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ACB010" w14:textId="68F6C030" w:rsidR="00F56AFE" w:rsidRDefault="001D23B3" w:rsidP="00D8105A">
      <w:bookmarkStart w:id="0" w:name="_GoBack"/>
      <w:bookmarkEnd w:id="0"/>
      <w:r>
        <w:rPr>
          <w:noProof/>
          <w:lang w:eastAsia="en-AU"/>
        </w:rPr>
        <w:drawing>
          <wp:anchor distT="0" distB="0" distL="114300" distR="114300" simplePos="0" relativeHeight="251669504" behindDoc="0" locked="0" layoutInCell="1" allowOverlap="1" wp14:anchorId="7F0F0187" wp14:editId="486C3809">
            <wp:simplePos x="0" y="0"/>
            <wp:positionH relativeFrom="column">
              <wp:posOffset>-924560</wp:posOffset>
            </wp:positionH>
            <wp:positionV relativeFrom="paragraph">
              <wp:posOffset>-945353</wp:posOffset>
            </wp:positionV>
            <wp:extent cx="7589719" cy="10760149"/>
            <wp:effectExtent l="0" t="0" r="0" b="317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89719" cy="1076014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EB3C64" w14:textId="0C952360" w:rsidR="00B11EFD" w:rsidRPr="00D8105A" w:rsidRDefault="00B11EFD" w:rsidP="00D8105A"/>
    <w:p w14:paraId="7C78955A" w14:textId="417DA658" w:rsidR="00B11EFD" w:rsidRPr="00D8105A" w:rsidRDefault="00B11EFD" w:rsidP="00D8105A"/>
    <w:p w14:paraId="39069369" w14:textId="77777777" w:rsidR="00B11EFD" w:rsidRPr="00D8105A" w:rsidRDefault="00B11EFD" w:rsidP="00D8105A">
      <w:pPr>
        <w:sectPr w:rsidR="00B11EFD" w:rsidRPr="00D8105A" w:rsidSect="001C1EBC">
          <w:footerReference w:type="default" r:id="rId9"/>
          <w:headerReference w:type="first" r:id="rId10"/>
          <w:pgSz w:w="11906" w:h="16838"/>
          <w:pgMar w:top="1440" w:right="1440" w:bottom="1440" w:left="1440" w:header="709" w:footer="567" w:gutter="0"/>
          <w:cols w:space="708"/>
          <w:titlePg/>
          <w:docGrid w:linePitch="360"/>
        </w:sectPr>
      </w:pPr>
    </w:p>
    <w:p w14:paraId="4C51E468" w14:textId="77777777" w:rsidR="002A35AF" w:rsidRPr="009933F3" w:rsidRDefault="00F51891" w:rsidP="00AB3A75">
      <w:pPr>
        <w:spacing w:after="240" w:line="240" w:lineRule="atLeast"/>
        <w:rPr>
          <w:rFonts w:cs="Calibri"/>
          <w:b/>
          <w:color w:val="592C5F"/>
          <w:sz w:val="32"/>
          <w:szCs w:val="32"/>
        </w:rPr>
      </w:pPr>
      <w:bookmarkStart w:id="1" w:name="_Toc12365832"/>
      <w:bookmarkStart w:id="2" w:name="_Toc12542804"/>
      <w:bookmarkStart w:id="3" w:name="_Toc12543007"/>
      <w:bookmarkStart w:id="4" w:name="_Toc479173899"/>
      <w:bookmarkStart w:id="5" w:name="_Toc514404818"/>
      <w:r w:rsidRPr="009933F3">
        <w:rPr>
          <w:rFonts w:cs="Calibri"/>
          <w:b/>
          <w:color w:val="592C5F"/>
          <w:sz w:val="32"/>
          <w:szCs w:val="32"/>
        </w:rPr>
        <w:lastRenderedPageBreak/>
        <w:t>Table of Contents</w:t>
      </w:r>
      <w:bookmarkEnd w:id="1"/>
      <w:bookmarkEnd w:id="2"/>
      <w:bookmarkEnd w:id="3"/>
    </w:p>
    <w:bookmarkEnd w:id="4"/>
    <w:bookmarkEnd w:id="5"/>
    <w:p w14:paraId="388C498C" w14:textId="77777777" w:rsidR="0081738F" w:rsidRDefault="00E01EC5">
      <w:pPr>
        <w:pStyle w:val="TOC1"/>
        <w:rPr>
          <w:rFonts w:asciiTheme="minorHAnsi" w:hAnsiTheme="minorHAnsi"/>
          <w:b w:val="0"/>
          <w:noProof/>
          <w:szCs w:val="22"/>
          <w:lang w:eastAsia="en-AU"/>
        </w:rPr>
      </w:pPr>
      <w:r>
        <w:fldChar w:fldCharType="begin"/>
      </w:r>
      <w:r>
        <w:instrText xml:space="preserve"> TOC \o "1-2" \h \z \u </w:instrText>
      </w:r>
      <w:r>
        <w:fldChar w:fldCharType="separate"/>
      </w:r>
      <w:hyperlink w:anchor="_Toc22567322" w:history="1">
        <w:r w:rsidR="0081738F" w:rsidRPr="00263A92">
          <w:rPr>
            <w:rStyle w:val="Hyperlink"/>
            <w:noProof/>
          </w:rPr>
          <w:t>EXECUTIVE SUMMARY</w:t>
        </w:r>
        <w:r w:rsidR="0081738F">
          <w:rPr>
            <w:noProof/>
            <w:webHidden/>
          </w:rPr>
          <w:tab/>
        </w:r>
        <w:r w:rsidR="0081738F">
          <w:rPr>
            <w:noProof/>
            <w:webHidden/>
          </w:rPr>
          <w:fldChar w:fldCharType="begin"/>
        </w:r>
        <w:r w:rsidR="0081738F">
          <w:rPr>
            <w:noProof/>
            <w:webHidden/>
          </w:rPr>
          <w:instrText xml:space="preserve"> PAGEREF _Toc22567322 \h </w:instrText>
        </w:r>
        <w:r w:rsidR="0081738F">
          <w:rPr>
            <w:noProof/>
            <w:webHidden/>
          </w:rPr>
        </w:r>
        <w:r w:rsidR="0081738F">
          <w:rPr>
            <w:noProof/>
            <w:webHidden/>
          </w:rPr>
          <w:fldChar w:fldCharType="separate"/>
        </w:r>
        <w:r w:rsidR="00284AAD">
          <w:rPr>
            <w:noProof/>
            <w:webHidden/>
          </w:rPr>
          <w:t>8</w:t>
        </w:r>
        <w:r w:rsidR="0081738F">
          <w:rPr>
            <w:noProof/>
            <w:webHidden/>
          </w:rPr>
          <w:fldChar w:fldCharType="end"/>
        </w:r>
      </w:hyperlink>
    </w:p>
    <w:p w14:paraId="78EE64C9" w14:textId="77777777" w:rsidR="0081738F" w:rsidRDefault="00620D64">
      <w:pPr>
        <w:pStyle w:val="TOC2"/>
        <w:rPr>
          <w:rFonts w:asciiTheme="minorHAnsi" w:hAnsiTheme="minorHAnsi"/>
          <w:noProof/>
          <w:szCs w:val="22"/>
          <w:lang w:eastAsia="en-AU"/>
        </w:rPr>
      </w:pPr>
      <w:hyperlink w:anchor="_Toc22567323" w:history="1">
        <w:r w:rsidR="0081738F" w:rsidRPr="00263A92">
          <w:rPr>
            <w:rStyle w:val="Hyperlink"/>
            <w:noProof/>
          </w:rPr>
          <w:t>Part I: Conceptual and technical analysis of the AQF learning descriptors</w:t>
        </w:r>
        <w:r w:rsidR="0081738F">
          <w:rPr>
            <w:noProof/>
            <w:webHidden/>
          </w:rPr>
          <w:tab/>
        </w:r>
        <w:r w:rsidR="0081738F">
          <w:rPr>
            <w:noProof/>
            <w:webHidden/>
          </w:rPr>
          <w:fldChar w:fldCharType="begin"/>
        </w:r>
        <w:r w:rsidR="0081738F">
          <w:rPr>
            <w:noProof/>
            <w:webHidden/>
          </w:rPr>
          <w:instrText xml:space="preserve"> PAGEREF _Toc22567323 \h </w:instrText>
        </w:r>
        <w:r w:rsidR="0081738F">
          <w:rPr>
            <w:noProof/>
            <w:webHidden/>
          </w:rPr>
        </w:r>
        <w:r w:rsidR="0081738F">
          <w:rPr>
            <w:noProof/>
            <w:webHidden/>
          </w:rPr>
          <w:fldChar w:fldCharType="separate"/>
        </w:r>
        <w:r w:rsidR="00284AAD">
          <w:rPr>
            <w:noProof/>
            <w:webHidden/>
          </w:rPr>
          <w:t>9</w:t>
        </w:r>
        <w:r w:rsidR="0081738F">
          <w:rPr>
            <w:noProof/>
            <w:webHidden/>
          </w:rPr>
          <w:fldChar w:fldCharType="end"/>
        </w:r>
      </w:hyperlink>
    </w:p>
    <w:p w14:paraId="6C9D668E" w14:textId="77777777" w:rsidR="0081738F" w:rsidRDefault="00620D64">
      <w:pPr>
        <w:pStyle w:val="TOC2"/>
        <w:rPr>
          <w:rFonts w:asciiTheme="minorHAnsi" w:hAnsiTheme="minorHAnsi"/>
          <w:noProof/>
          <w:szCs w:val="22"/>
          <w:lang w:eastAsia="en-AU"/>
        </w:rPr>
      </w:pPr>
      <w:hyperlink w:anchor="_Toc22567324" w:history="1">
        <w:r w:rsidR="0081738F" w:rsidRPr="00263A92">
          <w:rPr>
            <w:rStyle w:val="Hyperlink"/>
            <w:noProof/>
          </w:rPr>
          <w:t>Part II: Feasibility study to develop alternative models</w:t>
        </w:r>
        <w:r w:rsidR="0081738F">
          <w:rPr>
            <w:noProof/>
            <w:webHidden/>
          </w:rPr>
          <w:tab/>
        </w:r>
        <w:r w:rsidR="0081738F">
          <w:rPr>
            <w:noProof/>
            <w:webHidden/>
          </w:rPr>
          <w:fldChar w:fldCharType="begin"/>
        </w:r>
        <w:r w:rsidR="0081738F">
          <w:rPr>
            <w:noProof/>
            <w:webHidden/>
          </w:rPr>
          <w:instrText xml:space="preserve"> PAGEREF _Toc22567324 \h </w:instrText>
        </w:r>
        <w:r w:rsidR="0081738F">
          <w:rPr>
            <w:noProof/>
            <w:webHidden/>
          </w:rPr>
        </w:r>
        <w:r w:rsidR="0081738F">
          <w:rPr>
            <w:noProof/>
            <w:webHidden/>
          </w:rPr>
          <w:fldChar w:fldCharType="separate"/>
        </w:r>
        <w:r w:rsidR="00284AAD">
          <w:rPr>
            <w:noProof/>
            <w:webHidden/>
          </w:rPr>
          <w:t>10</w:t>
        </w:r>
        <w:r w:rsidR="0081738F">
          <w:rPr>
            <w:noProof/>
            <w:webHidden/>
          </w:rPr>
          <w:fldChar w:fldCharType="end"/>
        </w:r>
      </w:hyperlink>
    </w:p>
    <w:p w14:paraId="6D745962" w14:textId="3A5B9518" w:rsidR="0081738F" w:rsidRDefault="00620D64">
      <w:pPr>
        <w:pStyle w:val="TOC2"/>
        <w:rPr>
          <w:rFonts w:asciiTheme="minorHAnsi" w:hAnsiTheme="minorHAnsi"/>
          <w:noProof/>
          <w:szCs w:val="22"/>
          <w:lang w:eastAsia="en-AU"/>
        </w:rPr>
      </w:pPr>
      <w:hyperlink w:anchor="_Toc22567325" w:history="1">
        <w:r w:rsidR="0081738F" w:rsidRPr="00263A92">
          <w:rPr>
            <w:rStyle w:val="Hyperlink"/>
            <w:noProof/>
          </w:rPr>
          <w:t>Recommendations and Conclusions</w:t>
        </w:r>
        <w:r w:rsidR="0081738F">
          <w:rPr>
            <w:noProof/>
            <w:webHidden/>
          </w:rPr>
          <w:tab/>
        </w:r>
        <w:r w:rsidR="0081738F">
          <w:rPr>
            <w:noProof/>
            <w:webHidden/>
          </w:rPr>
          <w:fldChar w:fldCharType="begin"/>
        </w:r>
        <w:r w:rsidR="0081738F">
          <w:rPr>
            <w:noProof/>
            <w:webHidden/>
          </w:rPr>
          <w:instrText xml:space="preserve"> PAGEREF _Toc22567325 \h </w:instrText>
        </w:r>
        <w:r w:rsidR="0081738F">
          <w:rPr>
            <w:noProof/>
            <w:webHidden/>
          </w:rPr>
        </w:r>
        <w:r w:rsidR="0081738F">
          <w:rPr>
            <w:noProof/>
            <w:webHidden/>
          </w:rPr>
          <w:fldChar w:fldCharType="separate"/>
        </w:r>
        <w:r w:rsidR="00284AAD">
          <w:rPr>
            <w:noProof/>
            <w:webHidden/>
          </w:rPr>
          <w:t>13</w:t>
        </w:r>
        <w:r w:rsidR="0081738F">
          <w:rPr>
            <w:noProof/>
            <w:webHidden/>
          </w:rPr>
          <w:fldChar w:fldCharType="end"/>
        </w:r>
      </w:hyperlink>
    </w:p>
    <w:p w14:paraId="2395F1ED" w14:textId="77777777" w:rsidR="0081738F" w:rsidRDefault="00620D64">
      <w:pPr>
        <w:pStyle w:val="TOC1"/>
        <w:rPr>
          <w:rFonts w:asciiTheme="minorHAnsi" w:hAnsiTheme="minorHAnsi"/>
          <w:b w:val="0"/>
          <w:noProof/>
          <w:szCs w:val="22"/>
          <w:lang w:eastAsia="en-AU"/>
        </w:rPr>
      </w:pPr>
      <w:hyperlink w:anchor="_Toc22567326" w:history="1">
        <w:r w:rsidR="0081738F" w:rsidRPr="00263A92">
          <w:rPr>
            <w:rStyle w:val="Hyperlink"/>
            <w:rFonts w:cs="Calibri"/>
            <w:noProof/>
          </w:rPr>
          <w:t>PART I: ANALYSIS OF THE AQF DESCRIPTORS</w:t>
        </w:r>
        <w:r w:rsidR="0081738F">
          <w:rPr>
            <w:noProof/>
            <w:webHidden/>
          </w:rPr>
          <w:tab/>
        </w:r>
        <w:r w:rsidR="0081738F">
          <w:rPr>
            <w:noProof/>
            <w:webHidden/>
          </w:rPr>
          <w:fldChar w:fldCharType="begin"/>
        </w:r>
        <w:r w:rsidR="0081738F">
          <w:rPr>
            <w:noProof/>
            <w:webHidden/>
          </w:rPr>
          <w:instrText xml:space="preserve"> PAGEREF _Toc22567326 \h </w:instrText>
        </w:r>
        <w:r w:rsidR="0081738F">
          <w:rPr>
            <w:noProof/>
            <w:webHidden/>
          </w:rPr>
        </w:r>
        <w:r w:rsidR="0081738F">
          <w:rPr>
            <w:noProof/>
            <w:webHidden/>
          </w:rPr>
          <w:fldChar w:fldCharType="separate"/>
        </w:r>
        <w:r w:rsidR="00284AAD">
          <w:rPr>
            <w:noProof/>
            <w:webHidden/>
          </w:rPr>
          <w:t>15</w:t>
        </w:r>
        <w:r w:rsidR="0081738F">
          <w:rPr>
            <w:noProof/>
            <w:webHidden/>
          </w:rPr>
          <w:fldChar w:fldCharType="end"/>
        </w:r>
      </w:hyperlink>
    </w:p>
    <w:p w14:paraId="4A6EC52C" w14:textId="6E44CA3C" w:rsidR="0081738F" w:rsidRDefault="00620D64">
      <w:pPr>
        <w:pStyle w:val="TOC1"/>
        <w:rPr>
          <w:rFonts w:asciiTheme="minorHAnsi" w:hAnsiTheme="minorHAnsi"/>
          <w:b w:val="0"/>
          <w:noProof/>
          <w:szCs w:val="22"/>
          <w:lang w:eastAsia="en-AU"/>
        </w:rPr>
      </w:pPr>
      <w:hyperlink w:anchor="_Toc22567327" w:history="1">
        <w:r w:rsidR="0081738F" w:rsidRPr="00263A92">
          <w:rPr>
            <w:rStyle w:val="Hyperlink"/>
            <w:noProof/>
          </w:rPr>
          <w:t>1</w:t>
        </w:r>
        <w:r w:rsidR="0081738F">
          <w:rPr>
            <w:rFonts w:asciiTheme="minorHAnsi" w:hAnsiTheme="minorHAnsi"/>
            <w:b w:val="0"/>
            <w:noProof/>
            <w:szCs w:val="22"/>
            <w:lang w:eastAsia="en-AU"/>
          </w:rPr>
          <w:tab/>
        </w:r>
        <w:r w:rsidR="0081738F" w:rsidRPr="00263A92">
          <w:rPr>
            <w:rStyle w:val="Hyperlink"/>
            <w:noProof/>
          </w:rPr>
          <w:t>Introduction</w:t>
        </w:r>
        <w:r w:rsidR="0081738F">
          <w:rPr>
            <w:noProof/>
            <w:webHidden/>
          </w:rPr>
          <w:tab/>
        </w:r>
        <w:r w:rsidR="0081738F">
          <w:rPr>
            <w:noProof/>
            <w:webHidden/>
          </w:rPr>
          <w:fldChar w:fldCharType="begin"/>
        </w:r>
        <w:r w:rsidR="0081738F">
          <w:rPr>
            <w:noProof/>
            <w:webHidden/>
          </w:rPr>
          <w:instrText xml:space="preserve"> PAGEREF _Toc22567327 \h </w:instrText>
        </w:r>
        <w:r w:rsidR="0081738F">
          <w:rPr>
            <w:noProof/>
            <w:webHidden/>
          </w:rPr>
        </w:r>
        <w:r w:rsidR="0081738F">
          <w:rPr>
            <w:noProof/>
            <w:webHidden/>
          </w:rPr>
          <w:fldChar w:fldCharType="separate"/>
        </w:r>
        <w:r w:rsidR="00284AAD">
          <w:rPr>
            <w:noProof/>
            <w:webHidden/>
          </w:rPr>
          <w:t>16</w:t>
        </w:r>
        <w:r w:rsidR="0081738F">
          <w:rPr>
            <w:noProof/>
            <w:webHidden/>
          </w:rPr>
          <w:fldChar w:fldCharType="end"/>
        </w:r>
      </w:hyperlink>
    </w:p>
    <w:p w14:paraId="168F0C0B" w14:textId="3311CCF1" w:rsidR="0081738F" w:rsidRDefault="00620D64">
      <w:pPr>
        <w:pStyle w:val="TOC2"/>
        <w:rPr>
          <w:rFonts w:asciiTheme="minorHAnsi" w:hAnsiTheme="minorHAnsi"/>
          <w:noProof/>
          <w:szCs w:val="22"/>
          <w:lang w:eastAsia="en-AU"/>
        </w:rPr>
      </w:pPr>
      <w:hyperlink w:anchor="_Toc22567328" w:history="1">
        <w:r w:rsidR="0081738F" w:rsidRPr="00263A92">
          <w:rPr>
            <w:rStyle w:val="Hyperlink"/>
            <w:noProof/>
          </w:rPr>
          <w:t>1.1</w:t>
        </w:r>
        <w:r w:rsidR="0081738F">
          <w:rPr>
            <w:rFonts w:asciiTheme="minorHAnsi" w:hAnsiTheme="minorHAnsi"/>
            <w:noProof/>
            <w:szCs w:val="22"/>
            <w:lang w:eastAsia="en-AU"/>
          </w:rPr>
          <w:tab/>
        </w:r>
        <w:r w:rsidR="0081738F" w:rsidRPr="00263A92">
          <w:rPr>
            <w:rStyle w:val="Hyperlink"/>
            <w:noProof/>
          </w:rPr>
          <w:t>Methodology</w:t>
        </w:r>
        <w:r w:rsidR="0081738F">
          <w:rPr>
            <w:noProof/>
            <w:webHidden/>
          </w:rPr>
          <w:tab/>
        </w:r>
        <w:r w:rsidR="0081738F">
          <w:rPr>
            <w:noProof/>
            <w:webHidden/>
          </w:rPr>
          <w:fldChar w:fldCharType="begin"/>
        </w:r>
        <w:r w:rsidR="0081738F">
          <w:rPr>
            <w:noProof/>
            <w:webHidden/>
          </w:rPr>
          <w:instrText xml:space="preserve"> PAGEREF _Toc22567328 \h </w:instrText>
        </w:r>
        <w:r w:rsidR="0081738F">
          <w:rPr>
            <w:noProof/>
            <w:webHidden/>
          </w:rPr>
        </w:r>
        <w:r w:rsidR="0081738F">
          <w:rPr>
            <w:noProof/>
            <w:webHidden/>
          </w:rPr>
          <w:fldChar w:fldCharType="separate"/>
        </w:r>
        <w:r w:rsidR="00284AAD">
          <w:rPr>
            <w:noProof/>
            <w:webHidden/>
          </w:rPr>
          <w:t>16</w:t>
        </w:r>
        <w:r w:rsidR="0081738F">
          <w:rPr>
            <w:noProof/>
            <w:webHidden/>
          </w:rPr>
          <w:fldChar w:fldCharType="end"/>
        </w:r>
      </w:hyperlink>
    </w:p>
    <w:p w14:paraId="08CDBA6C" w14:textId="77777777" w:rsidR="0081738F" w:rsidRDefault="00620D64">
      <w:pPr>
        <w:pStyle w:val="TOC2"/>
        <w:rPr>
          <w:rFonts w:asciiTheme="minorHAnsi" w:hAnsiTheme="minorHAnsi"/>
          <w:noProof/>
          <w:szCs w:val="22"/>
          <w:lang w:eastAsia="en-AU"/>
        </w:rPr>
      </w:pPr>
      <w:hyperlink w:anchor="_Toc22567329" w:history="1">
        <w:r w:rsidR="0081738F" w:rsidRPr="00263A92">
          <w:rPr>
            <w:rStyle w:val="Hyperlink"/>
            <w:noProof/>
          </w:rPr>
          <w:t>1.2</w:t>
        </w:r>
        <w:r w:rsidR="0081738F">
          <w:rPr>
            <w:rFonts w:asciiTheme="minorHAnsi" w:hAnsiTheme="minorHAnsi"/>
            <w:noProof/>
            <w:szCs w:val="22"/>
            <w:lang w:eastAsia="en-AU"/>
          </w:rPr>
          <w:tab/>
        </w:r>
        <w:r w:rsidR="0081738F" w:rsidRPr="00263A92">
          <w:rPr>
            <w:rStyle w:val="Hyperlink"/>
            <w:noProof/>
          </w:rPr>
          <w:t>Structure of this report</w:t>
        </w:r>
        <w:r w:rsidR="0081738F">
          <w:rPr>
            <w:noProof/>
            <w:webHidden/>
          </w:rPr>
          <w:tab/>
        </w:r>
        <w:r w:rsidR="0081738F">
          <w:rPr>
            <w:noProof/>
            <w:webHidden/>
          </w:rPr>
          <w:fldChar w:fldCharType="begin"/>
        </w:r>
        <w:r w:rsidR="0081738F">
          <w:rPr>
            <w:noProof/>
            <w:webHidden/>
          </w:rPr>
          <w:instrText xml:space="preserve"> PAGEREF _Toc22567329 \h </w:instrText>
        </w:r>
        <w:r w:rsidR="0081738F">
          <w:rPr>
            <w:noProof/>
            <w:webHidden/>
          </w:rPr>
        </w:r>
        <w:r w:rsidR="0081738F">
          <w:rPr>
            <w:noProof/>
            <w:webHidden/>
          </w:rPr>
          <w:fldChar w:fldCharType="separate"/>
        </w:r>
        <w:r w:rsidR="00284AAD">
          <w:rPr>
            <w:noProof/>
            <w:webHidden/>
          </w:rPr>
          <w:t>17</w:t>
        </w:r>
        <w:r w:rsidR="0081738F">
          <w:rPr>
            <w:noProof/>
            <w:webHidden/>
          </w:rPr>
          <w:fldChar w:fldCharType="end"/>
        </w:r>
      </w:hyperlink>
    </w:p>
    <w:p w14:paraId="57756C18" w14:textId="77777777" w:rsidR="0081738F" w:rsidRDefault="00620D64">
      <w:pPr>
        <w:pStyle w:val="TOC1"/>
        <w:rPr>
          <w:rFonts w:asciiTheme="minorHAnsi" w:hAnsiTheme="minorHAnsi"/>
          <w:b w:val="0"/>
          <w:noProof/>
          <w:szCs w:val="22"/>
          <w:lang w:eastAsia="en-AU"/>
        </w:rPr>
      </w:pPr>
      <w:hyperlink w:anchor="_Toc22567330" w:history="1">
        <w:r w:rsidR="0081738F" w:rsidRPr="00263A92">
          <w:rPr>
            <w:rStyle w:val="Hyperlink"/>
            <w:noProof/>
          </w:rPr>
          <w:t>2</w:t>
        </w:r>
        <w:r w:rsidR="0081738F">
          <w:rPr>
            <w:rFonts w:asciiTheme="minorHAnsi" w:hAnsiTheme="minorHAnsi"/>
            <w:b w:val="0"/>
            <w:noProof/>
            <w:szCs w:val="22"/>
            <w:lang w:eastAsia="en-AU"/>
          </w:rPr>
          <w:tab/>
        </w:r>
        <w:r w:rsidR="0081738F" w:rsidRPr="00263A92">
          <w:rPr>
            <w:rStyle w:val="Hyperlink"/>
            <w:noProof/>
          </w:rPr>
          <w:t>Qualifications frameworks and descriptors</w:t>
        </w:r>
        <w:r w:rsidR="0081738F">
          <w:rPr>
            <w:noProof/>
            <w:webHidden/>
          </w:rPr>
          <w:tab/>
        </w:r>
        <w:r w:rsidR="0081738F">
          <w:rPr>
            <w:noProof/>
            <w:webHidden/>
          </w:rPr>
          <w:fldChar w:fldCharType="begin"/>
        </w:r>
        <w:r w:rsidR="0081738F">
          <w:rPr>
            <w:noProof/>
            <w:webHidden/>
          </w:rPr>
          <w:instrText xml:space="preserve"> PAGEREF _Toc22567330 \h </w:instrText>
        </w:r>
        <w:r w:rsidR="0081738F">
          <w:rPr>
            <w:noProof/>
            <w:webHidden/>
          </w:rPr>
        </w:r>
        <w:r w:rsidR="0081738F">
          <w:rPr>
            <w:noProof/>
            <w:webHidden/>
          </w:rPr>
          <w:fldChar w:fldCharType="separate"/>
        </w:r>
        <w:r w:rsidR="00284AAD">
          <w:rPr>
            <w:noProof/>
            <w:webHidden/>
          </w:rPr>
          <w:t>18</w:t>
        </w:r>
        <w:r w:rsidR="0081738F">
          <w:rPr>
            <w:noProof/>
            <w:webHidden/>
          </w:rPr>
          <w:fldChar w:fldCharType="end"/>
        </w:r>
      </w:hyperlink>
    </w:p>
    <w:p w14:paraId="4EC0AAA9" w14:textId="77777777" w:rsidR="0081738F" w:rsidRDefault="00620D64">
      <w:pPr>
        <w:pStyle w:val="TOC2"/>
        <w:rPr>
          <w:rFonts w:asciiTheme="minorHAnsi" w:hAnsiTheme="minorHAnsi"/>
          <w:noProof/>
          <w:szCs w:val="22"/>
          <w:lang w:eastAsia="en-AU"/>
        </w:rPr>
      </w:pPr>
      <w:hyperlink w:anchor="_Toc22567331" w:history="1">
        <w:r w:rsidR="0081738F" w:rsidRPr="00263A92">
          <w:rPr>
            <w:rStyle w:val="Hyperlink"/>
            <w:noProof/>
          </w:rPr>
          <w:t>2.1</w:t>
        </w:r>
        <w:r w:rsidR="0081738F">
          <w:rPr>
            <w:rFonts w:asciiTheme="minorHAnsi" w:hAnsiTheme="minorHAnsi"/>
            <w:noProof/>
            <w:szCs w:val="22"/>
            <w:lang w:eastAsia="en-AU"/>
          </w:rPr>
          <w:tab/>
        </w:r>
        <w:r w:rsidR="0081738F" w:rsidRPr="00263A92">
          <w:rPr>
            <w:rStyle w:val="Hyperlink"/>
            <w:noProof/>
          </w:rPr>
          <w:t>The role of qualifications frameworks</w:t>
        </w:r>
        <w:r w:rsidR="0081738F">
          <w:rPr>
            <w:noProof/>
            <w:webHidden/>
          </w:rPr>
          <w:tab/>
        </w:r>
        <w:r w:rsidR="0081738F">
          <w:rPr>
            <w:noProof/>
            <w:webHidden/>
          </w:rPr>
          <w:fldChar w:fldCharType="begin"/>
        </w:r>
        <w:r w:rsidR="0081738F">
          <w:rPr>
            <w:noProof/>
            <w:webHidden/>
          </w:rPr>
          <w:instrText xml:space="preserve"> PAGEREF _Toc22567331 \h </w:instrText>
        </w:r>
        <w:r w:rsidR="0081738F">
          <w:rPr>
            <w:noProof/>
            <w:webHidden/>
          </w:rPr>
        </w:r>
        <w:r w:rsidR="0081738F">
          <w:rPr>
            <w:noProof/>
            <w:webHidden/>
          </w:rPr>
          <w:fldChar w:fldCharType="separate"/>
        </w:r>
        <w:r w:rsidR="00284AAD">
          <w:rPr>
            <w:noProof/>
            <w:webHidden/>
          </w:rPr>
          <w:t>18</w:t>
        </w:r>
        <w:r w:rsidR="0081738F">
          <w:rPr>
            <w:noProof/>
            <w:webHidden/>
          </w:rPr>
          <w:fldChar w:fldCharType="end"/>
        </w:r>
      </w:hyperlink>
    </w:p>
    <w:p w14:paraId="505FFC58" w14:textId="77777777" w:rsidR="0081738F" w:rsidRDefault="00620D64">
      <w:pPr>
        <w:pStyle w:val="TOC2"/>
        <w:rPr>
          <w:rFonts w:asciiTheme="minorHAnsi" w:hAnsiTheme="minorHAnsi"/>
          <w:noProof/>
          <w:szCs w:val="22"/>
          <w:lang w:eastAsia="en-AU"/>
        </w:rPr>
      </w:pPr>
      <w:hyperlink w:anchor="_Toc22567332" w:history="1">
        <w:r w:rsidR="0081738F" w:rsidRPr="00263A92">
          <w:rPr>
            <w:rStyle w:val="Hyperlink"/>
            <w:noProof/>
          </w:rPr>
          <w:t>2.2</w:t>
        </w:r>
        <w:r w:rsidR="0081738F">
          <w:rPr>
            <w:rFonts w:asciiTheme="minorHAnsi" w:hAnsiTheme="minorHAnsi"/>
            <w:noProof/>
            <w:szCs w:val="22"/>
            <w:lang w:eastAsia="en-AU"/>
          </w:rPr>
          <w:tab/>
        </w:r>
        <w:r w:rsidR="0081738F" w:rsidRPr="00263A92">
          <w:rPr>
            <w:rStyle w:val="Hyperlink"/>
            <w:noProof/>
          </w:rPr>
          <w:t>The framing of learning outcomes in qualifications frameworks</w:t>
        </w:r>
        <w:r w:rsidR="0081738F">
          <w:rPr>
            <w:noProof/>
            <w:webHidden/>
          </w:rPr>
          <w:tab/>
        </w:r>
        <w:r w:rsidR="0081738F">
          <w:rPr>
            <w:noProof/>
            <w:webHidden/>
          </w:rPr>
          <w:fldChar w:fldCharType="begin"/>
        </w:r>
        <w:r w:rsidR="0081738F">
          <w:rPr>
            <w:noProof/>
            <w:webHidden/>
          </w:rPr>
          <w:instrText xml:space="preserve"> PAGEREF _Toc22567332 \h </w:instrText>
        </w:r>
        <w:r w:rsidR="0081738F">
          <w:rPr>
            <w:noProof/>
            <w:webHidden/>
          </w:rPr>
        </w:r>
        <w:r w:rsidR="0081738F">
          <w:rPr>
            <w:noProof/>
            <w:webHidden/>
          </w:rPr>
          <w:fldChar w:fldCharType="separate"/>
        </w:r>
        <w:r w:rsidR="00284AAD">
          <w:rPr>
            <w:noProof/>
            <w:webHidden/>
          </w:rPr>
          <w:t>19</w:t>
        </w:r>
        <w:r w:rsidR="0081738F">
          <w:rPr>
            <w:noProof/>
            <w:webHidden/>
          </w:rPr>
          <w:fldChar w:fldCharType="end"/>
        </w:r>
      </w:hyperlink>
    </w:p>
    <w:p w14:paraId="0D60ABD7" w14:textId="77777777" w:rsidR="0081738F" w:rsidRDefault="00620D64">
      <w:pPr>
        <w:pStyle w:val="TOC2"/>
        <w:rPr>
          <w:rFonts w:asciiTheme="minorHAnsi" w:hAnsiTheme="minorHAnsi"/>
          <w:noProof/>
          <w:szCs w:val="22"/>
          <w:lang w:eastAsia="en-AU"/>
        </w:rPr>
      </w:pPr>
      <w:hyperlink w:anchor="_Toc22567333" w:history="1">
        <w:r w:rsidR="0081738F" w:rsidRPr="00263A92">
          <w:rPr>
            <w:rStyle w:val="Hyperlink"/>
            <w:noProof/>
          </w:rPr>
          <w:t>2.3</w:t>
        </w:r>
        <w:r w:rsidR="0081738F">
          <w:rPr>
            <w:rFonts w:asciiTheme="minorHAnsi" w:hAnsiTheme="minorHAnsi"/>
            <w:noProof/>
            <w:szCs w:val="22"/>
            <w:lang w:eastAsia="en-AU"/>
          </w:rPr>
          <w:tab/>
        </w:r>
        <w:r w:rsidR="0081738F" w:rsidRPr="00263A92">
          <w:rPr>
            <w:rStyle w:val="Hyperlink"/>
            <w:noProof/>
          </w:rPr>
          <w:t>International approaches to learning outcomes</w:t>
        </w:r>
        <w:r w:rsidR="0081738F">
          <w:rPr>
            <w:noProof/>
            <w:webHidden/>
          </w:rPr>
          <w:tab/>
        </w:r>
        <w:r w:rsidR="0081738F">
          <w:rPr>
            <w:noProof/>
            <w:webHidden/>
          </w:rPr>
          <w:fldChar w:fldCharType="begin"/>
        </w:r>
        <w:r w:rsidR="0081738F">
          <w:rPr>
            <w:noProof/>
            <w:webHidden/>
          </w:rPr>
          <w:instrText xml:space="preserve"> PAGEREF _Toc22567333 \h </w:instrText>
        </w:r>
        <w:r w:rsidR="0081738F">
          <w:rPr>
            <w:noProof/>
            <w:webHidden/>
          </w:rPr>
        </w:r>
        <w:r w:rsidR="0081738F">
          <w:rPr>
            <w:noProof/>
            <w:webHidden/>
          </w:rPr>
          <w:fldChar w:fldCharType="separate"/>
        </w:r>
        <w:r w:rsidR="00284AAD">
          <w:rPr>
            <w:noProof/>
            <w:webHidden/>
          </w:rPr>
          <w:t>20</w:t>
        </w:r>
        <w:r w:rsidR="0081738F">
          <w:rPr>
            <w:noProof/>
            <w:webHidden/>
          </w:rPr>
          <w:fldChar w:fldCharType="end"/>
        </w:r>
      </w:hyperlink>
    </w:p>
    <w:p w14:paraId="50AD11D9" w14:textId="77777777" w:rsidR="0081738F" w:rsidRDefault="00620D64">
      <w:pPr>
        <w:pStyle w:val="TOC2"/>
        <w:rPr>
          <w:rFonts w:asciiTheme="minorHAnsi" w:hAnsiTheme="minorHAnsi"/>
          <w:noProof/>
          <w:szCs w:val="22"/>
          <w:lang w:eastAsia="en-AU"/>
        </w:rPr>
      </w:pPr>
      <w:hyperlink w:anchor="_Toc22567334" w:history="1">
        <w:r w:rsidR="0081738F" w:rsidRPr="00263A92">
          <w:rPr>
            <w:rStyle w:val="Hyperlink"/>
            <w:noProof/>
          </w:rPr>
          <w:t>2.4</w:t>
        </w:r>
        <w:r w:rsidR="0081738F">
          <w:rPr>
            <w:rFonts w:asciiTheme="minorHAnsi" w:hAnsiTheme="minorHAnsi"/>
            <w:noProof/>
            <w:szCs w:val="22"/>
            <w:lang w:eastAsia="en-AU"/>
          </w:rPr>
          <w:tab/>
        </w:r>
        <w:r w:rsidR="0081738F" w:rsidRPr="00263A92">
          <w:rPr>
            <w:rStyle w:val="Hyperlink"/>
            <w:noProof/>
          </w:rPr>
          <w:t>Features of an effective Learning Outcomes Matrix</w:t>
        </w:r>
        <w:r w:rsidR="0081738F">
          <w:rPr>
            <w:noProof/>
            <w:webHidden/>
          </w:rPr>
          <w:tab/>
        </w:r>
        <w:r w:rsidR="0081738F">
          <w:rPr>
            <w:noProof/>
            <w:webHidden/>
          </w:rPr>
          <w:fldChar w:fldCharType="begin"/>
        </w:r>
        <w:r w:rsidR="0081738F">
          <w:rPr>
            <w:noProof/>
            <w:webHidden/>
          </w:rPr>
          <w:instrText xml:space="preserve"> PAGEREF _Toc22567334 \h </w:instrText>
        </w:r>
        <w:r w:rsidR="0081738F">
          <w:rPr>
            <w:noProof/>
            <w:webHidden/>
          </w:rPr>
        </w:r>
        <w:r w:rsidR="0081738F">
          <w:rPr>
            <w:noProof/>
            <w:webHidden/>
          </w:rPr>
          <w:fldChar w:fldCharType="separate"/>
        </w:r>
        <w:r w:rsidR="00284AAD">
          <w:rPr>
            <w:noProof/>
            <w:webHidden/>
          </w:rPr>
          <w:t>29</w:t>
        </w:r>
        <w:r w:rsidR="0081738F">
          <w:rPr>
            <w:noProof/>
            <w:webHidden/>
          </w:rPr>
          <w:fldChar w:fldCharType="end"/>
        </w:r>
      </w:hyperlink>
    </w:p>
    <w:p w14:paraId="1A929B42" w14:textId="77777777" w:rsidR="0081738F" w:rsidRDefault="00620D64">
      <w:pPr>
        <w:pStyle w:val="TOC2"/>
        <w:rPr>
          <w:rFonts w:asciiTheme="minorHAnsi" w:hAnsiTheme="minorHAnsi"/>
          <w:noProof/>
          <w:szCs w:val="22"/>
          <w:lang w:eastAsia="en-AU"/>
        </w:rPr>
      </w:pPr>
      <w:hyperlink w:anchor="_Toc22567335" w:history="1">
        <w:r w:rsidR="0081738F" w:rsidRPr="00263A92">
          <w:rPr>
            <w:rStyle w:val="Hyperlink"/>
            <w:noProof/>
          </w:rPr>
          <w:t>2.5</w:t>
        </w:r>
        <w:r w:rsidR="0081738F">
          <w:rPr>
            <w:rFonts w:asciiTheme="minorHAnsi" w:hAnsiTheme="minorHAnsi"/>
            <w:noProof/>
            <w:szCs w:val="22"/>
            <w:lang w:eastAsia="en-AU"/>
          </w:rPr>
          <w:tab/>
        </w:r>
        <w:r w:rsidR="0081738F" w:rsidRPr="00263A92">
          <w:rPr>
            <w:rStyle w:val="Hyperlink"/>
            <w:noProof/>
          </w:rPr>
          <w:t>Key messages</w:t>
        </w:r>
        <w:r w:rsidR="0081738F">
          <w:rPr>
            <w:noProof/>
            <w:webHidden/>
          </w:rPr>
          <w:tab/>
        </w:r>
        <w:r w:rsidR="0081738F">
          <w:rPr>
            <w:noProof/>
            <w:webHidden/>
          </w:rPr>
          <w:fldChar w:fldCharType="begin"/>
        </w:r>
        <w:r w:rsidR="0081738F">
          <w:rPr>
            <w:noProof/>
            <w:webHidden/>
          </w:rPr>
          <w:instrText xml:space="preserve"> PAGEREF _Toc22567335 \h </w:instrText>
        </w:r>
        <w:r w:rsidR="0081738F">
          <w:rPr>
            <w:noProof/>
            <w:webHidden/>
          </w:rPr>
        </w:r>
        <w:r w:rsidR="0081738F">
          <w:rPr>
            <w:noProof/>
            <w:webHidden/>
          </w:rPr>
          <w:fldChar w:fldCharType="separate"/>
        </w:r>
        <w:r w:rsidR="00284AAD">
          <w:rPr>
            <w:noProof/>
            <w:webHidden/>
          </w:rPr>
          <w:t>32</w:t>
        </w:r>
        <w:r w:rsidR="0081738F">
          <w:rPr>
            <w:noProof/>
            <w:webHidden/>
          </w:rPr>
          <w:fldChar w:fldCharType="end"/>
        </w:r>
      </w:hyperlink>
    </w:p>
    <w:p w14:paraId="055AFC43" w14:textId="77777777" w:rsidR="0081738F" w:rsidRDefault="00620D64">
      <w:pPr>
        <w:pStyle w:val="TOC1"/>
        <w:rPr>
          <w:rFonts w:asciiTheme="minorHAnsi" w:hAnsiTheme="minorHAnsi"/>
          <w:b w:val="0"/>
          <w:noProof/>
          <w:szCs w:val="22"/>
          <w:lang w:eastAsia="en-AU"/>
        </w:rPr>
      </w:pPr>
      <w:hyperlink w:anchor="_Toc22567336" w:history="1">
        <w:r w:rsidR="0081738F" w:rsidRPr="00263A92">
          <w:rPr>
            <w:rStyle w:val="Hyperlink"/>
            <w:noProof/>
          </w:rPr>
          <w:t>3</w:t>
        </w:r>
        <w:r w:rsidR="0081738F">
          <w:rPr>
            <w:rFonts w:asciiTheme="minorHAnsi" w:hAnsiTheme="minorHAnsi"/>
            <w:b w:val="0"/>
            <w:noProof/>
            <w:szCs w:val="22"/>
            <w:lang w:eastAsia="en-AU"/>
          </w:rPr>
          <w:tab/>
        </w:r>
        <w:r w:rsidR="0081738F" w:rsidRPr="00263A92">
          <w:rPr>
            <w:rStyle w:val="Hyperlink"/>
            <w:noProof/>
          </w:rPr>
          <w:t>The AQF Learning Outcomes Matrix and descriptors</w:t>
        </w:r>
        <w:r w:rsidR="0081738F">
          <w:rPr>
            <w:noProof/>
            <w:webHidden/>
          </w:rPr>
          <w:tab/>
        </w:r>
        <w:r w:rsidR="0081738F">
          <w:rPr>
            <w:noProof/>
            <w:webHidden/>
          </w:rPr>
          <w:fldChar w:fldCharType="begin"/>
        </w:r>
        <w:r w:rsidR="0081738F">
          <w:rPr>
            <w:noProof/>
            <w:webHidden/>
          </w:rPr>
          <w:instrText xml:space="preserve"> PAGEREF _Toc22567336 \h </w:instrText>
        </w:r>
        <w:r w:rsidR="0081738F">
          <w:rPr>
            <w:noProof/>
            <w:webHidden/>
          </w:rPr>
        </w:r>
        <w:r w:rsidR="0081738F">
          <w:rPr>
            <w:noProof/>
            <w:webHidden/>
          </w:rPr>
          <w:fldChar w:fldCharType="separate"/>
        </w:r>
        <w:r w:rsidR="00284AAD">
          <w:rPr>
            <w:noProof/>
            <w:webHidden/>
          </w:rPr>
          <w:t>34</w:t>
        </w:r>
        <w:r w:rsidR="0081738F">
          <w:rPr>
            <w:noProof/>
            <w:webHidden/>
          </w:rPr>
          <w:fldChar w:fldCharType="end"/>
        </w:r>
      </w:hyperlink>
    </w:p>
    <w:p w14:paraId="0E8C3C2F" w14:textId="77777777" w:rsidR="0081738F" w:rsidRDefault="00620D64">
      <w:pPr>
        <w:pStyle w:val="TOC2"/>
        <w:rPr>
          <w:rFonts w:asciiTheme="minorHAnsi" w:hAnsiTheme="minorHAnsi"/>
          <w:noProof/>
          <w:szCs w:val="22"/>
          <w:lang w:eastAsia="en-AU"/>
        </w:rPr>
      </w:pPr>
      <w:hyperlink w:anchor="_Toc22567337" w:history="1">
        <w:r w:rsidR="0081738F" w:rsidRPr="00263A92">
          <w:rPr>
            <w:rStyle w:val="Hyperlink"/>
            <w:noProof/>
          </w:rPr>
          <w:t>3.1</w:t>
        </w:r>
        <w:r w:rsidR="0081738F">
          <w:rPr>
            <w:rFonts w:asciiTheme="minorHAnsi" w:hAnsiTheme="minorHAnsi"/>
            <w:noProof/>
            <w:szCs w:val="22"/>
            <w:lang w:eastAsia="en-AU"/>
          </w:rPr>
          <w:tab/>
        </w:r>
        <w:r w:rsidR="0081738F" w:rsidRPr="00263A92">
          <w:rPr>
            <w:rStyle w:val="Hyperlink"/>
            <w:noProof/>
          </w:rPr>
          <w:t>The role of descriptors in the AQF</w:t>
        </w:r>
        <w:r w:rsidR="0081738F">
          <w:rPr>
            <w:noProof/>
            <w:webHidden/>
          </w:rPr>
          <w:tab/>
        </w:r>
        <w:r w:rsidR="0081738F">
          <w:rPr>
            <w:noProof/>
            <w:webHidden/>
          </w:rPr>
          <w:fldChar w:fldCharType="begin"/>
        </w:r>
        <w:r w:rsidR="0081738F">
          <w:rPr>
            <w:noProof/>
            <w:webHidden/>
          </w:rPr>
          <w:instrText xml:space="preserve"> PAGEREF _Toc22567337 \h </w:instrText>
        </w:r>
        <w:r w:rsidR="0081738F">
          <w:rPr>
            <w:noProof/>
            <w:webHidden/>
          </w:rPr>
        </w:r>
        <w:r w:rsidR="0081738F">
          <w:rPr>
            <w:noProof/>
            <w:webHidden/>
          </w:rPr>
          <w:fldChar w:fldCharType="separate"/>
        </w:r>
        <w:r w:rsidR="00284AAD">
          <w:rPr>
            <w:noProof/>
            <w:webHidden/>
          </w:rPr>
          <w:t>34</w:t>
        </w:r>
        <w:r w:rsidR="0081738F">
          <w:rPr>
            <w:noProof/>
            <w:webHidden/>
          </w:rPr>
          <w:fldChar w:fldCharType="end"/>
        </w:r>
      </w:hyperlink>
    </w:p>
    <w:p w14:paraId="34ED8023" w14:textId="77777777" w:rsidR="0081738F" w:rsidRDefault="00620D64">
      <w:pPr>
        <w:pStyle w:val="TOC2"/>
        <w:rPr>
          <w:rFonts w:asciiTheme="minorHAnsi" w:hAnsiTheme="minorHAnsi"/>
          <w:noProof/>
          <w:szCs w:val="22"/>
          <w:lang w:eastAsia="en-AU"/>
        </w:rPr>
      </w:pPr>
      <w:hyperlink w:anchor="_Toc22567338" w:history="1">
        <w:r w:rsidR="0081738F" w:rsidRPr="00263A92">
          <w:rPr>
            <w:rStyle w:val="Hyperlink"/>
            <w:noProof/>
          </w:rPr>
          <w:t>3.2</w:t>
        </w:r>
        <w:r w:rsidR="0081738F">
          <w:rPr>
            <w:rFonts w:asciiTheme="minorHAnsi" w:hAnsiTheme="minorHAnsi"/>
            <w:noProof/>
            <w:szCs w:val="22"/>
            <w:lang w:eastAsia="en-AU"/>
          </w:rPr>
          <w:tab/>
        </w:r>
        <w:r w:rsidR="0081738F" w:rsidRPr="00263A92">
          <w:rPr>
            <w:rStyle w:val="Hyperlink"/>
            <w:noProof/>
          </w:rPr>
          <w:t>The AQF Learning Outcomes Matrix</w:t>
        </w:r>
        <w:r w:rsidR="0081738F">
          <w:rPr>
            <w:noProof/>
            <w:webHidden/>
          </w:rPr>
          <w:tab/>
        </w:r>
        <w:r w:rsidR="0081738F">
          <w:rPr>
            <w:noProof/>
            <w:webHidden/>
          </w:rPr>
          <w:fldChar w:fldCharType="begin"/>
        </w:r>
        <w:r w:rsidR="0081738F">
          <w:rPr>
            <w:noProof/>
            <w:webHidden/>
          </w:rPr>
          <w:instrText xml:space="preserve"> PAGEREF _Toc22567338 \h </w:instrText>
        </w:r>
        <w:r w:rsidR="0081738F">
          <w:rPr>
            <w:noProof/>
            <w:webHidden/>
          </w:rPr>
        </w:r>
        <w:r w:rsidR="0081738F">
          <w:rPr>
            <w:noProof/>
            <w:webHidden/>
          </w:rPr>
          <w:fldChar w:fldCharType="separate"/>
        </w:r>
        <w:r w:rsidR="00284AAD">
          <w:rPr>
            <w:noProof/>
            <w:webHidden/>
          </w:rPr>
          <w:t>37</w:t>
        </w:r>
        <w:r w:rsidR="0081738F">
          <w:rPr>
            <w:noProof/>
            <w:webHidden/>
          </w:rPr>
          <w:fldChar w:fldCharType="end"/>
        </w:r>
      </w:hyperlink>
    </w:p>
    <w:p w14:paraId="165986E0" w14:textId="77777777" w:rsidR="0081738F" w:rsidRDefault="00620D64">
      <w:pPr>
        <w:pStyle w:val="TOC2"/>
        <w:rPr>
          <w:rFonts w:asciiTheme="minorHAnsi" w:hAnsiTheme="minorHAnsi"/>
          <w:noProof/>
          <w:szCs w:val="22"/>
          <w:lang w:eastAsia="en-AU"/>
        </w:rPr>
      </w:pPr>
      <w:hyperlink w:anchor="_Toc22567339" w:history="1">
        <w:r w:rsidR="0081738F" w:rsidRPr="00263A92">
          <w:rPr>
            <w:rStyle w:val="Hyperlink"/>
            <w:noProof/>
          </w:rPr>
          <w:t>3.3</w:t>
        </w:r>
        <w:r w:rsidR="0081738F">
          <w:rPr>
            <w:rFonts w:asciiTheme="minorHAnsi" w:hAnsiTheme="minorHAnsi"/>
            <w:noProof/>
            <w:szCs w:val="22"/>
            <w:lang w:eastAsia="en-AU"/>
          </w:rPr>
          <w:tab/>
        </w:r>
        <w:r w:rsidR="0081738F" w:rsidRPr="00263A92">
          <w:rPr>
            <w:rStyle w:val="Hyperlink"/>
            <w:noProof/>
          </w:rPr>
          <w:t>Key messages</w:t>
        </w:r>
        <w:r w:rsidR="0081738F">
          <w:rPr>
            <w:noProof/>
            <w:webHidden/>
          </w:rPr>
          <w:tab/>
        </w:r>
        <w:r w:rsidR="0081738F">
          <w:rPr>
            <w:noProof/>
            <w:webHidden/>
          </w:rPr>
          <w:fldChar w:fldCharType="begin"/>
        </w:r>
        <w:r w:rsidR="0081738F">
          <w:rPr>
            <w:noProof/>
            <w:webHidden/>
          </w:rPr>
          <w:instrText xml:space="preserve"> PAGEREF _Toc22567339 \h </w:instrText>
        </w:r>
        <w:r w:rsidR="0081738F">
          <w:rPr>
            <w:noProof/>
            <w:webHidden/>
          </w:rPr>
        </w:r>
        <w:r w:rsidR="0081738F">
          <w:rPr>
            <w:noProof/>
            <w:webHidden/>
          </w:rPr>
          <w:fldChar w:fldCharType="separate"/>
        </w:r>
        <w:r w:rsidR="00284AAD">
          <w:rPr>
            <w:noProof/>
            <w:webHidden/>
          </w:rPr>
          <w:t>41</w:t>
        </w:r>
        <w:r w:rsidR="0081738F">
          <w:rPr>
            <w:noProof/>
            <w:webHidden/>
          </w:rPr>
          <w:fldChar w:fldCharType="end"/>
        </w:r>
      </w:hyperlink>
    </w:p>
    <w:p w14:paraId="0397EFC8" w14:textId="77777777" w:rsidR="0081738F" w:rsidRDefault="00620D64">
      <w:pPr>
        <w:pStyle w:val="TOC1"/>
        <w:rPr>
          <w:rFonts w:asciiTheme="minorHAnsi" w:hAnsiTheme="minorHAnsi"/>
          <w:b w:val="0"/>
          <w:noProof/>
          <w:szCs w:val="22"/>
          <w:lang w:eastAsia="en-AU"/>
        </w:rPr>
      </w:pPr>
      <w:hyperlink w:anchor="_Toc22567340" w:history="1">
        <w:r w:rsidR="0081738F" w:rsidRPr="00263A92">
          <w:rPr>
            <w:rStyle w:val="Hyperlink"/>
            <w:noProof/>
          </w:rPr>
          <w:t>4</w:t>
        </w:r>
        <w:r w:rsidR="0081738F">
          <w:rPr>
            <w:rFonts w:asciiTheme="minorHAnsi" w:hAnsiTheme="minorHAnsi"/>
            <w:b w:val="0"/>
            <w:noProof/>
            <w:szCs w:val="22"/>
            <w:lang w:eastAsia="en-AU"/>
          </w:rPr>
          <w:tab/>
        </w:r>
        <w:r w:rsidR="0081738F" w:rsidRPr="00263A92">
          <w:rPr>
            <w:rStyle w:val="Hyperlink"/>
            <w:noProof/>
          </w:rPr>
          <w:t>AQF descriptors: technical analysis</w:t>
        </w:r>
        <w:r w:rsidR="0081738F">
          <w:rPr>
            <w:noProof/>
            <w:webHidden/>
          </w:rPr>
          <w:tab/>
        </w:r>
        <w:r w:rsidR="0081738F">
          <w:rPr>
            <w:noProof/>
            <w:webHidden/>
          </w:rPr>
          <w:fldChar w:fldCharType="begin"/>
        </w:r>
        <w:r w:rsidR="0081738F">
          <w:rPr>
            <w:noProof/>
            <w:webHidden/>
          </w:rPr>
          <w:instrText xml:space="preserve"> PAGEREF _Toc22567340 \h </w:instrText>
        </w:r>
        <w:r w:rsidR="0081738F">
          <w:rPr>
            <w:noProof/>
            <w:webHidden/>
          </w:rPr>
        </w:r>
        <w:r w:rsidR="0081738F">
          <w:rPr>
            <w:noProof/>
            <w:webHidden/>
          </w:rPr>
          <w:fldChar w:fldCharType="separate"/>
        </w:r>
        <w:r w:rsidR="00284AAD">
          <w:rPr>
            <w:noProof/>
            <w:webHidden/>
          </w:rPr>
          <w:t>42</w:t>
        </w:r>
        <w:r w:rsidR="0081738F">
          <w:rPr>
            <w:noProof/>
            <w:webHidden/>
          </w:rPr>
          <w:fldChar w:fldCharType="end"/>
        </w:r>
      </w:hyperlink>
    </w:p>
    <w:p w14:paraId="76D68C2B" w14:textId="77777777" w:rsidR="0081738F" w:rsidRDefault="00620D64">
      <w:pPr>
        <w:pStyle w:val="TOC2"/>
        <w:rPr>
          <w:rFonts w:asciiTheme="minorHAnsi" w:hAnsiTheme="minorHAnsi"/>
          <w:noProof/>
          <w:szCs w:val="22"/>
          <w:lang w:eastAsia="en-AU"/>
        </w:rPr>
      </w:pPr>
      <w:hyperlink w:anchor="_Toc22567341" w:history="1">
        <w:r w:rsidR="0081738F" w:rsidRPr="00263A92">
          <w:rPr>
            <w:rStyle w:val="Hyperlink"/>
            <w:noProof/>
          </w:rPr>
          <w:t>4.1</w:t>
        </w:r>
        <w:r w:rsidR="0081738F">
          <w:rPr>
            <w:rFonts w:asciiTheme="minorHAnsi" w:hAnsiTheme="minorHAnsi"/>
            <w:noProof/>
            <w:szCs w:val="22"/>
            <w:lang w:eastAsia="en-AU"/>
          </w:rPr>
          <w:tab/>
        </w:r>
        <w:r w:rsidR="0081738F" w:rsidRPr="00263A92">
          <w:rPr>
            <w:rStyle w:val="Hyperlink"/>
            <w:noProof/>
          </w:rPr>
          <w:t>Establishing the scope</w:t>
        </w:r>
        <w:r w:rsidR="0081738F">
          <w:rPr>
            <w:noProof/>
            <w:webHidden/>
          </w:rPr>
          <w:tab/>
        </w:r>
        <w:r w:rsidR="0081738F">
          <w:rPr>
            <w:noProof/>
            <w:webHidden/>
          </w:rPr>
          <w:fldChar w:fldCharType="begin"/>
        </w:r>
        <w:r w:rsidR="0081738F">
          <w:rPr>
            <w:noProof/>
            <w:webHidden/>
          </w:rPr>
          <w:instrText xml:space="preserve"> PAGEREF _Toc22567341 \h </w:instrText>
        </w:r>
        <w:r w:rsidR="0081738F">
          <w:rPr>
            <w:noProof/>
            <w:webHidden/>
          </w:rPr>
        </w:r>
        <w:r w:rsidR="0081738F">
          <w:rPr>
            <w:noProof/>
            <w:webHidden/>
          </w:rPr>
          <w:fldChar w:fldCharType="separate"/>
        </w:r>
        <w:r w:rsidR="00284AAD">
          <w:rPr>
            <w:noProof/>
            <w:webHidden/>
          </w:rPr>
          <w:t>42</w:t>
        </w:r>
        <w:r w:rsidR="0081738F">
          <w:rPr>
            <w:noProof/>
            <w:webHidden/>
          </w:rPr>
          <w:fldChar w:fldCharType="end"/>
        </w:r>
      </w:hyperlink>
    </w:p>
    <w:p w14:paraId="1FCC3686" w14:textId="77777777" w:rsidR="0081738F" w:rsidRDefault="00620D64">
      <w:pPr>
        <w:pStyle w:val="TOC2"/>
        <w:rPr>
          <w:rFonts w:asciiTheme="minorHAnsi" w:hAnsiTheme="minorHAnsi"/>
          <w:noProof/>
          <w:szCs w:val="22"/>
          <w:lang w:eastAsia="en-AU"/>
        </w:rPr>
      </w:pPr>
      <w:hyperlink w:anchor="_Toc22567342" w:history="1">
        <w:r w:rsidR="0081738F" w:rsidRPr="00263A92">
          <w:rPr>
            <w:rStyle w:val="Hyperlink"/>
            <w:noProof/>
          </w:rPr>
          <w:t>4.2</w:t>
        </w:r>
        <w:r w:rsidR="0081738F">
          <w:rPr>
            <w:rFonts w:asciiTheme="minorHAnsi" w:hAnsiTheme="minorHAnsi"/>
            <w:noProof/>
            <w:szCs w:val="22"/>
            <w:lang w:eastAsia="en-AU"/>
          </w:rPr>
          <w:tab/>
        </w:r>
        <w:r w:rsidR="0081738F" w:rsidRPr="00263A92">
          <w:rPr>
            <w:rStyle w:val="Hyperlink"/>
            <w:noProof/>
          </w:rPr>
          <w:t>The technical analysis</w:t>
        </w:r>
        <w:r w:rsidR="0081738F">
          <w:rPr>
            <w:noProof/>
            <w:webHidden/>
          </w:rPr>
          <w:tab/>
        </w:r>
        <w:r w:rsidR="0081738F">
          <w:rPr>
            <w:noProof/>
            <w:webHidden/>
          </w:rPr>
          <w:fldChar w:fldCharType="begin"/>
        </w:r>
        <w:r w:rsidR="0081738F">
          <w:rPr>
            <w:noProof/>
            <w:webHidden/>
          </w:rPr>
          <w:instrText xml:space="preserve"> PAGEREF _Toc22567342 \h </w:instrText>
        </w:r>
        <w:r w:rsidR="0081738F">
          <w:rPr>
            <w:noProof/>
            <w:webHidden/>
          </w:rPr>
        </w:r>
        <w:r w:rsidR="0081738F">
          <w:rPr>
            <w:noProof/>
            <w:webHidden/>
          </w:rPr>
          <w:fldChar w:fldCharType="separate"/>
        </w:r>
        <w:r w:rsidR="00284AAD">
          <w:rPr>
            <w:noProof/>
            <w:webHidden/>
          </w:rPr>
          <w:t>42</w:t>
        </w:r>
        <w:r w:rsidR="0081738F">
          <w:rPr>
            <w:noProof/>
            <w:webHidden/>
          </w:rPr>
          <w:fldChar w:fldCharType="end"/>
        </w:r>
      </w:hyperlink>
    </w:p>
    <w:p w14:paraId="7854718B" w14:textId="77777777" w:rsidR="0081738F" w:rsidRDefault="00620D64">
      <w:pPr>
        <w:pStyle w:val="TOC2"/>
        <w:rPr>
          <w:rFonts w:asciiTheme="minorHAnsi" w:hAnsiTheme="minorHAnsi"/>
          <w:noProof/>
          <w:szCs w:val="22"/>
          <w:lang w:eastAsia="en-AU"/>
        </w:rPr>
      </w:pPr>
      <w:hyperlink w:anchor="_Toc22567343" w:history="1">
        <w:r w:rsidR="0081738F" w:rsidRPr="00263A92">
          <w:rPr>
            <w:rStyle w:val="Hyperlink"/>
            <w:noProof/>
          </w:rPr>
          <w:t>4.3</w:t>
        </w:r>
        <w:r w:rsidR="0081738F">
          <w:rPr>
            <w:rFonts w:asciiTheme="minorHAnsi" w:hAnsiTheme="minorHAnsi"/>
            <w:noProof/>
            <w:szCs w:val="22"/>
            <w:lang w:eastAsia="en-AU"/>
          </w:rPr>
          <w:tab/>
        </w:r>
        <w:r w:rsidR="0081738F" w:rsidRPr="00263A92">
          <w:rPr>
            <w:rStyle w:val="Hyperlink"/>
            <w:i/>
            <w:noProof/>
          </w:rPr>
          <w:t xml:space="preserve">Knowledge </w:t>
        </w:r>
        <w:r w:rsidR="0081738F" w:rsidRPr="00263A92">
          <w:rPr>
            <w:rStyle w:val="Hyperlink"/>
            <w:noProof/>
          </w:rPr>
          <w:t>descriptors</w:t>
        </w:r>
        <w:r w:rsidR="0081738F">
          <w:rPr>
            <w:noProof/>
            <w:webHidden/>
          </w:rPr>
          <w:tab/>
        </w:r>
        <w:r w:rsidR="0081738F">
          <w:rPr>
            <w:noProof/>
            <w:webHidden/>
          </w:rPr>
          <w:fldChar w:fldCharType="begin"/>
        </w:r>
        <w:r w:rsidR="0081738F">
          <w:rPr>
            <w:noProof/>
            <w:webHidden/>
          </w:rPr>
          <w:instrText xml:space="preserve"> PAGEREF _Toc22567343 \h </w:instrText>
        </w:r>
        <w:r w:rsidR="0081738F">
          <w:rPr>
            <w:noProof/>
            <w:webHidden/>
          </w:rPr>
        </w:r>
        <w:r w:rsidR="0081738F">
          <w:rPr>
            <w:noProof/>
            <w:webHidden/>
          </w:rPr>
          <w:fldChar w:fldCharType="separate"/>
        </w:r>
        <w:r w:rsidR="00284AAD">
          <w:rPr>
            <w:noProof/>
            <w:webHidden/>
          </w:rPr>
          <w:t>43</w:t>
        </w:r>
        <w:r w:rsidR="0081738F">
          <w:rPr>
            <w:noProof/>
            <w:webHidden/>
          </w:rPr>
          <w:fldChar w:fldCharType="end"/>
        </w:r>
      </w:hyperlink>
    </w:p>
    <w:p w14:paraId="5A94CA8B" w14:textId="77777777" w:rsidR="0081738F" w:rsidRDefault="00620D64">
      <w:pPr>
        <w:pStyle w:val="TOC2"/>
        <w:rPr>
          <w:rFonts w:asciiTheme="minorHAnsi" w:hAnsiTheme="minorHAnsi"/>
          <w:noProof/>
          <w:szCs w:val="22"/>
          <w:lang w:eastAsia="en-AU"/>
        </w:rPr>
      </w:pPr>
      <w:hyperlink w:anchor="_Toc22567344" w:history="1">
        <w:r w:rsidR="0081738F" w:rsidRPr="00263A92">
          <w:rPr>
            <w:rStyle w:val="Hyperlink"/>
            <w:noProof/>
          </w:rPr>
          <w:t>4.4</w:t>
        </w:r>
        <w:r w:rsidR="0081738F">
          <w:rPr>
            <w:rFonts w:asciiTheme="minorHAnsi" w:hAnsiTheme="minorHAnsi"/>
            <w:noProof/>
            <w:szCs w:val="22"/>
            <w:lang w:eastAsia="en-AU"/>
          </w:rPr>
          <w:tab/>
        </w:r>
        <w:r w:rsidR="0081738F" w:rsidRPr="00263A92">
          <w:rPr>
            <w:rStyle w:val="Hyperlink"/>
            <w:i/>
            <w:noProof/>
          </w:rPr>
          <w:t>Skills</w:t>
        </w:r>
        <w:r w:rsidR="0081738F" w:rsidRPr="00263A92">
          <w:rPr>
            <w:rStyle w:val="Hyperlink"/>
            <w:noProof/>
          </w:rPr>
          <w:t xml:space="preserve"> descriptors</w:t>
        </w:r>
        <w:r w:rsidR="0081738F">
          <w:rPr>
            <w:noProof/>
            <w:webHidden/>
          </w:rPr>
          <w:tab/>
        </w:r>
        <w:r w:rsidR="0081738F">
          <w:rPr>
            <w:noProof/>
            <w:webHidden/>
          </w:rPr>
          <w:fldChar w:fldCharType="begin"/>
        </w:r>
        <w:r w:rsidR="0081738F">
          <w:rPr>
            <w:noProof/>
            <w:webHidden/>
          </w:rPr>
          <w:instrText xml:space="preserve"> PAGEREF _Toc22567344 \h </w:instrText>
        </w:r>
        <w:r w:rsidR="0081738F">
          <w:rPr>
            <w:noProof/>
            <w:webHidden/>
          </w:rPr>
        </w:r>
        <w:r w:rsidR="0081738F">
          <w:rPr>
            <w:noProof/>
            <w:webHidden/>
          </w:rPr>
          <w:fldChar w:fldCharType="separate"/>
        </w:r>
        <w:r w:rsidR="00284AAD">
          <w:rPr>
            <w:noProof/>
            <w:webHidden/>
          </w:rPr>
          <w:t>49</w:t>
        </w:r>
        <w:r w:rsidR="0081738F">
          <w:rPr>
            <w:noProof/>
            <w:webHidden/>
          </w:rPr>
          <w:fldChar w:fldCharType="end"/>
        </w:r>
      </w:hyperlink>
    </w:p>
    <w:p w14:paraId="192B29D0" w14:textId="77777777" w:rsidR="0081738F" w:rsidRDefault="00620D64">
      <w:pPr>
        <w:pStyle w:val="TOC2"/>
        <w:rPr>
          <w:rFonts w:asciiTheme="minorHAnsi" w:hAnsiTheme="minorHAnsi"/>
          <w:noProof/>
          <w:szCs w:val="22"/>
          <w:lang w:eastAsia="en-AU"/>
        </w:rPr>
      </w:pPr>
      <w:hyperlink w:anchor="_Toc22567345" w:history="1">
        <w:r w:rsidR="0081738F" w:rsidRPr="00263A92">
          <w:rPr>
            <w:rStyle w:val="Hyperlink"/>
            <w:noProof/>
          </w:rPr>
          <w:t>4.5</w:t>
        </w:r>
        <w:r w:rsidR="0081738F">
          <w:rPr>
            <w:rFonts w:asciiTheme="minorHAnsi" w:hAnsiTheme="minorHAnsi"/>
            <w:noProof/>
            <w:szCs w:val="22"/>
            <w:lang w:eastAsia="en-AU"/>
          </w:rPr>
          <w:tab/>
        </w:r>
        <w:r w:rsidR="0081738F" w:rsidRPr="00263A92">
          <w:rPr>
            <w:rStyle w:val="Hyperlink"/>
            <w:i/>
            <w:noProof/>
          </w:rPr>
          <w:t>Application of Knowledge and Skills</w:t>
        </w:r>
        <w:r w:rsidR="0081738F" w:rsidRPr="00263A92">
          <w:rPr>
            <w:rStyle w:val="Hyperlink"/>
            <w:noProof/>
          </w:rPr>
          <w:t xml:space="preserve"> (AKS) descriptors</w:t>
        </w:r>
        <w:r w:rsidR="0081738F">
          <w:rPr>
            <w:noProof/>
            <w:webHidden/>
          </w:rPr>
          <w:tab/>
        </w:r>
        <w:r w:rsidR="0081738F">
          <w:rPr>
            <w:noProof/>
            <w:webHidden/>
          </w:rPr>
          <w:fldChar w:fldCharType="begin"/>
        </w:r>
        <w:r w:rsidR="0081738F">
          <w:rPr>
            <w:noProof/>
            <w:webHidden/>
          </w:rPr>
          <w:instrText xml:space="preserve"> PAGEREF _Toc22567345 \h </w:instrText>
        </w:r>
        <w:r w:rsidR="0081738F">
          <w:rPr>
            <w:noProof/>
            <w:webHidden/>
          </w:rPr>
        </w:r>
        <w:r w:rsidR="0081738F">
          <w:rPr>
            <w:noProof/>
            <w:webHidden/>
          </w:rPr>
          <w:fldChar w:fldCharType="separate"/>
        </w:r>
        <w:r w:rsidR="00284AAD">
          <w:rPr>
            <w:noProof/>
            <w:webHidden/>
          </w:rPr>
          <w:t>55</w:t>
        </w:r>
        <w:r w:rsidR="0081738F">
          <w:rPr>
            <w:noProof/>
            <w:webHidden/>
          </w:rPr>
          <w:fldChar w:fldCharType="end"/>
        </w:r>
      </w:hyperlink>
    </w:p>
    <w:p w14:paraId="27EFD8F2" w14:textId="77777777" w:rsidR="0081738F" w:rsidRDefault="00620D64">
      <w:pPr>
        <w:pStyle w:val="TOC2"/>
        <w:rPr>
          <w:rFonts w:asciiTheme="minorHAnsi" w:hAnsiTheme="minorHAnsi"/>
          <w:noProof/>
          <w:szCs w:val="22"/>
          <w:lang w:eastAsia="en-AU"/>
        </w:rPr>
      </w:pPr>
      <w:hyperlink w:anchor="_Toc22567346" w:history="1">
        <w:r w:rsidR="0081738F" w:rsidRPr="00263A92">
          <w:rPr>
            <w:rStyle w:val="Hyperlink"/>
            <w:noProof/>
          </w:rPr>
          <w:t>4.6</w:t>
        </w:r>
        <w:r w:rsidR="0081738F">
          <w:rPr>
            <w:rFonts w:asciiTheme="minorHAnsi" w:hAnsiTheme="minorHAnsi"/>
            <w:noProof/>
            <w:szCs w:val="22"/>
            <w:lang w:eastAsia="en-AU"/>
          </w:rPr>
          <w:tab/>
        </w:r>
        <w:r w:rsidR="0081738F" w:rsidRPr="00263A92">
          <w:rPr>
            <w:rStyle w:val="Hyperlink"/>
            <w:noProof/>
          </w:rPr>
          <w:t>Key messages</w:t>
        </w:r>
        <w:r w:rsidR="0081738F">
          <w:rPr>
            <w:noProof/>
            <w:webHidden/>
          </w:rPr>
          <w:tab/>
        </w:r>
        <w:r w:rsidR="0081738F">
          <w:rPr>
            <w:noProof/>
            <w:webHidden/>
          </w:rPr>
          <w:fldChar w:fldCharType="begin"/>
        </w:r>
        <w:r w:rsidR="0081738F">
          <w:rPr>
            <w:noProof/>
            <w:webHidden/>
          </w:rPr>
          <w:instrText xml:space="preserve"> PAGEREF _Toc22567346 \h </w:instrText>
        </w:r>
        <w:r w:rsidR="0081738F">
          <w:rPr>
            <w:noProof/>
            <w:webHidden/>
          </w:rPr>
        </w:r>
        <w:r w:rsidR="0081738F">
          <w:rPr>
            <w:noProof/>
            <w:webHidden/>
          </w:rPr>
          <w:fldChar w:fldCharType="separate"/>
        </w:r>
        <w:r w:rsidR="00284AAD">
          <w:rPr>
            <w:noProof/>
            <w:webHidden/>
          </w:rPr>
          <w:t>56</w:t>
        </w:r>
        <w:r w:rsidR="0081738F">
          <w:rPr>
            <w:noProof/>
            <w:webHidden/>
          </w:rPr>
          <w:fldChar w:fldCharType="end"/>
        </w:r>
      </w:hyperlink>
    </w:p>
    <w:p w14:paraId="37628139" w14:textId="77777777" w:rsidR="0081738F" w:rsidRDefault="00620D64">
      <w:pPr>
        <w:pStyle w:val="TOC1"/>
        <w:rPr>
          <w:rFonts w:asciiTheme="minorHAnsi" w:hAnsiTheme="minorHAnsi"/>
          <w:b w:val="0"/>
          <w:noProof/>
          <w:szCs w:val="22"/>
          <w:lang w:eastAsia="en-AU"/>
        </w:rPr>
      </w:pPr>
      <w:hyperlink w:anchor="_Toc22567347" w:history="1">
        <w:r w:rsidR="0081738F" w:rsidRPr="00263A92">
          <w:rPr>
            <w:rStyle w:val="Hyperlink"/>
            <w:noProof/>
          </w:rPr>
          <w:t>5</w:t>
        </w:r>
        <w:r w:rsidR="0081738F">
          <w:rPr>
            <w:rFonts w:asciiTheme="minorHAnsi" w:hAnsiTheme="minorHAnsi"/>
            <w:b w:val="0"/>
            <w:noProof/>
            <w:szCs w:val="22"/>
            <w:lang w:eastAsia="en-AU"/>
          </w:rPr>
          <w:tab/>
        </w:r>
        <w:r w:rsidR="0081738F" w:rsidRPr="00263A92">
          <w:rPr>
            <w:rStyle w:val="Hyperlink"/>
            <w:noProof/>
          </w:rPr>
          <w:t>Identifying possible ways forward</w:t>
        </w:r>
        <w:r w:rsidR="0081738F">
          <w:rPr>
            <w:noProof/>
            <w:webHidden/>
          </w:rPr>
          <w:tab/>
        </w:r>
        <w:r w:rsidR="0081738F">
          <w:rPr>
            <w:noProof/>
            <w:webHidden/>
          </w:rPr>
          <w:fldChar w:fldCharType="begin"/>
        </w:r>
        <w:r w:rsidR="0081738F">
          <w:rPr>
            <w:noProof/>
            <w:webHidden/>
          </w:rPr>
          <w:instrText xml:space="preserve"> PAGEREF _Toc22567347 \h </w:instrText>
        </w:r>
        <w:r w:rsidR="0081738F">
          <w:rPr>
            <w:noProof/>
            <w:webHidden/>
          </w:rPr>
        </w:r>
        <w:r w:rsidR="0081738F">
          <w:rPr>
            <w:noProof/>
            <w:webHidden/>
          </w:rPr>
          <w:fldChar w:fldCharType="separate"/>
        </w:r>
        <w:r w:rsidR="00284AAD">
          <w:rPr>
            <w:noProof/>
            <w:webHidden/>
          </w:rPr>
          <w:t>58</w:t>
        </w:r>
        <w:r w:rsidR="0081738F">
          <w:rPr>
            <w:noProof/>
            <w:webHidden/>
          </w:rPr>
          <w:fldChar w:fldCharType="end"/>
        </w:r>
      </w:hyperlink>
    </w:p>
    <w:p w14:paraId="59044238" w14:textId="77777777" w:rsidR="0081738F" w:rsidRDefault="00620D64">
      <w:pPr>
        <w:pStyle w:val="TOC2"/>
        <w:rPr>
          <w:rFonts w:asciiTheme="minorHAnsi" w:hAnsiTheme="minorHAnsi"/>
          <w:noProof/>
          <w:szCs w:val="22"/>
          <w:lang w:eastAsia="en-AU"/>
        </w:rPr>
      </w:pPr>
      <w:hyperlink w:anchor="_Toc22567348" w:history="1">
        <w:r w:rsidR="0081738F" w:rsidRPr="00263A92">
          <w:rPr>
            <w:rStyle w:val="Hyperlink"/>
            <w:noProof/>
          </w:rPr>
          <w:t>5.1</w:t>
        </w:r>
        <w:r w:rsidR="0081738F">
          <w:rPr>
            <w:rFonts w:asciiTheme="minorHAnsi" w:hAnsiTheme="minorHAnsi"/>
            <w:noProof/>
            <w:szCs w:val="22"/>
            <w:lang w:eastAsia="en-AU"/>
          </w:rPr>
          <w:tab/>
        </w:r>
        <w:r w:rsidR="0081738F" w:rsidRPr="00263A92">
          <w:rPr>
            <w:rStyle w:val="Hyperlink"/>
            <w:noProof/>
          </w:rPr>
          <w:t>Revision of the current learning outcome descriptors</w:t>
        </w:r>
        <w:r w:rsidR="0081738F">
          <w:rPr>
            <w:noProof/>
            <w:webHidden/>
          </w:rPr>
          <w:tab/>
        </w:r>
        <w:r w:rsidR="0081738F">
          <w:rPr>
            <w:noProof/>
            <w:webHidden/>
          </w:rPr>
          <w:fldChar w:fldCharType="begin"/>
        </w:r>
        <w:r w:rsidR="0081738F">
          <w:rPr>
            <w:noProof/>
            <w:webHidden/>
          </w:rPr>
          <w:instrText xml:space="preserve"> PAGEREF _Toc22567348 \h </w:instrText>
        </w:r>
        <w:r w:rsidR="0081738F">
          <w:rPr>
            <w:noProof/>
            <w:webHidden/>
          </w:rPr>
        </w:r>
        <w:r w:rsidR="0081738F">
          <w:rPr>
            <w:noProof/>
            <w:webHidden/>
          </w:rPr>
          <w:fldChar w:fldCharType="separate"/>
        </w:r>
        <w:r w:rsidR="00284AAD">
          <w:rPr>
            <w:noProof/>
            <w:webHidden/>
          </w:rPr>
          <w:t>58</w:t>
        </w:r>
        <w:r w:rsidR="0081738F">
          <w:rPr>
            <w:noProof/>
            <w:webHidden/>
          </w:rPr>
          <w:fldChar w:fldCharType="end"/>
        </w:r>
      </w:hyperlink>
    </w:p>
    <w:p w14:paraId="136D485F" w14:textId="77777777" w:rsidR="0081738F" w:rsidRDefault="00620D64">
      <w:pPr>
        <w:pStyle w:val="TOC2"/>
        <w:rPr>
          <w:rFonts w:asciiTheme="minorHAnsi" w:hAnsiTheme="minorHAnsi"/>
          <w:noProof/>
          <w:szCs w:val="22"/>
          <w:lang w:eastAsia="en-AU"/>
        </w:rPr>
      </w:pPr>
      <w:hyperlink w:anchor="_Toc22567349" w:history="1">
        <w:r w:rsidR="0081738F" w:rsidRPr="00263A92">
          <w:rPr>
            <w:rStyle w:val="Hyperlink"/>
            <w:noProof/>
          </w:rPr>
          <w:t>5.2</w:t>
        </w:r>
        <w:r w:rsidR="0081738F">
          <w:rPr>
            <w:rFonts w:asciiTheme="minorHAnsi" w:hAnsiTheme="minorHAnsi"/>
            <w:noProof/>
            <w:szCs w:val="22"/>
            <w:lang w:eastAsia="en-AU"/>
          </w:rPr>
          <w:tab/>
        </w:r>
        <w:r w:rsidR="0081738F" w:rsidRPr="00263A92">
          <w:rPr>
            <w:rStyle w:val="Hyperlink"/>
            <w:noProof/>
          </w:rPr>
          <w:t>Two alternative models</w:t>
        </w:r>
        <w:r w:rsidR="0081738F">
          <w:rPr>
            <w:noProof/>
            <w:webHidden/>
          </w:rPr>
          <w:tab/>
        </w:r>
        <w:r w:rsidR="0081738F">
          <w:rPr>
            <w:noProof/>
            <w:webHidden/>
          </w:rPr>
          <w:fldChar w:fldCharType="begin"/>
        </w:r>
        <w:r w:rsidR="0081738F">
          <w:rPr>
            <w:noProof/>
            <w:webHidden/>
          </w:rPr>
          <w:instrText xml:space="preserve"> PAGEREF _Toc22567349 \h </w:instrText>
        </w:r>
        <w:r w:rsidR="0081738F">
          <w:rPr>
            <w:noProof/>
            <w:webHidden/>
          </w:rPr>
        </w:r>
        <w:r w:rsidR="0081738F">
          <w:rPr>
            <w:noProof/>
            <w:webHidden/>
          </w:rPr>
          <w:fldChar w:fldCharType="separate"/>
        </w:r>
        <w:r w:rsidR="00284AAD">
          <w:rPr>
            <w:noProof/>
            <w:webHidden/>
          </w:rPr>
          <w:t>60</w:t>
        </w:r>
        <w:r w:rsidR="0081738F">
          <w:rPr>
            <w:noProof/>
            <w:webHidden/>
          </w:rPr>
          <w:fldChar w:fldCharType="end"/>
        </w:r>
      </w:hyperlink>
    </w:p>
    <w:p w14:paraId="627E18CF" w14:textId="64332ACC" w:rsidR="0081738F" w:rsidRDefault="00620D64">
      <w:pPr>
        <w:pStyle w:val="TOC1"/>
        <w:rPr>
          <w:rFonts w:asciiTheme="minorHAnsi" w:hAnsiTheme="minorHAnsi"/>
          <w:b w:val="0"/>
          <w:noProof/>
          <w:szCs w:val="22"/>
          <w:lang w:eastAsia="en-AU"/>
        </w:rPr>
      </w:pPr>
      <w:hyperlink w:anchor="_Toc22567350" w:history="1">
        <w:r w:rsidR="0081738F" w:rsidRPr="00263A92">
          <w:rPr>
            <w:rStyle w:val="Hyperlink"/>
            <w:noProof/>
          </w:rPr>
          <w:t>6</w:t>
        </w:r>
        <w:r w:rsidR="0081738F">
          <w:rPr>
            <w:rFonts w:asciiTheme="minorHAnsi" w:hAnsiTheme="minorHAnsi"/>
            <w:b w:val="0"/>
            <w:noProof/>
            <w:szCs w:val="22"/>
            <w:lang w:eastAsia="en-AU"/>
          </w:rPr>
          <w:tab/>
        </w:r>
        <w:r w:rsidR="0081738F" w:rsidRPr="00263A92">
          <w:rPr>
            <w:rStyle w:val="Hyperlink"/>
            <w:noProof/>
          </w:rPr>
          <w:t>Conclusions</w:t>
        </w:r>
        <w:r w:rsidR="0081738F">
          <w:rPr>
            <w:noProof/>
            <w:webHidden/>
          </w:rPr>
          <w:tab/>
        </w:r>
        <w:r w:rsidR="0081738F">
          <w:rPr>
            <w:noProof/>
            <w:webHidden/>
          </w:rPr>
          <w:fldChar w:fldCharType="begin"/>
        </w:r>
        <w:r w:rsidR="0081738F">
          <w:rPr>
            <w:noProof/>
            <w:webHidden/>
          </w:rPr>
          <w:instrText xml:space="preserve"> PAGEREF _Toc22567350 \h </w:instrText>
        </w:r>
        <w:r w:rsidR="0081738F">
          <w:rPr>
            <w:noProof/>
            <w:webHidden/>
          </w:rPr>
        </w:r>
        <w:r w:rsidR="0081738F">
          <w:rPr>
            <w:noProof/>
            <w:webHidden/>
          </w:rPr>
          <w:fldChar w:fldCharType="separate"/>
        </w:r>
        <w:r w:rsidR="00284AAD">
          <w:rPr>
            <w:noProof/>
            <w:webHidden/>
          </w:rPr>
          <w:t>63</w:t>
        </w:r>
        <w:r w:rsidR="0081738F">
          <w:rPr>
            <w:noProof/>
            <w:webHidden/>
          </w:rPr>
          <w:fldChar w:fldCharType="end"/>
        </w:r>
      </w:hyperlink>
    </w:p>
    <w:p w14:paraId="12187A78" w14:textId="313E941E" w:rsidR="0081738F" w:rsidRDefault="0081738F">
      <w:pPr>
        <w:rPr>
          <w:rStyle w:val="Hyperlink"/>
          <w:b/>
          <w:noProof/>
        </w:rPr>
      </w:pPr>
      <w:r>
        <w:rPr>
          <w:rStyle w:val="Hyperlink"/>
          <w:noProof/>
        </w:rPr>
        <w:br w:type="page"/>
      </w:r>
    </w:p>
    <w:p w14:paraId="1A8AB529" w14:textId="6DE8ABEC" w:rsidR="0081738F" w:rsidRDefault="00620D64">
      <w:pPr>
        <w:pStyle w:val="TOC1"/>
        <w:rPr>
          <w:rFonts w:asciiTheme="minorHAnsi" w:hAnsiTheme="minorHAnsi"/>
          <w:b w:val="0"/>
          <w:noProof/>
          <w:szCs w:val="22"/>
          <w:lang w:eastAsia="en-AU"/>
        </w:rPr>
      </w:pPr>
      <w:hyperlink w:anchor="_Toc22567351" w:history="1">
        <w:r w:rsidR="0081738F" w:rsidRPr="00263A92">
          <w:rPr>
            <w:rStyle w:val="Hyperlink"/>
            <w:noProof/>
          </w:rPr>
          <w:t>PART II: TESTING THE FEASIBILITY OF ALTERNATIVE APPROACHES</w:t>
        </w:r>
        <w:r w:rsidR="0081738F">
          <w:rPr>
            <w:noProof/>
            <w:webHidden/>
          </w:rPr>
          <w:tab/>
        </w:r>
        <w:r w:rsidR="0081738F">
          <w:rPr>
            <w:noProof/>
            <w:webHidden/>
          </w:rPr>
          <w:fldChar w:fldCharType="begin"/>
        </w:r>
        <w:r w:rsidR="0081738F">
          <w:rPr>
            <w:noProof/>
            <w:webHidden/>
          </w:rPr>
          <w:instrText xml:space="preserve"> PAGEREF _Toc22567351 \h </w:instrText>
        </w:r>
        <w:r w:rsidR="0081738F">
          <w:rPr>
            <w:noProof/>
            <w:webHidden/>
          </w:rPr>
        </w:r>
        <w:r w:rsidR="0081738F">
          <w:rPr>
            <w:noProof/>
            <w:webHidden/>
          </w:rPr>
          <w:fldChar w:fldCharType="separate"/>
        </w:r>
        <w:r w:rsidR="00284AAD">
          <w:rPr>
            <w:noProof/>
            <w:webHidden/>
          </w:rPr>
          <w:t>67</w:t>
        </w:r>
        <w:r w:rsidR="0081738F">
          <w:rPr>
            <w:noProof/>
            <w:webHidden/>
          </w:rPr>
          <w:fldChar w:fldCharType="end"/>
        </w:r>
      </w:hyperlink>
    </w:p>
    <w:p w14:paraId="5654B851" w14:textId="77777777" w:rsidR="0081738F" w:rsidRDefault="00620D64">
      <w:pPr>
        <w:pStyle w:val="TOC1"/>
        <w:rPr>
          <w:rFonts w:asciiTheme="minorHAnsi" w:hAnsiTheme="minorHAnsi"/>
          <w:b w:val="0"/>
          <w:noProof/>
          <w:szCs w:val="22"/>
          <w:lang w:eastAsia="en-AU"/>
        </w:rPr>
      </w:pPr>
      <w:hyperlink w:anchor="_Toc22567352" w:history="1">
        <w:r w:rsidR="0081738F" w:rsidRPr="00263A92">
          <w:rPr>
            <w:rStyle w:val="Hyperlink"/>
            <w:noProof/>
          </w:rPr>
          <w:t>7</w:t>
        </w:r>
        <w:r w:rsidR="0081738F">
          <w:rPr>
            <w:rFonts w:asciiTheme="minorHAnsi" w:hAnsiTheme="minorHAnsi"/>
            <w:b w:val="0"/>
            <w:noProof/>
            <w:szCs w:val="22"/>
            <w:lang w:eastAsia="en-AU"/>
          </w:rPr>
          <w:tab/>
        </w:r>
        <w:r w:rsidR="0081738F" w:rsidRPr="00263A92">
          <w:rPr>
            <w:rStyle w:val="Hyperlink"/>
            <w:noProof/>
          </w:rPr>
          <w:t>The feasibility study</w:t>
        </w:r>
        <w:r w:rsidR="0081738F">
          <w:rPr>
            <w:noProof/>
            <w:webHidden/>
          </w:rPr>
          <w:tab/>
        </w:r>
        <w:r w:rsidR="0081738F">
          <w:rPr>
            <w:noProof/>
            <w:webHidden/>
          </w:rPr>
          <w:fldChar w:fldCharType="begin"/>
        </w:r>
        <w:r w:rsidR="0081738F">
          <w:rPr>
            <w:noProof/>
            <w:webHidden/>
          </w:rPr>
          <w:instrText xml:space="preserve"> PAGEREF _Toc22567352 \h </w:instrText>
        </w:r>
        <w:r w:rsidR="0081738F">
          <w:rPr>
            <w:noProof/>
            <w:webHidden/>
          </w:rPr>
        </w:r>
        <w:r w:rsidR="0081738F">
          <w:rPr>
            <w:noProof/>
            <w:webHidden/>
          </w:rPr>
          <w:fldChar w:fldCharType="separate"/>
        </w:r>
        <w:r w:rsidR="00284AAD">
          <w:rPr>
            <w:noProof/>
            <w:webHidden/>
          </w:rPr>
          <w:t>68</w:t>
        </w:r>
        <w:r w:rsidR="0081738F">
          <w:rPr>
            <w:noProof/>
            <w:webHidden/>
          </w:rPr>
          <w:fldChar w:fldCharType="end"/>
        </w:r>
      </w:hyperlink>
    </w:p>
    <w:p w14:paraId="0B2FCDC7" w14:textId="77777777" w:rsidR="0081738F" w:rsidRDefault="00620D64">
      <w:pPr>
        <w:pStyle w:val="TOC2"/>
        <w:rPr>
          <w:rFonts w:asciiTheme="minorHAnsi" w:hAnsiTheme="minorHAnsi"/>
          <w:noProof/>
          <w:szCs w:val="22"/>
          <w:lang w:eastAsia="en-AU"/>
        </w:rPr>
      </w:pPr>
      <w:hyperlink w:anchor="_Toc22567353" w:history="1">
        <w:r w:rsidR="0081738F" w:rsidRPr="00263A92">
          <w:rPr>
            <w:rStyle w:val="Hyperlink"/>
            <w:noProof/>
          </w:rPr>
          <w:t>7.1</w:t>
        </w:r>
        <w:r w:rsidR="0081738F">
          <w:rPr>
            <w:rFonts w:asciiTheme="minorHAnsi" w:hAnsiTheme="minorHAnsi"/>
            <w:noProof/>
            <w:szCs w:val="22"/>
            <w:lang w:eastAsia="en-AU"/>
          </w:rPr>
          <w:tab/>
        </w:r>
        <w:r w:rsidR="0081738F" w:rsidRPr="00263A92">
          <w:rPr>
            <w:rStyle w:val="Hyperlink"/>
            <w:noProof/>
          </w:rPr>
          <w:t>Background</w:t>
        </w:r>
        <w:r w:rsidR="0081738F">
          <w:rPr>
            <w:noProof/>
            <w:webHidden/>
          </w:rPr>
          <w:tab/>
        </w:r>
        <w:r w:rsidR="0081738F">
          <w:rPr>
            <w:noProof/>
            <w:webHidden/>
          </w:rPr>
          <w:fldChar w:fldCharType="begin"/>
        </w:r>
        <w:r w:rsidR="0081738F">
          <w:rPr>
            <w:noProof/>
            <w:webHidden/>
          </w:rPr>
          <w:instrText xml:space="preserve"> PAGEREF _Toc22567353 \h </w:instrText>
        </w:r>
        <w:r w:rsidR="0081738F">
          <w:rPr>
            <w:noProof/>
            <w:webHidden/>
          </w:rPr>
        </w:r>
        <w:r w:rsidR="0081738F">
          <w:rPr>
            <w:noProof/>
            <w:webHidden/>
          </w:rPr>
          <w:fldChar w:fldCharType="separate"/>
        </w:r>
        <w:r w:rsidR="00284AAD">
          <w:rPr>
            <w:noProof/>
            <w:webHidden/>
          </w:rPr>
          <w:t>68</w:t>
        </w:r>
        <w:r w:rsidR="0081738F">
          <w:rPr>
            <w:noProof/>
            <w:webHidden/>
          </w:rPr>
          <w:fldChar w:fldCharType="end"/>
        </w:r>
      </w:hyperlink>
    </w:p>
    <w:p w14:paraId="43F5F04F" w14:textId="77777777" w:rsidR="0081738F" w:rsidRDefault="00620D64">
      <w:pPr>
        <w:pStyle w:val="TOC2"/>
        <w:rPr>
          <w:rFonts w:asciiTheme="minorHAnsi" w:hAnsiTheme="minorHAnsi"/>
          <w:noProof/>
          <w:szCs w:val="22"/>
          <w:lang w:eastAsia="en-AU"/>
        </w:rPr>
      </w:pPr>
      <w:hyperlink w:anchor="_Toc22567354" w:history="1">
        <w:r w:rsidR="0081738F" w:rsidRPr="00263A92">
          <w:rPr>
            <w:rStyle w:val="Hyperlink"/>
            <w:noProof/>
          </w:rPr>
          <w:t>7.2</w:t>
        </w:r>
        <w:r w:rsidR="0081738F">
          <w:rPr>
            <w:rFonts w:asciiTheme="minorHAnsi" w:hAnsiTheme="minorHAnsi"/>
            <w:noProof/>
            <w:szCs w:val="22"/>
            <w:lang w:eastAsia="en-AU"/>
          </w:rPr>
          <w:tab/>
        </w:r>
        <w:r w:rsidR="0081738F" w:rsidRPr="00263A92">
          <w:rPr>
            <w:rStyle w:val="Hyperlink"/>
            <w:noProof/>
          </w:rPr>
          <w:t>Methodology</w:t>
        </w:r>
        <w:r w:rsidR="0081738F">
          <w:rPr>
            <w:noProof/>
            <w:webHidden/>
          </w:rPr>
          <w:tab/>
        </w:r>
        <w:r w:rsidR="0081738F">
          <w:rPr>
            <w:noProof/>
            <w:webHidden/>
          </w:rPr>
          <w:fldChar w:fldCharType="begin"/>
        </w:r>
        <w:r w:rsidR="0081738F">
          <w:rPr>
            <w:noProof/>
            <w:webHidden/>
          </w:rPr>
          <w:instrText xml:space="preserve"> PAGEREF _Toc22567354 \h </w:instrText>
        </w:r>
        <w:r w:rsidR="0081738F">
          <w:rPr>
            <w:noProof/>
            <w:webHidden/>
          </w:rPr>
        </w:r>
        <w:r w:rsidR="0081738F">
          <w:rPr>
            <w:noProof/>
            <w:webHidden/>
          </w:rPr>
          <w:fldChar w:fldCharType="separate"/>
        </w:r>
        <w:r w:rsidR="00284AAD">
          <w:rPr>
            <w:noProof/>
            <w:webHidden/>
          </w:rPr>
          <w:t>69</w:t>
        </w:r>
        <w:r w:rsidR="0081738F">
          <w:rPr>
            <w:noProof/>
            <w:webHidden/>
          </w:rPr>
          <w:fldChar w:fldCharType="end"/>
        </w:r>
      </w:hyperlink>
    </w:p>
    <w:p w14:paraId="4D10D633" w14:textId="77777777" w:rsidR="0081738F" w:rsidRDefault="00620D64">
      <w:pPr>
        <w:pStyle w:val="TOC2"/>
        <w:rPr>
          <w:rFonts w:asciiTheme="minorHAnsi" w:hAnsiTheme="minorHAnsi"/>
          <w:noProof/>
          <w:szCs w:val="22"/>
          <w:lang w:eastAsia="en-AU"/>
        </w:rPr>
      </w:pPr>
      <w:hyperlink w:anchor="_Toc22567355" w:history="1">
        <w:r w:rsidR="0081738F" w:rsidRPr="00263A92">
          <w:rPr>
            <w:rStyle w:val="Hyperlink"/>
            <w:noProof/>
          </w:rPr>
          <w:t>7.3</w:t>
        </w:r>
        <w:r w:rsidR="0081738F">
          <w:rPr>
            <w:rFonts w:asciiTheme="minorHAnsi" w:hAnsiTheme="minorHAnsi"/>
            <w:noProof/>
            <w:szCs w:val="22"/>
            <w:lang w:eastAsia="en-AU"/>
          </w:rPr>
          <w:tab/>
        </w:r>
        <w:r w:rsidR="0081738F" w:rsidRPr="00263A92">
          <w:rPr>
            <w:rStyle w:val="Hyperlink"/>
            <w:noProof/>
          </w:rPr>
          <w:t>Structure of Part II</w:t>
        </w:r>
        <w:r w:rsidR="0081738F">
          <w:rPr>
            <w:noProof/>
            <w:webHidden/>
          </w:rPr>
          <w:tab/>
        </w:r>
        <w:r w:rsidR="0081738F">
          <w:rPr>
            <w:noProof/>
            <w:webHidden/>
          </w:rPr>
          <w:fldChar w:fldCharType="begin"/>
        </w:r>
        <w:r w:rsidR="0081738F">
          <w:rPr>
            <w:noProof/>
            <w:webHidden/>
          </w:rPr>
          <w:instrText xml:space="preserve"> PAGEREF _Toc22567355 \h </w:instrText>
        </w:r>
        <w:r w:rsidR="0081738F">
          <w:rPr>
            <w:noProof/>
            <w:webHidden/>
          </w:rPr>
        </w:r>
        <w:r w:rsidR="0081738F">
          <w:rPr>
            <w:noProof/>
            <w:webHidden/>
          </w:rPr>
          <w:fldChar w:fldCharType="separate"/>
        </w:r>
        <w:r w:rsidR="00284AAD">
          <w:rPr>
            <w:noProof/>
            <w:webHidden/>
          </w:rPr>
          <w:t>70</w:t>
        </w:r>
        <w:r w:rsidR="0081738F">
          <w:rPr>
            <w:noProof/>
            <w:webHidden/>
          </w:rPr>
          <w:fldChar w:fldCharType="end"/>
        </w:r>
      </w:hyperlink>
    </w:p>
    <w:p w14:paraId="19F631A7" w14:textId="77777777" w:rsidR="0081738F" w:rsidRDefault="00620D64">
      <w:pPr>
        <w:pStyle w:val="TOC1"/>
        <w:rPr>
          <w:rFonts w:asciiTheme="minorHAnsi" w:hAnsiTheme="minorHAnsi"/>
          <w:b w:val="0"/>
          <w:noProof/>
          <w:szCs w:val="22"/>
          <w:lang w:eastAsia="en-AU"/>
        </w:rPr>
      </w:pPr>
      <w:hyperlink w:anchor="_Toc22567356" w:history="1">
        <w:r w:rsidR="0081738F" w:rsidRPr="00263A92">
          <w:rPr>
            <w:rStyle w:val="Hyperlink"/>
            <w:noProof/>
          </w:rPr>
          <w:t>8</w:t>
        </w:r>
        <w:r w:rsidR="0081738F">
          <w:rPr>
            <w:rFonts w:asciiTheme="minorHAnsi" w:hAnsiTheme="minorHAnsi"/>
            <w:b w:val="0"/>
            <w:noProof/>
            <w:szCs w:val="22"/>
            <w:lang w:eastAsia="en-AU"/>
          </w:rPr>
          <w:tab/>
        </w:r>
        <w:r w:rsidR="0081738F" w:rsidRPr="00263A92">
          <w:rPr>
            <w:rStyle w:val="Hyperlink"/>
            <w:noProof/>
          </w:rPr>
          <w:t>Towards a new conceptual base</w:t>
        </w:r>
        <w:r w:rsidR="0081738F">
          <w:rPr>
            <w:noProof/>
            <w:webHidden/>
          </w:rPr>
          <w:tab/>
        </w:r>
        <w:r w:rsidR="0081738F">
          <w:rPr>
            <w:noProof/>
            <w:webHidden/>
          </w:rPr>
          <w:fldChar w:fldCharType="begin"/>
        </w:r>
        <w:r w:rsidR="0081738F">
          <w:rPr>
            <w:noProof/>
            <w:webHidden/>
          </w:rPr>
          <w:instrText xml:space="preserve"> PAGEREF _Toc22567356 \h </w:instrText>
        </w:r>
        <w:r w:rsidR="0081738F">
          <w:rPr>
            <w:noProof/>
            <w:webHidden/>
          </w:rPr>
        </w:r>
        <w:r w:rsidR="0081738F">
          <w:rPr>
            <w:noProof/>
            <w:webHidden/>
          </w:rPr>
          <w:fldChar w:fldCharType="separate"/>
        </w:r>
        <w:r w:rsidR="00284AAD">
          <w:rPr>
            <w:noProof/>
            <w:webHidden/>
          </w:rPr>
          <w:t>71</w:t>
        </w:r>
        <w:r w:rsidR="0081738F">
          <w:rPr>
            <w:noProof/>
            <w:webHidden/>
          </w:rPr>
          <w:fldChar w:fldCharType="end"/>
        </w:r>
      </w:hyperlink>
    </w:p>
    <w:p w14:paraId="14DBA651" w14:textId="77777777" w:rsidR="0081738F" w:rsidRDefault="00620D64">
      <w:pPr>
        <w:pStyle w:val="TOC2"/>
        <w:rPr>
          <w:rFonts w:asciiTheme="minorHAnsi" w:hAnsiTheme="minorHAnsi"/>
          <w:noProof/>
          <w:szCs w:val="22"/>
          <w:lang w:eastAsia="en-AU"/>
        </w:rPr>
      </w:pPr>
      <w:hyperlink w:anchor="_Toc22567357" w:history="1">
        <w:r w:rsidR="0081738F" w:rsidRPr="00263A92">
          <w:rPr>
            <w:rStyle w:val="Hyperlink"/>
            <w:noProof/>
          </w:rPr>
          <w:t>8.1</w:t>
        </w:r>
        <w:r w:rsidR="0081738F">
          <w:rPr>
            <w:rFonts w:asciiTheme="minorHAnsi" w:hAnsiTheme="minorHAnsi"/>
            <w:noProof/>
            <w:szCs w:val="22"/>
            <w:lang w:eastAsia="en-AU"/>
          </w:rPr>
          <w:tab/>
        </w:r>
        <w:r w:rsidR="0081738F" w:rsidRPr="00263A92">
          <w:rPr>
            <w:rStyle w:val="Hyperlink"/>
            <w:noProof/>
          </w:rPr>
          <w:t>Role, purpose and scope of the new matrix</w:t>
        </w:r>
        <w:r w:rsidR="0081738F">
          <w:rPr>
            <w:noProof/>
            <w:webHidden/>
          </w:rPr>
          <w:tab/>
        </w:r>
        <w:r w:rsidR="0081738F">
          <w:rPr>
            <w:noProof/>
            <w:webHidden/>
          </w:rPr>
          <w:fldChar w:fldCharType="begin"/>
        </w:r>
        <w:r w:rsidR="0081738F">
          <w:rPr>
            <w:noProof/>
            <w:webHidden/>
          </w:rPr>
          <w:instrText xml:space="preserve"> PAGEREF _Toc22567357 \h </w:instrText>
        </w:r>
        <w:r w:rsidR="0081738F">
          <w:rPr>
            <w:noProof/>
            <w:webHidden/>
          </w:rPr>
        </w:r>
        <w:r w:rsidR="0081738F">
          <w:rPr>
            <w:noProof/>
            <w:webHidden/>
          </w:rPr>
          <w:fldChar w:fldCharType="separate"/>
        </w:r>
        <w:r w:rsidR="00284AAD">
          <w:rPr>
            <w:noProof/>
            <w:webHidden/>
          </w:rPr>
          <w:t>71</w:t>
        </w:r>
        <w:r w:rsidR="0081738F">
          <w:rPr>
            <w:noProof/>
            <w:webHidden/>
          </w:rPr>
          <w:fldChar w:fldCharType="end"/>
        </w:r>
      </w:hyperlink>
    </w:p>
    <w:p w14:paraId="49883250" w14:textId="77777777" w:rsidR="0081738F" w:rsidRDefault="00620D64">
      <w:pPr>
        <w:pStyle w:val="TOC2"/>
        <w:rPr>
          <w:rFonts w:asciiTheme="minorHAnsi" w:hAnsiTheme="minorHAnsi"/>
          <w:noProof/>
          <w:szCs w:val="22"/>
          <w:lang w:eastAsia="en-AU"/>
        </w:rPr>
      </w:pPr>
      <w:hyperlink w:anchor="_Toc22567358" w:history="1">
        <w:r w:rsidR="0081738F" w:rsidRPr="00263A92">
          <w:rPr>
            <w:rStyle w:val="Hyperlink"/>
            <w:noProof/>
          </w:rPr>
          <w:t>8.2</w:t>
        </w:r>
        <w:r w:rsidR="0081738F">
          <w:rPr>
            <w:rFonts w:asciiTheme="minorHAnsi" w:hAnsiTheme="minorHAnsi"/>
            <w:noProof/>
            <w:szCs w:val="22"/>
            <w:lang w:eastAsia="en-AU"/>
          </w:rPr>
          <w:tab/>
        </w:r>
        <w:r w:rsidR="0081738F" w:rsidRPr="00263A92">
          <w:rPr>
            <w:rStyle w:val="Hyperlink"/>
            <w:noProof/>
          </w:rPr>
          <w:t>Rationale</w:t>
        </w:r>
        <w:r w:rsidR="0081738F">
          <w:rPr>
            <w:noProof/>
            <w:webHidden/>
          </w:rPr>
          <w:tab/>
        </w:r>
        <w:r w:rsidR="0081738F">
          <w:rPr>
            <w:noProof/>
            <w:webHidden/>
          </w:rPr>
          <w:fldChar w:fldCharType="begin"/>
        </w:r>
        <w:r w:rsidR="0081738F">
          <w:rPr>
            <w:noProof/>
            <w:webHidden/>
          </w:rPr>
          <w:instrText xml:space="preserve"> PAGEREF _Toc22567358 \h </w:instrText>
        </w:r>
        <w:r w:rsidR="0081738F">
          <w:rPr>
            <w:noProof/>
            <w:webHidden/>
          </w:rPr>
        </w:r>
        <w:r w:rsidR="0081738F">
          <w:rPr>
            <w:noProof/>
            <w:webHidden/>
          </w:rPr>
          <w:fldChar w:fldCharType="separate"/>
        </w:r>
        <w:r w:rsidR="00284AAD">
          <w:rPr>
            <w:noProof/>
            <w:webHidden/>
          </w:rPr>
          <w:t>72</w:t>
        </w:r>
        <w:r w:rsidR="0081738F">
          <w:rPr>
            <w:noProof/>
            <w:webHidden/>
          </w:rPr>
          <w:fldChar w:fldCharType="end"/>
        </w:r>
      </w:hyperlink>
    </w:p>
    <w:p w14:paraId="08FF0C72" w14:textId="77777777" w:rsidR="0081738F" w:rsidRDefault="00620D64">
      <w:pPr>
        <w:pStyle w:val="TOC2"/>
        <w:rPr>
          <w:rFonts w:asciiTheme="minorHAnsi" w:hAnsiTheme="minorHAnsi"/>
          <w:noProof/>
          <w:szCs w:val="22"/>
          <w:lang w:eastAsia="en-AU"/>
        </w:rPr>
      </w:pPr>
      <w:hyperlink w:anchor="_Toc22567359" w:history="1">
        <w:r w:rsidR="0081738F" w:rsidRPr="00263A92">
          <w:rPr>
            <w:rStyle w:val="Hyperlink"/>
            <w:noProof/>
          </w:rPr>
          <w:t>8.3</w:t>
        </w:r>
        <w:r w:rsidR="0081738F">
          <w:rPr>
            <w:rFonts w:asciiTheme="minorHAnsi" w:hAnsiTheme="minorHAnsi"/>
            <w:noProof/>
            <w:szCs w:val="22"/>
            <w:lang w:eastAsia="en-AU"/>
          </w:rPr>
          <w:tab/>
        </w:r>
        <w:r w:rsidR="0081738F" w:rsidRPr="00263A92">
          <w:rPr>
            <w:rStyle w:val="Hyperlink"/>
            <w:noProof/>
          </w:rPr>
          <w:t xml:space="preserve">Redefining the </w:t>
        </w:r>
        <w:r w:rsidR="0081738F" w:rsidRPr="00263A92">
          <w:rPr>
            <w:rStyle w:val="Hyperlink"/>
            <w:i/>
            <w:noProof/>
          </w:rPr>
          <w:t>Knowledge</w:t>
        </w:r>
        <w:r w:rsidR="0081738F" w:rsidRPr="00263A92">
          <w:rPr>
            <w:rStyle w:val="Hyperlink"/>
            <w:noProof/>
          </w:rPr>
          <w:t xml:space="preserve"> domain</w:t>
        </w:r>
        <w:r w:rsidR="0081738F">
          <w:rPr>
            <w:noProof/>
            <w:webHidden/>
          </w:rPr>
          <w:tab/>
        </w:r>
        <w:r w:rsidR="0081738F">
          <w:rPr>
            <w:noProof/>
            <w:webHidden/>
          </w:rPr>
          <w:fldChar w:fldCharType="begin"/>
        </w:r>
        <w:r w:rsidR="0081738F">
          <w:rPr>
            <w:noProof/>
            <w:webHidden/>
          </w:rPr>
          <w:instrText xml:space="preserve"> PAGEREF _Toc22567359 \h </w:instrText>
        </w:r>
        <w:r w:rsidR="0081738F">
          <w:rPr>
            <w:noProof/>
            <w:webHidden/>
          </w:rPr>
        </w:r>
        <w:r w:rsidR="0081738F">
          <w:rPr>
            <w:noProof/>
            <w:webHidden/>
          </w:rPr>
          <w:fldChar w:fldCharType="separate"/>
        </w:r>
        <w:r w:rsidR="00284AAD">
          <w:rPr>
            <w:noProof/>
            <w:webHidden/>
          </w:rPr>
          <w:t>73</w:t>
        </w:r>
        <w:r w:rsidR="0081738F">
          <w:rPr>
            <w:noProof/>
            <w:webHidden/>
          </w:rPr>
          <w:fldChar w:fldCharType="end"/>
        </w:r>
      </w:hyperlink>
    </w:p>
    <w:p w14:paraId="3B8D1BAD" w14:textId="77777777" w:rsidR="0081738F" w:rsidRDefault="00620D64">
      <w:pPr>
        <w:pStyle w:val="TOC2"/>
        <w:rPr>
          <w:rFonts w:asciiTheme="minorHAnsi" w:hAnsiTheme="minorHAnsi"/>
          <w:noProof/>
          <w:szCs w:val="22"/>
          <w:lang w:eastAsia="en-AU"/>
        </w:rPr>
      </w:pPr>
      <w:hyperlink w:anchor="_Toc22567360" w:history="1">
        <w:r w:rsidR="0081738F" w:rsidRPr="00263A92">
          <w:rPr>
            <w:rStyle w:val="Hyperlink"/>
            <w:noProof/>
          </w:rPr>
          <w:t>8.4</w:t>
        </w:r>
        <w:r w:rsidR="0081738F">
          <w:rPr>
            <w:rFonts w:asciiTheme="minorHAnsi" w:hAnsiTheme="minorHAnsi"/>
            <w:noProof/>
            <w:szCs w:val="22"/>
            <w:lang w:eastAsia="en-AU"/>
          </w:rPr>
          <w:tab/>
        </w:r>
        <w:r w:rsidR="0081738F" w:rsidRPr="00263A92">
          <w:rPr>
            <w:rStyle w:val="Hyperlink"/>
            <w:noProof/>
          </w:rPr>
          <w:t xml:space="preserve">Redefining the </w:t>
        </w:r>
        <w:r w:rsidR="0081738F" w:rsidRPr="00263A92">
          <w:rPr>
            <w:rStyle w:val="Hyperlink"/>
            <w:i/>
            <w:noProof/>
          </w:rPr>
          <w:t>Skills</w:t>
        </w:r>
        <w:r w:rsidR="0081738F" w:rsidRPr="00263A92">
          <w:rPr>
            <w:rStyle w:val="Hyperlink"/>
            <w:noProof/>
          </w:rPr>
          <w:t xml:space="preserve"> domain</w:t>
        </w:r>
        <w:r w:rsidR="0081738F">
          <w:rPr>
            <w:noProof/>
            <w:webHidden/>
          </w:rPr>
          <w:tab/>
        </w:r>
        <w:r w:rsidR="0081738F">
          <w:rPr>
            <w:noProof/>
            <w:webHidden/>
          </w:rPr>
          <w:fldChar w:fldCharType="begin"/>
        </w:r>
        <w:r w:rsidR="0081738F">
          <w:rPr>
            <w:noProof/>
            <w:webHidden/>
          </w:rPr>
          <w:instrText xml:space="preserve"> PAGEREF _Toc22567360 \h </w:instrText>
        </w:r>
        <w:r w:rsidR="0081738F">
          <w:rPr>
            <w:noProof/>
            <w:webHidden/>
          </w:rPr>
        </w:r>
        <w:r w:rsidR="0081738F">
          <w:rPr>
            <w:noProof/>
            <w:webHidden/>
          </w:rPr>
          <w:fldChar w:fldCharType="separate"/>
        </w:r>
        <w:r w:rsidR="00284AAD">
          <w:rPr>
            <w:noProof/>
            <w:webHidden/>
          </w:rPr>
          <w:t>76</w:t>
        </w:r>
        <w:r w:rsidR="0081738F">
          <w:rPr>
            <w:noProof/>
            <w:webHidden/>
          </w:rPr>
          <w:fldChar w:fldCharType="end"/>
        </w:r>
      </w:hyperlink>
    </w:p>
    <w:p w14:paraId="2F6B8069" w14:textId="77777777" w:rsidR="0081738F" w:rsidRDefault="00620D64">
      <w:pPr>
        <w:pStyle w:val="TOC2"/>
        <w:rPr>
          <w:rFonts w:asciiTheme="minorHAnsi" w:hAnsiTheme="minorHAnsi"/>
          <w:noProof/>
          <w:szCs w:val="22"/>
          <w:lang w:eastAsia="en-AU"/>
        </w:rPr>
      </w:pPr>
      <w:hyperlink w:anchor="_Toc22567361" w:history="1">
        <w:r w:rsidR="0081738F" w:rsidRPr="00263A92">
          <w:rPr>
            <w:rStyle w:val="Hyperlink"/>
            <w:noProof/>
          </w:rPr>
          <w:t>8.5</w:t>
        </w:r>
        <w:r w:rsidR="0081738F">
          <w:rPr>
            <w:rFonts w:asciiTheme="minorHAnsi" w:hAnsiTheme="minorHAnsi"/>
            <w:noProof/>
            <w:szCs w:val="22"/>
            <w:lang w:eastAsia="en-AU"/>
          </w:rPr>
          <w:tab/>
        </w:r>
        <w:r w:rsidR="0081738F" w:rsidRPr="00263A92">
          <w:rPr>
            <w:rStyle w:val="Hyperlink"/>
            <w:noProof/>
          </w:rPr>
          <w:t xml:space="preserve">Redefining the </w:t>
        </w:r>
        <w:r w:rsidR="0081738F" w:rsidRPr="00263A92">
          <w:rPr>
            <w:rStyle w:val="Hyperlink"/>
            <w:i/>
            <w:noProof/>
          </w:rPr>
          <w:t>Application</w:t>
        </w:r>
        <w:r w:rsidR="0081738F" w:rsidRPr="00263A92">
          <w:rPr>
            <w:rStyle w:val="Hyperlink"/>
            <w:noProof/>
          </w:rPr>
          <w:t xml:space="preserve"> of </w:t>
        </w:r>
        <w:r w:rsidR="0081738F" w:rsidRPr="00263A92">
          <w:rPr>
            <w:rStyle w:val="Hyperlink"/>
            <w:i/>
            <w:noProof/>
          </w:rPr>
          <w:t>Knowledge and Skills</w:t>
        </w:r>
        <w:r w:rsidR="0081738F" w:rsidRPr="00263A92">
          <w:rPr>
            <w:rStyle w:val="Hyperlink"/>
            <w:noProof/>
          </w:rPr>
          <w:t xml:space="preserve"> domain</w:t>
        </w:r>
        <w:r w:rsidR="0081738F">
          <w:rPr>
            <w:noProof/>
            <w:webHidden/>
          </w:rPr>
          <w:tab/>
        </w:r>
        <w:r w:rsidR="0081738F">
          <w:rPr>
            <w:noProof/>
            <w:webHidden/>
          </w:rPr>
          <w:fldChar w:fldCharType="begin"/>
        </w:r>
        <w:r w:rsidR="0081738F">
          <w:rPr>
            <w:noProof/>
            <w:webHidden/>
          </w:rPr>
          <w:instrText xml:space="preserve"> PAGEREF _Toc22567361 \h </w:instrText>
        </w:r>
        <w:r w:rsidR="0081738F">
          <w:rPr>
            <w:noProof/>
            <w:webHidden/>
          </w:rPr>
        </w:r>
        <w:r w:rsidR="0081738F">
          <w:rPr>
            <w:noProof/>
            <w:webHidden/>
          </w:rPr>
          <w:fldChar w:fldCharType="separate"/>
        </w:r>
        <w:r w:rsidR="00284AAD">
          <w:rPr>
            <w:noProof/>
            <w:webHidden/>
          </w:rPr>
          <w:t>79</w:t>
        </w:r>
        <w:r w:rsidR="0081738F">
          <w:rPr>
            <w:noProof/>
            <w:webHidden/>
          </w:rPr>
          <w:fldChar w:fldCharType="end"/>
        </w:r>
      </w:hyperlink>
    </w:p>
    <w:p w14:paraId="4A29F756" w14:textId="77777777" w:rsidR="0081738F" w:rsidRDefault="00620D64">
      <w:pPr>
        <w:pStyle w:val="TOC2"/>
        <w:rPr>
          <w:rFonts w:asciiTheme="minorHAnsi" w:hAnsiTheme="minorHAnsi"/>
          <w:noProof/>
          <w:szCs w:val="22"/>
          <w:lang w:eastAsia="en-AU"/>
        </w:rPr>
      </w:pPr>
      <w:hyperlink w:anchor="_Toc22567362" w:history="1">
        <w:r w:rsidR="0081738F" w:rsidRPr="00263A92">
          <w:rPr>
            <w:rStyle w:val="Hyperlink"/>
            <w:noProof/>
          </w:rPr>
          <w:t>8.6</w:t>
        </w:r>
        <w:r w:rsidR="0081738F">
          <w:rPr>
            <w:rFonts w:asciiTheme="minorHAnsi" w:hAnsiTheme="minorHAnsi"/>
            <w:noProof/>
            <w:szCs w:val="22"/>
            <w:lang w:eastAsia="en-AU"/>
          </w:rPr>
          <w:tab/>
        </w:r>
        <w:r w:rsidR="0081738F" w:rsidRPr="00263A92">
          <w:rPr>
            <w:rStyle w:val="Hyperlink"/>
            <w:noProof/>
          </w:rPr>
          <w:t>Determining the number of bands</w:t>
        </w:r>
        <w:r w:rsidR="0081738F">
          <w:rPr>
            <w:noProof/>
            <w:webHidden/>
          </w:rPr>
          <w:tab/>
        </w:r>
        <w:r w:rsidR="0081738F">
          <w:rPr>
            <w:noProof/>
            <w:webHidden/>
          </w:rPr>
          <w:fldChar w:fldCharType="begin"/>
        </w:r>
        <w:r w:rsidR="0081738F">
          <w:rPr>
            <w:noProof/>
            <w:webHidden/>
          </w:rPr>
          <w:instrText xml:space="preserve"> PAGEREF _Toc22567362 \h </w:instrText>
        </w:r>
        <w:r w:rsidR="0081738F">
          <w:rPr>
            <w:noProof/>
            <w:webHidden/>
          </w:rPr>
        </w:r>
        <w:r w:rsidR="0081738F">
          <w:rPr>
            <w:noProof/>
            <w:webHidden/>
          </w:rPr>
          <w:fldChar w:fldCharType="separate"/>
        </w:r>
        <w:r w:rsidR="00284AAD">
          <w:rPr>
            <w:noProof/>
            <w:webHidden/>
          </w:rPr>
          <w:t>84</w:t>
        </w:r>
        <w:r w:rsidR="0081738F">
          <w:rPr>
            <w:noProof/>
            <w:webHidden/>
          </w:rPr>
          <w:fldChar w:fldCharType="end"/>
        </w:r>
      </w:hyperlink>
    </w:p>
    <w:p w14:paraId="47028B1D" w14:textId="77777777" w:rsidR="0081738F" w:rsidRDefault="00620D64">
      <w:pPr>
        <w:pStyle w:val="TOC2"/>
        <w:rPr>
          <w:rFonts w:asciiTheme="minorHAnsi" w:hAnsiTheme="minorHAnsi"/>
          <w:noProof/>
          <w:szCs w:val="22"/>
          <w:lang w:eastAsia="en-AU"/>
        </w:rPr>
      </w:pPr>
      <w:hyperlink w:anchor="_Toc22567363" w:history="1">
        <w:r w:rsidR="0081738F" w:rsidRPr="00263A92">
          <w:rPr>
            <w:rStyle w:val="Hyperlink"/>
            <w:noProof/>
          </w:rPr>
          <w:t>8.7</w:t>
        </w:r>
        <w:r w:rsidR="0081738F">
          <w:rPr>
            <w:rFonts w:asciiTheme="minorHAnsi" w:hAnsiTheme="minorHAnsi"/>
            <w:noProof/>
            <w:szCs w:val="22"/>
            <w:lang w:eastAsia="en-AU"/>
          </w:rPr>
          <w:tab/>
        </w:r>
        <w:r w:rsidR="0081738F" w:rsidRPr="00263A92">
          <w:rPr>
            <w:rStyle w:val="Hyperlink"/>
            <w:noProof/>
          </w:rPr>
          <w:t>Feasibility of the working models</w:t>
        </w:r>
        <w:r w:rsidR="0081738F">
          <w:rPr>
            <w:noProof/>
            <w:webHidden/>
          </w:rPr>
          <w:tab/>
        </w:r>
        <w:r w:rsidR="0081738F">
          <w:rPr>
            <w:noProof/>
            <w:webHidden/>
          </w:rPr>
          <w:fldChar w:fldCharType="begin"/>
        </w:r>
        <w:r w:rsidR="0081738F">
          <w:rPr>
            <w:noProof/>
            <w:webHidden/>
          </w:rPr>
          <w:instrText xml:space="preserve"> PAGEREF _Toc22567363 \h </w:instrText>
        </w:r>
        <w:r w:rsidR="0081738F">
          <w:rPr>
            <w:noProof/>
            <w:webHidden/>
          </w:rPr>
        </w:r>
        <w:r w:rsidR="0081738F">
          <w:rPr>
            <w:noProof/>
            <w:webHidden/>
          </w:rPr>
          <w:fldChar w:fldCharType="separate"/>
        </w:r>
        <w:r w:rsidR="00284AAD">
          <w:rPr>
            <w:noProof/>
            <w:webHidden/>
          </w:rPr>
          <w:t>85</w:t>
        </w:r>
        <w:r w:rsidR="0081738F">
          <w:rPr>
            <w:noProof/>
            <w:webHidden/>
          </w:rPr>
          <w:fldChar w:fldCharType="end"/>
        </w:r>
      </w:hyperlink>
    </w:p>
    <w:p w14:paraId="479FAE74" w14:textId="77777777" w:rsidR="0081738F" w:rsidRDefault="00620D64">
      <w:pPr>
        <w:pStyle w:val="TOC2"/>
        <w:rPr>
          <w:rFonts w:asciiTheme="minorHAnsi" w:hAnsiTheme="minorHAnsi"/>
          <w:noProof/>
          <w:szCs w:val="22"/>
          <w:lang w:eastAsia="en-AU"/>
        </w:rPr>
      </w:pPr>
      <w:hyperlink w:anchor="_Toc22567364" w:history="1">
        <w:r w:rsidR="0081738F" w:rsidRPr="00263A92">
          <w:rPr>
            <w:rStyle w:val="Hyperlink"/>
            <w:noProof/>
          </w:rPr>
          <w:t>8.8</w:t>
        </w:r>
        <w:r w:rsidR="0081738F">
          <w:rPr>
            <w:rFonts w:asciiTheme="minorHAnsi" w:hAnsiTheme="minorHAnsi"/>
            <w:noProof/>
            <w:szCs w:val="22"/>
            <w:lang w:eastAsia="en-AU"/>
          </w:rPr>
          <w:tab/>
        </w:r>
        <w:r w:rsidR="0081738F" w:rsidRPr="00263A92">
          <w:rPr>
            <w:rStyle w:val="Hyperlink"/>
            <w:noProof/>
          </w:rPr>
          <w:t>Feasibility of a shift to qualification design specifications</w:t>
        </w:r>
        <w:r w:rsidR="0081738F">
          <w:rPr>
            <w:noProof/>
            <w:webHidden/>
          </w:rPr>
          <w:tab/>
        </w:r>
        <w:r w:rsidR="0081738F">
          <w:rPr>
            <w:noProof/>
            <w:webHidden/>
          </w:rPr>
          <w:fldChar w:fldCharType="begin"/>
        </w:r>
        <w:r w:rsidR="0081738F">
          <w:rPr>
            <w:noProof/>
            <w:webHidden/>
          </w:rPr>
          <w:instrText xml:space="preserve"> PAGEREF _Toc22567364 \h </w:instrText>
        </w:r>
        <w:r w:rsidR="0081738F">
          <w:rPr>
            <w:noProof/>
            <w:webHidden/>
          </w:rPr>
        </w:r>
        <w:r w:rsidR="0081738F">
          <w:rPr>
            <w:noProof/>
            <w:webHidden/>
          </w:rPr>
          <w:fldChar w:fldCharType="separate"/>
        </w:r>
        <w:r w:rsidR="00284AAD">
          <w:rPr>
            <w:noProof/>
            <w:webHidden/>
          </w:rPr>
          <w:t>86</w:t>
        </w:r>
        <w:r w:rsidR="0081738F">
          <w:rPr>
            <w:noProof/>
            <w:webHidden/>
          </w:rPr>
          <w:fldChar w:fldCharType="end"/>
        </w:r>
      </w:hyperlink>
    </w:p>
    <w:p w14:paraId="53F46697" w14:textId="77777777" w:rsidR="0081738F" w:rsidRDefault="00620D64">
      <w:pPr>
        <w:pStyle w:val="TOC2"/>
        <w:rPr>
          <w:rFonts w:asciiTheme="minorHAnsi" w:hAnsiTheme="minorHAnsi"/>
          <w:noProof/>
          <w:szCs w:val="22"/>
          <w:lang w:eastAsia="en-AU"/>
        </w:rPr>
      </w:pPr>
      <w:hyperlink w:anchor="_Toc22567365" w:history="1">
        <w:r w:rsidR="0081738F" w:rsidRPr="00263A92">
          <w:rPr>
            <w:rStyle w:val="Hyperlink"/>
            <w:noProof/>
          </w:rPr>
          <w:t>8.9</w:t>
        </w:r>
        <w:r w:rsidR="0081738F">
          <w:rPr>
            <w:rFonts w:asciiTheme="minorHAnsi" w:hAnsiTheme="minorHAnsi"/>
            <w:noProof/>
            <w:szCs w:val="22"/>
            <w:lang w:eastAsia="en-AU"/>
          </w:rPr>
          <w:tab/>
        </w:r>
        <w:r w:rsidR="0081738F" w:rsidRPr="00263A92">
          <w:rPr>
            <w:rStyle w:val="Hyperlink"/>
            <w:noProof/>
          </w:rPr>
          <w:t>Key messages</w:t>
        </w:r>
        <w:r w:rsidR="0081738F">
          <w:rPr>
            <w:noProof/>
            <w:webHidden/>
          </w:rPr>
          <w:tab/>
        </w:r>
        <w:r w:rsidR="0081738F">
          <w:rPr>
            <w:noProof/>
            <w:webHidden/>
          </w:rPr>
          <w:fldChar w:fldCharType="begin"/>
        </w:r>
        <w:r w:rsidR="0081738F">
          <w:rPr>
            <w:noProof/>
            <w:webHidden/>
          </w:rPr>
          <w:instrText xml:space="preserve"> PAGEREF _Toc22567365 \h </w:instrText>
        </w:r>
        <w:r w:rsidR="0081738F">
          <w:rPr>
            <w:noProof/>
            <w:webHidden/>
          </w:rPr>
        </w:r>
        <w:r w:rsidR="0081738F">
          <w:rPr>
            <w:noProof/>
            <w:webHidden/>
          </w:rPr>
          <w:fldChar w:fldCharType="separate"/>
        </w:r>
        <w:r w:rsidR="00284AAD">
          <w:rPr>
            <w:noProof/>
            <w:webHidden/>
          </w:rPr>
          <w:t>87</w:t>
        </w:r>
        <w:r w:rsidR="0081738F">
          <w:rPr>
            <w:noProof/>
            <w:webHidden/>
          </w:rPr>
          <w:fldChar w:fldCharType="end"/>
        </w:r>
      </w:hyperlink>
    </w:p>
    <w:p w14:paraId="62108F83" w14:textId="77777777" w:rsidR="0081738F" w:rsidRDefault="00620D64">
      <w:pPr>
        <w:pStyle w:val="TOC1"/>
        <w:rPr>
          <w:rFonts w:asciiTheme="minorHAnsi" w:hAnsiTheme="minorHAnsi"/>
          <w:b w:val="0"/>
          <w:noProof/>
          <w:szCs w:val="22"/>
          <w:lang w:eastAsia="en-AU"/>
        </w:rPr>
      </w:pPr>
      <w:hyperlink w:anchor="_Toc22567366" w:history="1">
        <w:r w:rsidR="0081738F" w:rsidRPr="00263A92">
          <w:rPr>
            <w:rStyle w:val="Hyperlink"/>
            <w:noProof/>
          </w:rPr>
          <w:t>9</w:t>
        </w:r>
        <w:r w:rsidR="0081738F">
          <w:rPr>
            <w:rFonts w:asciiTheme="minorHAnsi" w:hAnsiTheme="minorHAnsi"/>
            <w:b w:val="0"/>
            <w:noProof/>
            <w:szCs w:val="22"/>
            <w:lang w:eastAsia="en-AU"/>
          </w:rPr>
          <w:tab/>
        </w:r>
        <w:r w:rsidR="0081738F" w:rsidRPr="00263A92">
          <w:rPr>
            <w:rStyle w:val="Hyperlink"/>
            <w:noProof/>
          </w:rPr>
          <w:t>The prototype and qualification type specification</w:t>
        </w:r>
        <w:r w:rsidR="0081738F">
          <w:rPr>
            <w:noProof/>
            <w:webHidden/>
          </w:rPr>
          <w:tab/>
        </w:r>
        <w:r w:rsidR="0081738F">
          <w:rPr>
            <w:noProof/>
            <w:webHidden/>
          </w:rPr>
          <w:fldChar w:fldCharType="begin"/>
        </w:r>
        <w:r w:rsidR="0081738F">
          <w:rPr>
            <w:noProof/>
            <w:webHidden/>
          </w:rPr>
          <w:instrText xml:space="preserve"> PAGEREF _Toc22567366 \h </w:instrText>
        </w:r>
        <w:r w:rsidR="0081738F">
          <w:rPr>
            <w:noProof/>
            <w:webHidden/>
          </w:rPr>
        </w:r>
        <w:r w:rsidR="0081738F">
          <w:rPr>
            <w:noProof/>
            <w:webHidden/>
          </w:rPr>
          <w:fldChar w:fldCharType="separate"/>
        </w:r>
        <w:r w:rsidR="00284AAD">
          <w:rPr>
            <w:noProof/>
            <w:webHidden/>
          </w:rPr>
          <w:t>88</w:t>
        </w:r>
        <w:r w:rsidR="0081738F">
          <w:rPr>
            <w:noProof/>
            <w:webHidden/>
          </w:rPr>
          <w:fldChar w:fldCharType="end"/>
        </w:r>
      </w:hyperlink>
    </w:p>
    <w:p w14:paraId="305E7A92" w14:textId="77777777" w:rsidR="0081738F" w:rsidRDefault="00620D64">
      <w:pPr>
        <w:pStyle w:val="TOC2"/>
        <w:rPr>
          <w:rFonts w:asciiTheme="minorHAnsi" w:hAnsiTheme="minorHAnsi"/>
          <w:noProof/>
          <w:szCs w:val="22"/>
          <w:lang w:eastAsia="en-AU"/>
        </w:rPr>
      </w:pPr>
      <w:hyperlink w:anchor="_Toc22567367" w:history="1">
        <w:r w:rsidR="0081738F" w:rsidRPr="00263A92">
          <w:rPr>
            <w:rStyle w:val="Hyperlink"/>
            <w:noProof/>
          </w:rPr>
          <w:t>9.1</w:t>
        </w:r>
        <w:r w:rsidR="0081738F">
          <w:rPr>
            <w:rFonts w:asciiTheme="minorHAnsi" w:hAnsiTheme="minorHAnsi"/>
            <w:noProof/>
            <w:szCs w:val="22"/>
            <w:lang w:eastAsia="en-AU"/>
          </w:rPr>
          <w:tab/>
        </w:r>
        <w:r w:rsidR="0081738F" w:rsidRPr="00263A92">
          <w:rPr>
            <w:rStyle w:val="Hyperlink"/>
            <w:noProof/>
          </w:rPr>
          <w:t>Conceptual base</w:t>
        </w:r>
        <w:r w:rsidR="0081738F">
          <w:rPr>
            <w:noProof/>
            <w:webHidden/>
          </w:rPr>
          <w:tab/>
        </w:r>
        <w:r w:rsidR="0081738F">
          <w:rPr>
            <w:noProof/>
            <w:webHidden/>
          </w:rPr>
          <w:fldChar w:fldCharType="begin"/>
        </w:r>
        <w:r w:rsidR="0081738F">
          <w:rPr>
            <w:noProof/>
            <w:webHidden/>
          </w:rPr>
          <w:instrText xml:space="preserve"> PAGEREF _Toc22567367 \h </w:instrText>
        </w:r>
        <w:r w:rsidR="0081738F">
          <w:rPr>
            <w:noProof/>
            <w:webHidden/>
          </w:rPr>
        </w:r>
        <w:r w:rsidR="0081738F">
          <w:rPr>
            <w:noProof/>
            <w:webHidden/>
          </w:rPr>
          <w:fldChar w:fldCharType="separate"/>
        </w:r>
        <w:r w:rsidR="00284AAD">
          <w:rPr>
            <w:noProof/>
            <w:webHidden/>
          </w:rPr>
          <w:t>88</w:t>
        </w:r>
        <w:r w:rsidR="0081738F">
          <w:rPr>
            <w:noProof/>
            <w:webHidden/>
          </w:rPr>
          <w:fldChar w:fldCharType="end"/>
        </w:r>
      </w:hyperlink>
    </w:p>
    <w:p w14:paraId="3390EEAF" w14:textId="77777777" w:rsidR="0081738F" w:rsidRDefault="00620D64">
      <w:pPr>
        <w:pStyle w:val="TOC2"/>
        <w:rPr>
          <w:rFonts w:asciiTheme="minorHAnsi" w:hAnsiTheme="minorHAnsi"/>
          <w:noProof/>
          <w:szCs w:val="22"/>
          <w:lang w:eastAsia="en-AU"/>
        </w:rPr>
      </w:pPr>
      <w:hyperlink w:anchor="_Toc22567368" w:history="1">
        <w:r w:rsidR="0081738F" w:rsidRPr="00263A92">
          <w:rPr>
            <w:rStyle w:val="Hyperlink"/>
            <w:noProof/>
          </w:rPr>
          <w:t>9.2</w:t>
        </w:r>
        <w:r w:rsidR="0081738F">
          <w:rPr>
            <w:rFonts w:asciiTheme="minorHAnsi" w:hAnsiTheme="minorHAnsi"/>
            <w:noProof/>
            <w:szCs w:val="22"/>
            <w:lang w:eastAsia="en-AU"/>
          </w:rPr>
          <w:tab/>
        </w:r>
        <w:r w:rsidR="0081738F" w:rsidRPr="00263A92">
          <w:rPr>
            <w:rStyle w:val="Hyperlink"/>
            <w:noProof/>
          </w:rPr>
          <w:t>The prototype matrices: key features</w:t>
        </w:r>
        <w:r w:rsidR="0081738F">
          <w:rPr>
            <w:noProof/>
            <w:webHidden/>
          </w:rPr>
          <w:tab/>
        </w:r>
        <w:r w:rsidR="0081738F">
          <w:rPr>
            <w:noProof/>
            <w:webHidden/>
          </w:rPr>
          <w:fldChar w:fldCharType="begin"/>
        </w:r>
        <w:r w:rsidR="0081738F">
          <w:rPr>
            <w:noProof/>
            <w:webHidden/>
          </w:rPr>
          <w:instrText xml:space="preserve"> PAGEREF _Toc22567368 \h </w:instrText>
        </w:r>
        <w:r w:rsidR="0081738F">
          <w:rPr>
            <w:noProof/>
            <w:webHidden/>
          </w:rPr>
        </w:r>
        <w:r w:rsidR="0081738F">
          <w:rPr>
            <w:noProof/>
            <w:webHidden/>
          </w:rPr>
          <w:fldChar w:fldCharType="separate"/>
        </w:r>
        <w:r w:rsidR="00284AAD">
          <w:rPr>
            <w:noProof/>
            <w:webHidden/>
          </w:rPr>
          <w:t>89</w:t>
        </w:r>
        <w:r w:rsidR="0081738F">
          <w:rPr>
            <w:noProof/>
            <w:webHidden/>
          </w:rPr>
          <w:fldChar w:fldCharType="end"/>
        </w:r>
      </w:hyperlink>
    </w:p>
    <w:p w14:paraId="5A217987" w14:textId="77777777" w:rsidR="0081738F" w:rsidRDefault="00620D64">
      <w:pPr>
        <w:pStyle w:val="TOC2"/>
        <w:rPr>
          <w:rFonts w:asciiTheme="minorHAnsi" w:hAnsiTheme="minorHAnsi"/>
          <w:noProof/>
          <w:szCs w:val="22"/>
          <w:lang w:eastAsia="en-AU"/>
        </w:rPr>
      </w:pPr>
      <w:hyperlink w:anchor="_Toc22567369" w:history="1">
        <w:r w:rsidR="0081738F" w:rsidRPr="00263A92">
          <w:rPr>
            <w:rStyle w:val="Hyperlink"/>
            <w:noProof/>
          </w:rPr>
          <w:t>9.3</w:t>
        </w:r>
        <w:r w:rsidR="0081738F">
          <w:rPr>
            <w:rFonts w:asciiTheme="minorHAnsi" w:hAnsiTheme="minorHAnsi"/>
            <w:noProof/>
            <w:szCs w:val="22"/>
            <w:lang w:eastAsia="en-AU"/>
          </w:rPr>
          <w:tab/>
        </w:r>
        <w:r w:rsidR="0081738F" w:rsidRPr="00263A92">
          <w:rPr>
            <w:rStyle w:val="Hyperlink"/>
            <w:noProof/>
          </w:rPr>
          <w:t>Using the prototype to differentiate qualification types</w:t>
        </w:r>
        <w:r w:rsidR="0081738F">
          <w:rPr>
            <w:noProof/>
            <w:webHidden/>
          </w:rPr>
          <w:tab/>
        </w:r>
        <w:r w:rsidR="0081738F">
          <w:rPr>
            <w:noProof/>
            <w:webHidden/>
          </w:rPr>
          <w:fldChar w:fldCharType="begin"/>
        </w:r>
        <w:r w:rsidR="0081738F">
          <w:rPr>
            <w:noProof/>
            <w:webHidden/>
          </w:rPr>
          <w:instrText xml:space="preserve"> PAGEREF _Toc22567369 \h </w:instrText>
        </w:r>
        <w:r w:rsidR="0081738F">
          <w:rPr>
            <w:noProof/>
            <w:webHidden/>
          </w:rPr>
        </w:r>
        <w:r w:rsidR="0081738F">
          <w:rPr>
            <w:noProof/>
            <w:webHidden/>
          </w:rPr>
          <w:fldChar w:fldCharType="separate"/>
        </w:r>
        <w:r w:rsidR="00284AAD">
          <w:rPr>
            <w:noProof/>
            <w:webHidden/>
          </w:rPr>
          <w:t>90</w:t>
        </w:r>
        <w:r w:rsidR="0081738F">
          <w:rPr>
            <w:noProof/>
            <w:webHidden/>
          </w:rPr>
          <w:fldChar w:fldCharType="end"/>
        </w:r>
      </w:hyperlink>
    </w:p>
    <w:p w14:paraId="51401499" w14:textId="77777777" w:rsidR="0081738F" w:rsidRDefault="00620D64">
      <w:pPr>
        <w:pStyle w:val="TOC2"/>
        <w:rPr>
          <w:rFonts w:asciiTheme="minorHAnsi" w:hAnsiTheme="minorHAnsi"/>
          <w:noProof/>
          <w:szCs w:val="22"/>
          <w:lang w:eastAsia="en-AU"/>
        </w:rPr>
      </w:pPr>
      <w:hyperlink w:anchor="_Toc22567370" w:history="1">
        <w:r w:rsidR="0081738F" w:rsidRPr="00263A92">
          <w:rPr>
            <w:rStyle w:val="Hyperlink"/>
            <w:noProof/>
          </w:rPr>
          <w:t>9.4</w:t>
        </w:r>
        <w:r w:rsidR="0081738F">
          <w:rPr>
            <w:rFonts w:asciiTheme="minorHAnsi" w:hAnsiTheme="minorHAnsi"/>
            <w:noProof/>
            <w:szCs w:val="22"/>
            <w:lang w:eastAsia="en-AU"/>
          </w:rPr>
          <w:tab/>
        </w:r>
        <w:r w:rsidR="0081738F" w:rsidRPr="00263A92">
          <w:rPr>
            <w:rStyle w:val="Hyperlink"/>
            <w:noProof/>
          </w:rPr>
          <w:t>Using the new matrix within individual qualifications</w:t>
        </w:r>
        <w:r w:rsidR="0081738F">
          <w:rPr>
            <w:noProof/>
            <w:webHidden/>
          </w:rPr>
          <w:tab/>
        </w:r>
        <w:r w:rsidR="0081738F">
          <w:rPr>
            <w:noProof/>
            <w:webHidden/>
          </w:rPr>
          <w:fldChar w:fldCharType="begin"/>
        </w:r>
        <w:r w:rsidR="0081738F">
          <w:rPr>
            <w:noProof/>
            <w:webHidden/>
          </w:rPr>
          <w:instrText xml:space="preserve"> PAGEREF _Toc22567370 \h </w:instrText>
        </w:r>
        <w:r w:rsidR="0081738F">
          <w:rPr>
            <w:noProof/>
            <w:webHidden/>
          </w:rPr>
        </w:r>
        <w:r w:rsidR="0081738F">
          <w:rPr>
            <w:noProof/>
            <w:webHidden/>
          </w:rPr>
          <w:fldChar w:fldCharType="separate"/>
        </w:r>
        <w:r w:rsidR="00284AAD">
          <w:rPr>
            <w:noProof/>
            <w:webHidden/>
          </w:rPr>
          <w:t>93</w:t>
        </w:r>
        <w:r w:rsidR="0081738F">
          <w:rPr>
            <w:noProof/>
            <w:webHidden/>
          </w:rPr>
          <w:fldChar w:fldCharType="end"/>
        </w:r>
      </w:hyperlink>
    </w:p>
    <w:p w14:paraId="22630248" w14:textId="77777777" w:rsidR="0081738F" w:rsidRDefault="00620D64">
      <w:pPr>
        <w:pStyle w:val="TOC2"/>
        <w:rPr>
          <w:rFonts w:asciiTheme="minorHAnsi" w:hAnsiTheme="minorHAnsi"/>
          <w:noProof/>
          <w:szCs w:val="22"/>
          <w:lang w:eastAsia="en-AU"/>
        </w:rPr>
      </w:pPr>
      <w:hyperlink w:anchor="_Toc22567371" w:history="1">
        <w:r w:rsidR="0081738F" w:rsidRPr="00263A92">
          <w:rPr>
            <w:rStyle w:val="Hyperlink"/>
            <w:noProof/>
          </w:rPr>
          <w:t>9.5</w:t>
        </w:r>
        <w:r w:rsidR="0081738F">
          <w:rPr>
            <w:rFonts w:asciiTheme="minorHAnsi" w:hAnsiTheme="minorHAnsi"/>
            <w:noProof/>
            <w:szCs w:val="22"/>
            <w:lang w:eastAsia="en-AU"/>
          </w:rPr>
          <w:tab/>
        </w:r>
        <w:r w:rsidR="0081738F" w:rsidRPr="00263A92">
          <w:rPr>
            <w:rStyle w:val="Hyperlink"/>
            <w:noProof/>
          </w:rPr>
          <w:t>The prototype addresses many current AQF issues</w:t>
        </w:r>
        <w:r w:rsidR="0081738F">
          <w:rPr>
            <w:noProof/>
            <w:webHidden/>
          </w:rPr>
          <w:tab/>
        </w:r>
        <w:r w:rsidR="0081738F">
          <w:rPr>
            <w:noProof/>
            <w:webHidden/>
          </w:rPr>
          <w:fldChar w:fldCharType="begin"/>
        </w:r>
        <w:r w:rsidR="0081738F">
          <w:rPr>
            <w:noProof/>
            <w:webHidden/>
          </w:rPr>
          <w:instrText xml:space="preserve"> PAGEREF _Toc22567371 \h </w:instrText>
        </w:r>
        <w:r w:rsidR="0081738F">
          <w:rPr>
            <w:noProof/>
            <w:webHidden/>
          </w:rPr>
        </w:r>
        <w:r w:rsidR="0081738F">
          <w:rPr>
            <w:noProof/>
            <w:webHidden/>
          </w:rPr>
          <w:fldChar w:fldCharType="separate"/>
        </w:r>
        <w:r w:rsidR="00284AAD">
          <w:rPr>
            <w:noProof/>
            <w:webHidden/>
          </w:rPr>
          <w:t>93</w:t>
        </w:r>
        <w:r w:rsidR="0081738F">
          <w:rPr>
            <w:noProof/>
            <w:webHidden/>
          </w:rPr>
          <w:fldChar w:fldCharType="end"/>
        </w:r>
      </w:hyperlink>
    </w:p>
    <w:p w14:paraId="4B5B4FAF" w14:textId="77777777" w:rsidR="0081738F" w:rsidRDefault="00620D64">
      <w:pPr>
        <w:pStyle w:val="TOC2"/>
        <w:rPr>
          <w:rFonts w:asciiTheme="minorHAnsi" w:hAnsiTheme="minorHAnsi"/>
          <w:noProof/>
          <w:szCs w:val="22"/>
          <w:lang w:eastAsia="en-AU"/>
        </w:rPr>
      </w:pPr>
      <w:hyperlink w:anchor="_Toc22567372" w:history="1">
        <w:r w:rsidR="0081738F" w:rsidRPr="00263A92">
          <w:rPr>
            <w:rStyle w:val="Hyperlink"/>
            <w:noProof/>
          </w:rPr>
          <w:t>9.6</w:t>
        </w:r>
        <w:r w:rsidR="0081738F">
          <w:rPr>
            <w:rFonts w:asciiTheme="minorHAnsi" w:hAnsiTheme="minorHAnsi"/>
            <w:noProof/>
            <w:szCs w:val="22"/>
            <w:lang w:eastAsia="en-AU"/>
          </w:rPr>
          <w:tab/>
        </w:r>
        <w:r w:rsidR="0081738F" w:rsidRPr="00263A92">
          <w:rPr>
            <w:rStyle w:val="Hyperlink"/>
            <w:noProof/>
          </w:rPr>
          <w:t>Key messages</w:t>
        </w:r>
        <w:r w:rsidR="0081738F">
          <w:rPr>
            <w:noProof/>
            <w:webHidden/>
          </w:rPr>
          <w:tab/>
        </w:r>
        <w:r w:rsidR="0081738F">
          <w:rPr>
            <w:noProof/>
            <w:webHidden/>
          </w:rPr>
          <w:fldChar w:fldCharType="begin"/>
        </w:r>
        <w:r w:rsidR="0081738F">
          <w:rPr>
            <w:noProof/>
            <w:webHidden/>
          </w:rPr>
          <w:instrText xml:space="preserve"> PAGEREF _Toc22567372 \h </w:instrText>
        </w:r>
        <w:r w:rsidR="0081738F">
          <w:rPr>
            <w:noProof/>
            <w:webHidden/>
          </w:rPr>
        </w:r>
        <w:r w:rsidR="0081738F">
          <w:rPr>
            <w:noProof/>
            <w:webHidden/>
          </w:rPr>
          <w:fldChar w:fldCharType="separate"/>
        </w:r>
        <w:r w:rsidR="00284AAD">
          <w:rPr>
            <w:noProof/>
            <w:webHidden/>
          </w:rPr>
          <w:t>94</w:t>
        </w:r>
        <w:r w:rsidR="0081738F">
          <w:rPr>
            <w:noProof/>
            <w:webHidden/>
          </w:rPr>
          <w:fldChar w:fldCharType="end"/>
        </w:r>
      </w:hyperlink>
    </w:p>
    <w:p w14:paraId="090CCA03" w14:textId="77777777" w:rsidR="0081738F" w:rsidRDefault="00620D64">
      <w:pPr>
        <w:pStyle w:val="TOC1"/>
        <w:rPr>
          <w:rFonts w:asciiTheme="minorHAnsi" w:hAnsiTheme="minorHAnsi"/>
          <w:b w:val="0"/>
          <w:noProof/>
          <w:szCs w:val="22"/>
          <w:lang w:eastAsia="en-AU"/>
        </w:rPr>
      </w:pPr>
      <w:hyperlink w:anchor="_Toc22567373" w:history="1">
        <w:r w:rsidR="0081738F" w:rsidRPr="00263A92">
          <w:rPr>
            <w:rStyle w:val="Hyperlink"/>
            <w:noProof/>
          </w:rPr>
          <w:t>10</w:t>
        </w:r>
        <w:r w:rsidR="0081738F">
          <w:rPr>
            <w:rFonts w:asciiTheme="minorHAnsi" w:hAnsiTheme="minorHAnsi"/>
            <w:b w:val="0"/>
            <w:noProof/>
            <w:szCs w:val="22"/>
            <w:lang w:eastAsia="en-AU"/>
          </w:rPr>
          <w:tab/>
        </w:r>
        <w:r w:rsidR="0081738F" w:rsidRPr="00263A92">
          <w:rPr>
            <w:rStyle w:val="Hyperlink"/>
            <w:noProof/>
          </w:rPr>
          <w:t>Comparing current and alternative approaches</w:t>
        </w:r>
        <w:r w:rsidR="0081738F">
          <w:rPr>
            <w:noProof/>
            <w:webHidden/>
          </w:rPr>
          <w:tab/>
        </w:r>
        <w:r w:rsidR="0081738F">
          <w:rPr>
            <w:noProof/>
            <w:webHidden/>
          </w:rPr>
          <w:fldChar w:fldCharType="begin"/>
        </w:r>
        <w:r w:rsidR="0081738F">
          <w:rPr>
            <w:noProof/>
            <w:webHidden/>
          </w:rPr>
          <w:instrText xml:space="preserve"> PAGEREF _Toc22567373 \h </w:instrText>
        </w:r>
        <w:r w:rsidR="0081738F">
          <w:rPr>
            <w:noProof/>
            <w:webHidden/>
          </w:rPr>
        </w:r>
        <w:r w:rsidR="0081738F">
          <w:rPr>
            <w:noProof/>
            <w:webHidden/>
          </w:rPr>
          <w:fldChar w:fldCharType="separate"/>
        </w:r>
        <w:r w:rsidR="00284AAD">
          <w:rPr>
            <w:noProof/>
            <w:webHidden/>
          </w:rPr>
          <w:t>95</w:t>
        </w:r>
        <w:r w:rsidR="0081738F">
          <w:rPr>
            <w:noProof/>
            <w:webHidden/>
          </w:rPr>
          <w:fldChar w:fldCharType="end"/>
        </w:r>
      </w:hyperlink>
    </w:p>
    <w:p w14:paraId="4AAE9BF9" w14:textId="77777777" w:rsidR="0081738F" w:rsidRDefault="00620D64">
      <w:pPr>
        <w:pStyle w:val="TOC2"/>
        <w:rPr>
          <w:rFonts w:asciiTheme="minorHAnsi" w:hAnsiTheme="minorHAnsi"/>
          <w:noProof/>
          <w:szCs w:val="22"/>
          <w:lang w:eastAsia="en-AU"/>
        </w:rPr>
      </w:pPr>
      <w:hyperlink w:anchor="_Toc22567374" w:history="1">
        <w:r w:rsidR="0081738F" w:rsidRPr="00263A92">
          <w:rPr>
            <w:rStyle w:val="Hyperlink"/>
            <w:noProof/>
          </w:rPr>
          <w:t>10.1</w:t>
        </w:r>
        <w:r w:rsidR="0081738F">
          <w:rPr>
            <w:rFonts w:asciiTheme="minorHAnsi" w:hAnsiTheme="minorHAnsi"/>
            <w:noProof/>
            <w:szCs w:val="22"/>
            <w:lang w:eastAsia="en-AU"/>
          </w:rPr>
          <w:tab/>
        </w:r>
        <w:r w:rsidR="0081738F" w:rsidRPr="00263A92">
          <w:rPr>
            <w:rStyle w:val="Hyperlink"/>
            <w:noProof/>
          </w:rPr>
          <w:t>Potential benefits and limitations for stakeholder groups</w:t>
        </w:r>
        <w:r w:rsidR="0081738F">
          <w:rPr>
            <w:noProof/>
            <w:webHidden/>
          </w:rPr>
          <w:tab/>
        </w:r>
        <w:r w:rsidR="0081738F">
          <w:rPr>
            <w:noProof/>
            <w:webHidden/>
          </w:rPr>
          <w:fldChar w:fldCharType="begin"/>
        </w:r>
        <w:r w:rsidR="0081738F">
          <w:rPr>
            <w:noProof/>
            <w:webHidden/>
          </w:rPr>
          <w:instrText xml:space="preserve"> PAGEREF _Toc22567374 \h </w:instrText>
        </w:r>
        <w:r w:rsidR="0081738F">
          <w:rPr>
            <w:noProof/>
            <w:webHidden/>
          </w:rPr>
        </w:r>
        <w:r w:rsidR="0081738F">
          <w:rPr>
            <w:noProof/>
            <w:webHidden/>
          </w:rPr>
          <w:fldChar w:fldCharType="separate"/>
        </w:r>
        <w:r w:rsidR="00284AAD">
          <w:rPr>
            <w:noProof/>
            <w:webHidden/>
          </w:rPr>
          <w:t>95</w:t>
        </w:r>
        <w:r w:rsidR="0081738F">
          <w:rPr>
            <w:noProof/>
            <w:webHidden/>
          </w:rPr>
          <w:fldChar w:fldCharType="end"/>
        </w:r>
      </w:hyperlink>
    </w:p>
    <w:p w14:paraId="27A272DB" w14:textId="77777777" w:rsidR="0081738F" w:rsidRDefault="00620D64">
      <w:pPr>
        <w:pStyle w:val="TOC2"/>
        <w:rPr>
          <w:rFonts w:asciiTheme="minorHAnsi" w:hAnsiTheme="minorHAnsi"/>
          <w:noProof/>
          <w:szCs w:val="22"/>
          <w:lang w:eastAsia="en-AU"/>
        </w:rPr>
      </w:pPr>
      <w:hyperlink w:anchor="_Toc22567375" w:history="1">
        <w:r w:rsidR="0081738F" w:rsidRPr="00263A92">
          <w:rPr>
            <w:rStyle w:val="Hyperlink"/>
            <w:noProof/>
          </w:rPr>
          <w:t>10.2</w:t>
        </w:r>
        <w:r w:rsidR="0081738F">
          <w:rPr>
            <w:rFonts w:asciiTheme="minorHAnsi" w:hAnsiTheme="minorHAnsi"/>
            <w:noProof/>
            <w:szCs w:val="22"/>
            <w:lang w:eastAsia="en-AU"/>
          </w:rPr>
          <w:tab/>
        </w:r>
        <w:r w:rsidR="0081738F" w:rsidRPr="00263A92">
          <w:rPr>
            <w:rStyle w:val="Hyperlink"/>
            <w:noProof/>
          </w:rPr>
          <w:t>Appraisal of Model A (a modification of the current AQF descriptors)</w:t>
        </w:r>
        <w:r w:rsidR="0081738F">
          <w:rPr>
            <w:noProof/>
            <w:webHidden/>
          </w:rPr>
          <w:tab/>
        </w:r>
        <w:r w:rsidR="0081738F">
          <w:rPr>
            <w:noProof/>
            <w:webHidden/>
          </w:rPr>
          <w:fldChar w:fldCharType="begin"/>
        </w:r>
        <w:r w:rsidR="0081738F">
          <w:rPr>
            <w:noProof/>
            <w:webHidden/>
          </w:rPr>
          <w:instrText xml:space="preserve"> PAGEREF _Toc22567375 \h </w:instrText>
        </w:r>
        <w:r w:rsidR="0081738F">
          <w:rPr>
            <w:noProof/>
            <w:webHidden/>
          </w:rPr>
        </w:r>
        <w:r w:rsidR="0081738F">
          <w:rPr>
            <w:noProof/>
            <w:webHidden/>
          </w:rPr>
          <w:fldChar w:fldCharType="separate"/>
        </w:r>
        <w:r w:rsidR="00284AAD">
          <w:rPr>
            <w:noProof/>
            <w:webHidden/>
          </w:rPr>
          <w:t>97</w:t>
        </w:r>
        <w:r w:rsidR="0081738F">
          <w:rPr>
            <w:noProof/>
            <w:webHidden/>
          </w:rPr>
          <w:fldChar w:fldCharType="end"/>
        </w:r>
      </w:hyperlink>
    </w:p>
    <w:p w14:paraId="1E1CF568" w14:textId="77777777" w:rsidR="0081738F" w:rsidRDefault="00620D64">
      <w:pPr>
        <w:pStyle w:val="TOC2"/>
        <w:rPr>
          <w:rFonts w:asciiTheme="minorHAnsi" w:hAnsiTheme="minorHAnsi"/>
          <w:noProof/>
          <w:szCs w:val="22"/>
          <w:lang w:eastAsia="en-AU"/>
        </w:rPr>
      </w:pPr>
      <w:hyperlink w:anchor="_Toc22567376" w:history="1">
        <w:r w:rsidR="0081738F" w:rsidRPr="00263A92">
          <w:rPr>
            <w:rStyle w:val="Hyperlink"/>
            <w:noProof/>
          </w:rPr>
          <w:t>10.3</w:t>
        </w:r>
        <w:r w:rsidR="0081738F">
          <w:rPr>
            <w:rFonts w:asciiTheme="minorHAnsi" w:hAnsiTheme="minorHAnsi"/>
            <w:noProof/>
            <w:szCs w:val="22"/>
            <w:lang w:eastAsia="en-AU"/>
          </w:rPr>
          <w:tab/>
        </w:r>
        <w:r w:rsidR="0081738F" w:rsidRPr="00263A92">
          <w:rPr>
            <w:rStyle w:val="Hyperlink"/>
            <w:noProof/>
          </w:rPr>
          <w:t xml:space="preserve">Appraisal of Model B (new conceptual base; </w:t>
        </w:r>
        <w:r w:rsidR="0081738F" w:rsidRPr="00263A92">
          <w:rPr>
            <w:rStyle w:val="Hyperlink"/>
            <w:i/>
            <w:noProof/>
          </w:rPr>
          <w:t xml:space="preserve">Knowledge </w:t>
        </w:r>
        <w:r w:rsidR="0081738F" w:rsidRPr="00263A92">
          <w:rPr>
            <w:rStyle w:val="Hyperlink"/>
            <w:noProof/>
          </w:rPr>
          <w:t>and</w:t>
        </w:r>
        <w:r w:rsidR="0081738F" w:rsidRPr="00263A92">
          <w:rPr>
            <w:rStyle w:val="Hyperlink"/>
            <w:i/>
            <w:noProof/>
          </w:rPr>
          <w:t xml:space="preserve"> Skills</w:t>
        </w:r>
        <w:r w:rsidR="0081738F" w:rsidRPr="00263A92">
          <w:rPr>
            <w:rStyle w:val="Hyperlink"/>
            <w:noProof/>
          </w:rPr>
          <w:t xml:space="preserve"> bolted to band)</w:t>
        </w:r>
        <w:r w:rsidR="0081738F">
          <w:rPr>
            <w:noProof/>
            <w:webHidden/>
          </w:rPr>
          <w:tab/>
        </w:r>
        <w:r w:rsidR="0081738F">
          <w:rPr>
            <w:noProof/>
            <w:webHidden/>
          </w:rPr>
          <w:fldChar w:fldCharType="begin"/>
        </w:r>
        <w:r w:rsidR="0081738F">
          <w:rPr>
            <w:noProof/>
            <w:webHidden/>
          </w:rPr>
          <w:instrText xml:space="preserve"> PAGEREF _Toc22567376 \h </w:instrText>
        </w:r>
        <w:r w:rsidR="0081738F">
          <w:rPr>
            <w:noProof/>
            <w:webHidden/>
          </w:rPr>
        </w:r>
        <w:r w:rsidR="0081738F">
          <w:rPr>
            <w:noProof/>
            <w:webHidden/>
          </w:rPr>
          <w:fldChar w:fldCharType="separate"/>
        </w:r>
        <w:r w:rsidR="00284AAD">
          <w:rPr>
            <w:noProof/>
            <w:webHidden/>
          </w:rPr>
          <w:t>98</w:t>
        </w:r>
        <w:r w:rsidR="0081738F">
          <w:rPr>
            <w:noProof/>
            <w:webHidden/>
          </w:rPr>
          <w:fldChar w:fldCharType="end"/>
        </w:r>
      </w:hyperlink>
    </w:p>
    <w:p w14:paraId="57FF52F3" w14:textId="77777777" w:rsidR="0081738F" w:rsidRDefault="00620D64">
      <w:pPr>
        <w:pStyle w:val="TOC2"/>
        <w:rPr>
          <w:rFonts w:asciiTheme="minorHAnsi" w:hAnsiTheme="minorHAnsi"/>
          <w:noProof/>
          <w:szCs w:val="22"/>
          <w:lang w:eastAsia="en-AU"/>
        </w:rPr>
      </w:pPr>
      <w:hyperlink w:anchor="_Toc22567377" w:history="1">
        <w:r w:rsidR="0081738F" w:rsidRPr="00263A92">
          <w:rPr>
            <w:rStyle w:val="Hyperlink"/>
            <w:noProof/>
          </w:rPr>
          <w:t>10.4</w:t>
        </w:r>
        <w:r w:rsidR="0081738F">
          <w:rPr>
            <w:rFonts w:asciiTheme="minorHAnsi" w:hAnsiTheme="minorHAnsi"/>
            <w:noProof/>
            <w:szCs w:val="22"/>
            <w:lang w:eastAsia="en-AU"/>
          </w:rPr>
          <w:tab/>
        </w:r>
        <w:r w:rsidR="0081738F" w:rsidRPr="00263A92">
          <w:rPr>
            <w:rStyle w:val="Hyperlink"/>
            <w:noProof/>
          </w:rPr>
          <w:t>Appraisal of Prototype Model (a new conceptual base that is unlocked at level)</w:t>
        </w:r>
        <w:r w:rsidR="0081738F">
          <w:rPr>
            <w:noProof/>
            <w:webHidden/>
          </w:rPr>
          <w:tab/>
        </w:r>
        <w:r w:rsidR="0081738F">
          <w:rPr>
            <w:noProof/>
            <w:webHidden/>
          </w:rPr>
          <w:fldChar w:fldCharType="begin"/>
        </w:r>
        <w:r w:rsidR="0081738F">
          <w:rPr>
            <w:noProof/>
            <w:webHidden/>
          </w:rPr>
          <w:instrText xml:space="preserve"> PAGEREF _Toc22567377 \h </w:instrText>
        </w:r>
        <w:r w:rsidR="0081738F">
          <w:rPr>
            <w:noProof/>
            <w:webHidden/>
          </w:rPr>
        </w:r>
        <w:r w:rsidR="0081738F">
          <w:rPr>
            <w:noProof/>
            <w:webHidden/>
          </w:rPr>
          <w:fldChar w:fldCharType="separate"/>
        </w:r>
        <w:r w:rsidR="00284AAD">
          <w:rPr>
            <w:noProof/>
            <w:webHidden/>
          </w:rPr>
          <w:t>99</w:t>
        </w:r>
        <w:r w:rsidR="0081738F">
          <w:rPr>
            <w:noProof/>
            <w:webHidden/>
          </w:rPr>
          <w:fldChar w:fldCharType="end"/>
        </w:r>
      </w:hyperlink>
    </w:p>
    <w:p w14:paraId="791E08A5" w14:textId="77777777" w:rsidR="0081738F" w:rsidRDefault="00620D64">
      <w:pPr>
        <w:pStyle w:val="TOC2"/>
        <w:rPr>
          <w:rFonts w:asciiTheme="minorHAnsi" w:hAnsiTheme="minorHAnsi"/>
          <w:noProof/>
          <w:szCs w:val="22"/>
          <w:lang w:eastAsia="en-AU"/>
        </w:rPr>
      </w:pPr>
      <w:hyperlink w:anchor="_Toc22567378" w:history="1">
        <w:r w:rsidR="0081738F" w:rsidRPr="00263A92">
          <w:rPr>
            <w:rStyle w:val="Hyperlink"/>
            <w:noProof/>
          </w:rPr>
          <w:t>10.5</w:t>
        </w:r>
        <w:r w:rsidR="0081738F">
          <w:rPr>
            <w:rFonts w:asciiTheme="minorHAnsi" w:hAnsiTheme="minorHAnsi"/>
            <w:noProof/>
            <w:szCs w:val="22"/>
            <w:lang w:eastAsia="en-AU"/>
          </w:rPr>
          <w:tab/>
        </w:r>
        <w:r w:rsidR="0081738F" w:rsidRPr="00263A92">
          <w:rPr>
            <w:rStyle w:val="Hyperlink"/>
            <w:noProof/>
          </w:rPr>
          <w:t>Key messages</w:t>
        </w:r>
        <w:r w:rsidR="0081738F">
          <w:rPr>
            <w:noProof/>
            <w:webHidden/>
          </w:rPr>
          <w:tab/>
        </w:r>
        <w:r w:rsidR="0081738F">
          <w:rPr>
            <w:noProof/>
            <w:webHidden/>
          </w:rPr>
          <w:fldChar w:fldCharType="begin"/>
        </w:r>
        <w:r w:rsidR="0081738F">
          <w:rPr>
            <w:noProof/>
            <w:webHidden/>
          </w:rPr>
          <w:instrText xml:space="preserve"> PAGEREF _Toc22567378 \h </w:instrText>
        </w:r>
        <w:r w:rsidR="0081738F">
          <w:rPr>
            <w:noProof/>
            <w:webHidden/>
          </w:rPr>
        </w:r>
        <w:r w:rsidR="0081738F">
          <w:rPr>
            <w:noProof/>
            <w:webHidden/>
          </w:rPr>
          <w:fldChar w:fldCharType="separate"/>
        </w:r>
        <w:r w:rsidR="00284AAD">
          <w:rPr>
            <w:noProof/>
            <w:webHidden/>
          </w:rPr>
          <w:t>103</w:t>
        </w:r>
        <w:r w:rsidR="0081738F">
          <w:rPr>
            <w:noProof/>
            <w:webHidden/>
          </w:rPr>
          <w:fldChar w:fldCharType="end"/>
        </w:r>
      </w:hyperlink>
    </w:p>
    <w:p w14:paraId="103E9004" w14:textId="77777777" w:rsidR="0081738F" w:rsidRDefault="00620D64">
      <w:pPr>
        <w:pStyle w:val="TOC1"/>
        <w:rPr>
          <w:rFonts w:asciiTheme="minorHAnsi" w:hAnsiTheme="minorHAnsi"/>
          <w:b w:val="0"/>
          <w:noProof/>
          <w:szCs w:val="22"/>
          <w:lang w:eastAsia="en-AU"/>
        </w:rPr>
      </w:pPr>
      <w:hyperlink w:anchor="_Toc22567379" w:history="1">
        <w:r w:rsidR="0081738F" w:rsidRPr="00263A92">
          <w:rPr>
            <w:rStyle w:val="Hyperlink"/>
            <w:noProof/>
          </w:rPr>
          <w:t>11</w:t>
        </w:r>
        <w:r w:rsidR="0081738F">
          <w:rPr>
            <w:rFonts w:asciiTheme="minorHAnsi" w:hAnsiTheme="minorHAnsi"/>
            <w:b w:val="0"/>
            <w:noProof/>
            <w:szCs w:val="22"/>
            <w:lang w:eastAsia="en-AU"/>
          </w:rPr>
          <w:tab/>
        </w:r>
        <w:r w:rsidR="0081738F" w:rsidRPr="00263A92">
          <w:rPr>
            <w:rStyle w:val="Hyperlink"/>
            <w:noProof/>
          </w:rPr>
          <w:t>Conclusions and recommendations</w:t>
        </w:r>
        <w:r w:rsidR="0081738F">
          <w:rPr>
            <w:noProof/>
            <w:webHidden/>
          </w:rPr>
          <w:tab/>
        </w:r>
        <w:r w:rsidR="0081738F">
          <w:rPr>
            <w:noProof/>
            <w:webHidden/>
          </w:rPr>
          <w:fldChar w:fldCharType="begin"/>
        </w:r>
        <w:r w:rsidR="0081738F">
          <w:rPr>
            <w:noProof/>
            <w:webHidden/>
          </w:rPr>
          <w:instrText xml:space="preserve"> PAGEREF _Toc22567379 \h </w:instrText>
        </w:r>
        <w:r w:rsidR="0081738F">
          <w:rPr>
            <w:noProof/>
            <w:webHidden/>
          </w:rPr>
        </w:r>
        <w:r w:rsidR="0081738F">
          <w:rPr>
            <w:noProof/>
            <w:webHidden/>
          </w:rPr>
          <w:fldChar w:fldCharType="separate"/>
        </w:r>
        <w:r w:rsidR="00284AAD">
          <w:rPr>
            <w:noProof/>
            <w:webHidden/>
          </w:rPr>
          <w:t>104</w:t>
        </w:r>
        <w:r w:rsidR="0081738F">
          <w:rPr>
            <w:noProof/>
            <w:webHidden/>
          </w:rPr>
          <w:fldChar w:fldCharType="end"/>
        </w:r>
      </w:hyperlink>
    </w:p>
    <w:p w14:paraId="4B27967C" w14:textId="77777777" w:rsidR="0081738F" w:rsidRDefault="00620D64">
      <w:pPr>
        <w:pStyle w:val="TOC2"/>
        <w:rPr>
          <w:rFonts w:asciiTheme="minorHAnsi" w:hAnsiTheme="minorHAnsi"/>
          <w:noProof/>
          <w:szCs w:val="22"/>
          <w:lang w:eastAsia="en-AU"/>
        </w:rPr>
      </w:pPr>
      <w:hyperlink w:anchor="_Toc22567380" w:history="1">
        <w:r w:rsidR="0081738F" w:rsidRPr="00263A92">
          <w:rPr>
            <w:rStyle w:val="Hyperlink"/>
            <w:noProof/>
          </w:rPr>
          <w:t>11.1</w:t>
        </w:r>
        <w:r w:rsidR="0081738F">
          <w:rPr>
            <w:rFonts w:asciiTheme="minorHAnsi" w:hAnsiTheme="minorHAnsi"/>
            <w:noProof/>
            <w:szCs w:val="22"/>
            <w:lang w:eastAsia="en-AU"/>
          </w:rPr>
          <w:tab/>
        </w:r>
        <w:r w:rsidR="0081738F" w:rsidRPr="00263A92">
          <w:rPr>
            <w:rStyle w:val="Hyperlink"/>
            <w:noProof/>
          </w:rPr>
          <w:t>Conclusions</w:t>
        </w:r>
        <w:r w:rsidR="0081738F">
          <w:rPr>
            <w:noProof/>
            <w:webHidden/>
          </w:rPr>
          <w:tab/>
        </w:r>
        <w:r w:rsidR="0081738F">
          <w:rPr>
            <w:noProof/>
            <w:webHidden/>
          </w:rPr>
          <w:fldChar w:fldCharType="begin"/>
        </w:r>
        <w:r w:rsidR="0081738F">
          <w:rPr>
            <w:noProof/>
            <w:webHidden/>
          </w:rPr>
          <w:instrText xml:space="preserve"> PAGEREF _Toc22567380 \h </w:instrText>
        </w:r>
        <w:r w:rsidR="0081738F">
          <w:rPr>
            <w:noProof/>
            <w:webHidden/>
          </w:rPr>
        </w:r>
        <w:r w:rsidR="0081738F">
          <w:rPr>
            <w:noProof/>
            <w:webHidden/>
          </w:rPr>
          <w:fldChar w:fldCharType="separate"/>
        </w:r>
        <w:r w:rsidR="00284AAD">
          <w:rPr>
            <w:noProof/>
            <w:webHidden/>
          </w:rPr>
          <w:t>104</w:t>
        </w:r>
        <w:r w:rsidR="0081738F">
          <w:rPr>
            <w:noProof/>
            <w:webHidden/>
          </w:rPr>
          <w:fldChar w:fldCharType="end"/>
        </w:r>
      </w:hyperlink>
    </w:p>
    <w:p w14:paraId="48C4F341" w14:textId="77777777" w:rsidR="0081738F" w:rsidRDefault="00620D64">
      <w:pPr>
        <w:pStyle w:val="TOC2"/>
        <w:rPr>
          <w:rFonts w:asciiTheme="minorHAnsi" w:hAnsiTheme="minorHAnsi"/>
          <w:noProof/>
          <w:szCs w:val="22"/>
          <w:lang w:eastAsia="en-AU"/>
        </w:rPr>
      </w:pPr>
      <w:hyperlink w:anchor="_Toc22567381" w:history="1">
        <w:r w:rsidR="0081738F" w:rsidRPr="00263A92">
          <w:rPr>
            <w:rStyle w:val="Hyperlink"/>
            <w:noProof/>
          </w:rPr>
          <w:t>11.2</w:t>
        </w:r>
        <w:r w:rsidR="0081738F">
          <w:rPr>
            <w:rFonts w:asciiTheme="minorHAnsi" w:hAnsiTheme="minorHAnsi"/>
            <w:noProof/>
            <w:szCs w:val="22"/>
            <w:lang w:eastAsia="en-AU"/>
          </w:rPr>
          <w:tab/>
        </w:r>
        <w:r w:rsidR="0081738F" w:rsidRPr="00263A92">
          <w:rPr>
            <w:rStyle w:val="Hyperlink"/>
            <w:noProof/>
          </w:rPr>
          <w:t>Recommendations</w:t>
        </w:r>
        <w:r w:rsidR="0081738F">
          <w:rPr>
            <w:noProof/>
            <w:webHidden/>
          </w:rPr>
          <w:tab/>
        </w:r>
        <w:r w:rsidR="0081738F">
          <w:rPr>
            <w:noProof/>
            <w:webHidden/>
          </w:rPr>
          <w:fldChar w:fldCharType="begin"/>
        </w:r>
        <w:r w:rsidR="0081738F">
          <w:rPr>
            <w:noProof/>
            <w:webHidden/>
          </w:rPr>
          <w:instrText xml:space="preserve"> PAGEREF _Toc22567381 \h </w:instrText>
        </w:r>
        <w:r w:rsidR="0081738F">
          <w:rPr>
            <w:noProof/>
            <w:webHidden/>
          </w:rPr>
        </w:r>
        <w:r w:rsidR="0081738F">
          <w:rPr>
            <w:noProof/>
            <w:webHidden/>
          </w:rPr>
          <w:fldChar w:fldCharType="separate"/>
        </w:r>
        <w:r w:rsidR="00284AAD">
          <w:rPr>
            <w:noProof/>
            <w:webHidden/>
          </w:rPr>
          <w:t>107</w:t>
        </w:r>
        <w:r w:rsidR="0081738F">
          <w:rPr>
            <w:noProof/>
            <w:webHidden/>
          </w:rPr>
          <w:fldChar w:fldCharType="end"/>
        </w:r>
      </w:hyperlink>
    </w:p>
    <w:p w14:paraId="46B4E725" w14:textId="77777777" w:rsidR="0081738F" w:rsidRDefault="00620D64">
      <w:pPr>
        <w:pStyle w:val="TOC1"/>
        <w:rPr>
          <w:rFonts w:asciiTheme="minorHAnsi" w:hAnsiTheme="minorHAnsi"/>
          <w:b w:val="0"/>
          <w:noProof/>
          <w:szCs w:val="22"/>
          <w:lang w:eastAsia="en-AU"/>
        </w:rPr>
      </w:pPr>
      <w:hyperlink w:anchor="_Toc22567382" w:history="1">
        <w:r w:rsidR="0081738F" w:rsidRPr="00263A92">
          <w:rPr>
            <w:rStyle w:val="Hyperlink"/>
            <w:noProof/>
          </w:rPr>
          <w:t>References</w:t>
        </w:r>
        <w:r w:rsidR="0081738F">
          <w:rPr>
            <w:noProof/>
            <w:webHidden/>
          </w:rPr>
          <w:tab/>
        </w:r>
        <w:r w:rsidR="0081738F">
          <w:rPr>
            <w:noProof/>
            <w:webHidden/>
          </w:rPr>
          <w:fldChar w:fldCharType="begin"/>
        </w:r>
        <w:r w:rsidR="0081738F">
          <w:rPr>
            <w:noProof/>
            <w:webHidden/>
          </w:rPr>
          <w:instrText xml:space="preserve"> PAGEREF _Toc22567382 \h </w:instrText>
        </w:r>
        <w:r w:rsidR="0081738F">
          <w:rPr>
            <w:noProof/>
            <w:webHidden/>
          </w:rPr>
        </w:r>
        <w:r w:rsidR="0081738F">
          <w:rPr>
            <w:noProof/>
            <w:webHidden/>
          </w:rPr>
          <w:fldChar w:fldCharType="separate"/>
        </w:r>
        <w:r w:rsidR="00284AAD">
          <w:rPr>
            <w:noProof/>
            <w:webHidden/>
          </w:rPr>
          <w:t>108</w:t>
        </w:r>
        <w:r w:rsidR="0081738F">
          <w:rPr>
            <w:noProof/>
            <w:webHidden/>
          </w:rPr>
          <w:fldChar w:fldCharType="end"/>
        </w:r>
      </w:hyperlink>
    </w:p>
    <w:p w14:paraId="4F4DEEA9" w14:textId="77777777" w:rsidR="0081738F" w:rsidRDefault="0081738F">
      <w:pPr>
        <w:rPr>
          <w:rStyle w:val="Hyperlink"/>
          <w:b/>
          <w:noProof/>
        </w:rPr>
      </w:pPr>
      <w:r>
        <w:rPr>
          <w:rStyle w:val="Hyperlink"/>
          <w:noProof/>
        </w:rPr>
        <w:br w:type="page"/>
      </w:r>
    </w:p>
    <w:p w14:paraId="25144AD0" w14:textId="501EF947" w:rsidR="0081738F" w:rsidRDefault="00620D64">
      <w:pPr>
        <w:pStyle w:val="TOC1"/>
        <w:rPr>
          <w:rFonts w:asciiTheme="minorHAnsi" w:hAnsiTheme="minorHAnsi"/>
          <w:b w:val="0"/>
          <w:noProof/>
          <w:szCs w:val="22"/>
          <w:lang w:eastAsia="en-AU"/>
        </w:rPr>
      </w:pPr>
      <w:hyperlink w:anchor="_Toc22567383" w:history="1">
        <w:r w:rsidR="0081738F" w:rsidRPr="00263A92">
          <w:rPr>
            <w:rStyle w:val="Hyperlink"/>
            <w:noProof/>
          </w:rPr>
          <w:t>APPENDICES</w:t>
        </w:r>
        <w:r w:rsidR="0081738F">
          <w:rPr>
            <w:noProof/>
            <w:webHidden/>
          </w:rPr>
          <w:tab/>
        </w:r>
        <w:r w:rsidR="0081738F">
          <w:rPr>
            <w:noProof/>
            <w:webHidden/>
          </w:rPr>
          <w:fldChar w:fldCharType="begin"/>
        </w:r>
        <w:r w:rsidR="0081738F">
          <w:rPr>
            <w:noProof/>
            <w:webHidden/>
          </w:rPr>
          <w:instrText xml:space="preserve"> PAGEREF _Toc22567383 \h </w:instrText>
        </w:r>
        <w:r w:rsidR="0081738F">
          <w:rPr>
            <w:noProof/>
            <w:webHidden/>
          </w:rPr>
        </w:r>
        <w:r w:rsidR="0081738F">
          <w:rPr>
            <w:noProof/>
            <w:webHidden/>
          </w:rPr>
          <w:fldChar w:fldCharType="separate"/>
        </w:r>
        <w:r w:rsidR="00284AAD">
          <w:rPr>
            <w:noProof/>
            <w:webHidden/>
          </w:rPr>
          <w:t>113</w:t>
        </w:r>
        <w:r w:rsidR="0081738F">
          <w:rPr>
            <w:noProof/>
            <w:webHidden/>
          </w:rPr>
          <w:fldChar w:fldCharType="end"/>
        </w:r>
      </w:hyperlink>
    </w:p>
    <w:p w14:paraId="1686D546" w14:textId="77777777" w:rsidR="0081738F" w:rsidRDefault="00620D64">
      <w:pPr>
        <w:pStyle w:val="TOC2"/>
        <w:rPr>
          <w:rFonts w:asciiTheme="minorHAnsi" w:hAnsiTheme="minorHAnsi"/>
          <w:noProof/>
          <w:szCs w:val="22"/>
          <w:lang w:eastAsia="en-AU"/>
        </w:rPr>
      </w:pPr>
      <w:hyperlink w:anchor="_Toc22567384" w:history="1">
        <w:r w:rsidR="0081738F" w:rsidRPr="00263A92">
          <w:rPr>
            <w:rStyle w:val="Hyperlink"/>
            <w:noProof/>
          </w:rPr>
          <w:t>Appendix A: Terms of Reference</w:t>
        </w:r>
        <w:r w:rsidR="0081738F">
          <w:rPr>
            <w:noProof/>
            <w:webHidden/>
          </w:rPr>
          <w:tab/>
        </w:r>
        <w:r w:rsidR="0081738F">
          <w:rPr>
            <w:noProof/>
            <w:webHidden/>
          </w:rPr>
          <w:fldChar w:fldCharType="begin"/>
        </w:r>
        <w:r w:rsidR="0081738F">
          <w:rPr>
            <w:noProof/>
            <w:webHidden/>
          </w:rPr>
          <w:instrText xml:space="preserve"> PAGEREF _Toc22567384 \h </w:instrText>
        </w:r>
        <w:r w:rsidR="0081738F">
          <w:rPr>
            <w:noProof/>
            <w:webHidden/>
          </w:rPr>
        </w:r>
        <w:r w:rsidR="0081738F">
          <w:rPr>
            <w:noProof/>
            <w:webHidden/>
          </w:rPr>
          <w:fldChar w:fldCharType="separate"/>
        </w:r>
        <w:r w:rsidR="00284AAD">
          <w:rPr>
            <w:noProof/>
            <w:webHidden/>
          </w:rPr>
          <w:t>114</w:t>
        </w:r>
        <w:r w:rsidR="0081738F">
          <w:rPr>
            <w:noProof/>
            <w:webHidden/>
          </w:rPr>
          <w:fldChar w:fldCharType="end"/>
        </w:r>
      </w:hyperlink>
    </w:p>
    <w:p w14:paraId="4DB08B63" w14:textId="77777777" w:rsidR="0081738F" w:rsidRDefault="00620D64">
      <w:pPr>
        <w:pStyle w:val="TOC2"/>
        <w:rPr>
          <w:rFonts w:asciiTheme="minorHAnsi" w:hAnsiTheme="minorHAnsi"/>
          <w:noProof/>
          <w:szCs w:val="22"/>
          <w:lang w:eastAsia="en-AU"/>
        </w:rPr>
      </w:pPr>
      <w:hyperlink w:anchor="_Toc22567385" w:history="1">
        <w:r w:rsidR="0081738F" w:rsidRPr="00263A92">
          <w:rPr>
            <w:rStyle w:val="Hyperlink"/>
            <w:noProof/>
          </w:rPr>
          <w:t>Appendix B: Mapping of qualifications frameworks</w:t>
        </w:r>
        <w:r w:rsidR="0081738F">
          <w:rPr>
            <w:noProof/>
            <w:webHidden/>
          </w:rPr>
          <w:tab/>
        </w:r>
        <w:r w:rsidR="0081738F">
          <w:rPr>
            <w:noProof/>
            <w:webHidden/>
          </w:rPr>
          <w:fldChar w:fldCharType="begin"/>
        </w:r>
        <w:r w:rsidR="0081738F">
          <w:rPr>
            <w:noProof/>
            <w:webHidden/>
          </w:rPr>
          <w:instrText xml:space="preserve"> PAGEREF _Toc22567385 \h </w:instrText>
        </w:r>
        <w:r w:rsidR="0081738F">
          <w:rPr>
            <w:noProof/>
            <w:webHidden/>
          </w:rPr>
        </w:r>
        <w:r w:rsidR="0081738F">
          <w:rPr>
            <w:noProof/>
            <w:webHidden/>
          </w:rPr>
          <w:fldChar w:fldCharType="separate"/>
        </w:r>
        <w:r w:rsidR="00284AAD">
          <w:rPr>
            <w:noProof/>
            <w:webHidden/>
          </w:rPr>
          <w:t>116</w:t>
        </w:r>
        <w:r w:rsidR="0081738F">
          <w:rPr>
            <w:noProof/>
            <w:webHidden/>
          </w:rPr>
          <w:fldChar w:fldCharType="end"/>
        </w:r>
      </w:hyperlink>
    </w:p>
    <w:p w14:paraId="08E02E35" w14:textId="77777777" w:rsidR="0081738F" w:rsidRDefault="00620D64">
      <w:pPr>
        <w:pStyle w:val="TOC2"/>
        <w:rPr>
          <w:rFonts w:asciiTheme="minorHAnsi" w:hAnsiTheme="minorHAnsi"/>
          <w:noProof/>
          <w:szCs w:val="22"/>
          <w:lang w:eastAsia="en-AU"/>
        </w:rPr>
      </w:pPr>
      <w:hyperlink w:anchor="_Toc22567386" w:history="1">
        <w:r w:rsidR="0081738F" w:rsidRPr="00263A92">
          <w:rPr>
            <w:rStyle w:val="Hyperlink"/>
            <w:noProof/>
          </w:rPr>
          <w:t>Appendix C: Text-based review of the AQF</w:t>
        </w:r>
        <w:r w:rsidR="0081738F">
          <w:rPr>
            <w:noProof/>
            <w:webHidden/>
          </w:rPr>
          <w:tab/>
        </w:r>
        <w:r w:rsidR="0081738F">
          <w:rPr>
            <w:noProof/>
            <w:webHidden/>
          </w:rPr>
          <w:fldChar w:fldCharType="begin"/>
        </w:r>
        <w:r w:rsidR="0081738F">
          <w:rPr>
            <w:noProof/>
            <w:webHidden/>
          </w:rPr>
          <w:instrText xml:space="preserve"> PAGEREF _Toc22567386 \h </w:instrText>
        </w:r>
        <w:r w:rsidR="0081738F">
          <w:rPr>
            <w:noProof/>
            <w:webHidden/>
          </w:rPr>
        </w:r>
        <w:r w:rsidR="0081738F">
          <w:rPr>
            <w:noProof/>
            <w:webHidden/>
          </w:rPr>
          <w:fldChar w:fldCharType="separate"/>
        </w:r>
        <w:r w:rsidR="00284AAD">
          <w:rPr>
            <w:noProof/>
            <w:webHidden/>
          </w:rPr>
          <w:t>117</w:t>
        </w:r>
        <w:r w:rsidR="0081738F">
          <w:rPr>
            <w:noProof/>
            <w:webHidden/>
          </w:rPr>
          <w:fldChar w:fldCharType="end"/>
        </w:r>
      </w:hyperlink>
    </w:p>
    <w:p w14:paraId="1B59678C" w14:textId="77777777" w:rsidR="0081738F" w:rsidRDefault="00620D64">
      <w:pPr>
        <w:pStyle w:val="TOC2"/>
        <w:rPr>
          <w:rFonts w:asciiTheme="minorHAnsi" w:hAnsiTheme="minorHAnsi"/>
          <w:noProof/>
          <w:szCs w:val="22"/>
          <w:lang w:eastAsia="en-AU"/>
        </w:rPr>
      </w:pPr>
      <w:hyperlink w:anchor="_Toc22567387" w:history="1">
        <w:r w:rsidR="0081738F" w:rsidRPr="00263A92">
          <w:rPr>
            <w:rStyle w:val="Hyperlink"/>
            <w:noProof/>
          </w:rPr>
          <w:t>Appendix D: Writing learning outcomes</w:t>
        </w:r>
        <w:r w:rsidR="0081738F">
          <w:rPr>
            <w:noProof/>
            <w:webHidden/>
          </w:rPr>
          <w:tab/>
        </w:r>
        <w:r w:rsidR="0081738F">
          <w:rPr>
            <w:noProof/>
            <w:webHidden/>
          </w:rPr>
          <w:fldChar w:fldCharType="begin"/>
        </w:r>
        <w:r w:rsidR="0081738F">
          <w:rPr>
            <w:noProof/>
            <w:webHidden/>
          </w:rPr>
          <w:instrText xml:space="preserve"> PAGEREF _Toc22567387 \h </w:instrText>
        </w:r>
        <w:r w:rsidR="0081738F">
          <w:rPr>
            <w:noProof/>
            <w:webHidden/>
          </w:rPr>
        </w:r>
        <w:r w:rsidR="0081738F">
          <w:rPr>
            <w:noProof/>
            <w:webHidden/>
          </w:rPr>
          <w:fldChar w:fldCharType="separate"/>
        </w:r>
        <w:r w:rsidR="00284AAD">
          <w:rPr>
            <w:noProof/>
            <w:webHidden/>
          </w:rPr>
          <w:t>145</w:t>
        </w:r>
        <w:r w:rsidR="0081738F">
          <w:rPr>
            <w:noProof/>
            <w:webHidden/>
          </w:rPr>
          <w:fldChar w:fldCharType="end"/>
        </w:r>
      </w:hyperlink>
    </w:p>
    <w:p w14:paraId="4FE6137D" w14:textId="77777777" w:rsidR="0081738F" w:rsidRDefault="00620D64">
      <w:pPr>
        <w:pStyle w:val="TOC2"/>
        <w:rPr>
          <w:rFonts w:asciiTheme="minorHAnsi" w:hAnsiTheme="minorHAnsi"/>
          <w:noProof/>
          <w:szCs w:val="22"/>
          <w:lang w:eastAsia="en-AU"/>
        </w:rPr>
      </w:pPr>
      <w:hyperlink w:anchor="_Toc22567388" w:history="1">
        <w:r w:rsidR="0081738F" w:rsidRPr="00263A92">
          <w:rPr>
            <w:rStyle w:val="Hyperlink"/>
            <w:noProof/>
          </w:rPr>
          <w:t>Appendix E: Knowledge - Testing the suitability of current AQF definitions/focus areas</w:t>
        </w:r>
        <w:r w:rsidR="0081738F">
          <w:rPr>
            <w:noProof/>
            <w:webHidden/>
          </w:rPr>
          <w:tab/>
        </w:r>
        <w:r w:rsidR="0081738F">
          <w:rPr>
            <w:noProof/>
            <w:webHidden/>
          </w:rPr>
          <w:fldChar w:fldCharType="begin"/>
        </w:r>
        <w:r w:rsidR="0081738F">
          <w:rPr>
            <w:noProof/>
            <w:webHidden/>
          </w:rPr>
          <w:instrText xml:space="preserve"> PAGEREF _Toc22567388 \h </w:instrText>
        </w:r>
        <w:r w:rsidR="0081738F">
          <w:rPr>
            <w:noProof/>
            <w:webHidden/>
          </w:rPr>
        </w:r>
        <w:r w:rsidR="0081738F">
          <w:rPr>
            <w:noProof/>
            <w:webHidden/>
          </w:rPr>
          <w:fldChar w:fldCharType="separate"/>
        </w:r>
        <w:r w:rsidR="00284AAD">
          <w:rPr>
            <w:noProof/>
            <w:webHidden/>
          </w:rPr>
          <w:t>147</w:t>
        </w:r>
        <w:r w:rsidR="0081738F">
          <w:rPr>
            <w:noProof/>
            <w:webHidden/>
          </w:rPr>
          <w:fldChar w:fldCharType="end"/>
        </w:r>
      </w:hyperlink>
    </w:p>
    <w:p w14:paraId="48869400" w14:textId="77777777" w:rsidR="0081738F" w:rsidRDefault="00620D64">
      <w:pPr>
        <w:pStyle w:val="TOC2"/>
        <w:rPr>
          <w:rFonts w:asciiTheme="minorHAnsi" w:hAnsiTheme="minorHAnsi"/>
          <w:noProof/>
          <w:szCs w:val="22"/>
          <w:lang w:eastAsia="en-AU"/>
        </w:rPr>
      </w:pPr>
      <w:hyperlink w:anchor="_Toc22567389" w:history="1">
        <w:r w:rsidR="0081738F" w:rsidRPr="00263A92">
          <w:rPr>
            <w:rStyle w:val="Hyperlink"/>
            <w:noProof/>
          </w:rPr>
          <w:t>Appendix F: Sample descriptors</w:t>
        </w:r>
        <w:r w:rsidR="0081738F">
          <w:rPr>
            <w:noProof/>
            <w:webHidden/>
          </w:rPr>
          <w:tab/>
        </w:r>
        <w:r w:rsidR="0081738F">
          <w:rPr>
            <w:noProof/>
            <w:webHidden/>
          </w:rPr>
          <w:fldChar w:fldCharType="begin"/>
        </w:r>
        <w:r w:rsidR="0081738F">
          <w:rPr>
            <w:noProof/>
            <w:webHidden/>
          </w:rPr>
          <w:instrText xml:space="preserve"> PAGEREF _Toc22567389 \h </w:instrText>
        </w:r>
        <w:r w:rsidR="0081738F">
          <w:rPr>
            <w:noProof/>
            <w:webHidden/>
          </w:rPr>
        </w:r>
        <w:r w:rsidR="0081738F">
          <w:rPr>
            <w:noProof/>
            <w:webHidden/>
          </w:rPr>
          <w:fldChar w:fldCharType="separate"/>
        </w:r>
        <w:r w:rsidR="00284AAD">
          <w:rPr>
            <w:noProof/>
            <w:webHidden/>
          </w:rPr>
          <w:t>149</w:t>
        </w:r>
        <w:r w:rsidR="0081738F">
          <w:rPr>
            <w:noProof/>
            <w:webHidden/>
          </w:rPr>
          <w:fldChar w:fldCharType="end"/>
        </w:r>
      </w:hyperlink>
    </w:p>
    <w:p w14:paraId="5249627B" w14:textId="77777777" w:rsidR="008A4911" w:rsidRDefault="00E01EC5" w:rsidP="00D57477">
      <w:pPr>
        <w:pStyle w:val="TOC1"/>
      </w:pPr>
      <w:r>
        <w:fldChar w:fldCharType="end"/>
      </w:r>
    </w:p>
    <w:p w14:paraId="6453E4EB" w14:textId="77777777" w:rsidR="008A4911" w:rsidRPr="008A4911" w:rsidRDefault="008A4911" w:rsidP="008A4911"/>
    <w:p w14:paraId="0181FC38" w14:textId="77777777" w:rsidR="008A4911" w:rsidRDefault="008A4911">
      <w:pPr>
        <w:rPr>
          <w:b/>
        </w:rPr>
      </w:pPr>
      <w:r>
        <w:br w:type="page"/>
      </w:r>
    </w:p>
    <w:p w14:paraId="72B59295" w14:textId="77777777" w:rsidR="00FA4D5D" w:rsidRPr="00E01EC5" w:rsidRDefault="00FA4D5D" w:rsidP="003918C5">
      <w:pPr>
        <w:rPr>
          <w:rFonts w:cs="Calibri"/>
          <w:b/>
          <w:color w:val="592C5F"/>
          <w:sz w:val="36"/>
          <w:szCs w:val="36"/>
        </w:rPr>
      </w:pPr>
      <w:r w:rsidRPr="00E01EC5">
        <w:rPr>
          <w:rFonts w:cs="Calibri"/>
          <w:b/>
          <w:color w:val="592C5F"/>
          <w:sz w:val="36"/>
          <w:szCs w:val="36"/>
        </w:rPr>
        <w:lastRenderedPageBreak/>
        <w:t xml:space="preserve">List of </w:t>
      </w:r>
      <w:r w:rsidR="00B1678D" w:rsidRPr="00E01EC5">
        <w:rPr>
          <w:rFonts w:cs="Calibri"/>
          <w:b/>
          <w:color w:val="592C5F"/>
          <w:sz w:val="36"/>
          <w:szCs w:val="36"/>
        </w:rPr>
        <w:t>Tables</w:t>
      </w:r>
    </w:p>
    <w:p w14:paraId="72D6CCDA" w14:textId="77777777" w:rsidR="00FE733E" w:rsidRDefault="003918C5">
      <w:pPr>
        <w:pStyle w:val="TableofFigures"/>
        <w:tabs>
          <w:tab w:val="right" w:leader="dot" w:pos="9016"/>
        </w:tabs>
        <w:rPr>
          <w:rFonts w:asciiTheme="minorHAnsi" w:hAnsiTheme="minorHAnsi"/>
          <w:noProof/>
          <w:szCs w:val="22"/>
          <w:lang w:eastAsia="en-AU"/>
        </w:rPr>
      </w:pPr>
      <w:r>
        <w:fldChar w:fldCharType="begin"/>
      </w:r>
      <w:r>
        <w:instrText xml:space="preserve"> TOC \f G \h \z \t "TableTitle" \c </w:instrText>
      </w:r>
      <w:r>
        <w:fldChar w:fldCharType="separate"/>
      </w:r>
      <w:hyperlink w:anchor="_Toc22566725" w:history="1">
        <w:r w:rsidR="00FE733E" w:rsidRPr="00F6305E">
          <w:rPr>
            <w:rStyle w:val="Hyperlink"/>
            <w:noProof/>
          </w:rPr>
          <w:t>Table 2.1: NQFs with variations from the KSC trichotomy</w:t>
        </w:r>
        <w:r w:rsidR="00FE733E">
          <w:rPr>
            <w:noProof/>
            <w:webHidden/>
          </w:rPr>
          <w:tab/>
        </w:r>
        <w:r w:rsidR="00FE733E">
          <w:rPr>
            <w:noProof/>
            <w:webHidden/>
          </w:rPr>
          <w:fldChar w:fldCharType="begin"/>
        </w:r>
        <w:r w:rsidR="00FE733E">
          <w:rPr>
            <w:noProof/>
            <w:webHidden/>
          </w:rPr>
          <w:instrText xml:space="preserve"> PAGEREF _Toc22566725 \h </w:instrText>
        </w:r>
        <w:r w:rsidR="00FE733E">
          <w:rPr>
            <w:noProof/>
            <w:webHidden/>
          </w:rPr>
        </w:r>
        <w:r w:rsidR="00FE733E">
          <w:rPr>
            <w:noProof/>
            <w:webHidden/>
          </w:rPr>
          <w:fldChar w:fldCharType="separate"/>
        </w:r>
        <w:r w:rsidR="00620D64">
          <w:rPr>
            <w:noProof/>
            <w:webHidden/>
          </w:rPr>
          <w:t>22</w:t>
        </w:r>
        <w:r w:rsidR="00FE733E">
          <w:rPr>
            <w:noProof/>
            <w:webHidden/>
          </w:rPr>
          <w:fldChar w:fldCharType="end"/>
        </w:r>
      </w:hyperlink>
    </w:p>
    <w:p w14:paraId="357DAAB3" w14:textId="77777777" w:rsidR="00FE733E" w:rsidRDefault="00620D64">
      <w:pPr>
        <w:pStyle w:val="TableofFigures"/>
        <w:tabs>
          <w:tab w:val="right" w:leader="dot" w:pos="9016"/>
        </w:tabs>
        <w:rPr>
          <w:rFonts w:asciiTheme="minorHAnsi" w:hAnsiTheme="minorHAnsi"/>
          <w:noProof/>
          <w:szCs w:val="22"/>
          <w:lang w:eastAsia="en-AU"/>
        </w:rPr>
      </w:pPr>
      <w:hyperlink w:anchor="_Toc22566726" w:history="1">
        <w:r w:rsidR="00FE733E" w:rsidRPr="00F6305E">
          <w:rPr>
            <w:rStyle w:val="Hyperlink"/>
            <w:noProof/>
          </w:rPr>
          <w:t>Table 2.2: Qualifications frameworks: Common design approaches</w:t>
        </w:r>
        <w:r w:rsidR="00FE733E">
          <w:rPr>
            <w:noProof/>
            <w:webHidden/>
          </w:rPr>
          <w:tab/>
        </w:r>
        <w:r w:rsidR="00FE733E">
          <w:rPr>
            <w:noProof/>
            <w:webHidden/>
          </w:rPr>
          <w:fldChar w:fldCharType="begin"/>
        </w:r>
        <w:r w:rsidR="00FE733E">
          <w:rPr>
            <w:noProof/>
            <w:webHidden/>
          </w:rPr>
          <w:instrText xml:space="preserve"> PAGEREF _Toc22566726 \h </w:instrText>
        </w:r>
        <w:r w:rsidR="00FE733E">
          <w:rPr>
            <w:noProof/>
            <w:webHidden/>
          </w:rPr>
        </w:r>
        <w:r w:rsidR="00FE733E">
          <w:rPr>
            <w:noProof/>
            <w:webHidden/>
          </w:rPr>
          <w:fldChar w:fldCharType="separate"/>
        </w:r>
        <w:r>
          <w:rPr>
            <w:noProof/>
            <w:webHidden/>
          </w:rPr>
          <w:t>33</w:t>
        </w:r>
        <w:r w:rsidR="00FE733E">
          <w:rPr>
            <w:noProof/>
            <w:webHidden/>
          </w:rPr>
          <w:fldChar w:fldCharType="end"/>
        </w:r>
      </w:hyperlink>
    </w:p>
    <w:p w14:paraId="310A7742" w14:textId="77777777" w:rsidR="00FE733E" w:rsidRDefault="00620D64">
      <w:pPr>
        <w:pStyle w:val="TableofFigures"/>
        <w:tabs>
          <w:tab w:val="right" w:leader="dot" w:pos="9016"/>
        </w:tabs>
        <w:rPr>
          <w:rFonts w:asciiTheme="minorHAnsi" w:hAnsiTheme="minorHAnsi"/>
          <w:noProof/>
          <w:szCs w:val="22"/>
          <w:lang w:eastAsia="en-AU"/>
        </w:rPr>
      </w:pPr>
      <w:hyperlink w:anchor="_Toc22566727" w:history="1">
        <w:r w:rsidR="00FE733E" w:rsidRPr="00F6305E">
          <w:rPr>
            <w:rStyle w:val="Hyperlink"/>
            <w:noProof/>
          </w:rPr>
          <w:t xml:space="preserve">Table 4.1: An analysis of AQF </w:t>
        </w:r>
        <w:r w:rsidR="00FE733E" w:rsidRPr="00F6305E">
          <w:rPr>
            <w:rStyle w:val="Hyperlink"/>
            <w:i/>
            <w:noProof/>
          </w:rPr>
          <w:t>Knowledge</w:t>
        </w:r>
        <w:r w:rsidR="00FE733E" w:rsidRPr="00F6305E">
          <w:rPr>
            <w:rStyle w:val="Hyperlink"/>
            <w:noProof/>
          </w:rPr>
          <w:t xml:space="preserve"> levels criteria</w:t>
        </w:r>
        <w:r w:rsidR="00FE733E">
          <w:rPr>
            <w:noProof/>
            <w:webHidden/>
          </w:rPr>
          <w:tab/>
        </w:r>
        <w:r w:rsidR="00FE733E">
          <w:rPr>
            <w:noProof/>
            <w:webHidden/>
          </w:rPr>
          <w:fldChar w:fldCharType="begin"/>
        </w:r>
        <w:r w:rsidR="00FE733E">
          <w:rPr>
            <w:noProof/>
            <w:webHidden/>
          </w:rPr>
          <w:instrText xml:space="preserve"> PAGEREF _Toc22566727 \h </w:instrText>
        </w:r>
        <w:r w:rsidR="00FE733E">
          <w:rPr>
            <w:noProof/>
            <w:webHidden/>
          </w:rPr>
        </w:r>
        <w:r w:rsidR="00FE733E">
          <w:rPr>
            <w:noProof/>
            <w:webHidden/>
          </w:rPr>
          <w:fldChar w:fldCharType="separate"/>
        </w:r>
        <w:r>
          <w:rPr>
            <w:noProof/>
            <w:webHidden/>
          </w:rPr>
          <w:t>44</w:t>
        </w:r>
        <w:r w:rsidR="00FE733E">
          <w:rPr>
            <w:noProof/>
            <w:webHidden/>
          </w:rPr>
          <w:fldChar w:fldCharType="end"/>
        </w:r>
      </w:hyperlink>
    </w:p>
    <w:p w14:paraId="798DFDD5" w14:textId="77777777" w:rsidR="00FE733E" w:rsidRDefault="00620D64">
      <w:pPr>
        <w:pStyle w:val="TableofFigures"/>
        <w:tabs>
          <w:tab w:val="right" w:leader="dot" w:pos="9016"/>
        </w:tabs>
        <w:rPr>
          <w:rFonts w:asciiTheme="minorHAnsi" w:hAnsiTheme="minorHAnsi"/>
          <w:noProof/>
          <w:szCs w:val="22"/>
          <w:lang w:eastAsia="en-AU"/>
        </w:rPr>
      </w:pPr>
      <w:hyperlink w:anchor="_Toc22566728" w:history="1">
        <w:r w:rsidR="00FE733E" w:rsidRPr="00F6305E">
          <w:rPr>
            <w:rStyle w:val="Hyperlink"/>
            <w:noProof/>
          </w:rPr>
          <w:t xml:space="preserve">Table 4.2: Levels criteria: Analysis of </w:t>
        </w:r>
        <w:r w:rsidR="00FE733E" w:rsidRPr="00F6305E">
          <w:rPr>
            <w:rStyle w:val="Hyperlink"/>
            <w:i/>
            <w:noProof/>
          </w:rPr>
          <w:t>Kinds of Knowledge</w:t>
        </w:r>
        <w:r w:rsidR="00FE733E" w:rsidRPr="00F6305E">
          <w:rPr>
            <w:rStyle w:val="Hyperlink"/>
            <w:noProof/>
          </w:rPr>
          <w:t xml:space="preserve"> across ten levels</w:t>
        </w:r>
        <w:r w:rsidR="00FE733E">
          <w:rPr>
            <w:noProof/>
            <w:webHidden/>
          </w:rPr>
          <w:tab/>
        </w:r>
        <w:r w:rsidR="00FE733E">
          <w:rPr>
            <w:noProof/>
            <w:webHidden/>
          </w:rPr>
          <w:fldChar w:fldCharType="begin"/>
        </w:r>
        <w:r w:rsidR="00FE733E">
          <w:rPr>
            <w:noProof/>
            <w:webHidden/>
          </w:rPr>
          <w:instrText xml:space="preserve"> PAGEREF _Toc22566728 \h </w:instrText>
        </w:r>
        <w:r w:rsidR="00FE733E">
          <w:rPr>
            <w:noProof/>
            <w:webHidden/>
          </w:rPr>
        </w:r>
        <w:r w:rsidR="00FE733E">
          <w:rPr>
            <w:noProof/>
            <w:webHidden/>
          </w:rPr>
          <w:fldChar w:fldCharType="separate"/>
        </w:r>
        <w:r>
          <w:rPr>
            <w:noProof/>
            <w:webHidden/>
          </w:rPr>
          <w:t>45</w:t>
        </w:r>
        <w:r w:rsidR="00FE733E">
          <w:rPr>
            <w:noProof/>
            <w:webHidden/>
          </w:rPr>
          <w:fldChar w:fldCharType="end"/>
        </w:r>
      </w:hyperlink>
    </w:p>
    <w:p w14:paraId="574FD2EF" w14:textId="77777777" w:rsidR="00FE733E" w:rsidRDefault="00620D64">
      <w:pPr>
        <w:pStyle w:val="TableofFigures"/>
        <w:tabs>
          <w:tab w:val="right" w:leader="dot" w:pos="9016"/>
        </w:tabs>
        <w:rPr>
          <w:rFonts w:asciiTheme="minorHAnsi" w:hAnsiTheme="minorHAnsi"/>
          <w:noProof/>
          <w:szCs w:val="22"/>
          <w:lang w:eastAsia="en-AU"/>
        </w:rPr>
      </w:pPr>
      <w:hyperlink w:anchor="_Toc22566729" w:history="1">
        <w:r w:rsidR="00FE733E" w:rsidRPr="00F6305E">
          <w:rPr>
            <w:rStyle w:val="Hyperlink"/>
            <w:noProof/>
          </w:rPr>
          <w:t xml:space="preserve">Table 4.3: A comparison of </w:t>
        </w:r>
        <w:r w:rsidR="00FE733E" w:rsidRPr="00F6305E">
          <w:rPr>
            <w:rStyle w:val="Hyperlink"/>
            <w:i/>
            <w:noProof/>
          </w:rPr>
          <w:t>Knowledge</w:t>
        </w:r>
        <w:r w:rsidR="00FE733E" w:rsidRPr="00F6305E">
          <w:rPr>
            <w:rStyle w:val="Hyperlink"/>
            <w:noProof/>
          </w:rPr>
          <w:t xml:space="preserve"> in </w:t>
        </w:r>
        <w:r w:rsidR="00FE733E" w:rsidRPr="00F6305E">
          <w:rPr>
            <w:rStyle w:val="Hyperlink"/>
            <w:i/>
            <w:noProof/>
          </w:rPr>
          <w:t xml:space="preserve">levels criteria </w:t>
        </w:r>
        <w:r w:rsidR="00FE733E" w:rsidRPr="00F6305E">
          <w:rPr>
            <w:rStyle w:val="Hyperlink"/>
            <w:noProof/>
          </w:rPr>
          <w:t>and</w:t>
        </w:r>
        <w:r w:rsidR="00FE733E" w:rsidRPr="00F6305E">
          <w:rPr>
            <w:rStyle w:val="Hyperlink"/>
            <w:i/>
            <w:noProof/>
          </w:rPr>
          <w:t xml:space="preserve"> qualification type descriptors</w:t>
        </w:r>
        <w:r w:rsidR="00FE733E">
          <w:rPr>
            <w:noProof/>
            <w:webHidden/>
          </w:rPr>
          <w:tab/>
        </w:r>
        <w:r w:rsidR="00FE733E">
          <w:rPr>
            <w:noProof/>
            <w:webHidden/>
          </w:rPr>
          <w:fldChar w:fldCharType="begin"/>
        </w:r>
        <w:r w:rsidR="00FE733E">
          <w:rPr>
            <w:noProof/>
            <w:webHidden/>
          </w:rPr>
          <w:instrText xml:space="preserve"> PAGEREF _Toc22566729 \h </w:instrText>
        </w:r>
        <w:r w:rsidR="00FE733E">
          <w:rPr>
            <w:noProof/>
            <w:webHidden/>
          </w:rPr>
        </w:r>
        <w:r w:rsidR="00FE733E">
          <w:rPr>
            <w:noProof/>
            <w:webHidden/>
          </w:rPr>
          <w:fldChar w:fldCharType="separate"/>
        </w:r>
        <w:r>
          <w:rPr>
            <w:noProof/>
            <w:webHidden/>
          </w:rPr>
          <w:t>46</w:t>
        </w:r>
        <w:r w:rsidR="00FE733E">
          <w:rPr>
            <w:noProof/>
            <w:webHidden/>
          </w:rPr>
          <w:fldChar w:fldCharType="end"/>
        </w:r>
      </w:hyperlink>
    </w:p>
    <w:p w14:paraId="2C5BECB9" w14:textId="77777777" w:rsidR="00FE733E" w:rsidRDefault="00620D64">
      <w:pPr>
        <w:pStyle w:val="TableofFigures"/>
        <w:tabs>
          <w:tab w:val="right" w:leader="dot" w:pos="9016"/>
        </w:tabs>
        <w:rPr>
          <w:rFonts w:asciiTheme="minorHAnsi" w:hAnsiTheme="minorHAnsi"/>
          <w:noProof/>
          <w:szCs w:val="22"/>
          <w:lang w:eastAsia="en-AU"/>
        </w:rPr>
      </w:pPr>
      <w:hyperlink w:anchor="_Toc22566730" w:history="1">
        <w:r w:rsidR="00FE733E" w:rsidRPr="00F6305E">
          <w:rPr>
            <w:rStyle w:val="Hyperlink"/>
            <w:noProof/>
          </w:rPr>
          <w:t xml:space="preserve">Table 4.4: Analysis of field descriptors within Knowledge </w:t>
        </w:r>
        <w:r w:rsidR="00FE733E" w:rsidRPr="00F6305E">
          <w:rPr>
            <w:rStyle w:val="Hyperlink"/>
            <w:i/>
            <w:noProof/>
          </w:rPr>
          <w:t>levels criteria</w:t>
        </w:r>
        <w:r w:rsidR="00FE733E">
          <w:rPr>
            <w:noProof/>
            <w:webHidden/>
          </w:rPr>
          <w:tab/>
        </w:r>
        <w:r w:rsidR="00FE733E">
          <w:rPr>
            <w:noProof/>
            <w:webHidden/>
          </w:rPr>
          <w:fldChar w:fldCharType="begin"/>
        </w:r>
        <w:r w:rsidR="00FE733E">
          <w:rPr>
            <w:noProof/>
            <w:webHidden/>
          </w:rPr>
          <w:instrText xml:space="preserve"> PAGEREF _Toc22566730 \h </w:instrText>
        </w:r>
        <w:r w:rsidR="00FE733E">
          <w:rPr>
            <w:noProof/>
            <w:webHidden/>
          </w:rPr>
        </w:r>
        <w:r w:rsidR="00FE733E">
          <w:rPr>
            <w:noProof/>
            <w:webHidden/>
          </w:rPr>
          <w:fldChar w:fldCharType="separate"/>
        </w:r>
        <w:r>
          <w:rPr>
            <w:noProof/>
            <w:webHidden/>
          </w:rPr>
          <w:t>48</w:t>
        </w:r>
        <w:r w:rsidR="00FE733E">
          <w:rPr>
            <w:noProof/>
            <w:webHidden/>
          </w:rPr>
          <w:fldChar w:fldCharType="end"/>
        </w:r>
      </w:hyperlink>
    </w:p>
    <w:p w14:paraId="5D953D23" w14:textId="77777777" w:rsidR="00FE733E" w:rsidRDefault="00620D64">
      <w:pPr>
        <w:pStyle w:val="TableofFigures"/>
        <w:tabs>
          <w:tab w:val="right" w:leader="dot" w:pos="9016"/>
        </w:tabs>
        <w:rPr>
          <w:rFonts w:asciiTheme="minorHAnsi" w:hAnsiTheme="minorHAnsi"/>
          <w:noProof/>
          <w:szCs w:val="22"/>
          <w:lang w:eastAsia="en-AU"/>
        </w:rPr>
      </w:pPr>
      <w:hyperlink w:anchor="_Toc22566731" w:history="1">
        <w:r w:rsidR="00FE733E" w:rsidRPr="00F6305E">
          <w:rPr>
            <w:rStyle w:val="Hyperlink"/>
            <w:noProof/>
          </w:rPr>
          <w:t xml:space="preserve">Table 4.5: </w:t>
        </w:r>
        <w:r w:rsidR="00FE733E" w:rsidRPr="00F6305E">
          <w:rPr>
            <w:rStyle w:val="Hyperlink"/>
            <w:i/>
            <w:noProof/>
          </w:rPr>
          <w:t>Levels criteria</w:t>
        </w:r>
        <w:r w:rsidR="00FE733E" w:rsidRPr="00F6305E">
          <w:rPr>
            <w:rStyle w:val="Hyperlink"/>
            <w:noProof/>
          </w:rPr>
          <w:t>: mapping of breadth, depth and kinds of knowledge</w:t>
        </w:r>
        <w:r w:rsidR="00FE733E">
          <w:rPr>
            <w:noProof/>
            <w:webHidden/>
          </w:rPr>
          <w:tab/>
        </w:r>
        <w:r w:rsidR="00FE733E">
          <w:rPr>
            <w:noProof/>
            <w:webHidden/>
          </w:rPr>
          <w:fldChar w:fldCharType="begin"/>
        </w:r>
        <w:r w:rsidR="00FE733E">
          <w:rPr>
            <w:noProof/>
            <w:webHidden/>
          </w:rPr>
          <w:instrText xml:space="preserve"> PAGEREF _Toc22566731 \h </w:instrText>
        </w:r>
        <w:r w:rsidR="00FE733E">
          <w:rPr>
            <w:noProof/>
            <w:webHidden/>
          </w:rPr>
        </w:r>
        <w:r w:rsidR="00FE733E">
          <w:rPr>
            <w:noProof/>
            <w:webHidden/>
          </w:rPr>
          <w:fldChar w:fldCharType="separate"/>
        </w:r>
        <w:r>
          <w:rPr>
            <w:noProof/>
            <w:webHidden/>
          </w:rPr>
          <w:t>49</w:t>
        </w:r>
        <w:r w:rsidR="00FE733E">
          <w:rPr>
            <w:noProof/>
            <w:webHidden/>
          </w:rPr>
          <w:fldChar w:fldCharType="end"/>
        </w:r>
      </w:hyperlink>
    </w:p>
    <w:p w14:paraId="41574FF1" w14:textId="77777777" w:rsidR="00FE733E" w:rsidRDefault="00620D64">
      <w:pPr>
        <w:pStyle w:val="TableofFigures"/>
        <w:tabs>
          <w:tab w:val="right" w:leader="dot" w:pos="9016"/>
        </w:tabs>
        <w:rPr>
          <w:rFonts w:asciiTheme="minorHAnsi" w:hAnsiTheme="minorHAnsi"/>
          <w:noProof/>
          <w:szCs w:val="22"/>
          <w:lang w:eastAsia="en-AU"/>
        </w:rPr>
      </w:pPr>
      <w:hyperlink w:anchor="_Toc22566732" w:history="1">
        <w:r w:rsidR="00FE733E" w:rsidRPr="00F6305E">
          <w:rPr>
            <w:rStyle w:val="Hyperlink"/>
            <w:noProof/>
          </w:rPr>
          <w:t xml:space="preserve">Table 4.6: Skills: </w:t>
        </w:r>
        <w:r w:rsidR="00FE733E" w:rsidRPr="00F6305E">
          <w:rPr>
            <w:rStyle w:val="Hyperlink"/>
            <w:i/>
            <w:noProof/>
          </w:rPr>
          <w:t>Qualification type descriptors</w:t>
        </w:r>
        <w:r w:rsidR="00FE733E" w:rsidRPr="00F6305E">
          <w:rPr>
            <w:rStyle w:val="Hyperlink"/>
            <w:noProof/>
          </w:rPr>
          <w:t xml:space="preserve"> related to ‘solutions to problems’</w:t>
        </w:r>
        <w:r w:rsidR="00FE733E">
          <w:rPr>
            <w:noProof/>
            <w:webHidden/>
          </w:rPr>
          <w:tab/>
        </w:r>
        <w:r w:rsidR="00FE733E">
          <w:rPr>
            <w:noProof/>
            <w:webHidden/>
          </w:rPr>
          <w:fldChar w:fldCharType="begin"/>
        </w:r>
        <w:r w:rsidR="00FE733E">
          <w:rPr>
            <w:noProof/>
            <w:webHidden/>
          </w:rPr>
          <w:instrText xml:space="preserve"> PAGEREF _Toc22566732 \h </w:instrText>
        </w:r>
        <w:r w:rsidR="00FE733E">
          <w:rPr>
            <w:noProof/>
            <w:webHidden/>
          </w:rPr>
        </w:r>
        <w:r w:rsidR="00FE733E">
          <w:rPr>
            <w:noProof/>
            <w:webHidden/>
          </w:rPr>
          <w:fldChar w:fldCharType="separate"/>
        </w:r>
        <w:r>
          <w:rPr>
            <w:noProof/>
            <w:webHidden/>
          </w:rPr>
          <w:t>53</w:t>
        </w:r>
        <w:r w:rsidR="00FE733E">
          <w:rPr>
            <w:noProof/>
            <w:webHidden/>
          </w:rPr>
          <w:fldChar w:fldCharType="end"/>
        </w:r>
      </w:hyperlink>
    </w:p>
    <w:p w14:paraId="4DA29D6D" w14:textId="77777777" w:rsidR="00FE733E" w:rsidRDefault="00620D64">
      <w:pPr>
        <w:pStyle w:val="TableofFigures"/>
        <w:tabs>
          <w:tab w:val="right" w:leader="dot" w:pos="9016"/>
        </w:tabs>
        <w:rPr>
          <w:rFonts w:asciiTheme="minorHAnsi" w:hAnsiTheme="minorHAnsi"/>
          <w:noProof/>
          <w:szCs w:val="22"/>
          <w:lang w:eastAsia="en-AU"/>
        </w:rPr>
      </w:pPr>
      <w:hyperlink w:anchor="_Toc22566733" w:history="1">
        <w:r w:rsidR="00FE733E" w:rsidRPr="00F6305E">
          <w:rPr>
            <w:rStyle w:val="Hyperlink"/>
            <w:noProof/>
          </w:rPr>
          <w:t>Table 4.7: Qualification types and skills related to information management</w:t>
        </w:r>
        <w:r w:rsidR="00FE733E">
          <w:rPr>
            <w:noProof/>
            <w:webHidden/>
          </w:rPr>
          <w:tab/>
        </w:r>
        <w:r w:rsidR="00FE733E">
          <w:rPr>
            <w:noProof/>
            <w:webHidden/>
          </w:rPr>
          <w:fldChar w:fldCharType="begin"/>
        </w:r>
        <w:r w:rsidR="00FE733E">
          <w:rPr>
            <w:noProof/>
            <w:webHidden/>
          </w:rPr>
          <w:instrText xml:space="preserve"> PAGEREF _Toc22566733 \h </w:instrText>
        </w:r>
        <w:r w:rsidR="00FE733E">
          <w:rPr>
            <w:noProof/>
            <w:webHidden/>
          </w:rPr>
        </w:r>
        <w:r w:rsidR="00FE733E">
          <w:rPr>
            <w:noProof/>
            <w:webHidden/>
          </w:rPr>
          <w:fldChar w:fldCharType="separate"/>
        </w:r>
        <w:r>
          <w:rPr>
            <w:noProof/>
            <w:webHidden/>
          </w:rPr>
          <w:t>54</w:t>
        </w:r>
        <w:r w:rsidR="00FE733E">
          <w:rPr>
            <w:noProof/>
            <w:webHidden/>
          </w:rPr>
          <w:fldChar w:fldCharType="end"/>
        </w:r>
      </w:hyperlink>
    </w:p>
    <w:p w14:paraId="727E465F" w14:textId="77777777" w:rsidR="00FE733E" w:rsidRDefault="00620D64">
      <w:pPr>
        <w:pStyle w:val="TableofFigures"/>
        <w:tabs>
          <w:tab w:val="right" w:leader="dot" w:pos="9016"/>
        </w:tabs>
        <w:rPr>
          <w:rFonts w:asciiTheme="minorHAnsi" w:hAnsiTheme="minorHAnsi"/>
          <w:noProof/>
          <w:szCs w:val="22"/>
          <w:lang w:eastAsia="en-AU"/>
        </w:rPr>
      </w:pPr>
      <w:hyperlink w:anchor="_Toc22566734" w:history="1">
        <w:r w:rsidR="00FE733E" w:rsidRPr="00F6305E">
          <w:rPr>
            <w:rStyle w:val="Hyperlink"/>
            <w:noProof/>
          </w:rPr>
          <w:t xml:space="preserve">Table 4.8: </w:t>
        </w:r>
        <w:r w:rsidR="00FE733E" w:rsidRPr="00F6305E">
          <w:rPr>
            <w:rStyle w:val="Hyperlink"/>
            <w:i/>
            <w:noProof/>
          </w:rPr>
          <w:t>Application of Knowledge and Skills</w:t>
        </w:r>
        <w:r w:rsidR="00FE733E" w:rsidRPr="00F6305E">
          <w:rPr>
            <w:rStyle w:val="Hyperlink"/>
            <w:noProof/>
          </w:rPr>
          <w:t xml:space="preserve">: analysis of </w:t>
        </w:r>
        <w:r w:rsidR="00FE733E" w:rsidRPr="00F6305E">
          <w:rPr>
            <w:rStyle w:val="Hyperlink"/>
            <w:i/>
            <w:noProof/>
          </w:rPr>
          <w:t>levels criteria</w:t>
        </w:r>
        <w:r w:rsidR="00FE733E">
          <w:rPr>
            <w:noProof/>
            <w:webHidden/>
          </w:rPr>
          <w:tab/>
        </w:r>
        <w:r w:rsidR="00FE733E">
          <w:rPr>
            <w:noProof/>
            <w:webHidden/>
          </w:rPr>
          <w:fldChar w:fldCharType="begin"/>
        </w:r>
        <w:r w:rsidR="00FE733E">
          <w:rPr>
            <w:noProof/>
            <w:webHidden/>
          </w:rPr>
          <w:instrText xml:space="preserve"> PAGEREF _Toc22566734 \h </w:instrText>
        </w:r>
        <w:r w:rsidR="00FE733E">
          <w:rPr>
            <w:noProof/>
            <w:webHidden/>
          </w:rPr>
        </w:r>
        <w:r w:rsidR="00FE733E">
          <w:rPr>
            <w:noProof/>
            <w:webHidden/>
          </w:rPr>
          <w:fldChar w:fldCharType="separate"/>
        </w:r>
        <w:r>
          <w:rPr>
            <w:noProof/>
            <w:webHidden/>
          </w:rPr>
          <w:t>57</w:t>
        </w:r>
        <w:r w:rsidR="00FE733E">
          <w:rPr>
            <w:noProof/>
            <w:webHidden/>
          </w:rPr>
          <w:fldChar w:fldCharType="end"/>
        </w:r>
      </w:hyperlink>
    </w:p>
    <w:p w14:paraId="715E9A4D" w14:textId="77777777" w:rsidR="00FE733E" w:rsidRDefault="00620D64">
      <w:pPr>
        <w:pStyle w:val="TableofFigures"/>
        <w:tabs>
          <w:tab w:val="right" w:leader="dot" w:pos="9016"/>
        </w:tabs>
        <w:rPr>
          <w:rFonts w:asciiTheme="minorHAnsi" w:hAnsiTheme="minorHAnsi"/>
          <w:noProof/>
          <w:szCs w:val="22"/>
          <w:lang w:eastAsia="en-AU"/>
        </w:rPr>
      </w:pPr>
      <w:hyperlink w:anchor="_Toc22566735" w:history="1">
        <w:r w:rsidR="00FE733E" w:rsidRPr="00F6305E">
          <w:rPr>
            <w:rStyle w:val="Hyperlink"/>
            <w:noProof/>
          </w:rPr>
          <w:t>Table 5.1: The AQF Learning Outcomes Matrix does not meet effectiveness criteria</w:t>
        </w:r>
        <w:r w:rsidR="00FE733E">
          <w:rPr>
            <w:noProof/>
            <w:webHidden/>
          </w:rPr>
          <w:tab/>
        </w:r>
        <w:r w:rsidR="00FE733E">
          <w:rPr>
            <w:noProof/>
            <w:webHidden/>
          </w:rPr>
          <w:fldChar w:fldCharType="begin"/>
        </w:r>
        <w:r w:rsidR="00FE733E">
          <w:rPr>
            <w:noProof/>
            <w:webHidden/>
          </w:rPr>
          <w:instrText xml:space="preserve"> PAGEREF _Toc22566735 \h </w:instrText>
        </w:r>
        <w:r w:rsidR="00FE733E">
          <w:rPr>
            <w:noProof/>
            <w:webHidden/>
          </w:rPr>
        </w:r>
        <w:r w:rsidR="00FE733E">
          <w:rPr>
            <w:noProof/>
            <w:webHidden/>
          </w:rPr>
          <w:fldChar w:fldCharType="separate"/>
        </w:r>
        <w:r>
          <w:rPr>
            <w:noProof/>
            <w:webHidden/>
          </w:rPr>
          <w:t>59</w:t>
        </w:r>
        <w:r w:rsidR="00FE733E">
          <w:rPr>
            <w:noProof/>
            <w:webHidden/>
          </w:rPr>
          <w:fldChar w:fldCharType="end"/>
        </w:r>
      </w:hyperlink>
    </w:p>
    <w:p w14:paraId="55527C79" w14:textId="77777777" w:rsidR="00FE733E" w:rsidRDefault="00620D64">
      <w:pPr>
        <w:pStyle w:val="TableofFigures"/>
        <w:tabs>
          <w:tab w:val="right" w:leader="dot" w:pos="9016"/>
        </w:tabs>
        <w:rPr>
          <w:rFonts w:asciiTheme="minorHAnsi" w:hAnsiTheme="minorHAnsi"/>
          <w:noProof/>
          <w:szCs w:val="22"/>
          <w:lang w:eastAsia="en-AU"/>
        </w:rPr>
      </w:pPr>
      <w:hyperlink w:anchor="_Toc22566736" w:history="1">
        <w:r w:rsidR="00FE733E" w:rsidRPr="00F6305E">
          <w:rPr>
            <w:rStyle w:val="Hyperlink"/>
            <w:noProof/>
          </w:rPr>
          <w:t>Table 6.1: Key features of the AQF</w:t>
        </w:r>
        <w:r w:rsidR="00FE733E">
          <w:rPr>
            <w:noProof/>
            <w:webHidden/>
          </w:rPr>
          <w:tab/>
        </w:r>
        <w:r w:rsidR="00FE733E">
          <w:rPr>
            <w:noProof/>
            <w:webHidden/>
          </w:rPr>
          <w:fldChar w:fldCharType="begin"/>
        </w:r>
        <w:r w:rsidR="00FE733E">
          <w:rPr>
            <w:noProof/>
            <w:webHidden/>
          </w:rPr>
          <w:instrText xml:space="preserve"> PAGEREF _Toc22566736 \h </w:instrText>
        </w:r>
        <w:r w:rsidR="00FE733E">
          <w:rPr>
            <w:noProof/>
            <w:webHidden/>
          </w:rPr>
        </w:r>
        <w:r w:rsidR="00FE733E">
          <w:rPr>
            <w:noProof/>
            <w:webHidden/>
          </w:rPr>
          <w:fldChar w:fldCharType="separate"/>
        </w:r>
        <w:r>
          <w:rPr>
            <w:noProof/>
            <w:webHidden/>
          </w:rPr>
          <w:t>64</w:t>
        </w:r>
        <w:r w:rsidR="00FE733E">
          <w:rPr>
            <w:noProof/>
            <w:webHidden/>
          </w:rPr>
          <w:fldChar w:fldCharType="end"/>
        </w:r>
      </w:hyperlink>
    </w:p>
    <w:p w14:paraId="587E1B93" w14:textId="77777777" w:rsidR="00FE733E" w:rsidRDefault="00620D64">
      <w:pPr>
        <w:pStyle w:val="TableofFigures"/>
        <w:tabs>
          <w:tab w:val="right" w:leader="dot" w:pos="9016"/>
        </w:tabs>
        <w:rPr>
          <w:rFonts w:asciiTheme="minorHAnsi" w:hAnsiTheme="minorHAnsi"/>
          <w:noProof/>
          <w:szCs w:val="22"/>
          <w:lang w:eastAsia="en-AU"/>
        </w:rPr>
      </w:pPr>
      <w:hyperlink w:anchor="_Toc22566737" w:history="1">
        <w:r w:rsidR="00FE733E" w:rsidRPr="00F6305E">
          <w:rPr>
            <w:rStyle w:val="Hyperlink"/>
            <w:noProof/>
          </w:rPr>
          <w:t>Table 7.1: Summary of project methodology</w:t>
        </w:r>
        <w:r w:rsidR="00FE733E">
          <w:rPr>
            <w:noProof/>
            <w:webHidden/>
          </w:rPr>
          <w:tab/>
        </w:r>
        <w:r w:rsidR="00FE733E">
          <w:rPr>
            <w:noProof/>
            <w:webHidden/>
          </w:rPr>
          <w:fldChar w:fldCharType="begin"/>
        </w:r>
        <w:r w:rsidR="00FE733E">
          <w:rPr>
            <w:noProof/>
            <w:webHidden/>
          </w:rPr>
          <w:instrText xml:space="preserve"> PAGEREF _Toc22566737 \h </w:instrText>
        </w:r>
        <w:r w:rsidR="00FE733E">
          <w:rPr>
            <w:noProof/>
            <w:webHidden/>
          </w:rPr>
        </w:r>
        <w:r w:rsidR="00FE733E">
          <w:rPr>
            <w:noProof/>
            <w:webHidden/>
          </w:rPr>
          <w:fldChar w:fldCharType="separate"/>
        </w:r>
        <w:r>
          <w:rPr>
            <w:noProof/>
            <w:webHidden/>
          </w:rPr>
          <w:t>69</w:t>
        </w:r>
        <w:r w:rsidR="00FE733E">
          <w:rPr>
            <w:noProof/>
            <w:webHidden/>
          </w:rPr>
          <w:fldChar w:fldCharType="end"/>
        </w:r>
      </w:hyperlink>
    </w:p>
    <w:p w14:paraId="78F4CCA3" w14:textId="77777777" w:rsidR="00FE733E" w:rsidRDefault="00620D64">
      <w:pPr>
        <w:pStyle w:val="TableofFigures"/>
        <w:tabs>
          <w:tab w:val="right" w:leader="dot" w:pos="9016"/>
        </w:tabs>
        <w:rPr>
          <w:rFonts w:asciiTheme="minorHAnsi" w:hAnsiTheme="minorHAnsi"/>
          <w:noProof/>
          <w:szCs w:val="22"/>
          <w:lang w:eastAsia="en-AU"/>
        </w:rPr>
      </w:pPr>
      <w:hyperlink w:anchor="_Toc22566738" w:history="1">
        <w:r w:rsidR="00FE733E" w:rsidRPr="00F6305E">
          <w:rPr>
            <w:rStyle w:val="Hyperlink"/>
            <w:noProof/>
          </w:rPr>
          <w:t>Table 8.1:</w:t>
        </w:r>
        <w:r w:rsidR="00FE733E" w:rsidRPr="00F6305E">
          <w:rPr>
            <w:rStyle w:val="Hyperlink"/>
            <w:i/>
            <w:noProof/>
          </w:rPr>
          <w:t xml:space="preserve"> Application</w:t>
        </w:r>
        <w:r w:rsidR="00FE733E" w:rsidRPr="00F6305E">
          <w:rPr>
            <w:rStyle w:val="Hyperlink"/>
            <w:noProof/>
          </w:rPr>
          <w:t>: A2 and A3 draft Focus Areas and descriptors</w:t>
        </w:r>
        <w:r w:rsidR="00FE733E">
          <w:rPr>
            <w:noProof/>
            <w:webHidden/>
          </w:rPr>
          <w:tab/>
        </w:r>
        <w:r w:rsidR="00FE733E">
          <w:rPr>
            <w:noProof/>
            <w:webHidden/>
          </w:rPr>
          <w:fldChar w:fldCharType="begin"/>
        </w:r>
        <w:r w:rsidR="00FE733E">
          <w:rPr>
            <w:noProof/>
            <w:webHidden/>
          </w:rPr>
          <w:instrText xml:space="preserve"> PAGEREF _Toc22566738 \h </w:instrText>
        </w:r>
        <w:r w:rsidR="00FE733E">
          <w:rPr>
            <w:noProof/>
            <w:webHidden/>
          </w:rPr>
        </w:r>
        <w:r w:rsidR="00FE733E">
          <w:rPr>
            <w:noProof/>
            <w:webHidden/>
          </w:rPr>
          <w:fldChar w:fldCharType="separate"/>
        </w:r>
        <w:r>
          <w:rPr>
            <w:noProof/>
            <w:webHidden/>
          </w:rPr>
          <w:t>84</w:t>
        </w:r>
        <w:r w:rsidR="00FE733E">
          <w:rPr>
            <w:noProof/>
            <w:webHidden/>
          </w:rPr>
          <w:fldChar w:fldCharType="end"/>
        </w:r>
      </w:hyperlink>
    </w:p>
    <w:p w14:paraId="625B7B2E" w14:textId="77777777" w:rsidR="00FE733E" w:rsidRDefault="00620D64">
      <w:pPr>
        <w:pStyle w:val="TableofFigures"/>
        <w:tabs>
          <w:tab w:val="right" w:leader="dot" w:pos="9016"/>
        </w:tabs>
        <w:rPr>
          <w:rFonts w:asciiTheme="minorHAnsi" w:hAnsiTheme="minorHAnsi"/>
          <w:noProof/>
          <w:szCs w:val="22"/>
          <w:lang w:eastAsia="en-AU"/>
        </w:rPr>
      </w:pPr>
      <w:hyperlink w:anchor="_Toc22566739" w:history="1">
        <w:r w:rsidR="00FE733E" w:rsidRPr="00F6305E">
          <w:rPr>
            <w:rStyle w:val="Hyperlink"/>
            <w:noProof/>
          </w:rPr>
          <w:t>Table 9.1: Prototype working definition and focus areas</w:t>
        </w:r>
        <w:r w:rsidR="00FE733E">
          <w:rPr>
            <w:noProof/>
            <w:webHidden/>
          </w:rPr>
          <w:tab/>
        </w:r>
        <w:r w:rsidR="00FE733E">
          <w:rPr>
            <w:noProof/>
            <w:webHidden/>
          </w:rPr>
          <w:fldChar w:fldCharType="begin"/>
        </w:r>
        <w:r w:rsidR="00FE733E">
          <w:rPr>
            <w:noProof/>
            <w:webHidden/>
          </w:rPr>
          <w:instrText xml:space="preserve"> PAGEREF _Toc22566739 \h </w:instrText>
        </w:r>
        <w:r w:rsidR="00FE733E">
          <w:rPr>
            <w:noProof/>
            <w:webHidden/>
          </w:rPr>
        </w:r>
        <w:r w:rsidR="00FE733E">
          <w:rPr>
            <w:noProof/>
            <w:webHidden/>
          </w:rPr>
          <w:fldChar w:fldCharType="separate"/>
        </w:r>
        <w:r>
          <w:rPr>
            <w:noProof/>
            <w:webHidden/>
          </w:rPr>
          <w:t>90</w:t>
        </w:r>
        <w:r w:rsidR="00FE733E">
          <w:rPr>
            <w:noProof/>
            <w:webHidden/>
          </w:rPr>
          <w:fldChar w:fldCharType="end"/>
        </w:r>
      </w:hyperlink>
    </w:p>
    <w:p w14:paraId="6A917830" w14:textId="77777777" w:rsidR="00FE733E" w:rsidRDefault="00620D64">
      <w:pPr>
        <w:pStyle w:val="TableofFigures"/>
        <w:tabs>
          <w:tab w:val="right" w:leader="dot" w:pos="9016"/>
        </w:tabs>
        <w:rPr>
          <w:rFonts w:asciiTheme="minorHAnsi" w:hAnsiTheme="minorHAnsi"/>
          <w:noProof/>
          <w:szCs w:val="22"/>
          <w:lang w:eastAsia="en-AU"/>
        </w:rPr>
      </w:pPr>
      <w:hyperlink w:anchor="_Toc22566740" w:history="1">
        <w:r w:rsidR="00FE733E" w:rsidRPr="00F6305E">
          <w:rPr>
            <w:rStyle w:val="Hyperlink"/>
            <w:noProof/>
          </w:rPr>
          <w:t>Table 9.2: Using the prototype to specify qualification types</w:t>
        </w:r>
        <w:r w:rsidR="00FE733E">
          <w:rPr>
            <w:noProof/>
            <w:webHidden/>
          </w:rPr>
          <w:tab/>
        </w:r>
        <w:r w:rsidR="00FE733E">
          <w:rPr>
            <w:noProof/>
            <w:webHidden/>
          </w:rPr>
          <w:fldChar w:fldCharType="begin"/>
        </w:r>
        <w:r w:rsidR="00FE733E">
          <w:rPr>
            <w:noProof/>
            <w:webHidden/>
          </w:rPr>
          <w:instrText xml:space="preserve"> PAGEREF _Toc22566740 \h </w:instrText>
        </w:r>
        <w:r w:rsidR="00FE733E">
          <w:rPr>
            <w:noProof/>
            <w:webHidden/>
          </w:rPr>
        </w:r>
        <w:r w:rsidR="00FE733E">
          <w:rPr>
            <w:noProof/>
            <w:webHidden/>
          </w:rPr>
          <w:fldChar w:fldCharType="separate"/>
        </w:r>
        <w:r>
          <w:rPr>
            <w:noProof/>
            <w:webHidden/>
          </w:rPr>
          <w:t>92</w:t>
        </w:r>
        <w:r w:rsidR="00FE733E">
          <w:rPr>
            <w:noProof/>
            <w:webHidden/>
          </w:rPr>
          <w:fldChar w:fldCharType="end"/>
        </w:r>
      </w:hyperlink>
    </w:p>
    <w:p w14:paraId="69BCB987" w14:textId="77777777" w:rsidR="00FE733E" w:rsidRDefault="00620D64">
      <w:pPr>
        <w:pStyle w:val="TableofFigures"/>
        <w:tabs>
          <w:tab w:val="right" w:leader="dot" w:pos="9016"/>
        </w:tabs>
        <w:rPr>
          <w:rFonts w:asciiTheme="minorHAnsi" w:hAnsiTheme="minorHAnsi"/>
          <w:noProof/>
          <w:szCs w:val="22"/>
          <w:lang w:eastAsia="en-AU"/>
        </w:rPr>
      </w:pPr>
      <w:hyperlink w:anchor="_Toc22566741" w:history="1">
        <w:r w:rsidR="00FE733E" w:rsidRPr="00F6305E">
          <w:rPr>
            <w:rStyle w:val="Hyperlink"/>
            <w:noProof/>
          </w:rPr>
          <w:t>Table 9.3: The prototype: Potential to address broader issues identified as part of consultations</w:t>
        </w:r>
        <w:r w:rsidR="00FE733E">
          <w:rPr>
            <w:noProof/>
            <w:webHidden/>
          </w:rPr>
          <w:tab/>
        </w:r>
        <w:r w:rsidR="00FE733E">
          <w:rPr>
            <w:noProof/>
            <w:webHidden/>
          </w:rPr>
          <w:fldChar w:fldCharType="begin"/>
        </w:r>
        <w:r w:rsidR="00FE733E">
          <w:rPr>
            <w:noProof/>
            <w:webHidden/>
          </w:rPr>
          <w:instrText xml:space="preserve"> PAGEREF _Toc22566741 \h </w:instrText>
        </w:r>
        <w:r w:rsidR="00FE733E">
          <w:rPr>
            <w:noProof/>
            <w:webHidden/>
          </w:rPr>
        </w:r>
        <w:r w:rsidR="00FE733E">
          <w:rPr>
            <w:noProof/>
            <w:webHidden/>
          </w:rPr>
          <w:fldChar w:fldCharType="separate"/>
        </w:r>
        <w:r>
          <w:rPr>
            <w:noProof/>
            <w:webHidden/>
          </w:rPr>
          <w:t>94</w:t>
        </w:r>
        <w:r w:rsidR="00FE733E">
          <w:rPr>
            <w:noProof/>
            <w:webHidden/>
          </w:rPr>
          <w:fldChar w:fldCharType="end"/>
        </w:r>
      </w:hyperlink>
    </w:p>
    <w:p w14:paraId="0826660F" w14:textId="77777777" w:rsidR="00FE733E" w:rsidRDefault="00620D64">
      <w:pPr>
        <w:pStyle w:val="TableofFigures"/>
        <w:tabs>
          <w:tab w:val="right" w:leader="dot" w:pos="9016"/>
        </w:tabs>
        <w:rPr>
          <w:rFonts w:asciiTheme="minorHAnsi" w:hAnsiTheme="minorHAnsi"/>
          <w:noProof/>
          <w:szCs w:val="22"/>
          <w:lang w:eastAsia="en-AU"/>
        </w:rPr>
      </w:pPr>
      <w:hyperlink w:anchor="_Toc22566742" w:history="1">
        <w:r w:rsidR="00FE733E" w:rsidRPr="00F6305E">
          <w:rPr>
            <w:rStyle w:val="Hyperlink"/>
            <w:noProof/>
          </w:rPr>
          <w:t>Table 10.1: Staying with the status quo: Summary of benefits and limitations</w:t>
        </w:r>
        <w:r w:rsidR="00FE733E">
          <w:rPr>
            <w:noProof/>
            <w:webHidden/>
          </w:rPr>
          <w:tab/>
        </w:r>
        <w:r w:rsidR="00FE733E">
          <w:rPr>
            <w:noProof/>
            <w:webHidden/>
          </w:rPr>
          <w:fldChar w:fldCharType="begin"/>
        </w:r>
        <w:r w:rsidR="00FE733E">
          <w:rPr>
            <w:noProof/>
            <w:webHidden/>
          </w:rPr>
          <w:instrText xml:space="preserve"> PAGEREF _Toc22566742 \h </w:instrText>
        </w:r>
        <w:r w:rsidR="00FE733E">
          <w:rPr>
            <w:noProof/>
            <w:webHidden/>
          </w:rPr>
        </w:r>
        <w:r w:rsidR="00FE733E">
          <w:rPr>
            <w:noProof/>
            <w:webHidden/>
          </w:rPr>
          <w:fldChar w:fldCharType="separate"/>
        </w:r>
        <w:r>
          <w:rPr>
            <w:noProof/>
            <w:webHidden/>
          </w:rPr>
          <w:t>98</w:t>
        </w:r>
        <w:r w:rsidR="00FE733E">
          <w:rPr>
            <w:noProof/>
            <w:webHidden/>
          </w:rPr>
          <w:fldChar w:fldCharType="end"/>
        </w:r>
      </w:hyperlink>
    </w:p>
    <w:p w14:paraId="44260426" w14:textId="77777777" w:rsidR="00FE733E" w:rsidRDefault="00620D64">
      <w:pPr>
        <w:pStyle w:val="TableofFigures"/>
        <w:tabs>
          <w:tab w:val="right" w:leader="dot" w:pos="9016"/>
        </w:tabs>
        <w:rPr>
          <w:rFonts w:asciiTheme="minorHAnsi" w:hAnsiTheme="minorHAnsi"/>
          <w:noProof/>
          <w:szCs w:val="22"/>
          <w:lang w:eastAsia="en-AU"/>
        </w:rPr>
      </w:pPr>
      <w:hyperlink w:anchor="_Toc22566743" w:history="1">
        <w:r w:rsidR="00FE733E" w:rsidRPr="00F6305E">
          <w:rPr>
            <w:rStyle w:val="Hyperlink"/>
            <w:noProof/>
          </w:rPr>
          <w:t xml:space="preserve">Table C1: Analysis of AQF </w:t>
        </w:r>
        <w:r w:rsidR="00FE733E" w:rsidRPr="00F6305E">
          <w:rPr>
            <w:rStyle w:val="Hyperlink"/>
            <w:i/>
            <w:noProof/>
          </w:rPr>
          <w:t>levels criteria</w:t>
        </w:r>
        <w:r w:rsidR="00FE733E">
          <w:rPr>
            <w:noProof/>
            <w:webHidden/>
          </w:rPr>
          <w:tab/>
        </w:r>
        <w:r w:rsidR="00FE733E">
          <w:rPr>
            <w:noProof/>
            <w:webHidden/>
          </w:rPr>
          <w:fldChar w:fldCharType="begin"/>
        </w:r>
        <w:r w:rsidR="00FE733E">
          <w:rPr>
            <w:noProof/>
            <w:webHidden/>
          </w:rPr>
          <w:instrText xml:space="preserve"> PAGEREF _Toc22566743 \h </w:instrText>
        </w:r>
        <w:r w:rsidR="00FE733E">
          <w:rPr>
            <w:noProof/>
            <w:webHidden/>
          </w:rPr>
        </w:r>
        <w:r w:rsidR="00FE733E">
          <w:rPr>
            <w:noProof/>
            <w:webHidden/>
          </w:rPr>
          <w:fldChar w:fldCharType="separate"/>
        </w:r>
        <w:r>
          <w:rPr>
            <w:noProof/>
            <w:webHidden/>
          </w:rPr>
          <w:t>119</w:t>
        </w:r>
        <w:r w:rsidR="00FE733E">
          <w:rPr>
            <w:noProof/>
            <w:webHidden/>
          </w:rPr>
          <w:fldChar w:fldCharType="end"/>
        </w:r>
      </w:hyperlink>
    </w:p>
    <w:p w14:paraId="0179F036" w14:textId="77777777" w:rsidR="00FE733E" w:rsidRDefault="00620D64">
      <w:pPr>
        <w:pStyle w:val="TableofFigures"/>
        <w:tabs>
          <w:tab w:val="right" w:leader="dot" w:pos="9016"/>
        </w:tabs>
        <w:rPr>
          <w:rFonts w:asciiTheme="minorHAnsi" w:hAnsiTheme="minorHAnsi"/>
          <w:noProof/>
          <w:szCs w:val="22"/>
          <w:lang w:eastAsia="en-AU"/>
        </w:rPr>
      </w:pPr>
      <w:hyperlink w:anchor="_Toc22566744" w:history="1">
        <w:r w:rsidR="00FE733E" w:rsidRPr="00F6305E">
          <w:rPr>
            <w:rStyle w:val="Hyperlink"/>
            <w:noProof/>
          </w:rPr>
          <w:t>Table C2:</w:t>
        </w:r>
        <w:r w:rsidR="00FE733E" w:rsidRPr="00F6305E">
          <w:rPr>
            <w:rStyle w:val="Hyperlink"/>
            <w:i/>
            <w:noProof/>
          </w:rPr>
          <w:t xml:space="preserve"> Knowledge</w:t>
        </w:r>
        <w:r w:rsidR="00FE733E" w:rsidRPr="00F6305E">
          <w:rPr>
            <w:rStyle w:val="Hyperlink"/>
            <w:noProof/>
          </w:rPr>
          <w:t xml:space="preserve"> </w:t>
        </w:r>
        <w:r w:rsidR="00FE733E" w:rsidRPr="00F6305E">
          <w:rPr>
            <w:rStyle w:val="Hyperlink"/>
            <w:i/>
            <w:noProof/>
          </w:rPr>
          <w:t>levels criteria</w:t>
        </w:r>
        <w:r w:rsidR="00FE733E" w:rsidRPr="00F6305E">
          <w:rPr>
            <w:rStyle w:val="Hyperlink"/>
            <w:noProof/>
          </w:rPr>
          <w:t>: types of knowledge</w:t>
        </w:r>
        <w:r w:rsidR="00FE733E">
          <w:rPr>
            <w:noProof/>
            <w:webHidden/>
          </w:rPr>
          <w:tab/>
        </w:r>
        <w:r w:rsidR="00FE733E">
          <w:rPr>
            <w:noProof/>
            <w:webHidden/>
          </w:rPr>
          <w:fldChar w:fldCharType="begin"/>
        </w:r>
        <w:r w:rsidR="00FE733E">
          <w:rPr>
            <w:noProof/>
            <w:webHidden/>
          </w:rPr>
          <w:instrText xml:space="preserve"> PAGEREF _Toc22566744 \h </w:instrText>
        </w:r>
        <w:r w:rsidR="00FE733E">
          <w:rPr>
            <w:noProof/>
            <w:webHidden/>
          </w:rPr>
        </w:r>
        <w:r w:rsidR="00FE733E">
          <w:rPr>
            <w:noProof/>
            <w:webHidden/>
          </w:rPr>
          <w:fldChar w:fldCharType="separate"/>
        </w:r>
        <w:r>
          <w:rPr>
            <w:noProof/>
            <w:webHidden/>
          </w:rPr>
          <w:t>120</w:t>
        </w:r>
        <w:r w:rsidR="00FE733E">
          <w:rPr>
            <w:noProof/>
            <w:webHidden/>
          </w:rPr>
          <w:fldChar w:fldCharType="end"/>
        </w:r>
      </w:hyperlink>
    </w:p>
    <w:p w14:paraId="3E010941" w14:textId="77777777" w:rsidR="00FE733E" w:rsidRDefault="00620D64">
      <w:pPr>
        <w:pStyle w:val="TableofFigures"/>
        <w:tabs>
          <w:tab w:val="right" w:leader="dot" w:pos="9016"/>
        </w:tabs>
        <w:rPr>
          <w:rFonts w:asciiTheme="minorHAnsi" w:hAnsiTheme="minorHAnsi"/>
          <w:noProof/>
          <w:szCs w:val="22"/>
          <w:lang w:eastAsia="en-AU"/>
        </w:rPr>
      </w:pPr>
      <w:hyperlink w:anchor="_Toc22566745" w:history="1">
        <w:r w:rsidR="00FE733E" w:rsidRPr="00F6305E">
          <w:rPr>
            <w:rStyle w:val="Hyperlink"/>
            <w:noProof/>
          </w:rPr>
          <w:t>Table C3:</w:t>
        </w:r>
        <w:r w:rsidR="00FE733E" w:rsidRPr="00F6305E">
          <w:rPr>
            <w:rStyle w:val="Hyperlink"/>
            <w:i/>
            <w:noProof/>
          </w:rPr>
          <w:t xml:space="preserve"> Knowledge</w:t>
        </w:r>
        <w:r w:rsidR="00FE733E" w:rsidRPr="00F6305E">
          <w:rPr>
            <w:rStyle w:val="Hyperlink"/>
            <w:noProof/>
          </w:rPr>
          <w:t xml:space="preserve"> levels criteria: field descriptors and qualifiers</w:t>
        </w:r>
        <w:r w:rsidR="00FE733E">
          <w:rPr>
            <w:noProof/>
            <w:webHidden/>
          </w:rPr>
          <w:tab/>
        </w:r>
        <w:r w:rsidR="00FE733E">
          <w:rPr>
            <w:noProof/>
            <w:webHidden/>
          </w:rPr>
          <w:fldChar w:fldCharType="begin"/>
        </w:r>
        <w:r w:rsidR="00FE733E">
          <w:rPr>
            <w:noProof/>
            <w:webHidden/>
          </w:rPr>
          <w:instrText xml:space="preserve"> PAGEREF _Toc22566745 \h </w:instrText>
        </w:r>
        <w:r w:rsidR="00FE733E">
          <w:rPr>
            <w:noProof/>
            <w:webHidden/>
          </w:rPr>
        </w:r>
        <w:r w:rsidR="00FE733E">
          <w:rPr>
            <w:noProof/>
            <w:webHidden/>
          </w:rPr>
          <w:fldChar w:fldCharType="separate"/>
        </w:r>
        <w:r>
          <w:rPr>
            <w:noProof/>
            <w:webHidden/>
          </w:rPr>
          <w:t>122</w:t>
        </w:r>
        <w:r w:rsidR="00FE733E">
          <w:rPr>
            <w:noProof/>
            <w:webHidden/>
          </w:rPr>
          <w:fldChar w:fldCharType="end"/>
        </w:r>
      </w:hyperlink>
    </w:p>
    <w:p w14:paraId="48CCE0F3" w14:textId="77777777" w:rsidR="00FE733E" w:rsidRDefault="00620D64">
      <w:pPr>
        <w:pStyle w:val="TableofFigures"/>
        <w:tabs>
          <w:tab w:val="right" w:leader="dot" w:pos="9016"/>
        </w:tabs>
        <w:rPr>
          <w:rFonts w:asciiTheme="minorHAnsi" w:hAnsiTheme="minorHAnsi"/>
          <w:noProof/>
          <w:szCs w:val="22"/>
          <w:lang w:eastAsia="en-AU"/>
        </w:rPr>
      </w:pPr>
      <w:hyperlink w:anchor="_Toc22566746" w:history="1">
        <w:r w:rsidR="00FE733E" w:rsidRPr="00F6305E">
          <w:rPr>
            <w:rStyle w:val="Hyperlink"/>
            <w:noProof/>
          </w:rPr>
          <w:t>Table C4: Knowledge levels criteria: breadth, depth and kinds</w:t>
        </w:r>
        <w:r w:rsidR="00FE733E">
          <w:rPr>
            <w:noProof/>
            <w:webHidden/>
          </w:rPr>
          <w:tab/>
        </w:r>
        <w:r w:rsidR="00FE733E">
          <w:rPr>
            <w:noProof/>
            <w:webHidden/>
          </w:rPr>
          <w:fldChar w:fldCharType="begin"/>
        </w:r>
        <w:r w:rsidR="00FE733E">
          <w:rPr>
            <w:noProof/>
            <w:webHidden/>
          </w:rPr>
          <w:instrText xml:space="preserve"> PAGEREF _Toc22566746 \h </w:instrText>
        </w:r>
        <w:r w:rsidR="00FE733E">
          <w:rPr>
            <w:noProof/>
            <w:webHidden/>
          </w:rPr>
        </w:r>
        <w:r w:rsidR="00FE733E">
          <w:rPr>
            <w:noProof/>
            <w:webHidden/>
          </w:rPr>
          <w:fldChar w:fldCharType="separate"/>
        </w:r>
        <w:r>
          <w:rPr>
            <w:noProof/>
            <w:webHidden/>
          </w:rPr>
          <w:t>123</w:t>
        </w:r>
        <w:r w:rsidR="00FE733E">
          <w:rPr>
            <w:noProof/>
            <w:webHidden/>
          </w:rPr>
          <w:fldChar w:fldCharType="end"/>
        </w:r>
      </w:hyperlink>
    </w:p>
    <w:p w14:paraId="76DEA384" w14:textId="77777777" w:rsidR="00FE733E" w:rsidRDefault="00620D64">
      <w:pPr>
        <w:pStyle w:val="TableofFigures"/>
        <w:tabs>
          <w:tab w:val="right" w:leader="dot" w:pos="9016"/>
        </w:tabs>
        <w:rPr>
          <w:rFonts w:asciiTheme="minorHAnsi" w:hAnsiTheme="minorHAnsi"/>
          <w:noProof/>
          <w:szCs w:val="22"/>
          <w:lang w:eastAsia="en-AU"/>
        </w:rPr>
      </w:pPr>
      <w:hyperlink w:anchor="_Toc22566747" w:history="1">
        <w:r w:rsidR="00FE733E" w:rsidRPr="00F6305E">
          <w:rPr>
            <w:rStyle w:val="Hyperlink"/>
            <w:noProof/>
          </w:rPr>
          <w:t>Table C5: Knowledge levels criteria: categorisation of breadth, depth and kinds</w:t>
        </w:r>
        <w:r w:rsidR="00FE733E">
          <w:rPr>
            <w:noProof/>
            <w:webHidden/>
          </w:rPr>
          <w:tab/>
        </w:r>
        <w:r w:rsidR="00FE733E">
          <w:rPr>
            <w:noProof/>
            <w:webHidden/>
          </w:rPr>
          <w:fldChar w:fldCharType="begin"/>
        </w:r>
        <w:r w:rsidR="00FE733E">
          <w:rPr>
            <w:noProof/>
            <w:webHidden/>
          </w:rPr>
          <w:instrText xml:space="preserve"> PAGEREF _Toc22566747 \h </w:instrText>
        </w:r>
        <w:r w:rsidR="00FE733E">
          <w:rPr>
            <w:noProof/>
            <w:webHidden/>
          </w:rPr>
        </w:r>
        <w:r w:rsidR="00FE733E">
          <w:rPr>
            <w:noProof/>
            <w:webHidden/>
          </w:rPr>
          <w:fldChar w:fldCharType="separate"/>
        </w:r>
        <w:r>
          <w:rPr>
            <w:noProof/>
            <w:webHidden/>
          </w:rPr>
          <w:t>124</w:t>
        </w:r>
        <w:r w:rsidR="00FE733E">
          <w:rPr>
            <w:noProof/>
            <w:webHidden/>
          </w:rPr>
          <w:fldChar w:fldCharType="end"/>
        </w:r>
      </w:hyperlink>
    </w:p>
    <w:p w14:paraId="5633E59B" w14:textId="77777777" w:rsidR="00FE733E" w:rsidRDefault="00620D64">
      <w:pPr>
        <w:pStyle w:val="TableofFigures"/>
        <w:tabs>
          <w:tab w:val="right" w:leader="dot" w:pos="9016"/>
        </w:tabs>
        <w:rPr>
          <w:rFonts w:asciiTheme="minorHAnsi" w:hAnsiTheme="minorHAnsi"/>
          <w:noProof/>
          <w:szCs w:val="22"/>
          <w:lang w:eastAsia="en-AU"/>
        </w:rPr>
      </w:pPr>
      <w:hyperlink w:anchor="_Toc22566748" w:history="1">
        <w:r w:rsidR="00FE733E" w:rsidRPr="00F6305E">
          <w:rPr>
            <w:rStyle w:val="Hyperlink"/>
            <w:noProof/>
          </w:rPr>
          <w:t xml:space="preserve">Table C6: </w:t>
        </w:r>
        <w:r w:rsidR="00FE733E" w:rsidRPr="00F6305E">
          <w:rPr>
            <w:rStyle w:val="Hyperlink"/>
            <w:i/>
            <w:noProof/>
          </w:rPr>
          <w:t>Knowledge qualification type descriptors</w:t>
        </w:r>
        <w:r w:rsidR="00FE733E" w:rsidRPr="00F6305E">
          <w:rPr>
            <w:rStyle w:val="Hyperlink"/>
            <w:noProof/>
          </w:rPr>
          <w:t xml:space="preserve"> levels 1 to 8</w:t>
        </w:r>
        <w:r w:rsidR="00FE733E">
          <w:rPr>
            <w:noProof/>
            <w:webHidden/>
          </w:rPr>
          <w:tab/>
        </w:r>
        <w:r w:rsidR="00FE733E">
          <w:rPr>
            <w:noProof/>
            <w:webHidden/>
          </w:rPr>
          <w:fldChar w:fldCharType="begin"/>
        </w:r>
        <w:r w:rsidR="00FE733E">
          <w:rPr>
            <w:noProof/>
            <w:webHidden/>
          </w:rPr>
          <w:instrText xml:space="preserve"> PAGEREF _Toc22566748 \h </w:instrText>
        </w:r>
        <w:r w:rsidR="00FE733E">
          <w:rPr>
            <w:noProof/>
            <w:webHidden/>
          </w:rPr>
        </w:r>
        <w:r w:rsidR="00FE733E">
          <w:rPr>
            <w:noProof/>
            <w:webHidden/>
          </w:rPr>
          <w:fldChar w:fldCharType="separate"/>
        </w:r>
        <w:r>
          <w:rPr>
            <w:noProof/>
            <w:webHidden/>
          </w:rPr>
          <w:t>125</w:t>
        </w:r>
        <w:r w:rsidR="00FE733E">
          <w:rPr>
            <w:noProof/>
            <w:webHidden/>
          </w:rPr>
          <w:fldChar w:fldCharType="end"/>
        </w:r>
      </w:hyperlink>
    </w:p>
    <w:p w14:paraId="1FFC3F75" w14:textId="77777777" w:rsidR="00FE733E" w:rsidRDefault="00620D64">
      <w:pPr>
        <w:pStyle w:val="TableofFigures"/>
        <w:tabs>
          <w:tab w:val="right" w:leader="dot" w:pos="9016"/>
        </w:tabs>
        <w:rPr>
          <w:rFonts w:asciiTheme="minorHAnsi" w:hAnsiTheme="minorHAnsi"/>
          <w:noProof/>
          <w:szCs w:val="22"/>
          <w:lang w:eastAsia="en-AU"/>
        </w:rPr>
      </w:pPr>
      <w:hyperlink w:anchor="_Toc22566749" w:history="1">
        <w:r w:rsidR="00FE733E" w:rsidRPr="00F6305E">
          <w:rPr>
            <w:rStyle w:val="Hyperlink"/>
            <w:noProof/>
          </w:rPr>
          <w:t xml:space="preserve">Table C7: Knowledge domain: </w:t>
        </w:r>
        <w:r w:rsidR="00FE733E" w:rsidRPr="00F6305E">
          <w:rPr>
            <w:rStyle w:val="Hyperlink"/>
            <w:i/>
            <w:noProof/>
          </w:rPr>
          <w:t>qualification type descriptors</w:t>
        </w:r>
        <w:r w:rsidR="00FE733E" w:rsidRPr="00F6305E">
          <w:rPr>
            <w:rStyle w:val="Hyperlink"/>
            <w:noProof/>
          </w:rPr>
          <w:t xml:space="preserve"> level 8</w:t>
        </w:r>
        <w:r w:rsidR="00FE733E">
          <w:rPr>
            <w:noProof/>
            <w:webHidden/>
          </w:rPr>
          <w:tab/>
        </w:r>
        <w:r w:rsidR="00FE733E">
          <w:rPr>
            <w:noProof/>
            <w:webHidden/>
          </w:rPr>
          <w:fldChar w:fldCharType="begin"/>
        </w:r>
        <w:r w:rsidR="00FE733E">
          <w:rPr>
            <w:noProof/>
            <w:webHidden/>
          </w:rPr>
          <w:instrText xml:space="preserve"> PAGEREF _Toc22566749 \h </w:instrText>
        </w:r>
        <w:r w:rsidR="00FE733E">
          <w:rPr>
            <w:noProof/>
            <w:webHidden/>
          </w:rPr>
        </w:r>
        <w:r w:rsidR="00FE733E">
          <w:rPr>
            <w:noProof/>
            <w:webHidden/>
          </w:rPr>
          <w:fldChar w:fldCharType="separate"/>
        </w:r>
        <w:r>
          <w:rPr>
            <w:noProof/>
            <w:webHidden/>
          </w:rPr>
          <w:t>126</w:t>
        </w:r>
        <w:r w:rsidR="00FE733E">
          <w:rPr>
            <w:noProof/>
            <w:webHidden/>
          </w:rPr>
          <w:fldChar w:fldCharType="end"/>
        </w:r>
      </w:hyperlink>
    </w:p>
    <w:p w14:paraId="2B1B1E4F" w14:textId="77777777" w:rsidR="00FE733E" w:rsidRDefault="00620D64">
      <w:pPr>
        <w:pStyle w:val="TableofFigures"/>
        <w:tabs>
          <w:tab w:val="right" w:leader="dot" w:pos="9016"/>
        </w:tabs>
        <w:rPr>
          <w:rFonts w:asciiTheme="minorHAnsi" w:hAnsiTheme="minorHAnsi"/>
          <w:noProof/>
          <w:szCs w:val="22"/>
          <w:lang w:eastAsia="en-AU"/>
        </w:rPr>
      </w:pPr>
      <w:hyperlink w:anchor="_Toc22566750" w:history="1">
        <w:r w:rsidR="00FE733E" w:rsidRPr="00F6305E">
          <w:rPr>
            <w:rStyle w:val="Hyperlink"/>
            <w:noProof/>
          </w:rPr>
          <w:t xml:space="preserve">Table C8: </w:t>
        </w:r>
        <w:r w:rsidR="00FE733E" w:rsidRPr="00F6305E">
          <w:rPr>
            <w:rStyle w:val="Hyperlink"/>
            <w:i/>
            <w:noProof/>
          </w:rPr>
          <w:t>Knowledge qualification type descriptors</w:t>
        </w:r>
        <w:r w:rsidR="00FE733E" w:rsidRPr="00F6305E">
          <w:rPr>
            <w:rStyle w:val="Hyperlink"/>
            <w:noProof/>
          </w:rPr>
          <w:t xml:space="preserve"> levels 9 and 10</w:t>
        </w:r>
        <w:r w:rsidR="00FE733E">
          <w:rPr>
            <w:noProof/>
            <w:webHidden/>
          </w:rPr>
          <w:tab/>
        </w:r>
        <w:r w:rsidR="00FE733E">
          <w:rPr>
            <w:noProof/>
            <w:webHidden/>
          </w:rPr>
          <w:fldChar w:fldCharType="begin"/>
        </w:r>
        <w:r w:rsidR="00FE733E">
          <w:rPr>
            <w:noProof/>
            <w:webHidden/>
          </w:rPr>
          <w:instrText xml:space="preserve"> PAGEREF _Toc22566750 \h </w:instrText>
        </w:r>
        <w:r w:rsidR="00FE733E">
          <w:rPr>
            <w:noProof/>
            <w:webHidden/>
          </w:rPr>
        </w:r>
        <w:r w:rsidR="00FE733E">
          <w:rPr>
            <w:noProof/>
            <w:webHidden/>
          </w:rPr>
          <w:fldChar w:fldCharType="separate"/>
        </w:r>
        <w:r>
          <w:rPr>
            <w:noProof/>
            <w:webHidden/>
          </w:rPr>
          <w:t>127</w:t>
        </w:r>
        <w:r w:rsidR="00FE733E">
          <w:rPr>
            <w:noProof/>
            <w:webHidden/>
          </w:rPr>
          <w:fldChar w:fldCharType="end"/>
        </w:r>
      </w:hyperlink>
    </w:p>
    <w:p w14:paraId="4A667605" w14:textId="77777777" w:rsidR="00FE733E" w:rsidRDefault="00620D64">
      <w:pPr>
        <w:pStyle w:val="TableofFigures"/>
        <w:tabs>
          <w:tab w:val="right" w:leader="dot" w:pos="9016"/>
        </w:tabs>
        <w:rPr>
          <w:rFonts w:asciiTheme="minorHAnsi" w:hAnsiTheme="minorHAnsi"/>
          <w:noProof/>
          <w:szCs w:val="22"/>
          <w:lang w:eastAsia="en-AU"/>
        </w:rPr>
      </w:pPr>
      <w:hyperlink w:anchor="_Toc22566751" w:history="1">
        <w:r w:rsidR="00FE733E" w:rsidRPr="00F6305E">
          <w:rPr>
            <w:rStyle w:val="Hyperlink"/>
            <w:noProof/>
          </w:rPr>
          <w:t xml:space="preserve">Table C9: </w:t>
        </w:r>
        <w:r w:rsidR="00FE733E" w:rsidRPr="00F6305E">
          <w:rPr>
            <w:rStyle w:val="Hyperlink"/>
            <w:i/>
            <w:noProof/>
          </w:rPr>
          <w:t>Knowledge-</w:t>
        </w:r>
        <w:r w:rsidR="00FE733E" w:rsidRPr="00F6305E">
          <w:rPr>
            <w:rStyle w:val="Hyperlink"/>
            <w:noProof/>
          </w:rPr>
          <w:t>a comparison of levels criteria and qualification type descriptors</w:t>
        </w:r>
        <w:r w:rsidR="00FE733E">
          <w:rPr>
            <w:noProof/>
            <w:webHidden/>
          </w:rPr>
          <w:tab/>
        </w:r>
        <w:r w:rsidR="00FE733E">
          <w:rPr>
            <w:noProof/>
            <w:webHidden/>
          </w:rPr>
          <w:fldChar w:fldCharType="begin"/>
        </w:r>
        <w:r w:rsidR="00FE733E">
          <w:rPr>
            <w:noProof/>
            <w:webHidden/>
          </w:rPr>
          <w:instrText xml:space="preserve"> PAGEREF _Toc22566751 \h </w:instrText>
        </w:r>
        <w:r w:rsidR="00FE733E">
          <w:rPr>
            <w:noProof/>
            <w:webHidden/>
          </w:rPr>
        </w:r>
        <w:r w:rsidR="00FE733E">
          <w:rPr>
            <w:noProof/>
            <w:webHidden/>
          </w:rPr>
          <w:fldChar w:fldCharType="separate"/>
        </w:r>
        <w:r>
          <w:rPr>
            <w:noProof/>
            <w:webHidden/>
          </w:rPr>
          <w:t>128</w:t>
        </w:r>
        <w:r w:rsidR="00FE733E">
          <w:rPr>
            <w:noProof/>
            <w:webHidden/>
          </w:rPr>
          <w:fldChar w:fldCharType="end"/>
        </w:r>
      </w:hyperlink>
    </w:p>
    <w:p w14:paraId="57CA75EE" w14:textId="77777777" w:rsidR="00FE733E" w:rsidRDefault="00620D64">
      <w:pPr>
        <w:pStyle w:val="TableofFigures"/>
        <w:tabs>
          <w:tab w:val="right" w:leader="dot" w:pos="9016"/>
        </w:tabs>
        <w:rPr>
          <w:rFonts w:asciiTheme="minorHAnsi" w:hAnsiTheme="minorHAnsi"/>
          <w:noProof/>
          <w:szCs w:val="22"/>
          <w:lang w:eastAsia="en-AU"/>
        </w:rPr>
      </w:pPr>
      <w:hyperlink w:anchor="_Toc22566752" w:history="1">
        <w:r w:rsidR="00FE733E" w:rsidRPr="00F6305E">
          <w:rPr>
            <w:rStyle w:val="Hyperlink"/>
            <w:noProof/>
          </w:rPr>
          <w:t xml:space="preserve">Table C10: Analysis of </w:t>
        </w:r>
        <w:r w:rsidR="00FE733E" w:rsidRPr="00F6305E">
          <w:rPr>
            <w:rStyle w:val="Hyperlink"/>
            <w:i/>
            <w:noProof/>
          </w:rPr>
          <w:t>Skills levels criteria</w:t>
        </w:r>
        <w:r w:rsidR="00FE733E">
          <w:rPr>
            <w:noProof/>
            <w:webHidden/>
          </w:rPr>
          <w:tab/>
        </w:r>
        <w:r w:rsidR="00FE733E">
          <w:rPr>
            <w:noProof/>
            <w:webHidden/>
          </w:rPr>
          <w:fldChar w:fldCharType="begin"/>
        </w:r>
        <w:r w:rsidR="00FE733E">
          <w:rPr>
            <w:noProof/>
            <w:webHidden/>
          </w:rPr>
          <w:instrText xml:space="preserve"> PAGEREF _Toc22566752 \h </w:instrText>
        </w:r>
        <w:r w:rsidR="00FE733E">
          <w:rPr>
            <w:noProof/>
            <w:webHidden/>
          </w:rPr>
        </w:r>
        <w:r w:rsidR="00FE733E">
          <w:rPr>
            <w:noProof/>
            <w:webHidden/>
          </w:rPr>
          <w:fldChar w:fldCharType="separate"/>
        </w:r>
        <w:r>
          <w:rPr>
            <w:noProof/>
            <w:webHidden/>
          </w:rPr>
          <w:t>130</w:t>
        </w:r>
        <w:r w:rsidR="00FE733E">
          <w:rPr>
            <w:noProof/>
            <w:webHidden/>
          </w:rPr>
          <w:fldChar w:fldCharType="end"/>
        </w:r>
      </w:hyperlink>
    </w:p>
    <w:p w14:paraId="0D1B1CAE" w14:textId="77777777" w:rsidR="00FE733E" w:rsidRDefault="00620D64">
      <w:pPr>
        <w:pStyle w:val="TableofFigures"/>
        <w:tabs>
          <w:tab w:val="right" w:leader="dot" w:pos="9016"/>
        </w:tabs>
        <w:rPr>
          <w:rFonts w:asciiTheme="minorHAnsi" w:hAnsiTheme="minorHAnsi"/>
          <w:noProof/>
          <w:szCs w:val="22"/>
          <w:lang w:eastAsia="en-AU"/>
        </w:rPr>
      </w:pPr>
      <w:hyperlink w:anchor="_Toc22566753" w:history="1">
        <w:r w:rsidR="00FE733E" w:rsidRPr="00F6305E">
          <w:rPr>
            <w:rStyle w:val="Hyperlink"/>
            <w:noProof/>
          </w:rPr>
          <w:t xml:space="preserve">Table C11: Scales underpinning </w:t>
        </w:r>
        <w:r w:rsidR="00FE733E" w:rsidRPr="00F6305E">
          <w:rPr>
            <w:rStyle w:val="Hyperlink"/>
            <w:i/>
            <w:noProof/>
          </w:rPr>
          <w:t>Skills levels criteria</w:t>
        </w:r>
        <w:r w:rsidR="00FE733E">
          <w:rPr>
            <w:noProof/>
            <w:webHidden/>
          </w:rPr>
          <w:tab/>
        </w:r>
        <w:r w:rsidR="00FE733E">
          <w:rPr>
            <w:noProof/>
            <w:webHidden/>
          </w:rPr>
          <w:fldChar w:fldCharType="begin"/>
        </w:r>
        <w:r w:rsidR="00FE733E">
          <w:rPr>
            <w:noProof/>
            <w:webHidden/>
          </w:rPr>
          <w:instrText xml:space="preserve"> PAGEREF _Toc22566753 \h </w:instrText>
        </w:r>
        <w:r w:rsidR="00FE733E">
          <w:rPr>
            <w:noProof/>
            <w:webHidden/>
          </w:rPr>
        </w:r>
        <w:r w:rsidR="00FE733E">
          <w:rPr>
            <w:noProof/>
            <w:webHidden/>
          </w:rPr>
          <w:fldChar w:fldCharType="separate"/>
        </w:r>
        <w:r>
          <w:rPr>
            <w:noProof/>
            <w:webHidden/>
          </w:rPr>
          <w:t>131</w:t>
        </w:r>
        <w:r w:rsidR="00FE733E">
          <w:rPr>
            <w:noProof/>
            <w:webHidden/>
          </w:rPr>
          <w:fldChar w:fldCharType="end"/>
        </w:r>
      </w:hyperlink>
    </w:p>
    <w:p w14:paraId="6428044B" w14:textId="77777777" w:rsidR="00FE733E" w:rsidRDefault="00620D64">
      <w:pPr>
        <w:pStyle w:val="TableofFigures"/>
        <w:tabs>
          <w:tab w:val="right" w:leader="dot" w:pos="9016"/>
        </w:tabs>
        <w:rPr>
          <w:rFonts w:asciiTheme="minorHAnsi" w:hAnsiTheme="minorHAnsi"/>
          <w:noProof/>
          <w:szCs w:val="22"/>
          <w:lang w:eastAsia="en-AU"/>
        </w:rPr>
      </w:pPr>
      <w:hyperlink w:anchor="_Toc22566754" w:history="1">
        <w:r w:rsidR="00FE733E" w:rsidRPr="00F6305E">
          <w:rPr>
            <w:rStyle w:val="Hyperlink"/>
            <w:noProof/>
          </w:rPr>
          <w:t>Table C12: Application of Skills</w:t>
        </w:r>
        <w:r w:rsidR="00FE733E">
          <w:rPr>
            <w:noProof/>
            <w:webHidden/>
          </w:rPr>
          <w:tab/>
        </w:r>
        <w:r w:rsidR="00FE733E">
          <w:rPr>
            <w:noProof/>
            <w:webHidden/>
          </w:rPr>
          <w:fldChar w:fldCharType="begin"/>
        </w:r>
        <w:r w:rsidR="00FE733E">
          <w:rPr>
            <w:noProof/>
            <w:webHidden/>
          </w:rPr>
          <w:instrText xml:space="preserve"> PAGEREF _Toc22566754 \h </w:instrText>
        </w:r>
        <w:r w:rsidR="00FE733E">
          <w:rPr>
            <w:noProof/>
            <w:webHidden/>
          </w:rPr>
        </w:r>
        <w:r w:rsidR="00FE733E">
          <w:rPr>
            <w:noProof/>
            <w:webHidden/>
          </w:rPr>
          <w:fldChar w:fldCharType="separate"/>
        </w:r>
        <w:r>
          <w:rPr>
            <w:noProof/>
            <w:webHidden/>
          </w:rPr>
          <w:t>131</w:t>
        </w:r>
        <w:r w:rsidR="00FE733E">
          <w:rPr>
            <w:noProof/>
            <w:webHidden/>
          </w:rPr>
          <w:fldChar w:fldCharType="end"/>
        </w:r>
      </w:hyperlink>
    </w:p>
    <w:p w14:paraId="6E399D37" w14:textId="77777777" w:rsidR="00FE733E" w:rsidRDefault="00620D64">
      <w:pPr>
        <w:pStyle w:val="TableofFigures"/>
        <w:tabs>
          <w:tab w:val="right" w:leader="dot" w:pos="9016"/>
        </w:tabs>
        <w:rPr>
          <w:rFonts w:asciiTheme="minorHAnsi" w:hAnsiTheme="minorHAnsi"/>
          <w:noProof/>
          <w:szCs w:val="22"/>
          <w:lang w:eastAsia="en-AU"/>
        </w:rPr>
      </w:pPr>
      <w:hyperlink w:anchor="_Toc22566755" w:history="1">
        <w:r w:rsidR="00FE733E" w:rsidRPr="00F6305E">
          <w:rPr>
            <w:rStyle w:val="Hyperlink"/>
            <w:noProof/>
          </w:rPr>
          <w:t xml:space="preserve">Table C13: An analysis of </w:t>
        </w:r>
        <w:r w:rsidR="00FE733E" w:rsidRPr="00F6305E">
          <w:rPr>
            <w:rStyle w:val="Hyperlink"/>
            <w:i/>
            <w:noProof/>
          </w:rPr>
          <w:t>Skills qualification type descriptors</w:t>
        </w:r>
        <w:r w:rsidR="00FE733E">
          <w:rPr>
            <w:noProof/>
            <w:webHidden/>
          </w:rPr>
          <w:tab/>
        </w:r>
        <w:r w:rsidR="00FE733E">
          <w:rPr>
            <w:noProof/>
            <w:webHidden/>
          </w:rPr>
          <w:fldChar w:fldCharType="begin"/>
        </w:r>
        <w:r w:rsidR="00FE733E">
          <w:rPr>
            <w:noProof/>
            <w:webHidden/>
          </w:rPr>
          <w:instrText xml:space="preserve"> PAGEREF _Toc22566755 \h </w:instrText>
        </w:r>
        <w:r w:rsidR="00FE733E">
          <w:rPr>
            <w:noProof/>
            <w:webHidden/>
          </w:rPr>
        </w:r>
        <w:r w:rsidR="00FE733E">
          <w:rPr>
            <w:noProof/>
            <w:webHidden/>
          </w:rPr>
          <w:fldChar w:fldCharType="separate"/>
        </w:r>
        <w:r>
          <w:rPr>
            <w:noProof/>
            <w:webHidden/>
          </w:rPr>
          <w:t>133</w:t>
        </w:r>
        <w:r w:rsidR="00FE733E">
          <w:rPr>
            <w:noProof/>
            <w:webHidden/>
          </w:rPr>
          <w:fldChar w:fldCharType="end"/>
        </w:r>
      </w:hyperlink>
    </w:p>
    <w:p w14:paraId="33513D5E" w14:textId="77777777" w:rsidR="00FE733E" w:rsidRDefault="00620D64">
      <w:pPr>
        <w:pStyle w:val="TableofFigures"/>
        <w:tabs>
          <w:tab w:val="right" w:leader="dot" w:pos="9016"/>
        </w:tabs>
        <w:rPr>
          <w:rFonts w:asciiTheme="minorHAnsi" w:hAnsiTheme="minorHAnsi"/>
          <w:noProof/>
          <w:szCs w:val="22"/>
          <w:lang w:eastAsia="en-AU"/>
        </w:rPr>
      </w:pPr>
      <w:hyperlink w:anchor="_Toc22566756" w:history="1">
        <w:r w:rsidR="00FE733E" w:rsidRPr="00F6305E">
          <w:rPr>
            <w:rStyle w:val="Hyperlink"/>
            <w:noProof/>
          </w:rPr>
          <w:t xml:space="preserve">Table C14: </w:t>
        </w:r>
        <w:r w:rsidR="00FE733E" w:rsidRPr="00F6305E">
          <w:rPr>
            <w:rStyle w:val="Hyperlink"/>
            <w:i/>
            <w:noProof/>
          </w:rPr>
          <w:t>Skills qualification type descriptors</w:t>
        </w:r>
        <w:r w:rsidR="00FE733E" w:rsidRPr="00F6305E">
          <w:rPr>
            <w:rStyle w:val="Hyperlink"/>
            <w:noProof/>
          </w:rPr>
          <w:t xml:space="preserve"> applied to information management</w:t>
        </w:r>
        <w:r w:rsidR="00FE733E">
          <w:rPr>
            <w:noProof/>
            <w:webHidden/>
          </w:rPr>
          <w:tab/>
        </w:r>
        <w:r w:rsidR="00FE733E">
          <w:rPr>
            <w:noProof/>
            <w:webHidden/>
          </w:rPr>
          <w:fldChar w:fldCharType="begin"/>
        </w:r>
        <w:r w:rsidR="00FE733E">
          <w:rPr>
            <w:noProof/>
            <w:webHidden/>
          </w:rPr>
          <w:instrText xml:space="preserve"> PAGEREF _Toc22566756 \h </w:instrText>
        </w:r>
        <w:r w:rsidR="00FE733E">
          <w:rPr>
            <w:noProof/>
            <w:webHidden/>
          </w:rPr>
        </w:r>
        <w:r w:rsidR="00FE733E">
          <w:rPr>
            <w:noProof/>
            <w:webHidden/>
          </w:rPr>
          <w:fldChar w:fldCharType="separate"/>
        </w:r>
        <w:r>
          <w:rPr>
            <w:noProof/>
            <w:webHidden/>
          </w:rPr>
          <w:t>134</w:t>
        </w:r>
        <w:r w:rsidR="00FE733E">
          <w:rPr>
            <w:noProof/>
            <w:webHidden/>
          </w:rPr>
          <w:fldChar w:fldCharType="end"/>
        </w:r>
      </w:hyperlink>
    </w:p>
    <w:p w14:paraId="4EAC18B0" w14:textId="77777777" w:rsidR="00FE733E" w:rsidRDefault="00620D64">
      <w:pPr>
        <w:pStyle w:val="TableofFigures"/>
        <w:tabs>
          <w:tab w:val="right" w:leader="dot" w:pos="9016"/>
        </w:tabs>
        <w:rPr>
          <w:rFonts w:asciiTheme="minorHAnsi" w:hAnsiTheme="minorHAnsi"/>
          <w:noProof/>
          <w:szCs w:val="22"/>
          <w:lang w:eastAsia="en-AU"/>
        </w:rPr>
      </w:pPr>
      <w:hyperlink w:anchor="_Toc22566757" w:history="1">
        <w:r w:rsidR="00FE733E" w:rsidRPr="00F6305E">
          <w:rPr>
            <w:rStyle w:val="Hyperlink"/>
            <w:noProof/>
          </w:rPr>
          <w:t xml:space="preserve">Table C15: </w:t>
        </w:r>
        <w:r w:rsidR="00FE733E" w:rsidRPr="00F6305E">
          <w:rPr>
            <w:rStyle w:val="Hyperlink"/>
            <w:i/>
            <w:noProof/>
          </w:rPr>
          <w:t>Skills qualification type descriptors</w:t>
        </w:r>
        <w:r w:rsidR="00FE733E" w:rsidRPr="00F6305E">
          <w:rPr>
            <w:rStyle w:val="Hyperlink"/>
            <w:noProof/>
          </w:rPr>
          <w:t xml:space="preserve"> applied to problem solving</w:t>
        </w:r>
        <w:r w:rsidR="00FE733E">
          <w:rPr>
            <w:noProof/>
            <w:webHidden/>
          </w:rPr>
          <w:tab/>
        </w:r>
        <w:r w:rsidR="00FE733E">
          <w:rPr>
            <w:noProof/>
            <w:webHidden/>
          </w:rPr>
          <w:fldChar w:fldCharType="begin"/>
        </w:r>
        <w:r w:rsidR="00FE733E">
          <w:rPr>
            <w:noProof/>
            <w:webHidden/>
          </w:rPr>
          <w:instrText xml:space="preserve"> PAGEREF _Toc22566757 \h </w:instrText>
        </w:r>
        <w:r w:rsidR="00FE733E">
          <w:rPr>
            <w:noProof/>
            <w:webHidden/>
          </w:rPr>
        </w:r>
        <w:r w:rsidR="00FE733E">
          <w:rPr>
            <w:noProof/>
            <w:webHidden/>
          </w:rPr>
          <w:fldChar w:fldCharType="separate"/>
        </w:r>
        <w:r>
          <w:rPr>
            <w:noProof/>
            <w:webHidden/>
          </w:rPr>
          <w:t>135</w:t>
        </w:r>
        <w:r w:rsidR="00FE733E">
          <w:rPr>
            <w:noProof/>
            <w:webHidden/>
          </w:rPr>
          <w:fldChar w:fldCharType="end"/>
        </w:r>
      </w:hyperlink>
    </w:p>
    <w:p w14:paraId="3B3BF41A" w14:textId="77777777" w:rsidR="00FE733E" w:rsidRDefault="00620D64">
      <w:pPr>
        <w:pStyle w:val="TableofFigures"/>
        <w:tabs>
          <w:tab w:val="right" w:leader="dot" w:pos="9016"/>
        </w:tabs>
        <w:rPr>
          <w:rFonts w:asciiTheme="minorHAnsi" w:hAnsiTheme="minorHAnsi"/>
          <w:noProof/>
          <w:szCs w:val="22"/>
          <w:lang w:eastAsia="en-AU"/>
        </w:rPr>
      </w:pPr>
      <w:hyperlink w:anchor="_Toc22566758" w:history="1">
        <w:r w:rsidR="00FE733E" w:rsidRPr="00F6305E">
          <w:rPr>
            <w:rStyle w:val="Hyperlink"/>
            <w:noProof/>
          </w:rPr>
          <w:t xml:space="preserve">Table C16: </w:t>
        </w:r>
        <w:r w:rsidR="00FE733E" w:rsidRPr="00F6305E">
          <w:rPr>
            <w:rStyle w:val="Hyperlink"/>
            <w:i/>
            <w:noProof/>
          </w:rPr>
          <w:t>Application of Knowledge and Skills</w:t>
        </w:r>
        <w:r w:rsidR="00FE733E" w:rsidRPr="00F6305E">
          <w:rPr>
            <w:rStyle w:val="Hyperlink"/>
            <w:noProof/>
          </w:rPr>
          <w:t xml:space="preserve"> analysis of </w:t>
        </w:r>
        <w:r w:rsidR="00FE733E" w:rsidRPr="00F6305E">
          <w:rPr>
            <w:rStyle w:val="Hyperlink"/>
            <w:i/>
            <w:noProof/>
          </w:rPr>
          <w:t>levels criteria</w:t>
        </w:r>
        <w:r w:rsidR="00FE733E">
          <w:rPr>
            <w:noProof/>
            <w:webHidden/>
          </w:rPr>
          <w:tab/>
        </w:r>
        <w:r w:rsidR="00FE733E">
          <w:rPr>
            <w:noProof/>
            <w:webHidden/>
          </w:rPr>
          <w:fldChar w:fldCharType="begin"/>
        </w:r>
        <w:r w:rsidR="00FE733E">
          <w:rPr>
            <w:noProof/>
            <w:webHidden/>
          </w:rPr>
          <w:instrText xml:space="preserve"> PAGEREF _Toc22566758 \h </w:instrText>
        </w:r>
        <w:r w:rsidR="00FE733E">
          <w:rPr>
            <w:noProof/>
            <w:webHidden/>
          </w:rPr>
        </w:r>
        <w:r w:rsidR="00FE733E">
          <w:rPr>
            <w:noProof/>
            <w:webHidden/>
          </w:rPr>
          <w:fldChar w:fldCharType="separate"/>
        </w:r>
        <w:r>
          <w:rPr>
            <w:noProof/>
            <w:webHidden/>
          </w:rPr>
          <w:t>137</w:t>
        </w:r>
        <w:r w:rsidR="00FE733E">
          <w:rPr>
            <w:noProof/>
            <w:webHidden/>
          </w:rPr>
          <w:fldChar w:fldCharType="end"/>
        </w:r>
      </w:hyperlink>
    </w:p>
    <w:p w14:paraId="06104CF6" w14:textId="77777777" w:rsidR="00FE733E" w:rsidRDefault="00620D64">
      <w:pPr>
        <w:pStyle w:val="TableofFigures"/>
        <w:tabs>
          <w:tab w:val="right" w:leader="dot" w:pos="9016"/>
        </w:tabs>
        <w:rPr>
          <w:rFonts w:asciiTheme="minorHAnsi" w:hAnsiTheme="minorHAnsi"/>
          <w:noProof/>
          <w:szCs w:val="22"/>
          <w:lang w:eastAsia="en-AU"/>
        </w:rPr>
      </w:pPr>
      <w:hyperlink w:anchor="_Toc22566759" w:history="1">
        <w:r w:rsidR="00FE733E" w:rsidRPr="00F6305E">
          <w:rPr>
            <w:rStyle w:val="Hyperlink"/>
            <w:noProof/>
          </w:rPr>
          <w:t xml:space="preserve">Table C17: </w:t>
        </w:r>
        <w:r w:rsidR="00FE733E" w:rsidRPr="00F6305E">
          <w:rPr>
            <w:rStyle w:val="Hyperlink"/>
            <w:i/>
            <w:noProof/>
          </w:rPr>
          <w:t>Application of Knowledge and Skills</w:t>
        </w:r>
        <w:r w:rsidR="00FE733E" w:rsidRPr="00F6305E">
          <w:rPr>
            <w:rStyle w:val="Hyperlink"/>
            <w:noProof/>
          </w:rPr>
          <w:t xml:space="preserve"> analysis of levels criteria logic</w:t>
        </w:r>
        <w:r w:rsidR="00FE733E">
          <w:rPr>
            <w:noProof/>
            <w:webHidden/>
          </w:rPr>
          <w:tab/>
        </w:r>
        <w:r w:rsidR="00FE733E">
          <w:rPr>
            <w:noProof/>
            <w:webHidden/>
          </w:rPr>
          <w:fldChar w:fldCharType="begin"/>
        </w:r>
        <w:r w:rsidR="00FE733E">
          <w:rPr>
            <w:noProof/>
            <w:webHidden/>
          </w:rPr>
          <w:instrText xml:space="preserve"> PAGEREF _Toc22566759 \h </w:instrText>
        </w:r>
        <w:r w:rsidR="00FE733E">
          <w:rPr>
            <w:noProof/>
            <w:webHidden/>
          </w:rPr>
        </w:r>
        <w:r w:rsidR="00FE733E">
          <w:rPr>
            <w:noProof/>
            <w:webHidden/>
          </w:rPr>
          <w:fldChar w:fldCharType="separate"/>
        </w:r>
        <w:r>
          <w:rPr>
            <w:noProof/>
            <w:webHidden/>
          </w:rPr>
          <w:t>139</w:t>
        </w:r>
        <w:r w:rsidR="00FE733E">
          <w:rPr>
            <w:noProof/>
            <w:webHidden/>
          </w:rPr>
          <w:fldChar w:fldCharType="end"/>
        </w:r>
      </w:hyperlink>
    </w:p>
    <w:p w14:paraId="3A651FBB" w14:textId="77777777" w:rsidR="00FE733E" w:rsidRDefault="00620D64">
      <w:pPr>
        <w:pStyle w:val="TableofFigures"/>
        <w:tabs>
          <w:tab w:val="right" w:leader="dot" w:pos="9016"/>
        </w:tabs>
        <w:rPr>
          <w:rFonts w:asciiTheme="minorHAnsi" w:hAnsiTheme="minorHAnsi"/>
          <w:noProof/>
          <w:szCs w:val="22"/>
          <w:lang w:eastAsia="en-AU"/>
        </w:rPr>
      </w:pPr>
      <w:hyperlink w:anchor="_Toc22566760" w:history="1">
        <w:r w:rsidR="00FE733E" w:rsidRPr="00F6305E">
          <w:rPr>
            <w:rStyle w:val="Hyperlink"/>
            <w:noProof/>
          </w:rPr>
          <w:t xml:space="preserve">Table C18: </w:t>
        </w:r>
        <w:r w:rsidR="00FE733E" w:rsidRPr="00F6305E">
          <w:rPr>
            <w:rStyle w:val="Hyperlink"/>
            <w:i/>
            <w:noProof/>
          </w:rPr>
          <w:t>Application of Knowledge and Skills</w:t>
        </w:r>
        <w:r w:rsidR="00FE733E" w:rsidRPr="00F6305E">
          <w:rPr>
            <w:rStyle w:val="Hyperlink"/>
            <w:noProof/>
          </w:rPr>
          <w:t>: filling the gaps</w:t>
        </w:r>
        <w:r w:rsidR="00FE733E">
          <w:rPr>
            <w:noProof/>
            <w:webHidden/>
          </w:rPr>
          <w:tab/>
        </w:r>
        <w:r w:rsidR="00FE733E">
          <w:rPr>
            <w:noProof/>
            <w:webHidden/>
          </w:rPr>
          <w:fldChar w:fldCharType="begin"/>
        </w:r>
        <w:r w:rsidR="00FE733E">
          <w:rPr>
            <w:noProof/>
            <w:webHidden/>
          </w:rPr>
          <w:instrText xml:space="preserve"> PAGEREF _Toc22566760 \h </w:instrText>
        </w:r>
        <w:r w:rsidR="00FE733E">
          <w:rPr>
            <w:noProof/>
            <w:webHidden/>
          </w:rPr>
        </w:r>
        <w:r w:rsidR="00FE733E">
          <w:rPr>
            <w:noProof/>
            <w:webHidden/>
          </w:rPr>
          <w:fldChar w:fldCharType="separate"/>
        </w:r>
        <w:r>
          <w:rPr>
            <w:noProof/>
            <w:webHidden/>
          </w:rPr>
          <w:t>139</w:t>
        </w:r>
        <w:r w:rsidR="00FE733E">
          <w:rPr>
            <w:noProof/>
            <w:webHidden/>
          </w:rPr>
          <w:fldChar w:fldCharType="end"/>
        </w:r>
      </w:hyperlink>
    </w:p>
    <w:p w14:paraId="547F22C6" w14:textId="77777777" w:rsidR="00FE733E" w:rsidRDefault="00620D64">
      <w:pPr>
        <w:pStyle w:val="TableofFigures"/>
        <w:tabs>
          <w:tab w:val="right" w:leader="dot" w:pos="9016"/>
        </w:tabs>
        <w:rPr>
          <w:rFonts w:asciiTheme="minorHAnsi" w:hAnsiTheme="minorHAnsi"/>
          <w:noProof/>
          <w:szCs w:val="22"/>
          <w:lang w:eastAsia="en-AU"/>
        </w:rPr>
      </w:pPr>
      <w:hyperlink w:anchor="_Toc22566761" w:history="1">
        <w:r w:rsidR="00FE733E" w:rsidRPr="00F6305E">
          <w:rPr>
            <w:rStyle w:val="Hyperlink"/>
            <w:noProof/>
          </w:rPr>
          <w:t xml:space="preserve">Table C19: </w:t>
        </w:r>
        <w:r w:rsidR="00FE733E" w:rsidRPr="00F6305E">
          <w:rPr>
            <w:rStyle w:val="Hyperlink"/>
            <w:i/>
            <w:noProof/>
          </w:rPr>
          <w:t>Application of Knowledge and Skills</w:t>
        </w:r>
        <w:r w:rsidR="00FE733E">
          <w:rPr>
            <w:noProof/>
            <w:webHidden/>
          </w:rPr>
          <w:tab/>
        </w:r>
        <w:r w:rsidR="00FE733E">
          <w:rPr>
            <w:noProof/>
            <w:webHidden/>
          </w:rPr>
          <w:fldChar w:fldCharType="begin"/>
        </w:r>
        <w:r w:rsidR="00FE733E">
          <w:rPr>
            <w:noProof/>
            <w:webHidden/>
          </w:rPr>
          <w:instrText xml:space="preserve"> PAGEREF _Toc22566761 \h </w:instrText>
        </w:r>
        <w:r w:rsidR="00FE733E">
          <w:rPr>
            <w:noProof/>
            <w:webHidden/>
          </w:rPr>
        </w:r>
        <w:r w:rsidR="00FE733E">
          <w:rPr>
            <w:noProof/>
            <w:webHidden/>
          </w:rPr>
          <w:fldChar w:fldCharType="separate"/>
        </w:r>
        <w:r>
          <w:rPr>
            <w:noProof/>
            <w:webHidden/>
          </w:rPr>
          <w:t>141</w:t>
        </w:r>
        <w:r w:rsidR="00FE733E">
          <w:rPr>
            <w:noProof/>
            <w:webHidden/>
          </w:rPr>
          <w:fldChar w:fldCharType="end"/>
        </w:r>
      </w:hyperlink>
    </w:p>
    <w:p w14:paraId="2C65D79A" w14:textId="77777777" w:rsidR="00FE733E" w:rsidRDefault="00620D64">
      <w:pPr>
        <w:pStyle w:val="TableofFigures"/>
        <w:tabs>
          <w:tab w:val="right" w:leader="dot" w:pos="9016"/>
        </w:tabs>
        <w:rPr>
          <w:rFonts w:asciiTheme="minorHAnsi" w:hAnsiTheme="minorHAnsi"/>
          <w:noProof/>
          <w:szCs w:val="22"/>
          <w:lang w:eastAsia="en-AU"/>
        </w:rPr>
      </w:pPr>
      <w:hyperlink w:anchor="_Toc22566762" w:history="1">
        <w:r w:rsidR="00FE733E" w:rsidRPr="00F6305E">
          <w:rPr>
            <w:rStyle w:val="Hyperlink"/>
            <w:noProof/>
          </w:rPr>
          <w:t>Table C20: Analysis of the summary</w:t>
        </w:r>
        <w:r w:rsidR="00FE733E">
          <w:rPr>
            <w:noProof/>
            <w:webHidden/>
          </w:rPr>
          <w:tab/>
        </w:r>
        <w:r w:rsidR="00FE733E">
          <w:rPr>
            <w:noProof/>
            <w:webHidden/>
          </w:rPr>
          <w:fldChar w:fldCharType="begin"/>
        </w:r>
        <w:r w:rsidR="00FE733E">
          <w:rPr>
            <w:noProof/>
            <w:webHidden/>
          </w:rPr>
          <w:instrText xml:space="preserve"> PAGEREF _Toc22566762 \h </w:instrText>
        </w:r>
        <w:r w:rsidR="00FE733E">
          <w:rPr>
            <w:noProof/>
            <w:webHidden/>
          </w:rPr>
        </w:r>
        <w:r w:rsidR="00FE733E">
          <w:rPr>
            <w:noProof/>
            <w:webHidden/>
          </w:rPr>
          <w:fldChar w:fldCharType="separate"/>
        </w:r>
        <w:r>
          <w:rPr>
            <w:noProof/>
            <w:webHidden/>
          </w:rPr>
          <w:t>143</w:t>
        </w:r>
        <w:r w:rsidR="00FE733E">
          <w:rPr>
            <w:noProof/>
            <w:webHidden/>
          </w:rPr>
          <w:fldChar w:fldCharType="end"/>
        </w:r>
      </w:hyperlink>
    </w:p>
    <w:p w14:paraId="5A0D0855" w14:textId="77777777" w:rsidR="00FE733E" w:rsidRDefault="00620D64">
      <w:pPr>
        <w:pStyle w:val="TableofFigures"/>
        <w:tabs>
          <w:tab w:val="right" w:leader="dot" w:pos="9016"/>
        </w:tabs>
        <w:rPr>
          <w:rFonts w:asciiTheme="minorHAnsi" w:hAnsiTheme="minorHAnsi"/>
          <w:noProof/>
          <w:szCs w:val="22"/>
          <w:lang w:eastAsia="en-AU"/>
        </w:rPr>
      </w:pPr>
      <w:hyperlink w:anchor="_Toc22566763" w:history="1">
        <w:r w:rsidR="00FE733E" w:rsidRPr="00F6305E">
          <w:rPr>
            <w:rStyle w:val="Hyperlink"/>
            <w:noProof/>
          </w:rPr>
          <w:t>Table D1: The basic structure of learning outcomes statements</w:t>
        </w:r>
        <w:r w:rsidR="00FE733E">
          <w:rPr>
            <w:noProof/>
            <w:webHidden/>
          </w:rPr>
          <w:tab/>
        </w:r>
        <w:r w:rsidR="00FE733E">
          <w:rPr>
            <w:noProof/>
            <w:webHidden/>
          </w:rPr>
          <w:fldChar w:fldCharType="begin"/>
        </w:r>
        <w:r w:rsidR="00FE733E">
          <w:rPr>
            <w:noProof/>
            <w:webHidden/>
          </w:rPr>
          <w:instrText xml:space="preserve"> PAGEREF _Toc22566763 \h </w:instrText>
        </w:r>
        <w:r w:rsidR="00FE733E">
          <w:rPr>
            <w:noProof/>
            <w:webHidden/>
          </w:rPr>
        </w:r>
        <w:r w:rsidR="00FE733E">
          <w:rPr>
            <w:noProof/>
            <w:webHidden/>
          </w:rPr>
          <w:fldChar w:fldCharType="separate"/>
        </w:r>
        <w:r>
          <w:rPr>
            <w:noProof/>
            <w:webHidden/>
          </w:rPr>
          <w:t>145</w:t>
        </w:r>
        <w:r w:rsidR="00FE733E">
          <w:rPr>
            <w:noProof/>
            <w:webHidden/>
          </w:rPr>
          <w:fldChar w:fldCharType="end"/>
        </w:r>
      </w:hyperlink>
    </w:p>
    <w:p w14:paraId="41059978" w14:textId="77777777" w:rsidR="00FE733E" w:rsidRDefault="00620D64">
      <w:pPr>
        <w:pStyle w:val="TableofFigures"/>
        <w:tabs>
          <w:tab w:val="right" w:leader="dot" w:pos="9016"/>
        </w:tabs>
        <w:rPr>
          <w:rFonts w:asciiTheme="minorHAnsi" w:hAnsiTheme="minorHAnsi"/>
          <w:noProof/>
          <w:szCs w:val="22"/>
          <w:lang w:eastAsia="en-AU"/>
        </w:rPr>
      </w:pPr>
      <w:hyperlink w:anchor="_Toc22566764" w:history="1">
        <w:r w:rsidR="00FE733E" w:rsidRPr="00F6305E">
          <w:rPr>
            <w:rStyle w:val="Hyperlink"/>
            <w:noProof/>
          </w:rPr>
          <w:t>Table D2: Exemplifying the vertical dimension of learning outcomes</w:t>
        </w:r>
        <w:r w:rsidR="00FE733E">
          <w:rPr>
            <w:noProof/>
            <w:webHidden/>
          </w:rPr>
          <w:tab/>
        </w:r>
        <w:r w:rsidR="00FE733E">
          <w:rPr>
            <w:noProof/>
            <w:webHidden/>
          </w:rPr>
          <w:fldChar w:fldCharType="begin"/>
        </w:r>
        <w:r w:rsidR="00FE733E">
          <w:rPr>
            <w:noProof/>
            <w:webHidden/>
          </w:rPr>
          <w:instrText xml:space="preserve"> PAGEREF _Toc22566764 \h </w:instrText>
        </w:r>
        <w:r w:rsidR="00FE733E">
          <w:rPr>
            <w:noProof/>
            <w:webHidden/>
          </w:rPr>
        </w:r>
        <w:r w:rsidR="00FE733E">
          <w:rPr>
            <w:noProof/>
            <w:webHidden/>
          </w:rPr>
          <w:fldChar w:fldCharType="separate"/>
        </w:r>
        <w:r>
          <w:rPr>
            <w:noProof/>
            <w:webHidden/>
          </w:rPr>
          <w:t>145</w:t>
        </w:r>
        <w:r w:rsidR="00FE733E">
          <w:rPr>
            <w:noProof/>
            <w:webHidden/>
          </w:rPr>
          <w:fldChar w:fldCharType="end"/>
        </w:r>
      </w:hyperlink>
    </w:p>
    <w:p w14:paraId="0EDD5C59" w14:textId="77777777" w:rsidR="00FE733E" w:rsidRDefault="00620D64">
      <w:pPr>
        <w:pStyle w:val="TableofFigures"/>
        <w:tabs>
          <w:tab w:val="right" w:leader="dot" w:pos="9016"/>
        </w:tabs>
        <w:rPr>
          <w:rFonts w:asciiTheme="minorHAnsi" w:hAnsiTheme="minorHAnsi"/>
          <w:noProof/>
          <w:szCs w:val="22"/>
          <w:lang w:eastAsia="en-AU"/>
        </w:rPr>
      </w:pPr>
      <w:hyperlink w:anchor="_Toc22566765" w:history="1">
        <w:r w:rsidR="00FE733E" w:rsidRPr="00F6305E">
          <w:rPr>
            <w:rStyle w:val="Hyperlink"/>
            <w:noProof/>
          </w:rPr>
          <w:t>Table D3: Domains of learning, levels of sophistication and common verb associations</w:t>
        </w:r>
        <w:r w:rsidR="00FE733E">
          <w:rPr>
            <w:noProof/>
            <w:webHidden/>
          </w:rPr>
          <w:tab/>
        </w:r>
        <w:r w:rsidR="00FE733E">
          <w:rPr>
            <w:noProof/>
            <w:webHidden/>
          </w:rPr>
          <w:fldChar w:fldCharType="begin"/>
        </w:r>
        <w:r w:rsidR="00FE733E">
          <w:rPr>
            <w:noProof/>
            <w:webHidden/>
          </w:rPr>
          <w:instrText xml:space="preserve"> PAGEREF _Toc22566765 \h </w:instrText>
        </w:r>
        <w:r w:rsidR="00FE733E">
          <w:rPr>
            <w:noProof/>
            <w:webHidden/>
          </w:rPr>
        </w:r>
        <w:r w:rsidR="00FE733E">
          <w:rPr>
            <w:noProof/>
            <w:webHidden/>
          </w:rPr>
          <w:fldChar w:fldCharType="separate"/>
        </w:r>
        <w:r>
          <w:rPr>
            <w:noProof/>
            <w:webHidden/>
          </w:rPr>
          <w:t>146</w:t>
        </w:r>
        <w:r w:rsidR="00FE733E">
          <w:rPr>
            <w:noProof/>
            <w:webHidden/>
          </w:rPr>
          <w:fldChar w:fldCharType="end"/>
        </w:r>
      </w:hyperlink>
    </w:p>
    <w:p w14:paraId="53C83FEF" w14:textId="77777777" w:rsidR="003918C5" w:rsidRPr="003918C5" w:rsidRDefault="003918C5" w:rsidP="003918C5">
      <w:r>
        <w:fldChar w:fldCharType="end"/>
      </w:r>
    </w:p>
    <w:p w14:paraId="44498C04" w14:textId="77777777" w:rsidR="005F2604" w:rsidRDefault="005F2604">
      <w:pPr>
        <w:rPr>
          <w:rFonts w:ascii="Arial" w:hAnsi="Arial" w:cs="Arial"/>
          <w:b/>
          <w:color w:val="592C5F"/>
          <w:sz w:val="36"/>
          <w:szCs w:val="36"/>
        </w:rPr>
      </w:pPr>
      <w:r>
        <w:rPr>
          <w:rFonts w:ascii="Arial" w:hAnsi="Arial" w:cs="Arial"/>
          <w:b/>
          <w:color w:val="592C5F"/>
          <w:sz w:val="36"/>
          <w:szCs w:val="36"/>
        </w:rPr>
        <w:br w:type="page"/>
      </w:r>
    </w:p>
    <w:p w14:paraId="548D4746" w14:textId="77777777" w:rsidR="00FA4D5D" w:rsidRPr="00E01EC5" w:rsidRDefault="00FA4D5D" w:rsidP="003918C5">
      <w:pPr>
        <w:rPr>
          <w:rFonts w:cs="Calibri"/>
          <w:b/>
          <w:color w:val="592C5F"/>
          <w:sz w:val="36"/>
          <w:szCs w:val="36"/>
        </w:rPr>
      </w:pPr>
      <w:r w:rsidRPr="00E01EC5">
        <w:rPr>
          <w:rFonts w:cs="Calibri"/>
          <w:b/>
          <w:color w:val="592C5F"/>
          <w:sz w:val="36"/>
          <w:szCs w:val="36"/>
        </w:rPr>
        <w:lastRenderedPageBreak/>
        <w:t xml:space="preserve">List of </w:t>
      </w:r>
      <w:r w:rsidR="00B1678D" w:rsidRPr="00E01EC5">
        <w:rPr>
          <w:rFonts w:cs="Calibri"/>
          <w:b/>
          <w:color w:val="592C5F"/>
          <w:sz w:val="36"/>
          <w:szCs w:val="36"/>
        </w:rPr>
        <w:t>Figures</w:t>
      </w:r>
    </w:p>
    <w:p w14:paraId="51DE3935" w14:textId="77777777" w:rsidR="00FE733E" w:rsidRDefault="00FA4D5D">
      <w:pPr>
        <w:pStyle w:val="TableofFigures"/>
        <w:tabs>
          <w:tab w:val="right" w:leader="dot" w:pos="9016"/>
        </w:tabs>
        <w:rPr>
          <w:rFonts w:asciiTheme="minorHAnsi" w:hAnsiTheme="minorHAnsi"/>
          <w:noProof/>
          <w:szCs w:val="22"/>
          <w:lang w:eastAsia="en-AU"/>
        </w:rPr>
      </w:pPr>
      <w:r>
        <w:fldChar w:fldCharType="begin"/>
      </w:r>
      <w:r>
        <w:instrText xml:space="preserve"> TOC \h \z \t "Caption" \c </w:instrText>
      </w:r>
      <w:r>
        <w:fldChar w:fldCharType="separate"/>
      </w:r>
      <w:hyperlink w:anchor="_Toc22566693" w:history="1">
        <w:r w:rsidR="00FE733E" w:rsidRPr="00664923">
          <w:rPr>
            <w:rStyle w:val="Hyperlink"/>
            <w:noProof/>
          </w:rPr>
          <w:t>Figure ES.1: An integrated view of the prototype elements</w:t>
        </w:r>
        <w:r w:rsidR="00FE733E">
          <w:rPr>
            <w:noProof/>
            <w:webHidden/>
          </w:rPr>
          <w:tab/>
        </w:r>
        <w:r w:rsidR="00FE733E">
          <w:rPr>
            <w:noProof/>
            <w:webHidden/>
          </w:rPr>
          <w:fldChar w:fldCharType="begin"/>
        </w:r>
        <w:r w:rsidR="00FE733E">
          <w:rPr>
            <w:noProof/>
            <w:webHidden/>
          </w:rPr>
          <w:instrText xml:space="preserve"> PAGEREF _Toc22566693 \h </w:instrText>
        </w:r>
        <w:r w:rsidR="00FE733E">
          <w:rPr>
            <w:noProof/>
            <w:webHidden/>
          </w:rPr>
        </w:r>
        <w:r w:rsidR="00FE733E">
          <w:rPr>
            <w:noProof/>
            <w:webHidden/>
          </w:rPr>
          <w:fldChar w:fldCharType="separate"/>
        </w:r>
        <w:r w:rsidR="00620D64">
          <w:rPr>
            <w:noProof/>
            <w:webHidden/>
          </w:rPr>
          <w:t>11</w:t>
        </w:r>
        <w:r w:rsidR="00FE733E">
          <w:rPr>
            <w:noProof/>
            <w:webHidden/>
          </w:rPr>
          <w:fldChar w:fldCharType="end"/>
        </w:r>
      </w:hyperlink>
    </w:p>
    <w:p w14:paraId="55457BC0" w14:textId="77777777" w:rsidR="00FE733E" w:rsidRDefault="00620D64">
      <w:pPr>
        <w:pStyle w:val="TableofFigures"/>
        <w:tabs>
          <w:tab w:val="right" w:leader="dot" w:pos="9016"/>
        </w:tabs>
        <w:rPr>
          <w:rFonts w:asciiTheme="minorHAnsi" w:hAnsiTheme="minorHAnsi"/>
          <w:noProof/>
          <w:szCs w:val="22"/>
          <w:lang w:eastAsia="en-AU"/>
        </w:rPr>
      </w:pPr>
      <w:hyperlink w:anchor="_Toc22566694" w:history="1">
        <w:r w:rsidR="00FE733E" w:rsidRPr="00664923">
          <w:rPr>
            <w:rStyle w:val="Hyperlink"/>
            <w:noProof/>
          </w:rPr>
          <w:t>Figure ES.2: Prototype domains foster graduate Personal Practical Knowledge (PPK)</w:t>
        </w:r>
        <w:r w:rsidR="00FE733E">
          <w:rPr>
            <w:noProof/>
            <w:webHidden/>
          </w:rPr>
          <w:tab/>
        </w:r>
        <w:r w:rsidR="00FE733E">
          <w:rPr>
            <w:noProof/>
            <w:webHidden/>
          </w:rPr>
          <w:fldChar w:fldCharType="begin"/>
        </w:r>
        <w:r w:rsidR="00FE733E">
          <w:rPr>
            <w:noProof/>
            <w:webHidden/>
          </w:rPr>
          <w:instrText xml:space="preserve"> PAGEREF _Toc22566694 \h </w:instrText>
        </w:r>
        <w:r w:rsidR="00FE733E">
          <w:rPr>
            <w:noProof/>
            <w:webHidden/>
          </w:rPr>
        </w:r>
        <w:r w:rsidR="00FE733E">
          <w:rPr>
            <w:noProof/>
            <w:webHidden/>
          </w:rPr>
          <w:fldChar w:fldCharType="separate"/>
        </w:r>
        <w:r>
          <w:rPr>
            <w:noProof/>
            <w:webHidden/>
          </w:rPr>
          <w:t>11</w:t>
        </w:r>
        <w:r w:rsidR="00FE733E">
          <w:rPr>
            <w:noProof/>
            <w:webHidden/>
          </w:rPr>
          <w:fldChar w:fldCharType="end"/>
        </w:r>
      </w:hyperlink>
    </w:p>
    <w:p w14:paraId="65A948E4" w14:textId="77777777" w:rsidR="00FE733E" w:rsidRDefault="00620D64">
      <w:pPr>
        <w:pStyle w:val="TableofFigures"/>
        <w:tabs>
          <w:tab w:val="right" w:leader="dot" w:pos="9016"/>
        </w:tabs>
        <w:rPr>
          <w:rFonts w:asciiTheme="minorHAnsi" w:hAnsiTheme="minorHAnsi"/>
          <w:noProof/>
          <w:szCs w:val="22"/>
          <w:lang w:eastAsia="en-AU"/>
        </w:rPr>
      </w:pPr>
      <w:hyperlink w:anchor="_Toc22566695" w:history="1">
        <w:r w:rsidR="00FE733E" w:rsidRPr="00664923">
          <w:rPr>
            <w:rStyle w:val="Hyperlink"/>
            <w:noProof/>
          </w:rPr>
          <w:t>Figure ES.3: Prototype with a possible variation</w:t>
        </w:r>
        <w:r w:rsidR="00FE733E">
          <w:rPr>
            <w:noProof/>
            <w:webHidden/>
          </w:rPr>
          <w:tab/>
        </w:r>
        <w:r w:rsidR="00FE733E">
          <w:rPr>
            <w:noProof/>
            <w:webHidden/>
          </w:rPr>
          <w:fldChar w:fldCharType="begin"/>
        </w:r>
        <w:r w:rsidR="00FE733E">
          <w:rPr>
            <w:noProof/>
            <w:webHidden/>
          </w:rPr>
          <w:instrText xml:space="preserve"> PAGEREF _Toc22566695 \h </w:instrText>
        </w:r>
        <w:r w:rsidR="00FE733E">
          <w:rPr>
            <w:noProof/>
            <w:webHidden/>
          </w:rPr>
        </w:r>
        <w:r w:rsidR="00FE733E">
          <w:rPr>
            <w:noProof/>
            <w:webHidden/>
          </w:rPr>
          <w:fldChar w:fldCharType="separate"/>
        </w:r>
        <w:r>
          <w:rPr>
            <w:noProof/>
            <w:webHidden/>
          </w:rPr>
          <w:t>12</w:t>
        </w:r>
        <w:r w:rsidR="00FE733E">
          <w:rPr>
            <w:noProof/>
            <w:webHidden/>
          </w:rPr>
          <w:fldChar w:fldCharType="end"/>
        </w:r>
      </w:hyperlink>
    </w:p>
    <w:p w14:paraId="2A5E525C" w14:textId="77777777" w:rsidR="00FE733E" w:rsidRDefault="00620D64">
      <w:pPr>
        <w:pStyle w:val="TableofFigures"/>
        <w:tabs>
          <w:tab w:val="right" w:leader="dot" w:pos="9016"/>
        </w:tabs>
        <w:rPr>
          <w:rFonts w:asciiTheme="minorHAnsi" w:hAnsiTheme="minorHAnsi"/>
          <w:noProof/>
          <w:szCs w:val="22"/>
          <w:lang w:eastAsia="en-AU"/>
        </w:rPr>
      </w:pPr>
      <w:hyperlink w:anchor="_Toc22566696" w:history="1">
        <w:r w:rsidR="00FE733E" w:rsidRPr="00664923">
          <w:rPr>
            <w:rStyle w:val="Hyperlink"/>
            <w:noProof/>
          </w:rPr>
          <w:t>Figure ES.4: AQF qualification design features and context-specific learning outcomes</w:t>
        </w:r>
        <w:r w:rsidR="00FE733E">
          <w:rPr>
            <w:noProof/>
            <w:webHidden/>
          </w:rPr>
          <w:tab/>
        </w:r>
        <w:r w:rsidR="00FE733E">
          <w:rPr>
            <w:noProof/>
            <w:webHidden/>
          </w:rPr>
          <w:fldChar w:fldCharType="begin"/>
        </w:r>
        <w:r w:rsidR="00FE733E">
          <w:rPr>
            <w:noProof/>
            <w:webHidden/>
          </w:rPr>
          <w:instrText xml:space="preserve"> PAGEREF _Toc22566696 \h </w:instrText>
        </w:r>
        <w:r w:rsidR="00FE733E">
          <w:rPr>
            <w:noProof/>
            <w:webHidden/>
          </w:rPr>
        </w:r>
        <w:r w:rsidR="00FE733E">
          <w:rPr>
            <w:noProof/>
            <w:webHidden/>
          </w:rPr>
          <w:fldChar w:fldCharType="separate"/>
        </w:r>
        <w:r>
          <w:rPr>
            <w:noProof/>
            <w:webHidden/>
          </w:rPr>
          <w:t>13</w:t>
        </w:r>
        <w:r w:rsidR="00FE733E">
          <w:rPr>
            <w:noProof/>
            <w:webHidden/>
          </w:rPr>
          <w:fldChar w:fldCharType="end"/>
        </w:r>
      </w:hyperlink>
    </w:p>
    <w:p w14:paraId="7F8A4CBD" w14:textId="77777777" w:rsidR="00FE733E" w:rsidRDefault="00620D64">
      <w:pPr>
        <w:pStyle w:val="TableofFigures"/>
        <w:tabs>
          <w:tab w:val="right" w:leader="dot" w:pos="9016"/>
        </w:tabs>
        <w:rPr>
          <w:rFonts w:asciiTheme="minorHAnsi" w:hAnsiTheme="minorHAnsi"/>
          <w:noProof/>
          <w:szCs w:val="22"/>
          <w:lang w:eastAsia="en-AU"/>
        </w:rPr>
      </w:pPr>
      <w:hyperlink w:anchor="_Toc22566697" w:history="1">
        <w:r w:rsidR="00FE733E" w:rsidRPr="00664923">
          <w:rPr>
            <w:rStyle w:val="Hyperlink"/>
            <w:noProof/>
          </w:rPr>
          <w:t>Figure 1.1: Structure of Part I report</w:t>
        </w:r>
        <w:r w:rsidR="00FE733E">
          <w:rPr>
            <w:noProof/>
            <w:webHidden/>
          </w:rPr>
          <w:tab/>
        </w:r>
        <w:r w:rsidR="00FE733E">
          <w:rPr>
            <w:noProof/>
            <w:webHidden/>
          </w:rPr>
          <w:fldChar w:fldCharType="begin"/>
        </w:r>
        <w:r w:rsidR="00FE733E">
          <w:rPr>
            <w:noProof/>
            <w:webHidden/>
          </w:rPr>
          <w:instrText xml:space="preserve"> PAGEREF _Toc22566697 \h </w:instrText>
        </w:r>
        <w:r w:rsidR="00FE733E">
          <w:rPr>
            <w:noProof/>
            <w:webHidden/>
          </w:rPr>
        </w:r>
        <w:r w:rsidR="00FE733E">
          <w:rPr>
            <w:noProof/>
            <w:webHidden/>
          </w:rPr>
          <w:fldChar w:fldCharType="separate"/>
        </w:r>
        <w:r>
          <w:rPr>
            <w:noProof/>
            <w:webHidden/>
          </w:rPr>
          <w:t>17</w:t>
        </w:r>
        <w:r w:rsidR="00FE733E">
          <w:rPr>
            <w:noProof/>
            <w:webHidden/>
          </w:rPr>
          <w:fldChar w:fldCharType="end"/>
        </w:r>
      </w:hyperlink>
    </w:p>
    <w:p w14:paraId="77AEED23" w14:textId="77777777" w:rsidR="00FE733E" w:rsidRDefault="00620D64">
      <w:pPr>
        <w:pStyle w:val="TableofFigures"/>
        <w:tabs>
          <w:tab w:val="right" w:leader="dot" w:pos="9016"/>
        </w:tabs>
        <w:rPr>
          <w:rFonts w:asciiTheme="minorHAnsi" w:hAnsiTheme="minorHAnsi"/>
          <w:noProof/>
          <w:szCs w:val="22"/>
          <w:lang w:eastAsia="en-AU"/>
        </w:rPr>
      </w:pPr>
      <w:hyperlink r:id="rId11" w:anchor="_Toc22566698" w:history="1">
        <w:r w:rsidR="00FE733E" w:rsidRPr="00664923">
          <w:rPr>
            <w:rStyle w:val="Hyperlink"/>
            <w:noProof/>
          </w:rPr>
          <w:t>Figure 2.1: A comparison of the AQF and EQF (EU, 2016, p.19)</w:t>
        </w:r>
        <w:r w:rsidR="00FE733E">
          <w:rPr>
            <w:noProof/>
            <w:webHidden/>
          </w:rPr>
          <w:tab/>
        </w:r>
        <w:r w:rsidR="00FE733E">
          <w:rPr>
            <w:noProof/>
            <w:webHidden/>
          </w:rPr>
          <w:fldChar w:fldCharType="begin"/>
        </w:r>
        <w:r w:rsidR="00FE733E">
          <w:rPr>
            <w:noProof/>
            <w:webHidden/>
          </w:rPr>
          <w:instrText xml:space="preserve"> PAGEREF _Toc22566698 \h </w:instrText>
        </w:r>
        <w:r w:rsidR="00FE733E">
          <w:rPr>
            <w:noProof/>
            <w:webHidden/>
          </w:rPr>
        </w:r>
        <w:r w:rsidR="00FE733E">
          <w:rPr>
            <w:noProof/>
            <w:webHidden/>
          </w:rPr>
          <w:fldChar w:fldCharType="separate"/>
        </w:r>
        <w:r>
          <w:rPr>
            <w:noProof/>
            <w:webHidden/>
          </w:rPr>
          <w:t>22</w:t>
        </w:r>
        <w:r w:rsidR="00FE733E">
          <w:rPr>
            <w:noProof/>
            <w:webHidden/>
          </w:rPr>
          <w:fldChar w:fldCharType="end"/>
        </w:r>
      </w:hyperlink>
    </w:p>
    <w:p w14:paraId="0CCC48EF" w14:textId="77777777" w:rsidR="00FE733E" w:rsidRDefault="00620D64">
      <w:pPr>
        <w:pStyle w:val="TableofFigures"/>
        <w:tabs>
          <w:tab w:val="right" w:leader="dot" w:pos="9016"/>
        </w:tabs>
        <w:rPr>
          <w:rFonts w:asciiTheme="minorHAnsi" w:hAnsiTheme="minorHAnsi"/>
          <w:noProof/>
          <w:szCs w:val="22"/>
          <w:lang w:eastAsia="en-AU"/>
        </w:rPr>
      </w:pPr>
      <w:hyperlink w:anchor="_Toc22566699" w:history="1">
        <w:r w:rsidR="00FE733E" w:rsidRPr="00664923">
          <w:rPr>
            <w:rStyle w:val="Hyperlink"/>
            <w:noProof/>
          </w:rPr>
          <w:t>Figure 2.2: Constructing a LOM starting from existing qualifications</w:t>
        </w:r>
        <w:r w:rsidR="00FE733E">
          <w:rPr>
            <w:noProof/>
            <w:webHidden/>
          </w:rPr>
          <w:tab/>
        </w:r>
        <w:r w:rsidR="00FE733E">
          <w:rPr>
            <w:noProof/>
            <w:webHidden/>
          </w:rPr>
          <w:fldChar w:fldCharType="begin"/>
        </w:r>
        <w:r w:rsidR="00FE733E">
          <w:rPr>
            <w:noProof/>
            <w:webHidden/>
          </w:rPr>
          <w:instrText xml:space="preserve"> PAGEREF _Toc22566699 \h </w:instrText>
        </w:r>
        <w:r w:rsidR="00FE733E">
          <w:rPr>
            <w:noProof/>
            <w:webHidden/>
          </w:rPr>
        </w:r>
        <w:r w:rsidR="00FE733E">
          <w:rPr>
            <w:noProof/>
            <w:webHidden/>
          </w:rPr>
          <w:fldChar w:fldCharType="separate"/>
        </w:r>
        <w:r>
          <w:rPr>
            <w:noProof/>
            <w:webHidden/>
          </w:rPr>
          <w:t>24</w:t>
        </w:r>
        <w:r w:rsidR="00FE733E">
          <w:rPr>
            <w:noProof/>
            <w:webHidden/>
          </w:rPr>
          <w:fldChar w:fldCharType="end"/>
        </w:r>
      </w:hyperlink>
    </w:p>
    <w:p w14:paraId="1416BDFC" w14:textId="77777777" w:rsidR="00FE733E" w:rsidRDefault="00620D64">
      <w:pPr>
        <w:pStyle w:val="TableofFigures"/>
        <w:tabs>
          <w:tab w:val="right" w:leader="dot" w:pos="9016"/>
        </w:tabs>
        <w:rPr>
          <w:rFonts w:asciiTheme="minorHAnsi" w:hAnsiTheme="minorHAnsi"/>
          <w:noProof/>
          <w:szCs w:val="22"/>
          <w:lang w:eastAsia="en-AU"/>
        </w:rPr>
      </w:pPr>
      <w:hyperlink w:anchor="_Toc22566700" w:history="1">
        <w:r w:rsidR="00FE733E" w:rsidRPr="00664923">
          <w:rPr>
            <w:rStyle w:val="Hyperlink"/>
            <w:noProof/>
          </w:rPr>
          <w:t>Figure 2.3: Bloom’s Taxonomy (Cognitive domain)</w:t>
        </w:r>
        <w:r w:rsidR="00FE733E">
          <w:rPr>
            <w:noProof/>
            <w:webHidden/>
          </w:rPr>
          <w:tab/>
        </w:r>
        <w:r w:rsidR="00FE733E">
          <w:rPr>
            <w:noProof/>
            <w:webHidden/>
          </w:rPr>
          <w:fldChar w:fldCharType="begin"/>
        </w:r>
        <w:r w:rsidR="00FE733E">
          <w:rPr>
            <w:noProof/>
            <w:webHidden/>
          </w:rPr>
          <w:instrText xml:space="preserve"> PAGEREF _Toc22566700 \h </w:instrText>
        </w:r>
        <w:r w:rsidR="00FE733E">
          <w:rPr>
            <w:noProof/>
            <w:webHidden/>
          </w:rPr>
        </w:r>
        <w:r w:rsidR="00FE733E">
          <w:rPr>
            <w:noProof/>
            <w:webHidden/>
          </w:rPr>
          <w:fldChar w:fldCharType="separate"/>
        </w:r>
        <w:r>
          <w:rPr>
            <w:noProof/>
            <w:webHidden/>
          </w:rPr>
          <w:t>25</w:t>
        </w:r>
        <w:r w:rsidR="00FE733E">
          <w:rPr>
            <w:noProof/>
            <w:webHidden/>
          </w:rPr>
          <w:fldChar w:fldCharType="end"/>
        </w:r>
      </w:hyperlink>
    </w:p>
    <w:p w14:paraId="47833920" w14:textId="77777777" w:rsidR="00FE733E" w:rsidRDefault="00620D64">
      <w:pPr>
        <w:pStyle w:val="TableofFigures"/>
        <w:tabs>
          <w:tab w:val="right" w:leader="dot" w:pos="9016"/>
        </w:tabs>
        <w:rPr>
          <w:rFonts w:asciiTheme="minorHAnsi" w:hAnsiTheme="minorHAnsi"/>
          <w:noProof/>
          <w:szCs w:val="22"/>
          <w:lang w:eastAsia="en-AU"/>
        </w:rPr>
      </w:pPr>
      <w:hyperlink w:anchor="_Toc22566701" w:history="1">
        <w:r w:rsidR="00FE733E" w:rsidRPr="00664923">
          <w:rPr>
            <w:rStyle w:val="Hyperlink"/>
            <w:noProof/>
          </w:rPr>
          <w:t>Figure 2.4: Visual representation of Learning Progression in Qualifications Frameworks</w:t>
        </w:r>
        <w:r w:rsidR="00FE733E">
          <w:rPr>
            <w:noProof/>
            <w:webHidden/>
          </w:rPr>
          <w:tab/>
        </w:r>
        <w:r w:rsidR="00FE733E">
          <w:rPr>
            <w:noProof/>
            <w:webHidden/>
          </w:rPr>
          <w:fldChar w:fldCharType="begin"/>
        </w:r>
        <w:r w:rsidR="00FE733E">
          <w:rPr>
            <w:noProof/>
            <w:webHidden/>
          </w:rPr>
          <w:instrText xml:space="preserve"> PAGEREF _Toc22566701 \h </w:instrText>
        </w:r>
        <w:r w:rsidR="00FE733E">
          <w:rPr>
            <w:noProof/>
            <w:webHidden/>
          </w:rPr>
        </w:r>
        <w:r w:rsidR="00FE733E">
          <w:rPr>
            <w:noProof/>
            <w:webHidden/>
          </w:rPr>
          <w:fldChar w:fldCharType="separate"/>
        </w:r>
        <w:r>
          <w:rPr>
            <w:noProof/>
            <w:webHidden/>
          </w:rPr>
          <w:t>29</w:t>
        </w:r>
        <w:r w:rsidR="00FE733E">
          <w:rPr>
            <w:noProof/>
            <w:webHidden/>
          </w:rPr>
          <w:fldChar w:fldCharType="end"/>
        </w:r>
      </w:hyperlink>
    </w:p>
    <w:p w14:paraId="10334C88" w14:textId="77777777" w:rsidR="00FE733E" w:rsidRDefault="00620D64">
      <w:pPr>
        <w:pStyle w:val="TableofFigures"/>
        <w:tabs>
          <w:tab w:val="right" w:leader="dot" w:pos="9016"/>
        </w:tabs>
        <w:rPr>
          <w:rFonts w:asciiTheme="minorHAnsi" w:hAnsiTheme="minorHAnsi"/>
          <w:noProof/>
          <w:szCs w:val="22"/>
          <w:lang w:eastAsia="en-AU"/>
        </w:rPr>
      </w:pPr>
      <w:hyperlink w:anchor="_Toc22566702" w:history="1">
        <w:r w:rsidR="00FE733E" w:rsidRPr="00664923">
          <w:rPr>
            <w:rStyle w:val="Hyperlink"/>
            <w:noProof/>
          </w:rPr>
          <w:t>Figure 2.5: A Learning Outcomes Matrix as a discrete set of reference points</w:t>
        </w:r>
        <w:r w:rsidR="00FE733E">
          <w:rPr>
            <w:noProof/>
            <w:webHidden/>
          </w:rPr>
          <w:tab/>
        </w:r>
        <w:r w:rsidR="00FE733E">
          <w:rPr>
            <w:noProof/>
            <w:webHidden/>
          </w:rPr>
          <w:fldChar w:fldCharType="begin"/>
        </w:r>
        <w:r w:rsidR="00FE733E">
          <w:rPr>
            <w:noProof/>
            <w:webHidden/>
          </w:rPr>
          <w:instrText xml:space="preserve"> PAGEREF _Toc22566702 \h </w:instrText>
        </w:r>
        <w:r w:rsidR="00FE733E">
          <w:rPr>
            <w:noProof/>
            <w:webHidden/>
          </w:rPr>
        </w:r>
        <w:r w:rsidR="00FE733E">
          <w:rPr>
            <w:noProof/>
            <w:webHidden/>
          </w:rPr>
          <w:fldChar w:fldCharType="separate"/>
        </w:r>
        <w:r>
          <w:rPr>
            <w:noProof/>
            <w:webHidden/>
          </w:rPr>
          <w:t>30</w:t>
        </w:r>
        <w:r w:rsidR="00FE733E">
          <w:rPr>
            <w:noProof/>
            <w:webHidden/>
          </w:rPr>
          <w:fldChar w:fldCharType="end"/>
        </w:r>
      </w:hyperlink>
    </w:p>
    <w:p w14:paraId="1B0BB0F6" w14:textId="77777777" w:rsidR="00FE733E" w:rsidRDefault="00620D64">
      <w:pPr>
        <w:pStyle w:val="TableofFigures"/>
        <w:tabs>
          <w:tab w:val="right" w:leader="dot" w:pos="9016"/>
        </w:tabs>
        <w:rPr>
          <w:rFonts w:asciiTheme="minorHAnsi" w:hAnsiTheme="minorHAnsi"/>
          <w:noProof/>
          <w:szCs w:val="22"/>
          <w:lang w:eastAsia="en-AU"/>
        </w:rPr>
      </w:pPr>
      <w:hyperlink w:anchor="_Toc22566703" w:history="1">
        <w:r w:rsidR="00FE733E" w:rsidRPr="00664923">
          <w:rPr>
            <w:rStyle w:val="Hyperlink"/>
            <w:noProof/>
          </w:rPr>
          <w:t>Figure 2.6: A three-tiered Learning Outcomes Matrix</w:t>
        </w:r>
        <w:r w:rsidR="00FE733E">
          <w:rPr>
            <w:noProof/>
            <w:webHidden/>
          </w:rPr>
          <w:tab/>
        </w:r>
        <w:r w:rsidR="00FE733E">
          <w:rPr>
            <w:noProof/>
            <w:webHidden/>
          </w:rPr>
          <w:fldChar w:fldCharType="begin"/>
        </w:r>
        <w:r w:rsidR="00FE733E">
          <w:rPr>
            <w:noProof/>
            <w:webHidden/>
          </w:rPr>
          <w:instrText xml:space="preserve"> PAGEREF _Toc22566703 \h </w:instrText>
        </w:r>
        <w:r w:rsidR="00FE733E">
          <w:rPr>
            <w:noProof/>
            <w:webHidden/>
          </w:rPr>
        </w:r>
        <w:r w:rsidR="00FE733E">
          <w:rPr>
            <w:noProof/>
            <w:webHidden/>
          </w:rPr>
          <w:fldChar w:fldCharType="separate"/>
        </w:r>
        <w:r>
          <w:rPr>
            <w:noProof/>
            <w:webHidden/>
          </w:rPr>
          <w:t>31</w:t>
        </w:r>
        <w:r w:rsidR="00FE733E">
          <w:rPr>
            <w:noProof/>
            <w:webHidden/>
          </w:rPr>
          <w:fldChar w:fldCharType="end"/>
        </w:r>
      </w:hyperlink>
    </w:p>
    <w:p w14:paraId="2A907FA5" w14:textId="77777777" w:rsidR="00FE733E" w:rsidRDefault="00620D64">
      <w:pPr>
        <w:pStyle w:val="TableofFigures"/>
        <w:tabs>
          <w:tab w:val="right" w:leader="dot" w:pos="9016"/>
        </w:tabs>
        <w:rPr>
          <w:rFonts w:asciiTheme="minorHAnsi" w:hAnsiTheme="minorHAnsi"/>
          <w:noProof/>
          <w:szCs w:val="22"/>
          <w:lang w:eastAsia="en-AU"/>
        </w:rPr>
      </w:pPr>
      <w:hyperlink w:anchor="_Toc22566704" w:history="1">
        <w:r w:rsidR="00FE733E" w:rsidRPr="00664923">
          <w:rPr>
            <w:rStyle w:val="Hyperlink"/>
            <w:noProof/>
          </w:rPr>
          <w:t>Figure 3.1: Effective differentiation provides the basis for effective application</w:t>
        </w:r>
        <w:r w:rsidR="00FE733E">
          <w:rPr>
            <w:noProof/>
            <w:webHidden/>
          </w:rPr>
          <w:tab/>
        </w:r>
        <w:r w:rsidR="00FE733E">
          <w:rPr>
            <w:noProof/>
            <w:webHidden/>
          </w:rPr>
          <w:fldChar w:fldCharType="begin"/>
        </w:r>
        <w:r w:rsidR="00FE733E">
          <w:rPr>
            <w:noProof/>
            <w:webHidden/>
          </w:rPr>
          <w:instrText xml:space="preserve"> PAGEREF _Toc22566704 \h </w:instrText>
        </w:r>
        <w:r w:rsidR="00FE733E">
          <w:rPr>
            <w:noProof/>
            <w:webHidden/>
          </w:rPr>
        </w:r>
        <w:r w:rsidR="00FE733E">
          <w:rPr>
            <w:noProof/>
            <w:webHidden/>
          </w:rPr>
          <w:fldChar w:fldCharType="separate"/>
        </w:r>
        <w:r>
          <w:rPr>
            <w:noProof/>
            <w:webHidden/>
          </w:rPr>
          <w:t>35</w:t>
        </w:r>
        <w:r w:rsidR="00FE733E">
          <w:rPr>
            <w:noProof/>
            <w:webHidden/>
          </w:rPr>
          <w:fldChar w:fldCharType="end"/>
        </w:r>
      </w:hyperlink>
    </w:p>
    <w:p w14:paraId="047DB237" w14:textId="77777777" w:rsidR="00FE733E" w:rsidRDefault="00620D64">
      <w:pPr>
        <w:pStyle w:val="TableofFigures"/>
        <w:tabs>
          <w:tab w:val="right" w:leader="dot" w:pos="9016"/>
        </w:tabs>
        <w:rPr>
          <w:rFonts w:asciiTheme="minorHAnsi" w:hAnsiTheme="minorHAnsi"/>
          <w:noProof/>
          <w:szCs w:val="22"/>
          <w:lang w:eastAsia="en-AU"/>
        </w:rPr>
      </w:pPr>
      <w:hyperlink w:anchor="_Toc22566705" w:history="1">
        <w:r w:rsidR="00FE733E" w:rsidRPr="00664923">
          <w:rPr>
            <w:rStyle w:val="Hyperlink"/>
            <w:noProof/>
          </w:rPr>
          <w:t>Figure 3.2: The AQF: effective differentiation of qualification types is key</w:t>
        </w:r>
        <w:r w:rsidR="00FE733E">
          <w:rPr>
            <w:noProof/>
            <w:webHidden/>
          </w:rPr>
          <w:tab/>
        </w:r>
        <w:r w:rsidR="00FE733E">
          <w:rPr>
            <w:noProof/>
            <w:webHidden/>
          </w:rPr>
          <w:fldChar w:fldCharType="begin"/>
        </w:r>
        <w:r w:rsidR="00FE733E">
          <w:rPr>
            <w:noProof/>
            <w:webHidden/>
          </w:rPr>
          <w:instrText xml:space="preserve"> PAGEREF _Toc22566705 \h </w:instrText>
        </w:r>
        <w:r w:rsidR="00FE733E">
          <w:rPr>
            <w:noProof/>
            <w:webHidden/>
          </w:rPr>
        </w:r>
        <w:r w:rsidR="00FE733E">
          <w:rPr>
            <w:noProof/>
            <w:webHidden/>
          </w:rPr>
          <w:fldChar w:fldCharType="separate"/>
        </w:r>
        <w:r>
          <w:rPr>
            <w:noProof/>
            <w:webHidden/>
          </w:rPr>
          <w:t>35</w:t>
        </w:r>
        <w:r w:rsidR="00FE733E">
          <w:rPr>
            <w:noProof/>
            <w:webHidden/>
          </w:rPr>
          <w:fldChar w:fldCharType="end"/>
        </w:r>
      </w:hyperlink>
    </w:p>
    <w:p w14:paraId="652A9037" w14:textId="77777777" w:rsidR="00FE733E" w:rsidRDefault="00620D64">
      <w:pPr>
        <w:pStyle w:val="TableofFigures"/>
        <w:tabs>
          <w:tab w:val="right" w:leader="dot" w:pos="9016"/>
        </w:tabs>
        <w:rPr>
          <w:rFonts w:asciiTheme="minorHAnsi" w:hAnsiTheme="minorHAnsi"/>
          <w:noProof/>
          <w:szCs w:val="22"/>
          <w:lang w:eastAsia="en-AU"/>
        </w:rPr>
      </w:pPr>
      <w:hyperlink w:anchor="_Toc22566706" w:history="1">
        <w:r w:rsidR="00FE733E" w:rsidRPr="00664923">
          <w:rPr>
            <w:rStyle w:val="Hyperlink"/>
            <w:noProof/>
          </w:rPr>
          <w:t>Figure 3.3: The AQF LOM levels and qualification types are almost synonymous</w:t>
        </w:r>
        <w:r w:rsidR="00FE733E">
          <w:rPr>
            <w:noProof/>
            <w:webHidden/>
          </w:rPr>
          <w:tab/>
        </w:r>
        <w:r w:rsidR="00FE733E">
          <w:rPr>
            <w:noProof/>
            <w:webHidden/>
          </w:rPr>
          <w:fldChar w:fldCharType="begin"/>
        </w:r>
        <w:r w:rsidR="00FE733E">
          <w:rPr>
            <w:noProof/>
            <w:webHidden/>
          </w:rPr>
          <w:instrText xml:space="preserve"> PAGEREF _Toc22566706 \h </w:instrText>
        </w:r>
        <w:r w:rsidR="00FE733E">
          <w:rPr>
            <w:noProof/>
            <w:webHidden/>
          </w:rPr>
        </w:r>
        <w:r w:rsidR="00FE733E">
          <w:rPr>
            <w:noProof/>
            <w:webHidden/>
          </w:rPr>
          <w:fldChar w:fldCharType="separate"/>
        </w:r>
        <w:r>
          <w:rPr>
            <w:noProof/>
            <w:webHidden/>
          </w:rPr>
          <w:t>37</w:t>
        </w:r>
        <w:r w:rsidR="00FE733E">
          <w:rPr>
            <w:noProof/>
            <w:webHidden/>
          </w:rPr>
          <w:fldChar w:fldCharType="end"/>
        </w:r>
      </w:hyperlink>
    </w:p>
    <w:p w14:paraId="2CEB7C93" w14:textId="77777777" w:rsidR="00FE733E" w:rsidRDefault="00620D64">
      <w:pPr>
        <w:pStyle w:val="TableofFigures"/>
        <w:tabs>
          <w:tab w:val="right" w:leader="dot" w:pos="9016"/>
        </w:tabs>
        <w:rPr>
          <w:rFonts w:asciiTheme="minorHAnsi" w:hAnsiTheme="minorHAnsi"/>
          <w:noProof/>
          <w:szCs w:val="22"/>
          <w:lang w:eastAsia="en-AU"/>
        </w:rPr>
      </w:pPr>
      <w:hyperlink w:anchor="_Toc22566707" w:history="1">
        <w:r w:rsidR="00FE733E" w:rsidRPr="00664923">
          <w:rPr>
            <w:rStyle w:val="Hyperlink"/>
            <w:noProof/>
          </w:rPr>
          <w:t>Figure 3.4: The current AQF LOM is presented as a two-tiered matrix</w:t>
        </w:r>
        <w:r w:rsidR="00FE733E">
          <w:rPr>
            <w:noProof/>
            <w:webHidden/>
          </w:rPr>
          <w:tab/>
        </w:r>
        <w:r w:rsidR="00FE733E">
          <w:rPr>
            <w:noProof/>
            <w:webHidden/>
          </w:rPr>
          <w:fldChar w:fldCharType="begin"/>
        </w:r>
        <w:r w:rsidR="00FE733E">
          <w:rPr>
            <w:noProof/>
            <w:webHidden/>
          </w:rPr>
          <w:instrText xml:space="preserve"> PAGEREF _Toc22566707 \h </w:instrText>
        </w:r>
        <w:r w:rsidR="00FE733E">
          <w:rPr>
            <w:noProof/>
            <w:webHidden/>
          </w:rPr>
        </w:r>
        <w:r w:rsidR="00FE733E">
          <w:rPr>
            <w:noProof/>
            <w:webHidden/>
          </w:rPr>
          <w:fldChar w:fldCharType="separate"/>
        </w:r>
        <w:r>
          <w:rPr>
            <w:noProof/>
            <w:webHidden/>
          </w:rPr>
          <w:t>39</w:t>
        </w:r>
        <w:r w:rsidR="00FE733E">
          <w:rPr>
            <w:noProof/>
            <w:webHidden/>
          </w:rPr>
          <w:fldChar w:fldCharType="end"/>
        </w:r>
      </w:hyperlink>
    </w:p>
    <w:p w14:paraId="6116F123" w14:textId="77777777" w:rsidR="00FE733E" w:rsidRDefault="00620D64">
      <w:pPr>
        <w:pStyle w:val="TableofFigures"/>
        <w:tabs>
          <w:tab w:val="right" w:leader="dot" w:pos="9016"/>
        </w:tabs>
        <w:rPr>
          <w:rFonts w:asciiTheme="minorHAnsi" w:hAnsiTheme="minorHAnsi"/>
          <w:noProof/>
          <w:szCs w:val="22"/>
          <w:lang w:eastAsia="en-AU"/>
        </w:rPr>
      </w:pPr>
      <w:hyperlink w:anchor="_Toc22566708" w:history="1">
        <w:r w:rsidR="00FE733E" w:rsidRPr="00664923">
          <w:rPr>
            <w:rStyle w:val="Hyperlink"/>
            <w:noProof/>
          </w:rPr>
          <w:t>Figure 3.5: The AQF LOM with taxonomy made explicit</w:t>
        </w:r>
        <w:r w:rsidR="00FE733E">
          <w:rPr>
            <w:noProof/>
            <w:webHidden/>
          </w:rPr>
          <w:tab/>
        </w:r>
        <w:r w:rsidR="00FE733E">
          <w:rPr>
            <w:noProof/>
            <w:webHidden/>
          </w:rPr>
          <w:fldChar w:fldCharType="begin"/>
        </w:r>
        <w:r w:rsidR="00FE733E">
          <w:rPr>
            <w:noProof/>
            <w:webHidden/>
          </w:rPr>
          <w:instrText xml:space="preserve"> PAGEREF _Toc22566708 \h </w:instrText>
        </w:r>
        <w:r w:rsidR="00FE733E">
          <w:rPr>
            <w:noProof/>
            <w:webHidden/>
          </w:rPr>
        </w:r>
        <w:r w:rsidR="00FE733E">
          <w:rPr>
            <w:noProof/>
            <w:webHidden/>
          </w:rPr>
          <w:fldChar w:fldCharType="separate"/>
        </w:r>
        <w:r>
          <w:rPr>
            <w:noProof/>
            <w:webHidden/>
          </w:rPr>
          <w:t>39</w:t>
        </w:r>
        <w:r w:rsidR="00FE733E">
          <w:rPr>
            <w:noProof/>
            <w:webHidden/>
          </w:rPr>
          <w:fldChar w:fldCharType="end"/>
        </w:r>
      </w:hyperlink>
    </w:p>
    <w:p w14:paraId="482DAE78" w14:textId="77777777" w:rsidR="00FE733E" w:rsidRDefault="00620D64">
      <w:pPr>
        <w:pStyle w:val="TableofFigures"/>
        <w:tabs>
          <w:tab w:val="right" w:leader="dot" w:pos="9016"/>
        </w:tabs>
        <w:rPr>
          <w:rFonts w:asciiTheme="minorHAnsi" w:hAnsiTheme="minorHAnsi"/>
          <w:noProof/>
          <w:szCs w:val="22"/>
          <w:lang w:eastAsia="en-AU"/>
        </w:rPr>
      </w:pPr>
      <w:hyperlink w:anchor="_Toc22566709" w:history="1">
        <w:r w:rsidR="00FE733E" w:rsidRPr="00664923">
          <w:rPr>
            <w:rStyle w:val="Hyperlink"/>
            <w:noProof/>
          </w:rPr>
          <w:t>Figure 3.6: The 3 AQF domains are locked at level</w:t>
        </w:r>
        <w:r w:rsidR="00FE733E">
          <w:rPr>
            <w:noProof/>
            <w:webHidden/>
          </w:rPr>
          <w:tab/>
        </w:r>
        <w:r w:rsidR="00FE733E">
          <w:rPr>
            <w:noProof/>
            <w:webHidden/>
          </w:rPr>
          <w:fldChar w:fldCharType="begin"/>
        </w:r>
        <w:r w:rsidR="00FE733E">
          <w:rPr>
            <w:noProof/>
            <w:webHidden/>
          </w:rPr>
          <w:instrText xml:space="preserve"> PAGEREF _Toc22566709 \h </w:instrText>
        </w:r>
        <w:r w:rsidR="00FE733E">
          <w:rPr>
            <w:noProof/>
            <w:webHidden/>
          </w:rPr>
        </w:r>
        <w:r w:rsidR="00FE733E">
          <w:rPr>
            <w:noProof/>
            <w:webHidden/>
          </w:rPr>
          <w:fldChar w:fldCharType="separate"/>
        </w:r>
        <w:r>
          <w:rPr>
            <w:noProof/>
            <w:webHidden/>
          </w:rPr>
          <w:t>40</w:t>
        </w:r>
        <w:r w:rsidR="00FE733E">
          <w:rPr>
            <w:noProof/>
            <w:webHidden/>
          </w:rPr>
          <w:fldChar w:fldCharType="end"/>
        </w:r>
      </w:hyperlink>
    </w:p>
    <w:p w14:paraId="1B8B1ADF" w14:textId="77777777" w:rsidR="00FE733E" w:rsidRDefault="00620D64">
      <w:pPr>
        <w:pStyle w:val="TableofFigures"/>
        <w:tabs>
          <w:tab w:val="right" w:leader="dot" w:pos="9016"/>
        </w:tabs>
        <w:rPr>
          <w:rFonts w:asciiTheme="minorHAnsi" w:hAnsiTheme="minorHAnsi"/>
          <w:noProof/>
          <w:szCs w:val="22"/>
          <w:lang w:eastAsia="en-AU"/>
        </w:rPr>
      </w:pPr>
      <w:hyperlink w:anchor="_Toc22566710" w:history="1">
        <w:r w:rsidR="00FE733E" w:rsidRPr="00664923">
          <w:rPr>
            <w:rStyle w:val="Hyperlink"/>
            <w:noProof/>
          </w:rPr>
          <w:t xml:space="preserve">Figure 4.1: </w:t>
        </w:r>
        <w:r w:rsidR="00FE733E" w:rsidRPr="00664923">
          <w:rPr>
            <w:rStyle w:val="Hyperlink"/>
            <w:i/>
            <w:noProof/>
          </w:rPr>
          <w:t xml:space="preserve">Qualification type descriptors: </w:t>
        </w:r>
        <w:r w:rsidR="00FE733E" w:rsidRPr="00664923">
          <w:rPr>
            <w:rStyle w:val="Hyperlink"/>
            <w:noProof/>
          </w:rPr>
          <w:t>application of</w:t>
        </w:r>
        <w:r w:rsidR="00FE733E" w:rsidRPr="00664923">
          <w:rPr>
            <w:rStyle w:val="Hyperlink"/>
            <w:i/>
            <w:noProof/>
          </w:rPr>
          <w:t xml:space="preserve"> Skills</w:t>
        </w:r>
        <w:r w:rsidR="00FE733E">
          <w:rPr>
            <w:noProof/>
            <w:webHidden/>
          </w:rPr>
          <w:tab/>
        </w:r>
        <w:r w:rsidR="00FE733E">
          <w:rPr>
            <w:noProof/>
            <w:webHidden/>
          </w:rPr>
          <w:fldChar w:fldCharType="begin"/>
        </w:r>
        <w:r w:rsidR="00FE733E">
          <w:rPr>
            <w:noProof/>
            <w:webHidden/>
          </w:rPr>
          <w:instrText xml:space="preserve"> PAGEREF _Toc22566710 \h </w:instrText>
        </w:r>
        <w:r w:rsidR="00FE733E">
          <w:rPr>
            <w:noProof/>
            <w:webHidden/>
          </w:rPr>
        </w:r>
        <w:r w:rsidR="00FE733E">
          <w:rPr>
            <w:noProof/>
            <w:webHidden/>
          </w:rPr>
          <w:fldChar w:fldCharType="separate"/>
        </w:r>
        <w:r>
          <w:rPr>
            <w:noProof/>
            <w:webHidden/>
          </w:rPr>
          <w:t>51</w:t>
        </w:r>
        <w:r w:rsidR="00FE733E">
          <w:rPr>
            <w:noProof/>
            <w:webHidden/>
          </w:rPr>
          <w:fldChar w:fldCharType="end"/>
        </w:r>
      </w:hyperlink>
    </w:p>
    <w:p w14:paraId="4292985B" w14:textId="77777777" w:rsidR="00FE733E" w:rsidRDefault="00620D64">
      <w:pPr>
        <w:pStyle w:val="TableofFigures"/>
        <w:tabs>
          <w:tab w:val="right" w:leader="dot" w:pos="9016"/>
        </w:tabs>
        <w:rPr>
          <w:rFonts w:asciiTheme="minorHAnsi" w:hAnsiTheme="minorHAnsi"/>
          <w:noProof/>
          <w:szCs w:val="22"/>
          <w:lang w:eastAsia="en-AU"/>
        </w:rPr>
      </w:pPr>
      <w:hyperlink w:anchor="_Toc22566711" w:history="1">
        <w:r w:rsidR="00FE733E" w:rsidRPr="00664923">
          <w:rPr>
            <w:rStyle w:val="Hyperlink"/>
            <w:noProof/>
          </w:rPr>
          <w:t>Figure 5.1: Features of Working Model A (Modified AQF)</w:t>
        </w:r>
        <w:r w:rsidR="00FE733E">
          <w:rPr>
            <w:noProof/>
            <w:webHidden/>
          </w:rPr>
          <w:tab/>
        </w:r>
        <w:r w:rsidR="00FE733E">
          <w:rPr>
            <w:noProof/>
            <w:webHidden/>
          </w:rPr>
          <w:fldChar w:fldCharType="begin"/>
        </w:r>
        <w:r w:rsidR="00FE733E">
          <w:rPr>
            <w:noProof/>
            <w:webHidden/>
          </w:rPr>
          <w:instrText xml:space="preserve"> PAGEREF _Toc22566711 \h </w:instrText>
        </w:r>
        <w:r w:rsidR="00FE733E">
          <w:rPr>
            <w:noProof/>
            <w:webHidden/>
          </w:rPr>
        </w:r>
        <w:r w:rsidR="00FE733E">
          <w:rPr>
            <w:noProof/>
            <w:webHidden/>
          </w:rPr>
          <w:fldChar w:fldCharType="separate"/>
        </w:r>
        <w:r>
          <w:rPr>
            <w:noProof/>
            <w:webHidden/>
          </w:rPr>
          <w:t>58</w:t>
        </w:r>
        <w:r w:rsidR="00FE733E">
          <w:rPr>
            <w:noProof/>
            <w:webHidden/>
          </w:rPr>
          <w:fldChar w:fldCharType="end"/>
        </w:r>
      </w:hyperlink>
    </w:p>
    <w:p w14:paraId="0CEBAF82" w14:textId="77777777" w:rsidR="00FE733E" w:rsidRDefault="00620D64">
      <w:pPr>
        <w:pStyle w:val="TableofFigures"/>
        <w:tabs>
          <w:tab w:val="right" w:leader="dot" w:pos="9016"/>
        </w:tabs>
        <w:rPr>
          <w:rFonts w:asciiTheme="minorHAnsi" w:hAnsiTheme="minorHAnsi"/>
          <w:noProof/>
          <w:szCs w:val="22"/>
          <w:lang w:eastAsia="en-AU"/>
        </w:rPr>
      </w:pPr>
      <w:hyperlink w:anchor="_Toc22566712" w:history="1">
        <w:r w:rsidR="00FE733E" w:rsidRPr="00664923">
          <w:rPr>
            <w:rStyle w:val="Hyperlink"/>
            <w:noProof/>
          </w:rPr>
          <w:t>Figure 5.2: Features of Working Model B with trial definitions</w:t>
        </w:r>
        <w:r w:rsidR="00FE733E">
          <w:rPr>
            <w:noProof/>
            <w:webHidden/>
          </w:rPr>
          <w:tab/>
        </w:r>
        <w:r w:rsidR="00FE733E">
          <w:rPr>
            <w:noProof/>
            <w:webHidden/>
          </w:rPr>
          <w:fldChar w:fldCharType="begin"/>
        </w:r>
        <w:r w:rsidR="00FE733E">
          <w:rPr>
            <w:noProof/>
            <w:webHidden/>
          </w:rPr>
          <w:instrText xml:space="preserve"> PAGEREF _Toc22566712 \h </w:instrText>
        </w:r>
        <w:r w:rsidR="00FE733E">
          <w:rPr>
            <w:noProof/>
            <w:webHidden/>
          </w:rPr>
        </w:r>
        <w:r w:rsidR="00FE733E">
          <w:rPr>
            <w:noProof/>
            <w:webHidden/>
          </w:rPr>
          <w:fldChar w:fldCharType="separate"/>
        </w:r>
        <w:r>
          <w:rPr>
            <w:noProof/>
            <w:webHidden/>
          </w:rPr>
          <w:t>60</w:t>
        </w:r>
        <w:r w:rsidR="00FE733E">
          <w:rPr>
            <w:noProof/>
            <w:webHidden/>
          </w:rPr>
          <w:fldChar w:fldCharType="end"/>
        </w:r>
      </w:hyperlink>
    </w:p>
    <w:p w14:paraId="48B8B68A" w14:textId="77777777" w:rsidR="00FE733E" w:rsidRDefault="00620D64">
      <w:pPr>
        <w:pStyle w:val="TableofFigures"/>
        <w:tabs>
          <w:tab w:val="right" w:leader="dot" w:pos="9016"/>
        </w:tabs>
        <w:rPr>
          <w:rFonts w:asciiTheme="minorHAnsi" w:hAnsiTheme="minorHAnsi"/>
          <w:noProof/>
          <w:szCs w:val="22"/>
          <w:lang w:eastAsia="en-AU"/>
        </w:rPr>
      </w:pPr>
      <w:hyperlink w:anchor="_Toc22566713" w:history="1">
        <w:r w:rsidR="00FE733E" w:rsidRPr="00664923">
          <w:rPr>
            <w:rStyle w:val="Hyperlink"/>
            <w:noProof/>
          </w:rPr>
          <w:t>Figure 5.3: Features of Working Model C with trial definitions</w:t>
        </w:r>
        <w:r w:rsidR="00FE733E">
          <w:rPr>
            <w:noProof/>
            <w:webHidden/>
          </w:rPr>
          <w:tab/>
        </w:r>
        <w:r w:rsidR="00FE733E">
          <w:rPr>
            <w:noProof/>
            <w:webHidden/>
          </w:rPr>
          <w:fldChar w:fldCharType="begin"/>
        </w:r>
        <w:r w:rsidR="00FE733E">
          <w:rPr>
            <w:noProof/>
            <w:webHidden/>
          </w:rPr>
          <w:instrText xml:space="preserve"> PAGEREF _Toc22566713 \h </w:instrText>
        </w:r>
        <w:r w:rsidR="00FE733E">
          <w:rPr>
            <w:noProof/>
            <w:webHidden/>
          </w:rPr>
        </w:r>
        <w:r w:rsidR="00FE733E">
          <w:rPr>
            <w:noProof/>
            <w:webHidden/>
          </w:rPr>
          <w:fldChar w:fldCharType="separate"/>
        </w:r>
        <w:r>
          <w:rPr>
            <w:noProof/>
            <w:webHidden/>
          </w:rPr>
          <w:t>61</w:t>
        </w:r>
        <w:r w:rsidR="00FE733E">
          <w:rPr>
            <w:noProof/>
            <w:webHidden/>
          </w:rPr>
          <w:fldChar w:fldCharType="end"/>
        </w:r>
      </w:hyperlink>
    </w:p>
    <w:p w14:paraId="713F9B54" w14:textId="77777777" w:rsidR="00FE733E" w:rsidRDefault="00620D64">
      <w:pPr>
        <w:pStyle w:val="TableofFigures"/>
        <w:tabs>
          <w:tab w:val="right" w:leader="dot" w:pos="9016"/>
        </w:tabs>
        <w:rPr>
          <w:rFonts w:asciiTheme="minorHAnsi" w:hAnsiTheme="minorHAnsi"/>
          <w:noProof/>
          <w:szCs w:val="22"/>
          <w:lang w:eastAsia="en-AU"/>
        </w:rPr>
      </w:pPr>
      <w:hyperlink w:anchor="_Toc22566714" w:history="1">
        <w:r w:rsidR="00FE733E" w:rsidRPr="00664923">
          <w:rPr>
            <w:rStyle w:val="Hyperlink"/>
            <w:noProof/>
          </w:rPr>
          <w:t>Figure 6.1: The purpose and applications of the AQF</w:t>
        </w:r>
        <w:r w:rsidR="00FE733E">
          <w:rPr>
            <w:noProof/>
            <w:webHidden/>
          </w:rPr>
          <w:tab/>
        </w:r>
        <w:r w:rsidR="00FE733E">
          <w:rPr>
            <w:noProof/>
            <w:webHidden/>
          </w:rPr>
          <w:fldChar w:fldCharType="begin"/>
        </w:r>
        <w:r w:rsidR="00FE733E">
          <w:rPr>
            <w:noProof/>
            <w:webHidden/>
          </w:rPr>
          <w:instrText xml:space="preserve"> PAGEREF _Toc22566714 \h </w:instrText>
        </w:r>
        <w:r w:rsidR="00FE733E">
          <w:rPr>
            <w:noProof/>
            <w:webHidden/>
          </w:rPr>
        </w:r>
        <w:r w:rsidR="00FE733E">
          <w:rPr>
            <w:noProof/>
            <w:webHidden/>
          </w:rPr>
          <w:fldChar w:fldCharType="separate"/>
        </w:r>
        <w:r>
          <w:rPr>
            <w:noProof/>
            <w:webHidden/>
          </w:rPr>
          <w:t>65</w:t>
        </w:r>
        <w:r w:rsidR="00FE733E">
          <w:rPr>
            <w:noProof/>
            <w:webHidden/>
          </w:rPr>
          <w:fldChar w:fldCharType="end"/>
        </w:r>
      </w:hyperlink>
    </w:p>
    <w:p w14:paraId="3036E57F" w14:textId="77777777" w:rsidR="00FE733E" w:rsidRDefault="00620D64">
      <w:pPr>
        <w:pStyle w:val="TableofFigures"/>
        <w:tabs>
          <w:tab w:val="right" w:leader="dot" w:pos="9016"/>
        </w:tabs>
        <w:rPr>
          <w:rFonts w:asciiTheme="minorHAnsi" w:hAnsiTheme="minorHAnsi"/>
          <w:noProof/>
          <w:szCs w:val="22"/>
          <w:lang w:eastAsia="en-AU"/>
        </w:rPr>
      </w:pPr>
      <w:hyperlink w:anchor="_Toc22566715" w:history="1">
        <w:r w:rsidR="00FE733E" w:rsidRPr="00664923">
          <w:rPr>
            <w:rStyle w:val="Hyperlink"/>
            <w:noProof/>
          </w:rPr>
          <w:t>Figure 7.1: Part II report structure</w:t>
        </w:r>
        <w:r w:rsidR="00FE733E">
          <w:rPr>
            <w:noProof/>
            <w:webHidden/>
          </w:rPr>
          <w:tab/>
        </w:r>
        <w:r w:rsidR="00FE733E">
          <w:rPr>
            <w:noProof/>
            <w:webHidden/>
          </w:rPr>
          <w:fldChar w:fldCharType="begin"/>
        </w:r>
        <w:r w:rsidR="00FE733E">
          <w:rPr>
            <w:noProof/>
            <w:webHidden/>
          </w:rPr>
          <w:instrText xml:space="preserve"> PAGEREF _Toc22566715 \h </w:instrText>
        </w:r>
        <w:r w:rsidR="00FE733E">
          <w:rPr>
            <w:noProof/>
            <w:webHidden/>
          </w:rPr>
        </w:r>
        <w:r w:rsidR="00FE733E">
          <w:rPr>
            <w:noProof/>
            <w:webHidden/>
          </w:rPr>
          <w:fldChar w:fldCharType="separate"/>
        </w:r>
        <w:r>
          <w:rPr>
            <w:noProof/>
            <w:webHidden/>
          </w:rPr>
          <w:t>70</w:t>
        </w:r>
        <w:r w:rsidR="00FE733E">
          <w:rPr>
            <w:noProof/>
            <w:webHidden/>
          </w:rPr>
          <w:fldChar w:fldCharType="end"/>
        </w:r>
      </w:hyperlink>
    </w:p>
    <w:p w14:paraId="450EF5E7" w14:textId="77777777" w:rsidR="00FE733E" w:rsidRDefault="00620D64">
      <w:pPr>
        <w:pStyle w:val="TableofFigures"/>
        <w:tabs>
          <w:tab w:val="right" w:leader="dot" w:pos="9016"/>
        </w:tabs>
        <w:rPr>
          <w:rFonts w:asciiTheme="minorHAnsi" w:hAnsiTheme="minorHAnsi"/>
          <w:noProof/>
          <w:szCs w:val="22"/>
          <w:lang w:eastAsia="en-AU"/>
        </w:rPr>
      </w:pPr>
      <w:hyperlink w:anchor="_Toc22566716" w:history="1">
        <w:r w:rsidR="00FE733E" w:rsidRPr="00664923">
          <w:rPr>
            <w:rStyle w:val="Hyperlink"/>
            <w:noProof/>
          </w:rPr>
          <w:t xml:space="preserve">Figure 8.1: An integrated model of </w:t>
        </w:r>
        <w:r w:rsidR="00FE733E" w:rsidRPr="00664923">
          <w:rPr>
            <w:rStyle w:val="Hyperlink"/>
            <w:i/>
            <w:noProof/>
          </w:rPr>
          <w:t xml:space="preserve">Knowledge, Skills </w:t>
        </w:r>
        <w:r w:rsidR="00FE733E" w:rsidRPr="00664923">
          <w:rPr>
            <w:rStyle w:val="Hyperlink"/>
            <w:noProof/>
          </w:rPr>
          <w:t>and</w:t>
        </w:r>
        <w:r w:rsidR="00FE733E" w:rsidRPr="00664923">
          <w:rPr>
            <w:rStyle w:val="Hyperlink"/>
            <w:i/>
            <w:noProof/>
          </w:rPr>
          <w:t xml:space="preserve"> Application</w:t>
        </w:r>
        <w:r w:rsidR="00FE733E">
          <w:rPr>
            <w:noProof/>
            <w:webHidden/>
          </w:rPr>
          <w:tab/>
        </w:r>
        <w:r w:rsidR="00FE733E">
          <w:rPr>
            <w:noProof/>
            <w:webHidden/>
          </w:rPr>
          <w:fldChar w:fldCharType="begin"/>
        </w:r>
        <w:r w:rsidR="00FE733E">
          <w:rPr>
            <w:noProof/>
            <w:webHidden/>
          </w:rPr>
          <w:instrText xml:space="preserve"> PAGEREF _Toc22566716 \h </w:instrText>
        </w:r>
        <w:r w:rsidR="00FE733E">
          <w:rPr>
            <w:noProof/>
            <w:webHidden/>
          </w:rPr>
        </w:r>
        <w:r w:rsidR="00FE733E">
          <w:rPr>
            <w:noProof/>
            <w:webHidden/>
          </w:rPr>
          <w:fldChar w:fldCharType="separate"/>
        </w:r>
        <w:r>
          <w:rPr>
            <w:noProof/>
            <w:webHidden/>
          </w:rPr>
          <w:t>72</w:t>
        </w:r>
        <w:r w:rsidR="00FE733E">
          <w:rPr>
            <w:noProof/>
            <w:webHidden/>
          </w:rPr>
          <w:fldChar w:fldCharType="end"/>
        </w:r>
      </w:hyperlink>
    </w:p>
    <w:p w14:paraId="69FC84AB" w14:textId="77777777" w:rsidR="00FE733E" w:rsidRDefault="00620D64">
      <w:pPr>
        <w:pStyle w:val="TableofFigures"/>
        <w:tabs>
          <w:tab w:val="right" w:leader="dot" w:pos="9016"/>
        </w:tabs>
        <w:rPr>
          <w:rFonts w:asciiTheme="minorHAnsi" w:hAnsiTheme="minorHAnsi"/>
          <w:noProof/>
          <w:szCs w:val="22"/>
          <w:lang w:eastAsia="en-AU"/>
        </w:rPr>
      </w:pPr>
      <w:hyperlink w:anchor="_Toc22566717" w:history="1">
        <w:r w:rsidR="00FE733E" w:rsidRPr="00664923">
          <w:rPr>
            <w:rStyle w:val="Hyperlink"/>
            <w:noProof/>
          </w:rPr>
          <w:t>Figure 8.2: The Butler Model of Human Action (1996)</w:t>
        </w:r>
        <w:r w:rsidR="00FE733E">
          <w:rPr>
            <w:noProof/>
            <w:webHidden/>
          </w:rPr>
          <w:tab/>
        </w:r>
        <w:r w:rsidR="00FE733E">
          <w:rPr>
            <w:noProof/>
            <w:webHidden/>
          </w:rPr>
          <w:fldChar w:fldCharType="begin"/>
        </w:r>
        <w:r w:rsidR="00FE733E">
          <w:rPr>
            <w:noProof/>
            <w:webHidden/>
          </w:rPr>
          <w:instrText xml:space="preserve"> PAGEREF _Toc22566717 \h </w:instrText>
        </w:r>
        <w:r w:rsidR="00FE733E">
          <w:rPr>
            <w:noProof/>
            <w:webHidden/>
          </w:rPr>
        </w:r>
        <w:r w:rsidR="00FE733E">
          <w:rPr>
            <w:noProof/>
            <w:webHidden/>
          </w:rPr>
          <w:fldChar w:fldCharType="separate"/>
        </w:r>
        <w:r>
          <w:rPr>
            <w:noProof/>
            <w:webHidden/>
          </w:rPr>
          <w:t>73</w:t>
        </w:r>
        <w:r w:rsidR="00FE733E">
          <w:rPr>
            <w:noProof/>
            <w:webHidden/>
          </w:rPr>
          <w:fldChar w:fldCharType="end"/>
        </w:r>
      </w:hyperlink>
    </w:p>
    <w:p w14:paraId="177A8797" w14:textId="77777777" w:rsidR="00FE733E" w:rsidRDefault="00620D64">
      <w:pPr>
        <w:pStyle w:val="TableofFigures"/>
        <w:tabs>
          <w:tab w:val="right" w:leader="dot" w:pos="9016"/>
        </w:tabs>
        <w:rPr>
          <w:rFonts w:asciiTheme="minorHAnsi" w:hAnsiTheme="minorHAnsi"/>
          <w:noProof/>
          <w:szCs w:val="22"/>
          <w:lang w:eastAsia="en-AU"/>
        </w:rPr>
      </w:pPr>
      <w:hyperlink w:anchor="_Toc22566718" w:history="1">
        <w:r w:rsidR="00FE733E" w:rsidRPr="00664923">
          <w:rPr>
            <w:rStyle w:val="Hyperlink"/>
            <w:noProof/>
          </w:rPr>
          <w:t>Figure 9.1: An integrated view of the prototype’s elements</w:t>
        </w:r>
        <w:r w:rsidR="00FE733E">
          <w:rPr>
            <w:noProof/>
            <w:webHidden/>
          </w:rPr>
          <w:tab/>
        </w:r>
        <w:r w:rsidR="00FE733E">
          <w:rPr>
            <w:noProof/>
            <w:webHidden/>
          </w:rPr>
          <w:fldChar w:fldCharType="begin"/>
        </w:r>
        <w:r w:rsidR="00FE733E">
          <w:rPr>
            <w:noProof/>
            <w:webHidden/>
          </w:rPr>
          <w:instrText xml:space="preserve"> PAGEREF _Toc22566718 \h </w:instrText>
        </w:r>
        <w:r w:rsidR="00FE733E">
          <w:rPr>
            <w:noProof/>
            <w:webHidden/>
          </w:rPr>
        </w:r>
        <w:r w:rsidR="00FE733E">
          <w:rPr>
            <w:noProof/>
            <w:webHidden/>
          </w:rPr>
          <w:fldChar w:fldCharType="separate"/>
        </w:r>
        <w:r>
          <w:rPr>
            <w:noProof/>
            <w:webHidden/>
          </w:rPr>
          <w:t>88</w:t>
        </w:r>
        <w:r w:rsidR="00FE733E">
          <w:rPr>
            <w:noProof/>
            <w:webHidden/>
          </w:rPr>
          <w:fldChar w:fldCharType="end"/>
        </w:r>
      </w:hyperlink>
    </w:p>
    <w:p w14:paraId="52B05BCF" w14:textId="77777777" w:rsidR="00FE733E" w:rsidRDefault="00620D64">
      <w:pPr>
        <w:pStyle w:val="TableofFigures"/>
        <w:tabs>
          <w:tab w:val="right" w:leader="dot" w:pos="9016"/>
        </w:tabs>
        <w:rPr>
          <w:rFonts w:asciiTheme="minorHAnsi" w:hAnsiTheme="minorHAnsi"/>
          <w:noProof/>
          <w:szCs w:val="22"/>
          <w:lang w:eastAsia="en-AU"/>
        </w:rPr>
      </w:pPr>
      <w:hyperlink w:anchor="_Toc22566719" w:history="1">
        <w:r w:rsidR="00FE733E" w:rsidRPr="00664923">
          <w:rPr>
            <w:rStyle w:val="Hyperlink"/>
            <w:noProof/>
          </w:rPr>
          <w:t>Figure 9.2: Prototype domains operate individually and collectively</w:t>
        </w:r>
        <w:r w:rsidR="00FE733E">
          <w:rPr>
            <w:noProof/>
            <w:webHidden/>
          </w:rPr>
          <w:tab/>
        </w:r>
        <w:r w:rsidR="00FE733E">
          <w:rPr>
            <w:noProof/>
            <w:webHidden/>
          </w:rPr>
          <w:fldChar w:fldCharType="begin"/>
        </w:r>
        <w:r w:rsidR="00FE733E">
          <w:rPr>
            <w:noProof/>
            <w:webHidden/>
          </w:rPr>
          <w:instrText xml:space="preserve"> PAGEREF _Toc22566719 \h </w:instrText>
        </w:r>
        <w:r w:rsidR="00FE733E">
          <w:rPr>
            <w:noProof/>
            <w:webHidden/>
          </w:rPr>
        </w:r>
        <w:r w:rsidR="00FE733E">
          <w:rPr>
            <w:noProof/>
            <w:webHidden/>
          </w:rPr>
          <w:fldChar w:fldCharType="separate"/>
        </w:r>
        <w:r>
          <w:rPr>
            <w:noProof/>
            <w:webHidden/>
          </w:rPr>
          <w:t>88</w:t>
        </w:r>
        <w:r w:rsidR="00FE733E">
          <w:rPr>
            <w:noProof/>
            <w:webHidden/>
          </w:rPr>
          <w:fldChar w:fldCharType="end"/>
        </w:r>
      </w:hyperlink>
    </w:p>
    <w:p w14:paraId="52BEF7A1" w14:textId="77777777" w:rsidR="00FE733E" w:rsidRDefault="00620D64">
      <w:pPr>
        <w:pStyle w:val="TableofFigures"/>
        <w:tabs>
          <w:tab w:val="right" w:leader="dot" w:pos="9016"/>
        </w:tabs>
        <w:rPr>
          <w:rFonts w:asciiTheme="minorHAnsi" w:hAnsiTheme="minorHAnsi"/>
          <w:noProof/>
          <w:szCs w:val="22"/>
          <w:lang w:eastAsia="en-AU"/>
        </w:rPr>
      </w:pPr>
      <w:hyperlink w:anchor="_Toc22566720" w:history="1">
        <w:r w:rsidR="00FE733E" w:rsidRPr="00664923">
          <w:rPr>
            <w:rStyle w:val="Hyperlink"/>
            <w:noProof/>
          </w:rPr>
          <w:t>Figure 9.3: Prototype with variations</w:t>
        </w:r>
        <w:r w:rsidR="00FE733E">
          <w:rPr>
            <w:noProof/>
            <w:webHidden/>
          </w:rPr>
          <w:tab/>
        </w:r>
        <w:r w:rsidR="00FE733E">
          <w:rPr>
            <w:noProof/>
            <w:webHidden/>
          </w:rPr>
          <w:fldChar w:fldCharType="begin"/>
        </w:r>
        <w:r w:rsidR="00FE733E">
          <w:rPr>
            <w:noProof/>
            <w:webHidden/>
          </w:rPr>
          <w:instrText xml:space="preserve"> PAGEREF _Toc22566720 \h </w:instrText>
        </w:r>
        <w:r w:rsidR="00FE733E">
          <w:rPr>
            <w:noProof/>
            <w:webHidden/>
          </w:rPr>
        </w:r>
        <w:r w:rsidR="00FE733E">
          <w:rPr>
            <w:noProof/>
            <w:webHidden/>
          </w:rPr>
          <w:fldChar w:fldCharType="separate"/>
        </w:r>
        <w:r>
          <w:rPr>
            <w:noProof/>
            <w:webHidden/>
          </w:rPr>
          <w:t>89</w:t>
        </w:r>
        <w:r w:rsidR="00FE733E">
          <w:rPr>
            <w:noProof/>
            <w:webHidden/>
          </w:rPr>
          <w:fldChar w:fldCharType="end"/>
        </w:r>
      </w:hyperlink>
    </w:p>
    <w:p w14:paraId="032EB6C1" w14:textId="77777777" w:rsidR="00FE733E" w:rsidRDefault="00620D64">
      <w:pPr>
        <w:pStyle w:val="TableofFigures"/>
        <w:tabs>
          <w:tab w:val="right" w:leader="dot" w:pos="9016"/>
        </w:tabs>
        <w:rPr>
          <w:rFonts w:asciiTheme="minorHAnsi" w:hAnsiTheme="minorHAnsi"/>
          <w:noProof/>
          <w:szCs w:val="22"/>
          <w:lang w:eastAsia="en-AU"/>
        </w:rPr>
      </w:pPr>
      <w:hyperlink w:anchor="_Toc22566721" w:history="1">
        <w:r w:rsidR="00FE733E" w:rsidRPr="00664923">
          <w:rPr>
            <w:rStyle w:val="Hyperlink"/>
            <w:noProof/>
          </w:rPr>
          <w:t>Figure 9.4: AQF qualification design features and context-specific learning outcomes</w:t>
        </w:r>
        <w:r w:rsidR="00FE733E">
          <w:rPr>
            <w:noProof/>
            <w:webHidden/>
          </w:rPr>
          <w:tab/>
        </w:r>
        <w:r w:rsidR="00FE733E">
          <w:rPr>
            <w:noProof/>
            <w:webHidden/>
          </w:rPr>
          <w:fldChar w:fldCharType="begin"/>
        </w:r>
        <w:r w:rsidR="00FE733E">
          <w:rPr>
            <w:noProof/>
            <w:webHidden/>
          </w:rPr>
          <w:instrText xml:space="preserve"> PAGEREF _Toc22566721 \h </w:instrText>
        </w:r>
        <w:r w:rsidR="00FE733E">
          <w:rPr>
            <w:noProof/>
            <w:webHidden/>
          </w:rPr>
        </w:r>
        <w:r w:rsidR="00FE733E">
          <w:rPr>
            <w:noProof/>
            <w:webHidden/>
          </w:rPr>
          <w:fldChar w:fldCharType="separate"/>
        </w:r>
        <w:r>
          <w:rPr>
            <w:noProof/>
            <w:webHidden/>
          </w:rPr>
          <w:t>91</w:t>
        </w:r>
        <w:r w:rsidR="00FE733E">
          <w:rPr>
            <w:noProof/>
            <w:webHidden/>
          </w:rPr>
          <w:fldChar w:fldCharType="end"/>
        </w:r>
      </w:hyperlink>
    </w:p>
    <w:p w14:paraId="3225C6BB" w14:textId="77777777" w:rsidR="00FE733E" w:rsidRDefault="00620D64">
      <w:pPr>
        <w:pStyle w:val="TableofFigures"/>
        <w:tabs>
          <w:tab w:val="right" w:leader="dot" w:pos="9016"/>
        </w:tabs>
        <w:rPr>
          <w:rFonts w:asciiTheme="minorHAnsi" w:hAnsiTheme="minorHAnsi"/>
          <w:noProof/>
          <w:szCs w:val="22"/>
          <w:lang w:eastAsia="en-AU"/>
        </w:rPr>
      </w:pPr>
      <w:hyperlink w:anchor="_Toc22566722" w:history="1">
        <w:r w:rsidR="00FE733E" w:rsidRPr="00664923">
          <w:rPr>
            <w:rStyle w:val="Hyperlink"/>
            <w:noProof/>
          </w:rPr>
          <w:t>Figure 9.5: Designing qualifications using prototype descriptors</w:t>
        </w:r>
        <w:r w:rsidR="00FE733E">
          <w:rPr>
            <w:noProof/>
            <w:webHidden/>
          </w:rPr>
          <w:tab/>
        </w:r>
        <w:r w:rsidR="00FE733E">
          <w:rPr>
            <w:noProof/>
            <w:webHidden/>
          </w:rPr>
          <w:fldChar w:fldCharType="begin"/>
        </w:r>
        <w:r w:rsidR="00FE733E">
          <w:rPr>
            <w:noProof/>
            <w:webHidden/>
          </w:rPr>
          <w:instrText xml:space="preserve"> PAGEREF _Toc22566722 \h </w:instrText>
        </w:r>
        <w:r w:rsidR="00FE733E">
          <w:rPr>
            <w:noProof/>
            <w:webHidden/>
          </w:rPr>
        </w:r>
        <w:r w:rsidR="00FE733E">
          <w:rPr>
            <w:noProof/>
            <w:webHidden/>
          </w:rPr>
          <w:fldChar w:fldCharType="separate"/>
        </w:r>
        <w:r>
          <w:rPr>
            <w:noProof/>
            <w:webHidden/>
          </w:rPr>
          <w:t>93</w:t>
        </w:r>
        <w:r w:rsidR="00FE733E">
          <w:rPr>
            <w:noProof/>
            <w:webHidden/>
          </w:rPr>
          <w:fldChar w:fldCharType="end"/>
        </w:r>
      </w:hyperlink>
    </w:p>
    <w:p w14:paraId="6E45CBC0" w14:textId="77777777" w:rsidR="00FE733E" w:rsidRDefault="00620D64">
      <w:pPr>
        <w:pStyle w:val="TableofFigures"/>
        <w:tabs>
          <w:tab w:val="right" w:leader="dot" w:pos="9016"/>
        </w:tabs>
        <w:rPr>
          <w:rFonts w:asciiTheme="minorHAnsi" w:hAnsiTheme="minorHAnsi"/>
          <w:noProof/>
          <w:szCs w:val="22"/>
          <w:lang w:eastAsia="en-AU"/>
        </w:rPr>
      </w:pPr>
      <w:hyperlink w:anchor="_Toc22566723" w:history="1">
        <w:r w:rsidR="00FE733E" w:rsidRPr="00664923">
          <w:rPr>
            <w:rStyle w:val="Hyperlink"/>
            <w:noProof/>
          </w:rPr>
          <w:t>Figure 10.1: Three Working Models</w:t>
        </w:r>
        <w:r w:rsidR="00FE733E">
          <w:rPr>
            <w:noProof/>
            <w:webHidden/>
          </w:rPr>
          <w:tab/>
        </w:r>
        <w:r w:rsidR="00FE733E">
          <w:rPr>
            <w:noProof/>
            <w:webHidden/>
          </w:rPr>
          <w:fldChar w:fldCharType="begin"/>
        </w:r>
        <w:r w:rsidR="00FE733E">
          <w:rPr>
            <w:noProof/>
            <w:webHidden/>
          </w:rPr>
          <w:instrText xml:space="preserve"> PAGEREF _Toc22566723 \h </w:instrText>
        </w:r>
        <w:r w:rsidR="00FE733E">
          <w:rPr>
            <w:noProof/>
            <w:webHidden/>
          </w:rPr>
        </w:r>
        <w:r w:rsidR="00FE733E">
          <w:rPr>
            <w:noProof/>
            <w:webHidden/>
          </w:rPr>
          <w:fldChar w:fldCharType="separate"/>
        </w:r>
        <w:r>
          <w:rPr>
            <w:noProof/>
            <w:webHidden/>
          </w:rPr>
          <w:t>96</w:t>
        </w:r>
        <w:r w:rsidR="00FE733E">
          <w:rPr>
            <w:noProof/>
            <w:webHidden/>
          </w:rPr>
          <w:fldChar w:fldCharType="end"/>
        </w:r>
      </w:hyperlink>
    </w:p>
    <w:p w14:paraId="06A6711A" w14:textId="77777777" w:rsidR="00FE733E" w:rsidRDefault="00620D64">
      <w:pPr>
        <w:pStyle w:val="TableofFigures"/>
        <w:tabs>
          <w:tab w:val="right" w:leader="dot" w:pos="9016"/>
        </w:tabs>
        <w:rPr>
          <w:rFonts w:asciiTheme="minorHAnsi" w:hAnsiTheme="minorHAnsi"/>
          <w:noProof/>
          <w:szCs w:val="22"/>
          <w:lang w:eastAsia="en-AU"/>
        </w:rPr>
      </w:pPr>
      <w:hyperlink w:anchor="_Toc22566724" w:history="1">
        <w:r w:rsidR="00FE733E" w:rsidRPr="00664923">
          <w:rPr>
            <w:rStyle w:val="Hyperlink"/>
            <w:noProof/>
          </w:rPr>
          <w:t>Figure 10.2: The prototype (variation 2)</w:t>
        </w:r>
        <w:r w:rsidR="00FE733E">
          <w:rPr>
            <w:noProof/>
            <w:webHidden/>
          </w:rPr>
          <w:tab/>
        </w:r>
        <w:r w:rsidR="00FE733E">
          <w:rPr>
            <w:noProof/>
            <w:webHidden/>
          </w:rPr>
          <w:fldChar w:fldCharType="begin"/>
        </w:r>
        <w:r w:rsidR="00FE733E">
          <w:rPr>
            <w:noProof/>
            <w:webHidden/>
          </w:rPr>
          <w:instrText xml:space="preserve"> PAGEREF _Toc22566724 \h </w:instrText>
        </w:r>
        <w:r w:rsidR="00FE733E">
          <w:rPr>
            <w:noProof/>
            <w:webHidden/>
          </w:rPr>
        </w:r>
        <w:r w:rsidR="00FE733E">
          <w:rPr>
            <w:noProof/>
            <w:webHidden/>
          </w:rPr>
          <w:fldChar w:fldCharType="separate"/>
        </w:r>
        <w:r>
          <w:rPr>
            <w:noProof/>
            <w:webHidden/>
          </w:rPr>
          <w:t>100</w:t>
        </w:r>
        <w:r w:rsidR="00FE733E">
          <w:rPr>
            <w:noProof/>
            <w:webHidden/>
          </w:rPr>
          <w:fldChar w:fldCharType="end"/>
        </w:r>
      </w:hyperlink>
    </w:p>
    <w:p w14:paraId="3CE37D9F" w14:textId="42BD8378" w:rsidR="003F68B1" w:rsidRDefault="00FA4D5D" w:rsidP="003F68B1">
      <w:pPr>
        <w:pStyle w:val="TableofFigures"/>
        <w:tabs>
          <w:tab w:val="right" w:leader="dot" w:pos="9016"/>
        </w:tabs>
      </w:pPr>
      <w:r>
        <w:fldChar w:fldCharType="end"/>
      </w:r>
    </w:p>
    <w:p w14:paraId="07840B69" w14:textId="34AA823D" w:rsidR="00206AD3" w:rsidRDefault="00A07F23" w:rsidP="003918C5">
      <w:pPr>
        <w:pStyle w:val="FigureTitle"/>
      </w:pPr>
      <w:r>
        <w:t xml:space="preserve"> </w:t>
      </w:r>
    </w:p>
    <w:p w14:paraId="222F564B" w14:textId="77777777" w:rsidR="003F68B1" w:rsidRDefault="003F68B1">
      <w:pPr>
        <w:rPr>
          <w:rFonts w:cs="Calibri"/>
          <w:b/>
          <w:color w:val="592C5F"/>
          <w:sz w:val="36"/>
          <w:szCs w:val="36"/>
        </w:rPr>
      </w:pPr>
      <w:r>
        <w:rPr>
          <w:rFonts w:cs="Calibri"/>
          <w:b/>
          <w:color w:val="592C5F"/>
          <w:sz w:val="36"/>
          <w:szCs w:val="36"/>
        </w:rPr>
        <w:br w:type="page"/>
      </w:r>
    </w:p>
    <w:p w14:paraId="4545B55B" w14:textId="3392CF81" w:rsidR="00206AD3" w:rsidRPr="00E01EC5" w:rsidRDefault="00206AD3" w:rsidP="00206AD3">
      <w:pPr>
        <w:spacing w:after="480"/>
        <w:rPr>
          <w:rFonts w:cs="Calibri"/>
          <w:b/>
          <w:color w:val="592C5F"/>
          <w:sz w:val="36"/>
          <w:szCs w:val="36"/>
        </w:rPr>
      </w:pPr>
      <w:r w:rsidRPr="00E01EC5">
        <w:rPr>
          <w:rFonts w:cs="Calibri"/>
          <w:b/>
          <w:color w:val="592C5F"/>
          <w:sz w:val="36"/>
          <w:szCs w:val="36"/>
        </w:rPr>
        <w:lastRenderedPageBreak/>
        <w:t>Acronyms</w:t>
      </w:r>
    </w:p>
    <w:p w14:paraId="1E4B3BA7" w14:textId="77777777" w:rsidR="00206AD3" w:rsidRDefault="00206AD3" w:rsidP="00206AD3">
      <w:pPr>
        <w:pStyle w:val="BodyText"/>
        <w:ind w:left="720"/>
      </w:pPr>
      <w:r>
        <w:t>ACER</w:t>
      </w:r>
      <w:r>
        <w:tab/>
      </w:r>
      <w:r w:rsidR="00C31F37">
        <w:tab/>
      </w:r>
      <w:r>
        <w:t>Australian Council for Educational Research</w:t>
      </w:r>
    </w:p>
    <w:p w14:paraId="473C361B" w14:textId="3150C3E7" w:rsidR="00C31F37" w:rsidRDefault="00C31F37" w:rsidP="00206AD3">
      <w:pPr>
        <w:pStyle w:val="BodyText"/>
        <w:ind w:left="720"/>
      </w:pPr>
      <w:r>
        <w:t>AKS</w:t>
      </w:r>
      <w:r>
        <w:tab/>
      </w:r>
      <w:r>
        <w:tab/>
        <w:t xml:space="preserve">Application of </w:t>
      </w:r>
      <w:r w:rsidR="000D1F47">
        <w:t>K</w:t>
      </w:r>
      <w:r w:rsidR="00EE2830">
        <w:t>nowledge and Skills</w:t>
      </w:r>
    </w:p>
    <w:p w14:paraId="6BF48BBD" w14:textId="77777777" w:rsidR="00206AD3" w:rsidRDefault="00206AD3" w:rsidP="00206AD3">
      <w:pPr>
        <w:pStyle w:val="BodyText"/>
        <w:ind w:left="720"/>
      </w:pPr>
      <w:r>
        <w:t>AQF</w:t>
      </w:r>
      <w:r>
        <w:tab/>
      </w:r>
      <w:r w:rsidR="00C31F37">
        <w:tab/>
      </w:r>
      <w:r>
        <w:t>Australian Qualifications Framework</w:t>
      </w:r>
    </w:p>
    <w:p w14:paraId="1FA1BB03" w14:textId="77777777" w:rsidR="00C31F37" w:rsidRDefault="00C31F37" w:rsidP="00206AD3">
      <w:pPr>
        <w:pStyle w:val="BodyText"/>
        <w:ind w:left="720"/>
      </w:pPr>
      <w:r>
        <w:t>CEDEFOP</w:t>
      </w:r>
      <w:r w:rsidR="00956E38">
        <w:tab/>
        <w:t xml:space="preserve">European Centre for the Development of Vocational Training </w:t>
      </w:r>
    </w:p>
    <w:p w14:paraId="1A90248E" w14:textId="77777777" w:rsidR="00206AD3" w:rsidRDefault="00206AD3" w:rsidP="00206AD3">
      <w:pPr>
        <w:pStyle w:val="BodyText"/>
        <w:ind w:left="720"/>
      </w:pPr>
      <w:r>
        <w:t>DoE</w:t>
      </w:r>
      <w:r>
        <w:tab/>
      </w:r>
      <w:r w:rsidR="00C31F37">
        <w:tab/>
      </w:r>
      <w:r>
        <w:t>Department of Education</w:t>
      </w:r>
    </w:p>
    <w:p w14:paraId="26D7137C" w14:textId="77777777" w:rsidR="00206AD3" w:rsidRDefault="00206AD3" w:rsidP="00206AD3">
      <w:pPr>
        <w:pStyle w:val="BodyText"/>
        <w:ind w:left="720"/>
      </w:pPr>
      <w:r>
        <w:t>DET</w:t>
      </w:r>
      <w:r>
        <w:tab/>
      </w:r>
      <w:r w:rsidR="00C31F37">
        <w:tab/>
      </w:r>
      <w:r>
        <w:t>Department of Education and Training</w:t>
      </w:r>
    </w:p>
    <w:p w14:paraId="241342DB" w14:textId="7ECF2970" w:rsidR="00C31F37" w:rsidRDefault="00C31F37" w:rsidP="00206AD3">
      <w:pPr>
        <w:pStyle w:val="BodyText"/>
        <w:ind w:left="720"/>
      </w:pPr>
      <w:r>
        <w:t>EQ</w:t>
      </w:r>
      <w:r w:rsidR="00EE2830">
        <w:t>F</w:t>
      </w:r>
      <w:r>
        <w:tab/>
      </w:r>
      <w:r>
        <w:tab/>
        <w:t>European Qualifications Framework</w:t>
      </w:r>
    </w:p>
    <w:p w14:paraId="11F897FD" w14:textId="0E6B602D" w:rsidR="00C31F37" w:rsidRDefault="00EE2830" w:rsidP="00206AD3">
      <w:pPr>
        <w:pStyle w:val="BodyText"/>
        <w:ind w:left="720"/>
      </w:pPr>
      <w:r>
        <w:t>KSC</w:t>
      </w:r>
      <w:r>
        <w:tab/>
      </w:r>
      <w:r>
        <w:tab/>
        <w:t xml:space="preserve">Knowledge, Skills and </w:t>
      </w:r>
      <w:r w:rsidR="00C31F37">
        <w:t xml:space="preserve">Competence </w:t>
      </w:r>
    </w:p>
    <w:p w14:paraId="08EB82E1" w14:textId="77777777" w:rsidR="00C31F37" w:rsidRDefault="00206AD3" w:rsidP="00206AD3">
      <w:pPr>
        <w:pStyle w:val="BodyText"/>
        <w:ind w:left="720"/>
      </w:pPr>
      <w:r>
        <w:t>LOM</w:t>
      </w:r>
      <w:r>
        <w:tab/>
      </w:r>
      <w:r w:rsidR="00C31F37">
        <w:tab/>
      </w:r>
      <w:r>
        <w:t>Learning Outcomes Matrix</w:t>
      </w:r>
    </w:p>
    <w:p w14:paraId="4E08AD88" w14:textId="77777777" w:rsidR="00C31F37" w:rsidRDefault="00C31F37" w:rsidP="00206AD3">
      <w:pPr>
        <w:pStyle w:val="BodyText"/>
        <w:ind w:left="720"/>
      </w:pPr>
      <w:r>
        <w:t xml:space="preserve">NQF </w:t>
      </w:r>
      <w:r>
        <w:tab/>
      </w:r>
      <w:r>
        <w:tab/>
        <w:t xml:space="preserve">National Qualifications Framework </w:t>
      </w:r>
    </w:p>
    <w:p w14:paraId="3DF6124C" w14:textId="77777777" w:rsidR="00C31F37" w:rsidRDefault="00C31F37" w:rsidP="00206AD3">
      <w:pPr>
        <w:pStyle w:val="BodyText"/>
        <w:ind w:left="720"/>
      </w:pPr>
      <w:r>
        <w:t xml:space="preserve">NZQF </w:t>
      </w:r>
      <w:r>
        <w:tab/>
      </w:r>
      <w:r>
        <w:tab/>
        <w:t xml:space="preserve">New Zealand Qualifications Framework </w:t>
      </w:r>
    </w:p>
    <w:p w14:paraId="2428C9EC" w14:textId="77777777" w:rsidR="00C31F37" w:rsidRDefault="00C31F37" w:rsidP="00206AD3">
      <w:pPr>
        <w:pStyle w:val="BodyText"/>
        <w:ind w:left="720"/>
      </w:pPr>
      <w:r>
        <w:t xml:space="preserve">SOLO </w:t>
      </w:r>
      <w:r>
        <w:tab/>
      </w:r>
      <w:r>
        <w:tab/>
        <w:t xml:space="preserve">Structure of Observable Learning Outcomes </w:t>
      </w:r>
    </w:p>
    <w:p w14:paraId="4BD7342E" w14:textId="2288854D" w:rsidR="00C31F37" w:rsidRDefault="00C31F37" w:rsidP="00206AD3">
      <w:pPr>
        <w:pStyle w:val="BodyText"/>
        <w:ind w:left="720"/>
      </w:pPr>
      <w:r>
        <w:t xml:space="preserve">UNESCO </w:t>
      </w:r>
      <w:r>
        <w:tab/>
        <w:t xml:space="preserve">United Nations </w:t>
      </w:r>
      <w:r w:rsidR="00956E38">
        <w:t>Educational, Scientific and</w:t>
      </w:r>
      <w:r w:rsidR="00C66BE5">
        <w:t xml:space="preserve"> </w:t>
      </w:r>
      <w:r w:rsidR="00956E38">
        <w:t>Cultural Organisation</w:t>
      </w:r>
      <w:r w:rsidR="000E198C">
        <w:t xml:space="preserve"> </w:t>
      </w:r>
    </w:p>
    <w:p w14:paraId="19F9B390" w14:textId="77777777" w:rsidR="008A4911" w:rsidRPr="007942D9" w:rsidRDefault="00C31F37" w:rsidP="00206AD3">
      <w:pPr>
        <w:pStyle w:val="BodyText"/>
        <w:ind w:left="720"/>
      </w:pPr>
      <w:r>
        <w:t>V</w:t>
      </w:r>
      <w:r w:rsidR="00C66BE5">
        <w:t>Q</w:t>
      </w:r>
      <w:r>
        <w:t xml:space="preserve">A </w:t>
      </w:r>
      <w:r>
        <w:tab/>
      </w:r>
      <w:r>
        <w:tab/>
      </w:r>
      <w:r w:rsidRPr="00C66BE5">
        <w:t xml:space="preserve">Victorian </w:t>
      </w:r>
      <w:r w:rsidR="00C66BE5" w:rsidRPr="00C66BE5">
        <w:t xml:space="preserve">Qualifications </w:t>
      </w:r>
      <w:r w:rsidRPr="00C66BE5">
        <w:t>Authority</w:t>
      </w:r>
      <w:r w:rsidR="008A4911" w:rsidRPr="00D8105A">
        <w:br w:type="page"/>
      </w:r>
    </w:p>
    <w:p w14:paraId="1B6A4F8A" w14:textId="1C3C8E01" w:rsidR="008841BC" w:rsidRDefault="00C4493B" w:rsidP="00D5538D">
      <w:pPr>
        <w:pStyle w:val="Heading1NoNumbering"/>
      </w:pPr>
      <w:bookmarkStart w:id="6" w:name="_Toc12543008"/>
      <w:bookmarkStart w:id="7" w:name="_Toc22567322"/>
      <w:r>
        <w:lastRenderedPageBreak/>
        <w:t>EXECUTIVE SUMMARY</w:t>
      </w:r>
      <w:bookmarkEnd w:id="6"/>
      <w:bookmarkEnd w:id="7"/>
    </w:p>
    <w:p w14:paraId="3867D03F" w14:textId="1CB24F7C" w:rsidR="00AB566C" w:rsidRDefault="00AB566C" w:rsidP="00AB566C">
      <w:pPr>
        <w:pStyle w:val="BodyText"/>
      </w:pPr>
      <w:r>
        <w:t>The Contextual Review informing the current Australian Qualifications Review (AQF) Review</w:t>
      </w:r>
      <w:r w:rsidRPr="005A238D">
        <w:t xml:space="preserve"> </w:t>
      </w:r>
      <w:r>
        <w:t>reported that:</w:t>
      </w:r>
    </w:p>
    <w:p w14:paraId="01ACE31F" w14:textId="77777777" w:rsidR="00AB566C" w:rsidRPr="00276DD9" w:rsidRDefault="00AB566C" w:rsidP="00AB566C">
      <w:pPr>
        <w:pStyle w:val="Quote"/>
      </w:pPr>
      <w:r w:rsidRPr="00276DD9">
        <w:t xml:space="preserve"> ‘…there is considerable feedback across regulators, providers, professions, industry and government agencies that the descriptors of levels and qualifications are not as effective as</w:t>
      </w:r>
      <w:r>
        <w:t xml:space="preserve"> people would wish them to be. </w:t>
      </w:r>
      <w:r w:rsidRPr="00276DD9">
        <w:t>The 2018 [AQF] review will need to focus on the language, presentation and underpinning concepts of the AQF to make it more eas</w:t>
      </w:r>
      <w:r>
        <w:t xml:space="preserve">ily understood and implemented.’ </w:t>
      </w:r>
      <w:r w:rsidRPr="004869E7">
        <w:t>(</w:t>
      </w:r>
      <w:r>
        <w:t xml:space="preserve">PhillipsKPA, </w:t>
      </w:r>
      <w:r w:rsidRPr="004869E7">
        <w:t>2018, p.74)</w:t>
      </w:r>
    </w:p>
    <w:p w14:paraId="6091D4C2" w14:textId="77777777" w:rsidR="00AB566C" w:rsidRDefault="00AB566C" w:rsidP="00AB566C">
      <w:pPr>
        <w:pStyle w:val="BodyText"/>
      </w:pPr>
      <w:r>
        <w:t xml:space="preserve">In December 2018, the AQF Review Panel released a discussion paper outlining a number of options for change, including the improvement of the AQF learning outcomes descriptors. Stakeholder feedback on this particular aspect of the Review supported the need to improve the clarity of the current descriptors. </w:t>
      </w:r>
    </w:p>
    <w:p w14:paraId="559BEEAB" w14:textId="77777777" w:rsidR="00AB566C" w:rsidRDefault="00AB566C" w:rsidP="00AB566C">
      <w:pPr>
        <w:pStyle w:val="BodyText"/>
      </w:pPr>
      <w:r>
        <w:t>In March 2019, the Department of Education</w:t>
      </w:r>
      <w:r>
        <w:rPr>
          <w:rStyle w:val="FootnoteReference"/>
        </w:rPr>
        <w:footnoteReference w:id="1"/>
      </w:r>
      <w:r>
        <w:t xml:space="preserve"> commissioned the Australian Council </w:t>
      </w:r>
      <w:r w:rsidRPr="00EE0105">
        <w:rPr>
          <w:i/>
        </w:rPr>
        <w:t>for</w:t>
      </w:r>
      <w:r>
        <w:t xml:space="preserve"> Educational Research (ACER) to conduct:</w:t>
      </w:r>
    </w:p>
    <w:p w14:paraId="5A1FFEF2" w14:textId="77777777" w:rsidR="00AB566C" w:rsidRPr="008424A4" w:rsidRDefault="00AB566C" w:rsidP="00AB566C">
      <w:pPr>
        <w:pStyle w:val="bullet"/>
      </w:pPr>
      <w:r w:rsidRPr="008424A4">
        <w:t>a conceptual analysis of the most appropriate way to develop and present a taxonomy of learning outcomes within a qualifications framework;</w:t>
      </w:r>
      <w:r>
        <w:t xml:space="preserve"> and</w:t>
      </w:r>
    </w:p>
    <w:p w14:paraId="1884682D" w14:textId="77777777" w:rsidR="00AB566C" w:rsidRDefault="00AB566C" w:rsidP="00AB566C">
      <w:pPr>
        <w:pStyle w:val="bullet"/>
      </w:pPr>
      <w:r>
        <w:t>a</w:t>
      </w:r>
      <w:r w:rsidRPr="00634711">
        <w:t xml:space="preserve"> technical analysis and revision of the </w:t>
      </w:r>
      <w:r w:rsidRPr="005E2771">
        <w:rPr>
          <w:i/>
        </w:rPr>
        <w:t xml:space="preserve">Knowledge, Skills </w:t>
      </w:r>
      <w:r w:rsidRPr="005E2771">
        <w:t>and</w:t>
      </w:r>
      <w:r w:rsidRPr="005E2771">
        <w:rPr>
          <w:i/>
        </w:rPr>
        <w:t xml:space="preserve"> Application of Knowledge and Skills </w:t>
      </w:r>
      <w:r w:rsidRPr="00634711">
        <w:t>descriptors used in the AQF</w:t>
      </w:r>
      <w:r>
        <w:t>.</w:t>
      </w:r>
    </w:p>
    <w:p w14:paraId="2A9D4D28" w14:textId="77777777" w:rsidR="00AB566C" w:rsidRDefault="00AB566C" w:rsidP="00AB566C">
      <w:pPr>
        <w:pStyle w:val="bullet"/>
        <w:numPr>
          <w:ilvl w:val="0"/>
          <w:numId w:val="0"/>
        </w:numPr>
      </w:pPr>
      <w:r>
        <w:t xml:space="preserve">ACER undertook this work between April and June 2019. The findings, conclusions and recommendations arising from this work are presented in </w:t>
      </w:r>
      <w:r w:rsidRPr="00220D2B">
        <w:rPr>
          <w:b/>
        </w:rPr>
        <w:t>Part I</w:t>
      </w:r>
      <w:r>
        <w:t xml:space="preserve"> of this report. </w:t>
      </w:r>
    </w:p>
    <w:p w14:paraId="6FA5C3F5" w14:textId="46DFFEF8" w:rsidR="00AB566C" w:rsidRDefault="00AB566C" w:rsidP="00AB566C">
      <w:pPr>
        <w:pStyle w:val="bullet"/>
        <w:numPr>
          <w:ilvl w:val="0"/>
          <w:numId w:val="0"/>
        </w:numPr>
      </w:pPr>
      <w:r>
        <w:t xml:space="preserve">Based on these findings, ACER was subsequently commissioned by the Department to undertake </w:t>
      </w:r>
      <w:r w:rsidRPr="00FD7A4E">
        <w:rPr>
          <w:b/>
        </w:rPr>
        <w:t>Part II</w:t>
      </w:r>
      <w:r w:rsidR="00857218">
        <w:t>, to</w:t>
      </w:r>
      <w:r>
        <w:t>:</w:t>
      </w:r>
    </w:p>
    <w:p w14:paraId="455B7255" w14:textId="79BD1FBC" w:rsidR="00AB566C" w:rsidRPr="00CD4DF5" w:rsidRDefault="00AB566C" w:rsidP="00AB566C">
      <w:pPr>
        <w:pStyle w:val="bullet"/>
      </w:pPr>
      <w:r>
        <w:t>d</w:t>
      </w:r>
      <w:r w:rsidRPr="00C15038">
        <w:t>evelop two alternat</w:t>
      </w:r>
      <w:r>
        <w:t>ive models that: (a) reflect</w:t>
      </w:r>
      <w:r w:rsidRPr="00C15038">
        <w:t xml:space="preserve"> </w:t>
      </w:r>
      <w:r>
        <w:t>the</w:t>
      </w:r>
      <w:r w:rsidRPr="00C15038">
        <w:t xml:space="preserve"> new conceptual base</w:t>
      </w:r>
      <w:r>
        <w:t xml:space="preserve"> developed in Part I; (b) comprise a set of </w:t>
      </w:r>
      <w:r w:rsidRPr="00C15038">
        <w:t>revised domai</w:t>
      </w:r>
      <w:r>
        <w:t xml:space="preserve">n definitions (along with a new typology for each domain); and (c) include </w:t>
      </w:r>
      <w:r w:rsidRPr="00CD4DF5">
        <w:t>some example descriptors to indicat</w:t>
      </w:r>
      <w:r w:rsidR="00EA58DE">
        <w:t>e how descriptors could operate;</w:t>
      </w:r>
    </w:p>
    <w:p w14:paraId="603E091C" w14:textId="6C759EC0" w:rsidR="00AB566C" w:rsidRPr="00CD4DF5" w:rsidRDefault="00AB566C" w:rsidP="00AB566C">
      <w:pPr>
        <w:pStyle w:val="bullet"/>
      </w:pPr>
      <w:r>
        <w:t>d</w:t>
      </w:r>
      <w:r w:rsidRPr="00CD4DF5">
        <w:t>evelop ways in which the two models might be utilised in the specification of qualification types</w:t>
      </w:r>
      <w:r w:rsidR="00857218">
        <w:t>;</w:t>
      </w:r>
      <w:r w:rsidR="00EE2830">
        <w:t xml:space="preserve"> and</w:t>
      </w:r>
    </w:p>
    <w:p w14:paraId="46F05608" w14:textId="3201D96B" w:rsidR="00AB566C" w:rsidRDefault="00AB566C" w:rsidP="00AB566C">
      <w:pPr>
        <w:pStyle w:val="bullet"/>
      </w:pPr>
      <w:r>
        <w:t>a</w:t>
      </w:r>
      <w:r w:rsidRPr="00C15038">
        <w:t>nalyse and report on potential benefits and</w:t>
      </w:r>
      <w:r>
        <w:t xml:space="preserve"> limitations of the models</w:t>
      </w:r>
      <w:r w:rsidRPr="00C15038">
        <w:t>.</w:t>
      </w:r>
      <w:r w:rsidR="000E198C">
        <w:t xml:space="preserve"> </w:t>
      </w:r>
    </w:p>
    <w:p w14:paraId="0D21491A" w14:textId="337D2CBA" w:rsidR="00AB566C" w:rsidRDefault="00AB566C" w:rsidP="00AB566C">
      <w:pPr>
        <w:pStyle w:val="bullet"/>
        <w:numPr>
          <w:ilvl w:val="0"/>
          <w:numId w:val="0"/>
        </w:numPr>
      </w:pPr>
      <w:r>
        <w:t>ACER undertook this project between Ju</w:t>
      </w:r>
      <w:r w:rsidR="007258A5">
        <w:t xml:space="preserve">ly </w:t>
      </w:r>
      <w:r>
        <w:t xml:space="preserve">and September 2019. The findings, conclusions and recommendations arising from this work are presented in </w:t>
      </w:r>
      <w:r w:rsidRPr="00220D2B">
        <w:rPr>
          <w:b/>
        </w:rPr>
        <w:t>Part II</w:t>
      </w:r>
      <w:r>
        <w:t xml:space="preserve"> of this report.</w:t>
      </w:r>
    </w:p>
    <w:p w14:paraId="50FE15E7" w14:textId="77777777" w:rsidR="00AB566C" w:rsidRDefault="00AB566C" w:rsidP="00AB566C">
      <w:pPr>
        <w:pStyle w:val="bullet"/>
        <w:numPr>
          <w:ilvl w:val="0"/>
          <w:numId w:val="0"/>
        </w:numPr>
      </w:pPr>
      <w:r>
        <w:t xml:space="preserve">Both Parts I and II were undertaken as desk-based activities. While a number of workshops were conducted with the AQF Panel, the opportunity to conduct in-depth testing and validation of the models was not within scope of the project. This is acknowledged as a limitation of the work. </w:t>
      </w:r>
    </w:p>
    <w:p w14:paraId="3E9B263F" w14:textId="3B408CB7" w:rsidR="00AB566C" w:rsidRDefault="00AB566C" w:rsidP="00AB566C">
      <w:pPr>
        <w:pStyle w:val="bullet"/>
        <w:numPr>
          <w:ilvl w:val="0"/>
          <w:numId w:val="0"/>
        </w:numPr>
      </w:pPr>
      <w:r>
        <w:t>Part II of this project was highly exploratory</w:t>
      </w:r>
      <w:r w:rsidR="00803714">
        <w:t xml:space="preserve"> </w:t>
      </w:r>
      <w:r>
        <w:t xml:space="preserve">and was undertaken to inform the policy deliberations of the AQF Panel and the </w:t>
      </w:r>
      <w:r w:rsidRPr="00FD7A4E">
        <w:t>Department. The prototype presented in this part should be seen as a starting point for ongoing testing, trialling and development involving stakeholders and users of the AQF.</w:t>
      </w:r>
      <w:r>
        <w:t xml:space="preserve"> </w:t>
      </w:r>
      <w:r>
        <w:br w:type="page"/>
      </w:r>
    </w:p>
    <w:p w14:paraId="611704DE" w14:textId="04D9CDCF" w:rsidR="00AB566C" w:rsidRPr="002800F1" w:rsidRDefault="00AB566C" w:rsidP="00AB566C">
      <w:pPr>
        <w:pStyle w:val="Heading2NoNumbering"/>
      </w:pPr>
      <w:bookmarkStart w:id="8" w:name="_Toc20118502"/>
      <w:bookmarkStart w:id="9" w:name="_Toc22567323"/>
      <w:r w:rsidRPr="002800F1">
        <w:lastRenderedPageBreak/>
        <w:t>Part I: Conceptual and technical analysis of the AQF learning descriptors</w:t>
      </w:r>
      <w:bookmarkEnd w:id="8"/>
      <w:bookmarkEnd w:id="9"/>
    </w:p>
    <w:p w14:paraId="4B22AB83" w14:textId="77777777" w:rsidR="00AB566C" w:rsidRDefault="00AB566C" w:rsidP="00AB566C">
      <w:pPr>
        <w:pStyle w:val="Heading3NoNumbering"/>
      </w:pPr>
      <w:r>
        <w:t>Part I Findings</w:t>
      </w:r>
    </w:p>
    <w:p w14:paraId="0C1AABE4" w14:textId="6A56C62E" w:rsidR="00AB566C" w:rsidRDefault="00AB566C" w:rsidP="00AB566C">
      <w:pPr>
        <w:pStyle w:val="BodyText"/>
      </w:pPr>
      <w:r>
        <w:rPr>
          <w:b/>
        </w:rPr>
        <w:t>I</w:t>
      </w:r>
      <w:r w:rsidRPr="000B1D42">
        <w:rPr>
          <w:b/>
        </w:rPr>
        <w:t>nternational</w:t>
      </w:r>
      <w:r w:rsidR="00EE2830">
        <w:rPr>
          <w:b/>
        </w:rPr>
        <w:t>ly,</w:t>
      </w:r>
      <w:r w:rsidRPr="000B1D42">
        <w:rPr>
          <w:b/>
        </w:rPr>
        <w:t xml:space="preserve"> </w:t>
      </w:r>
      <w:r>
        <w:rPr>
          <w:b/>
        </w:rPr>
        <w:t>qualification</w:t>
      </w:r>
      <w:r w:rsidR="00EE2830">
        <w:rPr>
          <w:b/>
        </w:rPr>
        <w:t>s</w:t>
      </w:r>
      <w:r>
        <w:rPr>
          <w:b/>
        </w:rPr>
        <w:t xml:space="preserve"> framework</w:t>
      </w:r>
      <w:r w:rsidR="00EE2830">
        <w:rPr>
          <w:b/>
        </w:rPr>
        <w:t>s</w:t>
      </w:r>
      <w:r>
        <w:rPr>
          <w:b/>
        </w:rPr>
        <w:t xml:space="preserve"> tend to apply a common design. </w:t>
      </w:r>
      <w:r>
        <w:t xml:space="preserve">At the centre of each design is a description of levels of </w:t>
      </w:r>
      <w:r w:rsidRPr="00545BB7">
        <w:rPr>
          <w:i/>
        </w:rPr>
        <w:t>learning outcomes</w:t>
      </w:r>
      <w:r>
        <w:t xml:space="preserve"> typically arising from completion of a qualification in a formal education and training system. </w:t>
      </w:r>
      <w:r>
        <w:rPr>
          <w:b/>
        </w:rPr>
        <w:t>These l</w:t>
      </w:r>
      <w:r w:rsidRPr="00690A51">
        <w:rPr>
          <w:b/>
        </w:rPr>
        <w:t>earning outcomes</w:t>
      </w:r>
      <w:r>
        <w:rPr>
          <w:b/>
        </w:rPr>
        <w:t xml:space="preserve"> descriptors</w:t>
      </w:r>
      <w:r w:rsidRPr="00690A51">
        <w:rPr>
          <w:b/>
        </w:rPr>
        <w:t xml:space="preserve"> are central to the differentiation of one qualification type from another</w:t>
      </w:r>
      <w:r>
        <w:t>.</w:t>
      </w:r>
      <w:r w:rsidRPr="00690A51">
        <w:t xml:space="preserve"> </w:t>
      </w:r>
      <w:r>
        <w:t xml:space="preserve">As a general rule, descriptors are presented within </w:t>
      </w:r>
      <w:r w:rsidR="00EA58DE">
        <w:t>a</w:t>
      </w:r>
      <w:r>
        <w:t xml:space="preserve"> matrix with a taxonomic structure, incorporating overarching domains of learning (e.g. </w:t>
      </w:r>
      <w:r w:rsidRPr="00AE27EF">
        <w:rPr>
          <w:i/>
        </w:rPr>
        <w:t xml:space="preserve">Knowledge, Skills </w:t>
      </w:r>
      <w:r w:rsidRPr="00AE27EF">
        <w:t>and</w:t>
      </w:r>
      <w:r w:rsidRPr="00AE27EF">
        <w:rPr>
          <w:i/>
        </w:rPr>
        <w:t xml:space="preserve"> </w:t>
      </w:r>
      <w:r>
        <w:rPr>
          <w:i/>
        </w:rPr>
        <w:t>Competence</w:t>
      </w:r>
      <w:r w:rsidRPr="00AE27EF">
        <w:rPr>
          <w:i/>
        </w:rPr>
        <w:t>)</w:t>
      </w:r>
      <w:r>
        <w:t xml:space="preserve">; sub-strands or ‘focus areas’ for each domain (e.g. </w:t>
      </w:r>
      <w:r w:rsidRPr="00AE27EF">
        <w:rPr>
          <w:i/>
        </w:rPr>
        <w:t>breadth and depth</w:t>
      </w:r>
      <w:r>
        <w:t xml:space="preserve"> of knowledge), and descriptors across a number of levels.</w:t>
      </w:r>
      <w:r w:rsidR="000E198C">
        <w:t xml:space="preserve"> </w:t>
      </w:r>
      <w:r>
        <w:t xml:space="preserve">Collectively, these elements constitute the taxonomy. </w:t>
      </w:r>
    </w:p>
    <w:p w14:paraId="7641017F" w14:textId="77777777" w:rsidR="00AB566C" w:rsidRPr="00C135BE" w:rsidRDefault="00AB566C" w:rsidP="00AB566C">
      <w:pPr>
        <w:pStyle w:val="BodyText"/>
      </w:pPr>
      <w:r w:rsidRPr="00C135BE">
        <w:t xml:space="preserve">The analysis undertaken for Part I has identified that a number of conceptual assumptions bedevil qualifications frameworks, including the current AQF. At their core, these assumptions relate to: (a) a lack of a </w:t>
      </w:r>
      <w:r w:rsidRPr="00EE2830">
        <w:rPr>
          <w:b/>
        </w:rPr>
        <w:t>coherent and transparent conceptual base</w:t>
      </w:r>
      <w:r w:rsidRPr="00C135BE">
        <w:t xml:space="preserve">; (b) an inconsistent internal logic, particularly </w:t>
      </w:r>
      <w:r>
        <w:t xml:space="preserve">in regard to approaches </w:t>
      </w:r>
      <w:r w:rsidRPr="00C135BE">
        <w:t xml:space="preserve">to </w:t>
      </w:r>
      <w:r>
        <w:t>the indication of</w:t>
      </w:r>
      <w:r w:rsidRPr="00C135BE">
        <w:t xml:space="preserve"> </w:t>
      </w:r>
      <w:r w:rsidRPr="00EE2830">
        <w:rPr>
          <w:b/>
        </w:rPr>
        <w:t>progression and differentiation</w:t>
      </w:r>
      <w:r w:rsidRPr="00C135BE">
        <w:t xml:space="preserve"> from one level to the next</w:t>
      </w:r>
      <w:r>
        <w:t>;</w:t>
      </w:r>
      <w:r w:rsidRPr="00C135BE">
        <w:t xml:space="preserve"> and (c) a lack of </w:t>
      </w:r>
      <w:r w:rsidRPr="00EE2830">
        <w:rPr>
          <w:b/>
        </w:rPr>
        <w:t>clarity and transparency</w:t>
      </w:r>
      <w:r w:rsidRPr="00C135BE">
        <w:t xml:space="preserve"> in the taxonomy that underpins the descriptors.</w:t>
      </w:r>
    </w:p>
    <w:p w14:paraId="1E7C2772" w14:textId="77777777" w:rsidR="00EE2830" w:rsidRDefault="00AB566C" w:rsidP="00AB566C">
      <w:pPr>
        <w:pStyle w:val="BodyText"/>
      </w:pPr>
      <w:r w:rsidRPr="00C135BE">
        <w:t>The descriptors written in National Qualification</w:t>
      </w:r>
      <w:r w:rsidR="003F68B1">
        <w:t>s</w:t>
      </w:r>
      <w:r w:rsidRPr="00C135BE">
        <w:t xml:space="preserve"> Frameworks </w:t>
      </w:r>
      <w:r>
        <w:t>(</w:t>
      </w:r>
      <w:r w:rsidRPr="00C135BE">
        <w:t>NQFs</w:t>
      </w:r>
      <w:r>
        <w:t>)</w:t>
      </w:r>
      <w:r w:rsidRPr="00C135BE">
        <w:t xml:space="preserve"> are written in a context-agnostic style, meaning that by their nature they are generic and somewhat ill-defined. </w:t>
      </w:r>
      <w:r>
        <w:t>Yet,</w:t>
      </w:r>
      <w:r w:rsidRPr="00C135BE">
        <w:t xml:space="preserve"> the research literature </w:t>
      </w:r>
      <w:r w:rsidR="00230DE3">
        <w:t xml:space="preserve">is clear: learning outcome statements </w:t>
      </w:r>
      <w:r w:rsidRPr="00C135BE">
        <w:t xml:space="preserve">are most appropriately written to reflect specific aims </w:t>
      </w:r>
      <w:r w:rsidR="00230DE3">
        <w:t xml:space="preserve">and </w:t>
      </w:r>
      <w:r w:rsidRPr="00C135BE">
        <w:t xml:space="preserve">objectives within a </w:t>
      </w:r>
      <w:r w:rsidRPr="00EE2830">
        <w:rPr>
          <w:i/>
        </w:rPr>
        <w:t>particular</w:t>
      </w:r>
      <w:r w:rsidRPr="00C135BE">
        <w:t xml:space="preserve"> context. </w:t>
      </w:r>
    </w:p>
    <w:p w14:paraId="4C772F24" w14:textId="5446DDA3" w:rsidR="00AB566C" w:rsidRDefault="00AB566C" w:rsidP="00AB566C">
      <w:pPr>
        <w:pStyle w:val="BodyText"/>
      </w:pPr>
      <w:r w:rsidRPr="00C135BE">
        <w:t xml:space="preserve">Reviews </w:t>
      </w:r>
      <w:r>
        <w:t xml:space="preserve">of NQFs </w:t>
      </w:r>
      <w:r w:rsidRPr="00C135BE">
        <w:t xml:space="preserve">internationally suggest that the introduction of </w:t>
      </w:r>
      <w:r w:rsidR="00230DE3">
        <w:t xml:space="preserve">generic </w:t>
      </w:r>
      <w:r w:rsidRPr="00C135BE">
        <w:t>learning outcome descri</w:t>
      </w:r>
      <w:r w:rsidR="00230DE3">
        <w:t xml:space="preserve">ptors </w:t>
      </w:r>
      <w:r w:rsidRPr="00C135BE">
        <w:t>has been under-theorised</w:t>
      </w:r>
      <w:r>
        <w:t xml:space="preserve"> and under-conceptualised.</w:t>
      </w:r>
      <w:r w:rsidR="00EE2830">
        <w:t xml:space="preserve"> </w:t>
      </w:r>
      <w:r>
        <w:t>The application of descriptors to qualifications frameworks is not an exact science but r</w:t>
      </w:r>
      <w:r w:rsidRPr="000D4EE9">
        <w:t xml:space="preserve">eviews of </w:t>
      </w:r>
      <w:r>
        <w:t>NQF</w:t>
      </w:r>
      <w:r w:rsidRPr="000D4EE9">
        <w:t>s internationally suggest that pragmati</w:t>
      </w:r>
      <w:r>
        <w:t>sm appears to take precedence over conceptualisation. A key issue identified is that most descriptors appear to have been designed to describe features of existing qualifications, thus making it difficult to describe learning progression in a conceptually defensible manner.</w:t>
      </w:r>
    </w:p>
    <w:p w14:paraId="13586939" w14:textId="77777777" w:rsidR="00AB566C" w:rsidRDefault="00AB566C" w:rsidP="00AB566C">
      <w:pPr>
        <w:pStyle w:val="BodyText"/>
      </w:pPr>
      <w:r>
        <w:t xml:space="preserve">While acknowledging these limitations, Part I identifies a set of guiding principles and features that are likely to increase the effectiveness of descriptors in qualifications frameworks (ES Box 1) </w:t>
      </w:r>
    </w:p>
    <w:p w14:paraId="5FEAF8B3" w14:textId="77777777" w:rsidR="00A80788" w:rsidRPr="00AE27EF" w:rsidRDefault="00A80788" w:rsidP="00AB566C">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8947"/>
      </w:tblGrid>
      <w:tr w:rsidR="00AB566C" w14:paraId="2642BC58" w14:textId="77777777" w:rsidTr="003A3755">
        <w:trPr>
          <w:trHeight w:val="3416"/>
        </w:trPr>
        <w:tc>
          <w:tcPr>
            <w:tcW w:w="8947" w:type="dxa"/>
            <w:shd w:val="clear" w:color="auto" w:fill="FDE9D9" w:themeFill="accent6" w:themeFillTint="33"/>
          </w:tcPr>
          <w:p w14:paraId="1068A912" w14:textId="77777777" w:rsidR="00234B5B" w:rsidRDefault="00234B5B" w:rsidP="003F2051">
            <w:pPr>
              <w:pStyle w:val="TableText0"/>
              <w:jc w:val="center"/>
              <w:rPr>
                <w:b/>
              </w:rPr>
            </w:pPr>
          </w:p>
          <w:p w14:paraId="41C96DD3" w14:textId="77777777" w:rsidR="00AB566C" w:rsidRPr="00205177" w:rsidRDefault="00AB566C" w:rsidP="003F2051">
            <w:pPr>
              <w:pStyle w:val="TableText0"/>
              <w:jc w:val="center"/>
              <w:rPr>
                <w:b/>
              </w:rPr>
            </w:pPr>
            <w:r w:rsidRPr="00205177">
              <w:rPr>
                <w:b/>
              </w:rPr>
              <w:t>ES Box 1: Features of an effective Learning Outcomes Matrix (LOM)</w:t>
            </w:r>
          </w:p>
          <w:p w14:paraId="67870161" w14:textId="77777777" w:rsidR="00AB566C" w:rsidRDefault="00AB566C" w:rsidP="003F2051">
            <w:pPr>
              <w:pStyle w:val="TableText0"/>
            </w:pPr>
          </w:p>
          <w:p w14:paraId="414CDC40" w14:textId="36179130" w:rsidR="00AB566C" w:rsidRDefault="00AB566C" w:rsidP="003F2051">
            <w:pPr>
              <w:pStyle w:val="TableText0"/>
            </w:pPr>
            <w:r w:rsidRPr="00205177">
              <w:t xml:space="preserve">An effective </w:t>
            </w:r>
            <w:r w:rsidR="00EE2830" w:rsidRPr="00234B5B">
              <w:rPr>
                <w:b/>
              </w:rPr>
              <w:t>Learning Outcomes Matrix (</w:t>
            </w:r>
            <w:r w:rsidRPr="00234B5B">
              <w:rPr>
                <w:b/>
              </w:rPr>
              <w:t>LOM</w:t>
            </w:r>
            <w:r w:rsidR="00EE2830" w:rsidRPr="00234B5B">
              <w:rPr>
                <w:b/>
              </w:rPr>
              <w:t>)</w:t>
            </w:r>
            <w:r w:rsidRPr="00205177">
              <w:t xml:space="preserve"> should </w:t>
            </w:r>
            <w:r w:rsidRPr="004162F4">
              <w:t xml:space="preserve">be </w:t>
            </w:r>
            <w:r>
              <w:t xml:space="preserve">designed </w:t>
            </w:r>
            <w:r w:rsidRPr="004162F4">
              <w:t>a</w:t>
            </w:r>
            <w:r>
              <w:t>s a</w:t>
            </w:r>
            <w:r w:rsidRPr="004162F4">
              <w:t xml:space="preserve"> </w:t>
            </w:r>
            <w:r w:rsidRPr="00E27235">
              <w:t xml:space="preserve">discrete </w:t>
            </w:r>
            <w:r w:rsidRPr="004162F4">
              <w:t>component</w:t>
            </w:r>
            <w:r>
              <w:t xml:space="preserve"> of the framework</w:t>
            </w:r>
            <w:r w:rsidR="000A25B4">
              <w:t>,</w:t>
            </w:r>
            <w:r>
              <w:t xml:space="preserve"> with a conceptually </w:t>
            </w:r>
            <w:r w:rsidRPr="00E27235">
              <w:t>sound internal logic</w:t>
            </w:r>
            <w:r>
              <w:t xml:space="preserve">, </w:t>
            </w:r>
            <w:r w:rsidRPr="00A657E1">
              <w:t>provid</w:t>
            </w:r>
            <w:r>
              <w:t>ing</w:t>
            </w:r>
            <w:r w:rsidRPr="00A657E1">
              <w:t xml:space="preserve"> a </w:t>
            </w:r>
            <w:r w:rsidRPr="00E27235">
              <w:t>common language</w:t>
            </w:r>
            <w:r w:rsidRPr="00A657E1">
              <w:t xml:space="preserve"> and set of </w:t>
            </w:r>
            <w:r w:rsidRPr="00E27235">
              <w:t>independent reference points</w:t>
            </w:r>
            <w:r w:rsidRPr="00A657E1">
              <w:t xml:space="preserve"> against which to describe ke</w:t>
            </w:r>
            <w:r>
              <w:t>y qualification specifications, (</w:t>
            </w:r>
            <w:r w:rsidRPr="00A657E1">
              <w:t>current</w:t>
            </w:r>
            <w:r w:rsidR="00234B5B">
              <w:t xml:space="preserve"> and future</w:t>
            </w:r>
            <w:r w:rsidRPr="004D7F82">
              <w:t xml:space="preserve">). </w:t>
            </w:r>
            <w:r>
              <w:t>Features include:</w:t>
            </w:r>
          </w:p>
          <w:p w14:paraId="3CAA6050" w14:textId="77777777" w:rsidR="00AB566C" w:rsidRDefault="00AB566C" w:rsidP="00AB566C">
            <w:pPr>
              <w:pStyle w:val="TableText0"/>
              <w:numPr>
                <w:ilvl w:val="0"/>
                <w:numId w:val="61"/>
              </w:numPr>
            </w:pPr>
            <w:r>
              <w:t xml:space="preserve">explicit principles, rationale </w:t>
            </w:r>
            <w:r w:rsidRPr="005B7A1E">
              <w:t>and a conceptually based classification system to underpin content decisions</w:t>
            </w:r>
            <w:r>
              <w:t xml:space="preserve">; </w:t>
            </w:r>
          </w:p>
          <w:p w14:paraId="6F3DA777" w14:textId="77777777" w:rsidR="00AB566C" w:rsidRDefault="00AB566C" w:rsidP="00AB566C">
            <w:pPr>
              <w:pStyle w:val="TableText0"/>
              <w:numPr>
                <w:ilvl w:val="0"/>
                <w:numId w:val="61"/>
              </w:numPr>
            </w:pPr>
            <w:r>
              <w:t xml:space="preserve">a visual presentation that makes it possible to track progression across domains and focus areas (e.g. as a three-tiered matrix); </w:t>
            </w:r>
          </w:p>
          <w:p w14:paraId="2B4E683C" w14:textId="77777777" w:rsidR="00AB566C" w:rsidRDefault="00AB566C" w:rsidP="00AB566C">
            <w:pPr>
              <w:pStyle w:val="TableText0"/>
              <w:numPr>
                <w:ilvl w:val="0"/>
                <w:numId w:val="61"/>
              </w:numPr>
            </w:pPr>
            <w:r>
              <w:t xml:space="preserve">a number of stages of progression; </w:t>
            </w:r>
          </w:p>
          <w:p w14:paraId="11EB715D" w14:textId="77777777" w:rsidR="00AB566C" w:rsidRDefault="00AB566C" w:rsidP="00AB566C">
            <w:pPr>
              <w:pStyle w:val="TableText0"/>
              <w:numPr>
                <w:ilvl w:val="0"/>
                <w:numId w:val="61"/>
              </w:numPr>
            </w:pPr>
            <w:r>
              <w:t xml:space="preserve">descriptors with sufficient </w:t>
            </w:r>
            <w:r w:rsidRPr="009F218B">
              <w:t>detail to enable differentiation of learning progression across a number of stages or levels</w:t>
            </w:r>
            <w:r>
              <w:t>, with the number of levels determined by the extent to which such distinctions can genuinely be made.</w:t>
            </w:r>
          </w:p>
          <w:p w14:paraId="7A017DC4" w14:textId="77777777" w:rsidR="00234B5B" w:rsidRPr="00205177" w:rsidRDefault="00234B5B" w:rsidP="00234B5B">
            <w:pPr>
              <w:pStyle w:val="TableText0"/>
              <w:ind w:left="720"/>
            </w:pPr>
          </w:p>
        </w:tc>
      </w:tr>
    </w:tbl>
    <w:p w14:paraId="6940446C" w14:textId="77777777" w:rsidR="00AB566C" w:rsidRDefault="00AB566C" w:rsidP="00AB566C">
      <w:pPr>
        <w:pStyle w:val="BodyText"/>
        <w:rPr>
          <w:b/>
        </w:rPr>
      </w:pPr>
    </w:p>
    <w:p w14:paraId="618DD5DF" w14:textId="77777777" w:rsidR="00AB566C" w:rsidRPr="00D30B53" w:rsidRDefault="00AB566C" w:rsidP="00AB566C">
      <w:pPr>
        <w:pStyle w:val="Heading3NoNumbering"/>
      </w:pPr>
      <w:r>
        <w:lastRenderedPageBreak/>
        <w:t>Part I</w:t>
      </w:r>
      <w:r w:rsidRPr="00D30B53">
        <w:t xml:space="preserve"> Conclusions </w:t>
      </w:r>
    </w:p>
    <w:p w14:paraId="1952C8C5" w14:textId="378A7749" w:rsidR="00AB566C" w:rsidRPr="00397C42" w:rsidRDefault="00234B5B" w:rsidP="00AB566C">
      <w:r>
        <w:t>Part I concluded</w:t>
      </w:r>
      <w:r w:rsidR="00AB566C">
        <w:t xml:space="preserve"> that t</w:t>
      </w:r>
      <w:r w:rsidR="00AB566C" w:rsidRPr="00397C42">
        <w:t>he AQF‘s learning outcomes matrix and descriptors d</w:t>
      </w:r>
      <w:r w:rsidR="00AB566C">
        <w:t>id not meet many of</w:t>
      </w:r>
      <w:r>
        <w:t xml:space="preserve"> the criteria that characterise</w:t>
      </w:r>
      <w:r w:rsidR="00AB566C">
        <w:t xml:space="preserve"> an effective LOM. </w:t>
      </w:r>
    </w:p>
    <w:p w14:paraId="17ECF19B" w14:textId="77777777" w:rsidR="00AB566C" w:rsidRPr="004E3E67" w:rsidRDefault="00AB566C" w:rsidP="00AB566C">
      <w:pPr>
        <w:pStyle w:val="BodyText"/>
        <w:numPr>
          <w:ilvl w:val="0"/>
          <w:numId w:val="29"/>
        </w:numPr>
      </w:pPr>
      <w:r w:rsidRPr="004E3E67">
        <w:t xml:space="preserve">There </w:t>
      </w:r>
      <w:r>
        <w:t>is no clearly articulated</w:t>
      </w:r>
      <w:r w:rsidRPr="004E3E67">
        <w:t xml:space="preserve"> conceptual base or line of sight from the taxonomy to the descriptors.</w:t>
      </w:r>
    </w:p>
    <w:p w14:paraId="77FD7815" w14:textId="77777777" w:rsidR="00AB566C" w:rsidRPr="004E3E67" w:rsidRDefault="00AB566C" w:rsidP="00AB566C">
      <w:pPr>
        <w:pStyle w:val="BodyText"/>
        <w:numPr>
          <w:ilvl w:val="0"/>
          <w:numId w:val="16"/>
        </w:numPr>
      </w:pPr>
      <w:r w:rsidRPr="004E3E67">
        <w:t xml:space="preserve">The descriptors are, in effect, determined by the scope and spread of qualification types. This locks the framework into a fixed representation of the present scope of qualification types in the post-secondary education and training system in Australia. There is currently no logical way of incorporating any new qualification type (this includes, but </w:t>
      </w:r>
      <w:r>
        <w:t>goes beyond, micro-credentials);</w:t>
      </w:r>
      <w:r w:rsidRPr="004E3E67">
        <w:t xml:space="preserve"> </w:t>
      </w:r>
    </w:p>
    <w:p w14:paraId="51F4C759" w14:textId="77777777" w:rsidR="00AB566C" w:rsidRPr="004E3E67" w:rsidRDefault="00AB566C" w:rsidP="00AB566C">
      <w:pPr>
        <w:pStyle w:val="BodyText"/>
        <w:numPr>
          <w:ilvl w:val="0"/>
          <w:numId w:val="16"/>
        </w:numPr>
      </w:pPr>
      <w:r w:rsidRPr="004E3E67">
        <w:t xml:space="preserve">The current descriptors </w:t>
      </w:r>
      <w:r>
        <w:t xml:space="preserve">are not performing their central function – they do not </w:t>
      </w:r>
      <w:r w:rsidRPr="004E3E67">
        <w:t>provide meaningful dif</w:t>
      </w:r>
      <w:r>
        <w:t xml:space="preserve">ferentiations across ten levels. </w:t>
      </w:r>
    </w:p>
    <w:p w14:paraId="369075C7" w14:textId="08572AF6" w:rsidR="00AB566C" w:rsidRDefault="00AB566C" w:rsidP="00AB566C">
      <w:r>
        <w:t xml:space="preserve">ACER reported that the current AQF descriptors (i.e. </w:t>
      </w:r>
      <w:r w:rsidR="00803714">
        <w:t xml:space="preserve">levels </w:t>
      </w:r>
      <w:r>
        <w:t xml:space="preserve">criteria and qualification </w:t>
      </w:r>
      <w:r w:rsidR="00803714">
        <w:t xml:space="preserve">type </w:t>
      </w:r>
      <w:r w:rsidR="00EA58DE">
        <w:t xml:space="preserve">descriptors) were not </w:t>
      </w:r>
      <w:r>
        <w:t>doing the job for which they were intended</w:t>
      </w:r>
      <w:r w:rsidR="00234B5B">
        <w:t xml:space="preserve"> to do</w:t>
      </w:r>
      <w:r>
        <w:t xml:space="preserve">. They were not providing a sound basis for the description of qualification types that would also differentiate them from each other. </w:t>
      </w:r>
    </w:p>
    <w:p w14:paraId="5F0321F7" w14:textId="7393E01E" w:rsidR="00AB566C" w:rsidRDefault="00AB566C" w:rsidP="00AB566C">
      <w:r w:rsidRPr="008E52D3">
        <w:t>The issues that stakeholders had identified (e.g. lack of clarity, ambiguity) could not be addressed by revising the language</w:t>
      </w:r>
      <w:r>
        <w:t xml:space="preserve"> of the current AQF</w:t>
      </w:r>
      <w:r w:rsidR="00276474">
        <w:t>,</w:t>
      </w:r>
      <w:r w:rsidRPr="008E52D3">
        <w:t xml:space="preserve"> because the language issues we</w:t>
      </w:r>
      <w:r>
        <w:t>re a symptom of a deeper problem, namely that the</w:t>
      </w:r>
      <w:r w:rsidRPr="008E52D3">
        <w:t xml:space="preserve"> AQF domains and taxonomy do not provide appropriate scaffolding for the description of</w:t>
      </w:r>
      <w:r w:rsidRPr="00B3383B">
        <w:t xml:space="preserve"> learning outcomes at each level, </w:t>
      </w:r>
      <w:r w:rsidR="00276474">
        <w:t>n</w:t>
      </w:r>
      <w:r w:rsidRPr="00B3383B">
        <w:t>or for differentiating progression fr</w:t>
      </w:r>
      <w:r>
        <w:t xml:space="preserve">om one level to another. </w:t>
      </w:r>
      <w:r w:rsidR="00234B5B">
        <w:t xml:space="preserve">As a result, </w:t>
      </w:r>
      <w:r>
        <w:t>ACER concluded that it was not possible to address the issues identified by stakeholders, or by the ACER technical analysis</w:t>
      </w:r>
      <w:r w:rsidR="00234B5B">
        <w:t xml:space="preserve"> (detailed in Appendix C)</w:t>
      </w:r>
      <w:r>
        <w:t xml:space="preserve">, without making substantial changes to the scaffolding upon which the descriptors have been built. </w:t>
      </w:r>
    </w:p>
    <w:p w14:paraId="163AF64C" w14:textId="5CFA6A6F" w:rsidR="00AB566C" w:rsidRDefault="00AB566C" w:rsidP="00AB566C">
      <w:r>
        <w:t xml:space="preserve">ACER presented the Review Panel with several conceptual models that might offer a way forward. </w:t>
      </w:r>
      <w:r w:rsidR="00EA58DE">
        <w:t>Testing t</w:t>
      </w:r>
      <w:r w:rsidR="00A07F23">
        <w:t xml:space="preserve">he feasibility of </w:t>
      </w:r>
      <w:r w:rsidR="00EA58DE">
        <w:t>these models</w:t>
      </w:r>
      <w:r>
        <w:t xml:space="preserve"> formed the basis of work commissioned in late June 2019, and </w:t>
      </w:r>
      <w:r w:rsidRPr="00AB566C">
        <w:t>undertaken between July and September of</w:t>
      </w:r>
      <w:r>
        <w:t xml:space="preserve"> 2019. </w:t>
      </w:r>
    </w:p>
    <w:p w14:paraId="6F0774DC" w14:textId="2173B15E" w:rsidR="00AB566C" w:rsidRDefault="00AB566C" w:rsidP="00AB566C">
      <w:r>
        <w:t xml:space="preserve">It was recognised that the work would be </w:t>
      </w:r>
      <w:r w:rsidRPr="00234B5B">
        <w:rPr>
          <w:b/>
        </w:rPr>
        <w:t>highly exploratory</w:t>
      </w:r>
      <w:r>
        <w:t xml:space="preserve">. Given the complexity of the tasks, the new territory to be covered, and the very short time frame, it was agreed that there would </w:t>
      </w:r>
      <w:r w:rsidR="00276474">
        <w:t xml:space="preserve">be </w:t>
      </w:r>
      <w:r>
        <w:t>no expectation that ACER would deliver any fully developed alternative to the current AQF.</w:t>
      </w:r>
    </w:p>
    <w:p w14:paraId="0C1AFF0E" w14:textId="5844FC63" w:rsidR="00AB566C" w:rsidRDefault="00AB566C" w:rsidP="00AB566C">
      <w:pPr>
        <w:pStyle w:val="Heading2NoNumbering"/>
      </w:pPr>
      <w:bookmarkStart w:id="10" w:name="_Toc22567324"/>
      <w:r>
        <w:t>Part II: Feasibility study to develop alternative models</w:t>
      </w:r>
      <w:bookmarkEnd w:id="10"/>
    </w:p>
    <w:p w14:paraId="540BA44B" w14:textId="0DD1FF5E" w:rsidR="00AB566C" w:rsidRDefault="00AB566C" w:rsidP="00AB566C">
      <w:pPr>
        <w:pStyle w:val="BodyText"/>
      </w:pPr>
      <w:r>
        <w:t xml:space="preserve">Part II of the project led to the development of a prototype with two variations. The prototype has a new conceptual base reflecting a constructivist view of learning. It differs from the current AQF </w:t>
      </w:r>
      <w:r w:rsidR="00234B5B">
        <w:t xml:space="preserve">taxonomic structure </w:t>
      </w:r>
      <w:r>
        <w:t>in four fundamental ways</w:t>
      </w:r>
      <w:r w:rsidR="00EA58DE">
        <w:t xml:space="preserve"> in that it moves from</w:t>
      </w:r>
      <w:r>
        <w:t>:</w:t>
      </w:r>
    </w:p>
    <w:p w14:paraId="5DAAA371" w14:textId="4C3E60DC" w:rsidR="00AB566C" w:rsidRPr="007F084E" w:rsidRDefault="00AB566C" w:rsidP="00AB566C">
      <w:pPr>
        <w:pStyle w:val="bullet"/>
        <w:numPr>
          <w:ilvl w:val="0"/>
          <w:numId w:val="51"/>
        </w:numPr>
      </w:pPr>
      <w:r>
        <w:t>a matrix</w:t>
      </w:r>
      <w:r w:rsidRPr="007F084E">
        <w:t xml:space="preserve"> that is strongly influenced by perceptions of existing qualification types to one that </w:t>
      </w:r>
      <w:r w:rsidRPr="00FD7A4E">
        <w:rPr>
          <w:b/>
        </w:rPr>
        <w:t>provides a set of independent reference points</w:t>
      </w:r>
      <w:r w:rsidRPr="007F084E">
        <w:t>;</w:t>
      </w:r>
    </w:p>
    <w:p w14:paraId="764D20DB" w14:textId="1016BC1B" w:rsidR="00AB566C" w:rsidRPr="007F084E" w:rsidRDefault="00AB566C" w:rsidP="00AB566C">
      <w:pPr>
        <w:pStyle w:val="bullet"/>
        <w:numPr>
          <w:ilvl w:val="0"/>
          <w:numId w:val="51"/>
        </w:numPr>
      </w:pPr>
      <w:r w:rsidRPr="007F084E">
        <w:t xml:space="preserve">descriptors focused on graduate learning outcomes to </w:t>
      </w:r>
      <w:r w:rsidRPr="00FD7A4E">
        <w:rPr>
          <w:b/>
        </w:rPr>
        <w:t>descriptors of qualification type design features</w:t>
      </w:r>
      <w:r w:rsidRPr="007F084E">
        <w:t>;</w:t>
      </w:r>
    </w:p>
    <w:p w14:paraId="07F2669A" w14:textId="533B05AA" w:rsidR="00AB566C" w:rsidRDefault="00AB566C" w:rsidP="00AB566C">
      <w:pPr>
        <w:pStyle w:val="bullet"/>
        <w:numPr>
          <w:ilvl w:val="0"/>
          <w:numId w:val="51"/>
        </w:numPr>
      </w:pPr>
      <w:r w:rsidRPr="007F084E">
        <w:t xml:space="preserve">specifying qualification types using all descriptors across three domains ‘locked at level’, to </w:t>
      </w:r>
      <w:r w:rsidRPr="00FD7A4E">
        <w:rPr>
          <w:b/>
        </w:rPr>
        <w:t>differentiating qualifications</w:t>
      </w:r>
      <w:r>
        <w:rPr>
          <w:b/>
        </w:rPr>
        <w:t xml:space="preserve"> on the basis of a small set of</w:t>
      </w:r>
      <w:r w:rsidRPr="00FD7A4E">
        <w:rPr>
          <w:b/>
        </w:rPr>
        <w:t xml:space="preserve"> design features</w:t>
      </w:r>
      <w:r>
        <w:t>;</w:t>
      </w:r>
      <w:r w:rsidR="00D56650">
        <w:t xml:space="preserve"> and</w:t>
      </w:r>
    </w:p>
    <w:p w14:paraId="7956CAEE" w14:textId="1A552AE5" w:rsidR="00AB566C" w:rsidRDefault="00AB566C" w:rsidP="00AB566C">
      <w:pPr>
        <w:pStyle w:val="bullet"/>
        <w:numPr>
          <w:ilvl w:val="0"/>
          <w:numId w:val="51"/>
        </w:numPr>
      </w:pPr>
      <w:r w:rsidRPr="007F084E">
        <w:t xml:space="preserve">describing universal generic future contexts within which context-specific information, ideas and skills </w:t>
      </w:r>
      <w:r w:rsidRPr="000A69EC">
        <w:rPr>
          <w:i/>
        </w:rPr>
        <w:t xml:space="preserve">will </w:t>
      </w:r>
      <w:r w:rsidRPr="007F084E">
        <w:t xml:space="preserve">be applied to a </w:t>
      </w:r>
      <w:r w:rsidRPr="00FD7A4E">
        <w:rPr>
          <w:b/>
        </w:rPr>
        <w:t>focus on application within qualification learning contexts</w:t>
      </w:r>
      <w:r>
        <w:t>.</w:t>
      </w:r>
    </w:p>
    <w:p w14:paraId="11B3F404" w14:textId="58B3BE55" w:rsidR="00AB566C" w:rsidRDefault="00AB566C" w:rsidP="00AB566C">
      <w:pPr>
        <w:pStyle w:val="bullet"/>
        <w:numPr>
          <w:ilvl w:val="0"/>
          <w:numId w:val="0"/>
        </w:numPr>
      </w:pPr>
      <w:r>
        <w:lastRenderedPageBreak/>
        <w:t>The prototype maintains the AQF domain labels</w:t>
      </w:r>
      <w:r w:rsidR="005F7E6A">
        <w:t xml:space="preserve"> </w:t>
      </w:r>
      <w:r>
        <w:t xml:space="preserve">but redefines them. It is based on the principle that the three domains and the </w:t>
      </w:r>
      <w:r w:rsidR="00096F9F">
        <w:t xml:space="preserve">Essential </w:t>
      </w:r>
      <w:r>
        <w:t xml:space="preserve">Capabilities interact to foster learning, with application in learning contexts playing a key role throughout. As </w:t>
      </w:r>
      <w:r w:rsidRPr="00AB566C">
        <w:t>depicted in Figure ES 1,</w:t>
      </w:r>
      <w:r>
        <w:t xml:space="preserve"> in practice, these elements are inextricably entwined.</w:t>
      </w:r>
    </w:p>
    <w:p w14:paraId="35E9AA11" w14:textId="5A854D8E" w:rsidR="00AB566C" w:rsidRDefault="00B0672B" w:rsidP="00AB566C">
      <w:pPr>
        <w:pStyle w:val="bullet"/>
        <w:numPr>
          <w:ilvl w:val="0"/>
          <w:numId w:val="0"/>
        </w:numPr>
      </w:pPr>
      <w:r>
        <w:rPr>
          <w:noProof/>
          <w:lang w:eastAsia="en-AU"/>
        </w:rPr>
        <w:drawing>
          <wp:inline distT="0" distB="0" distL="0" distR="0" wp14:anchorId="46FD2EF5" wp14:editId="0A65285F">
            <wp:extent cx="5731510" cy="207391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Rope.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2073910"/>
                    </a:xfrm>
                    <a:prstGeom prst="rect">
                      <a:avLst/>
                    </a:prstGeom>
                  </pic:spPr>
                </pic:pic>
              </a:graphicData>
            </a:graphic>
          </wp:inline>
        </w:drawing>
      </w:r>
    </w:p>
    <w:p w14:paraId="602E0BFD" w14:textId="715E2B83" w:rsidR="00AB566C" w:rsidRPr="001165C5" w:rsidRDefault="00E533A9" w:rsidP="00047855">
      <w:pPr>
        <w:pStyle w:val="Caption"/>
        <w:rPr>
          <w:b w:val="0"/>
        </w:rPr>
      </w:pPr>
      <w:bookmarkStart w:id="11" w:name="_Toc20148999"/>
      <w:bookmarkStart w:id="12" w:name="_Toc20149175"/>
      <w:bookmarkStart w:id="13" w:name="_Toc22550277"/>
      <w:bookmarkStart w:id="14" w:name="_Toc22566693"/>
      <w:r>
        <w:rPr>
          <w:rStyle w:val="FigureTitleChar"/>
          <w:b/>
        </w:rPr>
        <w:t>Figure ES.1:</w:t>
      </w:r>
      <w:r w:rsidR="00AB566C" w:rsidRPr="001165C5">
        <w:rPr>
          <w:rStyle w:val="FigureTitleChar"/>
          <w:b/>
        </w:rPr>
        <w:t xml:space="preserve"> An in</w:t>
      </w:r>
      <w:r w:rsidR="00FE733E">
        <w:rPr>
          <w:rStyle w:val="FigureTitleChar"/>
          <w:b/>
        </w:rPr>
        <w:t>tegrated view of the prototype</w:t>
      </w:r>
      <w:r w:rsidR="00AB566C" w:rsidRPr="001165C5">
        <w:rPr>
          <w:rStyle w:val="FigureTitleChar"/>
          <w:b/>
        </w:rPr>
        <w:t xml:space="preserve"> elements</w:t>
      </w:r>
      <w:bookmarkEnd w:id="11"/>
      <w:bookmarkEnd w:id="12"/>
      <w:bookmarkEnd w:id="13"/>
      <w:r w:rsidR="00313D9F">
        <w:rPr>
          <w:rStyle w:val="FootnoteReference"/>
        </w:rPr>
        <w:footnoteReference w:id="2"/>
      </w:r>
      <w:bookmarkEnd w:id="14"/>
      <w:r w:rsidR="00AB566C" w:rsidRPr="001165C5">
        <w:rPr>
          <w:b w:val="0"/>
        </w:rPr>
        <w:t xml:space="preserve"> </w:t>
      </w:r>
    </w:p>
    <w:p w14:paraId="41BA38E8" w14:textId="28AD60D6" w:rsidR="00AB566C" w:rsidRDefault="000845FB" w:rsidP="00AB566C">
      <w:pPr>
        <w:pStyle w:val="BodyText"/>
      </w:pPr>
      <w:r>
        <w:t>T</w:t>
      </w:r>
      <w:r w:rsidR="00AB566C">
        <w:t>he ACER team recognise</w:t>
      </w:r>
      <w:r w:rsidR="00276474">
        <w:t>s</w:t>
      </w:r>
      <w:r w:rsidR="00AB566C">
        <w:t xml:space="preserve"> that in the design of formal qualifications, attention is paid to each element – to the selection of public information and skills to be fostered, to the practice fields within which they are applied, and to the conditions under which they are assessed.</w:t>
      </w:r>
      <w:r w:rsidR="000E198C">
        <w:t xml:space="preserve"> </w:t>
      </w:r>
      <w:r w:rsidR="00AB566C">
        <w:t>Explicit attention to each of these areas, as well as a consideration of how they interact with each other, maximises the potential for learning. Thus, the domains should be considered both individually and collectively, as in Figure ES 2.</w:t>
      </w:r>
    </w:p>
    <w:p w14:paraId="0646323E" w14:textId="77777777" w:rsidR="0027686D" w:rsidRDefault="0027686D" w:rsidP="00AB566C">
      <w:pPr>
        <w:pStyle w:val="BodyText"/>
      </w:pPr>
    </w:p>
    <w:p w14:paraId="2025F7D9" w14:textId="28F40575" w:rsidR="00AB566C" w:rsidRDefault="0027686D" w:rsidP="0027686D">
      <w:pPr>
        <w:pStyle w:val="bullet"/>
        <w:numPr>
          <w:ilvl w:val="0"/>
          <w:numId w:val="0"/>
        </w:numPr>
        <w:ind w:firstLine="2268"/>
      </w:pPr>
      <w:r>
        <w:rPr>
          <w:noProof/>
          <w:lang w:eastAsia="en-AU"/>
        </w:rPr>
        <w:drawing>
          <wp:inline distT="0" distB="0" distL="0" distR="0" wp14:anchorId="348230B9" wp14:editId="65CA7956">
            <wp:extent cx="2703443" cy="2665706"/>
            <wp:effectExtent l="0" t="0" r="1905" b="190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Venn-2.png"/>
                    <pic:cNvPicPr/>
                  </pic:nvPicPr>
                  <pic:blipFill>
                    <a:blip r:embed="rId13">
                      <a:extLst>
                        <a:ext uri="{28A0092B-C50C-407E-A947-70E740481C1C}">
                          <a14:useLocalDpi xmlns:a14="http://schemas.microsoft.com/office/drawing/2010/main" val="0"/>
                        </a:ext>
                      </a:extLst>
                    </a:blip>
                    <a:stretch>
                      <a:fillRect/>
                    </a:stretch>
                  </pic:blipFill>
                  <pic:spPr>
                    <a:xfrm>
                      <a:off x="0" y="0"/>
                      <a:ext cx="2710103" cy="2672274"/>
                    </a:xfrm>
                    <a:prstGeom prst="rect">
                      <a:avLst/>
                    </a:prstGeom>
                  </pic:spPr>
                </pic:pic>
              </a:graphicData>
            </a:graphic>
          </wp:inline>
        </w:drawing>
      </w:r>
    </w:p>
    <w:p w14:paraId="3ECC31B3" w14:textId="6FD40E16" w:rsidR="00AB566C" w:rsidRDefault="00AB566C" w:rsidP="00047855">
      <w:pPr>
        <w:pStyle w:val="Caption"/>
      </w:pPr>
      <w:bookmarkStart w:id="15" w:name="_Toc22566694"/>
      <w:r>
        <w:t>Figure ES.2</w:t>
      </w:r>
      <w:r w:rsidR="00E533A9">
        <w:t>:</w:t>
      </w:r>
      <w:r>
        <w:t xml:space="preserve"> </w:t>
      </w:r>
      <w:r w:rsidR="00AB3A75">
        <w:t>Prototype domains</w:t>
      </w:r>
      <w:r>
        <w:t xml:space="preserve"> foster graduate Personal Practical Knowledge (PPK)</w:t>
      </w:r>
      <w:bookmarkEnd w:id="15"/>
      <w:r>
        <w:t xml:space="preserve"> </w:t>
      </w:r>
    </w:p>
    <w:p w14:paraId="1AF87664" w14:textId="77777777" w:rsidR="00D56650" w:rsidRDefault="00D56650" w:rsidP="00AB566C">
      <w:pPr>
        <w:pStyle w:val="BodyText"/>
      </w:pPr>
    </w:p>
    <w:p w14:paraId="48E2AD80" w14:textId="77777777" w:rsidR="00D56650" w:rsidRDefault="00D56650" w:rsidP="00AB566C">
      <w:pPr>
        <w:pStyle w:val="BodyText"/>
      </w:pPr>
    </w:p>
    <w:p w14:paraId="758776DD" w14:textId="3B26D2CE" w:rsidR="00590D4D" w:rsidRDefault="00AB566C" w:rsidP="00AB566C">
      <w:pPr>
        <w:pStyle w:val="BodyText"/>
      </w:pPr>
      <w:r>
        <w:lastRenderedPageBreak/>
        <w:t>The prototype provides a way of teasing out these individual domains, with detailed descriptors that make it possible to ‘zoom in’ on specific areas as required.</w:t>
      </w:r>
      <w:r w:rsidR="000E198C">
        <w:t xml:space="preserve"> </w:t>
      </w:r>
    </w:p>
    <w:p w14:paraId="792C107D" w14:textId="1797CE02" w:rsidR="00AB566C" w:rsidRDefault="00AB566C" w:rsidP="00AB566C">
      <w:pPr>
        <w:pStyle w:val="BodyText"/>
      </w:pPr>
      <w:r w:rsidRPr="00AB566C">
        <w:t>In Figure ES</w:t>
      </w:r>
      <w:r w:rsidR="00590D4D">
        <w:t>.</w:t>
      </w:r>
      <w:r w:rsidRPr="00AB566C">
        <w:t>3, the</w:t>
      </w:r>
      <w:r>
        <w:t xml:space="preserve"> prototype is presented in two forms to capture different ways of envisaging and describing the </w:t>
      </w:r>
      <w:r w:rsidRPr="00CF04F7">
        <w:rPr>
          <w:i/>
        </w:rPr>
        <w:t>Application</w:t>
      </w:r>
      <w:r>
        <w:t xml:space="preserve"> domain.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97"/>
        <w:gridCol w:w="4519"/>
      </w:tblGrid>
      <w:tr w:rsidR="00E533A9" w14:paraId="327E5C48" w14:textId="77777777" w:rsidTr="00E533A9">
        <w:tc>
          <w:tcPr>
            <w:tcW w:w="4508" w:type="dxa"/>
          </w:tcPr>
          <w:p w14:paraId="0BE81BE9" w14:textId="77777777" w:rsidR="00E533A9" w:rsidRDefault="00E533A9" w:rsidP="00E533A9">
            <w:pPr>
              <w:pStyle w:val="BodyText"/>
              <w:jc w:val="center"/>
            </w:pPr>
          </w:p>
          <w:p w14:paraId="62836D45" w14:textId="77777777" w:rsidR="00E533A9" w:rsidRDefault="00E533A9" w:rsidP="00E533A9">
            <w:pPr>
              <w:pStyle w:val="BodyText"/>
              <w:jc w:val="center"/>
            </w:pPr>
            <w:r>
              <w:rPr>
                <w:noProof/>
                <w:lang w:eastAsia="en-AU"/>
              </w:rPr>
              <w:drawing>
                <wp:inline distT="0" distB="0" distL="0" distR="0" wp14:anchorId="021310A6" wp14:editId="239DB442">
                  <wp:extent cx="2313829" cy="440988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trix-no bars.png"/>
                          <pic:cNvPicPr/>
                        </pic:nvPicPr>
                        <pic:blipFill>
                          <a:blip r:embed="rId14">
                            <a:extLst>
                              <a:ext uri="{28A0092B-C50C-407E-A947-70E740481C1C}">
                                <a14:useLocalDpi xmlns:a14="http://schemas.microsoft.com/office/drawing/2010/main" val="0"/>
                              </a:ext>
                            </a:extLst>
                          </a:blip>
                          <a:stretch>
                            <a:fillRect/>
                          </a:stretch>
                        </pic:blipFill>
                        <pic:spPr>
                          <a:xfrm>
                            <a:off x="0" y="0"/>
                            <a:ext cx="2321028" cy="4423605"/>
                          </a:xfrm>
                          <a:prstGeom prst="rect">
                            <a:avLst/>
                          </a:prstGeom>
                        </pic:spPr>
                      </pic:pic>
                    </a:graphicData>
                  </a:graphic>
                </wp:inline>
              </w:drawing>
            </w:r>
          </w:p>
          <w:p w14:paraId="41B0F325" w14:textId="780F67EE" w:rsidR="00E533A9" w:rsidRDefault="00E533A9" w:rsidP="00E533A9">
            <w:pPr>
              <w:pStyle w:val="BodyText"/>
              <w:jc w:val="center"/>
            </w:pPr>
          </w:p>
        </w:tc>
        <w:tc>
          <w:tcPr>
            <w:tcW w:w="4508" w:type="dxa"/>
          </w:tcPr>
          <w:p w14:paraId="40A2B8DF" w14:textId="77777777" w:rsidR="00E533A9" w:rsidRDefault="00E533A9" w:rsidP="00E533A9">
            <w:pPr>
              <w:pStyle w:val="BodyText"/>
              <w:jc w:val="center"/>
            </w:pPr>
          </w:p>
          <w:p w14:paraId="3C6CBC3E" w14:textId="45F86EDC" w:rsidR="00E533A9" w:rsidRDefault="00E533A9" w:rsidP="00E533A9">
            <w:pPr>
              <w:pStyle w:val="BodyText"/>
              <w:jc w:val="center"/>
            </w:pPr>
            <w:r>
              <w:rPr>
                <w:noProof/>
                <w:lang w:eastAsia="en-AU"/>
              </w:rPr>
              <w:drawing>
                <wp:inline distT="0" distB="0" distL="0" distR="0" wp14:anchorId="66C1CC08" wp14:editId="7418FD8C">
                  <wp:extent cx="2732405" cy="440944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trix-long bars.png"/>
                          <pic:cNvPicPr/>
                        </pic:nvPicPr>
                        <pic:blipFill>
                          <a:blip r:embed="rId15">
                            <a:extLst>
                              <a:ext uri="{28A0092B-C50C-407E-A947-70E740481C1C}">
                                <a14:useLocalDpi xmlns:a14="http://schemas.microsoft.com/office/drawing/2010/main" val="0"/>
                              </a:ext>
                            </a:extLst>
                          </a:blip>
                          <a:stretch>
                            <a:fillRect/>
                          </a:stretch>
                        </pic:blipFill>
                        <pic:spPr>
                          <a:xfrm>
                            <a:off x="0" y="0"/>
                            <a:ext cx="2756973" cy="4449086"/>
                          </a:xfrm>
                          <a:prstGeom prst="rect">
                            <a:avLst/>
                          </a:prstGeom>
                        </pic:spPr>
                      </pic:pic>
                    </a:graphicData>
                  </a:graphic>
                </wp:inline>
              </w:drawing>
            </w:r>
          </w:p>
        </w:tc>
      </w:tr>
    </w:tbl>
    <w:p w14:paraId="487984E6" w14:textId="352D5289" w:rsidR="00AB566C" w:rsidRDefault="00B07047" w:rsidP="00047855">
      <w:pPr>
        <w:pStyle w:val="Caption"/>
      </w:pPr>
      <w:bookmarkStart w:id="16" w:name="_Toc22566695"/>
      <w:r>
        <w:t>Figure ES.</w:t>
      </w:r>
      <w:r w:rsidR="00AB566C">
        <w:t>3</w:t>
      </w:r>
      <w:r w:rsidR="00E533A9">
        <w:t>:</w:t>
      </w:r>
      <w:r w:rsidR="00AB566C" w:rsidRPr="00611FAF">
        <w:t xml:space="preserve"> Prototype </w:t>
      </w:r>
      <w:r w:rsidR="00AB566C">
        <w:t>with a possible variation</w:t>
      </w:r>
      <w:bookmarkEnd w:id="16"/>
    </w:p>
    <w:p w14:paraId="78EC580C" w14:textId="636D4F05" w:rsidR="00AB566C" w:rsidRDefault="00A31FEF" w:rsidP="00AB566C">
      <w:r>
        <w:t>The prototype offers a blue</w:t>
      </w:r>
      <w:r w:rsidR="00AB566C">
        <w:t xml:space="preserve">print for the development of a practical matrix that will facilitate teaching, learning and assessment within individual qualifications, while also providing the scaffolding that enables the AQF to achieve </w:t>
      </w:r>
      <w:r w:rsidR="00D56650">
        <w:t>one of its</w:t>
      </w:r>
      <w:r w:rsidR="00AB566C">
        <w:t xml:space="preserve"> central purpose</w:t>
      </w:r>
      <w:r w:rsidR="00D56650">
        <w:t>s</w:t>
      </w:r>
      <w:r w:rsidR="00AB566C">
        <w:t xml:space="preserve">, which is to effectively differentiate qualification types. </w:t>
      </w:r>
    </w:p>
    <w:p w14:paraId="1DFAC52A" w14:textId="77777777" w:rsidR="00AB566C" w:rsidRDefault="00AB566C" w:rsidP="00AB566C">
      <w:r w:rsidRPr="00FA611C">
        <w:t xml:space="preserve">The prototype describes </w:t>
      </w:r>
      <w:r w:rsidRPr="00FA611C">
        <w:rPr>
          <w:i/>
        </w:rPr>
        <w:t xml:space="preserve">Knowledge, Skills </w:t>
      </w:r>
      <w:r w:rsidRPr="00FA611C">
        <w:t>and</w:t>
      </w:r>
      <w:r w:rsidRPr="00FA611C">
        <w:rPr>
          <w:i/>
        </w:rPr>
        <w:t xml:space="preserve"> Application</w:t>
      </w:r>
      <w:r w:rsidRPr="00FA611C">
        <w:t xml:space="preserve"> across multiple bands against a set of focus areas that could be used in different configurations to differentiate one qualification type from another. These </w:t>
      </w:r>
      <w:r>
        <w:t>f</w:t>
      </w:r>
      <w:r w:rsidRPr="00FA611C">
        <w:t>ocus areas have been selected because they appear to be integral to formal learning and assessment</w:t>
      </w:r>
      <w:r>
        <w:t xml:space="preserve">. Almost all can </w:t>
      </w:r>
      <w:r w:rsidRPr="00FA611C">
        <w:t xml:space="preserve">be described across continua with </w:t>
      </w:r>
      <w:r>
        <w:t xml:space="preserve">identifiable and describable ‘change’ </w:t>
      </w:r>
      <w:r w:rsidRPr="00FA611C">
        <w:t xml:space="preserve">points. </w:t>
      </w:r>
    </w:p>
    <w:p w14:paraId="386A9907" w14:textId="1C542758" w:rsidR="00AB566C" w:rsidRDefault="00AB566C" w:rsidP="00AB566C">
      <w:r>
        <w:t>For those AQF users who need it, the new approach proposed here provides a level of detail tha</w:t>
      </w:r>
      <w:r w:rsidR="00D56650">
        <w:t xml:space="preserve">t has not been available before. </w:t>
      </w:r>
      <w:r w:rsidR="00CA4699">
        <w:t xml:space="preserve">There are a number of potential benefits outlined in this report and, for the most part, </w:t>
      </w:r>
      <w:r w:rsidR="00D56650">
        <w:t xml:space="preserve">the fundamental architecture </w:t>
      </w:r>
      <w:r w:rsidR="00CA4699">
        <w:t>is consistent with the taxonomic structure as described in the current AQF</w:t>
      </w:r>
      <w:r>
        <w:t xml:space="preserve">. </w:t>
      </w:r>
      <w:r w:rsidR="00CA4699">
        <w:t>However, t</w:t>
      </w:r>
      <w:r w:rsidR="00D56650">
        <w:t xml:space="preserve">he authors stress that </w:t>
      </w:r>
      <w:r w:rsidR="00CA4699">
        <w:t>the prototype requires further testing and validation to ensure its robustness, applicability and relevance, now and into the future.</w:t>
      </w:r>
    </w:p>
    <w:p w14:paraId="6C7D60EE" w14:textId="006C96AA" w:rsidR="00AB566C" w:rsidRDefault="00AB566C" w:rsidP="00AB566C">
      <w:pPr>
        <w:pStyle w:val="Heading2NoNumbering"/>
      </w:pPr>
      <w:bookmarkStart w:id="17" w:name="_Toc22567325"/>
      <w:r>
        <w:lastRenderedPageBreak/>
        <w:t>R</w:t>
      </w:r>
      <w:r w:rsidRPr="000E4037">
        <w:t>ecommendations</w:t>
      </w:r>
      <w:r>
        <w:t xml:space="preserve"> and Conclusions</w:t>
      </w:r>
      <w:bookmarkEnd w:id="17"/>
    </w:p>
    <w:p w14:paraId="20FC7DED" w14:textId="77777777" w:rsidR="00AB566C" w:rsidRDefault="00AB566C" w:rsidP="00AB566C">
      <w:pPr>
        <w:pStyle w:val="Heading3NoNumbering"/>
      </w:pPr>
      <w:bookmarkStart w:id="18" w:name="_Toc20118503"/>
      <w:r>
        <w:t>Recommendations</w:t>
      </w:r>
      <w:bookmarkEnd w:id="18"/>
      <w:r>
        <w:t xml:space="preserve"> </w:t>
      </w:r>
    </w:p>
    <w:p w14:paraId="1177C37E" w14:textId="77777777" w:rsidR="00AB566C" w:rsidRDefault="00AB566C" w:rsidP="00AB566C">
      <w:pPr>
        <w:pStyle w:val="BodyText"/>
        <w:numPr>
          <w:ilvl w:val="0"/>
          <w:numId w:val="27"/>
        </w:numPr>
      </w:pPr>
      <w:r>
        <w:t>Recognise the need for a new AQF matrix.</w:t>
      </w:r>
    </w:p>
    <w:p w14:paraId="3A937CCF" w14:textId="1DBFBD1C" w:rsidR="00AB566C" w:rsidRDefault="00AB566C" w:rsidP="00AB566C">
      <w:pPr>
        <w:pStyle w:val="BodyText"/>
        <w:numPr>
          <w:ilvl w:val="0"/>
          <w:numId w:val="27"/>
        </w:numPr>
      </w:pPr>
      <w:r>
        <w:t>Use the prototype as the starting point for the development of a new approach that builds on, and enhances, the new conceptual base.</w:t>
      </w:r>
      <w:r w:rsidR="000E198C">
        <w:t xml:space="preserve"> </w:t>
      </w:r>
    </w:p>
    <w:p w14:paraId="4727E857" w14:textId="77777777" w:rsidR="00AB566C" w:rsidRPr="00532F57" w:rsidRDefault="00AB566C" w:rsidP="00AB566C">
      <w:pPr>
        <w:pStyle w:val="BodyText"/>
        <w:numPr>
          <w:ilvl w:val="0"/>
          <w:numId w:val="27"/>
        </w:numPr>
      </w:pPr>
      <w:r>
        <w:t xml:space="preserve">Design the matrix development process as a change management process that will develop stakeholder interest and ownership, while establishing and ensuring that the underpinning principles and concepts are reflected in the detail. </w:t>
      </w:r>
    </w:p>
    <w:p w14:paraId="610934F5" w14:textId="77777777" w:rsidR="00AB566C" w:rsidRDefault="00AB566C" w:rsidP="00AB566C">
      <w:pPr>
        <w:pStyle w:val="Heading3NoNumbering"/>
      </w:pPr>
      <w:r>
        <w:t>Supporting Conclusions</w:t>
      </w:r>
    </w:p>
    <w:p w14:paraId="394195AA" w14:textId="1EB56C55" w:rsidR="00AB566C" w:rsidRDefault="00AB566C" w:rsidP="00AB566C">
      <w:r>
        <w:t>The findings in Part I and Part II support the above recommendations. However, further context to these conclusions include</w:t>
      </w:r>
      <w:r w:rsidR="00A31FEF">
        <w:t>s</w:t>
      </w:r>
      <w:r>
        <w:t xml:space="preserve"> the following observations and caveats to the ACER work.</w:t>
      </w:r>
    </w:p>
    <w:p w14:paraId="24175B7F" w14:textId="77777777" w:rsidR="00AB566C" w:rsidRPr="00A07F23" w:rsidRDefault="00AB566C" w:rsidP="00AB566C">
      <w:pPr>
        <w:rPr>
          <w:b/>
        </w:rPr>
      </w:pPr>
      <w:r w:rsidRPr="00A07F23">
        <w:rPr>
          <w:b/>
        </w:rPr>
        <w:t xml:space="preserve">Descriptors of learning outcomes may not be the most effective approach </w:t>
      </w:r>
    </w:p>
    <w:p w14:paraId="2F1DEE94" w14:textId="36BED7CE" w:rsidR="00AB566C" w:rsidRDefault="00AB566C" w:rsidP="00AB566C">
      <w:pPr>
        <w:pStyle w:val="BodyText"/>
      </w:pPr>
      <w:r w:rsidRPr="00397C42">
        <w:t xml:space="preserve">Most of the literature on the identification, design and application of learning outcomes relates to their use within individual qualifications, where there is a clear scope and context. </w:t>
      </w:r>
      <w:r>
        <w:t>This is a critical difference to their use in qualification</w:t>
      </w:r>
      <w:r w:rsidR="003F68B1">
        <w:t>s</w:t>
      </w:r>
      <w:r>
        <w:t xml:space="preserve"> frameworks where it </w:t>
      </w:r>
      <w:r w:rsidRPr="00397C42">
        <w:t>is not possible to specify a set of generic aims and objectives that would apply across all individual qualifications within a qualification type.</w:t>
      </w:r>
      <w:r>
        <w:t xml:space="preserve"> As such, </w:t>
      </w:r>
      <w:r w:rsidRPr="00397C42">
        <w:t xml:space="preserve">the current AQF descriptors are not anchored to </w:t>
      </w:r>
      <w:r w:rsidR="00740355">
        <w:t>a clear conceptual and theoretical base</w:t>
      </w:r>
      <w:r w:rsidRPr="00397C42">
        <w:t xml:space="preserve">. </w:t>
      </w:r>
    </w:p>
    <w:p w14:paraId="2A567CA2" w14:textId="5C95E02D" w:rsidR="00AB566C" w:rsidRDefault="00AB566C" w:rsidP="00AB566C">
      <w:pPr>
        <w:pStyle w:val="BodyText"/>
      </w:pPr>
      <w:r>
        <w:t xml:space="preserve">For these reasons, ACER supports a move to the development of </w:t>
      </w:r>
      <w:r w:rsidRPr="00EC6570">
        <w:rPr>
          <w:b/>
        </w:rPr>
        <w:t>descriptors of qualification design features</w:t>
      </w:r>
      <w:r>
        <w:t>. When used as differentiators of qualification types, this places the onus on the designers of an individual qualification to ensure that it actively reflects the specifications. Each qualification can then develop learning outcomes statements or competency statements specific to their aim and context, but with a direct line of sight back to the AQF (See Figure ES</w:t>
      </w:r>
      <w:r w:rsidR="00A31FEF">
        <w:t>.</w:t>
      </w:r>
      <w:r>
        <w:t>4).</w:t>
      </w:r>
    </w:p>
    <w:p w14:paraId="128A39FF" w14:textId="173B1F5B" w:rsidR="00AB566C" w:rsidRDefault="00AB566C" w:rsidP="00AB69E4">
      <w:pPr>
        <w:ind w:firstLine="851"/>
      </w:pPr>
      <w:r>
        <w:rPr>
          <w:noProof/>
          <w:lang w:eastAsia="en-AU"/>
        </w:rPr>
        <w:drawing>
          <wp:inline distT="0" distB="0" distL="0" distR="0" wp14:anchorId="10C57C7C" wp14:editId="7DC3DF30">
            <wp:extent cx="4857523" cy="3402418"/>
            <wp:effectExtent l="0" t="0" r="635"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QF-Qualification.png"/>
                    <pic:cNvPicPr/>
                  </pic:nvPicPr>
                  <pic:blipFill>
                    <a:blip r:embed="rId16"/>
                    <a:stretch>
                      <a:fillRect/>
                    </a:stretch>
                  </pic:blipFill>
                  <pic:spPr>
                    <a:xfrm>
                      <a:off x="0" y="0"/>
                      <a:ext cx="4886121" cy="3422450"/>
                    </a:xfrm>
                    <a:prstGeom prst="rect">
                      <a:avLst/>
                    </a:prstGeom>
                  </pic:spPr>
                </pic:pic>
              </a:graphicData>
            </a:graphic>
          </wp:inline>
        </w:drawing>
      </w:r>
    </w:p>
    <w:p w14:paraId="5BDFB4FD" w14:textId="26C42504" w:rsidR="00AB566C" w:rsidRPr="00AB566C" w:rsidRDefault="00AB566C" w:rsidP="00047855">
      <w:pPr>
        <w:pStyle w:val="Caption"/>
      </w:pPr>
      <w:bookmarkStart w:id="19" w:name="_Toc22566696"/>
      <w:r w:rsidRPr="00AB566C">
        <w:t xml:space="preserve">Figure </w:t>
      </w:r>
      <w:r w:rsidR="00B07047">
        <w:t>ES.</w:t>
      </w:r>
      <w:r>
        <w:t>4</w:t>
      </w:r>
      <w:r w:rsidR="00E533A9">
        <w:t>:</w:t>
      </w:r>
      <w:r w:rsidR="00AB3A75">
        <w:t xml:space="preserve"> </w:t>
      </w:r>
      <w:r w:rsidRPr="00AB566C">
        <w:t>AQF qualification design features and context-specific learning outcomes</w:t>
      </w:r>
      <w:bookmarkEnd w:id="19"/>
    </w:p>
    <w:p w14:paraId="302F4772" w14:textId="77777777" w:rsidR="00AB566C" w:rsidRPr="00A07F23" w:rsidRDefault="00AB566C" w:rsidP="00AB566C">
      <w:pPr>
        <w:rPr>
          <w:b/>
        </w:rPr>
      </w:pPr>
      <w:r w:rsidRPr="00A07F23">
        <w:rPr>
          <w:b/>
        </w:rPr>
        <w:lastRenderedPageBreak/>
        <w:t xml:space="preserve">The AQF does not provide a basis for effectively differentiating qualification types </w:t>
      </w:r>
    </w:p>
    <w:p w14:paraId="20D4ABB8" w14:textId="5BE20BBE" w:rsidR="00AB566C" w:rsidRDefault="00AB566C" w:rsidP="00AB566C">
      <w:r>
        <w:t xml:space="preserve">The AQF is used for a range of purposes. It is used by potential students, graduates, employers, unions, education providers, and regulators, as well as used as an international reference point. To be effective in its roles, the AQF must provide a way of clearly differentiating one qualification type from another. The ACER analysis demonstrates that the current construct does not actually do this. </w:t>
      </w:r>
    </w:p>
    <w:p w14:paraId="19CC7A61" w14:textId="24E9DDF3" w:rsidR="00AB566C" w:rsidRPr="00A07F23" w:rsidRDefault="00AB566C" w:rsidP="00AB566C">
      <w:r>
        <w:t xml:space="preserve">This raises questions about its various applications. Analyses of various international NQFs suggests it is time to challenge the assumption that </w:t>
      </w:r>
      <w:r w:rsidRPr="00BA01C3">
        <w:t>the AQF provide</w:t>
      </w:r>
      <w:r>
        <w:t>s</w:t>
      </w:r>
      <w:r w:rsidRPr="00BA01C3">
        <w:t xml:space="preserve"> a basis for international comparisons. While the domain ‘labels’ are similar, the definitions and/or the associated taxonomies can differ significantly. </w:t>
      </w:r>
      <w:r>
        <w:t>These may reflect different philosophies about learning and/or the unique political agendas that influence the focus and emphasis of each NQ</w:t>
      </w:r>
      <w:r w:rsidR="00410DA2">
        <w:t>F</w:t>
      </w:r>
      <w:r>
        <w:t xml:space="preserve">. </w:t>
      </w:r>
      <w:r w:rsidRPr="00BA01C3">
        <w:t xml:space="preserve">The </w:t>
      </w:r>
      <w:r w:rsidRPr="004E3E67">
        <w:t xml:space="preserve">AQF also has more levels (10) </w:t>
      </w:r>
      <w:r w:rsidRPr="00BA01C3">
        <w:t xml:space="preserve">than </w:t>
      </w:r>
      <w:r w:rsidRPr="00A07F23">
        <w:t xml:space="preserve">many equivalent frameworks. This can also make attempts to ‘align’ with others quite problematic. </w:t>
      </w:r>
    </w:p>
    <w:p w14:paraId="547F881F" w14:textId="77777777" w:rsidR="00AB566C" w:rsidRPr="00A07F23" w:rsidRDefault="00AB566C" w:rsidP="00AB566C">
      <w:pPr>
        <w:rPr>
          <w:b/>
        </w:rPr>
      </w:pPr>
      <w:r w:rsidRPr="00A07F23">
        <w:rPr>
          <w:b/>
        </w:rPr>
        <w:t xml:space="preserve">The current construct anchors the AQF to what </w:t>
      </w:r>
      <w:r w:rsidRPr="00A07F23">
        <w:rPr>
          <w:b/>
          <w:u w:val="single"/>
        </w:rPr>
        <w:t>has been</w:t>
      </w:r>
      <w:r w:rsidRPr="00A07F23">
        <w:rPr>
          <w:b/>
        </w:rPr>
        <w:t xml:space="preserve">, with no mechanism to facilitate what </w:t>
      </w:r>
      <w:r w:rsidRPr="00A07F23">
        <w:rPr>
          <w:b/>
          <w:u w:val="single"/>
        </w:rPr>
        <w:t>needs to be</w:t>
      </w:r>
      <w:r w:rsidRPr="00A07F23">
        <w:rPr>
          <w:b/>
        </w:rPr>
        <w:t xml:space="preserve"> </w:t>
      </w:r>
    </w:p>
    <w:p w14:paraId="3B95DF89" w14:textId="574C319B" w:rsidR="00AB566C" w:rsidRDefault="00AB566C" w:rsidP="00AB566C">
      <w:pPr>
        <w:pStyle w:val="BodyText"/>
      </w:pPr>
      <w:r>
        <w:t xml:space="preserve">The current approach locks the AQF into </w:t>
      </w:r>
      <w:r w:rsidRPr="00B97EC6">
        <w:t>the present scope of qualification types</w:t>
      </w:r>
      <w:r>
        <w:t xml:space="preserve">, which for the most part reflect the past. Because the </w:t>
      </w:r>
      <w:r w:rsidR="00740355">
        <w:t>learning descriptors are</w:t>
      </w:r>
      <w:r>
        <w:t xml:space="preserve"> not independent of existing qualifications, </w:t>
      </w:r>
      <w:r w:rsidR="00740355">
        <w:t xml:space="preserve">they </w:t>
      </w:r>
      <w:r>
        <w:t>cannot be used as a robust mechanism for evaluating and classifying the new qualification types that are already emerging (albeit tentatively) and those that will undoubtedly continue to emerge. Nor could it be adjusted easily, to reflect the evolution of existing qualification types.</w:t>
      </w:r>
    </w:p>
    <w:p w14:paraId="7FAD4F2D" w14:textId="4F641146" w:rsidR="00AB566C" w:rsidRPr="00A07F23" w:rsidRDefault="00AB566C" w:rsidP="00AB566C">
      <w:pPr>
        <w:rPr>
          <w:b/>
        </w:rPr>
      </w:pPr>
      <w:r w:rsidRPr="00A07F23">
        <w:rPr>
          <w:b/>
        </w:rPr>
        <w:t>The prototype developed in this work offers a viable starting point</w:t>
      </w:r>
      <w:r w:rsidR="00410DA2">
        <w:rPr>
          <w:b/>
        </w:rPr>
        <w:t xml:space="preserve"> for a more flexible and future-</w:t>
      </w:r>
      <w:r w:rsidRPr="00A07F23">
        <w:rPr>
          <w:b/>
        </w:rPr>
        <w:t>oriented approach that could deliver many benefits</w:t>
      </w:r>
    </w:p>
    <w:p w14:paraId="36C36B55" w14:textId="77777777" w:rsidR="00AB566C" w:rsidRDefault="00AB566C" w:rsidP="00AB566C">
      <w:pPr>
        <w:pStyle w:val="BodyText"/>
      </w:pPr>
      <w:r>
        <w:t xml:space="preserve">With further testing and development, the prototype has the potential to provide a range of benefits for each stakeholder group, including: </w:t>
      </w:r>
    </w:p>
    <w:p w14:paraId="01F96AA2" w14:textId="77777777" w:rsidR="00AB566C" w:rsidRPr="00757036" w:rsidRDefault="00AB566C" w:rsidP="00AB566C">
      <w:pPr>
        <w:pStyle w:val="bullet"/>
      </w:pPr>
      <w:r>
        <w:t>i</w:t>
      </w:r>
      <w:r w:rsidRPr="00757036">
        <w:t>ncreased precision and detail to describe and differentiate qualification types</w:t>
      </w:r>
      <w:r>
        <w:t>;</w:t>
      </w:r>
    </w:p>
    <w:p w14:paraId="587C78A8" w14:textId="77777777" w:rsidR="00AB566C" w:rsidRPr="00757036" w:rsidRDefault="00AB566C" w:rsidP="00AB566C">
      <w:pPr>
        <w:pStyle w:val="bullet"/>
      </w:pPr>
      <w:r>
        <w:t>t</w:t>
      </w:r>
      <w:r w:rsidRPr="00757036">
        <w:t>he creation of reference points that are independent of, but linked to, qualification types</w:t>
      </w:r>
      <w:r>
        <w:t>;</w:t>
      </w:r>
    </w:p>
    <w:p w14:paraId="3A2D9A87" w14:textId="77777777" w:rsidR="00AB566C" w:rsidRPr="00757036" w:rsidRDefault="00AB566C" w:rsidP="00AB566C">
      <w:pPr>
        <w:pStyle w:val="bullet"/>
      </w:pPr>
      <w:r>
        <w:t>a r</w:t>
      </w:r>
      <w:r w:rsidRPr="00757036">
        <w:t xml:space="preserve">e-balancing </w:t>
      </w:r>
      <w:r>
        <w:t xml:space="preserve">of </w:t>
      </w:r>
      <w:r w:rsidRPr="00757036">
        <w:t xml:space="preserve">notions of </w:t>
      </w:r>
      <w:r>
        <w:t xml:space="preserve">qualification </w:t>
      </w:r>
      <w:r w:rsidRPr="00757036">
        <w:t>status and parity of esteem</w:t>
      </w:r>
      <w:r>
        <w:t>;</w:t>
      </w:r>
    </w:p>
    <w:p w14:paraId="028E0131" w14:textId="613B5261" w:rsidR="00AB566C" w:rsidRPr="00757036" w:rsidRDefault="00AB566C" w:rsidP="00AB566C">
      <w:pPr>
        <w:pStyle w:val="bullet"/>
      </w:pPr>
      <w:r>
        <w:t xml:space="preserve">a reduction in </w:t>
      </w:r>
      <w:r w:rsidRPr="00757036">
        <w:t>duplication in the AQF document</w:t>
      </w:r>
      <w:r>
        <w:t>; and</w:t>
      </w:r>
      <w:r w:rsidR="000E198C">
        <w:t xml:space="preserve"> </w:t>
      </w:r>
    </w:p>
    <w:p w14:paraId="1CD0679B" w14:textId="77777777" w:rsidR="00AB566C" w:rsidRPr="00757036" w:rsidRDefault="00AB566C" w:rsidP="00AB566C">
      <w:pPr>
        <w:pStyle w:val="bullet"/>
      </w:pPr>
      <w:r>
        <w:t>t</w:t>
      </w:r>
      <w:r w:rsidRPr="00757036">
        <w:t>he potential to address broader issues identified by the AQF review</w:t>
      </w:r>
      <w:r>
        <w:t>.</w:t>
      </w:r>
    </w:p>
    <w:p w14:paraId="02235EA3" w14:textId="2342FC9E" w:rsidR="00AB566C" w:rsidRDefault="00740355" w:rsidP="00AB566C">
      <w:r>
        <w:t>I</w:t>
      </w:r>
      <w:r w:rsidR="00AB566C">
        <w:t>f introduced carefully and incrementally, a new clearer matrix has the potential t</w:t>
      </w:r>
      <w:r>
        <w:t>o produce real improvements in the short, medium and long-term</w:t>
      </w:r>
      <w:r w:rsidR="00AB566C">
        <w:t xml:space="preserve">. </w:t>
      </w:r>
    </w:p>
    <w:p w14:paraId="21F2359C" w14:textId="77777777" w:rsidR="00AB566C" w:rsidRPr="00A07F23" w:rsidRDefault="00AB566C" w:rsidP="00AB566C">
      <w:pPr>
        <w:rPr>
          <w:b/>
        </w:rPr>
      </w:pPr>
      <w:r w:rsidRPr="00A07F23">
        <w:rPr>
          <w:b/>
        </w:rPr>
        <w:t xml:space="preserve">The prototype needs further development </w:t>
      </w:r>
    </w:p>
    <w:p w14:paraId="63FF6376" w14:textId="1E68B87A" w:rsidR="00AB566C" w:rsidRDefault="00AB566C" w:rsidP="00AB566C">
      <w:r>
        <w:t xml:space="preserve">The prototype should not be seen as a finished, or almost finished, product. It has been developed over a few short months. Even though the elements it contains represent the distillation of a considerable amount of literature, and extensive conceptualising and experimenting, they are still very </w:t>
      </w:r>
      <w:r w:rsidR="00740355">
        <w:t>much a work-in-</w:t>
      </w:r>
      <w:r>
        <w:t xml:space="preserve">progress. </w:t>
      </w:r>
    </w:p>
    <w:p w14:paraId="6A80EF1F" w14:textId="3279E5C8" w:rsidR="00AB566C" w:rsidRDefault="00AB566C" w:rsidP="00AB566C">
      <w:r>
        <w:t>However, the prototype is developed to the extent that it demonstrates the feasibility of a new approach. If this is taken further, it should involve extensive stakeholder consultation and trialling. This could be designed as c</w:t>
      </w:r>
      <w:r w:rsidR="00740355">
        <w:t xml:space="preserve">hange process in its own right. </w:t>
      </w:r>
      <w:r>
        <w:t xml:space="preserve">In the process, and through their input, the matrix itself can only be strengthened, as long as the underpinning principles and constructs are not compromised by competing interests. If the prototype is taken forward, one body needs to take carriage of the process, including taking responsibility for ensuring that the integrity of the construct is clearly established and maintained. </w:t>
      </w:r>
    </w:p>
    <w:p w14:paraId="7E30A94E" w14:textId="09E969C5" w:rsidR="00D24E0F" w:rsidRDefault="00D24E0F"/>
    <w:p w14:paraId="2BDC2281" w14:textId="77777777" w:rsidR="00C151C1" w:rsidRDefault="00C151C1"/>
    <w:p w14:paraId="37246A6F" w14:textId="77777777" w:rsidR="005F2604" w:rsidRDefault="005F2604" w:rsidP="00072954"/>
    <w:p w14:paraId="0B13E750" w14:textId="77777777" w:rsidR="005F2604" w:rsidRDefault="005F2604" w:rsidP="00072954"/>
    <w:p w14:paraId="159DAA61" w14:textId="77777777" w:rsidR="005F2604" w:rsidRDefault="005F2604" w:rsidP="00072954"/>
    <w:p w14:paraId="5C9DF532" w14:textId="77777777" w:rsidR="00C4493B" w:rsidRDefault="00C4493B" w:rsidP="00072954"/>
    <w:p w14:paraId="32D47494" w14:textId="77777777" w:rsidR="00072954" w:rsidRDefault="00072954" w:rsidP="00FA751B">
      <w:pPr>
        <w:pBdr>
          <w:bottom w:val="single" w:sz="4" w:space="1" w:color="auto"/>
        </w:pBdr>
      </w:pPr>
    </w:p>
    <w:p w14:paraId="1B891D72" w14:textId="77777777" w:rsidR="00072954" w:rsidRDefault="00072954" w:rsidP="00072954"/>
    <w:p w14:paraId="763B636C" w14:textId="77777777" w:rsidR="00072954" w:rsidRDefault="00072954" w:rsidP="00072954"/>
    <w:p w14:paraId="5F620B3C" w14:textId="77777777" w:rsidR="00072954" w:rsidRDefault="009C635E" w:rsidP="009C635E">
      <w:pPr>
        <w:tabs>
          <w:tab w:val="left" w:pos="2751"/>
        </w:tabs>
      </w:pPr>
      <w:r>
        <w:tab/>
      </w:r>
    </w:p>
    <w:p w14:paraId="4F55F74E" w14:textId="42741173" w:rsidR="00B87758" w:rsidRPr="009C635E" w:rsidRDefault="009C635E" w:rsidP="009C635E">
      <w:pPr>
        <w:pStyle w:val="Heading1"/>
        <w:numPr>
          <w:ilvl w:val="0"/>
          <w:numId w:val="0"/>
        </w:numPr>
        <w:ind w:left="360" w:hanging="360"/>
        <w:rPr>
          <w:rFonts w:cs="Calibri"/>
          <w:b/>
          <w:sz w:val="44"/>
          <w:szCs w:val="44"/>
        </w:rPr>
      </w:pPr>
      <w:bookmarkStart w:id="20" w:name="_Toc22567326"/>
      <w:r w:rsidRPr="009C635E">
        <w:rPr>
          <w:rFonts w:cs="Calibri"/>
          <w:b/>
          <w:sz w:val="44"/>
          <w:szCs w:val="44"/>
        </w:rPr>
        <w:t>PART I: ANALYSIS OF THE AQF DESCRIPTORS</w:t>
      </w:r>
      <w:bookmarkEnd w:id="20"/>
    </w:p>
    <w:p w14:paraId="2FFD4480" w14:textId="77777777" w:rsidR="008E4999" w:rsidRDefault="008E4999" w:rsidP="008E4999">
      <w:pPr>
        <w:pStyle w:val="BodyText"/>
      </w:pPr>
    </w:p>
    <w:p w14:paraId="2239C230" w14:textId="77777777" w:rsidR="008E4999" w:rsidRPr="008E4999" w:rsidRDefault="008E4999" w:rsidP="00FA751B">
      <w:pPr>
        <w:pStyle w:val="BodyText"/>
        <w:pBdr>
          <w:bottom w:val="single" w:sz="4" w:space="1" w:color="auto"/>
        </w:pBdr>
      </w:pPr>
    </w:p>
    <w:p w14:paraId="1CDB5D31" w14:textId="77777777" w:rsidR="00BC1FFA" w:rsidRDefault="00BC1FFA" w:rsidP="00746D10">
      <w:pPr>
        <w:pStyle w:val="BodyText"/>
      </w:pPr>
    </w:p>
    <w:p w14:paraId="2692EBA8" w14:textId="77777777" w:rsidR="00BC1FFA" w:rsidRDefault="00BC1FFA" w:rsidP="00746D10">
      <w:pPr>
        <w:pStyle w:val="BodyText"/>
      </w:pPr>
    </w:p>
    <w:p w14:paraId="6D67511D" w14:textId="77777777" w:rsidR="00EC3278" w:rsidRPr="00D8105A" w:rsidRDefault="00EC3278" w:rsidP="00D8105A">
      <w:r w:rsidRPr="00D8105A">
        <w:br w:type="page"/>
      </w:r>
    </w:p>
    <w:p w14:paraId="2F9FB182" w14:textId="32CC26BA" w:rsidR="00091275" w:rsidRDefault="000B5F03" w:rsidP="00746D10">
      <w:pPr>
        <w:pStyle w:val="Heading1"/>
      </w:pPr>
      <w:bookmarkStart w:id="21" w:name="_Toc22567327"/>
      <w:r w:rsidRPr="003B631E">
        <w:lastRenderedPageBreak/>
        <w:t>Introduction</w:t>
      </w:r>
      <w:bookmarkEnd w:id="21"/>
    </w:p>
    <w:p w14:paraId="1C699854" w14:textId="77777777" w:rsidR="000D3812" w:rsidRDefault="000D3812" w:rsidP="000D3812">
      <w:pPr>
        <w:pStyle w:val="BodyText"/>
      </w:pPr>
      <w:r>
        <w:t>The Contextual Review informing the current Australia Qualifications Review (AQF) Review</w:t>
      </w:r>
      <w:r w:rsidRPr="005A238D">
        <w:t xml:space="preserve"> </w:t>
      </w:r>
      <w:r>
        <w:t>reported that:</w:t>
      </w:r>
    </w:p>
    <w:p w14:paraId="1A0588AA" w14:textId="77777777" w:rsidR="007D5AA1" w:rsidRPr="00276DD9" w:rsidRDefault="000D3812" w:rsidP="000D3812">
      <w:pPr>
        <w:pStyle w:val="Quote"/>
      </w:pPr>
      <w:r w:rsidRPr="00276DD9">
        <w:t xml:space="preserve"> </w:t>
      </w:r>
      <w:r w:rsidR="007D5AA1" w:rsidRPr="00276DD9">
        <w:t>‘…there is considerable feedback across regulators, providers, professions, industry and government agencies that the descriptors of levels and qualifications are not as effective as</w:t>
      </w:r>
      <w:r w:rsidR="007D5AA1">
        <w:t xml:space="preserve"> people would wish them to be. </w:t>
      </w:r>
      <w:r w:rsidR="007D5AA1" w:rsidRPr="00276DD9">
        <w:t>The 2018 [AQF] review will need to focus on the language, presentation and underpinning concepts of the AQF to make it more eas</w:t>
      </w:r>
      <w:r w:rsidR="007D5AA1">
        <w:t xml:space="preserve">ily understood and implemented.’ </w:t>
      </w:r>
      <w:r w:rsidR="007D5AA1" w:rsidRPr="004869E7">
        <w:t>(</w:t>
      </w:r>
      <w:r w:rsidR="007D5AA1">
        <w:t xml:space="preserve">PhillipsKPA, </w:t>
      </w:r>
      <w:r w:rsidR="007D5AA1" w:rsidRPr="004869E7">
        <w:t>2018, p.74)</w:t>
      </w:r>
    </w:p>
    <w:p w14:paraId="6158936F" w14:textId="42ADBDF5" w:rsidR="007D5AA1" w:rsidRDefault="007D5AA1" w:rsidP="007D5AA1">
      <w:pPr>
        <w:pStyle w:val="BodyText"/>
      </w:pPr>
      <w:r>
        <w:t>In December 2018, the AQF Review Panel released a discussion paper outlining a number of options for change, including the improvement of the AQF descriptors</w:t>
      </w:r>
      <w:r w:rsidR="00803714">
        <w:t xml:space="preserve"> of learning outcomes</w:t>
      </w:r>
      <w:r>
        <w:t xml:space="preserve">. Stakeholder feedback on this particular aspect of the Review supported the need to improve the clarity of the current descriptors. </w:t>
      </w:r>
    </w:p>
    <w:p w14:paraId="1E1CF393" w14:textId="77777777" w:rsidR="007D5AA1" w:rsidRDefault="007D5AA1" w:rsidP="007D5AA1">
      <w:pPr>
        <w:pStyle w:val="BodyText"/>
      </w:pPr>
      <w:r>
        <w:t>In March 2019, the Department of Education</w:t>
      </w:r>
      <w:r>
        <w:rPr>
          <w:rStyle w:val="FootnoteReference"/>
        </w:rPr>
        <w:footnoteReference w:id="3"/>
      </w:r>
      <w:r>
        <w:t xml:space="preserve"> commissioned the Australian Council </w:t>
      </w:r>
      <w:r w:rsidRPr="00EE0105">
        <w:rPr>
          <w:i/>
        </w:rPr>
        <w:t>for</w:t>
      </w:r>
      <w:r>
        <w:t xml:space="preserve"> Educational Research (ACER) to conduct:</w:t>
      </w:r>
    </w:p>
    <w:p w14:paraId="57B9179B" w14:textId="77777777" w:rsidR="007D5AA1" w:rsidRPr="008424A4" w:rsidRDefault="007D5AA1" w:rsidP="007D5AA1">
      <w:pPr>
        <w:pStyle w:val="bullet"/>
      </w:pPr>
      <w:r w:rsidRPr="008424A4">
        <w:t>a conceptual analysis of the most appropriate way to develop and present a taxonomy of learning outcomes within a qualifications framework;</w:t>
      </w:r>
      <w:r>
        <w:t xml:space="preserve"> and</w:t>
      </w:r>
    </w:p>
    <w:p w14:paraId="72CB80E7" w14:textId="77777777" w:rsidR="007D5AA1" w:rsidRDefault="007D5AA1" w:rsidP="007D5AA1">
      <w:pPr>
        <w:pStyle w:val="bullet"/>
      </w:pPr>
      <w:r>
        <w:t>a</w:t>
      </w:r>
      <w:r w:rsidRPr="00634711">
        <w:t xml:space="preserve"> technical analysis and revision of the </w:t>
      </w:r>
      <w:r w:rsidRPr="005E2771">
        <w:rPr>
          <w:i/>
        </w:rPr>
        <w:t xml:space="preserve">Knowledge, Skills </w:t>
      </w:r>
      <w:r w:rsidRPr="005E2771">
        <w:t>and</w:t>
      </w:r>
      <w:r w:rsidRPr="005E2771">
        <w:rPr>
          <w:i/>
        </w:rPr>
        <w:t xml:space="preserve"> Application of Knowledge and Skills </w:t>
      </w:r>
      <w:r w:rsidRPr="00634711">
        <w:t>descriptors used in the AQF</w:t>
      </w:r>
      <w:r>
        <w:t>.</w:t>
      </w:r>
    </w:p>
    <w:p w14:paraId="041D17D5" w14:textId="77777777" w:rsidR="007D5AA1" w:rsidRDefault="007D5AA1" w:rsidP="007D5AA1">
      <w:pPr>
        <w:pStyle w:val="bullet"/>
        <w:numPr>
          <w:ilvl w:val="0"/>
          <w:numId w:val="0"/>
        </w:numPr>
      </w:pPr>
      <w:r>
        <w:t>ACER undertook this work between April and June 2019. The findings, conclusions and recommendations arising from this work are presented in Part I of this report.</w:t>
      </w:r>
    </w:p>
    <w:p w14:paraId="6B27E7DF" w14:textId="68166758" w:rsidR="009F4945" w:rsidRDefault="009F4945" w:rsidP="003F2051">
      <w:pPr>
        <w:pStyle w:val="Heading2"/>
      </w:pPr>
      <w:bookmarkStart w:id="22" w:name="_Toc22567328"/>
      <w:r w:rsidRPr="003F2051">
        <w:t>Methodology</w:t>
      </w:r>
      <w:bookmarkEnd w:id="22"/>
    </w:p>
    <w:p w14:paraId="74F73744" w14:textId="0A5A6A4F" w:rsidR="007F0E5D" w:rsidRDefault="007F0E5D" w:rsidP="007F0E5D">
      <w:pPr>
        <w:pStyle w:val="BodyText"/>
      </w:pPr>
      <w:r>
        <w:t xml:space="preserve">The methodology </w:t>
      </w:r>
      <w:r w:rsidR="007D5AA1">
        <w:t xml:space="preserve">for Part I </w:t>
      </w:r>
      <w:r>
        <w:t>involved five components</w:t>
      </w:r>
      <w:r w:rsidR="001000BF">
        <w:t>, which were</w:t>
      </w:r>
      <w:r>
        <w:t xml:space="preserve">: </w:t>
      </w:r>
    </w:p>
    <w:p w14:paraId="4B102337" w14:textId="49AD08F4" w:rsidR="007F0E5D" w:rsidRPr="00EB42C4" w:rsidRDefault="00410DA2" w:rsidP="006E6583">
      <w:pPr>
        <w:pStyle w:val="BodyText"/>
        <w:numPr>
          <w:ilvl w:val="0"/>
          <w:numId w:val="13"/>
        </w:numPr>
      </w:pPr>
      <w:r>
        <w:t>a</w:t>
      </w:r>
      <w:r w:rsidR="007F0E5D" w:rsidRPr="00EB42C4">
        <w:t xml:space="preserve"> review of the purposes, features and issues associated with qualifications frameworks and descriptors internationally</w:t>
      </w:r>
      <w:r w:rsidR="001000BF">
        <w:t>,</w:t>
      </w:r>
      <w:r w:rsidR="007F0E5D" w:rsidRPr="00EB42C4">
        <w:t xml:space="preserve"> leading to the identification of key features of an eff</w:t>
      </w:r>
      <w:r w:rsidR="007F0E5D">
        <w:t>e</w:t>
      </w:r>
      <w:r w:rsidR="007D5AA1">
        <w:t>ctive learning outcomes matrix</w:t>
      </w:r>
      <w:r w:rsidR="007F0E5D">
        <w:t>;</w:t>
      </w:r>
    </w:p>
    <w:p w14:paraId="4523C408" w14:textId="3F84D660" w:rsidR="007F0E5D" w:rsidRPr="00EB42C4" w:rsidRDefault="001000BF" w:rsidP="006E6583">
      <w:pPr>
        <w:pStyle w:val="BodyText"/>
        <w:numPr>
          <w:ilvl w:val="0"/>
          <w:numId w:val="13"/>
        </w:numPr>
      </w:pPr>
      <w:r>
        <w:t>a</w:t>
      </w:r>
      <w:r w:rsidR="007F0E5D" w:rsidRPr="00EB42C4">
        <w:t xml:space="preserve"> consideration of the role of descriptors in meeting the objectives of the AQF, and of broader features of the AQF with the potential to imp</w:t>
      </w:r>
      <w:r w:rsidR="007D5AA1">
        <w:t>act on learning outcome design</w:t>
      </w:r>
      <w:r w:rsidR="007F0E5D">
        <w:t>;</w:t>
      </w:r>
    </w:p>
    <w:p w14:paraId="08243296" w14:textId="616F8BE8" w:rsidR="007F0E5D" w:rsidRDefault="001000BF" w:rsidP="006E6583">
      <w:pPr>
        <w:pStyle w:val="BodyText"/>
        <w:numPr>
          <w:ilvl w:val="0"/>
          <w:numId w:val="13"/>
        </w:numPr>
      </w:pPr>
      <w:r>
        <w:t>a</w:t>
      </w:r>
      <w:r w:rsidR="007F0E5D" w:rsidRPr="00EB42C4">
        <w:t xml:space="preserve"> detailed technical analysis of the descriptors </w:t>
      </w:r>
      <w:r w:rsidR="00803714">
        <w:t xml:space="preserve">(levels criteria and qualification type descriptors) </w:t>
      </w:r>
      <w:r w:rsidR="007F0E5D" w:rsidRPr="00EB42C4">
        <w:t>in the current AQF, and an evaluation of the effectiveness of the taxonomy on which they are based</w:t>
      </w:r>
      <w:r w:rsidR="007F0E5D">
        <w:t xml:space="preserve">; </w:t>
      </w:r>
    </w:p>
    <w:p w14:paraId="6FB56980" w14:textId="1D9D2D92" w:rsidR="007F0E5D" w:rsidRDefault="001000BF" w:rsidP="006E6583">
      <w:pPr>
        <w:pStyle w:val="BodyText"/>
        <w:numPr>
          <w:ilvl w:val="0"/>
          <w:numId w:val="13"/>
        </w:numPr>
      </w:pPr>
      <w:r>
        <w:t>t</w:t>
      </w:r>
      <w:r w:rsidR="007F0E5D">
        <w:t>he development of a revised version of descriptors to demonstrate the extent to which issues identified could be addresse</w:t>
      </w:r>
      <w:r w:rsidR="007D5AA1">
        <w:t>d within the current construct</w:t>
      </w:r>
      <w:r w:rsidR="007F0E5D">
        <w:t>; and</w:t>
      </w:r>
    </w:p>
    <w:p w14:paraId="1D9D3881" w14:textId="7A8281FF" w:rsidR="007F0E5D" w:rsidRDefault="001000BF" w:rsidP="006E6583">
      <w:pPr>
        <w:pStyle w:val="BodyText"/>
        <w:numPr>
          <w:ilvl w:val="0"/>
          <w:numId w:val="13"/>
        </w:numPr>
      </w:pPr>
      <w:r>
        <w:t>t</w:t>
      </w:r>
      <w:r w:rsidR="007F0E5D">
        <w:t>he design of several prototypes to illustrate alternative approaches that might be considered</w:t>
      </w:r>
      <w:r w:rsidR="007D5AA1">
        <w:t>.</w:t>
      </w:r>
    </w:p>
    <w:p w14:paraId="69CBF96A" w14:textId="77777777" w:rsidR="00754400" w:rsidRDefault="00754400" w:rsidP="00754400">
      <w:pPr>
        <w:pStyle w:val="BodyText"/>
      </w:pPr>
    </w:p>
    <w:p w14:paraId="338D8102" w14:textId="255E98C2" w:rsidR="00B261B8" w:rsidRDefault="00B261B8" w:rsidP="00EF105F">
      <w:pPr>
        <w:pStyle w:val="Heading2"/>
      </w:pPr>
      <w:bookmarkStart w:id="23" w:name="_Toc22567329"/>
      <w:r>
        <w:lastRenderedPageBreak/>
        <w:t>Structure of this report</w:t>
      </w:r>
      <w:bookmarkEnd w:id="23"/>
    </w:p>
    <w:p w14:paraId="569B02E4" w14:textId="18807AE0" w:rsidR="00B261B8" w:rsidRDefault="00B261B8" w:rsidP="00B261B8">
      <w:pPr>
        <w:pStyle w:val="BodyText"/>
      </w:pPr>
      <w:r>
        <w:t xml:space="preserve">Part I of this work is structured in five </w:t>
      </w:r>
      <w:r w:rsidR="00754400">
        <w:t>sections</w:t>
      </w:r>
      <w:r>
        <w:t xml:space="preserve">. It begins with an </w:t>
      </w:r>
      <w:r w:rsidRPr="00F778CE">
        <w:rPr>
          <w:b/>
        </w:rPr>
        <w:t xml:space="preserve">analysis </w:t>
      </w:r>
      <w:r w:rsidR="00F778CE" w:rsidRPr="00F778CE">
        <w:rPr>
          <w:b/>
        </w:rPr>
        <w:t xml:space="preserve">of </w:t>
      </w:r>
      <w:r w:rsidRPr="00F778CE">
        <w:rPr>
          <w:b/>
        </w:rPr>
        <w:t>existing qualifications frameworks</w:t>
      </w:r>
      <w:r>
        <w:t xml:space="preserve"> and the ways in which descriptors have been used for that particular purpose. It looks at the broader roles of these frameworks, the framing of learning outcomes, international approaches and the critical features and components.</w:t>
      </w:r>
    </w:p>
    <w:p w14:paraId="13CAC484" w14:textId="7BC20467" w:rsidR="00B261B8" w:rsidRDefault="00B261B8" w:rsidP="00B261B8">
      <w:pPr>
        <w:pStyle w:val="BodyText"/>
      </w:pPr>
      <w:r>
        <w:t xml:space="preserve">With that understanding </w:t>
      </w:r>
      <w:r w:rsidR="001000BF">
        <w:t xml:space="preserve">of </w:t>
      </w:r>
      <w:r>
        <w:t xml:space="preserve">the fundamental components, the ACER team presents an analysis in two parts: </w:t>
      </w:r>
      <w:r w:rsidRPr="00F778CE">
        <w:rPr>
          <w:b/>
        </w:rPr>
        <w:t>a conceptual analysis and a technical analysis.</w:t>
      </w:r>
      <w:r>
        <w:t xml:space="preserve"> The conceptual analysis critiques the underpinning assumptions that sit beneath the descriptors to identify areas that have potential to be resolved with alternative approaches. Secondly, the technical analysis </w:t>
      </w:r>
      <w:r w:rsidR="00F778CE">
        <w:t>offers a linguistic analysis of the taxonomic structure underpinning the current AQF</w:t>
      </w:r>
      <w:r w:rsidR="009F4945">
        <w:t>. A primary purpose of this exercise was to</w:t>
      </w:r>
      <w:r w:rsidR="00F778CE">
        <w:t xml:space="preserve"> identify the types of verbs, qualifiers, intensifiers and so on that have been used to describe progression and denote differentiation at each level of the framework.</w:t>
      </w:r>
    </w:p>
    <w:p w14:paraId="64E1ADB4" w14:textId="70EA9343" w:rsidR="00F778CE" w:rsidRDefault="00F778CE" w:rsidP="00B261B8">
      <w:pPr>
        <w:pStyle w:val="BodyText"/>
      </w:pPr>
      <w:r>
        <w:t xml:space="preserve">Based on these findings, ACER developed three working models (A, B and C) for further testing and development. These are described in terms of their component parts and </w:t>
      </w:r>
      <w:r w:rsidR="001000BF">
        <w:t xml:space="preserve">the team </w:t>
      </w:r>
      <w:r>
        <w:t>offer</w:t>
      </w:r>
      <w:r w:rsidR="001000BF">
        <w:t>s</w:t>
      </w:r>
      <w:r>
        <w:t xml:space="preserve"> alternative approaches of framing and assembling these to resolve some of the issues identified in the conceptual and technical analysis.</w:t>
      </w:r>
    </w:p>
    <w:p w14:paraId="4A49FCC1" w14:textId="77777777" w:rsidR="00F778CE" w:rsidRDefault="00B261B8" w:rsidP="00B261B8">
      <w:r>
        <w:rPr>
          <w:noProof/>
          <w:lang w:eastAsia="en-AU"/>
        </w:rPr>
        <w:drawing>
          <wp:inline distT="0" distB="0" distL="0" distR="0" wp14:anchorId="2DE3C2A7" wp14:editId="5E56340A">
            <wp:extent cx="5628640" cy="3323645"/>
            <wp:effectExtent l="38100" t="0" r="29210" b="0"/>
            <wp:docPr id="48" name="Diagram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13726417" w14:textId="4F3D3EF9" w:rsidR="00386618" w:rsidRDefault="00F778CE" w:rsidP="0048300B">
      <w:pPr>
        <w:pStyle w:val="Caption"/>
      </w:pPr>
      <w:bookmarkStart w:id="24" w:name="_Toc22566697"/>
      <w:r w:rsidRPr="0048300B">
        <w:t xml:space="preserve">Figure </w:t>
      </w:r>
      <w:r w:rsidR="00643F6E">
        <w:t>1.1</w:t>
      </w:r>
      <w:r w:rsidRPr="0048300B">
        <w:t>: Structure of Part I report</w:t>
      </w:r>
      <w:bookmarkEnd w:id="24"/>
    </w:p>
    <w:p w14:paraId="7BA5AEF2" w14:textId="77777777" w:rsidR="00386618" w:rsidRDefault="00386618">
      <w:pPr>
        <w:rPr>
          <w:b/>
          <w:sz w:val="20"/>
        </w:rPr>
      </w:pPr>
      <w:r>
        <w:br w:type="page"/>
      </w:r>
    </w:p>
    <w:p w14:paraId="28B422FF" w14:textId="55FDF8AB" w:rsidR="000B5F03" w:rsidRPr="00AF4603" w:rsidRDefault="00CA2E13" w:rsidP="00386618">
      <w:pPr>
        <w:pStyle w:val="Heading1"/>
      </w:pPr>
      <w:bookmarkStart w:id="25" w:name="_Toc22567330"/>
      <w:r w:rsidRPr="00AF4603">
        <w:lastRenderedPageBreak/>
        <w:t xml:space="preserve">Qualifications </w:t>
      </w:r>
      <w:r w:rsidR="00ED5876" w:rsidRPr="00AF4603">
        <w:t>f</w:t>
      </w:r>
      <w:r w:rsidRPr="00AF4603">
        <w:t xml:space="preserve">rameworks and </w:t>
      </w:r>
      <w:r w:rsidR="00ED5876" w:rsidRPr="00AF4603">
        <w:t>descriptors</w:t>
      </w:r>
      <w:bookmarkEnd w:id="25"/>
    </w:p>
    <w:p w14:paraId="21AF4670" w14:textId="58ED22B3" w:rsidR="00A021B7" w:rsidRDefault="00A021B7" w:rsidP="00746D10">
      <w:pPr>
        <w:pStyle w:val="BodyText"/>
      </w:pPr>
      <w:r>
        <w:t>This section</w:t>
      </w:r>
      <w:r w:rsidR="00E650C2">
        <w:t xml:space="preserve"> presents a review of the available Australian and international literature. Its purpose is to summarise the approaches taken internationally when defining and applying descriptors to </w:t>
      </w:r>
      <w:r w:rsidRPr="00A021B7">
        <w:t>qualifications frameworks</w:t>
      </w:r>
      <w:r w:rsidR="001000BF">
        <w:t>,</w:t>
      </w:r>
      <w:r w:rsidRPr="00A021B7">
        <w:t xml:space="preserve"> </w:t>
      </w:r>
      <w:r w:rsidR="00E650C2">
        <w:t>and to identify the potential of these approaches for application to the Australian context</w:t>
      </w:r>
      <w:r>
        <w:t>.</w:t>
      </w:r>
    </w:p>
    <w:p w14:paraId="5C2DFA32" w14:textId="13B7FCDC" w:rsidR="00F453F3" w:rsidRPr="00E01EC5" w:rsidRDefault="00E97767" w:rsidP="00EF105F">
      <w:pPr>
        <w:pStyle w:val="Heading2"/>
      </w:pPr>
      <w:bookmarkStart w:id="26" w:name="_Toc22567331"/>
      <w:r w:rsidRPr="00E01EC5">
        <w:t>The role of</w:t>
      </w:r>
      <w:r w:rsidR="00F453F3" w:rsidRPr="00E01EC5">
        <w:t xml:space="preserve"> qualification</w:t>
      </w:r>
      <w:r w:rsidR="00B51ED1">
        <w:t>s</w:t>
      </w:r>
      <w:r w:rsidR="00F453F3" w:rsidRPr="00E01EC5">
        <w:t xml:space="preserve"> framework</w:t>
      </w:r>
      <w:r w:rsidRPr="00E01EC5">
        <w:t>s</w:t>
      </w:r>
      <w:bookmarkEnd w:id="26"/>
    </w:p>
    <w:p w14:paraId="6AE44340" w14:textId="5F356FE6" w:rsidR="00E97767" w:rsidRDefault="00810F5D" w:rsidP="00E97767">
      <w:pPr>
        <w:pStyle w:val="BodyText"/>
      </w:pPr>
      <w:r w:rsidRPr="00810F5D">
        <w:t>About 160 countries have National</w:t>
      </w:r>
      <w:r w:rsidRPr="00DC26E0">
        <w:t xml:space="preserve"> Qualifications Frameworks (NQFs)</w:t>
      </w:r>
      <w:r w:rsidR="00562477">
        <w:t xml:space="preserve">, </w:t>
      </w:r>
      <w:r w:rsidRPr="00DC26E0">
        <w:t>almost all of</w:t>
      </w:r>
      <w:r w:rsidR="00562477">
        <w:t xml:space="preserve"> which</w:t>
      </w:r>
      <w:r w:rsidRPr="00DC26E0">
        <w:t xml:space="preserve"> have been developed </w:t>
      </w:r>
      <w:r w:rsidR="0052651E">
        <w:t>in</w:t>
      </w:r>
      <w:r w:rsidRPr="00DC26E0">
        <w:t xml:space="preserve"> the last decade. </w:t>
      </w:r>
      <w:r w:rsidR="00F453F3">
        <w:t xml:space="preserve">New Zealand and </w:t>
      </w:r>
      <w:r w:rsidRPr="00DC26E0">
        <w:t>Australia were pioneer countries</w:t>
      </w:r>
      <w:r w:rsidR="00F453F3">
        <w:t>,</w:t>
      </w:r>
      <w:r w:rsidRPr="00DC26E0">
        <w:t xml:space="preserve"> develop</w:t>
      </w:r>
      <w:r w:rsidR="00F453F3">
        <w:t>ing</w:t>
      </w:r>
      <w:r w:rsidRPr="00DC26E0">
        <w:t xml:space="preserve"> their NQFs in 199</w:t>
      </w:r>
      <w:r w:rsidR="00F453F3">
        <w:t>1</w:t>
      </w:r>
      <w:r w:rsidRPr="00DC26E0">
        <w:t xml:space="preserve"> and 199</w:t>
      </w:r>
      <w:r w:rsidR="00F453F3">
        <w:t>5</w:t>
      </w:r>
      <w:r w:rsidRPr="00DC26E0">
        <w:t xml:space="preserve"> respectively, making them among the first in the world. </w:t>
      </w:r>
      <w:r w:rsidR="00E650C2">
        <w:t>While there is some scope for customisation, a</w:t>
      </w:r>
      <w:r w:rsidR="00E97767">
        <w:t>n i</w:t>
      </w:r>
      <w:r w:rsidR="00E97767" w:rsidRPr="00DC26E0">
        <w:t xml:space="preserve">nternational review of qualifications frameworks </w:t>
      </w:r>
      <w:r w:rsidR="00E97767">
        <w:t xml:space="preserve">conducted </w:t>
      </w:r>
      <w:r w:rsidR="00DE213F">
        <w:t xml:space="preserve">for </w:t>
      </w:r>
      <w:r w:rsidR="00E97767">
        <w:t>UNESCO (</w:t>
      </w:r>
      <w:r w:rsidR="00DE213F">
        <w:t xml:space="preserve">Keevey </w:t>
      </w:r>
      <w:r w:rsidR="00DE213F" w:rsidRPr="001A012D">
        <w:t>and Ch</w:t>
      </w:r>
      <w:r w:rsidR="001A012D" w:rsidRPr="001A012D">
        <w:t>akroun</w:t>
      </w:r>
      <w:r w:rsidR="00DE213F" w:rsidRPr="001A012D">
        <w:t>,</w:t>
      </w:r>
      <w:r w:rsidR="00DE213F">
        <w:t xml:space="preserve"> </w:t>
      </w:r>
      <w:r w:rsidR="00E97767">
        <w:t>2015, p.89) found that:</w:t>
      </w:r>
    </w:p>
    <w:p w14:paraId="51F4EE74" w14:textId="77777777" w:rsidR="00E97767" w:rsidRPr="008424A4" w:rsidRDefault="00E97767" w:rsidP="00E97767">
      <w:pPr>
        <w:pStyle w:val="Quote"/>
      </w:pPr>
      <w:r w:rsidRPr="008424A4">
        <w:t xml:space="preserve">‘…all the qualifications frameworks are based on the same conceptual design: qualifications using learning outcomes, and a set of hierarchical levels against which the qualifications are pegged based on an application of a set of level descriptors.’ </w:t>
      </w:r>
    </w:p>
    <w:p w14:paraId="3C6CA9E3" w14:textId="7AB4B570" w:rsidR="00275E9D" w:rsidRDefault="00E650C2" w:rsidP="00746D10">
      <w:pPr>
        <w:pStyle w:val="BodyText"/>
      </w:pPr>
      <w:r>
        <w:t>Although</w:t>
      </w:r>
      <w:r w:rsidR="00E97767">
        <w:t xml:space="preserve"> </w:t>
      </w:r>
      <w:r w:rsidR="007D74FD">
        <w:t xml:space="preserve">we can </w:t>
      </w:r>
      <w:r w:rsidR="00E97767">
        <w:t xml:space="preserve">trace their origins to a common </w:t>
      </w:r>
      <w:r w:rsidR="007D74FD">
        <w:t>conceptual design</w:t>
      </w:r>
      <w:r w:rsidR="00E97767">
        <w:t>, q</w:t>
      </w:r>
      <w:r w:rsidR="00A021B7" w:rsidRPr="008778C5">
        <w:t xml:space="preserve">ualifications frameworks </w:t>
      </w:r>
      <w:r w:rsidR="0052651E">
        <w:t xml:space="preserve">have </w:t>
      </w:r>
      <w:r w:rsidR="00833A55">
        <w:t>diverse stated</w:t>
      </w:r>
      <w:r w:rsidR="00A021B7" w:rsidRPr="008778C5">
        <w:t xml:space="preserve"> purposes and functions</w:t>
      </w:r>
      <w:r w:rsidR="00581DF8">
        <w:t>,</w:t>
      </w:r>
      <w:r w:rsidR="00A021B7" w:rsidRPr="008778C5">
        <w:t xml:space="preserve"> depending on the framing and context in which they are designed, developed and implemented</w:t>
      </w:r>
      <w:r>
        <w:t>, along with</w:t>
      </w:r>
      <w:r w:rsidR="00275E9D">
        <w:t xml:space="preserve"> the principles that underpin them. </w:t>
      </w:r>
      <w:r w:rsidR="00F453F3" w:rsidRPr="000D4EE9">
        <w:t xml:space="preserve">Commonly stated objectives include </w:t>
      </w:r>
      <w:r w:rsidR="0052651E" w:rsidRPr="000D4EE9">
        <w:t xml:space="preserve">to: </w:t>
      </w:r>
      <w:r w:rsidR="0047667C" w:rsidRPr="008778C5">
        <w:t xml:space="preserve">(1) increase </w:t>
      </w:r>
      <w:r w:rsidR="0047667C" w:rsidRPr="000678B9">
        <w:rPr>
          <w:b/>
        </w:rPr>
        <w:t>transparency</w:t>
      </w:r>
      <w:r w:rsidR="0047667C" w:rsidRPr="008778C5">
        <w:t xml:space="preserve">; (2) promote </w:t>
      </w:r>
      <w:r w:rsidR="0047667C" w:rsidRPr="000678B9">
        <w:rPr>
          <w:b/>
        </w:rPr>
        <w:t>lifelong learning</w:t>
      </w:r>
      <w:r w:rsidR="0047667C" w:rsidRPr="008778C5">
        <w:t xml:space="preserve">; (3) increase </w:t>
      </w:r>
      <w:r w:rsidR="0047667C" w:rsidRPr="000678B9">
        <w:rPr>
          <w:b/>
        </w:rPr>
        <w:t>mobility</w:t>
      </w:r>
      <w:r w:rsidR="0047667C" w:rsidRPr="008778C5">
        <w:t>; and</w:t>
      </w:r>
      <w:r w:rsidR="0052651E">
        <w:t>/or</w:t>
      </w:r>
      <w:r w:rsidR="0047667C" w:rsidRPr="008778C5">
        <w:t xml:space="preserve"> (4) </w:t>
      </w:r>
      <w:r w:rsidR="0047667C" w:rsidRPr="000678B9">
        <w:rPr>
          <w:b/>
        </w:rPr>
        <w:t>modernise</w:t>
      </w:r>
      <w:r w:rsidR="0047667C" w:rsidRPr="008778C5">
        <w:t xml:space="preserve"> </w:t>
      </w:r>
      <w:r w:rsidR="00CE157A">
        <w:t>education and training (CEDEFOP, 2017</w:t>
      </w:r>
      <w:r w:rsidR="0047667C" w:rsidRPr="008778C5">
        <w:t xml:space="preserve">, p.45). </w:t>
      </w:r>
    </w:p>
    <w:p w14:paraId="2FBE49D3" w14:textId="461982F8" w:rsidR="00522D1E" w:rsidRPr="00D76715" w:rsidRDefault="00E650C2" w:rsidP="00746D10">
      <w:pPr>
        <w:pStyle w:val="BodyText"/>
      </w:pPr>
      <w:r>
        <w:t xml:space="preserve">While </w:t>
      </w:r>
      <w:r w:rsidRPr="00DC26E0">
        <w:t>‘…qualifications frameworks provide important tools to recogni</w:t>
      </w:r>
      <w:r>
        <w:t>s</w:t>
      </w:r>
      <w:r w:rsidRPr="00DC26E0">
        <w:t>e learning</w:t>
      </w:r>
      <w:r>
        <w:t>’ (</w:t>
      </w:r>
      <w:r w:rsidR="00974696">
        <w:t xml:space="preserve">Keevy and Chakroun </w:t>
      </w:r>
      <w:r>
        <w:t xml:space="preserve">2015, p.94), they </w:t>
      </w:r>
      <w:r w:rsidR="00522D1E" w:rsidRPr="00D76715">
        <w:t>may also have a</w:t>
      </w:r>
      <w:r w:rsidR="00522D1E">
        <w:t xml:space="preserve"> broader intention</w:t>
      </w:r>
      <w:r w:rsidR="00E97767">
        <w:t xml:space="preserve"> and purpose</w:t>
      </w:r>
      <w:r w:rsidR="00522D1E" w:rsidRPr="00D76715">
        <w:t xml:space="preserve">. Raffe (2009, p.25) suggests that a qualifications framework </w:t>
      </w:r>
      <w:r w:rsidR="00522D1E">
        <w:t>may</w:t>
      </w:r>
      <w:r w:rsidR="00522D1E" w:rsidRPr="00D76715">
        <w:t xml:space="preserve"> be introduced (or revised) </w:t>
      </w:r>
      <w:r w:rsidR="00E7414C">
        <w:t xml:space="preserve">to </w:t>
      </w:r>
      <w:r w:rsidR="00522D1E" w:rsidRPr="00D76715">
        <w:t xml:space="preserve">act as: </w:t>
      </w:r>
    </w:p>
    <w:p w14:paraId="3222EDC2" w14:textId="2F056CA0" w:rsidR="00522D1E" w:rsidRPr="00D76715" w:rsidRDefault="00581DF8" w:rsidP="00746D10">
      <w:pPr>
        <w:pStyle w:val="bullet"/>
      </w:pPr>
      <w:r>
        <w:t>a</w:t>
      </w:r>
      <w:r w:rsidR="00522D1E" w:rsidRPr="00D76715">
        <w:t xml:space="preserve"> </w:t>
      </w:r>
      <w:r w:rsidR="00522D1E" w:rsidRPr="00D76715">
        <w:rPr>
          <w:b/>
        </w:rPr>
        <w:t>communications framework,</w:t>
      </w:r>
      <w:r w:rsidR="00522D1E" w:rsidRPr="00D76715">
        <w:t xml:space="preserve"> designed to make the system more transparent and easier to understand; or as</w:t>
      </w:r>
    </w:p>
    <w:p w14:paraId="0107F79C" w14:textId="77777777" w:rsidR="00522D1E" w:rsidRPr="00D76715" w:rsidRDefault="00522D1E" w:rsidP="00746D10">
      <w:pPr>
        <w:pStyle w:val="bullet"/>
      </w:pPr>
      <w:r w:rsidRPr="00D76715">
        <w:t xml:space="preserve">a </w:t>
      </w:r>
      <w:r w:rsidRPr="00D76715">
        <w:rPr>
          <w:b/>
        </w:rPr>
        <w:t>reforming framework</w:t>
      </w:r>
      <w:r w:rsidRPr="00D76715">
        <w:t>, designed to improve the system in specific ways, e.g. by enhancing quality, increasing consistency, filling gaps in provision or increasing accountability; or as</w:t>
      </w:r>
    </w:p>
    <w:p w14:paraId="29B2BDC4" w14:textId="77777777" w:rsidR="00522D1E" w:rsidRPr="00D76715" w:rsidRDefault="00522D1E" w:rsidP="00746D10">
      <w:pPr>
        <w:pStyle w:val="bullet"/>
      </w:pPr>
      <w:r w:rsidRPr="00D76715">
        <w:t xml:space="preserve">a </w:t>
      </w:r>
      <w:r w:rsidRPr="00D76715">
        <w:rPr>
          <w:b/>
        </w:rPr>
        <w:t>transformational framework</w:t>
      </w:r>
      <w:r w:rsidRPr="00D76715">
        <w:t xml:space="preserve"> designed to drive change towards a transformed system, without explicit reference to existing provision. </w:t>
      </w:r>
    </w:p>
    <w:p w14:paraId="4926D47B" w14:textId="6D8C434B" w:rsidR="00275E9D" w:rsidRDefault="00522D1E" w:rsidP="00746D10">
      <w:pPr>
        <w:pStyle w:val="BodyText"/>
      </w:pPr>
      <w:r w:rsidRPr="00D76715">
        <w:t>A communications framework will seek to reflect what already exists</w:t>
      </w:r>
      <w:r>
        <w:t xml:space="preserve"> and</w:t>
      </w:r>
      <w:r w:rsidR="00581DF8">
        <w:t>,</w:t>
      </w:r>
      <w:r>
        <w:t xml:space="preserve"> in so doing, may reinforce the status quo while limiting the potential for change. A pre-</w:t>
      </w:r>
      <w:r w:rsidRPr="00D76715">
        <w:t xml:space="preserve">requisite for either a reforming or a transforming framework </w:t>
      </w:r>
      <w:r>
        <w:t>is the provision of a sufficient level of detail t</w:t>
      </w:r>
      <w:r w:rsidRPr="00D76715">
        <w:t>o influenc</w:t>
      </w:r>
      <w:r>
        <w:t>e</w:t>
      </w:r>
      <w:r w:rsidRPr="00D76715">
        <w:t xml:space="preserve"> what is taught, learned, assessed</w:t>
      </w:r>
      <w:r>
        <w:t>, audited</w:t>
      </w:r>
      <w:r w:rsidRPr="00D76715">
        <w:t xml:space="preserve"> and</w:t>
      </w:r>
      <w:r>
        <w:t xml:space="preserve">, ultimately, </w:t>
      </w:r>
      <w:r w:rsidRPr="00D76715">
        <w:t>valued.</w:t>
      </w:r>
    </w:p>
    <w:p w14:paraId="71B25493" w14:textId="341AE17A" w:rsidR="00275E9D" w:rsidRDefault="00275E9D" w:rsidP="00746D10">
      <w:pPr>
        <w:pStyle w:val="BodyText"/>
      </w:pPr>
      <w:r>
        <w:t xml:space="preserve">While there are similarities in some objectives, there are also important differences in the way in which </w:t>
      </w:r>
      <w:r w:rsidR="0050529E">
        <w:t>NQF</w:t>
      </w:r>
      <w:r>
        <w:t>s are defined, and in their stated purposes and principles.</w:t>
      </w:r>
      <w:r w:rsidR="000E198C">
        <w:t xml:space="preserve"> </w:t>
      </w:r>
      <w:r>
        <w:t xml:space="preserve">For example, </w:t>
      </w:r>
      <w:r w:rsidR="001A3500">
        <w:t xml:space="preserve">the stated </w:t>
      </w:r>
      <w:r w:rsidR="001A3500" w:rsidRPr="007714E1">
        <w:t>purpose of the New Zealand</w:t>
      </w:r>
      <w:r w:rsidR="00581DF8">
        <w:t xml:space="preserve"> Qualifications Framework is to</w:t>
      </w:r>
      <w:r w:rsidR="001A3500" w:rsidRPr="007714E1">
        <w:t xml:space="preserve"> ‘optimise recognition of educational achievement and its contribution to New Zealand’s economic, social and cultural success’, and one of its six objectives is to contribute ‘to M</w:t>
      </w:r>
      <w:r w:rsidR="007714E1" w:rsidRPr="007714E1">
        <w:t>ā</w:t>
      </w:r>
      <w:r w:rsidR="001A3500" w:rsidRPr="007714E1">
        <w:t>ori success in education by recognising and advancing m</w:t>
      </w:r>
      <w:r w:rsidR="007714E1" w:rsidRPr="007714E1">
        <w:t>ā</w:t>
      </w:r>
      <w:r w:rsidR="001A3500" w:rsidRPr="007714E1">
        <w:t>tauranga M</w:t>
      </w:r>
      <w:r w:rsidR="007714E1" w:rsidRPr="007714E1">
        <w:t>ā</w:t>
      </w:r>
      <w:r w:rsidR="00E94BD2" w:rsidRPr="007714E1">
        <w:t>ori</w:t>
      </w:r>
      <w:r w:rsidR="00E97767">
        <w:t xml:space="preserve"> </w:t>
      </w:r>
      <w:r w:rsidR="00E94BD2" w:rsidRPr="007714E1">
        <w:t>(NZQ</w:t>
      </w:r>
      <w:r w:rsidR="00B0498A">
        <w:t>A</w:t>
      </w:r>
      <w:r w:rsidR="00E94BD2" w:rsidRPr="007714E1">
        <w:t>, 2011</w:t>
      </w:r>
      <w:r w:rsidR="001A3500" w:rsidRPr="007714E1">
        <w:t>, p.2)</w:t>
      </w:r>
      <w:r w:rsidR="00E97767">
        <w:t xml:space="preserve">. </w:t>
      </w:r>
      <w:r w:rsidR="001A3500">
        <w:t>T</w:t>
      </w:r>
      <w:r>
        <w:t xml:space="preserve">he </w:t>
      </w:r>
      <w:r w:rsidR="0050529E">
        <w:t>National Framework of Qualifications of Ireland (</w:t>
      </w:r>
      <w:r w:rsidR="00B0498A">
        <w:t xml:space="preserve">NQAI, </w:t>
      </w:r>
      <w:r w:rsidR="0050529E">
        <w:t xml:space="preserve">2003) </w:t>
      </w:r>
      <w:r w:rsidR="001A3500">
        <w:t xml:space="preserve">also </w:t>
      </w:r>
      <w:r>
        <w:t xml:space="preserve">set out </w:t>
      </w:r>
      <w:r w:rsidR="00996076">
        <w:t>to be a reforming framework, and this is reflected in the choice of aims, objectives and principles (See Box 2</w:t>
      </w:r>
      <w:r w:rsidR="001A3500">
        <w:t>.</w:t>
      </w:r>
      <w:r w:rsidR="00E97767">
        <w:t>1).</w:t>
      </w:r>
    </w:p>
    <w:tbl>
      <w:tblPr>
        <w:tblStyle w:val="TableGrid"/>
        <w:tblW w:w="9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9196"/>
      </w:tblGrid>
      <w:tr w:rsidR="00AB4344" w14:paraId="5FF3C41F" w14:textId="77777777" w:rsidTr="003A3755">
        <w:trPr>
          <w:trHeight w:val="7220"/>
        </w:trPr>
        <w:tc>
          <w:tcPr>
            <w:tcW w:w="9196" w:type="dxa"/>
            <w:shd w:val="clear" w:color="auto" w:fill="FDE9D9" w:themeFill="accent6" w:themeFillTint="33"/>
          </w:tcPr>
          <w:p w14:paraId="6163847C" w14:textId="77777777" w:rsidR="00F0704E" w:rsidRPr="00F0704E" w:rsidRDefault="000100F7" w:rsidP="00E97767">
            <w:pPr>
              <w:pStyle w:val="CaptionCentred"/>
              <w:spacing w:before="120" w:after="120" w:line="240" w:lineRule="atLeast"/>
            </w:pPr>
            <w:r w:rsidRPr="00F0704E">
              <w:lastRenderedPageBreak/>
              <w:t xml:space="preserve">Box </w:t>
            </w:r>
            <w:r w:rsidR="00D4678B">
              <w:rPr>
                <w:noProof/>
              </w:rPr>
              <w:fldChar w:fldCharType="begin"/>
            </w:r>
            <w:r w:rsidR="00D4678B">
              <w:rPr>
                <w:noProof/>
                <w:szCs w:val="20"/>
              </w:rPr>
              <w:instrText xml:space="preserve"> STYLEREF 1 \s </w:instrText>
            </w:r>
            <w:r w:rsidR="00D4678B">
              <w:rPr>
                <w:noProof/>
              </w:rPr>
              <w:fldChar w:fldCharType="separate"/>
            </w:r>
            <w:r w:rsidR="00284AAD">
              <w:rPr>
                <w:noProof/>
                <w:szCs w:val="20"/>
              </w:rPr>
              <w:t>2</w:t>
            </w:r>
            <w:r w:rsidR="00D4678B">
              <w:rPr>
                <w:noProof/>
              </w:rPr>
              <w:fldChar w:fldCharType="end"/>
            </w:r>
            <w:r w:rsidR="00F33CEA">
              <w:t>.</w:t>
            </w:r>
            <w:r w:rsidR="00D4678B">
              <w:rPr>
                <w:noProof/>
              </w:rPr>
              <w:fldChar w:fldCharType="begin"/>
            </w:r>
            <w:r w:rsidR="00D4678B">
              <w:rPr>
                <w:noProof/>
                <w:szCs w:val="20"/>
              </w:rPr>
              <w:instrText xml:space="preserve"> SEQ Box \* ARABIC \s 1 </w:instrText>
            </w:r>
            <w:r w:rsidR="00D4678B">
              <w:rPr>
                <w:noProof/>
              </w:rPr>
              <w:fldChar w:fldCharType="separate"/>
            </w:r>
            <w:r w:rsidR="00284AAD">
              <w:rPr>
                <w:noProof/>
                <w:szCs w:val="20"/>
              </w:rPr>
              <w:t>1</w:t>
            </w:r>
            <w:r w:rsidR="00D4678B">
              <w:rPr>
                <w:noProof/>
              </w:rPr>
              <w:fldChar w:fldCharType="end"/>
            </w:r>
            <w:r w:rsidRPr="00F0704E">
              <w:t xml:space="preserve">: </w:t>
            </w:r>
            <w:r w:rsidR="00DB56B2" w:rsidRPr="00F0704E">
              <w:t>The National Framework of Qualifications of Ireland</w:t>
            </w:r>
            <w:r w:rsidR="00F0704E" w:rsidRPr="00F0704E">
              <w:t xml:space="preserve"> (2003)</w:t>
            </w:r>
          </w:p>
          <w:p w14:paraId="41DE7744" w14:textId="1D40F033" w:rsidR="00275E9D" w:rsidRPr="00550BD1" w:rsidRDefault="00DB56B2" w:rsidP="00E97767">
            <w:pPr>
              <w:spacing w:before="120" w:after="120" w:line="240" w:lineRule="atLeast"/>
              <w:rPr>
                <w:sz w:val="18"/>
              </w:rPr>
            </w:pPr>
            <w:r w:rsidRPr="00550BD1">
              <w:rPr>
                <w:sz w:val="18"/>
              </w:rPr>
              <w:t xml:space="preserve">The </w:t>
            </w:r>
            <w:r w:rsidR="002D28D4">
              <w:rPr>
                <w:sz w:val="18"/>
              </w:rPr>
              <w:t>Irish NQF</w:t>
            </w:r>
            <w:r w:rsidR="00275E9D" w:rsidRPr="00550BD1">
              <w:rPr>
                <w:sz w:val="18"/>
              </w:rPr>
              <w:t xml:space="preserve"> </w:t>
            </w:r>
            <w:r w:rsidRPr="00550BD1">
              <w:rPr>
                <w:sz w:val="18"/>
              </w:rPr>
              <w:t>is defined as</w:t>
            </w:r>
            <w:r w:rsidR="00275E9D" w:rsidRPr="00550BD1">
              <w:rPr>
                <w:sz w:val="18"/>
              </w:rPr>
              <w:t>:</w:t>
            </w:r>
            <w:r w:rsidR="006F2842" w:rsidRPr="00550BD1">
              <w:rPr>
                <w:sz w:val="18"/>
              </w:rPr>
              <w:t xml:space="preserve"> </w:t>
            </w:r>
          </w:p>
          <w:p w14:paraId="0E924CF7" w14:textId="77777777" w:rsidR="00275E9D" w:rsidRPr="00550BD1" w:rsidRDefault="006F2842" w:rsidP="00E97767">
            <w:pPr>
              <w:spacing w:before="120" w:after="120" w:line="240" w:lineRule="atLeast"/>
              <w:rPr>
                <w:sz w:val="18"/>
              </w:rPr>
            </w:pPr>
            <w:r w:rsidRPr="00550BD1">
              <w:rPr>
                <w:sz w:val="18"/>
              </w:rPr>
              <w:t>‘</w:t>
            </w:r>
            <w:r w:rsidR="00DB56B2" w:rsidRPr="00550BD1">
              <w:rPr>
                <w:sz w:val="18"/>
              </w:rPr>
              <w:t>The single, nationally and internationally, accepted entity through which all learning achievements may be measured and related to each other in a coherent way and which defines the relationship between all education and training awards.’</w:t>
            </w:r>
          </w:p>
          <w:p w14:paraId="1D9F4A5E" w14:textId="77777777" w:rsidR="005D12BB" w:rsidRPr="00550BD1" w:rsidRDefault="005D12BB" w:rsidP="00E97767">
            <w:pPr>
              <w:spacing w:before="120" w:after="120" w:line="240" w:lineRule="atLeast"/>
              <w:rPr>
                <w:b/>
                <w:sz w:val="18"/>
              </w:rPr>
            </w:pPr>
            <w:r w:rsidRPr="00550BD1">
              <w:rPr>
                <w:b/>
                <w:sz w:val="18"/>
              </w:rPr>
              <w:t xml:space="preserve">Overarching objective </w:t>
            </w:r>
          </w:p>
          <w:p w14:paraId="02F4B931" w14:textId="77777777" w:rsidR="005D12BB" w:rsidRDefault="00275E9D" w:rsidP="00E97767">
            <w:pPr>
              <w:spacing w:before="120" w:after="120" w:line="240" w:lineRule="atLeast"/>
              <w:rPr>
                <w:sz w:val="18"/>
              </w:rPr>
            </w:pPr>
            <w:r w:rsidRPr="00550BD1">
              <w:rPr>
                <w:sz w:val="18"/>
              </w:rPr>
              <w:t>T</w:t>
            </w:r>
            <w:r w:rsidR="005D12BB" w:rsidRPr="00550BD1">
              <w:rPr>
                <w:sz w:val="18"/>
              </w:rPr>
              <w:t>o support lifelong learning and promote a culture in which the learner is at the centre of the qualifications system</w:t>
            </w:r>
            <w:r w:rsidR="00D4678B" w:rsidRPr="00550BD1">
              <w:rPr>
                <w:sz w:val="18"/>
              </w:rPr>
              <w:t>.</w:t>
            </w:r>
            <w:r w:rsidR="005D12BB" w:rsidRPr="00550BD1">
              <w:rPr>
                <w:sz w:val="18"/>
              </w:rPr>
              <w:t xml:space="preserve"> </w:t>
            </w:r>
          </w:p>
          <w:p w14:paraId="01713365" w14:textId="77777777" w:rsidR="00550BD1" w:rsidRPr="00550BD1" w:rsidRDefault="00550BD1" w:rsidP="00E97767">
            <w:pPr>
              <w:spacing w:before="120" w:after="120" w:line="240" w:lineRule="atLeast"/>
              <w:rPr>
                <w:b/>
                <w:sz w:val="18"/>
              </w:rPr>
            </w:pPr>
            <w:r w:rsidRPr="00550BD1">
              <w:rPr>
                <w:b/>
                <w:sz w:val="18"/>
              </w:rPr>
              <w:t xml:space="preserve">Key principle </w:t>
            </w:r>
          </w:p>
          <w:p w14:paraId="6ECD4BB5" w14:textId="0493AB22" w:rsidR="00550BD1" w:rsidRPr="00550BD1" w:rsidRDefault="00550BD1" w:rsidP="00E97767">
            <w:pPr>
              <w:spacing w:before="120" w:after="120" w:line="240" w:lineRule="atLeast"/>
              <w:rPr>
                <w:sz w:val="18"/>
              </w:rPr>
            </w:pPr>
            <w:r w:rsidRPr="00550BD1">
              <w:rPr>
                <w:sz w:val="18"/>
              </w:rPr>
              <w:t xml:space="preserve">‘To create a single reference frame for all Qualifications </w:t>
            </w:r>
            <w:r w:rsidR="00581DF8">
              <w:rPr>
                <w:sz w:val="18"/>
              </w:rPr>
              <w:t>–</w:t>
            </w:r>
            <w:r w:rsidRPr="00550BD1">
              <w:rPr>
                <w:sz w:val="18"/>
              </w:rPr>
              <w:t xml:space="preserve"> regardless of form or origin </w:t>
            </w:r>
            <w:r w:rsidR="00581DF8">
              <w:rPr>
                <w:sz w:val="18"/>
              </w:rPr>
              <w:t>–</w:t>
            </w:r>
            <w:r w:rsidRPr="00550BD1">
              <w:rPr>
                <w:sz w:val="18"/>
              </w:rPr>
              <w:t xml:space="preserve"> available to all learners in Ireland’</w:t>
            </w:r>
          </w:p>
          <w:p w14:paraId="54DE616C" w14:textId="3018DACB" w:rsidR="00550BD1" w:rsidRPr="00550BD1" w:rsidRDefault="00550BD1" w:rsidP="00E97767">
            <w:pPr>
              <w:spacing w:before="120" w:after="120" w:line="240" w:lineRule="atLeast"/>
              <w:rPr>
                <w:sz w:val="18"/>
              </w:rPr>
            </w:pPr>
            <w:r w:rsidRPr="00550BD1">
              <w:rPr>
                <w:sz w:val="18"/>
              </w:rPr>
              <w:t xml:space="preserve"> (Collins et al.</w:t>
            </w:r>
            <w:r w:rsidR="00581DF8">
              <w:rPr>
                <w:sz w:val="18"/>
              </w:rPr>
              <w:t>,</w:t>
            </w:r>
            <w:r w:rsidRPr="00550BD1">
              <w:rPr>
                <w:sz w:val="18"/>
              </w:rPr>
              <w:t xml:space="preserve"> Framework Implementation and Impact Study, 2009)</w:t>
            </w:r>
          </w:p>
          <w:p w14:paraId="724C5103" w14:textId="77777777" w:rsidR="005D12BB" w:rsidRPr="00550BD1" w:rsidRDefault="00DB56B2" w:rsidP="00E97767">
            <w:pPr>
              <w:spacing w:before="120" w:after="120" w:line="240" w:lineRule="atLeast"/>
              <w:rPr>
                <w:b/>
                <w:sz w:val="18"/>
              </w:rPr>
            </w:pPr>
            <w:r w:rsidRPr="00550BD1">
              <w:rPr>
                <w:b/>
                <w:sz w:val="18"/>
              </w:rPr>
              <w:t xml:space="preserve">Aims </w:t>
            </w:r>
          </w:p>
          <w:p w14:paraId="74CCC5B1" w14:textId="77777777" w:rsidR="005D12BB" w:rsidRPr="00550BD1" w:rsidRDefault="00D4678B" w:rsidP="006E6583">
            <w:pPr>
              <w:numPr>
                <w:ilvl w:val="0"/>
                <w:numId w:val="8"/>
              </w:numPr>
              <w:spacing w:before="120" w:after="120" w:line="240" w:lineRule="atLeast"/>
              <w:rPr>
                <w:sz w:val="18"/>
              </w:rPr>
            </w:pPr>
            <w:r w:rsidRPr="00550BD1">
              <w:rPr>
                <w:sz w:val="18"/>
              </w:rPr>
              <w:t>T</w:t>
            </w:r>
            <w:r w:rsidR="005D12BB" w:rsidRPr="00550BD1">
              <w:rPr>
                <w:sz w:val="18"/>
              </w:rPr>
              <w:t>o promote the flexibility and integration of qualifications and to facilitate the development of alternative learning pathways;</w:t>
            </w:r>
          </w:p>
          <w:p w14:paraId="6EC8FCD3" w14:textId="77777777" w:rsidR="005D12BB" w:rsidRPr="00550BD1" w:rsidRDefault="00D4678B" w:rsidP="006E6583">
            <w:pPr>
              <w:numPr>
                <w:ilvl w:val="0"/>
                <w:numId w:val="8"/>
              </w:numPr>
              <w:spacing w:before="120" w:after="120" w:line="240" w:lineRule="atLeast"/>
              <w:rPr>
                <w:sz w:val="18"/>
              </w:rPr>
            </w:pPr>
            <w:r w:rsidRPr="00550BD1">
              <w:rPr>
                <w:sz w:val="18"/>
              </w:rPr>
              <w:t xml:space="preserve">To </w:t>
            </w:r>
            <w:r w:rsidR="005D12BB" w:rsidRPr="00550BD1">
              <w:rPr>
                <w:sz w:val="18"/>
              </w:rPr>
              <w:t>establish learning outcomes as the common reference point for qualifications and the recognition of non-formal and informal learning; and</w:t>
            </w:r>
          </w:p>
          <w:p w14:paraId="2F982FA7" w14:textId="77777777" w:rsidR="00D4678B" w:rsidRPr="00550BD1" w:rsidRDefault="00D4678B" w:rsidP="006E6583">
            <w:pPr>
              <w:numPr>
                <w:ilvl w:val="0"/>
                <w:numId w:val="8"/>
              </w:numPr>
              <w:spacing w:before="120" w:after="120" w:line="240" w:lineRule="atLeast"/>
              <w:rPr>
                <w:sz w:val="18"/>
              </w:rPr>
            </w:pPr>
            <w:r w:rsidRPr="00550BD1">
              <w:rPr>
                <w:sz w:val="18"/>
              </w:rPr>
              <w:t xml:space="preserve">To </w:t>
            </w:r>
            <w:r w:rsidR="005D12BB" w:rsidRPr="00550BD1">
              <w:rPr>
                <w:sz w:val="18"/>
              </w:rPr>
              <w:t>respond to the need for qualifications on the part of individuals, society and the economy. This entails increasing the range of qualifications available to learners and recognising diverse kinds/forms of learning</w:t>
            </w:r>
            <w:r w:rsidRPr="00550BD1">
              <w:rPr>
                <w:sz w:val="18"/>
              </w:rPr>
              <w:t>.</w:t>
            </w:r>
          </w:p>
          <w:p w14:paraId="7C68DD06" w14:textId="77777777" w:rsidR="005D12BB" w:rsidRPr="00550BD1" w:rsidRDefault="005D12BB" w:rsidP="00E97767">
            <w:pPr>
              <w:spacing w:before="120" w:after="120" w:line="240" w:lineRule="atLeast"/>
              <w:rPr>
                <w:sz w:val="18"/>
              </w:rPr>
            </w:pPr>
            <w:r w:rsidRPr="00550BD1">
              <w:rPr>
                <w:sz w:val="18"/>
              </w:rPr>
              <w:t xml:space="preserve"> </w:t>
            </w:r>
            <w:r w:rsidR="00275E9D" w:rsidRPr="00550BD1">
              <w:rPr>
                <w:b/>
                <w:sz w:val="18"/>
              </w:rPr>
              <w:t>O</w:t>
            </w:r>
            <w:r w:rsidR="00AB4344" w:rsidRPr="00550BD1">
              <w:rPr>
                <w:b/>
                <w:sz w:val="18"/>
              </w:rPr>
              <w:t>bjectives</w:t>
            </w:r>
          </w:p>
          <w:p w14:paraId="5DF43AB2" w14:textId="77777777" w:rsidR="00DB56B2" w:rsidRPr="00550BD1" w:rsidRDefault="00275E9D" w:rsidP="00E97767">
            <w:pPr>
              <w:pStyle w:val="bullet"/>
              <w:spacing w:after="120"/>
              <w:rPr>
                <w:sz w:val="18"/>
              </w:rPr>
            </w:pPr>
            <w:r w:rsidRPr="00550BD1">
              <w:rPr>
                <w:sz w:val="18"/>
              </w:rPr>
              <w:t xml:space="preserve">to </w:t>
            </w:r>
            <w:r w:rsidR="00AB4344" w:rsidRPr="00550BD1">
              <w:rPr>
                <w:sz w:val="18"/>
              </w:rPr>
              <w:t xml:space="preserve">bring coherence to the qualifications system, </w:t>
            </w:r>
          </w:p>
          <w:p w14:paraId="7D7CA0E4" w14:textId="77777777" w:rsidR="00DB56B2" w:rsidRPr="00550BD1" w:rsidRDefault="00275E9D" w:rsidP="00E97767">
            <w:pPr>
              <w:pStyle w:val="bullet"/>
              <w:spacing w:after="120"/>
              <w:rPr>
                <w:sz w:val="18"/>
              </w:rPr>
            </w:pPr>
            <w:r w:rsidRPr="00550BD1">
              <w:rPr>
                <w:sz w:val="18"/>
              </w:rPr>
              <w:t xml:space="preserve">to </w:t>
            </w:r>
            <w:r w:rsidR="00AB4344" w:rsidRPr="00550BD1">
              <w:rPr>
                <w:sz w:val="18"/>
              </w:rPr>
              <w:t>relate all qualifications to each other and promote the quality of awards.</w:t>
            </w:r>
          </w:p>
          <w:p w14:paraId="3135500D" w14:textId="77777777" w:rsidR="00DB56B2" w:rsidRPr="00550BD1" w:rsidRDefault="00275E9D" w:rsidP="00E97767">
            <w:pPr>
              <w:pStyle w:val="bullet"/>
              <w:spacing w:after="120"/>
              <w:rPr>
                <w:sz w:val="18"/>
              </w:rPr>
            </w:pPr>
            <w:r w:rsidRPr="00550BD1">
              <w:rPr>
                <w:sz w:val="18"/>
              </w:rPr>
              <w:t xml:space="preserve">To </w:t>
            </w:r>
            <w:r w:rsidR="00AB4344" w:rsidRPr="00550BD1">
              <w:rPr>
                <w:sz w:val="18"/>
              </w:rPr>
              <w:t xml:space="preserve">shift the focus of qualifications from inputs to learning outcomes; </w:t>
            </w:r>
          </w:p>
          <w:p w14:paraId="654CDB10" w14:textId="77777777" w:rsidR="00DB56B2" w:rsidRPr="00550BD1" w:rsidRDefault="00275E9D" w:rsidP="00E97767">
            <w:pPr>
              <w:pStyle w:val="bullet"/>
              <w:spacing w:after="120"/>
              <w:rPr>
                <w:sz w:val="18"/>
              </w:rPr>
            </w:pPr>
            <w:r w:rsidRPr="00550BD1">
              <w:rPr>
                <w:sz w:val="18"/>
              </w:rPr>
              <w:t xml:space="preserve">To </w:t>
            </w:r>
            <w:r w:rsidR="00AB4344" w:rsidRPr="00550BD1">
              <w:rPr>
                <w:sz w:val="18"/>
              </w:rPr>
              <w:t>create new relationships between qualifications</w:t>
            </w:r>
            <w:r w:rsidR="00DB56B2" w:rsidRPr="00550BD1">
              <w:rPr>
                <w:sz w:val="18"/>
              </w:rPr>
              <w:t xml:space="preserve">, </w:t>
            </w:r>
            <w:r w:rsidR="00AB4344" w:rsidRPr="00550BD1">
              <w:rPr>
                <w:sz w:val="18"/>
              </w:rPr>
              <w:t>introduce new classes or award-types of qualifications</w:t>
            </w:r>
            <w:r w:rsidR="00DB56B2" w:rsidRPr="00550BD1">
              <w:rPr>
                <w:sz w:val="18"/>
              </w:rPr>
              <w:t xml:space="preserve"> and </w:t>
            </w:r>
            <w:r w:rsidR="00AB4344" w:rsidRPr="00550BD1">
              <w:rPr>
                <w:sz w:val="18"/>
              </w:rPr>
              <w:t xml:space="preserve">create a clearer distinction between programmes and qualifications. </w:t>
            </w:r>
          </w:p>
          <w:p w14:paraId="507CD492" w14:textId="77777777" w:rsidR="00AB4344" w:rsidRPr="00E97767" w:rsidRDefault="00275E9D" w:rsidP="00E97767">
            <w:pPr>
              <w:pStyle w:val="bullet"/>
              <w:spacing w:after="120"/>
              <w:rPr>
                <w:sz w:val="18"/>
              </w:rPr>
            </w:pPr>
            <w:r w:rsidRPr="00550BD1">
              <w:rPr>
                <w:sz w:val="18"/>
              </w:rPr>
              <w:t xml:space="preserve">To </w:t>
            </w:r>
            <w:r w:rsidR="00AB4344" w:rsidRPr="00550BD1">
              <w:rPr>
                <w:sz w:val="18"/>
              </w:rPr>
              <w:t>introduce a new language and set of concepts</w:t>
            </w:r>
            <w:r w:rsidR="00DB56B2" w:rsidRPr="00550BD1">
              <w:rPr>
                <w:sz w:val="18"/>
              </w:rPr>
              <w:t>,</w:t>
            </w:r>
            <w:r w:rsidR="00AB4344" w:rsidRPr="00550BD1">
              <w:rPr>
                <w:sz w:val="18"/>
              </w:rPr>
              <w:t xml:space="preserve"> including the levelling of qualifications, learning outcomes and award-type descriptors</w:t>
            </w:r>
            <w:r w:rsidR="00DB56B2" w:rsidRPr="00550BD1">
              <w:rPr>
                <w:sz w:val="18"/>
              </w:rPr>
              <w:t>.</w:t>
            </w:r>
          </w:p>
        </w:tc>
      </w:tr>
    </w:tbl>
    <w:p w14:paraId="25B7C65C" w14:textId="77777777" w:rsidR="00996076" w:rsidRDefault="00996076" w:rsidP="002325AE"/>
    <w:p w14:paraId="16417CE2" w14:textId="79106658" w:rsidR="000E5CAD" w:rsidRDefault="000E5CAD" w:rsidP="000E5CAD">
      <w:pPr>
        <w:pStyle w:val="BodyText"/>
      </w:pPr>
      <w:r w:rsidRPr="000D4EE9">
        <w:t xml:space="preserve">Whatever the purpose, context and framing environment, </w:t>
      </w:r>
      <w:r>
        <w:t>The European Centre for the development of vocational training (</w:t>
      </w:r>
      <w:r w:rsidRPr="00EA68EE">
        <w:t>CEDEFOP</w:t>
      </w:r>
      <w:r>
        <w:t xml:space="preserve">) </w:t>
      </w:r>
      <w:r w:rsidRPr="000D4EE9">
        <w:t xml:space="preserve">argues </w:t>
      </w:r>
      <w:r w:rsidRPr="00EA68EE">
        <w:t>that descriptors ‘…</w:t>
      </w:r>
      <w:r w:rsidR="00581DF8">
        <w:t xml:space="preserve"> </w:t>
      </w:r>
      <w:r w:rsidRPr="00EA68EE">
        <w:t xml:space="preserve">should </w:t>
      </w:r>
      <w:r w:rsidRPr="00754400">
        <w:rPr>
          <w:b/>
        </w:rPr>
        <w:t>reflect and support the objectives of the [qualifications] framework</w:t>
      </w:r>
      <w:r>
        <w:t xml:space="preserve">’ </w:t>
      </w:r>
      <w:r w:rsidRPr="00EA68EE">
        <w:t>(2017, pp.59</w:t>
      </w:r>
      <w:r w:rsidR="00581DF8">
        <w:t>–</w:t>
      </w:r>
      <w:r w:rsidRPr="00EA68EE">
        <w:t>60)</w:t>
      </w:r>
      <w:r>
        <w:t xml:space="preserve">. </w:t>
      </w:r>
      <w:r w:rsidRPr="00AB69E4">
        <w:t xml:space="preserve">Refer to Appendix </w:t>
      </w:r>
      <w:r w:rsidR="00132F70" w:rsidRPr="00AB69E4">
        <w:t>B</w:t>
      </w:r>
      <w:r w:rsidRPr="00AB69E4">
        <w:t xml:space="preserve"> for a mapping</w:t>
      </w:r>
      <w:r w:rsidRPr="00276DD9">
        <w:t xml:space="preserve"> of level descriptor domains and progression</w:t>
      </w:r>
      <w:r>
        <w:t xml:space="preserve">s from a number of NQFs and the European Qualifications </w:t>
      </w:r>
      <w:r w:rsidR="006D3E67">
        <w:t>F</w:t>
      </w:r>
      <w:r>
        <w:t>ramework (EQF).</w:t>
      </w:r>
    </w:p>
    <w:p w14:paraId="6960AC30" w14:textId="279C6E40" w:rsidR="004A5E80" w:rsidRPr="001A3500" w:rsidRDefault="00EA68EE" w:rsidP="00EF105F">
      <w:pPr>
        <w:pStyle w:val="Heading2"/>
      </w:pPr>
      <w:bookmarkStart w:id="27" w:name="_Toc22567332"/>
      <w:r w:rsidRPr="001A3500">
        <w:t xml:space="preserve">The </w:t>
      </w:r>
      <w:r w:rsidR="000E5CAD">
        <w:t>framing</w:t>
      </w:r>
      <w:r w:rsidRPr="001A3500">
        <w:t xml:space="preserve"> of learning outcomes </w:t>
      </w:r>
      <w:r w:rsidR="00E97767">
        <w:t xml:space="preserve">in </w:t>
      </w:r>
      <w:r w:rsidR="004A5E80" w:rsidRPr="001A3500">
        <w:t>qualifications framework</w:t>
      </w:r>
      <w:r w:rsidR="000E5CAD">
        <w:t>s</w:t>
      </w:r>
      <w:bookmarkEnd w:id="27"/>
    </w:p>
    <w:p w14:paraId="3CBA8F38" w14:textId="77777777" w:rsidR="00E97767" w:rsidRDefault="00E97767" w:rsidP="00E97767">
      <w:pPr>
        <w:pStyle w:val="BodyText"/>
      </w:pPr>
      <w:r>
        <w:t xml:space="preserve">At the centre of each design is a description of levels of learning outcomes, typically arising from completion of a qualification in a formal education and training system. </w:t>
      </w:r>
      <w:r w:rsidRPr="00690A51">
        <w:rPr>
          <w:b/>
        </w:rPr>
        <w:t>Learning outcomes, including the conceptual base and taxonomic structure that underpin them, are central to the differentiation of one qualification type from another</w:t>
      </w:r>
      <w:r>
        <w:t>.</w:t>
      </w:r>
    </w:p>
    <w:p w14:paraId="5C1532C1" w14:textId="78C2AEC5" w:rsidR="00E97767" w:rsidRPr="00BC1FFA" w:rsidRDefault="00547404" w:rsidP="00E97767">
      <w:pPr>
        <w:pStyle w:val="BodyText"/>
      </w:pPr>
      <w:r>
        <w:t>D</w:t>
      </w:r>
      <w:r w:rsidR="00E97767">
        <w:t xml:space="preserve">escriptors are generally presented in some form of matrix and taxonomic structure. </w:t>
      </w:r>
      <w:r w:rsidR="00E650C2">
        <w:t>Ideally, t</w:t>
      </w:r>
      <w:r w:rsidR="00E97767">
        <w:t>he nature and content of the</w:t>
      </w:r>
      <w:r w:rsidR="00E650C2">
        <w:t>se</w:t>
      </w:r>
      <w:r w:rsidR="00E97767">
        <w:t xml:space="preserve"> descriptors </w:t>
      </w:r>
      <w:r w:rsidR="00E650C2">
        <w:t>are</w:t>
      </w:r>
      <w:r w:rsidR="00E97767">
        <w:t xml:space="preserve"> informed by domains and sub st</w:t>
      </w:r>
      <w:r w:rsidR="00581DF8">
        <w:t>r</w:t>
      </w:r>
      <w:r w:rsidR="00E97767">
        <w:t>ands of each domain (collectively which constitute a taxonomy or typology).</w:t>
      </w:r>
      <w:r w:rsidR="00E650C2">
        <w:t xml:space="preserve"> </w:t>
      </w:r>
      <w:r w:rsidR="001A012D">
        <w:t>Keevy and Chakroun</w:t>
      </w:r>
      <w:r w:rsidR="00E97767" w:rsidRPr="00546DE6">
        <w:t xml:space="preserve"> (</w:t>
      </w:r>
      <w:r w:rsidR="004833F3">
        <w:t>2015</w:t>
      </w:r>
      <w:r w:rsidR="00E97767">
        <w:t>,</w:t>
      </w:r>
      <w:r w:rsidR="00E97767" w:rsidRPr="00546DE6">
        <w:t xml:space="preserve"> p.151)</w:t>
      </w:r>
      <w:r w:rsidR="000845FB">
        <w:t xml:space="preserve"> define</w:t>
      </w:r>
      <w:r w:rsidR="00E97767">
        <w:t xml:space="preserve"> these level</w:t>
      </w:r>
      <w:r w:rsidR="00E97767" w:rsidRPr="00546DE6">
        <w:t>s</w:t>
      </w:r>
      <w:r w:rsidR="00E97767">
        <w:t xml:space="preserve"> as</w:t>
      </w:r>
      <w:r w:rsidR="00E97767" w:rsidRPr="00546DE6">
        <w:t xml:space="preserve"> ‘the increased complexity of process, learning demand, </w:t>
      </w:r>
      <w:r w:rsidR="00E97767" w:rsidRPr="00BC1FFA">
        <w:t>responsibility, and application o</w:t>
      </w:r>
      <w:r w:rsidR="00E97767">
        <w:t xml:space="preserve">f different types of learning’, </w:t>
      </w:r>
      <w:r w:rsidR="00E97767" w:rsidRPr="00BC1FFA">
        <w:t>suggest</w:t>
      </w:r>
      <w:r w:rsidR="00E97767">
        <w:t>ing that</w:t>
      </w:r>
      <w:r w:rsidR="00E97767" w:rsidRPr="00BC1FFA">
        <w:t>:</w:t>
      </w:r>
    </w:p>
    <w:p w14:paraId="34490708" w14:textId="77777777" w:rsidR="00E97767" w:rsidRDefault="00E97767" w:rsidP="00E97767">
      <w:pPr>
        <w:pStyle w:val="Quote"/>
      </w:pPr>
      <w:r w:rsidRPr="00ED522F">
        <w:lastRenderedPageBreak/>
        <w:t>‘…</w:t>
      </w:r>
      <w:r w:rsidRPr="00E7414C">
        <w:t>at the core of a comparison of level descriptors, and the progression across different domains of</w:t>
      </w:r>
      <w:r w:rsidRPr="00ED522F">
        <w:t xml:space="preserve"> learning, is the ability to compare learning outcomes, which can be understood as ‘statements that describe the different types of le</w:t>
      </w:r>
      <w:r>
        <w:t>a</w:t>
      </w:r>
      <w:r w:rsidR="00E650C2">
        <w:t>rning required from a learner…</w:t>
      </w:r>
    </w:p>
    <w:p w14:paraId="709F8D7A" w14:textId="77777777" w:rsidR="00E650C2" w:rsidRPr="00276DD9" w:rsidRDefault="00E650C2" w:rsidP="00E650C2">
      <w:pPr>
        <w:pStyle w:val="Quote"/>
      </w:pPr>
      <w:r w:rsidRPr="00546DE6">
        <w:t>‘</w:t>
      </w:r>
      <w:r w:rsidRPr="00276DD9">
        <w:t>A statement, using learning outcomes, that describes learning achievement at a particular level of a qualifications framework and that provides a broad indication of the types of learning that are appropriate to a qualification at that level.’</w:t>
      </w:r>
    </w:p>
    <w:p w14:paraId="34037DC7" w14:textId="1C76EBBE" w:rsidR="000E5CAD" w:rsidRDefault="000E5CAD" w:rsidP="00746D10">
      <w:pPr>
        <w:pStyle w:val="BodyText"/>
      </w:pPr>
      <w:r>
        <w:t xml:space="preserve">It is important to acknowledge that NQFs, including </w:t>
      </w:r>
      <w:r w:rsidR="00754400">
        <w:t xml:space="preserve">the </w:t>
      </w:r>
      <w:r>
        <w:t>AQF, have a preference for framing</w:t>
      </w:r>
      <w:r w:rsidR="00547404">
        <w:t xml:space="preserve"> descriptors as </w:t>
      </w:r>
      <w:r w:rsidR="00547404" w:rsidRPr="00547404">
        <w:rPr>
          <w:b/>
        </w:rPr>
        <w:t>learning outcomes statements</w:t>
      </w:r>
      <w:r>
        <w:t xml:space="preserve"> </w:t>
      </w:r>
      <w:r w:rsidR="00547404">
        <w:t xml:space="preserve">in terms </w:t>
      </w:r>
      <w:r>
        <w:t xml:space="preserve">of graduates’ knowledge, skills and application of knowledge and skills (competence). This approach </w:t>
      </w:r>
      <w:r w:rsidRPr="00547404">
        <w:rPr>
          <w:b/>
        </w:rPr>
        <w:t>is distinct from what the qualification offers</w:t>
      </w:r>
      <w:r>
        <w:t xml:space="preserve"> (e.g. work integrated learning) or what is covered within the qualification (e.g. highly-specialised trades). </w:t>
      </w:r>
      <w:r w:rsidR="000845FB">
        <w:t>The ‘learning outcomes’ approach</w:t>
      </w:r>
      <w:r>
        <w:t xml:space="preserve"> projects forward</w:t>
      </w:r>
      <w:r w:rsidR="009B55BC">
        <w:t>,</w:t>
      </w:r>
      <w:r>
        <w:t xml:space="preserve"> to say what the ‘graduates will’ know and be able to do – but must do so using generic language and nomenclature without context and without reference to a field of study or discipline.</w:t>
      </w:r>
      <w:r w:rsidR="00547404">
        <w:t xml:space="preserve"> In contrast, a </w:t>
      </w:r>
      <w:r w:rsidR="000845FB">
        <w:t>‘</w:t>
      </w:r>
      <w:r w:rsidR="00547404">
        <w:t>qualification design</w:t>
      </w:r>
      <w:r w:rsidR="000845FB">
        <w:t>’</w:t>
      </w:r>
      <w:r w:rsidR="00547404">
        <w:t xml:space="preserve"> approach</w:t>
      </w:r>
      <w:r w:rsidR="007D5CCD">
        <w:t>, for instance,</w:t>
      </w:r>
      <w:r w:rsidR="00547404">
        <w:t xml:space="preserve"> would not project forward but rather describe what was actually offered as part of the qualification. The</w:t>
      </w:r>
      <w:r w:rsidR="00754400">
        <w:t>se</w:t>
      </w:r>
      <w:r w:rsidR="00547404">
        <w:t xml:space="preserve"> two approaches are not mutually exclusive.</w:t>
      </w:r>
    </w:p>
    <w:p w14:paraId="04FD09E6" w14:textId="4A47D54B" w:rsidR="00053D7A" w:rsidRDefault="000E5CAD" w:rsidP="00746D10">
      <w:pPr>
        <w:pStyle w:val="BodyText"/>
      </w:pPr>
      <w:r>
        <w:t>Th</w:t>
      </w:r>
      <w:r w:rsidR="00D25BE3" w:rsidRPr="00BE4167">
        <w:t>e terms ‘level descriptor’ and ‘learning outcomes descriptor’ often appear to be synonymous</w:t>
      </w:r>
      <w:r>
        <w:t xml:space="preserve"> in the NQFs and literature reviewed</w:t>
      </w:r>
      <w:r w:rsidR="00D25BE3" w:rsidRPr="00BE4167">
        <w:t>.</w:t>
      </w:r>
      <w:r w:rsidR="00BE4167" w:rsidRPr="00BE4167">
        <w:t xml:space="preserve"> </w:t>
      </w:r>
      <w:r w:rsidR="00053D7A" w:rsidRPr="00BE4167">
        <w:t>There</w:t>
      </w:r>
      <w:r w:rsidR="00053D7A">
        <w:t xml:space="preserve"> is </w:t>
      </w:r>
      <w:r w:rsidR="00BE4167">
        <w:t xml:space="preserve">also </w:t>
      </w:r>
      <w:r w:rsidR="00053D7A">
        <w:t xml:space="preserve">the potential for confusion between </w:t>
      </w:r>
      <w:r w:rsidR="00BE4167">
        <w:t xml:space="preserve">different kinds of </w:t>
      </w:r>
      <w:r w:rsidR="002E2898">
        <w:t>‘</w:t>
      </w:r>
      <w:r w:rsidR="00053D7A">
        <w:t>descriptors</w:t>
      </w:r>
      <w:r w:rsidR="00AC3AB2">
        <w:t>’.</w:t>
      </w:r>
      <w:r w:rsidR="00BE4167">
        <w:t xml:space="preserve"> </w:t>
      </w:r>
      <w:r w:rsidR="00053D7A">
        <w:t xml:space="preserve">For example, </w:t>
      </w:r>
      <w:r w:rsidR="00E94BD2">
        <w:t xml:space="preserve">in </w:t>
      </w:r>
      <w:r w:rsidR="00053D7A">
        <w:t>t</w:t>
      </w:r>
      <w:r w:rsidR="00ED522F" w:rsidRPr="006F62F1">
        <w:t>he AQF Review Discussion Paper</w:t>
      </w:r>
      <w:r w:rsidR="00E94BD2">
        <w:t xml:space="preserve"> (</w:t>
      </w:r>
      <w:r w:rsidR="004833F3">
        <w:t xml:space="preserve">Australian Government, </w:t>
      </w:r>
      <w:r w:rsidR="00E94BD2">
        <w:t>2018,</w:t>
      </w:r>
      <w:r w:rsidR="00D4678B">
        <w:t xml:space="preserve"> </w:t>
      </w:r>
      <w:r w:rsidR="00E94BD2">
        <w:t xml:space="preserve">p.21) the Panel </w:t>
      </w:r>
      <w:r w:rsidR="00ED522F" w:rsidRPr="006F62F1">
        <w:t>notes that</w:t>
      </w:r>
      <w:r w:rsidR="00BE4167">
        <w:t>:</w:t>
      </w:r>
    </w:p>
    <w:p w14:paraId="7A715E6B" w14:textId="5B78E92E" w:rsidR="00EA68EE" w:rsidRDefault="00ED522F" w:rsidP="00746D10">
      <w:pPr>
        <w:pStyle w:val="Quote"/>
      </w:pPr>
      <w:r w:rsidRPr="00053D7A">
        <w:t>‘…most other countries use level descriptors, not the descriptors for qualification types, to outline knowledge and skills. They then use the qualification type descriptors to describe other qualities that apply to qualification types only, such as credit arrangements</w:t>
      </w:r>
      <w:r w:rsidR="00AC3AB2">
        <w:t>.</w:t>
      </w:r>
      <w:r w:rsidRPr="00053D7A">
        <w:t>’</w:t>
      </w:r>
      <w:r w:rsidR="000E198C">
        <w:t xml:space="preserve"> </w:t>
      </w:r>
    </w:p>
    <w:p w14:paraId="6A4032F8" w14:textId="39B9B82E" w:rsidR="00053D7A" w:rsidRDefault="002E2898" w:rsidP="00746D10">
      <w:pPr>
        <w:pStyle w:val="BodyText"/>
      </w:pPr>
      <w:r>
        <w:t>Notwithstanding issues with the various descriptors, the Panel’s observation</w:t>
      </w:r>
      <w:r w:rsidR="00101C6A">
        <w:t xml:space="preserve"> reinforces </w:t>
      </w:r>
      <w:r>
        <w:t>an important</w:t>
      </w:r>
      <w:r w:rsidR="00101C6A">
        <w:t xml:space="preserve"> message</w:t>
      </w:r>
      <w:r w:rsidR="000E5CAD">
        <w:t xml:space="preserve">: </w:t>
      </w:r>
      <w:r w:rsidR="00101C6A">
        <w:t>that descriptors are only</w:t>
      </w:r>
      <w:r w:rsidR="00101C6A" w:rsidRPr="000D4EE9">
        <w:t xml:space="preserve"> </w:t>
      </w:r>
      <w:r w:rsidR="00053D7A" w:rsidRPr="000D4EE9">
        <w:t>one – albeit very important – way in which qualification</w:t>
      </w:r>
      <w:r w:rsidR="003F68B1">
        <w:t>s</w:t>
      </w:r>
      <w:r w:rsidR="00053D7A" w:rsidRPr="000D4EE9">
        <w:t xml:space="preserve"> frameworks seek to differentiate one qualification type from another. </w:t>
      </w:r>
      <w:r w:rsidRPr="000D4EE9">
        <w:t xml:space="preserve">They </w:t>
      </w:r>
      <w:r w:rsidR="00053D7A" w:rsidRPr="000D4EE9">
        <w:t xml:space="preserve">are likely to be accompanied by other specifications </w:t>
      </w:r>
      <w:r w:rsidRPr="000D4EE9">
        <w:t xml:space="preserve">(e.g. qualification descriptors) </w:t>
      </w:r>
      <w:r w:rsidR="00053D7A" w:rsidRPr="000D4EE9">
        <w:t xml:space="preserve">that must be met if an individual qualification is to satisfy the conditions stipulated for a specific qualification type. </w:t>
      </w:r>
    </w:p>
    <w:p w14:paraId="3BF036ED" w14:textId="2129A8F2" w:rsidR="00C54DFC" w:rsidRPr="00FF3770" w:rsidRDefault="00C54DFC" w:rsidP="00EF105F">
      <w:pPr>
        <w:pStyle w:val="Heading2"/>
      </w:pPr>
      <w:bookmarkStart w:id="28" w:name="_Toc22567333"/>
      <w:r w:rsidRPr="00FF3770">
        <w:t>International approaches</w:t>
      </w:r>
      <w:r w:rsidR="00AF4603">
        <w:t xml:space="preserve"> to learning outcomes</w:t>
      </w:r>
      <w:bookmarkEnd w:id="28"/>
    </w:p>
    <w:p w14:paraId="0977EBFB" w14:textId="2D186002" w:rsidR="00FF3770" w:rsidRDefault="00FF3770" w:rsidP="00746D10">
      <w:pPr>
        <w:pStyle w:val="BodyText"/>
      </w:pPr>
      <w:r>
        <w:t xml:space="preserve">This section summarises </w:t>
      </w:r>
      <w:r w:rsidR="00754400">
        <w:t xml:space="preserve">an analysis of </w:t>
      </w:r>
      <w:r>
        <w:t xml:space="preserve">the approaches </w:t>
      </w:r>
      <w:r w:rsidR="00754400">
        <w:t xml:space="preserve">used for </w:t>
      </w:r>
      <w:r>
        <w:t>determin</w:t>
      </w:r>
      <w:r w:rsidR="00754400">
        <w:t>ing and presenting</w:t>
      </w:r>
      <w:r>
        <w:t xml:space="preserve"> learning outcomes within </w:t>
      </w:r>
      <w:r w:rsidR="00210278">
        <w:t xml:space="preserve">the </w:t>
      </w:r>
      <w:r w:rsidRPr="00565C25">
        <w:t>frameworks.</w:t>
      </w:r>
      <w:r w:rsidR="00B37D16" w:rsidRPr="00565C25">
        <w:t xml:space="preserve"> It draws on several large</w:t>
      </w:r>
      <w:r w:rsidR="009022F4" w:rsidRPr="00565C25">
        <w:t>-</w:t>
      </w:r>
      <w:r w:rsidR="00B37D16" w:rsidRPr="00565C25">
        <w:t xml:space="preserve">scale studies that have been conducted in the last </w:t>
      </w:r>
      <w:r w:rsidR="00754400">
        <w:t>five</w:t>
      </w:r>
      <w:r w:rsidR="00B37D16" w:rsidRPr="00565C25">
        <w:t xml:space="preserve"> years, the PhillipsKPA</w:t>
      </w:r>
      <w:r w:rsidR="009022F4" w:rsidRPr="00565C25">
        <w:t xml:space="preserve"> </w:t>
      </w:r>
      <w:r w:rsidR="009022F4" w:rsidRPr="00565C25">
        <w:rPr>
          <w:i/>
        </w:rPr>
        <w:t>Context</w:t>
      </w:r>
      <w:r w:rsidR="00565C25" w:rsidRPr="00565C25">
        <w:rPr>
          <w:i/>
        </w:rPr>
        <w:t>ual</w:t>
      </w:r>
      <w:r w:rsidR="009022F4" w:rsidRPr="00565C25">
        <w:rPr>
          <w:i/>
        </w:rPr>
        <w:t xml:space="preserve"> Review</w:t>
      </w:r>
      <w:r w:rsidR="00565C25" w:rsidRPr="00565C25">
        <w:rPr>
          <w:i/>
        </w:rPr>
        <w:t xml:space="preserve"> for the Australian Qualifications Framework</w:t>
      </w:r>
      <w:r w:rsidR="009022F4" w:rsidRPr="00565C25">
        <w:rPr>
          <w:i/>
        </w:rPr>
        <w:t xml:space="preserve"> </w:t>
      </w:r>
      <w:r w:rsidR="00B37D16" w:rsidRPr="00565C25">
        <w:t>(</w:t>
      </w:r>
      <w:r w:rsidR="009022F4" w:rsidRPr="00565C25">
        <w:t>2018</w:t>
      </w:r>
      <w:r w:rsidR="00B37D16" w:rsidRPr="00565C25">
        <w:t>)</w:t>
      </w:r>
      <w:r w:rsidR="000522C0">
        <w:t>,</w:t>
      </w:r>
      <w:r w:rsidR="00B37D16">
        <w:t xml:space="preserve"> and on additional analysi</w:t>
      </w:r>
      <w:r w:rsidR="000E5CAD">
        <w:t>s conducted by ACER.</w:t>
      </w:r>
    </w:p>
    <w:p w14:paraId="58A4B368" w14:textId="77777777" w:rsidR="00C1087C" w:rsidRDefault="00C1087C" w:rsidP="00C1087C">
      <w:pPr>
        <w:pStyle w:val="Heading3"/>
      </w:pPr>
      <w:r>
        <w:t>Internationally, qualifications frameworks have a lot in common</w:t>
      </w:r>
    </w:p>
    <w:p w14:paraId="4183719A" w14:textId="70FAD108" w:rsidR="00C1087C" w:rsidRDefault="00C1087C" w:rsidP="00C1087C">
      <w:pPr>
        <w:pStyle w:val="BodyText"/>
      </w:pPr>
      <w:r>
        <w:t>The conceptual review of international practice identified a number of common themes in qualific</w:t>
      </w:r>
      <w:r w:rsidR="002D28D4">
        <w:t>ation framework design. Most NQF</w:t>
      </w:r>
      <w:r>
        <w:t>s:</w:t>
      </w:r>
    </w:p>
    <w:p w14:paraId="6AA9EC19" w14:textId="3BB7085F" w:rsidR="00C1087C" w:rsidRDefault="00C1087C" w:rsidP="00C1087C">
      <w:pPr>
        <w:pStyle w:val="bullet"/>
      </w:pPr>
      <w:r>
        <w:t xml:space="preserve">have </w:t>
      </w:r>
      <w:r w:rsidRPr="0045521A">
        <w:rPr>
          <w:b/>
        </w:rPr>
        <w:t>similar structures</w:t>
      </w:r>
      <w:r>
        <w:t xml:space="preserve"> (e.g. three domains </w:t>
      </w:r>
      <w:r w:rsidR="000522C0">
        <w:t>–</w:t>
      </w:r>
      <w:r>
        <w:t xml:space="preserve"> Knowledge, Skills, Competence or Application (KSC/A), with descriptors described across a number of ‘levels’;</w:t>
      </w:r>
    </w:p>
    <w:p w14:paraId="13D35C0B" w14:textId="6903E0AF" w:rsidR="00C1087C" w:rsidRDefault="00C1087C" w:rsidP="00C1087C">
      <w:pPr>
        <w:pStyle w:val="bullet"/>
      </w:pPr>
      <w:r w:rsidRPr="00246D93">
        <w:rPr>
          <w:b/>
        </w:rPr>
        <w:t xml:space="preserve">‘lock to level’ </w:t>
      </w:r>
      <w:r>
        <w:t>with the KSC trichotomy moving up levels in lock-step formation;</w:t>
      </w:r>
    </w:p>
    <w:p w14:paraId="2E7EC71F" w14:textId="77777777" w:rsidR="00C1087C" w:rsidRDefault="00C1087C" w:rsidP="00C1087C">
      <w:pPr>
        <w:pStyle w:val="bullet"/>
      </w:pPr>
      <w:r>
        <w:t xml:space="preserve">use </w:t>
      </w:r>
      <w:r w:rsidRPr="0045521A">
        <w:rPr>
          <w:b/>
        </w:rPr>
        <w:t xml:space="preserve">outcomes-based </w:t>
      </w:r>
      <w:r>
        <w:rPr>
          <w:b/>
        </w:rPr>
        <w:t>‘</w:t>
      </w:r>
      <w:r w:rsidRPr="0045521A">
        <w:rPr>
          <w:b/>
        </w:rPr>
        <w:t>learning outcomes</w:t>
      </w:r>
      <w:r>
        <w:rPr>
          <w:b/>
        </w:rPr>
        <w:t>’</w:t>
      </w:r>
      <w:r w:rsidRPr="0045521A">
        <w:rPr>
          <w:b/>
        </w:rPr>
        <w:t xml:space="preserve"> statements</w:t>
      </w:r>
      <w:r>
        <w:t xml:space="preserve"> to project forward what knowledge and skills graduates will ‘know’ and ‘be able to do’; </w:t>
      </w:r>
      <w:r w:rsidR="000E5CAD">
        <w:t>and</w:t>
      </w:r>
    </w:p>
    <w:p w14:paraId="50A9C1C8" w14:textId="107024FC" w:rsidR="00C1087C" w:rsidRDefault="00C1087C" w:rsidP="00C1087C">
      <w:pPr>
        <w:pStyle w:val="bullet"/>
      </w:pPr>
      <w:r w:rsidRPr="00907765">
        <w:rPr>
          <w:b/>
        </w:rPr>
        <w:t>utilise one or more learning taxonomies</w:t>
      </w:r>
      <w:r>
        <w:rPr>
          <w:b/>
        </w:rPr>
        <w:t xml:space="preserve"> </w:t>
      </w:r>
      <w:r w:rsidRPr="00907765">
        <w:rPr>
          <w:b/>
        </w:rPr>
        <w:t xml:space="preserve">(often Bloom’s taxonomy) </w:t>
      </w:r>
      <w:r>
        <w:t>in the description of progression</w:t>
      </w:r>
      <w:r w:rsidR="005558E8">
        <w:t>,</w:t>
      </w:r>
      <w:r>
        <w:t xml:space="preserve"> </w:t>
      </w:r>
      <w:r w:rsidRPr="00907765">
        <w:t xml:space="preserve">but may not make the conceptual base for these statements explicit (e.g. </w:t>
      </w:r>
      <w:r w:rsidRPr="00907765">
        <w:lastRenderedPageBreak/>
        <w:t>limited/no reference to underpinning concepts, rationale for</w:t>
      </w:r>
      <w:r>
        <w:t xml:space="preserve"> selection of taxonomies) and/or may apply va</w:t>
      </w:r>
      <w:r w:rsidR="000E5CAD">
        <w:t>rious taxonomies inconsistently.</w:t>
      </w:r>
    </w:p>
    <w:p w14:paraId="1B7C077A" w14:textId="30E2418C" w:rsidR="00C1087C" w:rsidRDefault="000E5CAD" w:rsidP="00C1087C">
      <w:pPr>
        <w:pStyle w:val="BodyText"/>
      </w:pPr>
      <w:r>
        <w:t>M</w:t>
      </w:r>
      <w:r w:rsidR="00C1087C" w:rsidRPr="00E17ED7">
        <w:t>ost NQ</w:t>
      </w:r>
      <w:r w:rsidR="005558E8">
        <w:t>F</w:t>
      </w:r>
      <w:r w:rsidR="00C1087C" w:rsidRPr="00E17ED7">
        <w:t>s</w:t>
      </w:r>
      <w:r w:rsidR="00C1087C">
        <w:t>,</w:t>
      </w:r>
      <w:r w:rsidR="00C1087C" w:rsidRPr="00E17ED7">
        <w:t xml:space="preserve"> including the AQF, appear to have been strongly influenced by the features and expectations of </w:t>
      </w:r>
      <w:r w:rsidR="00C1087C">
        <w:t>existing qualifications. In other words, they are attempts to impose logical, systematic structures on systems that have evolved idiosyncratically, and sometimes in a highly fragmented fashion, over an extended period of time</w:t>
      </w:r>
      <w:r w:rsidR="005558E8">
        <w:t>.</w:t>
      </w:r>
      <w:r w:rsidR="00C1087C">
        <w:t xml:space="preserve"> </w:t>
      </w:r>
      <w:r w:rsidR="005558E8">
        <w:t>T</w:t>
      </w:r>
      <w:r w:rsidR="00C1087C">
        <w:t xml:space="preserve">here is </w:t>
      </w:r>
      <w:r w:rsidR="005558E8">
        <w:t xml:space="preserve">also </w:t>
      </w:r>
      <w:r w:rsidR="00C1087C">
        <w:t xml:space="preserve">a tendency to </w:t>
      </w:r>
      <w:r w:rsidR="00C1087C" w:rsidRPr="00246D93">
        <w:rPr>
          <w:b/>
        </w:rPr>
        <w:t>revert to pragmatism</w:t>
      </w:r>
      <w:r w:rsidR="00C1087C">
        <w:t xml:space="preserve"> to create a framework that has stakeholder buy-in and support.</w:t>
      </w:r>
    </w:p>
    <w:p w14:paraId="0037836E" w14:textId="547CC8FF" w:rsidR="00C1087C" w:rsidRDefault="00C1087C" w:rsidP="00C1087C">
      <w:pPr>
        <w:pStyle w:val="BodyText"/>
      </w:pPr>
      <w:r>
        <w:t xml:space="preserve">One consequence of this is that the adoption of common domains (KSC/A) and structures </w:t>
      </w:r>
      <w:r w:rsidR="005558E8">
        <w:t>–</w:t>
      </w:r>
      <w:r>
        <w:t xml:space="preserve"> and a certain amount of cutting and pasting from one NQF to another </w:t>
      </w:r>
      <w:r w:rsidR="005558E8">
        <w:t>–</w:t>
      </w:r>
      <w:r>
        <w:t xml:space="preserve"> tends to obscure the fact that NQFs may not be as similar as they appear. It also leads to an articulation of what is, in effect, </w:t>
      </w:r>
      <w:r w:rsidRPr="00246D93">
        <w:rPr>
          <w:b/>
        </w:rPr>
        <w:t>hierarchical but non-linear progression</w:t>
      </w:r>
      <w:r>
        <w:t xml:space="preserve">. Since 2008, most NQFs take their cues from each other based on </w:t>
      </w:r>
      <w:r w:rsidR="00754400">
        <w:t xml:space="preserve">a common set of </w:t>
      </w:r>
      <w:r>
        <w:t xml:space="preserve">labels and definitions. These include: </w:t>
      </w:r>
    </w:p>
    <w:p w14:paraId="6CB9B799" w14:textId="77777777" w:rsidR="00C1087C" w:rsidRPr="003F7747" w:rsidRDefault="00C1087C" w:rsidP="006E6583">
      <w:pPr>
        <w:pStyle w:val="NumberedList"/>
        <w:numPr>
          <w:ilvl w:val="0"/>
          <w:numId w:val="7"/>
        </w:numPr>
      </w:pPr>
      <w:r>
        <w:t>Knowledge (learning to know)</w:t>
      </w:r>
      <w:r w:rsidRPr="003F7747">
        <w:t xml:space="preserve"> </w:t>
      </w:r>
    </w:p>
    <w:p w14:paraId="2BC561F8" w14:textId="77777777" w:rsidR="00C1087C" w:rsidRPr="003F7747" w:rsidRDefault="00C1087C" w:rsidP="00C1087C">
      <w:pPr>
        <w:pStyle w:val="NumberedList"/>
      </w:pPr>
      <w:r>
        <w:t>S</w:t>
      </w:r>
      <w:r w:rsidRPr="003F7747">
        <w:t xml:space="preserve">kills (learning to do) </w:t>
      </w:r>
    </w:p>
    <w:p w14:paraId="4E4C32D9" w14:textId="77777777" w:rsidR="00C1087C" w:rsidRPr="003F7747" w:rsidRDefault="00C1087C" w:rsidP="00C1087C">
      <w:pPr>
        <w:pStyle w:val="NumberedList"/>
      </w:pPr>
      <w:r>
        <w:t>C</w:t>
      </w:r>
      <w:r w:rsidRPr="003F7747">
        <w:t xml:space="preserve">ompetences (learning to be). </w:t>
      </w:r>
    </w:p>
    <w:p w14:paraId="5C477ACF" w14:textId="0295A6B0" w:rsidR="00C1087C" w:rsidRDefault="00C1087C" w:rsidP="00C1087C">
      <w:pPr>
        <w:pStyle w:val="BodyText"/>
      </w:pPr>
      <w:r>
        <w:t xml:space="preserve">Often referred to as ‘KSC’, these three domains </w:t>
      </w:r>
      <w:r w:rsidRPr="00625AF5">
        <w:t>are ‘…</w:t>
      </w:r>
      <w:r w:rsidR="005558E8">
        <w:t xml:space="preserve"> </w:t>
      </w:r>
      <w:r w:rsidRPr="00625AF5">
        <w:t>found in the majority of level descriptors of qualifications frameworks, including sectoral, national and transnational examples’.</w:t>
      </w:r>
      <w:r>
        <w:t xml:space="preserve"> (</w:t>
      </w:r>
      <w:r w:rsidR="001A012D">
        <w:t>Keevy and Chakroun,</w:t>
      </w:r>
      <w:r w:rsidR="001A012D" w:rsidRPr="00546DE6">
        <w:t xml:space="preserve"> </w:t>
      </w:r>
      <w:r w:rsidRPr="00625AF5">
        <w:t>2015, pp.53-60)</w:t>
      </w:r>
      <w:r>
        <w:t xml:space="preserve">. However, despite their ubiquity, </w:t>
      </w:r>
      <w:r w:rsidR="001A012D">
        <w:t>the authors warn</w:t>
      </w:r>
      <w:r>
        <w:t xml:space="preserve"> that </w:t>
      </w:r>
      <w:r w:rsidRPr="00625AF5">
        <w:t>these domains ‘…</w:t>
      </w:r>
      <w:r w:rsidR="005558E8">
        <w:t xml:space="preserve"> </w:t>
      </w:r>
      <w:r w:rsidRPr="00625AF5">
        <w:t>are in themselves contested concepts, and interpretations vary across c</w:t>
      </w:r>
      <w:r>
        <w:t xml:space="preserve">ontexts’ (ibid, p.32). </w:t>
      </w:r>
      <w:r w:rsidRPr="00625AF5">
        <w:t>CEDEFOP (2017, pp.56</w:t>
      </w:r>
      <w:r w:rsidR="005558E8">
        <w:t>–</w:t>
      </w:r>
      <w:r w:rsidRPr="00625AF5">
        <w:t xml:space="preserve">57) </w:t>
      </w:r>
      <w:r>
        <w:t>observes</w:t>
      </w:r>
      <w:r w:rsidRPr="00625AF5">
        <w:t xml:space="preserve"> that ‘…</w:t>
      </w:r>
      <w:r w:rsidR="005558E8">
        <w:t xml:space="preserve"> </w:t>
      </w:r>
      <w:r w:rsidRPr="00625AF5">
        <w:t xml:space="preserve">the classification of learning outcomes statements into domains (such as knowledge, skills and competence) </w:t>
      </w:r>
      <w:r w:rsidRPr="00A56A1A">
        <w:t xml:space="preserve">does not necessarily aid assessment as these elements are often combined’. </w:t>
      </w:r>
    </w:p>
    <w:p w14:paraId="3D3F3815" w14:textId="03C0E46E" w:rsidR="00A77D95" w:rsidRPr="00546DE6" w:rsidRDefault="00A77D95" w:rsidP="00A77D95">
      <w:pPr>
        <w:pStyle w:val="BodyText"/>
      </w:pPr>
      <w:r>
        <w:t xml:space="preserve">Overall, there is a high degree of consistency in the general structure of qualifications frameworks. </w:t>
      </w:r>
      <w:r w:rsidR="001A012D">
        <w:t>Keevy and Chakroun (2015, p.33) note</w:t>
      </w:r>
      <w:r>
        <w:t xml:space="preserve"> that:</w:t>
      </w:r>
    </w:p>
    <w:p w14:paraId="3D575226" w14:textId="77777777" w:rsidR="00A77D95" w:rsidRPr="00276DD9" w:rsidRDefault="00A77D95" w:rsidP="00A77D95">
      <w:pPr>
        <w:pStyle w:val="Quote"/>
      </w:pPr>
      <w:r w:rsidRPr="00276DD9">
        <w:t>‘In qualifications frameworks, qualifications are developed using learning outcomes, and the set of hierarchical levels they consist of are described with a set of level descriptors. These descriptors are also formulated using the same learning outcomes language, yet they are divided into different domains, again based on specific contextual decisions. These domains are mostly referred to as sets of like competences (or in some cases, competencies) which describe progression across the levels.’</w:t>
      </w:r>
    </w:p>
    <w:p w14:paraId="59F75172" w14:textId="0E52B5C6" w:rsidR="00C1087C" w:rsidRPr="000D4EE9" w:rsidRDefault="00A77D95" w:rsidP="00C1087C">
      <w:pPr>
        <w:pStyle w:val="BodyText"/>
      </w:pPr>
      <w:r>
        <w:t xml:space="preserve">In the majority of cases, </w:t>
      </w:r>
      <w:r w:rsidRPr="00D4678B">
        <w:t>progressions are presented in tabular or matrix form. However</w:t>
      </w:r>
      <w:r w:rsidR="00D73B24">
        <w:t xml:space="preserve">, the Focus Areas </w:t>
      </w:r>
      <w:r>
        <w:t>are often not made explicit in the diagrammatic representation and are not always explained elsewhere in the document. However, there are important and notable variations across NQFs that may be of interest to Australia. For example, i</w:t>
      </w:r>
      <w:r w:rsidR="00C1087C" w:rsidRPr="00DC26E0">
        <w:t xml:space="preserve">n terms of the ‘competence’ </w:t>
      </w:r>
      <w:r w:rsidR="00C1087C" w:rsidRPr="000D4EE9">
        <w:t xml:space="preserve">domain, </w:t>
      </w:r>
      <w:r w:rsidR="001A012D">
        <w:t>Keevy and Chakroun</w:t>
      </w:r>
      <w:r w:rsidR="001A012D" w:rsidRPr="000D4EE9">
        <w:t xml:space="preserve"> </w:t>
      </w:r>
      <w:r w:rsidR="001A012D">
        <w:t>(2015, p.143) find</w:t>
      </w:r>
      <w:r w:rsidR="00C1087C" w:rsidRPr="000D4EE9">
        <w:t xml:space="preserve"> that: </w:t>
      </w:r>
    </w:p>
    <w:p w14:paraId="7FFC73DA" w14:textId="77777777" w:rsidR="00C1087C" w:rsidRPr="00276DD9" w:rsidRDefault="00C1087C" w:rsidP="00C1087C">
      <w:pPr>
        <w:pStyle w:val="Quote"/>
      </w:pPr>
      <w:r w:rsidRPr="00276DD9">
        <w:t xml:space="preserve">‘…a distinguishing feature of domains used in the meta-level qualifications frameworks is the inclusion of a wider set of competences, such as autonomy, responsibility, communication, and social, professional and vocational competence’. </w:t>
      </w:r>
    </w:p>
    <w:p w14:paraId="12F5728D" w14:textId="10C3CCAD" w:rsidR="00C1087C" w:rsidRDefault="00C1087C" w:rsidP="00C1087C">
      <w:r w:rsidRPr="00B1678D">
        <w:rPr>
          <w:rStyle w:val="BodyTextChar"/>
        </w:rPr>
        <w:t xml:space="preserve">Although not always categorised under the </w:t>
      </w:r>
      <w:r w:rsidRPr="0003215C">
        <w:rPr>
          <w:rStyle w:val="BodyTextChar"/>
          <w:i/>
        </w:rPr>
        <w:t xml:space="preserve">Competence </w:t>
      </w:r>
      <w:r w:rsidRPr="00B1678D">
        <w:rPr>
          <w:rStyle w:val="BodyTextChar"/>
        </w:rPr>
        <w:t>domain, these and other elements also featu</w:t>
      </w:r>
      <w:r w:rsidR="00D73B24">
        <w:rPr>
          <w:rStyle w:val="BodyTextChar"/>
        </w:rPr>
        <w:t xml:space="preserve">re in a small number of NQFs, as </w:t>
      </w:r>
      <w:r w:rsidRPr="00B1678D">
        <w:rPr>
          <w:rStyle w:val="BodyTextChar"/>
        </w:rPr>
        <w:t>identified by Phillips KPA (2018, pp</w:t>
      </w:r>
      <w:r w:rsidR="006D3E67">
        <w:rPr>
          <w:rStyle w:val="BodyTextChar"/>
        </w:rPr>
        <w:t xml:space="preserve">. </w:t>
      </w:r>
      <w:r w:rsidRPr="00B1678D">
        <w:rPr>
          <w:rStyle w:val="BodyTextChar"/>
        </w:rPr>
        <w:t>40</w:t>
      </w:r>
      <w:r w:rsidR="00272144">
        <w:rPr>
          <w:rStyle w:val="BodyTextChar"/>
        </w:rPr>
        <w:t>–</w:t>
      </w:r>
      <w:r w:rsidRPr="00B1678D">
        <w:rPr>
          <w:rStyle w:val="BodyTextChar"/>
        </w:rPr>
        <w:t xml:space="preserve">41) </w:t>
      </w:r>
      <w:r w:rsidR="00D73B24">
        <w:rPr>
          <w:rStyle w:val="BodyTextChar"/>
        </w:rPr>
        <w:t xml:space="preserve">and shown in </w:t>
      </w:r>
      <w:r w:rsidRPr="00B1678D">
        <w:rPr>
          <w:rStyle w:val="BodyTextChar"/>
        </w:rPr>
        <w:t>Table 2.1.</w:t>
      </w:r>
      <w:r w:rsidRPr="00B1678D">
        <w:t xml:space="preserve"> </w:t>
      </w:r>
    </w:p>
    <w:p w14:paraId="6D38448A" w14:textId="77777777" w:rsidR="00A77D95" w:rsidRPr="00B1678D" w:rsidRDefault="00A77D95" w:rsidP="00C1087C"/>
    <w:p w14:paraId="22AA609D" w14:textId="77777777" w:rsidR="00E01EC5" w:rsidRDefault="00E01EC5">
      <w:pPr>
        <w:rPr>
          <w:b/>
          <w:sz w:val="20"/>
        </w:rPr>
      </w:pPr>
      <w:bookmarkStart w:id="29" w:name="_Ref12541499"/>
      <w:bookmarkStart w:id="30" w:name="_Toc12543163"/>
      <w:r>
        <w:br w:type="page"/>
      </w:r>
    </w:p>
    <w:p w14:paraId="7D4931E3" w14:textId="77777777" w:rsidR="00C1087C" w:rsidRPr="007D74FD" w:rsidRDefault="00C1087C" w:rsidP="0003215C">
      <w:pPr>
        <w:pStyle w:val="TableTitle0"/>
        <w:rPr>
          <w:color w:val="FFFFFF" w:themeColor="background1"/>
        </w:rPr>
      </w:pPr>
      <w:bookmarkStart w:id="31" w:name="_Toc19886255"/>
      <w:bookmarkStart w:id="32" w:name="_Toc22566725"/>
      <w:r>
        <w:lastRenderedPageBreak/>
        <w:t>Table</w:t>
      </w:r>
      <w:bookmarkEnd w:id="29"/>
      <w:r>
        <w:t xml:space="preserve"> 2.1</w:t>
      </w:r>
      <w:r w:rsidR="00756FF3">
        <w:t>:</w:t>
      </w:r>
      <w:r>
        <w:t xml:space="preserve"> NQFs</w:t>
      </w:r>
      <w:r w:rsidRPr="000100F7">
        <w:t xml:space="preserve"> with variations from the KSC trichotomy</w:t>
      </w:r>
      <w:bookmarkEnd w:id="30"/>
      <w:bookmarkEnd w:id="31"/>
      <w:bookmarkEnd w:id="32"/>
    </w:p>
    <w:tbl>
      <w:tblPr>
        <w:tblStyle w:val="GridTable4-Accent61"/>
        <w:tblW w:w="9214" w:type="dxa"/>
        <w:tblLayout w:type="fixed"/>
        <w:tblLook w:val="04A0" w:firstRow="1" w:lastRow="0" w:firstColumn="1" w:lastColumn="0" w:noHBand="0" w:noVBand="1"/>
      </w:tblPr>
      <w:tblGrid>
        <w:gridCol w:w="1560"/>
        <w:gridCol w:w="1653"/>
        <w:gridCol w:w="2883"/>
        <w:gridCol w:w="1825"/>
        <w:gridCol w:w="1293"/>
      </w:tblGrid>
      <w:tr w:rsidR="00335AA9" w:rsidRPr="00335AA9" w14:paraId="09683E2C" w14:textId="77777777" w:rsidTr="00AB69E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C0BBCE9" w14:textId="77777777" w:rsidR="00C1087C" w:rsidRPr="00335AA9" w:rsidRDefault="00C1087C" w:rsidP="00C1087C">
            <w:pPr>
              <w:spacing w:before="60" w:after="60" w:line="240" w:lineRule="atLeast"/>
              <w:rPr>
                <w:sz w:val="18"/>
                <w:szCs w:val="18"/>
              </w:rPr>
            </w:pPr>
            <w:r w:rsidRPr="00335AA9">
              <w:rPr>
                <w:b w:val="0"/>
                <w:sz w:val="18"/>
                <w:szCs w:val="18"/>
              </w:rPr>
              <w:t>Scotland</w:t>
            </w:r>
          </w:p>
        </w:tc>
        <w:tc>
          <w:tcPr>
            <w:tcW w:w="1653" w:type="dxa"/>
          </w:tcPr>
          <w:p w14:paraId="695B22C4" w14:textId="77777777" w:rsidR="00C1087C" w:rsidRPr="00335AA9" w:rsidRDefault="00C1087C" w:rsidP="00C1087C">
            <w:pPr>
              <w:spacing w:before="60" w:after="60" w:line="240" w:lineRule="atLeast"/>
              <w:cnfStyle w:val="100000000000" w:firstRow="1" w:lastRow="0" w:firstColumn="0" w:lastColumn="0" w:oddVBand="0" w:evenVBand="0" w:oddHBand="0" w:evenHBand="0" w:firstRowFirstColumn="0" w:firstRowLastColumn="0" w:lastRowFirstColumn="0" w:lastRowLastColumn="0"/>
              <w:rPr>
                <w:sz w:val="18"/>
                <w:szCs w:val="18"/>
              </w:rPr>
            </w:pPr>
            <w:r w:rsidRPr="00335AA9">
              <w:rPr>
                <w:b w:val="0"/>
                <w:sz w:val="18"/>
                <w:szCs w:val="18"/>
              </w:rPr>
              <w:t>Finland</w:t>
            </w:r>
          </w:p>
        </w:tc>
        <w:tc>
          <w:tcPr>
            <w:tcW w:w="2883" w:type="dxa"/>
          </w:tcPr>
          <w:p w14:paraId="6851973C" w14:textId="77777777" w:rsidR="00C1087C" w:rsidRPr="00335AA9" w:rsidRDefault="00C1087C" w:rsidP="00C1087C">
            <w:pPr>
              <w:spacing w:before="60" w:after="60" w:line="240" w:lineRule="atLeast"/>
              <w:cnfStyle w:val="100000000000" w:firstRow="1" w:lastRow="0" w:firstColumn="0" w:lastColumn="0" w:oddVBand="0" w:evenVBand="0" w:oddHBand="0" w:evenHBand="0" w:firstRowFirstColumn="0" w:firstRowLastColumn="0" w:lastRowFirstColumn="0" w:lastRowLastColumn="0"/>
              <w:rPr>
                <w:sz w:val="18"/>
                <w:szCs w:val="18"/>
              </w:rPr>
            </w:pPr>
            <w:r w:rsidRPr="00335AA9">
              <w:rPr>
                <w:b w:val="0"/>
                <w:sz w:val="18"/>
                <w:szCs w:val="18"/>
              </w:rPr>
              <w:t>Germany</w:t>
            </w:r>
          </w:p>
        </w:tc>
        <w:tc>
          <w:tcPr>
            <w:tcW w:w="1825" w:type="dxa"/>
          </w:tcPr>
          <w:p w14:paraId="1D23D76E" w14:textId="77777777" w:rsidR="00C1087C" w:rsidRPr="00335AA9" w:rsidRDefault="00C1087C" w:rsidP="00C1087C">
            <w:pPr>
              <w:spacing w:before="60" w:after="60" w:line="240" w:lineRule="atLeast"/>
              <w:cnfStyle w:val="100000000000" w:firstRow="1" w:lastRow="0" w:firstColumn="0" w:lastColumn="0" w:oddVBand="0" w:evenVBand="0" w:oddHBand="0" w:evenHBand="0" w:firstRowFirstColumn="0" w:firstRowLastColumn="0" w:lastRowFirstColumn="0" w:lastRowLastColumn="0"/>
              <w:rPr>
                <w:sz w:val="18"/>
                <w:szCs w:val="18"/>
              </w:rPr>
            </w:pPr>
            <w:r w:rsidRPr="00335AA9">
              <w:rPr>
                <w:b w:val="0"/>
                <w:sz w:val="18"/>
                <w:szCs w:val="18"/>
              </w:rPr>
              <w:t>Hong Kong</w:t>
            </w:r>
          </w:p>
        </w:tc>
        <w:tc>
          <w:tcPr>
            <w:tcW w:w="1293" w:type="dxa"/>
          </w:tcPr>
          <w:p w14:paraId="030C4964" w14:textId="77777777" w:rsidR="00C1087C" w:rsidRPr="00335AA9" w:rsidRDefault="00C1087C" w:rsidP="00C1087C">
            <w:pPr>
              <w:spacing w:before="60" w:after="60" w:line="240" w:lineRule="atLeast"/>
              <w:cnfStyle w:val="100000000000" w:firstRow="1" w:lastRow="0" w:firstColumn="0" w:lastColumn="0" w:oddVBand="0" w:evenVBand="0" w:oddHBand="0" w:evenHBand="0" w:firstRowFirstColumn="0" w:firstRowLastColumn="0" w:lastRowFirstColumn="0" w:lastRowLastColumn="0"/>
              <w:rPr>
                <w:sz w:val="18"/>
                <w:szCs w:val="18"/>
              </w:rPr>
            </w:pPr>
            <w:r w:rsidRPr="00335AA9">
              <w:rPr>
                <w:b w:val="0"/>
                <w:sz w:val="18"/>
                <w:szCs w:val="18"/>
              </w:rPr>
              <w:t>The Netherlands</w:t>
            </w:r>
          </w:p>
        </w:tc>
      </w:tr>
      <w:tr w:rsidR="00C1087C" w:rsidRPr="005E2687" w14:paraId="20011EB7" w14:textId="77777777" w:rsidTr="00AB69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
          <w:p w14:paraId="72D518FF" w14:textId="77777777" w:rsidR="00A07F23" w:rsidRPr="00A07F23" w:rsidRDefault="00C1087C" w:rsidP="00C1087C">
            <w:pPr>
              <w:spacing w:before="60" w:after="60" w:line="240" w:lineRule="atLeast"/>
              <w:rPr>
                <w:b w:val="0"/>
                <w:color w:val="000000" w:themeColor="text1"/>
                <w:sz w:val="18"/>
                <w:szCs w:val="18"/>
              </w:rPr>
            </w:pPr>
            <w:r w:rsidRPr="00A07F23">
              <w:rPr>
                <w:b w:val="0"/>
                <w:color w:val="000000" w:themeColor="text1"/>
                <w:sz w:val="18"/>
                <w:szCs w:val="18"/>
              </w:rPr>
              <w:t>Adds</w:t>
            </w:r>
          </w:p>
          <w:p w14:paraId="7F25E457" w14:textId="742CEBB0" w:rsidR="00C1087C" w:rsidRPr="007D74FD" w:rsidRDefault="00C1087C" w:rsidP="00C1087C">
            <w:pPr>
              <w:spacing w:before="60" w:after="60" w:line="240" w:lineRule="atLeast"/>
              <w:rPr>
                <w:color w:val="000000" w:themeColor="text1"/>
                <w:sz w:val="18"/>
                <w:szCs w:val="18"/>
              </w:rPr>
            </w:pPr>
            <w:r w:rsidRPr="00A07F23">
              <w:rPr>
                <w:b w:val="0"/>
                <w:color w:val="000000" w:themeColor="text1"/>
                <w:sz w:val="18"/>
                <w:szCs w:val="18"/>
              </w:rPr>
              <w:t xml:space="preserve"> </w:t>
            </w:r>
            <w:r w:rsidRPr="00A07F23">
              <w:rPr>
                <w:b w:val="0"/>
                <w:i/>
                <w:color w:val="000000" w:themeColor="text1"/>
                <w:sz w:val="18"/>
                <w:szCs w:val="18"/>
              </w:rPr>
              <w:t>generic cognitive skills; communication, ICT numeracy skills; autonomy; accountability; working with others.</w:t>
            </w:r>
          </w:p>
        </w:tc>
        <w:tc>
          <w:tcPr>
            <w:tcW w:w="1653" w:type="dxa"/>
          </w:tcPr>
          <w:p w14:paraId="6BB5E3F1" w14:textId="77777777" w:rsidR="00C1087C"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color w:val="000000" w:themeColor="text1"/>
                <w:sz w:val="18"/>
                <w:szCs w:val="18"/>
              </w:rPr>
              <w:t xml:space="preserve">Adds </w:t>
            </w:r>
          </w:p>
          <w:p w14:paraId="3BF67954" w14:textId="77777777" w:rsidR="00C1087C" w:rsidRPr="007D74FD"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i/>
                <w:color w:val="000000" w:themeColor="text1"/>
                <w:sz w:val="18"/>
                <w:szCs w:val="18"/>
              </w:rPr>
            </w:pPr>
            <w:r w:rsidRPr="007C0BF9">
              <w:rPr>
                <w:i/>
                <w:color w:val="000000" w:themeColor="text1"/>
                <w:sz w:val="18"/>
                <w:szCs w:val="18"/>
              </w:rPr>
              <w:t>Responsibility</w:t>
            </w:r>
            <w:r>
              <w:rPr>
                <w:i/>
                <w:color w:val="000000" w:themeColor="text1"/>
                <w:sz w:val="18"/>
                <w:szCs w:val="18"/>
              </w:rPr>
              <w:t>;</w:t>
            </w:r>
            <w:r w:rsidRPr="007C0BF9">
              <w:rPr>
                <w:i/>
                <w:color w:val="000000" w:themeColor="text1"/>
                <w:sz w:val="18"/>
                <w:szCs w:val="18"/>
              </w:rPr>
              <w:t xml:space="preserve"> management</w:t>
            </w:r>
            <w:r>
              <w:rPr>
                <w:i/>
                <w:color w:val="000000" w:themeColor="text1"/>
                <w:sz w:val="18"/>
                <w:szCs w:val="18"/>
              </w:rPr>
              <w:t xml:space="preserve">; </w:t>
            </w:r>
            <w:r w:rsidRPr="007C0BF9">
              <w:rPr>
                <w:i/>
                <w:color w:val="000000" w:themeColor="text1"/>
                <w:sz w:val="18"/>
                <w:szCs w:val="18"/>
              </w:rPr>
              <w:t>entrepreneurship; evaluation; key skills for lifelong learning.</w:t>
            </w:r>
          </w:p>
        </w:tc>
        <w:tc>
          <w:tcPr>
            <w:tcW w:w="2883" w:type="dxa"/>
          </w:tcPr>
          <w:p w14:paraId="79997131"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color w:val="000000" w:themeColor="text1"/>
                <w:sz w:val="18"/>
                <w:szCs w:val="18"/>
              </w:rPr>
              <w:t>Divides each level descriptor into</w:t>
            </w:r>
          </w:p>
          <w:p w14:paraId="0E98514D"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color w:val="000000" w:themeColor="text1"/>
                <w:sz w:val="18"/>
                <w:szCs w:val="18"/>
                <w:u w:val="single"/>
              </w:rPr>
              <w:t>Professional competence</w:t>
            </w:r>
            <w:r w:rsidRPr="003B0BE1">
              <w:rPr>
                <w:color w:val="000000" w:themeColor="text1"/>
                <w:sz w:val="18"/>
                <w:szCs w:val="18"/>
              </w:rPr>
              <w:t xml:space="preserve"> </w:t>
            </w:r>
            <w:r>
              <w:rPr>
                <w:color w:val="000000" w:themeColor="text1"/>
                <w:sz w:val="18"/>
                <w:szCs w:val="18"/>
              </w:rPr>
              <w:t xml:space="preserve">which </w:t>
            </w:r>
            <w:r w:rsidRPr="003B0BE1">
              <w:rPr>
                <w:color w:val="000000" w:themeColor="text1"/>
                <w:sz w:val="18"/>
                <w:szCs w:val="18"/>
              </w:rPr>
              <w:t>includes:</w:t>
            </w:r>
          </w:p>
          <w:p w14:paraId="0473AB0D"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i/>
                <w:color w:val="000000" w:themeColor="text1"/>
                <w:sz w:val="18"/>
                <w:szCs w:val="18"/>
              </w:rPr>
              <w:t>Knowledge</w:t>
            </w:r>
            <w:r w:rsidRPr="003B0BE1">
              <w:rPr>
                <w:color w:val="000000" w:themeColor="text1"/>
                <w:sz w:val="18"/>
                <w:szCs w:val="18"/>
              </w:rPr>
              <w:t xml:space="preserve"> (breadth and depth) </w:t>
            </w:r>
            <w:r w:rsidRPr="003B0BE1">
              <w:rPr>
                <w:i/>
                <w:color w:val="000000" w:themeColor="text1"/>
                <w:sz w:val="18"/>
                <w:szCs w:val="18"/>
              </w:rPr>
              <w:t>Skills</w:t>
            </w:r>
            <w:r w:rsidRPr="003B0BE1">
              <w:rPr>
                <w:color w:val="000000" w:themeColor="text1"/>
                <w:sz w:val="18"/>
                <w:szCs w:val="18"/>
              </w:rPr>
              <w:t xml:space="preserve"> (instrumental and systemic</w:t>
            </w:r>
            <w:r>
              <w:rPr>
                <w:color w:val="000000" w:themeColor="text1"/>
                <w:sz w:val="18"/>
                <w:szCs w:val="18"/>
              </w:rPr>
              <w:t xml:space="preserve"> </w:t>
            </w:r>
            <w:r w:rsidRPr="003B0BE1">
              <w:rPr>
                <w:color w:val="000000" w:themeColor="text1"/>
                <w:sz w:val="18"/>
                <w:szCs w:val="18"/>
              </w:rPr>
              <w:t>judgement)</w:t>
            </w:r>
          </w:p>
          <w:p w14:paraId="6475CE6A"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color w:val="000000" w:themeColor="text1"/>
                <w:sz w:val="18"/>
                <w:szCs w:val="18"/>
                <w:u w:val="single"/>
              </w:rPr>
              <w:t>Personal competence</w:t>
            </w:r>
            <w:r w:rsidRPr="003B0BE1">
              <w:rPr>
                <w:color w:val="000000" w:themeColor="text1"/>
                <w:sz w:val="18"/>
                <w:szCs w:val="18"/>
              </w:rPr>
              <w:t xml:space="preserve"> </w:t>
            </w:r>
            <w:r>
              <w:rPr>
                <w:color w:val="000000" w:themeColor="text1"/>
                <w:sz w:val="18"/>
                <w:szCs w:val="18"/>
              </w:rPr>
              <w:t xml:space="preserve">which </w:t>
            </w:r>
            <w:r w:rsidRPr="003B0BE1">
              <w:rPr>
                <w:color w:val="000000" w:themeColor="text1"/>
                <w:sz w:val="18"/>
                <w:szCs w:val="18"/>
              </w:rPr>
              <w:t xml:space="preserve">includes: </w:t>
            </w:r>
          </w:p>
          <w:p w14:paraId="167C974C"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i/>
                <w:color w:val="000000" w:themeColor="text1"/>
                <w:sz w:val="18"/>
                <w:szCs w:val="18"/>
              </w:rPr>
              <w:t>Social competence</w:t>
            </w:r>
            <w:r w:rsidRPr="003B0BE1">
              <w:rPr>
                <w:color w:val="000000" w:themeColor="text1"/>
                <w:sz w:val="18"/>
                <w:szCs w:val="18"/>
              </w:rPr>
              <w:t xml:space="preserve"> (team/leadership skills, </w:t>
            </w:r>
            <w:r>
              <w:rPr>
                <w:color w:val="000000" w:themeColor="text1"/>
                <w:sz w:val="18"/>
                <w:szCs w:val="18"/>
              </w:rPr>
              <w:t>involvement,</w:t>
            </w:r>
            <w:r w:rsidRPr="003B0BE1">
              <w:rPr>
                <w:color w:val="000000" w:themeColor="text1"/>
                <w:sz w:val="18"/>
                <w:szCs w:val="18"/>
              </w:rPr>
              <w:t xml:space="preserve"> communication) </w:t>
            </w:r>
          </w:p>
          <w:p w14:paraId="44C4E978"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i/>
                <w:color w:val="000000" w:themeColor="text1"/>
                <w:sz w:val="18"/>
                <w:szCs w:val="18"/>
              </w:rPr>
              <w:t>Autonomy</w:t>
            </w:r>
            <w:r w:rsidRPr="003B0BE1">
              <w:rPr>
                <w:color w:val="000000" w:themeColor="text1"/>
                <w:sz w:val="18"/>
                <w:szCs w:val="18"/>
                <w:u w:val="single"/>
              </w:rPr>
              <w:t xml:space="preserve"> </w:t>
            </w:r>
            <w:r w:rsidRPr="003B0BE1">
              <w:rPr>
                <w:color w:val="000000" w:themeColor="text1"/>
                <w:sz w:val="18"/>
                <w:szCs w:val="18"/>
              </w:rPr>
              <w:t>(autonomous responsibility, responsibility, reflectiveness and learning competence)</w:t>
            </w:r>
          </w:p>
        </w:tc>
        <w:tc>
          <w:tcPr>
            <w:tcW w:w="1825" w:type="dxa"/>
          </w:tcPr>
          <w:p w14:paraId="513D7689" w14:textId="77777777" w:rsidR="00C1087C" w:rsidRPr="007D74FD"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color w:val="000000" w:themeColor="text1"/>
                <w:sz w:val="18"/>
                <w:szCs w:val="18"/>
              </w:rPr>
              <w:t xml:space="preserve">Adds </w:t>
            </w:r>
            <w:r w:rsidRPr="003B0BE1">
              <w:rPr>
                <w:i/>
                <w:color w:val="000000" w:themeColor="text1"/>
                <w:sz w:val="18"/>
                <w:szCs w:val="18"/>
              </w:rPr>
              <w:t>application, autonomy</w:t>
            </w:r>
            <w:r w:rsidRPr="003B0BE1">
              <w:rPr>
                <w:color w:val="000000" w:themeColor="text1"/>
                <w:sz w:val="18"/>
                <w:szCs w:val="18"/>
              </w:rPr>
              <w:t xml:space="preserve"> and </w:t>
            </w:r>
            <w:r w:rsidRPr="003B0BE1">
              <w:rPr>
                <w:i/>
                <w:color w:val="000000" w:themeColor="text1"/>
                <w:sz w:val="18"/>
                <w:szCs w:val="18"/>
              </w:rPr>
              <w:t>accountability; communications</w:t>
            </w:r>
            <w:r>
              <w:rPr>
                <w:i/>
                <w:color w:val="000000" w:themeColor="text1"/>
                <w:sz w:val="18"/>
                <w:szCs w:val="18"/>
              </w:rPr>
              <w:t xml:space="preserve">; </w:t>
            </w:r>
            <w:r w:rsidRPr="003B0BE1">
              <w:rPr>
                <w:i/>
                <w:color w:val="000000" w:themeColor="text1"/>
                <w:sz w:val="18"/>
                <w:szCs w:val="18"/>
              </w:rPr>
              <w:t>IT</w:t>
            </w:r>
            <w:r>
              <w:rPr>
                <w:i/>
                <w:color w:val="000000" w:themeColor="text1"/>
                <w:sz w:val="18"/>
                <w:szCs w:val="18"/>
              </w:rPr>
              <w:t xml:space="preserve">; </w:t>
            </w:r>
            <w:r w:rsidRPr="003B0BE1">
              <w:rPr>
                <w:i/>
                <w:color w:val="000000" w:themeColor="text1"/>
                <w:sz w:val="18"/>
                <w:szCs w:val="18"/>
              </w:rPr>
              <w:t>numeracy.</w:t>
            </w:r>
          </w:p>
        </w:tc>
        <w:tc>
          <w:tcPr>
            <w:tcW w:w="1293" w:type="dxa"/>
          </w:tcPr>
          <w:p w14:paraId="3DF94CB9" w14:textId="77777777" w:rsidR="00C1087C" w:rsidRPr="003B0BE1" w:rsidRDefault="00C1087C" w:rsidP="00C1087C">
            <w:pPr>
              <w:spacing w:before="60" w:after="60" w:line="240" w:lineRule="atLeast"/>
              <w:cnfStyle w:val="000000100000" w:firstRow="0" w:lastRow="0" w:firstColumn="0" w:lastColumn="0" w:oddVBand="0" w:evenVBand="0" w:oddHBand="1" w:evenHBand="0" w:firstRowFirstColumn="0" w:firstRowLastColumn="0" w:lastRowFirstColumn="0" w:lastRowLastColumn="0"/>
              <w:rPr>
                <w:color w:val="000000" w:themeColor="text1"/>
                <w:sz w:val="18"/>
                <w:szCs w:val="18"/>
              </w:rPr>
            </w:pPr>
            <w:r w:rsidRPr="003B0BE1">
              <w:rPr>
                <w:color w:val="000000" w:themeColor="text1"/>
                <w:sz w:val="18"/>
                <w:szCs w:val="18"/>
              </w:rPr>
              <w:t>Adds the specific context in which the learning outcomes are achieved for each level.</w:t>
            </w:r>
          </w:p>
        </w:tc>
      </w:tr>
    </w:tbl>
    <w:p w14:paraId="66040D39" w14:textId="1FCBE247" w:rsidR="00C1087C" w:rsidRPr="00B56D93" w:rsidRDefault="00C1087C" w:rsidP="00C1087C">
      <w:pPr>
        <w:pStyle w:val="Source"/>
      </w:pPr>
      <w:r w:rsidRPr="00B56D93">
        <w:t>Source: PhillipsKPA (2018, pp.40</w:t>
      </w:r>
      <w:r w:rsidR="00063BA6">
        <w:t>–</w:t>
      </w:r>
      <w:r w:rsidRPr="00B56D93">
        <w:t>41)</w:t>
      </w:r>
    </w:p>
    <w:p w14:paraId="447C2D22" w14:textId="77777777" w:rsidR="00C1087C" w:rsidRDefault="00C1087C" w:rsidP="00C1087C">
      <w:pPr>
        <w:pStyle w:val="BodyText"/>
      </w:pPr>
    </w:p>
    <w:p w14:paraId="6ADC3AA1" w14:textId="4CD831FA" w:rsidR="00ED5106" w:rsidRDefault="00ED5106" w:rsidP="00ED5106">
      <w:pPr>
        <w:pStyle w:val="BodyText"/>
      </w:pPr>
      <w:r>
        <w:t xml:space="preserve">Based on international comparisons, </w:t>
      </w:r>
      <w:r w:rsidR="001A012D">
        <w:t>Keevy and Chakroun</w:t>
      </w:r>
      <w:r w:rsidR="001A012D" w:rsidRPr="00A4721C">
        <w:t xml:space="preserve"> </w:t>
      </w:r>
      <w:r w:rsidRPr="00A4721C">
        <w:t xml:space="preserve">(2015, p.91) </w:t>
      </w:r>
      <w:r w:rsidR="001A012D">
        <w:t>observe</w:t>
      </w:r>
      <w:r w:rsidRPr="00A4721C">
        <w:t xml:space="preserve"> that</w:t>
      </w:r>
      <w:r>
        <w:t>:</w:t>
      </w:r>
      <w:r w:rsidRPr="00A4721C">
        <w:t xml:space="preserve"> </w:t>
      </w:r>
    </w:p>
    <w:p w14:paraId="1DC2250E" w14:textId="6BB486EC" w:rsidR="00ED5106" w:rsidRPr="00FB7EA6" w:rsidRDefault="00ED5106" w:rsidP="00ED5106">
      <w:pPr>
        <w:pStyle w:val="Quote"/>
      </w:pPr>
      <w:r w:rsidRPr="00FB7EA6">
        <w:t xml:space="preserve"> ‘…</w:t>
      </w:r>
      <w:r w:rsidR="00063BA6">
        <w:t xml:space="preserve"> </w:t>
      </w:r>
      <w:r w:rsidRPr="00FB7EA6">
        <w:t>all qualifications frameworks use level descriptors to peg qualifications on a hierarchical set of levels that number between 4 and 12, but mostly between 8 and 10</w:t>
      </w:r>
      <w:r>
        <w:t>’.</w:t>
      </w:r>
      <w:r w:rsidRPr="00FB7EA6">
        <w:t xml:space="preserve"> </w:t>
      </w:r>
    </w:p>
    <w:p w14:paraId="3C145996" w14:textId="47C4CE74" w:rsidR="00ED5106" w:rsidRDefault="00407744" w:rsidP="00ED5106">
      <w:pPr>
        <w:pStyle w:val="BodyText"/>
      </w:pPr>
      <w:r>
        <w:rPr>
          <w:noProof/>
          <w:lang w:eastAsia="en-AU"/>
        </w:rPr>
        <mc:AlternateContent>
          <mc:Choice Requires="wps">
            <w:drawing>
              <wp:anchor distT="0" distB="0" distL="114300" distR="114300" simplePos="0" relativeHeight="251660288" behindDoc="1" locked="0" layoutInCell="1" allowOverlap="1" wp14:anchorId="03B15915" wp14:editId="2C174A5C">
                <wp:simplePos x="0" y="0"/>
                <wp:positionH relativeFrom="column">
                  <wp:posOffset>3402965</wp:posOffset>
                </wp:positionH>
                <wp:positionV relativeFrom="paragraph">
                  <wp:posOffset>913130</wp:posOffset>
                </wp:positionV>
                <wp:extent cx="2302510" cy="3688715"/>
                <wp:effectExtent l="0" t="0" r="2540" b="6985"/>
                <wp:wrapTight wrapText="bothSides">
                  <wp:wrapPolygon edited="0">
                    <wp:start x="0" y="0"/>
                    <wp:lineTo x="0" y="21529"/>
                    <wp:lineTo x="21445" y="21529"/>
                    <wp:lineTo x="21445" y="0"/>
                    <wp:lineTo x="0" y="0"/>
                  </wp:wrapPolygon>
                </wp:wrapTight>
                <wp:docPr id="14" name="Text Box 14"/>
                <wp:cNvGraphicFramePr/>
                <a:graphic xmlns:a="http://schemas.openxmlformats.org/drawingml/2006/main">
                  <a:graphicData uri="http://schemas.microsoft.com/office/word/2010/wordprocessingShape">
                    <wps:wsp>
                      <wps:cNvSpPr txBox="1"/>
                      <wps:spPr>
                        <a:xfrm>
                          <a:off x="0" y="0"/>
                          <a:ext cx="2302510" cy="3688715"/>
                        </a:xfrm>
                        <a:prstGeom prst="rect">
                          <a:avLst/>
                        </a:prstGeom>
                        <a:solidFill>
                          <a:schemeClr val="bg1">
                            <a:lumMod val="95000"/>
                          </a:schemeClr>
                        </a:solidFill>
                        <a:ln w="6350">
                          <a:noFill/>
                        </a:ln>
                      </wps:spPr>
                      <wps:txbx>
                        <w:txbxContent>
                          <w:p w14:paraId="090CD52A" w14:textId="77777777" w:rsidR="0081738F" w:rsidRDefault="0081738F">
                            <w:r>
                              <w:rPr>
                                <w:noProof/>
                                <w:lang w:eastAsia="en-AU"/>
                              </w:rPr>
                              <w:drawing>
                                <wp:inline distT="0" distB="0" distL="0" distR="0" wp14:anchorId="74F6350E" wp14:editId="55D2AB95">
                                  <wp:extent cx="2207895" cy="3081005"/>
                                  <wp:effectExtent l="0" t="0" r="1905"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re.PNG"/>
                                          <pic:cNvPicPr/>
                                        </pic:nvPicPr>
                                        <pic:blipFill rotWithShape="1">
                                          <a:blip r:embed="rId22">
                                            <a:duotone>
                                              <a:schemeClr val="accent6">
                                                <a:shade val="45000"/>
                                                <a:satMod val="135000"/>
                                              </a:schemeClr>
                                              <a:prstClr val="white"/>
                                            </a:duotone>
                                            <a:extLst>
                                              <a:ext uri="{28A0092B-C50C-407E-A947-70E740481C1C}">
                                                <a14:useLocalDpi xmlns:a14="http://schemas.microsoft.com/office/drawing/2010/main" val="0"/>
                                              </a:ext>
                                            </a:extLst>
                                          </a:blip>
                                          <a:srcRect t="8837"/>
                                          <a:stretch/>
                                        </pic:blipFill>
                                        <pic:spPr bwMode="auto">
                                          <a:xfrm>
                                            <a:off x="0" y="0"/>
                                            <a:ext cx="2267557" cy="316426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B15915" id="_x0000_t202" coordsize="21600,21600" o:spt="202" path="m,l,21600r21600,l21600,xe">
                <v:stroke joinstyle="miter"/>
                <v:path gradientshapeok="t" o:connecttype="rect"/>
              </v:shapetype>
              <v:shape id="Text Box 14" o:spid="_x0000_s1026" type="#_x0000_t202" style="position:absolute;margin-left:267.95pt;margin-top:71.9pt;width:181.3pt;height:290.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" fillcolor="#f2f2f2 [3052]" stroked="f" strokeweight=".5pt">
                <v:textbox>
                  <w:txbxContent>
                    <w:p w14:paraId="090CD52A" w14:textId="77777777" w:rsidR="0081738F" w:rsidRDefault="0081738F">
                      <w:r>
                        <w:rPr>
                          <w:noProof/>
                          <w:lang w:eastAsia="en-AU"/>
                        </w:rPr>
                        <w:drawing>
                          <wp:inline distT="0" distB="0" distL="0" distR="0" wp14:anchorId="74F6350E" wp14:editId="55D2AB95">
                            <wp:extent cx="2207895" cy="3081005"/>
                            <wp:effectExtent l="0" t="0" r="1905" b="571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mpare.PNG"/>
                                    <pic:cNvPicPr/>
                                  </pic:nvPicPr>
                                  <pic:blipFill rotWithShape="1">
                                    <a:blip r:embed="rId23">
                                      <a:duotone>
                                        <a:schemeClr val="accent6">
                                          <a:shade val="45000"/>
                                          <a:satMod val="135000"/>
                                        </a:schemeClr>
                                        <a:prstClr val="white"/>
                                      </a:duotone>
                                      <a:extLst>
                                        <a:ext uri="{28A0092B-C50C-407E-A947-70E740481C1C}">
                                          <a14:useLocalDpi xmlns:a14="http://schemas.microsoft.com/office/drawing/2010/main" val="0"/>
                                        </a:ext>
                                      </a:extLst>
                                    </a:blip>
                                    <a:srcRect t="8837"/>
                                    <a:stretch/>
                                  </pic:blipFill>
                                  <pic:spPr bwMode="auto">
                                    <a:xfrm>
                                      <a:off x="0" y="0"/>
                                      <a:ext cx="2267557" cy="3164261"/>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txbxContent>
                </v:textbox>
                <w10:wrap type="tight"/>
              </v:shape>
            </w:pict>
          </mc:Fallback>
        </mc:AlternateContent>
      </w:r>
      <w:r w:rsidR="00ED5106">
        <w:t>However, m</w:t>
      </w:r>
      <w:r w:rsidR="00ED5106" w:rsidRPr="00A4721C">
        <w:t>any</w:t>
      </w:r>
      <w:r w:rsidR="00ED5106">
        <w:t xml:space="preserve"> </w:t>
      </w:r>
      <w:r w:rsidR="00ED5106" w:rsidRPr="00A4721C">
        <w:t>national qualification</w:t>
      </w:r>
      <w:r w:rsidR="003F68B1">
        <w:t>s</w:t>
      </w:r>
      <w:r w:rsidR="00ED5106" w:rsidRPr="00A4721C">
        <w:t xml:space="preserve"> frameworks</w:t>
      </w:r>
      <w:r w:rsidR="00ED5106">
        <w:t xml:space="preserve"> </w:t>
      </w:r>
      <w:r w:rsidR="00ED5106" w:rsidRPr="00A4721C">
        <w:t>cover the entire education system – for example</w:t>
      </w:r>
      <w:r w:rsidR="00ED5106">
        <w:t xml:space="preserve">, </w:t>
      </w:r>
      <w:r w:rsidR="00ED5106" w:rsidRPr="00220D2B">
        <w:rPr>
          <w:b/>
        </w:rPr>
        <w:t>Portugal</w:t>
      </w:r>
      <w:r w:rsidR="00ED5106" w:rsidRPr="00A4721C">
        <w:t xml:space="preserve"> has eight levels describing exit level Primary school through to Doctorate studies</w:t>
      </w:r>
      <w:r w:rsidR="00ED5106">
        <w:t xml:space="preserve">. </w:t>
      </w:r>
      <w:r w:rsidR="00ED5106" w:rsidRPr="001A2D21">
        <w:t xml:space="preserve">The majority of national and regional qualifications frameworks have only five or six bands against which qualifications gained </w:t>
      </w:r>
      <w:r w:rsidR="00063BA6">
        <w:t xml:space="preserve">in </w:t>
      </w:r>
      <w:r w:rsidR="00ED5106" w:rsidRPr="001A2D21">
        <w:t>post-compulsory schooling are plotted</w:t>
      </w:r>
      <w:r w:rsidR="00ED5106">
        <w:t>, and it</w:t>
      </w:r>
      <w:r w:rsidR="00ED5106" w:rsidRPr="001A2D21">
        <w:t xml:space="preserve"> is accepted that several qualification types will be defined against similar criteria. </w:t>
      </w:r>
      <w:r w:rsidR="00ED5106" w:rsidRPr="00220D2B">
        <w:rPr>
          <w:b/>
        </w:rPr>
        <w:t>New Zealand</w:t>
      </w:r>
      <w:r w:rsidR="00ED5106" w:rsidRPr="001A2D21">
        <w:t xml:space="preserve"> has 10 levels of qualification types</w:t>
      </w:r>
      <w:r w:rsidR="00063BA6">
        <w:t>,</w:t>
      </w:r>
      <w:r w:rsidR="00ED5106" w:rsidRPr="001A2D21">
        <w:t xml:space="preserve"> wh</w:t>
      </w:r>
      <w:r w:rsidR="00ED5106">
        <w:t xml:space="preserve">ich are further grouped into six </w:t>
      </w:r>
      <w:r>
        <w:t>bands.</w:t>
      </w:r>
    </w:p>
    <w:p w14:paraId="536F95A5" w14:textId="77777777" w:rsidR="00407744" w:rsidRDefault="00407744" w:rsidP="000D1E1A">
      <w:pPr>
        <w:pStyle w:val="BodyText"/>
      </w:pPr>
      <w:r>
        <w:rPr>
          <w:noProof/>
          <w:lang w:eastAsia="en-AU"/>
        </w:rPr>
        <mc:AlternateContent>
          <mc:Choice Requires="wps">
            <w:drawing>
              <wp:anchor distT="0" distB="0" distL="114300" distR="114300" simplePos="0" relativeHeight="251666432" behindDoc="0" locked="0" layoutInCell="1" allowOverlap="1" wp14:anchorId="06DFA944" wp14:editId="148C8663">
                <wp:simplePos x="0" y="0"/>
                <wp:positionH relativeFrom="column">
                  <wp:posOffset>3543742</wp:posOffset>
                </wp:positionH>
                <wp:positionV relativeFrom="paragraph">
                  <wp:posOffset>2703168</wp:posOffset>
                </wp:positionV>
                <wp:extent cx="2008414" cy="408214"/>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008414" cy="408214"/>
                        </a:xfrm>
                        <a:prstGeom prst="rect">
                          <a:avLst/>
                        </a:prstGeom>
                        <a:solidFill>
                          <a:schemeClr val="lt1"/>
                        </a:solidFill>
                        <a:ln w="6350">
                          <a:noFill/>
                        </a:ln>
                      </wps:spPr>
                      <wps:txbx>
                        <w:txbxContent>
                          <w:p w14:paraId="4478E58D" w14:textId="348F0210" w:rsidR="0081738F" w:rsidRDefault="0081738F" w:rsidP="000D1F47">
                            <w:pPr>
                              <w:pStyle w:val="Caption"/>
                            </w:pPr>
                            <w:bookmarkStart w:id="33" w:name="_Toc20149000"/>
                            <w:bookmarkStart w:id="34" w:name="_Toc20149176"/>
                            <w:bookmarkStart w:id="35" w:name="_Toc22546715"/>
                            <w:bookmarkStart w:id="36" w:name="_Toc22546749"/>
                            <w:bookmarkStart w:id="37" w:name="_Toc22550278"/>
                            <w:bookmarkStart w:id="38" w:name="_Toc22566698"/>
                            <w:r>
                              <w:t>Figure 2.1:</w:t>
                            </w:r>
                            <w:r w:rsidRPr="00D14277">
                              <w:t xml:space="preserve"> </w:t>
                            </w:r>
                            <w:r>
                              <w:t>A comparison of the AQF and EQF (EU, 2016, p.19)</w:t>
                            </w:r>
                            <w:bookmarkEnd w:id="33"/>
                            <w:bookmarkEnd w:id="34"/>
                            <w:bookmarkEnd w:id="35"/>
                            <w:bookmarkEnd w:id="36"/>
                            <w:bookmarkEnd w:id="37"/>
                            <w:bookmarkEnd w:id="38"/>
                          </w:p>
                          <w:p w14:paraId="6D0B344D" w14:textId="77777777" w:rsidR="0081738F" w:rsidRDefault="0081738F">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FA944" id="Text Box 16" o:spid="_x0000_s1027" type="#_x0000_t202" style="position:absolute;margin-left:279.05pt;margin-top:212.85pt;width:158.15pt;height:32.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" fillcolor="white [3201]" stroked="f" strokeweight=".5pt">
                <v:textbox>
                  <w:txbxContent>
                    <w:p w14:paraId="4478E58D" w14:textId="348F0210" w:rsidR="0081738F" w:rsidRDefault="0081738F" w:rsidP="000D1F47">
                      <w:pPr>
                        <w:pStyle w:val="Caption"/>
                      </w:pPr>
                      <w:bookmarkStart w:id="38" w:name="_Toc20149000"/>
                      <w:bookmarkStart w:id="39" w:name="_Toc20149176"/>
                      <w:bookmarkStart w:id="40" w:name="_Toc22546715"/>
                      <w:bookmarkStart w:id="41" w:name="_Toc22546749"/>
                      <w:bookmarkStart w:id="42" w:name="_Toc22550278"/>
                      <w:bookmarkStart w:id="43" w:name="_Toc22566698"/>
                      <w:r>
                        <w:t>Figure 2.1:</w:t>
                      </w:r>
                      <w:r w:rsidRPr="00D14277">
                        <w:t xml:space="preserve"> </w:t>
                      </w:r>
                      <w:r>
                        <w:t>A comparison of the AQF and EQF (EU, 2016, p.19)</w:t>
                      </w:r>
                      <w:bookmarkEnd w:id="38"/>
                      <w:bookmarkEnd w:id="39"/>
                      <w:bookmarkEnd w:id="40"/>
                      <w:bookmarkEnd w:id="41"/>
                      <w:bookmarkEnd w:id="42"/>
                      <w:bookmarkEnd w:id="43"/>
                    </w:p>
                    <w:p w14:paraId="6D0B344D" w14:textId="77777777" w:rsidR="0081738F" w:rsidRDefault="0081738F">
                      <w:r>
                        <w:t xml:space="preserve"> </w:t>
                      </w:r>
                    </w:p>
                  </w:txbxContent>
                </v:textbox>
              </v:shape>
            </w:pict>
          </mc:Fallback>
        </mc:AlternateContent>
      </w:r>
      <w:r w:rsidR="000D1E1A">
        <w:t xml:space="preserve">Despite having some ‘banding’, </w:t>
      </w:r>
      <w:r w:rsidR="000D1E1A" w:rsidRPr="00A4721C">
        <w:t xml:space="preserve">Australia’s framework </w:t>
      </w:r>
      <w:r w:rsidR="000D1E1A">
        <w:t xml:space="preserve">has more levels than many national or broader regional qualifications. This makes direct alignment problematic. There may also be </w:t>
      </w:r>
      <w:r w:rsidR="0003215C">
        <w:t>issues associated with alignment based on descriptors</w:t>
      </w:r>
      <w:r>
        <w:t xml:space="preserve">, as uncovered in the process of developing the </w:t>
      </w:r>
      <w:r w:rsidR="000D1E1A" w:rsidRPr="00220D2B">
        <w:rPr>
          <w:b/>
        </w:rPr>
        <w:t>European Qualifications Framework (EQF)</w:t>
      </w:r>
      <w:r>
        <w:t>. Established in 2008, the EQF i</w:t>
      </w:r>
      <w:r w:rsidR="000D1E1A" w:rsidRPr="00A4721C">
        <w:t>s a regional common reference framework</w:t>
      </w:r>
      <w:r w:rsidR="00063BA6">
        <w:t>,</w:t>
      </w:r>
      <w:r w:rsidR="000D1E1A" w:rsidRPr="00A4721C">
        <w:t xml:space="preserve"> with the purpose of improving the transparency, comparability and portability of qualifications in Europe. </w:t>
      </w:r>
    </w:p>
    <w:p w14:paraId="73BD9E9D" w14:textId="7ACCB1A1" w:rsidR="000D1E1A" w:rsidRDefault="000D1E1A" w:rsidP="000D1E1A">
      <w:pPr>
        <w:pStyle w:val="BodyText"/>
      </w:pPr>
      <w:r w:rsidRPr="00A4721C">
        <w:t xml:space="preserve">In </w:t>
      </w:r>
      <w:r>
        <w:t xml:space="preserve">2016, </w:t>
      </w:r>
      <w:r w:rsidRPr="00A4721C">
        <w:t xml:space="preserve">a Working Party of EQF and AQF representatives came together to </w:t>
      </w:r>
      <w:r>
        <w:t xml:space="preserve">develop </w:t>
      </w:r>
      <w:r w:rsidRPr="00A4721C">
        <w:t>‘a better functional understanding and appreciation of AQF qualifications and respective learning outcomes in Europe, and a better understanding of the EQF in Australia’ (</w:t>
      </w:r>
      <w:r>
        <w:t>E</w:t>
      </w:r>
      <w:r w:rsidRPr="00A4721C">
        <w:t>uropean Union, 2016, p.1).</w:t>
      </w:r>
      <w:r>
        <w:t xml:space="preserve"> </w:t>
      </w:r>
      <w:r w:rsidRPr="00A4721C">
        <w:t xml:space="preserve">The report found that there were </w:t>
      </w:r>
      <w:r w:rsidR="0003215C">
        <w:t xml:space="preserve">some </w:t>
      </w:r>
      <w:r w:rsidRPr="00A4721C">
        <w:lastRenderedPageBreak/>
        <w:t>commonalities in each framework</w:t>
      </w:r>
      <w:r>
        <w:t>,</w:t>
      </w:r>
      <w:r w:rsidRPr="00A4721C">
        <w:t xml:space="preserve"> e.g. levels </w:t>
      </w:r>
      <w:r w:rsidR="0003215C">
        <w:t>i</w:t>
      </w:r>
      <w:r w:rsidRPr="00A4721C">
        <w:t xml:space="preserve">n both the AQF and EQF are defined by descriptors in terms of learning outcomes </w:t>
      </w:r>
      <w:r>
        <w:t xml:space="preserve">that </w:t>
      </w:r>
      <w:r w:rsidRPr="00A4721C">
        <w:t xml:space="preserve">‘broadly reflect what is acquired when a learner completes a qualification type that is situated on or referenced to the framework’. </w:t>
      </w:r>
      <w:r w:rsidR="0003215C">
        <w:t>However, al</w:t>
      </w:r>
      <w:r>
        <w:t>though the Working Party found that a ‘best fit’ equivalence could be made between the two frameworks</w:t>
      </w:r>
      <w:r w:rsidR="005A533A">
        <w:t>,</w:t>
      </w:r>
      <w:r>
        <w:t xml:space="preserve"> t</w:t>
      </w:r>
      <w:r w:rsidRPr="001F70EE">
        <w:t xml:space="preserve">he comparison between the two frameworks </w:t>
      </w:r>
      <w:r>
        <w:t xml:space="preserve">demonstrated </w:t>
      </w:r>
      <w:r w:rsidRPr="001F70EE">
        <w:t xml:space="preserve">that the levels </w:t>
      </w:r>
      <w:r>
        <w:t>only ‘</w:t>
      </w:r>
      <w:r w:rsidRPr="001F70EE">
        <w:t>matched</w:t>
      </w:r>
      <w:r>
        <w:t>’</w:t>
      </w:r>
      <w:r w:rsidRPr="001F70EE">
        <w:t xml:space="preserve"> up to level 4</w:t>
      </w:r>
      <w:r w:rsidR="00A8263C">
        <w:t>, with d</w:t>
      </w:r>
      <w:r w:rsidRPr="001F70EE">
        <w:t xml:space="preserve">ifferences </w:t>
      </w:r>
      <w:r>
        <w:t>from</w:t>
      </w:r>
      <w:r w:rsidRPr="001F70EE">
        <w:t xml:space="preserve"> levels 5 </w:t>
      </w:r>
      <w:r w:rsidRPr="00AB69E4">
        <w:t xml:space="preserve">onwards (See Figure </w:t>
      </w:r>
      <w:r w:rsidR="005A533A" w:rsidRPr="00AB69E4">
        <w:t>2.1</w:t>
      </w:r>
      <w:r w:rsidRPr="00AB69E4">
        <w:t>).</w:t>
      </w:r>
    </w:p>
    <w:p w14:paraId="702E410A" w14:textId="103396AF" w:rsidR="00ED5106" w:rsidRDefault="00ED5106" w:rsidP="00ED5106">
      <w:pPr>
        <w:pStyle w:val="BodyText"/>
      </w:pPr>
      <w:r w:rsidRPr="00A4721C">
        <w:t xml:space="preserve">The </w:t>
      </w:r>
      <w:r w:rsidR="001A012D">
        <w:t xml:space="preserve">Keevy and Chakroun </w:t>
      </w:r>
      <w:r w:rsidR="00AB69E4">
        <w:t>(</w:t>
      </w:r>
      <w:r w:rsidR="00AB69E4" w:rsidRPr="00AB69E4">
        <w:t>2015</w:t>
      </w:r>
      <w:r w:rsidR="006D3E67" w:rsidRPr="00AB69E4">
        <w:t>)</w:t>
      </w:r>
      <w:r w:rsidR="006D3E67">
        <w:t xml:space="preserve"> </w:t>
      </w:r>
      <w:r w:rsidRPr="00A4721C">
        <w:t xml:space="preserve">report on international level setting found that the inclusion of lower level qualifications within national frameworks </w:t>
      </w:r>
      <w:r>
        <w:t>has:</w:t>
      </w:r>
    </w:p>
    <w:p w14:paraId="3982180A" w14:textId="77777777" w:rsidR="00ED5106" w:rsidRPr="00EE5049" w:rsidRDefault="00ED5106" w:rsidP="00ED5106">
      <w:pPr>
        <w:pStyle w:val="Quote"/>
      </w:pPr>
      <w:r w:rsidRPr="00EE5049">
        <w:t xml:space="preserve">‘particular significance for supporting learners who have basic skills or lack confidence; there is also substantial evidence that providing recognition for achievements at these levels is an encouragement to learners to take further steps on the qualifications ladder.’ </w:t>
      </w:r>
    </w:p>
    <w:p w14:paraId="4EE117C4" w14:textId="3E6F1F06" w:rsidR="00ED5106" w:rsidRDefault="00ED5106" w:rsidP="00C1087C">
      <w:pPr>
        <w:pStyle w:val="BodyText"/>
      </w:pPr>
      <w:r w:rsidRPr="00A4721C">
        <w:t xml:space="preserve">Both the </w:t>
      </w:r>
      <w:r w:rsidRPr="00220D2B">
        <w:rPr>
          <w:b/>
        </w:rPr>
        <w:t>UK and German</w:t>
      </w:r>
      <w:r w:rsidRPr="00A4721C">
        <w:t xml:space="preserve"> qualification</w:t>
      </w:r>
      <w:r w:rsidR="003F68B1">
        <w:t>s</w:t>
      </w:r>
      <w:r w:rsidRPr="00A4721C">
        <w:t xml:space="preserve"> frameworks acknowledge </w:t>
      </w:r>
      <w:r>
        <w:t xml:space="preserve">that </w:t>
      </w:r>
      <w:r w:rsidRPr="00A4721C">
        <w:t xml:space="preserve">providing lower level qualifications that are not linked directly to labour market outcomes </w:t>
      </w:r>
      <w:r>
        <w:t>is</w:t>
      </w:r>
      <w:r w:rsidRPr="00A4721C">
        <w:t xml:space="preserve"> critical to the concept of lifelong learnin</w:t>
      </w:r>
      <w:r>
        <w:t>g.</w:t>
      </w:r>
      <w:r w:rsidR="000E198C">
        <w:t xml:space="preserve"> </w:t>
      </w:r>
      <w:r>
        <w:t xml:space="preserve">In </w:t>
      </w:r>
      <w:r w:rsidRPr="00E01EC5">
        <w:rPr>
          <w:b/>
        </w:rPr>
        <w:t>Germany</w:t>
      </w:r>
      <w:r>
        <w:t xml:space="preserve"> in particular, this commitment is also reflected in stated principles that underpin the design of the qualification framework and its taxonomy. This in turn has an impact on the nature and content of its descriptors.</w:t>
      </w:r>
    </w:p>
    <w:p w14:paraId="2C5995C4" w14:textId="463F6720" w:rsidR="00C1087C" w:rsidRPr="00C94A91" w:rsidRDefault="00C1087C" w:rsidP="00C1087C">
      <w:pPr>
        <w:pStyle w:val="Heading3"/>
      </w:pPr>
      <w:r w:rsidRPr="00C94A91">
        <w:t xml:space="preserve">The use of learning outcomes </w:t>
      </w:r>
      <w:r w:rsidR="009F4945">
        <w:t>in qualification</w:t>
      </w:r>
      <w:r w:rsidR="003F68B1">
        <w:t>s</w:t>
      </w:r>
      <w:r w:rsidR="009F4945">
        <w:t xml:space="preserve"> frameworks </w:t>
      </w:r>
      <w:r w:rsidRPr="00C94A91">
        <w:t>is ubiquitous but under-theorised</w:t>
      </w:r>
    </w:p>
    <w:p w14:paraId="03D358B3" w14:textId="46734422" w:rsidR="00ED5106" w:rsidRPr="00550BD1" w:rsidRDefault="00ED5106" w:rsidP="00ED5106">
      <w:pPr>
        <w:pStyle w:val="BodyText"/>
      </w:pPr>
      <w:r w:rsidRPr="00550BD1">
        <w:t>Qualification</w:t>
      </w:r>
      <w:r w:rsidR="003F68B1">
        <w:t>s</w:t>
      </w:r>
      <w:r w:rsidRPr="00550BD1">
        <w:t xml:space="preserve"> frameworks are highly social and political documents, and, if they are to be operationalised, it is reasonable to expect a degree of pragmatism in their design. That said, </w:t>
      </w:r>
      <w:r>
        <w:t>NQF</w:t>
      </w:r>
      <w:r w:rsidRPr="00550BD1">
        <w:t xml:space="preserve">s should still be able to demonstrate an internal logic grounded in a transparent and robust conceptual framework. Reviews of </w:t>
      </w:r>
      <w:r>
        <w:t>NQF</w:t>
      </w:r>
      <w:r w:rsidRPr="00550BD1">
        <w:t xml:space="preserve">s internationally suggest that pragmatism appears to take precedence over conceptualisation. </w:t>
      </w:r>
    </w:p>
    <w:p w14:paraId="5DFE6BFF" w14:textId="2E83BE18" w:rsidR="00C72004" w:rsidRPr="00550BD1" w:rsidRDefault="00C72004" w:rsidP="00C72004">
      <w:pPr>
        <w:pStyle w:val="BodyText"/>
      </w:pPr>
      <w:r w:rsidRPr="00550BD1">
        <w:t xml:space="preserve">It appears that the introduction of learning descriptors has been highly under-theorised and is in need </w:t>
      </w:r>
      <w:r w:rsidR="001E7482">
        <w:t>of</w:t>
      </w:r>
      <w:r w:rsidRPr="00550BD1">
        <w:t xml:space="preserve"> further work. As </w:t>
      </w:r>
      <w:r w:rsidR="001A012D">
        <w:t>Keevy and Chakroun (2015, p.48) observe</w:t>
      </w:r>
      <w:r w:rsidRPr="00550BD1">
        <w:t>:</w:t>
      </w:r>
    </w:p>
    <w:p w14:paraId="0481EC7C" w14:textId="77777777" w:rsidR="00C72004" w:rsidRDefault="00C72004" w:rsidP="00C72004">
      <w:pPr>
        <w:pStyle w:val="Quote"/>
      </w:pPr>
      <w:r w:rsidRPr="0093726D">
        <w:t>‘</w:t>
      </w:r>
      <w:r>
        <w:t>…</w:t>
      </w:r>
      <w:r w:rsidRPr="0093726D">
        <w:t>the regression towards pragmatism when facing conceptual difficulties permeates the literature on qualifications frameworks over the last twenty or more years. This includes the debates related to both domains and types of learning outcome and competence, and levels</w:t>
      </w:r>
      <w:r>
        <w:t>.’</w:t>
      </w:r>
      <w:r w:rsidRPr="0093726D">
        <w:t xml:space="preserve"> </w:t>
      </w:r>
    </w:p>
    <w:p w14:paraId="0759F22B" w14:textId="19C773C3" w:rsidR="00C72004" w:rsidRPr="00550BD1" w:rsidRDefault="001A012D" w:rsidP="00C72004">
      <w:pPr>
        <w:pStyle w:val="BodyText"/>
      </w:pPr>
      <w:r>
        <w:t>They argue</w:t>
      </w:r>
      <w:r w:rsidR="001E7482">
        <w:t xml:space="preserve"> that this is an</w:t>
      </w:r>
      <w:r w:rsidR="00C72004" w:rsidRPr="00550BD1">
        <w:t xml:space="preserve"> ‘untenable situation, and should be addressed as countries and regions allocate more resources to review qualifications framework developments.’</w:t>
      </w:r>
      <w:r w:rsidR="00407744">
        <w:t xml:space="preserve"> (ibid, p.48)</w:t>
      </w:r>
    </w:p>
    <w:p w14:paraId="20AC1A0A" w14:textId="7FBBDAFD" w:rsidR="00C1087C" w:rsidRDefault="00A77D95" w:rsidP="00C1087C">
      <w:pPr>
        <w:pStyle w:val="BodyText"/>
        <w:spacing w:after="240"/>
      </w:pPr>
      <w:r>
        <w:t>The majority of qualifications frameworks rely on</w:t>
      </w:r>
      <w:r w:rsidR="00C1087C">
        <w:t xml:space="preserve"> </w:t>
      </w:r>
      <w:r w:rsidR="00C1087C" w:rsidRPr="00B75F73">
        <w:rPr>
          <w:i/>
        </w:rPr>
        <w:t xml:space="preserve">learning </w:t>
      </w:r>
      <w:r w:rsidRPr="00B75F73">
        <w:rPr>
          <w:i/>
        </w:rPr>
        <w:t>outcomes</w:t>
      </w:r>
      <w:r>
        <w:t xml:space="preserve"> </w:t>
      </w:r>
      <w:r w:rsidR="00C1087C" w:rsidRPr="00C94A91">
        <w:t>descriptors as reference poi</w:t>
      </w:r>
      <w:r>
        <w:t xml:space="preserve">nts. However, </w:t>
      </w:r>
      <w:r w:rsidR="00C1087C">
        <w:t>a review of the literature suggests that this decision has not</w:t>
      </w:r>
      <w:r>
        <w:t xml:space="preserve"> necessarily</w:t>
      </w:r>
      <w:r w:rsidR="00C1087C">
        <w:t xml:space="preserve"> been informed by </w:t>
      </w:r>
      <w:r>
        <w:t xml:space="preserve">learning </w:t>
      </w:r>
      <w:r w:rsidR="00C1087C">
        <w:t>theor</w:t>
      </w:r>
      <w:r>
        <w:t>y – at least not in a transparent way that can be readily tracked across all formal education and training sectors and qualifications</w:t>
      </w:r>
      <w:r w:rsidR="00C1087C">
        <w:t>.</w:t>
      </w:r>
    </w:p>
    <w:p w14:paraId="056FB0E0" w14:textId="7F3C26C8" w:rsidR="00C1087C" w:rsidRDefault="00C1087C" w:rsidP="00C1087C">
      <w:pPr>
        <w:pStyle w:val="BodyText"/>
        <w:spacing w:after="240"/>
      </w:pPr>
      <w:r w:rsidRPr="00907765">
        <w:t>CEDEFOP (</w:t>
      </w:r>
      <w:r w:rsidR="00A77D95">
        <w:t>2017,</w:t>
      </w:r>
      <w:r w:rsidRPr="00907765">
        <w:t xml:space="preserve"> pp.43</w:t>
      </w:r>
      <w:r w:rsidR="001E7482">
        <w:t>–</w:t>
      </w:r>
      <w:r w:rsidRPr="00907765">
        <w:t>44) argues that descriptors cannot be developed ‘</w:t>
      </w:r>
      <w:r w:rsidR="00A77D95">
        <w:t>…</w:t>
      </w:r>
      <w:r w:rsidR="001E7482">
        <w:t xml:space="preserve"> </w:t>
      </w:r>
      <w:r w:rsidRPr="00907765">
        <w:t xml:space="preserve">in isolation from broader context where learning inputs are considered’, which also suggests that they cannot be developed without an awareness of, and presumably, some accommodation of existing approaches and expectations. At the same time, </w:t>
      </w:r>
      <w:r w:rsidR="00A77D95">
        <w:t>this</w:t>
      </w:r>
      <w:r w:rsidRPr="00907765">
        <w:t xml:space="preserve"> suggest</w:t>
      </w:r>
      <w:r w:rsidR="00A77D95">
        <w:t>s</w:t>
      </w:r>
      <w:r w:rsidRPr="00907765">
        <w:t xml:space="preserve"> that descriptors should be </w:t>
      </w:r>
      <w:r w:rsidR="00A77D95">
        <w:t xml:space="preserve">both contemporary and </w:t>
      </w:r>
      <w:r w:rsidRPr="00907765">
        <w:t>future-focused, ‘remaining open to the explorative and to what has yet to be experienced and articulated’. The</w:t>
      </w:r>
      <w:r>
        <w:t xml:space="preserve"> question is </w:t>
      </w:r>
      <w:r w:rsidR="001E7482">
        <w:t>–</w:t>
      </w:r>
      <w:r>
        <w:t xml:space="preserve"> to what extent can a pragmatic approach to current qualifications influence the construct that underpins learning outcomes statements before the conceptual foundations and internal logic collapse?</w:t>
      </w:r>
    </w:p>
    <w:p w14:paraId="28E1408B" w14:textId="10B402E9" w:rsidR="000A32C4" w:rsidRDefault="000A32C4" w:rsidP="00746D10">
      <w:pPr>
        <w:pStyle w:val="BodyText"/>
      </w:pPr>
      <w:r w:rsidRPr="002B6C69">
        <w:rPr>
          <w:szCs w:val="22"/>
        </w:rPr>
        <w:lastRenderedPageBreak/>
        <w:t>Based on a mapping of level descriptor</w:t>
      </w:r>
      <w:r w:rsidRPr="002B6C69">
        <w:t xml:space="preserve"> domains and progression across a wide range of</w:t>
      </w:r>
      <w:r w:rsidR="00DB056E">
        <w:t xml:space="preserve"> </w:t>
      </w:r>
      <w:r w:rsidR="0050529E">
        <w:t>NQFs</w:t>
      </w:r>
      <w:r w:rsidRPr="002B6C69">
        <w:t xml:space="preserve">, </w:t>
      </w:r>
      <w:r w:rsidR="001A012D">
        <w:t>Keevy and Chakroun</w:t>
      </w:r>
      <w:r w:rsidR="001A012D" w:rsidRPr="002B6C69">
        <w:t xml:space="preserve"> </w:t>
      </w:r>
      <w:r w:rsidRPr="002B6C69">
        <w:t>(2015, p.</w:t>
      </w:r>
      <w:r w:rsidR="00921288">
        <w:t>143</w:t>
      </w:r>
      <w:r w:rsidRPr="002B6C69">
        <w:t xml:space="preserve">) </w:t>
      </w:r>
      <w:r>
        <w:t>found there was generally</w:t>
      </w:r>
      <w:r w:rsidRPr="002B6C69">
        <w:t xml:space="preserve"> ‘…</w:t>
      </w:r>
      <w:r w:rsidR="001E7482">
        <w:t xml:space="preserve"> </w:t>
      </w:r>
      <w:r w:rsidRPr="002B6C69">
        <w:t xml:space="preserve">a lack of an explicit conceptual framework </w:t>
      </w:r>
      <w:r>
        <w:t xml:space="preserve">[to underpin] </w:t>
      </w:r>
      <w:r w:rsidRPr="002B6C69">
        <w:t>level descriptors in general’</w:t>
      </w:r>
      <w:r>
        <w:t>,</w:t>
      </w:r>
      <w:r w:rsidRPr="002B6C69">
        <w:t xml:space="preserve"> and</w:t>
      </w:r>
      <w:r>
        <w:t>/or</w:t>
      </w:r>
      <w:r w:rsidRPr="002B6C69">
        <w:t xml:space="preserve"> ‘…</w:t>
      </w:r>
      <w:r w:rsidR="001E7482">
        <w:t xml:space="preserve"> </w:t>
      </w:r>
      <w:r w:rsidRPr="002B6C69">
        <w:t xml:space="preserve">a very low level of explicit articulation of what these models are’ </w:t>
      </w:r>
      <w:r>
        <w:t xml:space="preserve">and concluded that </w:t>
      </w:r>
      <w:r w:rsidRPr="00CE6C90">
        <w:t xml:space="preserve">much of the conceptual work to date has been </w:t>
      </w:r>
      <w:r w:rsidR="000845FB">
        <w:t>ad-hoc.</w:t>
      </w:r>
    </w:p>
    <w:tbl>
      <w:tblPr>
        <w:tblStyle w:val="TableGrid"/>
        <w:tblpPr w:leftFromText="180" w:rightFromText="180" w:vertAnchor="text" w:horzAnchor="margin" w:tblpXSpec="right" w:tblpY="107"/>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4616"/>
      </w:tblGrid>
      <w:tr w:rsidR="00190E78" w14:paraId="1EB7683D" w14:textId="77777777" w:rsidTr="00190E78">
        <w:tc>
          <w:tcPr>
            <w:tcW w:w="4390" w:type="dxa"/>
          </w:tcPr>
          <w:p w14:paraId="6475CCB1" w14:textId="77777777" w:rsidR="00190E78" w:rsidRDefault="00190E78" w:rsidP="00190E78">
            <w:pPr>
              <w:pStyle w:val="BodyText"/>
            </w:pPr>
          </w:p>
          <w:p w14:paraId="163A84FC" w14:textId="77777777" w:rsidR="00190E78" w:rsidRDefault="007D4A40" w:rsidP="00190E78">
            <w:pPr>
              <w:pStyle w:val="BodyText"/>
            </w:pPr>
            <w:r>
              <w:rPr>
                <w:noProof/>
                <w:lang w:eastAsia="en-AU"/>
              </w:rPr>
              <w:drawing>
                <wp:inline distT="0" distB="0" distL="0" distR="0" wp14:anchorId="777FFA25" wp14:editId="6E0C4B12">
                  <wp:extent cx="2789555" cy="1801495"/>
                  <wp:effectExtent l="0" t="0" r="4445"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QF-Diagram-b.png"/>
                          <pic:cNvPicPr/>
                        </pic:nvPicPr>
                        <pic:blipFill>
                          <a:blip r:embed="rId24"/>
                          <a:stretch>
                            <a:fillRect/>
                          </a:stretch>
                        </pic:blipFill>
                        <pic:spPr>
                          <a:xfrm>
                            <a:off x="0" y="0"/>
                            <a:ext cx="2789555" cy="1801495"/>
                          </a:xfrm>
                          <a:prstGeom prst="rect">
                            <a:avLst/>
                          </a:prstGeom>
                        </pic:spPr>
                      </pic:pic>
                    </a:graphicData>
                  </a:graphic>
                </wp:inline>
              </w:drawing>
            </w:r>
          </w:p>
          <w:p w14:paraId="5E0C737D" w14:textId="77777777" w:rsidR="00190E78" w:rsidRDefault="00190E78" w:rsidP="00190E78">
            <w:pPr>
              <w:pStyle w:val="BodyText"/>
            </w:pPr>
          </w:p>
        </w:tc>
      </w:tr>
      <w:tr w:rsidR="00190E78" w14:paraId="46ADD9DC" w14:textId="77777777" w:rsidTr="00190E78">
        <w:tc>
          <w:tcPr>
            <w:tcW w:w="4390" w:type="dxa"/>
          </w:tcPr>
          <w:p w14:paraId="7D26C03A" w14:textId="77777777" w:rsidR="00190E78" w:rsidRDefault="00190E78" w:rsidP="00190E78">
            <w:pPr>
              <w:pStyle w:val="Caption"/>
              <w:jc w:val="center"/>
            </w:pPr>
            <w:bookmarkStart w:id="39" w:name="_Ref12358794"/>
            <w:bookmarkStart w:id="40" w:name="_Toc12543149"/>
            <w:bookmarkStart w:id="41" w:name="_Toc18931994"/>
            <w:bookmarkStart w:id="42" w:name="_Toc18932178"/>
          </w:p>
          <w:p w14:paraId="52A969A1" w14:textId="4B8B798B" w:rsidR="00190E78" w:rsidRDefault="00190E78" w:rsidP="00190E78">
            <w:pPr>
              <w:pStyle w:val="Caption"/>
              <w:jc w:val="center"/>
            </w:pPr>
            <w:bookmarkStart w:id="43" w:name="_Toc22566699"/>
            <w:r w:rsidRPr="004833F3">
              <w:t xml:space="preserve">Figure </w:t>
            </w:r>
            <w:r w:rsidR="00ED5106" w:rsidRPr="004833F3">
              <w:rPr>
                <w:noProof/>
              </w:rPr>
              <w:fldChar w:fldCharType="begin"/>
            </w:r>
            <w:r w:rsidR="00ED5106" w:rsidRPr="004833F3">
              <w:rPr>
                <w:rFonts w:eastAsiaTheme="minorEastAsia"/>
                <w:noProof/>
                <w:szCs w:val="20"/>
              </w:rPr>
              <w:instrText xml:space="preserve"> STYLEREF 1 \s </w:instrText>
            </w:r>
            <w:r w:rsidR="00ED5106" w:rsidRPr="004833F3">
              <w:rPr>
                <w:noProof/>
              </w:rPr>
              <w:fldChar w:fldCharType="separate"/>
            </w:r>
            <w:r w:rsidR="00284AAD">
              <w:rPr>
                <w:rFonts w:eastAsiaTheme="minorEastAsia"/>
                <w:noProof/>
                <w:szCs w:val="20"/>
              </w:rPr>
              <w:t>2</w:t>
            </w:r>
            <w:r w:rsidR="00ED5106" w:rsidRPr="004833F3">
              <w:rPr>
                <w:noProof/>
              </w:rPr>
              <w:fldChar w:fldCharType="end"/>
            </w:r>
            <w:r w:rsidRPr="004833F3">
              <w:t>.</w:t>
            </w:r>
            <w:bookmarkEnd w:id="39"/>
            <w:r w:rsidR="004833F3" w:rsidRPr="004833F3">
              <w:rPr>
                <w:noProof/>
              </w:rPr>
              <w:t>2</w:t>
            </w:r>
            <w:r w:rsidRPr="004833F3">
              <w:t>:</w:t>
            </w:r>
            <w:r w:rsidRPr="001F203C">
              <w:t xml:space="preserve"> Constructing a LOM </w:t>
            </w:r>
            <w:r w:rsidR="007D4A40">
              <w:t xml:space="preserve">starting </w:t>
            </w:r>
            <w:r w:rsidRPr="001F203C">
              <w:t>from existing qualifications</w:t>
            </w:r>
            <w:bookmarkEnd w:id="40"/>
            <w:bookmarkEnd w:id="41"/>
            <w:bookmarkEnd w:id="42"/>
            <w:bookmarkEnd w:id="43"/>
          </w:p>
          <w:p w14:paraId="4846295E" w14:textId="77777777" w:rsidR="00190E78" w:rsidRPr="00190E78" w:rsidRDefault="00190E78" w:rsidP="00190E78"/>
        </w:tc>
      </w:tr>
    </w:tbl>
    <w:p w14:paraId="114C08D3" w14:textId="76E7D2E5" w:rsidR="00407744" w:rsidRDefault="00A77D95" w:rsidP="00407744">
      <w:pPr>
        <w:pStyle w:val="BodyText"/>
      </w:pPr>
      <w:r>
        <w:t xml:space="preserve">Similarly, </w:t>
      </w:r>
      <w:r w:rsidR="000A32C4" w:rsidRPr="002B6C69">
        <w:t>Coles (2006, p.13) argues that ‘…</w:t>
      </w:r>
      <w:r w:rsidR="001E7482">
        <w:t xml:space="preserve"> </w:t>
      </w:r>
      <w:r w:rsidR="000A32C4" w:rsidRPr="002B6C69">
        <w:t xml:space="preserve">the development of a hierarchy of levels that recognises all kinds of </w:t>
      </w:r>
      <w:r w:rsidR="000A32C4" w:rsidRPr="00921288">
        <w:t xml:space="preserve">learning for qualifications demands some </w:t>
      </w:r>
      <w:r w:rsidR="000A32C4" w:rsidRPr="00921288">
        <w:rPr>
          <w:b/>
        </w:rPr>
        <w:t>theoretical or descriptive basis that is independent</w:t>
      </w:r>
      <w:r w:rsidR="000A32C4" w:rsidRPr="002B6C69">
        <w:rPr>
          <w:b/>
        </w:rPr>
        <w:t xml:space="preserve"> </w:t>
      </w:r>
      <w:r w:rsidR="000A32C4" w:rsidRPr="000845FB">
        <w:t>of current forms of qualifications and current education and training infrastructure’.</w:t>
      </w:r>
      <w:r w:rsidR="00DB056E">
        <w:t xml:space="preserve"> However, in reality,</w:t>
      </w:r>
      <w:r w:rsidR="000A32C4" w:rsidRPr="00DB056E">
        <w:rPr>
          <w:iCs/>
        </w:rPr>
        <w:t xml:space="preserve"> ‘Most frameworks emerge from a consideration of what exists already in the qualifications system. This pragmatic starting point will make it difficult to use any kind of theoretical referencing of levels.</w:t>
      </w:r>
      <w:r w:rsidR="00DB056E">
        <w:t>’</w:t>
      </w:r>
      <w:r w:rsidR="00DB056E" w:rsidRPr="00DB056E">
        <w:t xml:space="preserve"> </w:t>
      </w:r>
      <w:r w:rsidR="00DB056E" w:rsidRPr="00921288">
        <w:t>(</w:t>
      </w:r>
      <w:r w:rsidR="00DB056E">
        <w:t>ibid</w:t>
      </w:r>
      <w:r w:rsidR="00DB056E" w:rsidRPr="00921288">
        <w:t>)</w:t>
      </w:r>
      <w:r>
        <w:t xml:space="preserve">. </w:t>
      </w:r>
    </w:p>
    <w:p w14:paraId="0433736A" w14:textId="1736892A" w:rsidR="000A32C4" w:rsidRDefault="00407744" w:rsidP="00746D10">
      <w:pPr>
        <w:pStyle w:val="BodyText"/>
      </w:pPr>
      <w:r>
        <w:t xml:space="preserve">Figure 2.2 </w:t>
      </w:r>
      <w:r w:rsidR="000A32C4" w:rsidRPr="004833F3">
        <w:t>illustrates th</w:t>
      </w:r>
      <w:r w:rsidR="00DB056E" w:rsidRPr="004833F3">
        <w:t>e</w:t>
      </w:r>
      <w:r w:rsidR="000A32C4" w:rsidRPr="004833F3">
        <w:t xml:space="preserve"> approach</w:t>
      </w:r>
      <w:r w:rsidR="000A32C4">
        <w:t xml:space="preserve">, which starts from existing </w:t>
      </w:r>
      <w:r w:rsidR="000A32C4" w:rsidRPr="00E76277">
        <w:t>qualification types and construct</w:t>
      </w:r>
      <w:r w:rsidR="000A32C4">
        <w:t xml:space="preserve">s </w:t>
      </w:r>
      <w:r w:rsidR="000A32C4" w:rsidRPr="00E76277">
        <w:t>a LOM of ‘best fit’ based on current and historical understandings of K</w:t>
      </w:r>
      <w:r w:rsidR="000A32C4">
        <w:t>nowledge, Skills and Competences</w:t>
      </w:r>
      <w:r w:rsidR="000A32C4" w:rsidRPr="00E76277">
        <w:t xml:space="preserve"> in each </w:t>
      </w:r>
      <w:r w:rsidR="00D831F3">
        <w:t xml:space="preserve">qualification </w:t>
      </w:r>
      <w:r w:rsidR="000A32C4" w:rsidRPr="00E76277">
        <w:t>type</w:t>
      </w:r>
      <w:r w:rsidR="000A32C4">
        <w:t>.</w:t>
      </w:r>
      <w:r w:rsidR="000E198C">
        <w:t xml:space="preserve"> </w:t>
      </w:r>
    </w:p>
    <w:p w14:paraId="44DF69B9" w14:textId="77777777" w:rsidR="000A32C4" w:rsidRDefault="000A32C4" w:rsidP="00746D10">
      <w:pPr>
        <w:pStyle w:val="BodyText"/>
      </w:pPr>
      <w:r>
        <w:t xml:space="preserve">Although Coles was writing </w:t>
      </w:r>
      <w:r w:rsidR="00921288">
        <w:t>in</w:t>
      </w:r>
      <w:r>
        <w:t xml:space="preserve"> 2006, this approach still appears to underpin the design of most </w:t>
      </w:r>
      <w:r w:rsidR="0050529E">
        <w:t>NQFs</w:t>
      </w:r>
      <w:r>
        <w:t xml:space="preserve"> internationally</w:t>
      </w:r>
      <w:r w:rsidR="00D831F3">
        <w:t xml:space="preserve">. This </w:t>
      </w:r>
      <w:r>
        <w:t xml:space="preserve">may help to explain, not only why there are such variations in the number of levels, but also why there is often limited differentiation between levels. </w:t>
      </w:r>
    </w:p>
    <w:p w14:paraId="49E7AB3C" w14:textId="77777777" w:rsidR="00F24BFF" w:rsidRPr="00364805" w:rsidRDefault="00F24BFF" w:rsidP="00746D10">
      <w:pPr>
        <w:pStyle w:val="BodyText"/>
      </w:pPr>
      <w:r>
        <w:t xml:space="preserve">A further consequence of the widespread adoption of </w:t>
      </w:r>
      <w:r w:rsidRPr="00D4678B">
        <w:t>Approach 2 is</w:t>
      </w:r>
      <w:r>
        <w:t xml:space="preserve"> the difficulty this creates for the writing of learning outcomes descriptors. For example, </w:t>
      </w:r>
      <w:r w:rsidRPr="000D4EE9">
        <w:t>the National Qualifications Authority of Ireland and Irish Universities Association observed:</w:t>
      </w:r>
    </w:p>
    <w:p w14:paraId="57A0EC25" w14:textId="77777777" w:rsidR="00F24BFF" w:rsidRPr="00276DD9" w:rsidRDefault="00F24BFF" w:rsidP="00746D10">
      <w:pPr>
        <w:pStyle w:val="Quote"/>
      </w:pPr>
      <w:r w:rsidRPr="00276DD9">
        <w:t>‘In order to be relevant across the full spectrum of awards within a given educational system, the learning outcomes underpinning [qualification]</w:t>
      </w:r>
      <w:r w:rsidR="00921288">
        <w:t xml:space="preserve"> </w:t>
      </w:r>
      <w:r w:rsidRPr="00276DD9">
        <w:t xml:space="preserve">frameworks are necessarily written at a high level of </w:t>
      </w:r>
      <w:r w:rsidRPr="00BE2C34">
        <w:t xml:space="preserve">generality.’ </w:t>
      </w:r>
      <w:r w:rsidR="00676222" w:rsidRPr="00BE2C34">
        <w:t>(NQAI,</w:t>
      </w:r>
      <w:r w:rsidRPr="00BE2C34">
        <w:t xml:space="preserve"> p.49).</w:t>
      </w:r>
    </w:p>
    <w:p w14:paraId="53902EFE" w14:textId="77777777" w:rsidR="00DF3CC1" w:rsidRDefault="00F24BFF" w:rsidP="00746D10">
      <w:pPr>
        <w:pStyle w:val="BodyText"/>
      </w:pPr>
      <w:r>
        <w:t xml:space="preserve">A </w:t>
      </w:r>
      <w:r w:rsidR="00B75F73">
        <w:t>matrix</w:t>
      </w:r>
      <w:r>
        <w:t xml:space="preserve"> created without immediate reference to existing qualifications has the potential to incorporate </w:t>
      </w:r>
      <w:r w:rsidR="00B75F73">
        <w:t>descriptors</w:t>
      </w:r>
      <w:r>
        <w:t xml:space="preserve"> with greater precision than has usually been the case, while still remaining relevant to the full spectrum of </w:t>
      </w:r>
      <w:r w:rsidR="00A77D95">
        <w:t>qualifications</w:t>
      </w:r>
      <w:r>
        <w:t xml:space="preserve">. </w:t>
      </w:r>
      <w:r w:rsidR="00DF3CC1">
        <w:t>Further information on the writing of learning outcomes is included in Appendix D.</w:t>
      </w:r>
    </w:p>
    <w:p w14:paraId="5D67A129" w14:textId="77777777" w:rsidR="00D06E4E" w:rsidRDefault="00D06E4E" w:rsidP="00C1087C">
      <w:pPr>
        <w:pStyle w:val="Heading3"/>
      </w:pPr>
      <w:r w:rsidRPr="00D06E4E">
        <w:t xml:space="preserve">Learning taxonomies play a </w:t>
      </w:r>
      <w:r w:rsidR="00A77D95">
        <w:t xml:space="preserve">critical </w:t>
      </w:r>
      <w:r w:rsidRPr="00D06E4E">
        <w:t xml:space="preserve">role in the selection of domains, </w:t>
      </w:r>
      <w:r>
        <w:t xml:space="preserve">focus areas </w:t>
      </w:r>
      <w:r w:rsidRPr="00D06E4E">
        <w:t xml:space="preserve">and </w:t>
      </w:r>
      <w:r>
        <w:t>progression</w:t>
      </w:r>
    </w:p>
    <w:p w14:paraId="6B9E8865" w14:textId="40171007" w:rsidR="00E61D68" w:rsidRDefault="00E61D68" w:rsidP="00E61D68">
      <w:pPr>
        <w:pStyle w:val="BodyText"/>
      </w:pPr>
      <w:r>
        <w:t xml:space="preserve">While existing qualifications appear to have a strong impact on the design of many NQFs, the impact </w:t>
      </w:r>
      <w:r w:rsidRPr="00BE2C34">
        <w:t>of learning taxonomies</w:t>
      </w:r>
      <w:r w:rsidRPr="00BE2C34">
        <w:rPr>
          <w:rStyle w:val="FootnoteReference"/>
          <w:szCs w:val="22"/>
        </w:rPr>
        <w:footnoteReference w:id="4"/>
      </w:r>
      <w:r w:rsidRPr="00BE2C34">
        <w:t xml:space="preserve"> on learning outcome descriptors can also be seen.</w:t>
      </w:r>
      <w:r w:rsidR="000E198C">
        <w:t xml:space="preserve"> </w:t>
      </w:r>
      <w:r w:rsidRPr="00BE2C34">
        <w:t xml:space="preserve">However, </w:t>
      </w:r>
      <w:r>
        <w:t xml:space="preserve">UNESCO ‘s </w:t>
      </w:r>
      <w:r w:rsidRPr="00BE2C34">
        <w:lastRenderedPageBreak/>
        <w:t xml:space="preserve">study on </w:t>
      </w:r>
      <w:r w:rsidRPr="00407744">
        <w:rPr>
          <w:i/>
        </w:rPr>
        <w:t>‘Level-setting and recognition of learning outcomes’</w:t>
      </w:r>
      <w:r w:rsidRPr="00BE2C34">
        <w:t xml:space="preserve"> </w:t>
      </w:r>
      <w:r>
        <w:t>(</w:t>
      </w:r>
      <w:r w:rsidRPr="00BE2C34">
        <w:t>Keevy and Chakroun</w:t>
      </w:r>
      <w:r>
        <w:t xml:space="preserve">, 2015) </w:t>
      </w:r>
      <w:r w:rsidRPr="00BE2C34">
        <w:t>within qualification</w:t>
      </w:r>
      <w:r w:rsidR="003F68B1">
        <w:t>s</w:t>
      </w:r>
      <w:r w:rsidRPr="00BE2C34">
        <w:t xml:space="preserve"> frameworks found</w:t>
      </w:r>
      <w:r>
        <w:t xml:space="preserve"> that </w:t>
      </w:r>
      <w:r w:rsidRPr="00BE2C34">
        <w:t>these taxonomies are not necessarily referenced nor systematically applied.</w:t>
      </w:r>
      <w:r>
        <w:t xml:space="preserve"> </w:t>
      </w:r>
    </w:p>
    <w:p w14:paraId="3BE3771D" w14:textId="46FD14F5" w:rsidR="00D06E4E" w:rsidRPr="001B1004" w:rsidRDefault="001B1004" w:rsidP="00746D10">
      <w:pPr>
        <w:pStyle w:val="BodyText"/>
      </w:pPr>
      <w:r>
        <w:t xml:space="preserve">The most influential appear to be </w:t>
      </w:r>
      <w:r w:rsidRPr="001C6ECF">
        <w:t xml:space="preserve">Bloom’s </w:t>
      </w:r>
      <w:r w:rsidRPr="001B1004">
        <w:rPr>
          <w:i/>
        </w:rPr>
        <w:t>Taxonomy of Educational Objectives: Cognitive Domain</w:t>
      </w:r>
      <w:r w:rsidRPr="001C6ECF">
        <w:t xml:space="preserve"> (Bloom &amp; Krathwohl</w:t>
      </w:r>
      <w:r>
        <w:t>, 1956</w:t>
      </w:r>
      <w:r w:rsidR="00A9408D">
        <w:t>, 1984</w:t>
      </w:r>
      <w:r w:rsidR="00C445D3">
        <w:t xml:space="preserve">) </w:t>
      </w:r>
      <w:r w:rsidR="00D06E4E" w:rsidRPr="001C6ECF">
        <w:t xml:space="preserve">and </w:t>
      </w:r>
      <w:r>
        <w:t xml:space="preserve">the revised version </w:t>
      </w:r>
      <w:r w:rsidR="00D06E4E" w:rsidRPr="001C6ECF">
        <w:t>(Anderson &amp; Krathwohl</w:t>
      </w:r>
      <w:r w:rsidR="00D06E4E">
        <w:t>, 2001</w:t>
      </w:r>
      <w:r>
        <w:t>)</w:t>
      </w:r>
      <w:r w:rsidR="00D06E4E" w:rsidRPr="001C6ECF">
        <w:t xml:space="preserve">. There is also some use of the </w:t>
      </w:r>
      <w:r w:rsidR="00D06E4E" w:rsidRPr="001B1004">
        <w:rPr>
          <w:i/>
        </w:rPr>
        <w:t>SOLO Taxonomy</w:t>
      </w:r>
      <w:r w:rsidR="00D06E4E" w:rsidRPr="001C6ECF">
        <w:t xml:space="preserve"> (Biggs &amp; Colli</w:t>
      </w:r>
      <w:r w:rsidR="004833F3">
        <w:t>n</w:t>
      </w:r>
      <w:r w:rsidR="00D06E4E" w:rsidRPr="001C6ECF">
        <w:t>s</w:t>
      </w:r>
      <w:r w:rsidR="00D06E4E">
        <w:t>, 1982</w:t>
      </w:r>
      <w:r w:rsidR="00D06E4E" w:rsidRPr="001C6ECF">
        <w:t xml:space="preserve">) and </w:t>
      </w:r>
      <w:r w:rsidR="00D06E4E">
        <w:t xml:space="preserve">of </w:t>
      </w:r>
      <w:r w:rsidR="00D06E4E" w:rsidRPr="001C6ECF">
        <w:t xml:space="preserve">the </w:t>
      </w:r>
      <w:r w:rsidR="00D06E4E" w:rsidRPr="001B1004">
        <w:rPr>
          <w:i/>
        </w:rPr>
        <w:t>Model of Skills Acquisition</w:t>
      </w:r>
      <w:r w:rsidR="00D06E4E" w:rsidRPr="001C6ECF">
        <w:t xml:space="preserve"> (Dreyfus &amp; Dreyfus</w:t>
      </w:r>
      <w:r w:rsidR="00D06E4E">
        <w:t>, 1985</w:t>
      </w:r>
      <w:r w:rsidR="00D06E4E" w:rsidRPr="001C6ECF">
        <w:t>). It is important to note that</w:t>
      </w:r>
      <w:r w:rsidR="00D06E4E">
        <w:t xml:space="preserve"> </w:t>
      </w:r>
      <w:r w:rsidR="00D06E4E" w:rsidRPr="001C6ECF">
        <w:t xml:space="preserve">these </w:t>
      </w:r>
      <w:r w:rsidR="00D06E4E">
        <w:t>learning t</w:t>
      </w:r>
      <w:r w:rsidR="00D06E4E" w:rsidRPr="001C6ECF">
        <w:t>axonomies were developed for purposes other than the ‘pegging’ of qualification types to learning outcomes</w:t>
      </w:r>
      <w:r w:rsidR="00D06E4E">
        <w:t xml:space="preserve">. They </w:t>
      </w:r>
      <w:r w:rsidR="00D06E4E" w:rsidRPr="00F157F3">
        <w:rPr>
          <w:szCs w:val="22"/>
        </w:rPr>
        <w:t xml:space="preserve">predate the emergence of </w:t>
      </w:r>
      <w:r w:rsidR="00D06E4E">
        <w:rPr>
          <w:szCs w:val="22"/>
        </w:rPr>
        <w:t xml:space="preserve">all or most </w:t>
      </w:r>
      <w:r w:rsidR="00D06E4E" w:rsidRPr="00F157F3">
        <w:rPr>
          <w:szCs w:val="22"/>
        </w:rPr>
        <w:t xml:space="preserve">qualifications frameworks </w:t>
      </w:r>
      <w:r w:rsidR="00D06E4E">
        <w:rPr>
          <w:szCs w:val="22"/>
        </w:rPr>
        <w:t xml:space="preserve">and </w:t>
      </w:r>
      <w:r w:rsidR="00D06E4E" w:rsidRPr="00F157F3">
        <w:rPr>
          <w:szCs w:val="22"/>
        </w:rPr>
        <w:t>incorporat</w:t>
      </w:r>
      <w:r w:rsidR="00D06E4E">
        <w:rPr>
          <w:szCs w:val="22"/>
        </w:rPr>
        <w:t>e</w:t>
      </w:r>
      <w:r w:rsidR="00D06E4E" w:rsidRPr="00F157F3">
        <w:rPr>
          <w:szCs w:val="22"/>
        </w:rPr>
        <w:t xml:space="preserve"> ‘levels [that] were assigned to learning long before the advent of qualifications frameworks’ (</w:t>
      </w:r>
      <w:r w:rsidR="001A012D">
        <w:t>Keevy and Chakroun</w:t>
      </w:r>
      <w:r w:rsidR="00D06E4E" w:rsidRPr="00F157F3">
        <w:rPr>
          <w:szCs w:val="22"/>
        </w:rPr>
        <w:t>, 2015, pp.48</w:t>
      </w:r>
      <w:r w:rsidR="00F86F03">
        <w:rPr>
          <w:szCs w:val="22"/>
        </w:rPr>
        <w:t>–</w:t>
      </w:r>
      <w:r w:rsidR="00D06E4E" w:rsidRPr="00F157F3">
        <w:rPr>
          <w:szCs w:val="22"/>
        </w:rPr>
        <w:t xml:space="preserve">49). </w:t>
      </w:r>
      <w:r>
        <w:rPr>
          <w:szCs w:val="22"/>
        </w:rPr>
        <w:t xml:space="preserve">Importantly, they aim to describe </w:t>
      </w:r>
      <w:r w:rsidR="00407744">
        <w:rPr>
          <w:szCs w:val="22"/>
        </w:rPr>
        <w:t>individual learner</w:t>
      </w:r>
      <w:r w:rsidR="00F918E2">
        <w:rPr>
          <w:szCs w:val="22"/>
        </w:rPr>
        <w:t xml:space="preserve"> progression. Within study for any formal qualification, each learner could be at a different stage. </w:t>
      </w:r>
    </w:p>
    <w:p w14:paraId="205D6715" w14:textId="1315749B" w:rsidR="00F918E2" w:rsidRDefault="00D06E4E" w:rsidP="00F918E2">
      <w:pPr>
        <w:pStyle w:val="BodyText"/>
      </w:pPr>
      <w:r w:rsidRPr="007C6998">
        <w:t xml:space="preserve">Both Bloom’s original and revised taxonomies are rooted in a strongly behaviourist tradition. Bloom’s six categories are ordered from simple to complex, and from concrete to abstract, and </w:t>
      </w:r>
      <w:r w:rsidRPr="007C6998">
        <w:rPr>
          <w:i/>
        </w:rPr>
        <w:t>each level must be mastered before moving to the next higher level</w:t>
      </w:r>
      <w:r w:rsidRPr="007C6998">
        <w:t xml:space="preserve"> and </w:t>
      </w:r>
      <w:r w:rsidRPr="007C6998">
        <w:rPr>
          <w:i/>
        </w:rPr>
        <w:t xml:space="preserve">each level becomes more </w:t>
      </w:r>
      <w:r w:rsidRPr="00AB69E4">
        <w:rPr>
          <w:i/>
        </w:rPr>
        <w:t>challenging as you move higher</w:t>
      </w:r>
      <w:r w:rsidRPr="00AB69E4">
        <w:t xml:space="preserve"> </w:t>
      </w:r>
      <w:r w:rsidR="00F918E2" w:rsidRPr="00AB69E4">
        <w:t>(See Figure 2.</w:t>
      </w:r>
      <w:r w:rsidR="000157E7">
        <w:t>3</w:t>
      </w:r>
      <w:r w:rsidR="00F918E2" w:rsidRPr="00AB69E4">
        <w:t>).</w:t>
      </w:r>
    </w:p>
    <w:p w14:paraId="2648D16E" w14:textId="1F58B030" w:rsidR="00AB69E4" w:rsidRDefault="00AB69E4" w:rsidP="00A80788">
      <w:pPr>
        <w:pStyle w:val="BodyText"/>
        <w:jc w:val="both"/>
      </w:pPr>
      <w:r>
        <w:rPr>
          <w:noProof/>
          <w:lang w:eastAsia="en-AU"/>
        </w:rPr>
        <w:drawing>
          <wp:inline distT="0" distB="0" distL="0" distR="0" wp14:anchorId="286BED1E" wp14:editId="68A8D9D6">
            <wp:extent cx="2208818" cy="2030818"/>
            <wp:effectExtent l="0" t="0" r="1270" b="762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loom's tax.png"/>
                    <pic:cNvPicPr/>
                  </pic:nvPicPr>
                  <pic:blipFill>
                    <a:blip r:embed="rId25">
                      <a:extLst>
                        <a:ext uri="{28A0092B-C50C-407E-A947-70E740481C1C}">
                          <a14:useLocalDpi xmlns:a14="http://schemas.microsoft.com/office/drawing/2010/main" val="0"/>
                        </a:ext>
                      </a:extLst>
                    </a:blip>
                    <a:stretch>
                      <a:fillRect/>
                    </a:stretch>
                  </pic:blipFill>
                  <pic:spPr>
                    <a:xfrm>
                      <a:off x="0" y="0"/>
                      <a:ext cx="2224087" cy="2044857"/>
                    </a:xfrm>
                    <a:prstGeom prst="rect">
                      <a:avLst/>
                    </a:prstGeom>
                  </pic:spPr>
                </pic:pic>
              </a:graphicData>
            </a:graphic>
          </wp:inline>
        </w:drawing>
      </w:r>
    </w:p>
    <w:p w14:paraId="52973B3B" w14:textId="519013A0" w:rsidR="00AB69E4" w:rsidRDefault="00AB69E4" w:rsidP="00A80788">
      <w:pPr>
        <w:pStyle w:val="Caption"/>
      </w:pPr>
      <w:bookmarkStart w:id="44" w:name="_Toc20149001"/>
      <w:bookmarkStart w:id="45" w:name="_Toc20149177"/>
      <w:bookmarkStart w:id="46" w:name="_Toc22550279"/>
      <w:bookmarkStart w:id="47" w:name="_Toc22566700"/>
      <w:r>
        <w:t>Figure 2.</w:t>
      </w:r>
      <w:r w:rsidR="000157E7">
        <w:t>3</w:t>
      </w:r>
      <w:r w:rsidR="00E533A9">
        <w:t>:</w:t>
      </w:r>
      <w:r>
        <w:t xml:space="preserve"> Bloom’s Taxonomy (Cognitive domain)</w:t>
      </w:r>
      <w:bookmarkEnd w:id="44"/>
      <w:bookmarkEnd w:id="45"/>
      <w:bookmarkEnd w:id="46"/>
      <w:bookmarkEnd w:id="47"/>
      <w:r>
        <w:t xml:space="preserve"> </w:t>
      </w:r>
    </w:p>
    <w:p w14:paraId="4BAEA49E" w14:textId="04351096" w:rsidR="00FA00DE" w:rsidRDefault="00D06E4E" w:rsidP="00746D10">
      <w:pPr>
        <w:pStyle w:val="BodyText"/>
      </w:pPr>
      <w:r w:rsidRPr="00AB69E4">
        <w:t>Th</w:t>
      </w:r>
      <w:r w:rsidR="003024F2" w:rsidRPr="00AB69E4">
        <w:t>u</w:t>
      </w:r>
      <w:r w:rsidRPr="00AB69E4">
        <w:t xml:space="preserve">s, </w:t>
      </w:r>
      <w:r w:rsidR="00392DBF" w:rsidRPr="00AB69E4">
        <w:t xml:space="preserve">‘Knowledge’ (in this construct, referring to </w:t>
      </w:r>
      <w:r w:rsidR="00AB69E4">
        <w:t>b</w:t>
      </w:r>
      <w:r w:rsidR="00392DBF" w:rsidRPr="00AB69E4">
        <w:t>asic factual information)</w:t>
      </w:r>
      <w:r w:rsidR="00392DBF" w:rsidRPr="007C6998">
        <w:t xml:space="preserve"> must be </w:t>
      </w:r>
      <w:r w:rsidRPr="007C6998">
        <w:t xml:space="preserve">mastered before </w:t>
      </w:r>
      <w:r w:rsidR="00FA00DE" w:rsidRPr="007C6998">
        <w:t>‘C</w:t>
      </w:r>
      <w:r w:rsidR="00392DBF" w:rsidRPr="007C6998">
        <w:t>omprehension</w:t>
      </w:r>
      <w:r w:rsidR="00FA00DE" w:rsidRPr="007C6998">
        <w:t>’</w:t>
      </w:r>
      <w:r w:rsidR="00392DBF" w:rsidRPr="007C6998">
        <w:t xml:space="preserve">, and </w:t>
      </w:r>
      <w:r w:rsidR="00FA00DE" w:rsidRPr="007C6998">
        <w:t>‘</w:t>
      </w:r>
      <w:r w:rsidR="00F918E2">
        <w:t>C</w:t>
      </w:r>
      <w:r w:rsidR="00392DBF" w:rsidRPr="007C6998">
        <w:t>omprehension</w:t>
      </w:r>
      <w:r w:rsidR="00FA00DE" w:rsidRPr="007C6998">
        <w:t>’</w:t>
      </w:r>
      <w:r w:rsidR="007C6998" w:rsidRPr="007C6998">
        <w:t xml:space="preserve"> must occur before ‘Application’ is possible.</w:t>
      </w:r>
    </w:p>
    <w:p w14:paraId="05EE12B3" w14:textId="42A4773B" w:rsidR="007D74FD" w:rsidRDefault="00392DBF" w:rsidP="00746D10">
      <w:pPr>
        <w:pStyle w:val="BodyText"/>
      </w:pPr>
      <w:r w:rsidRPr="00AC7CDA">
        <w:t xml:space="preserve">When referring to the way in which an individual learns, this </w:t>
      </w:r>
      <w:r w:rsidR="00FA00DE" w:rsidRPr="00AC7CDA">
        <w:t xml:space="preserve">seems to negate the potential for </w:t>
      </w:r>
      <w:r w:rsidRPr="00AC7CDA">
        <w:t>experiential learning</w:t>
      </w:r>
      <w:r w:rsidR="00FA00DE" w:rsidRPr="00AC7CDA">
        <w:t xml:space="preserve"> by doing and reflecting </w:t>
      </w:r>
      <w:r w:rsidR="00921288" w:rsidRPr="00AC7CDA">
        <w:t>o</w:t>
      </w:r>
      <w:r w:rsidR="00FA00DE" w:rsidRPr="00AC7CDA">
        <w:t>n what happens</w:t>
      </w:r>
      <w:r w:rsidRPr="00AC7CDA">
        <w:t>. When</w:t>
      </w:r>
      <w:r w:rsidR="00F918E2" w:rsidRPr="00AC7CDA">
        <w:t xml:space="preserve"> </w:t>
      </w:r>
      <w:r w:rsidRPr="00AC7CDA">
        <w:t xml:space="preserve">this </w:t>
      </w:r>
      <w:r w:rsidR="00FA00DE" w:rsidRPr="00AC7CDA">
        <w:t xml:space="preserve">‘taxonomy’ </w:t>
      </w:r>
      <w:r w:rsidR="00F918E2" w:rsidRPr="00AC7CDA">
        <w:t xml:space="preserve">is applied to </w:t>
      </w:r>
      <w:r w:rsidR="00FA00DE" w:rsidRPr="00AC7CDA">
        <w:t xml:space="preserve">a new area entirely </w:t>
      </w:r>
      <w:r w:rsidR="00F918E2" w:rsidRPr="00AC7CDA">
        <w:t xml:space="preserve">– </w:t>
      </w:r>
      <w:r w:rsidRPr="00AC7CDA">
        <w:t>qualification level</w:t>
      </w:r>
      <w:r w:rsidR="00F918E2" w:rsidRPr="00AC7CDA">
        <w:t>s</w:t>
      </w:r>
      <w:r w:rsidR="00FA00DE" w:rsidRPr="00AC7CDA">
        <w:t xml:space="preserve"> – </w:t>
      </w:r>
      <w:r w:rsidR="00F918E2" w:rsidRPr="00AC7CDA">
        <w:t xml:space="preserve">the resulting </w:t>
      </w:r>
      <w:r w:rsidR="00FA00DE" w:rsidRPr="00AC7CDA">
        <w:t xml:space="preserve">descriptors suggest that </w:t>
      </w:r>
      <w:r w:rsidRPr="00AC7CDA">
        <w:t>students in the lowest qualifications are</w:t>
      </w:r>
      <w:r>
        <w:t xml:space="preserve"> only capable of ingesting very basic information </w:t>
      </w:r>
      <w:r w:rsidR="00FA00DE">
        <w:t xml:space="preserve">and learning </w:t>
      </w:r>
      <w:r>
        <w:t xml:space="preserve">rudimentary skills, </w:t>
      </w:r>
      <w:r w:rsidRPr="000845FB">
        <w:t>with limited comprehension or application</w:t>
      </w:r>
      <w:r w:rsidR="004C0E6C">
        <w:t xml:space="preserve">. This would infer </w:t>
      </w:r>
      <w:r w:rsidR="00921288">
        <w:t>that t</w:t>
      </w:r>
      <w:r w:rsidR="00FA00DE">
        <w:t xml:space="preserve">here is </w:t>
      </w:r>
      <w:r>
        <w:t>no conceptual thinking or analysis involved.</w:t>
      </w:r>
      <w:r w:rsidR="000E198C">
        <w:t xml:space="preserve"> </w:t>
      </w:r>
    </w:p>
    <w:p w14:paraId="19501394" w14:textId="57AB3847" w:rsidR="003024F2" w:rsidRDefault="00392DBF" w:rsidP="00746D10">
      <w:pPr>
        <w:pStyle w:val="BodyText"/>
      </w:pPr>
      <w:r>
        <w:t>In the revised Bloom</w:t>
      </w:r>
      <w:r w:rsidR="00F918E2">
        <w:t>’s</w:t>
      </w:r>
      <w:r w:rsidR="004C0E6C">
        <w:t xml:space="preserve"> Taxonomy</w:t>
      </w:r>
      <w:r>
        <w:t xml:space="preserve">, ‘creativity’ is placed at the top of the pyramid, which may explain why </w:t>
      </w:r>
      <w:r w:rsidR="00FA00DE">
        <w:t>NQ</w:t>
      </w:r>
      <w:r w:rsidR="00220064">
        <w:t>F</w:t>
      </w:r>
      <w:r w:rsidR="00FA00DE">
        <w:t xml:space="preserve"> descriptors </w:t>
      </w:r>
      <w:r>
        <w:t>referenc</w:t>
      </w:r>
      <w:r w:rsidR="00FA00DE">
        <w:t xml:space="preserve">ing </w:t>
      </w:r>
      <w:r>
        <w:t>new ideas usually begin only at the highest levels.</w:t>
      </w:r>
      <w:r w:rsidR="001E108D" w:rsidRPr="001E108D">
        <w:rPr>
          <w:lang w:val="en-US"/>
        </w:rPr>
        <w:t xml:space="preserve"> </w:t>
      </w:r>
      <w:r w:rsidR="001E108D">
        <w:rPr>
          <w:lang w:val="en-US"/>
        </w:rPr>
        <w:t>Thus, the use of Bloom</w:t>
      </w:r>
      <w:r w:rsidR="00F918E2">
        <w:rPr>
          <w:lang w:val="en-US"/>
        </w:rPr>
        <w:t>’</w:t>
      </w:r>
      <w:r w:rsidR="001E108D">
        <w:rPr>
          <w:lang w:val="en-US"/>
        </w:rPr>
        <w:t xml:space="preserve">s in </w:t>
      </w:r>
      <w:r w:rsidR="0050529E">
        <w:rPr>
          <w:lang w:val="en-US"/>
        </w:rPr>
        <w:t>NQFs</w:t>
      </w:r>
      <w:r w:rsidR="001E108D">
        <w:rPr>
          <w:lang w:val="en-US"/>
        </w:rPr>
        <w:t xml:space="preserve"> has the potential to misrepresent – and actively work against </w:t>
      </w:r>
      <w:r w:rsidR="00F918E2">
        <w:rPr>
          <w:lang w:val="en-US"/>
        </w:rPr>
        <w:t>–</w:t>
      </w:r>
      <w:r w:rsidR="001E108D">
        <w:rPr>
          <w:lang w:val="en-US"/>
        </w:rPr>
        <w:t xml:space="preserve"> what we understand about learning.</w:t>
      </w:r>
      <w:r w:rsidR="000E198C">
        <w:rPr>
          <w:lang w:val="en-US"/>
        </w:rPr>
        <w:t xml:space="preserve"> </w:t>
      </w:r>
      <w:r w:rsidR="004C0E6C">
        <w:rPr>
          <w:lang w:val="en-US"/>
        </w:rPr>
        <w:t>It could readily be argued that a</w:t>
      </w:r>
      <w:r w:rsidR="001E108D">
        <w:rPr>
          <w:lang w:val="en-US"/>
        </w:rPr>
        <w:t xml:space="preserve">ny senior secondary or post-secondary qualification </w:t>
      </w:r>
      <w:r w:rsidR="00242B81">
        <w:rPr>
          <w:lang w:val="en-US"/>
        </w:rPr>
        <w:t xml:space="preserve">should be engaging a learner in all, or most, of the kinds of thinking described in </w:t>
      </w:r>
      <w:r w:rsidR="00603D90">
        <w:rPr>
          <w:lang w:val="en-US"/>
        </w:rPr>
        <w:t>Bloom’s. The</w:t>
      </w:r>
      <w:r w:rsidR="004C0E6C">
        <w:rPr>
          <w:lang w:val="en-US"/>
        </w:rPr>
        <w:t xml:space="preserve"> differentiating point,</w:t>
      </w:r>
      <w:r w:rsidR="00242B81">
        <w:rPr>
          <w:lang w:val="en-US"/>
        </w:rPr>
        <w:t xml:space="preserve"> </w:t>
      </w:r>
      <w:r w:rsidR="00921288">
        <w:rPr>
          <w:lang w:val="en-US"/>
        </w:rPr>
        <w:t>however</w:t>
      </w:r>
      <w:r w:rsidR="004C0E6C">
        <w:rPr>
          <w:lang w:val="en-US"/>
        </w:rPr>
        <w:t>,</w:t>
      </w:r>
      <w:r w:rsidR="00921288">
        <w:rPr>
          <w:lang w:val="en-US"/>
        </w:rPr>
        <w:t xml:space="preserve"> </w:t>
      </w:r>
      <w:r w:rsidR="00242B81">
        <w:rPr>
          <w:lang w:val="en-US"/>
        </w:rPr>
        <w:t xml:space="preserve">will be in the level of sophistication expected/required. </w:t>
      </w:r>
    </w:p>
    <w:p w14:paraId="300BD13C" w14:textId="77777777" w:rsidR="006D3E67" w:rsidRDefault="00FA00DE" w:rsidP="00746D10">
      <w:pPr>
        <w:pStyle w:val="BodyText"/>
      </w:pPr>
      <w:r>
        <w:lastRenderedPageBreak/>
        <w:t xml:space="preserve">A further </w:t>
      </w:r>
      <w:r w:rsidR="00F918E2">
        <w:t xml:space="preserve">conceptual </w:t>
      </w:r>
      <w:r>
        <w:t xml:space="preserve">challenge is that both versions of Bloom’s have six levels, whereas the majority of NQFs describe eight or more. </w:t>
      </w:r>
      <w:r w:rsidR="004C0E6C">
        <w:t>Taxonomically, h</w:t>
      </w:r>
      <w:r w:rsidR="001E108D">
        <w:t>ow can these levels be ‘stretched’ to encompass all qualification types?</w:t>
      </w:r>
      <w:r w:rsidR="00242B81">
        <w:t xml:space="preserve"> </w:t>
      </w:r>
    </w:p>
    <w:p w14:paraId="5066B4AD" w14:textId="3AA18107" w:rsidR="00D06E4E" w:rsidRPr="00FA00DE" w:rsidRDefault="00FA00DE" w:rsidP="00746D10">
      <w:pPr>
        <w:pStyle w:val="BodyText"/>
      </w:pPr>
      <w:r>
        <w:t xml:space="preserve">The </w:t>
      </w:r>
      <w:r w:rsidR="004C0E6C">
        <w:t>mai</w:t>
      </w:r>
      <w:r w:rsidR="00D06E4E" w:rsidRPr="00470132">
        <w:rPr>
          <w:lang w:val="en-US"/>
        </w:rPr>
        <w:t>n alternative to Bloom’s</w:t>
      </w:r>
      <w:r>
        <w:rPr>
          <w:lang w:val="en-US"/>
        </w:rPr>
        <w:t xml:space="preserve">, </w:t>
      </w:r>
      <w:r w:rsidR="00D06E4E" w:rsidRPr="00470132">
        <w:rPr>
          <w:lang w:val="en-US"/>
        </w:rPr>
        <w:t xml:space="preserve">the SOLO (Structure of Observed Learning Outcomes) Taxonomy </w:t>
      </w:r>
      <w:r>
        <w:rPr>
          <w:lang w:val="en-US"/>
        </w:rPr>
        <w:t>(</w:t>
      </w:r>
      <w:r w:rsidRPr="00470132">
        <w:rPr>
          <w:lang w:val="en-US"/>
        </w:rPr>
        <w:t>Biggs and Collis</w:t>
      </w:r>
      <w:r>
        <w:rPr>
          <w:lang w:val="en-US"/>
        </w:rPr>
        <w:t>, 1982)</w:t>
      </w:r>
      <w:r w:rsidRPr="00470132">
        <w:rPr>
          <w:lang w:val="en-US"/>
        </w:rPr>
        <w:t xml:space="preserve"> </w:t>
      </w:r>
      <w:r w:rsidR="001E108D">
        <w:rPr>
          <w:lang w:val="en-US"/>
        </w:rPr>
        <w:t xml:space="preserve">makes this </w:t>
      </w:r>
      <w:r w:rsidR="00F918E2">
        <w:rPr>
          <w:lang w:val="en-US"/>
        </w:rPr>
        <w:t xml:space="preserve">aspect </w:t>
      </w:r>
      <w:r w:rsidR="001E108D">
        <w:rPr>
          <w:lang w:val="en-US"/>
        </w:rPr>
        <w:t>even more challenging.</w:t>
      </w:r>
      <w:r w:rsidR="000E198C">
        <w:rPr>
          <w:lang w:val="en-US"/>
        </w:rPr>
        <w:t xml:space="preserve"> </w:t>
      </w:r>
      <w:r w:rsidR="001E108D">
        <w:rPr>
          <w:lang w:val="en-US"/>
        </w:rPr>
        <w:t xml:space="preserve">It </w:t>
      </w:r>
      <w:r>
        <w:rPr>
          <w:lang w:val="en-US"/>
        </w:rPr>
        <w:t>only ha</w:t>
      </w:r>
      <w:r w:rsidR="00D06E4E" w:rsidRPr="00EA782D">
        <w:rPr>
          <w:lang w:val="en-US"/>
        </w:rPr>
        <w:t xml:space="preserve">s five levels of </w:t>
      </w:r>
      <w:r w:rsidR="001E108D">
        <w:rPr>
          <w:lang w:val="en-US"/>
        </w:rPr>
        <w:t>‘</w:t>
      </w:r>
      <w:r w:rsidR="00D06E4E" w:rsidRPr="00EA782D">
        <w:rPr>
          <w:lang w:val="en-US"/>
        </w:rPr>
        <w:t>understanding</w:t>
      </w:r>
      <w:r w:rsidR="001E108D">
        <w:rPr>
          <w:lang w:val="en-US"/>
        </w:rPr>
        <w:t>’</w:t>
      </w:r>
      <w:r w:rsidR="00D06E4E" w:rsidRPr="00EA782D">
        <w:rPr>
          <w:lang w:val="en-US"/>
        </w:rPr>
        <w:t xml:space="preserve">, </w:t>
      </w:r>
      <w:r w:rsidR="001E108D">
        <w:rPr>
          <w:lang w:val="en-US"/>
        </w:rPr>
        <w:t xml:space="preserve">with each </w:t>
      </w:r>
      <w:r w:rsidR="001E108D" w:rsidRPr="00EA782D">
        <w:rPr>
          <w:lang w:val="en-US"/>
        </w:rPr>
        <w:t xml:space="preserve">stage involving the previous and adding something to </w:t>
      </w:r>
      <w:r w:rsidR="00CF4DD5">
        <w:rPr>
          <w:lang w:val="en-US"/>
        </w:rPr>
        <w:t>it. ‘</w:t>
      </w:r>
      <w:r w:rsidR="00D06E4E">
        <w:rPr>
          <w:lang w:val="en-US"/>
        </w:rPr>
        <w:t>U</w:t>
      </w:r>
      <w:r w:rsidR="00D06E4E" w:rsidRPr="00470132">
        <w:rPr>
          <w:lang w:val="en-US"/>
        </w:rPr>
        <w:t>nderstanding</w:t>
      </w:r>
      <w:r w:rsidR="00CF4DD5">
        <w:rPr>
          <w:lang w:val="en-US"/>
        </w:rPr>
        <w:t>’</w:t>
      </w:r>
      <w:r w:rsidR="00D06E4E" w:rsidRPr="00470132">
        <w:rPr>
          <w:lang w:val="en-US"/>
        </w:rPr>
        <w:t xml:space="preserve"> is described as an increase in the number and complexity of connections learners make as they progress from low to high levels of </w:t>
      </w:r>
      <w:r w:rsidR="00D06E4E" w:rsidRPr="00921288">
        <w:rPr>
          <w:lang w:val="en-US"/>
        </w:rPr>
        <w:t>competence (CEDEFOP,</w:t>
      </w:r>
      <w:r w:rsidR="00220064">
        <w:rPr>
          <w:lang w:val="en-US"/>
        </w:rPr>
        <w:t xml:space="preserve"> 2017, pp.</w:t>
      </w:r>
      <w:r w:rsidR="00D06E4E" w:rsidRPr="00921288">
        <w:rPr>
          <w:lang w:val="en-US"/>
        </w:rPr>
        <w:t>36</w:t>
      </w:r>
      <w:r w:rsidR="00220064">
        <w:rPr>
          <w:lang w:val="en-US"/>
        </w:rPr>
        <w:t>–</w:t>
      </w:r>
      <w:r w:rsidR="00D06E4E" w:rsidRPr="00921288">
        <w:rPr>
          <w:lang w:val="en-US"/>
        </w:rPr>
        <w:t>37). The</w:t>
      </w:r>
      <w:r w:rsidR="00D06E4E" w:rsidRPr="00470132">
        <w:rPr>
          <w:lang w:val="en-US"/>
        </w:rPr>
        <w:t xml:space="preserve"> focus is on depth and quality of understanding, rather than quantity of information</w:t>
      </w:r>
      <w:r w:rsidR="00D06E4E">
        <w:rPr>
          <w:lang w:val="en-US"/>
        </w:rPr>
        <w:t>, and there is a recognition that l</w:t>
      </w:r>
      <w:r w:rsidR="00D06E4E" w:rsidRPr="00470132">
        <w:rPr>
          <w:lang w:val="en-US"/>
        </w:rPr>
        <w:t>earning is shaped by prior knowledge, misconceptions, learning intentions and strategies.</w:t>
      </w:r>
      <w:r w:rsidR="001E108D" w:rsidRPr="001E108D">
        <w:rPr>
          <w:lang w:val="en-US"/>
        </w:rPr>
        <w:t xml:space="preserve"> </w:t>
      </w:r>
      <w:r w:rsidR="001E108D">
        <w:rPr>
          <w:lang w:val="en-US"/>
        </w:rPr>
        <w:t xml:space="preserve">However, once again, it is important to remember that this taxonomy was </w:t>
      </w:r>
      <w:r w:rsidR="001E108D" w:rsidRPr="00D4678B">
        <w:rPr>
          <w:lang w:val="en-US"/>
        </w:rPr>
        <w:t xml:space="preserve">developed to conceptualise the learning journey of an individual, not to provide a hierarchy of levels where each encapsulates </w:t>
      </w:r>
      <w:r w:rsidR="00242B81" w:rsidRPr="00D4678B">
        <w:rPr>
          <w:lang w:val="en-US"/>
        </w:rPr>
        <w:t xml:space="preserve">(and compartmentalises) </w:t>
      </w:r>
      <w:r w:rsidR="00F918E2">
        <w:rPr>
          <w:lang w:val="en-US"/>
        </w:rPr>
        <w:t>a</w:t>
      </w:r>
      <w:r w:rsidR="001E108D" w:rsidRPr="00D4678B">
        <w:rPr>
          <w:lang w:val="en-US"/>
        </w:rPr>
        <w:t xml:space="preserve"> kind of learning that </w:t>
      </w:r>
      <w:r w:rsidR="00242B81" w:rsidRPr="00D4678B">
        <w:rPr>
          <w:lang w:val="en-US"/>
        </w:rPr>
        <w:t xml:space="preserve">is </w:t>
      </w:r>
      <w:r w:rsidR="00F918E2">
        <w:rPr>
          <w:lang w:val="en-US"/>
        </w:rPr>
        <w:t xml:space="preserve">to be </w:t>
      </w:r>
      <w:r w:rsidR="00242B81" w:rsidRPr="00D4678B">
        <w:rPr>
          <w:lang w:val="en-US"/>
        </w:rPr>
        <w:t>actively encouraged</w:t>
      </w:r>
      <w:r w:rsidR="00242B81">
        <w:rPr>
          <w:lang w:val="en-US"/>
        </w:rPr>
        <w:t xml:space="preserve"> </w:t>
      </w:r>
      <w:r w:rsidR="001E108D" w:rsidRPr="001E108D">
        <w:rPr>
          <w:i/>
          <w:lang w:val="en-US"/>
        </w:rPr>
        <w:t>within a qualification type</w:t>
      </w:r>
      <w:r w:rsidR="001E108D">
        <w:rPr>
          <w:lang w:val="en-US"/>
        </w:rPr>
        <w:t xml:space="preserve">. </w:t>
      </w:r>
    </w:p>
    <w:p w14:paraId="0F2E2E70" w14:textId="77777777" w:rsidR="00D831F3" w:rsidRPr="008841BC" w:rsidRDefault="00D831F3" w:rsidP="00C1087C">
      <w:pPr>
        <w:pStyle w:val="Heading3"/>
      </w:pPr>
      <w:r w:rsidRPr="008841BC">
        <w:t xml:space="preserve">There are widespread issues </w:t>
      </w:r>
      <w:r w:rsidR="00F24BFF" w:rsidRPr="008841BC">
        <w:t xml:space="preserve">in the articulation of </w:t>
      </w:r>
      <w:r w:rsidRPr="008841BC">
        <w:t xml:space="preserve">progression </w:t>
      </w:r>
      <w:r w:rsidR="005B7A1E">
        <w:t>and most ‘lock to level’</w:t>
      </w:r>
    </w:p>
    <w:p w14:paraId="79B82D24" w14:textId="3361EE7E" w:rsidR="005B7A1E" w:rsidRPr="00DC26E0" w:rsidRDefault="005B7A1E" w:rsidP="005B7A1E">
      <w:pPr>
        <w:pStyle w:val="BodyText"/>
      </w:pPr>
      <w:r>
        <w:t xml:space="preserve">All qualifications frameworks </w:t>
      </w:r>
      <w:r w:rsidRPr="008568CC">
        <w:rPr>
          <w:b/>
        </w:rPr>
        <w:t>use level descriptors to peg qualification</w:t>
      </w:r>
      <w:r>
        <w:rPr>
          <w:b/>
        </w:rPr>
        <w:t xml:space="preserve"> types against </w:t>
      </w:r>
      <w:r w:rsidRPr="008568CC">
        <w:rPr>
          <w:b/>
        </w:rPr>
        <w:t>a hierarchical set of levels</w:t>
      </w:r>
      <w:r>
        <w:rPr>
          <w:b/>
        </w:rPr>
        <w:t>.</w:t>
      </w:r>
      <w:r w:rsidRPr="00A46A26">
        <w:t xml:space="preserve"> </w:t>
      </w:r>
      <w:r>
        <w:t>A common feature internationally is to assume that</w:t>
      </w:r>
      <w:r w:rsidRPr="000D4EE9">
        <w:t xml:space="preserve"> progression across the levels (</w:t>
      </w:r>
      <w:r w:rsidR="000845FB">
        <w:t>this is often represented in diagrams as</w:t>
      </w:r>
      <w:r w:rsidRPr="000D4EE9">
        <w:t xml:space="preserve"> steps or fan</w:t>
      </w:r>
      <w:r w:rsidR="000845FB">
        <w:t>s as in Figure 2.4</w:t>
      </w:r>
      <w:r w:rsidRPr="000D4EE9">
        <w:t>) in each domain will occur, and</w:t>
      </w:r>
      <w:r w:rsidR="004C0E6C">
        <w:t xml:space="preserve"> be evident, at the same rate. </w:t>
      </w:r>
      <w:r w:rsidRPr="00DC26E0">
        <w:t xml:space="preserve">Based on </w:t>
      </w:r>
      <w:r>
        <w:t>their</w:t>
      </w:r>
      <w:r w:rsidRPr="00DC26E0">
        <w:t xml:space="preserve"> mapping of </w:t>
      </w:r>
      <w:r>
        <w:t>qualification</w:t>
      </w:r>
      <w:r w:rsidR="003F68B1">
        <w:t>s</w:t>
      </w:r>
      <w:r>
        <w:t xml:space="preserve"> frameworks internationally</w:t>
      </w:r>
      <w:r w:rsidRPr="00DC26E0">
        <w:t xml:space="preserve">, </w:t>
      </w:r>
      <w:r w:rsidR="001A012D">
        <w:t>Keevy and Chakroun</w:t>
      </w:r>
      <w:r w:rsidR="001A012D" w:rsidRPr="000D4EE9">
        <w:t xml:space="preserve"> </w:t>
      </w:r>
      <w:r w:rsidR="00E51EAE">
        <w:t>(2015, p.61) argue</w:t>
      </w:r>
      <w:r w:rsidRPr="000D4EE9">
        <w:t xml:space="preserve"> that:</w:t>
      </w:r>
    </w:p>
    <w:p w14:paraId="29A8AF99" w14:textId="512C8D6A" w:rsidR="005B7A1E" w:rsidRPr="00092B09" w:rsidRDefault="005B7A1E" w:rsidP="005B7A1E">
      <w:pPr>
        <w:pStyle w:val="Quote"/>
      </w:pPr>
      <w:r w:rsidRPr="00CF3A75">
        <w:t>‘…</w:t>
      </w:r>
      <w:r w:rsidR="00220064">
        <w:t xml:space="preserve"> </w:t>
      </w:r>
      <w:r w:rsidRPr="00CF3A75">
        <w:t>a one-size-fits-all approach to setting levels for KSC has significant limitations. This poses several challenges to the formulation of level descriptors</w:t>
      </w:r>
      <w:r w:rsidR="00220064">
        <w:t xml:space="preserve"> </w:t>
      </w:r>
      <w:r w:rsidRPr="00CF3A75">
        <w:t>…</w:t>
      </w:r>
      <w:r w:rsidR="00220064">
        <w:t xml:space="preserve"> </w:t>
      </w:r>
      <w:r w:rsidRPr="00CF3A75">
        <w:t xml:space="preserve">level descriptors are essentially sets of learning outcomes that are organized across two dimensions: levels and domains. The most commonly used domains are knowledge, skill and competence, with competences sometimes broken down into more subdomains. </w:t>
      </w:r>
      <w:r w:rsidRPr="00CF3A75">
        <w:rPr>
          <w:b/>
        </w:rPr>
        <w:t>Learners are expected to progress vertically through the levels in each of the domains, but no distinction is made between the type of progression required in the separate domains</w:t>
      </w:r>
      <w:r w:rsidRPr="00CF3A75">
        <w:t>…</w:t>
      </w:r>
      <w:r w:rsidR="004C0E6C">
        <w:t>’</w:t>
      </w:r>
    </w:p>
    <w:p w14:paraId="47653B40" w14:textId="35439B83" w:rsidR="005B7A1E" w:rsidRDefault="00C4493B" w:rsidP="005B7A1E">
      <w:pPr>
        <w:pStyle w:val="BodyText"/>
      </w:pPr>
      <w:r>
        <w:rPr>
          <w:noProof/>
          <w:lang w:eastAsia="en-AU"/>
        </w:rPr>
        <mc:AlternateContent>
          <mc:Choice Requires="wps">
            <w:drawing>
              <wp:anchor distT="0" distB="0" distL="114300" distR="114300" simplePos="0" relativeHeight="251645952" behindDoc="0" locked="0" layoutInCell="1" allowOverlap="1" wp14:anchorId="43C07B54" wp14:editId="30B9E0F4">
                <wp:simplePos x="0" y="0"/>
                <wp:positionH relativeFrom="column">
                  <wp:posOffset>3427012</wp:posOffset>
                </wp:positionH>
                <wp:positionV relativeFrom="paragraph">
                  <wp:posOffset>412749</wp:posOffset>
                </wp:positionV>
                <wp:extent cx="2291715" cy="2639833"/>
                <wp:effectExtent l="0" t="0" r="0" b="0"/>
                <wp:wrapSquare wrapText="bothSides"/>
                <wp:docPr id="50" name="Text Box 50"/>
                <wp:cNvGraphicFramePr/>
                <a:graphic xmlns:a="http://schemas.openxmlformats.org/drawingml/2006/main">
                  <a:graphicData uri="http://schemas.microsoft.com/office/word/2010/wordprocessingShape">
                    <wps:wsp>
                      <wps:cNvSpPr txBox="1"/>
                      <wps:spPr>
                        <a:xfrm>
                          <a:off x="0" y="0"/>
                          <a:ext cx="2291715" cy="2639833"/>
                        </a:xfrm>
                        <a:prstGeom prst="rect">
                          <a:avLst/>
                        </a:prstGeom>
                        <a:noFill/>
                        <a:ln w="6350">
                          <a:noFill/>
                        </a:ln>
                      </wps:spPr>
                      <wps:txbx>
                        <w:txbxContent>
                          <w:p w14:paraId="45537569" w14:textId="6A7749A2" w:rsidR="0081738F" w:rsidRPr="000100F7" w:rsidRDefault="0081738F" w:rsidP="003A3755">
                            <w:pPr>
                              <w:pStyle w:val="CaptionCentred"/>
                              <w:shd w:val="clear" w:color="auto" w:fill="FDE9D9" w:themeFill="accent6" w:themeFillTint="33"/>
                              <w:spacing w:before="60" w:after="60"/>
                            </w:pPr>
                            <w:r w:rsidRPr="00DF3CC1">
                              <w:t xml:space="preserve">Box </w:t>
                            </w:r>
                            <w:r w:rsidRPr="00DF3CC1">
                              <w:rPr>
                                <w:noProof/>
                              </w:rPr>
                              <w:t>2.</w:t>
                            </w:r>
                            <w:r>
                              <w:rPr>
                                <w:noProof/>
                              </w:rPr>
                              <w:t>2</w:t>
                            </w:r>
                            <w:r w:rsidRPr="00DF3CC1">
                              <w:t>: What</w:t>
                            </w:r>
                            <w:r>
                              <w:t xml:space="preserve"> is meant by ‘locked at level’?</w:t>
                            </w:r>
                          </w:p>
                          <w:p w14:paraId="486D336D" w14:textId="77777777" w:rsidR="0081738F" w:rsidRDefault="0081738F" w:rsidP="003A3755">
                            <w:pPr>
                              <w:shd w:val="clear" w:color="auto" w:fill="FDE9D9" w:themeFill="accent6" w:themeFillTint="33"/>
                              <w:spacing w:before="60" w:after="60" w:line="240" w:lineRule="atLeast"/>
                              <w:rPr>
                                <w:sz w:val="18"/>
                                <w:szCs w:val="21"/>
                              </w:rPr>
                            </w:pPr>
                            <w:r>
                              <w:rPr>
                                <w:sz w:val="18"/>
                                <w:szCs w:val="21"/>
                              </w:rPr>
                              <w:t xml:space="preserve">Most qualifications frameworks, including the AQF, denote progression across knowledge, skills and competence (application) in lock-step across all three domain areas. </w:t>
                            </w:r>
                          </w:p>
                          <w:p w14:paraId="2DCC0E38" w14:textId="205ABDC8" w:rsidR="0081738F" w:rsidRDefault="0081738F" w:rsidP="003A3755">
                            <w:pPr>
                              <w:shd w:val="clear" w:color="auto" w:fill="FDE9D9" w:themeFill="accent6" w:themeFillTint="33"/>
                              <w:spacing w:before="60" w:after="60" w:line="240" w:lineRule="atLeast"/>
                              <w:rPr>
                                <w:sz w:val="18"/>
                                <w:szCs w:val="21"/>
                              </w:rPr>
                            </w:pPr>
                            <w:r>
                              <w:rPr>
                                <w:sz w:val="18"/>
                                <w:szCs w:val="21"/>
                              </w:rPr>
                              <w:t>That is, for Level 3, all qualifications have Level 3 knowledge, skills and competence (e.g. not a spiky profile of Level 3 knowledge, Level 4 Skills and Level 2 Competence).</w:t>
                            </w:r>
                          </w:p>
                          <w:p w14:paraId="084A425B" w14:textId="77777777" w:rsidR="0081738F" w:rsidRPr="0031127F" w:rsidRDefault="0081738F" w:rsidP="003A3755">
                            <w:pPr>
                              <w:shd w:val="clear" w:color="auto" w:fill="FDE9D9" w:themeFill="accent6" w:themeFillTint="33"/>
                              <w:spacing w:before="60" w:after="60" w:line="240" w:lineRule="atLeast"/>
                              <w:rPr>
                                <w:sz w:val="21"/>
                                <w:szCs w:val="21"/>
                              </w:rPr>
                            </w:pPr>
                            <w:r>
                              <w:rPr>
                                <w:sz w:val="18"/>
                                <w:szCs w:val="21"/>
                              </w:rPr>
                              <w:t>There is an underlying assumption, therefore, that the descriptors must characterise all qualifications at this level as broadly of the same configuration.</w:t>
                            </w:r>
                          </w:p>
                          <w:p w14:paraId="23E03F87" w14:textId="77777777" w:rsidR="0081738F" w:rsidRDefault="0081738F" w:rsidP="003A3755">
                            <w:pPr>
                              <w:spacing w:before="60" w:after="6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07B54" id="Text Box 50" o:spid="_x0000_s1028" type="#_x0000_t202" style="position:absolute;margin-left:269.85pt;margin-top:32.5pt;width:180.45pt;height:207.8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" filled="f" stroked="f" strokeweight=".5pt">
                <v:textbox>
                  <w:txbxContent>
                    <w:p w14:paraId="45537569" w14:textId="6A7749A2" w:rsidR="0081738F" w:rsidRPr="000100F7" w:rsidRDefault="0081738F" w:rsidP="003A3755">
                      <w:pPr>
                        <w:pStyle w:val="CaptionCentred"/>
                        <w:shd w:val="clear" w:color="auto" w:fill="FDE9D9" w:themeFill="accent6" w:themeFillTint="33"/>
                        <w:spacing w:before="60" w:after="60"/>
                      </w:pPr>
                      <w:r w:rsidRPr="00DF3CC1">
                        <w:t xml:space="preserve">Box </w:t>
                      </w:r>
                      <w:r w:rsidRPr="00DF3CC1">
                        <w:rPr>
                          <w:noProof/>
                        </w:rPr>
                        <w:t>2.</w:t>
                      </w:r>
                      <w:r>
                        <w:rPr>
                          <w:noProof/>
                        </w:rPr>
                        <w:t>2</w:t>
                      </w:r>
                      <w:r w:rsidRPr="00DF3CC1">
                        <w:t>: What</w:t>
                      </w:r>
                      <w:r>
                        <w:t xml:space="preserve"> is meant by ‘locked at level’?</w:t>
                      </w:r>
                    </w:p>
                    <w:p w14:paraId="486D336D" w14:textId="77777777" w:rsidR="0081738F" w:rsidRDefault="0081738F" w:rsidP="003A3755">
                      <w:pPr>
                        <w:shd w:val="clear" w:color="auto" w:fill="FDE9D9" w:themeFill="accent6" w:themeFillTint="33"/>
                        <w:spacing w:before="60" w:after="60" w:line="240" w:lineRule="atLeast"/>
                        <w:rPr>
                          <w:sz w:val="18"/>
                          <w:szCs w:val="21"/>
                        </w:rPr>
                      </w:pPr>
                      <w:r>
                        <w:rPr>
                          <w:sz w:val="18"/>
                          <w:szCs w:val="21"/>
                        </w:rPr>
                        <w:t xml:space="preserve">Most qualifications frameworks, including the AQF, denote progression across knowledge, skills and competence (application) in lock-step across all three domain areas. </w:t>
                      </w:r>
                    </w:p>
                    <w:p w14:paraId="2DCC0E38" w14:textId="205ABDC8" w:rsidR="0081738F" w:rsidRDefault="0081738F" w:rsidP="003A3755">
                      <w:pPr>
                        <w:shd w:val="clear" w:color="auto" w:fill="FDE9D9" w:themeFill="accent6" w:themeFillTint="33"/>
                        <w:spacing w:before="60" w:after="60" w:line="240" w:lineRule="atLeast"/>
                        <w:rPr>
                          <w:sz w:val="18"/>
                          <w:szCs w:val="21"/>
                        </w:rPr>
                      </w:pPr>
                      <w:r>
                        <w:rPr>
                          <w:sz w:val="18"/>
                          <w:szCs w:val="21"/>
                        </w:rPr>
                        <w:t>That is, for Level 3, all qualifications have Level 3 knowledge, skills and competence (e.g. not a spiky profile of Level 3 knowledge, Level 4 Skills and Level 2 Competence).</w:t>
                      </w:r>
                    </w:p>
                    <w:p w14:paraId="084A425B" w14:textId="77777777" w:rsidR="0081738F" w:rsidRPr="0031127F" w:rsidRDefault="0081738F" w:rsidP="003A3755">
                      <w:pPr>
                        <w:shd w:val="clear" w:color="auto" w:fill="FDE9D9" w:themeFill="accent6" w:themeFillTint="33"/>
                        <w:spacing w:before="60" w:after="60" w:line="240" w:lineRule="atLeast"/>
                        <w:rPr>
                          <w:sz w:val="21"/>
                          <w:szCs w:val="21"/>
                        </w:rPr>
                      </w:pPr>
                      <w:r>
                        <w:rPr>
                          <w:sz w:val="18"/>
                          <w:szCs w:val="21"/>
                        </w:rPr>
                        <w:t>There is an underlying assumption, therefore, that the descriptors must characterise all qualifications at this level as broadly of the same configuration.</w:t>
                      </w:r>
                    </w:p>
                    <w:p w14:paraId="23E03F87" w14:textId="77777777" w:rsidR="0081738F" w:rsidRDefault="0081738F" w:rsidP="003A3755">
                      <w:pPr>
                        <w:spacing w:before="60" w:after="60"/>
                      </w:pPr>
                    </w:p>
                  </w:txbxContent>
                </v:textbox>
                <w10:wrap type="square"/>
              </v:shape>
            </w:pict>
          </mc:Fallback>
        </mc:AlternateContent>
      </w:r>
      <w:r w:rsidR="005B7A1E" w:rsidRPr="002C30DC">
        <w:t xml:space="preserve">This </w:t>
      </w:r>
      <w:r w:rsidR="005B7A1E" w:rsidRPr="00474D49">
        <w:rPr>
          <w:i/>
        </w:rPr>
        <w:t>locked at level</w:t>
      </w:r>
      <w:r w:rsidR="005B7A1E" w:rsidRPr="002C30DC">
        <w:t xml:space="preserve"> approach </w:t>
      </w:r>
      <w:r w:rsidR="00E51EAE">
        <w:t xml:space="preserve">(see Box 2.2) </w:t>
      </w:r>
      <w:r w:rsidR="005B7A1E" w:rsidRPr="002C30DC">
        <w:t>inevitably forces illogical points of progression and dif</w:t>
      </w:r>
      <w:r w:rsidR="00CF4DD5">
        <w:t>ferentiation in the descriptors</w:t>
      </w:r>
      <w:r w:rsidR="005B7A1E">
        <w:t>.</w:t>
      </w:r>
    </w:p>
    <w:p w14:paraId="119EE8B5" w14:textId="081F7DF5" w:rsidR="005B7A1E" w:rsidRPr="00D8105A" w:rsidRDefault="005B7A1E" w:rsidP="005B7A1E">
      <w:pPr>
        <w:pStyle w:val="BodyText"/>
      </w:pPr>
      <w:r w:rsidRPr="009B1CB6">
        <w:t xml:space="preserve">A key challenge sits with the </w:t>
      </w:r>
      <w:r w:rsidRPr="009B1CB6">
        <w:rPr>
          <w:b/>
        </w:rPr>
        <w:t xml:space="preserve">diversity of </w:t>
      </w:r>
      <w:r w:rsidR="00220064">
        <w:rPr>
          <w:b/>
        </w:rPr>
        <w:t>qualifications (as distinct</w:t>
      </w:r>
      <w:r w:rsidRPr="00FF4001">
        <w:rPr>
          <w:b/>
        </w:rPr>
        <w:t xml:space="preserve"> from qualification types)</w:t>
      </w:r>
      <w:r w:rsidRPr="00FF4001">
        <w:t xml:space="preserve"> that must be classified within the taxonomy. The conceptual</w:t>
      </w:r>
      <w:r>
        <w:t xml:space="preserve"> framework underpinning these descriptors – to the extent that there is one – usually assumes that all qualifications within a qualification type fall within the same level when it comes to knowledge, skills and competence / application. </w:t>
      </w:r>
      <w:r w:rsidRPr="009B1CB6">
        <w:t xml:space="preserve">As </w:t>
      </w:r>
      <w:r w:rsidR="001A012D">
        <w:t>Keevy and Chakroun</w:t>
      </w:r>
      <w:r w:rsidR="001A012D" w:rsidRPr="009B1CB6">
        <w:t xml:space="preserve"> </w:t>
      </w:r>
      <w:r w:rsidRPr="009B1CB6">
        <w:t>(2015, pp.48</w:t>
      </w:r>
      <w:r w:rsidR="00343CC2">
        <w:t>–</w:t>
      </w:r>
      <w:r w:rsidRPr="009B1CB6">
        <w:t>49) ar</w:t>
      </w:r>
      <w:r w:rsidR="001A012D">
        <w:t>gue</w:t>
      </w:r>
      <w:r>
        <w:t xml:space="preserve"> </w:t>
      </w:r>
      <w:r w:rsidRPr="0046344C">
        <w:t>‘</w:t>
      </w:r>
      <w:r>
        <w:t>…</w:t>
      </w:r>
      <w:r w:rsidR="00343CC2">
        <w:t xml:space="preserve"> </w:t>
      </w:r>
      <w:r>
        <w:t>s</w:t>
      </w:r>
      <w:r w:rsidRPr="0046344C">
        <w:t>ome learning outcomes need to focus more on knowledge, understanding, skill and the ability to do; while other learning outcomes (or in some cases, sets of learning outcomes) need to focus more on the application of the knowledge and skills – also referred to as competences.’</w:t>
      </w:r>
      <w:r>
        <w:t xml:space="preserve"> </w:t>
      </w:r>
    </w:p>
    <w:p w14:paraId="18523528" w14:textId="24EA7BE1" w:rsidR="005B7A1E" w:rsidRDefault="005B7A1E" w:rsidP="005B7A1E">
      <w:pPr>
        <w:pStyle w:val="BodyText"/>
      </w:pPr>
      <w:r w:rsidRPr="000D4EE9">
        <w:t xml:space="preserve">As an alternative to the </w:t>
      </w:r>
      <w:r w:rsidRPr="000D4EE9">
        <w:rPr>
          <w:i/>
        </w:rPr>
        <w:t>l</w:t>
      </w:r>
      <w:r w:rsidRPr="000D4EE9">
        <w:rPr>
          <w:i/>
          <w:color w:val="000000" w:themeColor="text1"/>
        </w:rPr>
        <w:t>o</w:t>
      </w:r>
      <w:r w:rsidRPr="00A5295E">
        <w:rPr>
          <w:i/>
          <w:color w:val="000000" w:themeColor="text1"/>
        </w:rPr>
        <w:t>cked at level</w:t>
      </w:r>
      <w:r w:rsidRPr="000D4EE9">
        <w:t xml:space="preserve"> approach, </w:t>
      </w:r>
      <w:r w:rsidR="001A012D">
        <w:t>Keevy and Chakroun</w:t>
      </w:r>
      <w:r w:rsidR="001A012D" w:rsidRPr="000D4EE9">
        <w:t xml:space="preserve"> </w:t>
      </w:r>
      <w:r w:rsidR="001A012D">
        <w:t>(2015, p.151) propose</w:t>
      </w:r>
      <w:r w:rsidRPr="000D4EE9">
        <w:t xml:space="preserve"> developing </w:t>
      </w:r>
      <w:r w:rsidRPr="00A868E9">
        <w:rPr>
          <w:b/>
          <w:color w:val="000000" w:themeColor="text1"/>
        </w:rPr>
        <w:t>two hierarchies</w:t>
      </w:r>
      <w:r w:rsidRPr="00DC26E0">
        <w:t xml:space="preserve">: one for skills and knowledge, and another for competences. </w:t>
      </w:r>
      <w:r>
        <w:t>R</w:t>
      </w:r>
      <w:r w:rsidRPr="00DC26E0">
        <w:t>ather than becoming concerned with preferring one taxonomy over</w:t>
      </w:r>
      <w:r w:rsidR="004C0E6C">
        <w:t xml:space="preserve"> </w:t>
      </w:r>
      <w:r w:rsidR="004C0E6C">
        <w:lastRenderedPageBreak/>
        <w:t>another</w:t>
      </w:r>
      <w:r w:rsidRPr="00DC26E0">
        <w:t xml:space="preserve">, </w:t>
      </w:r>
      <w:r w:rsidR="001A012D">
        <w:t>they</w:t>
      </w:r>
      <w:r>
        <w:t xml:space="preserve"> </w:t>
      </w:r>
      <w:r w:rsidR="001A012D">
        <w:t>argue</w:t>
      </w:r>
      <w:r w:rsidRPr="00DC26E0">
        <w:t xml:space="preserve"> that it may be best to use those </w:t>
      </w:r>
      <w:r w:rsidRPr="00A868E9">
        <w:rPr>
          <w:b/>
        </w:rPr>
        <w:t>taxonomies that are fit for purpose</w:t>
      </w:r>
      <w:r w:rsidRPr="00DC26E0">
        <w:t xml:space="preserve"> rather than choosing o</w:t>
      </w:r>
      <w:r>
        <w:t xml:space="preserve">ne for the sake of consistency. This opens the way for </w:t>
      </w:r>
      <w:r w:rsidRPr="00DC26E0">
        <w:t xml:space="preserve">a </w:t>
      </w:r>
      <w:r w:rsidRPr="00A868E9">
        <w:rPr>
          <w:b/>
        </w:rPr>
        <w:t>hybrid scenario</w:t>
      </w:r>
      <w:r>
        <w:t xml:space="preserve">: </w:t>
      </w:r>
    </w:p>
    <w:p w14:paraId="24CE0B5C" w14:textId="36D09056" w:rsidR="005B7A1E" w:rsidRPr="005532E0" w:rsidRDefault="005B7A1E" w:rsidP="005B7A1E">
      <w:pPr>
        <w:pStyle w:val="Quote"/>
      </w:pPr>
      <w:r w:rsidRPr="00A868E9">
        <w:t>‘</w:t>
      </w:r>
      <w:r w:rsidRPr="005532E0">
        <w:t>Progression in the knowledge and skills can be described using the Bloom taxonomy</w:t>
      </w:r>
      <w:r w:rsidR="00343CC2">
        <w:t xml:space="preserve"> </w:t>
      </w:r>
      <w:r w:rsidRPr="005532E0">
        <w:t>…</w:t>
      </w:r>
      <w:r w:rsidR="00343CC2">
        <w:t xml:space="preserve"> </w:t>
      </w:r>
      <w:r w:rsidRPr="005532E0">
        <w:t xml:space="preserve">and the progression in the competences domain with the Dreyfus model of skills acquisition.’ </w:t>
      </w:r>
    </w:p>
    <w:p w14:paraId="0F969B5F" w14:textId="6BE43FAD" w:rsidR="005B7A1E" w:rsidRPr="005532E0" w:rsidRDefault="005B7A1E" w:rsidP="005B7A1E">
      <w:pPr>
        <w:pStyle w:val="BodyText"/>
      </w:pPr>
      <w:r>
        <w:t>This would also make it possible to have variable numbers of differentiating points (e.g. 1</w:t>
      </w:r>
      <w:r w:rsidR="00343CC2">
        <w:t>–</w:t>
      </w:r>
      <w:r>
        <w:t>10 for Knowledge and 1</w:t>
      </w:r>
      <w:r w:rsidR="00343CC2">
        <w:t>–</w:t>
      </w:r>
      <w:r>
        <w:t>5 for Competence). Howeve</w:t>
      </w:r>
      <w:r w:rsidR="00343CC2">
        <w:t>r, the authors acknowledge that</w:t>
      </w:r>
      <w:r>
        <w:t xml:space="preserve"> </w:t>
      </w:r>
      <w:r w:rsidRPr="00D8105A">
        <w:t>‘…</w:t>
      </w:r>
      <w:r w:rsidR="00343CC2">
        <w:t xml:space="preserve"> </w:t>
      </w:r>
      <w:r w:rsidRPr="00D8105A">
        <w:t xml:space="preserve">the implementation of two hierarchies, and the subsequent need for some form of synchronicity between the two domains, will have to be tested in practice’. (ibid, p.62) </w:t>
      </w:r>
    </w:p>
    <w:p w14:paraId="1FD341E9" w14:textId="4C05CC86" w:rsidR="005B7A1E" w:rsidRPr="00DC26E0" w:rsidRDefault="005B7A1E" w:rsidP="005B7A1E">
      <w:pPr>
        <w:pStyle w:val="BodyText"/>
      </w:pPr>
      <w:r w:rsidRPr="00DC26E0">
        <w:t>A</w:t>
      </w:r>
      <w:r>
        <w:t xml:space="preserve"> further</w:t>
      </w:r>
      <w:r w:rsidRPr="00DC26E0">
        <w:t xml:space="preserve"> alternative could be what Coles (2006, p.14) argues is ‘an interesting option for defining level descriptors’</w:t>
      </w:r>
      <w:r w:rsidR="00343CC2">
        <w:t>,</w:t>
      </w:r>
      <w:r w:rsidRPr="00DC26E0">
        <w:t xml:space="preserve"> which is to develop a </w:t>
      </w:r>
      <w:r w:rsidRPr="00A868E9">
        <w:rPr>
          <w:b/>
        </w:rPr>
        <w:t>two-tier system</w:t>
      </w:r>
      <w:r w:rsidR="00343CC2">
        <w:t>.</w:t>
      </w:r>
    </w:p>
    <w:p w14:paraId="06945C8B" w14:textId="7DB1B8AB" w:rsidR="005B7A1E" w:rsidRDefault="005B7A1E" w:rsidP="005B7A1E">
      <w:pPr>
        <w:pStyle w:val="Quote"/>
      </w:pPr>
      <w:r w:rsidRPr="00276DD9">
        <w:t>‘At the top level the descriptors will cover all education and employment sectors and be generic. Under this level sectors are invited to write specific level descriptors that suit the purposes of the sector. These specific descriptors can be easily related to the generic ones. The advantage of this approach is to maintain high levels of relevance in the descriptors for the users.’</w:t>
      </w:r>
    </w:p>
    <w:p w14:paraId="04AEEC42" w14:textId="3102555A" w:rsidR="001342E1" w:rsidRDefault="00F24BFF" w:rsidP="00746D10">
      <w:pPr>
        <w:pStyle w:val="BodyText"/>
      </w:pPr>
      <w:r>
        <w:t xml:space="preserve">When the content of an </w:t>
      </w:r>
      <w:r w:rsidR="0050529E">
        <w:t>NQF</w:t>
      </w:r>
      <w:r>
        <w:t xml:space="preserve"> is strongly influenced by perceptions about existing qualifications in that jurisdiction, progressions from one level to another </w:t>
      </w:r>
      <w:r w:rsidR="00D06E4E">
        <w:t>are unlikely to be clearly differentiated. The subsequent overlay of a taxonomy</w:t>
      </w:r>
      <w:r w:rsidR="0029255D">
        <w:t>,</w:t>
      </w:r>
      <w:r w:rsidR="00D06E4E">
        <w:t xml:space="preserve"> such as Bloom’s</w:t>
      </w:r>
      <w:r w:rsidR="0029255D">
        <w:t xml:space="preserve">, </w:t>
      </w:r>
      <w:r w:rsidR="00D06E4E">
        <w:t>is unlikely to adequately address this issue.</w:t>
      </w:r>
      <w:r w:rsidR="000E198C">
        <w:t xml:space="preserve"> </w:t>
      </w:r>
      <w:r w:rsidR="00D06E4E">
        <w:t>For example, i</w:t>
      </w:r>
      <w:r w:rsidR="001342E1">
        <w:t xml:space="preserve">n </w:t>
      </w:r>
      <w:r w:rsidR="00D06E4E">
        <w:t xml:space="preserve">a study </w:t>
      </w:r>
      <w:r w:rsidR="001342E1">
        <w:t xml:space="preserve">of the NZ </w:t>
      </w:r>
      <w:r w:rsidR="009802F3">
        <w:t>Q</w:t>
      </w:r>
      <w:r w:rsidR="001342E1">
        <w:t xml:space="preserve">ualifications </w:t>
      </w:r>
      <w:r w:rsidR="009802F3">
        <w:t>F</w:t>
      </w:r>
      <w:r w:rsidR="001342E1">
        <w:t>ramework at that time, Cosser (200</w:t>
      </w:r>
      <w:r w:rsidR="004F1DF8">
        <w:t>0</w:t>
      </w:r>
      <w:r w:rsidR="001342E1">
        <w:t xml:space="preserve">) found that: </w:t>
      </w:r>
    </w:p>
    <w:p w14:paraId="45AA5673" w14:textId="7D47D0AB" w:rsidR="001342E1" w:rsidRPr="00092B09" w:rsidRDefault="001342E1" w:rsidP="00746D10">
      <w:pPr>
        <w:pStyle w:val="Quote"/>
      </w:pPr>
      <w:r>
        <w:t>‘…</w:t>
      </w:r>
      <w:r w:rsidR="004F1DF8">
        <w:t xml:space="preserve"> </w:t>
      </w:r>
      <w:r>
        <w:t>a</w:t>
      </w:r>
      <w:r w:rsidRPr="00CF3A75">
        <w:t xml:space="preserve"> difficulty with the NZQA level descriptors is that one cannot consistently trace, in schematic fashion, the progression from one aspect of a level descriptor to another – despite the assertion in the New Zealand level descriptors document that any level (higher than Q2) </w:t>
      </w:r>
      <w:r w:rsidR="00343CC2">
        <w:t>“</w:t>
      </w:r>
      <w:r w:rsidRPr="00CF3A75">
        <w:t>has greater complexity of process, learning demand, responsibility, and application than the [previous] level whose knowledge, skills and attributes it encompasses</w:t>
      </w:r>
      <w:r w:rsidR="00343CC2">
        <w:t>”</w:t>
      </w:r>
      <w:r w:rsidRPr="00CF3A75">
        <w:t>.</w:t>
      </w:r>
      <w:r w:rsidR="00343CC2">
        <w:t>’</w:t>
      </w:r>
    </w:p>
    <w:p w14:paraId="32C355A4" w14:textId="5FC1AB3A" w:rsidR="0029255D" w:rsidRDefault="000A32C4" w:rsidP="00746D10">
      <w:pPr>
        <w:pStyle w:val="BodyText"/>
      </w:pPr>
      <w:r w:rsidRPr="001342E1">
        <w:t xml:space="preserve">More recently, </w:t>
      </w:r>
      <w:r w:rsidR="001A012D">
        <w:t>Keevy and Chakroun</w:t>
      </w:r>
      <w:r w:rsidR="001A012D" w:rsidRPr="001342E1">
        <w:t xml:space="preserve"> </w:t>
      </w:r>
      <w:r w:rsidRPr="001342E1">
        <w:t>(</w:t>
      </w:r>
      <w:r w:rsidR="0029255D" w:rsidRPr="00D4678B">
        <w:t>2015, p</w:t>
      </w:r>
      <w:r w:rsidR="00921288" w:rsidRPr="00D4678B">
        <w:t>.55</w:t>
      </w:r>
      <w:r w:rsidRPr="00D4678B">
        <w:t xml:space="preserve">) </w:t>
      </w:r>
      <w:r w:rsidR="0029255D" w:rsidRPr="00D4678B">
        <w:t>found</w:t>
      </w:r>
      <w:r w:rsidRPr="001342E1">
        <w:t xml:space="preserve"> a widespread lack of consistency in the way progression was articulated within </w:t>
      </w:r>
      <w:r w:rsidR="0050529E">
        <w:t>NQF</w:t>
      </w:r>
      <w:r w:rsidR="00D06E4E">
        <w:t xml:space="preserve"> </w:t>
      </w:r>
      <w:r w:rsidRPr="001342E1">
        <w:t>learning descriptors</w:t>
      </w:r>
      <w:r w:rsidR="0029255D">
        <w:t>, and</w:t>
      </w:r>
      <w:r w:rsidRPr="001342E1">
        <w:t xml:space="preserve"> limited differentiation between one level and another.</w:t>
      </w:r>
      <w:r w:rsidR="000E198C">
        <w:t xml:space="preserve"> </w:t>
      </w:r>
      <w:r w:rsidRPr="001342E1">
        <w:t>For example, ‘…</w:t>
      </w:r>
      <w:r w:rsidR="00343CC2">
        <w:t xml:space="preserve"> </w:t>
      </w:r>
      <w:r w:rsidRPr="001342E1">
        <w:t>in many instances reference is simply made to ‘complexity’, ‘increasing complexity’, ‘depth of learning’ or ‘quantum of learning’.</w:t>
      </w:r>
    </w:p>
    <w:p w14:paraId="0AB94295" w14:textId="07FEF85A" w:rsidR="008E6F45" w:rsidRDefault="008E6F45" w:rsidP="00746D10">
      <w:pPr>
        <w:pStyle w:val="BodyText"/>
      </w:pPr>
      <w:r>
        <w:t xml:space="preserve">ACER’s review of a range of NQFs found that many incorporated at least some </w:t>
      </w:r>
      <w:r w:rsidRPr="008E6F45">
        <w:t xml:space="preserve">focus areas that </w:t>
      </w:r>
      <w:r>
        <w:t>we</w:t>
      </w:r>
      <w:r w:rsidRPr="008E6F45">
        <w:t xml:space="preserve">re not </w:t>
      </w:r>
      <w:r w:rsidR="004A00D7">
        <w:t>‘</w:t>
      </w:r>
      <w:r w:rsidRPr="008E6F45">
        <w:t>strong</w:t>
      </w:r>
      <w:r w:rsidR="004A00D7">
        <w:t>’</w:t>
      </w:r>
      <w:r w:rsidRPr="008E6F45">
        <w:t xml:space="preserve"> enough </w:t>
      </w:r>
      <w:r w:rsidR="004A00D7">
        <w:t xml:space="preserve">in their own right </w:t>
      </w:r>
      <w:r w:rsidRPr="008E6F45">
        <w:t>to differentiate</w:t>
      </w:r>
      <w:r w:rsidR="004C0E6C">
        <w:t xml:space="preserve"> or be ‘stretched’</w:t>
      </w:r>
      <w:r w:rsidRPr="008E6F45">
        <w:t xml:space="preserve"> across all </w:t>
      </w:r>
      <w:r w:rsidR="007358D2">
        <w:t>the levels in that framework.</w:t>
      </w:r>
      <w:r w:rsidR="000E198C">
        <w:t xml:space="preserve"> </w:t>
      </w:r>
      <w:r w:rsidR="007358D2">
        <w:t xml:space="preserve">This may go some way to explaining why few </w:t>
      </w:r>
      <w:r w:rsidR="0050529E">
        <w:t>NQF</w:t>
      </w:r>
      <w:r w:rsidR="007358D2">
        <w:t xml:space="preserve">s </w:t>
      </w:r>
      <w:r w:rsidR="007358D2" w:rsidRPr="00D4678B">
        <w:t xml:space="preserve">make </w:t>
      </w:r>
      <w:r w:rsidR="00921288" w:rsidRPr="00D4678B">
        <w:t xml:space="preserve">the Focus Areas at </w:t>
      </w:r>
      <w:r w:rsidR="007358D2" w:rsidRPr="00D4678B">
        <w:t>Tier 2 explicit</w:t>
      </w:r>
      <w:r w:rsidR="004C0E6C">
        <w:t xml:space="preserve"> within the taxonomic structure (e.g. describing how depth of knowledge progresses across 10 levels)</w:t>
      </w:r>
      <w:r w:rsidR="007358D2" w:rsidRPr="00D4678B">
        <w:t xml:space="preserve">. They are more likely to </w:t>
      </w:r>
      <w:r w:rsidRPr="00D4678B">
        <w:t xml:space="preserve">combine references to elements of the taxonomy into multi-dimensional </w:t>
      </w:r>
      <w:r w:rsidR="007358D2" w:rsidRPr="00D4678B">
        <w:t xml:space="preserve">descriptor statements that make it difficult to immediately identify </w:t>
      </w:r>
      <w:r w:rsidR="00E36C02">
        <w:t xml:space="preserve">the gaps, blurring and </w:t>
      </w:r>
      <w:r w:rsidR="007358D2" w:rsidRPr="00D4678B">
        <w:t>repetition</w:t>
      </w:r>
      <w:r w:rsidR="00E36C02">
        <w:t xml:space="preserve"> </w:t>
      </w:r>
      <w:r w:rsidR="00D4678B">
        <w:rPr>
          <w:rFonts w:eastAsiaTheme="minorHAnsi"/>
        </w:rPr>
        <w:t>across level</w:t>
      </w:r>
      <w:r w:rsidR="00E36C02">
        <w:rPr>
          <w:rFonts w:eastAsiaTheme="minorHAnsi"/>
        </w:rPr>
        <w:t>s.</w:t>
      </w:r>
    </w:p>
    <w:p w14:paraId="003C04FB" w14:textId="4DD41AB9" w:rsidR="000A32C4" w:rsidRPr="001342E1" w:rsidRDefault="000A32C4" w:rsidP="00746D10">
      <w:pPr>
        <w:pStyle w:val="BodyText"/>
      </w:pPr>
      <w:r w:rsidRPr="001342E1">
        <w:t xml:space="preserve">Another </w:t>
      </w:r>
      <w:r w:rsidR="001342E1" w:rsidRPr="001342E1">
        <w:t>is</w:t>
      </w:r>
      <w:r w:rsidRPr="001342E1">
        <w:t xml:space="preserve">sue </w:t>
      </w:r>
      <w:r w:rsidR="0029255D">
        <w:t xml:space="preserve">identified </w:t>
      </w:r>
      <w:r w:rsidR="007358D2">
        <w:t xml:space="preserve">by </w:t>
      </w:r>
      <w:r w:rsidR="001A012D">
        <w:t>Keevy and Chakroun</w:t>
      </w:r>
      <w:r w:rsidR="001A012D" w:rsidRPr="001342E1">
        <w:t xml:space="preserve"> </w:t>
      </w:r>
      <w:r w:rsidR="001342E1" w:rsidRPr="001342E1">
        <w:t>was</w:t>
      </w:r>
      <w:r w:rsidRPr="001342E1">
        <w:t xml:space="preserve"> that: </w:t>
      </w:r>
    </w:p>
    <w:p w14:paraId="1997C32A" w14:textId="4873FC8F" w:rsidR="000A32C4" w:rsidRPr="00364805" w:rsidRDefault="000A32C4" w:rsidP="00746D10">
      <w:pPr>
        <w:pStyle w:val="Quote"/>
      </w:pPr>
      <w:r w:rsidRPr="001342E1">
        <w:t>‘Level descriptors [in current qualification</w:t>
      </w:r>
      <w:r w:rsidR="003F68B1">
        <w:t>s</w:t>
      </w:r>
      <w:r w:rsidRPr="001342E1">
        <w:t xml:space="preserve"> frameworks] assume that learning outcomes are cumulative by level. This assumption, that KSC at one level include those at lower levels, means that domains must be read together to give a true indication of level. This is an important aspect of progression in level descriptors that is not well articulated or adequately conceptualized</w:t>
      </w:r>
      <w:r w:rsidRPr="00EC2737">
        <w:t>.’</w:t>
      </w:r>
      <w:r w:rsidR="0029255D" w:rsidRPr="00EC2737">
        <w:t xml:space="preserve"> (ibid)</w:t>
      </w:r>
      <w:r w:rsidR="0029255D">
        <w:t xml:space="preserve"> </w:t>
      </w:r>
    </w:p>
    <w:p w14:paraId="63C5831E" w14:textId="23D2BF91" w:rsidR="004C65D1" w:rsidRDefault="00D06E4E" w:rsidP="00746D10">
      <w:pPr>
        <w:pStyle w:val="BodyText"/>
      </w:pPr>
      <w:r>
        <w:t xml:space="preserve">Progression </w:t>
      </w:r>
      <w:r w:rsidR="004C0E6C">
        <w:t>i</w:t>
      </w:r>
      <w:r w:rsidR="0029255D">
        <w:t>s</w:t>
      </w:r>
      <w:r>
        <w:t xml:space="preserve"> not only an issue within each domain. </w:t>
      </w:r>
      <w:r w:rsidR="001A012D">
        <w:t>Keevy and Chakroun</w:t>
      </w:r>
      <w:r w:rsidR="001A012D" w:rsidRPr="00E61498">
        <w:t xml:space="preserve"> </w:t>
      </w:r>
      <w:r w:rsidR="00A874C7" w:rsidRPr="00E61498">
        <w:t>argue</w:t>
      </w:r>
      <w:r w:rsidR="0029255D">
        <w:t>d</w:t>
      </w:r>
      <w:r w:rsidR="00A874C7" w:rsidRPr="00E61498">
        <w:t xml:space="preserve"> that an important </w:t>
      </w:r>
      <w:r w:rsidR="00A874C7" w:rsidRPr="00DC26E0">
        <w:t xml:space="preserve">consideration </w:t>
      </w:r>
      <w:r w:rsidR="0029255D">
        <w:t xml:space="preserve">should be </w:t>
      </w:r>
      <w:r w:rsidR="00A874C7" w:rsidRPr="00DC26E0">
        <w:t>‘…</w:t>
      </w:r>
      <w:r w:rsidR="005F72A9">
        <w:t xml:space="preserve"> </w:t>
      </w:r>
      <w:r w:rsidR="00A874C7" w:rsidRPr="00DC26E0">
        <w:t xml:space="preserve">the extent to which progression can take place in both horizontal and </w:t>
      </w:r>
      <w:r w:rsidR="00A874C7" w:rsidRPr="00DC26E0">
        <w:lastRenderedPageBreak/>
        <w:t>vertical dimensions, and the complexities that arise with such a conceptualization’</w:t>
      </w:r>
      <w:r w:rsidR="00A874C7" w:rsidRPr="00D4678B">
        <w:t xml:space="preserve"> </w:t>
      </w:r>
      <w:r w:rsidR="0029255D" w:rsidRPr="00D4678B">
        <w:t>(ibid</w:t>
      </w:r>
      <w:r w:rsidR="00EC2737" w:rsidRPr="00D4678B">
        <w:t>, p.62</w:t>
      </w:r>
      <w:r w:rsidR="0029255D" w:rsidRPr="00D4678B">
        <w:t>)</w:t>
      </w:r>
      <w:r w:rsidR="005C0F4A">
        <w:t>.</w:t>
      </w:r>
      <w:r w:rsidR="001A012D">
        <w:t xml:space="preserve"> They suggest</w:t>
      </w:r>
      <w:r w:rsidR="004C65D1">
        <w:t xml:space="preserve"> that p</w:t>
      </w:r>
      <w:r w:rsidR="004C65D1" w:rsidRPr="00DC26E0">
        <w:t>rogression is better defined</w:t>
      </w:r>
      <w:r w:rsidR="004C65D1">
        <w:t xml:space="preserve"> </w:t>
      </w:r>
      <w:r w:rsidR="004C65D1" w:rsidRPr="00DC26E0">
        <w:t xml:space="preserve">in other recognition methodologies, </w:t>
      </w:r>
      <w:r w:rsidR="004C65D1">
        <w:t xml:space="preserve">where the </w:t>
      </w:r>
      <w:r w:rsidR="004C65D1" w:rsidRPr="00DC26E0">
        <w:t>focus</w:t>
      </w:r>
      <w:r w:rsidR="004C65D1">
        <w:t xml:space="preserve"> is </w:t>
      </w:r>
      <w:r w:rsidR="004C65D1" w:rsidRPr="00DC26E0">
        <w:t xml:space="preserve">mainly on levels of proficiency (as in </w:t>
      </w:r>
      <w:r w:rsidR="00EC2737">
        <w:t xml:space="preserve">the </w:t>
      </w:r>
      <w:r w:rsidR="004C65D1" w:rsidRPr="00DC26E0">
        <w:t>P</w:t>
      </w:r>
      <w:r w:rsidR="00EC2737">
        <w:t>rogramme for the International A</w:t>
      </w:r>
      <w:r w:rsidR="00AA0320">
        <w:t>ssessment of Adult C</w:t>
      </w:r>
      <w:r w:rsidR="00EC2737">
        <w:t>ompetencies</w:t>
      </w:r>
      <w:r w:rsidR="00AA0320">
        <w:t xml:space="preserve"> (P</w:t>
      </w:r>
      <w:r w:rsidR="004C65D1" w:rsidRPr="00DC26E0">
        <w:t>IAAC</w:t>
      </w:r>
      <w:r w:rsidR="00AA0320">
        <w:t>)</w:t>
      </w:r>
      <w:r w:rsidR="004C65D1" w:rsidRPr="00DC26E0">
        <w:t>, L</w:t>
      </w:r>
      <w:r w:rsidR="00AA0320">
        <w:t>iteracy Assessment and monitoring programme (L</w:t>
      </w:r>
      <w:r w:rsidR="004C65D1" w:rsidRPr="00DC26E0">
        <w:t>AMP</w:t>
      </w:r>
      <w:r w:rsidR="00AA0320">
        <w:t>)</w:t>
      </w:r>
      <w:r w:rsidR="004C65D1" w:rsidRPr="00DC26E0">
        <w:t xml:space="preserve"> and </w:t>
      </w:r>
      <w:r w:rsidR="00AA0320">
        <w:t xml:space="preserve">the </w:t>
      </w:r>
      <w:r w:rsidR="004C65D1" w:rsidRPr="00DC26E0">
        <w:t>P</w:t>
      </w:r>
      <w:r w:rsidR="00AA0320">
        <w:t>rogramme for International Student assessment (P</w:t>
      </w:r>
      <w:r w:rsidR="004C65D1" w:rsidRPr="00DC26E0">
        <w:t>ISA)</w:t>
      </w:r>
      <w:r w:rsidR="00CF4DD5">
        <w:t>)</w:t>
      </w:r>
      <w:r w:rsidR="004C65D1" w:rsidRPr="00DC26E0">
        <w:t>, but also includes the notion of minimum benchmarks (for instance in subject benchmark statements, SBS) and a taxonomy of descriptor variables (as in O*NET</w:t>
      </w:r>
      <w:r w:rsidR="00AA0320">
        <w:rPr>
          <w:rStyle w:val="FootnoteReference"/>
        </w:rPr>
        <w:footnoteReference w:id="5"/>
      </w:r>
      <w:r w:rsidR="004C65D1" w:rsidRPr="00DC26E0">
        <w:t>).</w:t>
      </w:r>
      <w:r w:rsidR="000E198C">
        <w:t xml:space="preserve"> </w:t>
      </w:r>
      <w:r w:rsidR="001A012D">
        <w:t>Unsurprisingly,</w:t>
      </w:r>
      <w:r w:rsidR="004C65D1" w:rsidRPr="008568CC">
        <w:t xml:space="preserve"> </w:t>
      </w:r>
      <w:r w:rsidR="001A012D">
        <w:t>Keevy and Chakroun</w:t>
      </w:r>
      <w:r w:rsidR="001A012D" w:rsidRPr="008568CC">
        <w:t xml:space="preserve"> </w:t>
      </w:r>
      <w:r w:rsidR="004C65D1" w:rsidRPr="008568CC">
        <w:t>(</w:t>
      </w:r>
      <w:r w:rsidR="004C65D1">
        <w:t>ibid</w:t>
      </w:r>
      <w:r w:rsidR="001A012D">
        <w:t>, p.143) find</w:t>
      </w:r>
      <w:r w:rsidR="004C65D1" w:rsidRPr="008568CC">
        <w:t xml:space="preserve"> that</w:t>
      </w:r>
      <w:r w:rsidR="004C65D1">
        <w:t>:</w:t>
      </w:r>
    </w:p>
    <w:p w14:paraId="2B440611" w14:textId="6D171A58" w:rsidR="004C65D1" w:rsidRPr="00AF4603" w:rsidRDefault="004C65D1" w:rsidP="00746D10">
      <w:pPr>
        <w:pStyle w:val="Quote"/>
      </w:pPr>
      <w:r w:rsidRPr="008568CC">
        <w:t xml:space="preserve">‘…the purpose of the methodology has a direct bearing on the domains that are used. </w:t>
      </w:r>
      <w:r w:rsidR="00603D90" w:rsidRPr="008568CC">
        <w:t>So,</w:t>
      </w:r>
      <w:r w:rsidRPr="008568CC">
        <w:t xml:space="preserve"> for example, learning metrics (such as PISA, STEP, LAMP and PIAAC) include specific focus areas such as numeracy and literacy, while occupational classification systems include job and </w:t>
      </w:r>
      <w:r w:rsidRPr="00AF4603">
        <w:t>worker-related domains (see for example O*NET and DESCO)’.</w:t>
      </w:r>
      <w:r w:rsidR="000E198C">
        <w:t xml:space="preserve"> </w:t>
      </w:r>
    </w:p>
    <w:p w14:paraId="6BA990CA" w14:textId="77777777" w:rsidR="004C0E6C" w:rsidRPr="00AF4603" w:rsidRDefault="004C0E6C" w:rsidP="004C0E6C">
      <w:r w:rsidRPr="00AF4603">
        <w:t xml:space="preserve">This is an important reminder of the importance that learning outcomes are most appropriate </w:t>
      </w:r>
      <w:r w:rsidR="005C0F4A" w:rsidRPr="00AF4603">
        <w:t xml:space="preserve">when </w:t>
      </w:r>
      <w:r w:rsidRPr="00AF4603">
        <w:t xml:space="preserve">written with </w:t>
      </w:r>
      <w:r w:rsidR="005C0F4A" w:rsidRPr="00AF4603">
        <w:t xml:space="preserve">specific </w:t>
      </w:r>
      <w:r w:rsidRPr="00AF4603">
        <w:t xml:space="preserve">aims and for a particular context. </w:t>
      </w:r>
    </w:p>
    <w:p w14:paraId="7415FEFC" w14:textId="77777777" w:rsidR="00E04309" w:rsidRPr="00AF4603" w:rsidRDefault="007E3ECC" w:rsidP="00AF20AF">
      <w:pPr>
        <w:pStyle w:val="Heading3"/>
      </w:pPr>
      <w:r w:rsidRPr="00AF4603">
        <w:t>Visual representation sends a signal of what is valued as it is the public face of the framework</w:t>
      </w:r>
    </w:p>
    <w:p w14:paraId="0AE3FFF0" w14:textId="3A16A619" w:rsidR="009802F3" w:rsidRDefault="00721F54" w:rsidP="009802F3">
      <w:pPr>
        <w:pStyle w:val="BodyText"/>
      </w:pPr>
      <w:r w:rsidRPr="00AF4603">
        <w:t>While some qualifications frameworks, such as the N</w:t>
      </w:r>
      <w:r w:rsidR="00D4678B" w:rsidRPr="00AF4603">
        <w:t>ew Zealand Qualifications Framework (NZ</w:t>
      </w:r>
      <w:r w:rsidRPr="00AF4603">
        <w:t>QR</w:t>
      </w:r>
      <w:r w:rsidR="00D4678B" w:rsidRPr="00AF4603">
        <w:t>)</w:t>
      </w:r>
      <w:r w:rsidRPr="00AF4603">
        <w:t xml:space="preserve"> rely on a matrix presentation alone, q</w:t>
      </w:r>
      <w:r w:rsidR="00E04309" w:rsidRPr="00AF4603">
        <w:t xml:space="preserve">ualifications frameworks are generally presented in </w:t>
      </w:r>
      <w:r w:rsidR="00AC3AB2" w:rsidRPr="00AF4603">
        <w:t xml:space="preserve">a </w:t>
      </w:r>
      <w:r w:rsidR="00E04309" w:rsidRPr="00AF4603">
        <w:t xml:space="preserve">visual form </w:t>
      </w:r>
      <w:r w:rsidR="00AC3AB2" w:rsidRPr="00AF4603">
        <w:t xml:space="preserve">intended </w:t>
      </w:r>
      <w:r w:rsidR="00E04309" w:rsidRPr="00AF4603">
        <w:t xml:space="preserve">to capture the key features in a way that is accessible to all stakeholders. The approach adopted </w:t>
      </w:r>
      <w:r w:rsidR="00550BD1" w:rsidRPr="00AF4603">
        <w:t>will influence perception</w:t>
      </w:r>
      <w:r w:rsidR="00E04309" w:rsidRPr="00AF4603">
        <w:t xml:space="preserve"> </w:t>
      </w:r>
      <w:r w:rsidR="00477AB6" w:rsidRPr="00AF4603">
        <w:t>(See</w:t>
      </w:r>
      <w:r w:rsidR="005C0F4A" w:rsidRPr="00AF4603">
        <w:t xml:space="preserve"> </w:t>
      </w:r>
      <w:r w:rsidR="009802F3" w:rsidRPr="00AF4603">
        <w:t>Figure 2.</w:t>
      </w:r>
      <w:r w:rsidR="003855EA">
        <w:t>4</w:t>
      </w:r>
      <w:r w:rsidR="009802F3" w:rsidRPr="00AF4603">
        <w:t>). For example,</w:t>
      </w:r>
      <w:r w:rsidR="009802F3">
        <w:t xml:space="preserve"> </w:t>
      </w:r>
    </w:p>
    <w:p w14:paraId="67DE4D5D" w14:textId="4360AE4A" w:rsidR="00721F54" w:rsidRDefault="00E04309" w:rsidP="00E13BE6">
      <w:pPr>
        <w:pStyle w:val="BodyText"/>
        <w:numPr>
          <w:ilvl w:val="0"/>
          <w:numId w:val="48"/>
        </w:numPr>
        <w:rPr>
          <w:rFonts w:eastAsia="Times New Roman" w:cs="Times New Roman"/>
        </w:rPr>
      </w:pPr>
      <w:r w:rsidRPr="00721F54">
        <w:rPr>
          <w:b/>
        </w:rPr>
        <w:t>a ladder or a staircase</w:t>
      </w:r>
      <w:r w:rsidR="00AC3AB2">
        <w:t xml:space="preserve"> </w:t>
      </w:r>
      <w:r w:rsidRPr="00DC26E0">
        <w:t>suggests a linear and sequential hierarchy</w:t>
      </w:r>
      <w:r w:rsidR="00AC3AB2">
        <w:t xml:space="preserve"> leading to the level representing the highest achievement (interestingly, </w:t>
      </w:r>
      <w:r w:rsidR="00721F54">
        <w:t xml:space="preserve">the message of </w:t>
      </w:r>
      <w:r w:rsidR="00AC3AB2">
        <w:t xml:space="preserve">Germany’s DQR </w:t>
      </w:r>
      <w:r w:rsidR="00721F54">
        <w:t xml:space="preserve">staircase </w:t>
      </w:r>
      <w:r w:rsidR="00AC3AB2">
        <w:t xml:space="preserve">seems to run counter to the stated principle that </w:t>
      </w:r>
      <w:r w:rsidR="00AC3AB2" w:rsidRPr="00AC3AB2">
        <w:rPr>
          <w:rFonts w:eastAsia="Times New Roman" w:cs="Times New Roman"/>
        </w:rPr>
        <w:t>each qualification level should always be accessible via various educational pathways</w:t>
      </w:r>
      <w:r w:rsidR="00721F54">
        <w:rPr>
          <w:rFonts w:eastAsia="Times New Roman" w:cs="Times New Roman"/>
        </w:rPr>
        <w:t>)</w:t>
      </w:r>
      <w:r w:rsidR="005F72A9">
        <w:rPr>
          <w:rFonts w:eastAsia="Times New Roman" w:cs="Times New Roman"/>
        </w:rPr>
        <w:t>;</w:t>
      </w:r>
    </w:p>
    <w:p w14:paraId="564AC4F2" w14:textId="1ADC0D3E" w:rsidR="00721F54" w:rsidRPr="00721F54" w:rsidRDefault="00E04309" w:rsidP="00746D10">
      <w:pPr>
        <w:pStyle w:val="bullet"/>
        <w:rPr>
          <w:rFonts w:eastAsia="Times New Roman" w:cs="Times New Roman"/>
        </w:rPr>
      </w:pPr>
      <w:r w:rsidRPr="00721F54">
        <w:rPr>
          <w:b/>
        </w:rPr>
        <w:t>a wheel</w:t>
      </w:r>
      <w:r w:rsidR="00AC3AB2">
        <w:t xml:space="preserve">, such as used in the AQF, </w:t>
      </w:r>
      <w:r>
        <w:t xml:space="preserve">could be interpreted as non-linear and perhaps non-hierarchical, with each qualification seen as </w:t>
      </w:r>
      <w:r w:rsidR="00AC3AB2">
        <w:t xml:space="preserve">an </w:t>
      </w:r>
      <w:r>
        <w:t>equal contributor to the whole</w:t>
      </w:r>
      <w:r w:rsidR="005F72A9">
        <w:t>;</w:t>
      </w:r>
      <w:r>
        <w:t xml:space="preserve"> </w:t>
      </w:r>
    </w:p>
    <w:p w14:paraId="3DCDBF03" w14:textId="3BF88426" w:rsidR="004C0E6C" w:rsidRPr="005F72A9" w:rsidRDefault="00414EA8" w:rsidP="00721F54">
      <w:pPr>
        <w:pStyle w:val="bullet"/>
        <w:rPr>
          <w:rFonts w:eastAsia="Times New Roman" w:cs="Times New Roman"/>
        </w:rPr>
      </w:pPr>
      <w:r>
        <w:t>a</w:t>
      </w:r>
      <w:r w:rsidR="00721F54">
        <w:t xml:space="preserve"> </w:t>
      </w:r>
      <w:r w:rsidR="004C0E6C">
        <w:rPr>
          <w:b/>
        </w:rPr>
        <w:t>semi-</w:t>
      </w:r>
      <w:r w:rsidR="00AC3AB2" w:rsidRPr="00D4678B">
        <w:rPr>
          <w:b/>
        </w:rPr>
        <w:t>circle</w:t>
      </w:r>
      <w:r w:rsidR="004C0E6C">
        <w:rPr>
          <w:b/>
        </w:rPr>
        <w:t xml:space="preserve"> </w:t>
      </w:r>
      <w:r w:rsidR="00721F54">
        <w:t xml:space="preserve">(an </w:t>
      </w:r>
      <w:r w:rsidR="00E04309">
        <w:t>increasingly popular</w:t>
      </w:r>
      <w:r w:rsidR="00721F54">
        <w:t xml:space="preserve"> choice) </w:t>
      </w:r>
      <w:r w:rsidR="00E04309">
        <w:t xml:space="preserve">suggest a </w:t>
      </w:r>
      <w:r w:rsidR="00AC3AB2">
        <w:t xml:space="preserve">fan </w:t>
      </w:r>
      <w:r w:rsidR="00E04309">
        <w:t>of choices, starting at level</w:t>
      </w:r>
      <w:r w:rsidR="00AC3AB2">
        <w:t xml:space="preserve"> 1. Other information may be incorporated, (for example, the Irish fan indicates the Awarding bodies for each Award)</w:t>
      </w:r>
      <w:r w:rsidR="005C0F4A">
        <w:t>.</w:t>
      </w:r>
      <w:r w:rsidR="00AC3AB2">
        <w:t xml:space="preserve"> </w:t>
      </w:r>
    </w:p>
    <w:p w14:paraId="1E0050C8" w14:textId="0D27CF2B" w:rsidR="005F72A9" w:rsidRDefault="005F72A9">
      <w:pPr>
        <w:rPr>
          <w:color w:val="000000" w:themeColor="text1"/>
          <w:szCs w:val="22"/>
        </w:rPr>
      </w:pPr>
      <w:r>
        <w:br w:type="page"/>
      </w:r>
    </w:p>
    <w:p w14:paraId="4B43552D" w14:textId="77777777" w:rsidR="005F72A9" w:rsidRPr="007A19C0" w:rsidRDefault="005F72A9" w:rsidP="005F72A9">
      <w:pPr>
        <w:pStyle w:val="bullet"/>
        <w:numPr>
          <w:ilvl w:val="0"/>
          <w:numId w:val="0"/>
        </w:numPr>
        <w:ind w:left="720"/>
        <w:rPr>
          <w:rFonts w:eastAsia="Times New Roman" w:cs="Times New Roman"/>
        </w:rPr>
      </w:pPr>
    </w:p>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shd w:val="clear" w:color="auto" w:fill="FDE9D9" w:themeFill="accent6" w:themeFillTint="33"/>
        <w:tblLook w:val="04A0" w:firstRow="1" w:lastRow="0" w:firstColumn="1" w:lastColumn="0" w:noHBand="0" w:noVBand="1"/>
      </w:tblPr>
      <w:tblGrid>
        <w:gridCol w:w="4151"/>
        <w:gridCol w:w="4716"/>
      </w:tblGrid>
      <w:tr w:rsidR="00E04309" w:rsidRPr="00DC26E0" w14:paraId="34FA489E" w14:textId="77777777" w:rsidTr="00A85E69">
        <w:trPr>
          <w:trHeight w:val="138"/>
          <w:jc w:val="center"/>
        </w:trPr>
        <w:tc>
          <w:tcPr>
            <w:tcW w:w="3313" w:type="dxa"/>
            <w:shd w:val="clear" w:color="auto" w:fill="FDE9D9" w:themeFill="accent6" w:themeFillTint="33"/>
          </w:tcPr>
          <w:p w14:paraId="1925A7D7" w14:textId="77777777" w:rsidR="007D74FD" w:rsidRDefault="007D74FD" w:rsidP="00284232">
            <w:pPr>
              <w:rPr>
                <w:b/>
              </w:rPr>
            </w:pPr>
          </w:p>
          <w:p w14:paraId="54A49D19" w14:textId="77777777" w:rsidR="00E04309" w:rsidRDefault="00E04309" w:rsidP="007D74FD">
            <w:pPr>
              <w:jc w:val="center"/>
              <w:rPr>
                <w:b/>
              </w:rPr>
            </w:pPr>
            <w:r w:rsidRPr="00DC26E0">
              <w:rPr>
                <w:b/>
              </w:rPr>
              <w:t>Australia (Wheel)</w:t>
            </w:r>
          </w:p>
          <w:p w14:paraId="4A2BB88D" w14:textId="77777777" w:rsidR="007D74FD" w:rsidRPr="00DC26E0" w:rsidRDefault="007D74FD" w:rsidP="007D74FD">
            <w:pPr>
              <w:jc w:val="center"/>
              <w:rPr>
                <w:b/>
              </w:rPr>
            </w:pPr>
          </w:p>
          <w:p w14:paraId="0A53C55A" w14:textId="4DD30F5B" w:rsidR="00E04309" w:rsidRDefault="003F68B1" w:rsidP="00284232">
            <w:pPr>
              <w:jc w:val="center"/>
              <w:rPr>
                <w:rFonts w:eastAsiaTheme="minorEastAsia"/>
                <w:noProof/>
                <w:szCs w:val="20"/>
              </w:rPr>
            </w:pPr>
            <w:r>
              <w:rPr>
                <w:noProof/>
                <w:lang w:eastAsia="en-AU"/>
              </w:rPr>
              <w:drawing>
                <wp:inline distT="0" distB="0" distL="0" distR="0" wp14:anchorId="3D690D15" wp14:editId="65F7ADEE">
                  <wp:extent cx="1871345" cy="187134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71345" cy="1871345"/>
                          </a:xfrm>
                          <a:prstGeom prst="rect">
                            <a:avLst/>
                          </a:prstGeom>
                          <a:noFill/>
                          <a:ln>
                            <a:noFill/>
                          </a:ln>
                        </pic:spPr>
                      </pic:pic>
                    </a:graphicData>
                  </a:graphic>
                </wp:inline>
              </w:drawing>
            </w:r>
          </w:p>
          <w:p w14:paraId="4AC6D627" w14:textId="77777777" w:rsidR="007D74FD" w:rsidRPr="00DC26E0" w:rsidRDefault="007D74FD" w:rsidP="00284232">
            <w:pPr>
              <w:jc w:val="center"/>
            </w:pPr>
          </w:p>
        </w:tc>
        <w:tc>
          <w:tcPr>
            <w:tcW w:w="4715" w:type="dxa"/>
            <w:shd w:val="clear" w:color="auto" w:fill="FDE9D9" w:themeFill="accent6" w:themeFillTint="33"/>
          </w:tcPr>
          <w:p w14:paraId="49126272" w14:textId="77777777" w:rsidR="007D74FD" w:rsidRDefault="007D74FD" w:rsidP="00284232">
            <w:pPr>
              <w:rPr>
                <w:b/>
              </w:rPr>
            </w:pPr>
          </w:p>
          <w:p w14:paraId="615785CE" w14:textId="77777777" w:rsidR="00E04309" w:rsidRDefault="00E04309" w:rsidP="007D74FD">
            <w:pPr>
              <w:jc w:val="center"/>
              <w:rPr>
                <w:b/>
              </w:rPr>
            </w:pPr>
            <w:r w:rsidRPr="00DC26E0">
              <w:rPr>
                <w:b/>
              </w:rPr>
              <w:t>Germany (Steps)</w:t>
            </w:r>
          </w:p>
          <w:p w14:paraId="75B51A3B" w14:textId="77777777" w:rsidR="007D74FD" w:rsidRPr="00DC26E0" w:rsidRDefault="007D74FD" w:rsidP="007D74FD">
            <w:pPr>
              <w:jc w:val="center"/>
              <w:rPr>
                <w:b/>
              </w:rPr>
            </w:pPr>
          </w:p>
          <w:p w14:paraId="3FBC46F0" w14:textId="76108ACE" w:rsidR="00E04309" w:rsidRPr="00DC26E0" w:rsidRDefault="003F68B1" w:rsidP="00284232">
            <w:r>
              <w:rPr>
                <w:noProof/>
                <w:lang w:eastAsia="en-AU"/>
              </w:rPr>
              <w:drawing>
                <wp:inline distT="0" distB="0" distL="0" distR="0" wp14:anchorId="12521C0F" wp14:editId="69D873A0">
                  <wp:extent cx="2849245" cy="1903095"/>
                  <wp:effectExtent l="0" t="0" r="8255" b="1905"/>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49245" cy="1903095"/>
                          </a:xfrm>
                          <a:prstGeom prst="rect">
                            <a:avLst/>
                          </a:prstGeom>
                          <a:noFill/>
                          <a:ln>
                            <a:noFill/>
                          </a:ln>
                        </pic:spPr>
                      </pic:pic>
                    </a:graphicData>
                  </a:graphic>
                </wp:inline>
              </w:drawing>
            </w:r>
          </w:p>
        </w:tc>
      </w:tr>
      <w:tr w:rsidR="00E04309" w:rsidRPr="00DC26E0" w14:paraId="70DBDEB6" w14:textId="77777777" w:rsidTr="00A85E69">
        <w:trPr>
          <w:trHeight w:val="2921"/>
          <w:jc w:val="center"/>
        </w:trPr>
        <w:tc>
          <w:tcPr>
            <w:tcW w:w="3313" w:type="dxa"/>
            <w:shd w:val="clear" w:color="auto" w:fill="FDE9D9" w:themeFill="accent6" w:themeFillTint="33"/>
          </w:tcPr>
          <w:p w14:paraId="00C0B0AA" w14:textId="77777777" w:rsidR="007D74FD" w:rsidRDefault="007D74FD" w:rsidP="00284232">
            <w:pPr>
              <w:rPr>
                <w:b/>
              </w:rPr>
            </w:pPr>
          </w:p>
          <w:p w14:paraId="7B46265F" w14:textId="77777777" w:rsidR="00E04309" w:rsidRPr="00DC26E0" w:rsidRDefault="00E04309" w:rsidP="007D74FD">
            <w:pPr>
              <w:jc w:val="center"/>
              <w:rPr>
                <w:b/>
              </w:rPr>
            </w:pPr>
            <w:r w:rsidRPr="00DC26E0">
              <w:rPr>
                <w:b/>
              </w:rPr>
              <w:t>Ireland (Fan)</w:t>
            </w:r>
          </w:p>
          <w:p w14:paraId="4D3B08B1" w14:textId="77777777" w:rsidR="00E04309" w:rsidRPr="00DC26E0" w:rsidRDefault="00E04309" w:rsidP="00284232"/>
          <w:p w14:paraId="6CC94F2E" w14:textId="1D16800E" w:rsidR="00E04309" w:rsidRDefault="003F68B1" w:rsidP="00284232">
            <w:pPr>
              <w:rPr>
                <w:rFonts w:eastAsiaTheme="minorEastAsia"/>
                <w:noProof/>
                <w:szCs w:val="20"/>
              </w:rPr>
            </w:pPr>
            <w:r>
              <w:rPr>
                <w:noProof/>
                <w:lang w:eastAsia="en-AU"/>
              </w:rPr>
              <w:drawing>
                <wp:inline distT="0" distB="0" distL="0" distR="0" wp14:anchorId="45DEC45B" wp14:editId="2FD8BE1B">
                  <wp:extent cx="2498725" cy="129730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98725" cy="1297305"/>
                          </a:xfrm>
                          <a:prstGeom prst="rect">
                            <a:avLst/>
                          </a:prstGeom>
                          <a:noFill/>
                          <a:ln>
                            <a:noFill/>
                          </a:ln>
                        </pic:spPr>
                      </pic:pic>
                    </a:graphicData>
                  </a:graphic>
                </wp:inline>
              </w:drawing>
            </w:r>
          </w:p>
          <w:p w14:paraId="01EF9299" w14:textId="77777777" w:rsidR="007D74FD" w:rsidRPr="00DC26E0" w:rsidRDefault="007D74FD" w:rsidP="00284232"/>
        </w:tc>
        <w:tc>
          <w:tcPr>
            <w:tcW w:w="4715" w:type="dxa"/>
            <w:shd w:val="clear" w:color="auto" w:fill="FDE9D9" w:themeFill="accent6" w:themeFillTint="33"/>
          </w:tcPr>
          <w:p w14:paraId="5ED7A6DC" w14:textId="77777777" w:rsidR="007D74FD" w:rsidRDefault="007D74FD" w:rsidP="00284232">
            <w:pPr>
              <w:rPr>
                <w:b/>
              </w:rPr>
            </w:pPr>
          </w:p>
          <w:p w14:paraId="1229375E" w14:textId="77777777" w:rsidR="00E04309" w:rsidRPr="00DC26E0" w:rsidRDefault="00E04309" w:rsidP="007D74FD">
            <w:pPr>
              <w:jc w:val="center"/>
              <w:rPr>
                <w:b/>
              </w:rPr>
            </w:pPr>
            <w:r w:rsidRPr="00DC26E0">
              <w:rPr>
                <w:b/>
              </w:rPr>
              <w:t>New Zealand (Table / Grid)</w:t>
            </w:r>
          </w:p>
          <w:p w14:paraId="523DDBC7" w14:textId="77777777" w:rsidR="00E04309" w:rsidRPr="00DC26E0" w:rsidRDefault="00E04309" w:rsidP="00284232"/>
          <w:p w14:paraId="2A2537D6" w14:textId="110C4802" w:rsidR="00E04309" w:rsidRPr="00DC26E0" w:rsidRDefault="003F68B1" w:rsidP="00284232">
            <w:pPr>
              <w:jc w:val="center"/>
            </w:pPr>
            <w:r>
              <w:rPr>
                <w:noProof/>
                <w:lang w:eastAsia="en-AU"/>
              </w:rPr>
              <w:drawing>
                <wp:inline distT="0" distB="0" distL="0" distR="0" wp14:anchorId="68DFF41A" wp14:editId="2901EAC0">
                  <wp:extent cx="2722245" cy="1308100"/>
                  <wp:effectExtent l="0" t="0" r="190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22245" cy="1308100"/>
                          </a:xfrm>
                          <a:prstGeom prst="rect">
                            <a:avLst/>
                          </a:prstGeom>
                          <a:noFill/>
                          <a:ln>
                            <a:noFill/>
                          </a:ln>
                        </pic:spPr>
                      </pic:pic>
                    </a:graphicData>
                  </a:graphic>
                </wp:inline>
              </w:drawing>
            </w:r>
          </w:p>
        </w:tc>
      </w:tr>
    </w:tbl>
    <w:p w14:paraId="3DFBE161" w14:textId="77777777" w:rsidR="00414350" w:rsidRDefault="00414350" w:rsidP="00414350">
      <w:pPr>
        <w:pStyle w:val="Caption"/>
        <w:spacing w:after="0" w:line="240" w:lineRule="auto"/>
      </w:pPr>
      <w:bookmarkStart w:id="48" w:name="_Ref12539206"/>
    </w:p>
    <w:p w14:paraId="05221F18" w14:textId="13E46B81" w:rsidR="004C0E6C" w:rsidRDefault="00206EB3" w:rsidP="00FB3138">
      <w:pPr>
        <w:pStyle w:val="Caption"/>
      </w:pPr>
      <w:bookmarkStart w:id="49" w:name="_Toc12543151"/>
      <w:bookmarkStart w:id="50" w:name="_Toc18931996"/>
      <w:bookmarkStart w:id="51" w:name="_Toc18932180"/>
      <w:bookmarkStart w:id="52" w:name="_Toc22566701"/>
      <w:r>
        <w:t>Figure</w:t>
      </w:r>
      <w:r w:rsidR="00640C4E" w:rsidRPr="00477AB6">
        <w:t xml:space="preserve"> </w:t>
      </w:r>
      <w:r w:rsidR="00ED5106">
        <w:rPr>
          <w:noProof/>
        </w:rPr>
        <w:fldChar w:fldCharType="begin"/>
      </w:r>
      <w:r w:rsidR="00ED5106">
        <w:rPr>
          <w:noProof/>
        </w:rPr>
        <w:instrText xml:space="preserve"> STYLEREF 1 \s </w:instrText>
      </w:r>
      <w:r w:rsidR="00ED5106">
        <w:rPr>
          <w:noProof/>
        </w:rPr>
        <w:fldChar w:fldCharType="separate"/>
      </w:r>
      <w:r w:rsidR="00284AAD">
        <w:rPr>
          <w:noProof/>
        </w:rPr>
        <w:t>2</w:t>
      </w:r>
      <w:r w:rsidR="00ED5106">
        <w:rPr>
          <w:noProof/>
        </w:rPr>
        <w:fldChar w:fldCharType="end"/>
      </w:r>
      <w:r w:rsidR="00A4721C">
        <w:t>.</w:t>
      </w:r>
      <w:bookmarkEnd w:id="48"/>
      <w:r w:rsidR="003855EA">
        <w:rPr>
          <w:noProof/>
        </w:rPr>
        <w:t>4</w:t>
      </w:r>
      <w:r w:rsidR="00640C4E" w:rsidRPr="00477AB6">
        <w:t xml:space="preserve">: </w:t>
      </w:r>
      <w:r w:rsidR="00477AB6" w:rsidRPr="00477AB6">
        <w:t>Visual representation of Learning Progression in Qualifications Frameworks</w:t>
      </w:r>
      <w:bookmarkEnd w:id="49"/>
      <w:bookmarkEnd w:id="50"/>
      <w:bookmarkEnd w:id="51"/>
      <w:bookmarkEnd w:id="52"/>
      <w:r w:rsidR="00477AB6">
        <w:t xml:space="preserve"> </w:t>
      </w:r>
    </w:p>
    <w:p w14:paraId="36532B01" w14:textId="77777777" w:rsidR="00A80788" w:rsidRPr="00A80788" w:rsidRDefault="00A80788" w:rsidP="00A80788"/>
    <w:p w14:paraId="090F957F" w14:textId="37C4C2EE" w:rsidR="00206AD3" w:rsidRPr="00BD606D" w:rsidRDefault="00AF4603" w:rsidP="00EF105F">
      <w:pPr>
        <w:pStyle w:val="Heading2"/>
      </w:pPr>
      <w:bookmarkStart w:id="53" w:name="_Toc22567334"/>
      <w:r>
        <w:t>Features of an effective Learning Outcomes Matrix</w:t>
      </w:r>
      <w:bookmarkEnd w:id="53"/>
    </w:p>
    <w:p w14:paraId="35E6CEF8" w14:textId="04396A9D" w:rsidR="009F082A" w:rsidRDefault="00AF4603" w:rsidP="009F082A">
      <w:pPr>
        <w:pStyle w:val="BodyText"/>
      </w:pPr>
      <w:r>
        <w:t>Through the</w:t>
      </w:r>
      <w:r w:rsidR="00C72004">
        <w:t xml:space="preserve"> review of t</w:t>
      </w:r>
      <w:r>
        <w:t xml:space="preserve">he international literature, a consideration of </w:t>
      </w:r>
      <w:r w:rsidR="00C72004">
        <w:t>current practice</w:t>
      </w:r>
      <w:r>
        <w:t xml:space="preserve"> and drawing on the extensive experience of team members</w:t>
      </w:r>
      <w:r w:rsidR="00C72004">
        <w:t xml:space="preserve"> </w:t>
      </w:r>
      <w:r>
        <w:t xml:space="preserve">in regard to framework design, ACER identified the </w:t>
      </w:r>
      <w:r w:rsidR="00C72004">
        <w:t xml:space="preserve">features </w:t>
      </w:r>
      <w:r>
        <w:t>of an effective</w:t>
      </w:r>
      <w:r w:rsidRPr="00BA74D7">
        <w:t xml:space="preserve"> </w:t>
      </w:r>
      <w:r w:rsidRPr="00550BD1">
        <w:t>Learning Outcomes Matrix (LOM)</w:t>
      </w:r>
      <w:r w:rsidR="00D043A9">
        <w:t xml:space="preserve"> for use within </w:t>
      </w:r>
      <w:r w:rsidR="00255EBC">
        <w:t xml:space="preserve">a </w:t>
      </w:r>
      <w:r w:rsidR="00C72004">
        <w:t>qualifications framework.</w:t>
      </w:r>
      <w:r w:rsidR="009F082A">
        <w:t xml:space="preserve"> </w:t>
      </w:r>
    </w:p>
    <w:p w14:paraId="2175AAD4" w14:textId="2DBD3541" w:rsidR="00FB3138" w:rsidRDefault="00FB3138" w:rsidP="00FB3138">
      <w:pPr>
        <w:pStyle w:val="Heading3"/>
      </w:pPr>
      <w:r>
        <w:t>The role of a LOM within a qualifications framework</w:t>
      </w:r>
    </w:p>
    <w:p w14:paraId="37459010" w14:textId="6D0145E1" w:rsidR="00FB3138" w:rsidRDefault="00FB3138" w:rsidP="00FB3138">
      <w:pPr>
        <w:pStyle w:val="BodyText"/>
        <w:rPr>
          <w:rFonts w:cstheme="minorHAnsi"/>
          <w:szCs w:val="22"/>
        </w:rPr>
      </w:pPr>
      <w:r w:rsidRPr="00FB3138">
        <w:rPr>
          <w:rFonts w:cstheme="minorHAnsi"/>
          <w:szCs w:val="22"/>
        </w:rPr>
        <w:t>It is important to ackn</w:t>
      </w:r>
      <w:r w:rsidR="00CF4DD5">
        <w:rPr>
          <w:rFonts w:cstheme="minorHAnsi"/>
          <w:szCs w:val="22"/>
        </w:rPr>
        <w:t xml:space="preserve">owledge that a </w:t>
      </w:r>
      <w:r w:rsidR="00CF4DD5" w:rsidRPr="00550BD1">
        <w:t>Learni</w:t>
      </w:r>
      <w:r w:rsidR="00CF4DD5">
        <w:t>ng Outcomes Matrix</w:t>
      </w:r>
      <w:r w:rsidR="00CF4DD5">
        <w:rPr>
          <w:rFonts w:cstheme="minorHAnsi"/>
          <w:szCs w:val="22"/>
        </w:rPr>
        <w:t xml:space="preserve"> is only one, albeit critical,</w:t>
      </w:r>
      <w:r w:rsidRPr="00FB3138">
        <w:rPr>
          <w:rFonts w:cstheme="minorHAnsi"/>
          <w:szCs w:val="22"/>
        </w:rPr>
        <w:t xml:space="preserve"> component of any qualifications framework.</w:t>
      </w:r>
      <w:r>
        <w:rPr>
          <w:rFonts w:cstheme="minorHAnsi"/>
          <w:szCs w:val="22"/>
        </w:rPr>
        <w:t xml:space="preserve"> It </w:t>
      </w:r>
      <w:r w:rsidRPr="004162F4">
        <w:rPr>
          <w:rFonts w:cstheme="minorHAnsi"/>
          <w:szCs w:val="22"/>
        </w:rPr>
        <w:t xml:space="preserve">should </w:t>
      </w:r>
      <w:r w:rsidR="00CF4DD5">
        <w:rPr>
          <w:rFonts w:cstheme="minorHAnsi"/>
          <w:szCs w:val="22"/>
        </w:rPr>
        <w:t xml:space="preserve">ideally </w:t>
      </w:r>
      <w:r w:rsidRPr="004162F4">
        <w:rPr>
          <w:rFonts w:cstheme="minorHAnsi"/>
          <w:szCs w:val="22"/>
        </w:rPr>
        <w:t xml:space="preserve">be </w:t>
      </w:r>
      <w:r>
        <w:rPr>
          <w:rFonts w:cstheme="minorHAnsi"/>
          <w:szCs w:val="22"/>
        </w:rPr>
        <w:t xml:space="preserve">treated and designed </w:t>
      </w:r>
      <w:r w:rsidRPr="004162F4">
        <w:rPr>
          <w:rFonts w:cstheme="minorHAnsi"/>
          <w:szCs w:val="22"/>
        </w:rPr>
        <w:t>a</w:t>
      </w:r>
      <w:r>
        <w:rPr>
          <w:rFonts w:cstheme="minorHAnsi"/>
          <w:szCs w:val="22"/>
        </w:rPr>
        <w:t>s a</w:t>
      </w:r>
      <w:r w:rsidRPr="004162F4">
        <w:rPr>
          <w:rFonts w:cstheme="minorHAnsi"/>
          <w:szCs w:val="22"/>
        </w:rPr>
        <w:t xml:space="preserve"> discrete component</w:t>
      </w:r>
      <w:r>
        <w:rPr>
          <w:rFonts w:cstheme="minorHAnsi"/>
          <w:szCs w:val="22"/>
        </w:rPr>
        <w:t xml:space="preserve">, </w:t>
      </w:r>
      <w:r w:rsidRPr="00A657E1">
        <w:rPr>
          <w:rFonts w:cstheme="minorHAnsi"/>
          <w:szCs w:val="22"/>
        </w:rPr>
        <w:t>providing a common language and set of reference points against which to describe ke</w:t>
      </w:r>
      <w:r>
        <w:rPr>
          <w:rFonts w:cstheme="minorHAnsi"/>
          <w:szCs w:val="22"/>
        </w:rPr>
        <w:t>y qualification specifications, (</w:t>
      </w:r>
      <w:r w:rsidRPr="00A657E1">
        <w:rPr>
          <w:rFonts w:cstheme="minorHAnsi"/>
          <w:szCs w:val="22"/>
        </w:rPr>
        <w:t>past, current or yet to be imagined</w:t>
      </w:r>
      <w:r w:rsidRPr="004D7F82">
        <w:rPr>
          <w:rFonts w:cstheme="minorHAnsi"/>
          <w:szCs w:val="22"/>
        </w:rPr>
        <w:t>). While maintaining a degree of separati</w:t>
      </w:r>
      <w:r>
        <w:rPr>
          <w:rFonts w:cstheme="minorHAnsi"/>
          <w:szCs w:val="22"/>
        </w:rPr>
        <w:t>on from existing qualifications</w:t>
      </w:r>
      <w:r w:rsidRPr="004D7F82">
        <w:rPr>
          <w:rFonts w:cstheme="minorHAnsi"/>
          <w:szCs w:val="22"/>
        </w:rPr>
        <w:t xml:space="preserve">, </w:t>
      </w:r>
      <w:r>
        <w:rPr>
          <w:rFonts w:cstheme="minorHAnsi"/>
          <w:szCs w:val="22"/>
        </w:rPr>
        <w:t>t</w:t>
      </w:r>
      <w:r w:rsidRPr="004D7F82">
        <w:rPr>
          <w:rFonts w:cstheme="minorHAnsi"/>
          <w:szCs w:val="22"/>
        </w:rPr>
        <w:t>he</w:t>
      </w:r>
      <w:r>
        <w:rPr>
          <w:rFonts w:cstheme="minorHAnsi"/>
          <w:szCs w:val="22"/>
        </w:rPr>
        <w:t xml:space="preserve"> LOM should reflect and support the principles underpinning the qualifications framework and be mindful of its stated aims, objectives and priorities. </w:t>
      </w:r>
    </w:p>
    <w:p w14:paraId="02B4798D" w14:textId="75110996" w:rsidR="00FB3138" w:rsidRDefault="00FB3138" w:rsidP="00FB3138">
      <w:pPr>
        <w:pStyle w:val="BodyText"/>
      </w:pPr>
      <w:r>
        <w:t>A</w:t>
      </w:r>
      <w:r w:rsidRPr="008B54BD">
        <w:t xml:space="preserve"> discrete </w:t>
      </w:r>
      <w:r w:rsidR="00CF4DD5" w:rsidRPr="00550BD1">
        <w:t>Learni</w:t>
      </w:r>
      <w:r w:rsidR="00CF4DD5">
        <w:t>ng Outcomes Matrix</w:t>
      </w:r>
      <w:r w:rsidRPr="008B54BD">
        <w:t xml:space="preserve"> </w:t>
      </w:r>
      <w:r>
        <w:t xml:space="preserve">should be </w:t>
      </w:r>
      <w:r w:rsidRPr="008B54BD">
        <w:t xml:space="preserve">developed </w:t>
      </w:r>
      <w:r>
        <w:t xml:space="preserve">from an explicit conceptual base. It </w:t>
      </w:r>
      <w:r w:rsidRPr="008B54BD">
        <w:t xml:space="preserve">can </w:t>
      </w:r>
      <w:r>
        <w:t xml:space="preserve">then </w:t>
      </w:r>
      <w:r w:rsidRPr="008B54BD">
        <w:t xml:space="preserve">be used as a central reference point for specifying agreed learning outcomes for individual </w:t>
      </w:r>
      <w:r w:rsidRPr="008B54BD">
        <w:lastRenderedPageBreak/>
        <w:t>qualification types.</w:t>
      </w:r>
      <w:r w:rsidR="000E198C">
        <w:t xml:space="preserve"> </w:t>
      </w:r>
      <w:r w:rsidRPr="008B54BD">
        <w:t xml:space="preserve">These become a key component of a </w:t>
      </w:r>
      <w:r>
        <w:t xml:space="preserve">broader </w:t>
      </w:r>
      <w:r w:rsidRPr="008B54BD">
        <w:t xml:space="preserve">set of specifications – or rules – </w:t>
      </w:r>
      <w:r>
        <w:t xml:space="preserve">for each </w:t>
      </w:r>
      <w:r w:rsidRPr="008B54BD">
        <w:t>type</w:t>
      </w:r>
      <w:r w:rsidR="00AB69E4">
        <w:t xml:space="preserve"> (Figure 2</w:t>
      </w:r>
      <w:r>
        <w:t>.</w:t>
      </w:r>
      <w:r w:rsidR="003855EA">
        <w:t>5</w:t>
      </w:r>
      <w:r>
        <w:t xml:space="preserve">). </w:t>
      </w:r>
    </w:p>
    <w:p w14:paraId="7A5AC548" w14:textId="77777777" w:rsidR="00A07F23" w:rsidRDefault="00A07F23" w:rsidP="00FB3138">
      <w:pPr>
        <w:pStyle w:val="BodyText"/>
      </w:pPr>
    </w:p>
    <w:p w14:paraId="798A803C" w14:textId="77777777" w:rsidR="00FB3138" w:rsidRDefault="00FB3138" w:rsidP="00FB3138">
      <w:pPr>
        <w:pStyle w:val="BodyText"/>
      </w:pPr>
      <w:r>
        <w:rPr>
          <w:noProof/>
          <w:lang w:eastAsia="en-AU"/>
        </w:rPr>
        <w:drawing>
          <wp:inline distT="0" distB="0" distL="0" distR="0" wp14:anchorId="6472725E" wp14:editId="49979287">
            <wp:extent cx="5206978" cy="2639833"/>
            <wp:effectExtent l="0" t="0" r="0" b="825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AQF-Diagram-4.png"/>
                    <pic:cNvPicPr/>
                  </pic:nvPicPr>
                  <pic:blipFill>
                    <a:blip r:embed="rId30"/>
                    <a:stretch>
                      <a:fillRect/>
                    </a:stretch>
                  </pic:blipFill>
                  <pic:spPr>
                    <a:xfrm>
                      <a:off x="0" y="0"/>
                      <a:ext cx="5218541" cy="2645695"/>
                    </a:xfrm>
                    <a:prstGeom prst="rect">
                      <a:avLst/>
                    </a:prstGeom>
                  </pic:spPr>
                </pic:pic>
              </a:graphicData>
            </a:graphic>
          </wp:inline>
        </w:drawing>
      </w:r>
    </w:p>
    <w:p w14:paraId="51668112" w14:textId="1F4DC18F" w:rsidR="00FB3138" w:rsidRDefault="00FB3138" w:rsidP="00A80788">
      <w:pPr>
        <w:pStyle w:val="Caption"/>
      </w:pPr>
      <w:bookmarkStart w:id="54" w:name="_Toc20149002"/>
      <w:bookmarkStart w:id="55" w:name="_Toc20149178"/>
      <w:bookmarkStart w:id="56" w:name="_Toc22550280"/>
      <w:bookmarkStart w:id="57" w:name="_Toc22566702"/>
      <w:r>
        <w:t>Figu</w:t>
      </w:r>
      <w:r w:rsidR="00AB69E4">
        <w:t>re 2</w:t>
      </w:r>
      <w:r>
        <w:t>.</w:t>
      </w:r>
      <w:r w:rsidR="003855EA">
        <w:t>5</w:t>
      </w:r>
      <w:r w:rsidR="00E533A9">
        <w:t>:</w:t>
      </w:r>
      <w:r>
        <w:t xml:space="preserve"> A Learning Outcomes Matrix as a discrete set of reference points</w:t>
      </w:r>
      <w:bookmarkEnd w:id="54"/>
      <w:bookmarkEnd w:id="55"/>
      <w:bookmarkEnd w:id="56"/>
      <w:bookmarkEnd w:id="57"/>
      <w:r>
        <w:t xml:space="preserve"> </w:t>
      </w:r>
    </w:p>
    <w:p w14:paraId="18943BDE" w14:textId="77777777" w:rsidR="00FB3138" w:rsidRDefault="00FB3138" w:rsidP="009F082A">
      <w:pPr>
        <w:pStyle w:val="BodyText"/>
      </w:pPr>
    </w:p>
    <w:p w14:paraId="05D012DF" w14:textId="77777777" w:rsidR="00FB3138" w:rsidRDefault="00FB3138" w:rsidP="00FB3138">
      <w:pPr>
        <w:pStyle w:val="BodyText"/>
      </w:pPr>
      <w:r>
        <w:t>This approach makes it possible to:</w:t>
      </w:r>
    </w:p>
    <w:p w14:paraId="1A70A5F1" w14:textId="77777777" w:rsidR="00FB3138" w:rsidRDefault="00FB3138" w:rsidP="00FB3138">
      <w:pPr>
        <w:pStyle w:val="bullet"/>
      </w:pPr>
      <w:r>
        <w:t>design, redesign and audit existing individual qualifications with a reasonable degree of consistency in those areas that have been deemed to be important;</w:t>
      </w:r>
    </w:p>
    <w:p w14:paraId="6E9AD97A" w14:textId="77777777" w:rsidR="00FB3138" w:rsidRDefault="00FB3138" w:rsidP="00FB3138">
      <w:pPr>
        <w:pStyle w:val="bullet"/>
      </w:pPr>
      <w:r w:rsidRPr="00A54654">
        <w:t xml:space="preserve">introduce </w:t>
      </w:r>
      <w:r>
        <w:t xml:space="preserve">and calibrate </w:t>
      </w:r>
      <w:r w:rsidRPr="00A54654">
        <w:t>new qualification</w:t>
      </w:r>
      <w:r>
        <w:t xml:space="preserve"> types</w:t>
      </w:r>
      <w:r w:rsidRPr="00A54654">
        <w:t xml:space="preserve"> within a jurisdiction</w:t>
      </w:r>
      <w:r>
        <w:t xml:space="preserve"> (including micro-credentials and skills sets) without needing to create new ‘levels’;</w:t>
      </w:r>
      <w:r w:rsidRPr="00A54654">
        <w:t xml:space="preserve"> </w:t>
      </w:r>
      <w:r>
        <w:t>and</w:t>
      </w:r>
    </w:p>
    <w:p w14:paraId="45960FBC" w14:textId="77777777" w:rsidR="00FB3138" w:rsidRPr="00A56A1A" w:rsidRDefault="00FB3138" w:rsidP="00FB3138">
      <w:pPr>
        <w:pStyle w:val="bullet"/>
      </w:pPr>
      <w:r>
        <w:t>calibrate individual qualifications from other jurisdictions.</w:t>
      </w:r>
    </w:p>
    <w:p w14:paraId="28E68739" w14:textId="58C278D6" w:rsidR="00FB3138" w:rsidRDefault="00FB3138" w:rsidP="00FB3138">
      <w:pPr>
        <w:pStyle w:val="BodyText"/>
      </w:pPr>
      <w:r>
        <w:t xml:space="preserve">It also makes it possible to change specifications, if and as </w:t>
      </w:r>
      <w:r w:rsidRPr="00A56A1A">
        <w:t>required</w:t>
      </w:r>
      <w:r>
        <w:t>,</w:t>
      </w:r>
      <w:r w:rsidRPr="00A56A1A">
        <w:t xml:space="preserve"> without necessarily changing the </w:t>
      </w:r>
      <w:r w:rsidR="00CF4DD5" w:rsidRPr="00550BD1">
        <w:t>Learni</w:t>
      </w:r>
      <w:r w:rsidR="00CF4DD5">
        <w:t>ng Outcomes Matrix</w:t>
      </w:r>
      <w:r w:rsidRPr="00A56A1A">
        <w:t xml:space="preserve"> itself. </w:t>
      </w:r>
    </w:p>
    <w:p w14:paraId="668134B6" w14:textId="7B42760D" w:rsidR="00FB3138" w:rsidRDefault="00FB3138" w:rsidP="00FB3138">
      <w:pPr>
        <w:pStyle w:val="Heading3"/>
      </w:pPr>
      <w:r>
        <w:t>Design features</w:t>
      </w:r>
    </w:p>
    <w:p w14:paraId="4F4297D1" w14:textId="5CDDB755" w:rsidR="00C72004" w:rsidRPr="00550BD1" w:rsidRDefault="00D043A9" w:rsidP="00C72004">
      <w:pPr>
        <w:pStyle w:val="BodyText"/>
      </w:pPr>
      <w:r>
        <w:t xml:space="preserve">As a starting point, </w:t>
      </w:r>
      <w:r w:rsidR="00C72004" w:rsidRPr="00BA74D7">
        <w:t xml:space="preserve">ACER suggests that </w:t>
      </w:r>
      <w:r w:rsidR="00C72004">
        <w:t>an effective</w:t>
      </w:r>
      <w:r w:rsidR="00C72004" w:rsidRPr="00BA74D7">
        <w:t xml:space="preserve"> </w:t>
      </w:r>
      <w:r w:rsidR="00C72004" w:rsidRPr="00550BD1">
        <w:t>Learni</w:t>
      </w:r>
      <w:r>
        <w:t>ng Outcomes Matrix (LOM) should</w:t>
      </w:r>
      <w:r w:rsidR="00C72004" w:rsidRPr="00550BD1">
        <w:t>:</w:t>
      </w:r>
    </w:p>
    <w:p w14:paraId="48C6FFDF" w14:textId="37927C37" w:rsidR="00C72004" w:rsidRPr="006D5A6E" w:rsidRDefault="00D043A9" w:rsidP="00C72004">
      <w:pPr>
        <w:pStyle w:val="bullet"/>
      </w:pPr>
      <w:r>
        <w:t>be built as a</w:t>
      </w:r>
      <w:r w:rsidR="00C72004" w:rsidRPr="006D5A6E">
        <w:t xml:space="preserve"> three-tiered structure </w:t>
      </w:r>
      <w:r w:rsidR="00C72004">
        <w:t>(</w:t>
      </w:r>
      <w:r w:rsidR="00C72004" w:rsidRPr="006D5A6E">
        <w:t>incorporating a set of domains, focus areas and learning outcome descriptors</w:t>
      </w:r>
      <w:r w:rsidR="00C72004">
        <w:t>),</w:t>
      </w:r>
      <w:r w:rsidR="00C72004" w:rsidRPr="006D5A6E">
        <w:t xml:space="preserve"> </w:t>
      </w:r>
      <w:r w:rsidR="00C72004">
        <w:t xml:space="preserve">underpinned by a set of principles and a classification system with an </w:t>
      </w:r>
      <w:r w:rsidR="00C72004" w:rsidRPr="006D5A6E">
        <w:t>explicit conceptual base</w:t>
      </w:r>
      <w:r w:rsidR="00C72004">
        <w:t xml:space="preserve">; and </w:t>
      </w:r>
    </w:p>
    <w:p w14:paraId="1552EAC7" w14:textId="4E5553F8" w:rsidR="00C72004" w:rsidRDefault="00D043A9" w:rsidP="00C72004">
      <w:pPr>
        <w:pStyle w:val="bullet"/>
      </w:pPr>
      <w:r>
        <w:t>describe progression across a</w:t>
      </w:r>
      <w:r w:rsidR="00C72004" w:rsidRPr="006D5A6E">
        <w:t xml:space="preserve"> number of stages</w:t>
      </w:r>
      <w:r w:rsidR="00C72004">
        <w:t>,</w:t>
      </w:r>
      <w:r w:rsidR="00C72004" w:rsidRPr="006D5A6E">
        <w:t xml:space="preserve"> with the number determined by the extent to which useful different</w:t>
      </w:r>
      <w:r>
        <w:t>iations against each focus area</w:t>
      </w:r>
      <w:r w:rsidR="00C72004" w:rsidRPr="006D5A6E">
        <w:t xml:space="preserve"> can be made</w:t>
      </w:r>
      <w:r w:rsidR="00C72004">
        <w:t>.</w:t>
      </w:r>
      <w:r w:rsidR="00C72004" w:rsidRPr="006D5A6E">
        <w:t xml:space="preserve"> </w:t>
      </w:r>
    </w:p>
    <w:p w14:paraId="290582D3" w14:textId="24ACC986" w:rsidR="00C72004" w:rsidRDefault="00C72004" w:rsidP="00C72004">
      <w:pPr>
        <w:pStyle w:val="BodyText"/>
      </w:pPr>
      <w:r>
        <w:t>These features are outlined in more detail below and are then used to consider approaches to the design of qualification</w:t>
      </w:r>
      <w:r w:rsidR="003F68B1">
        <w:t>s</w:t>
      </w:r>
      <w:r>
        <w:t xml:space="preserve"> frameworks internationally, and the approach adopted for the current AQF. </w:t>
      </w:r>
    </w:p>
    <w:p w14:paraId="5378AAC6" w14:textId="77777777" w:rsidR="00C72004" w:rsidRPr="00C72004" w:rsidRDefault="00C72004" w:rsidP="00E13BE6">
      <w:pPr>
        <w:pStyle w:val="ListParagraph"/>
        <w:numPr>
          <w:ilvl w:val="0"/>
          <w:numId w:val="25"/>
        </w:numPr>
        <w:rPr>
          <w:b/>
        </w:rPr>
      </w:pPr>
      <w:r w:rsidRPr="00C72004">
        <w:rPr>
          <w:b/>
        </w:rPr>
        <w:t>A three-tiered structure to provide the scaffolding and reference points</w:t>
      </w:r>
    </w:p>
    <w:p w14:paraId="573C4AC4" w14:textId="03270D4F" w:rsidR="00C72004" w:rsidRPr="00C72004" w:rsidRDefault="00C72004" w:rsidP="00C72004">
      <w:pPr>
        <w:pStyle w:val="BodyText"/>
        <w:rPr>
          <w:rFonts w:cstheme="minorHAnsi"/>
          <w:szCs w:val="22"/>
        </w:rPr>
      </w:pPr>
      <w:r w:rsidRPr="00643E42">
        <w:rPr>
          <w:rFonts w:cstheme="minorHAnsi"/>
          <w:szCs w:val="22"/>
        </w:rPr>
        <w:t xml:space="preserve">The </w:t>
      </w:r>
      <w:r w:rsidR="00CF4DD5" w:rsidRPr="00550BD1">
        <w:t>Learni</w:t>
      </w:r>
      <w:r w:rsidR="00CF4DD5">
        <w:t>ng Outcomes Matrix</w:t>
      </w:r>
      <w:r w:rsidRPr="00643E42">
        <w:rPr>
          <w:rFonts w:cstheme="minorHAnsi"/>
          <w:szCs w:val="22"/>
        </w:rPr>
        <w:t xml:space="preserve"> itself may also have its own internal aims and principles and be designed on the basis of a conceptual base/model (empirically or theoretically based) informed by research about learning.</w:t>
      </w:r>
      <w:r>
        <w:rPr>
          <w:rFonts w:cstheme="minorHAnsi"/>
          <w:szCs w:val="22"/>
        </w:rPr>
        <w:t xml:space="preserve"> It can be represented as a three-tiered matrix, with a set of domains (Tier 1), a set of Focus Areas for </w:t>
      </w:r>
      <w:r w:rsidRPr="00B57485">
        <w:t>each domain (Tier 2), and descriptors for each Focus Area</w:t>
      </w:r>
      <w:r w:rsidR="00CF4DD5">
        <w:t xml:space="preserve"> (Tier 3)</w:t>
      </w:r>
      <w:r w:rsidRPr="00B57485">
        <w:t xml:space="preserve">. These </w:t>
      </w:r>
      <w:r w:rsidRPr="00B57485">
        <w:lastRenderedPageBreak/>
        <w:t>should have enough detail to enable differentiation of learning progression across a number of stages or levels.</w:t>
      </w:r>
      <w:r w:rsidR="000E198C">
        <w:t xml:space="preserve"> </w:t>
      </w:r>
      <w:r w:rsidRPr="00B57485">
        <w:t>Ideally, the number of stages will be driven</w:t>
      </w:r>
      <w:r w:rsidRPr="00AF3284">
        <w:rPr>
          <w:rFonts w:cstheme="minorHAnsi"/>
          <w:szCs w:val="22"/>
        </w:rPr>
        <w:t xml:space="preserve"> by the ability to logically and realistically identify /describe progression)</w:t>
      </w:r>
      <w:r>
        <w:rPr>
          <w:rFonts w:cstheme="minorHAnsi"/>
          <w:szCs w:val="22"/>
        </w:rPr>
        <w:t xml:space="preserve">. </w:t>
      </w:r>
      <w:r w:rsidRPr="006D5A6E">
        <w:t>A</w:t>
      </w:r>
      <w:r>
        <w:t xml:space="preserve">s depicted in </w:t>
      </w:r>
      <w:r w:rsidR="00CF4DD5">
        <w:t xml:space="preserve">Figure 2.6, </w:t>
      </w:r>
      <w:r>
        <w:t>a</w:t>
      </w:r>
      <w:r w:rsidRPr="006D5A6E">
        <w:t xml:space="preserve">n effective </w:t>
      </w:r>
      <w:r w:rsidR="00CF4DD5" w:rsidRPr="00550BD1">
        <w:t>Learni</w:t>
      </w:r>
      <w:r w:rsidR="00CF4DD5">
        <w:t>ng Outcomes Matrix</w:t>
      </w:r>
      <w:r w:rsidRPr="006D5A6E">
        <w:t xml:space="preserve"> will incorporate</w:t>
      </w:r>
      <w:r>
        <w:t xml:space="preserve"> </w:t>
      </w:r>
      <w:r w:rsidRPr="00BA74D7">
        <w:t>three tiers:</w:t>
      </w:r>
    </w:p>
    <w:p w14:paraId="3F0D1D11" w14:textId="77777777" w:rsidR="00C72004" w:rsidRPr="00D045D1" w:rsidRDefault="00C72004" w:rsidP="00C72004">
      <w:pPr>
        <w:spacing w:before="120" w:line="240" w:lineRule="atLeast"/>
        <w:ind w:left="720"/>
        <w:rPr>
          <w:szCs w:val="22"/>
        </w:rPr>
      </w:pPr>
      <w:r w:rsidRPr="00D045D1">
        <w:rPr>
          <w:szCs w:val="22"/>
        </w:rPr>
        <w:t xml:space="preserve">Tier 1: A small number of </w:t>
      </w:r>
      <w:r w:rsidRPr="009022F4">
        <w:rPr>
          <w:i/>
          <w:szCs w:val="22"/>
        </w:rPr>
        <w:t>Do</w:t>
      </w:r>
      <w:r w:rsidRPr="00D045D1">
        <w:rPr>
          <w:i/>
          <w:szCs w:val="22"/>
        </w:rPr>
        <w:t>mains</w:t>
      </w:r>
      <w:r w:rsidRPr="00D045D1">
        <w:rPr>
          <w:szCs w:val="22"/>
        </w:rPr>
        <w:t xml:space="preserve"> (high level organisers) with clear definitions;</w:t>
      </w:r>
    </w:p>
    <w:p w14:paraId="7520E32C" w14:textId="77777777" w:rsidR="00C72004" w:rsidRPr="00D045D1" w:rsidRDefault="00C72004" w:rsidP="00C72004">
      <w:pPr>
        <w:spacing w:before="120" w:line="240" w:lineRule="atLeast"/>
        <w:ind w:left="720"/>
        <w:rPr>
          <w:szCs w:val="22"/>
        </w:rPr>
      </w:pPr>
      <w:r w:rsidRPr="00D045D1">
        <w:rPr>
          <w:szCs w:val="22"/>
        </w:rPr>
        <w:t xml:space="preserve">Tier 2: A set of </w:t>
      </w:r>
      <w:r w:rsidRPr="00D045D1">
        <w:rPr>
          <w:i/>
          <w:szCs w:val="22"/>
        </w:rPr>
        <w:t>Focus Areas</w:t>
      </w:r>
      <w:r w:rsidRPr="00D045D1">
        <w:rPr>
          <w:szCs w:val="22"/>
        </w:rPr>
        <w:t xml:space="preserve">, representing key themes or strands within each domain, and </w:t>
      </w:r>
    </w:p>
    <w:p w14:paraId="09B81290" w14:textId="77777777" w:rsidR="00643E42" w:rsidRDefault="00C72004" w:rsidP="00C72004">
      <w:pPr>
        <w:spacing w:before="120" w:line="240" w:lineRule="atLeast"/>
        <w:ind w:left="720"/>
        <w:rPr>
          <w:szCs w:val="22"/>
        </w:rPr>
      </w:pPr>
      <w:r w:rsidRPr="00D045D1">
        <w:rPr>
          <w:szCs w:val="22"/>
        </w:rPr>
        <w:t xml:space="preserve">Tier 3: A set of </w:t>
      </w:r>
      <w:r w:rsidRPr="00D045D1">
        <w:rPr>
          <w:i/>
          <w:szCs w:val="22"/>
        </w:rPr>
        <w:t>descriptors</w:t>
      </w:r>
      <w:r w:rsidRPr="00D045D1">
        <w:rPr>
          <w:szCs w:val="22"/>
        </w:rPr>
        <w:t xml:space="preserve"> for each Focus Area with enough detail to describe each stage of progression across a number of stages.</w:t>
      </w:r>
    </w:p>
    <w:p w14:paraId="75ACD049" w14:textId="77777777" w:rsidR="00643E42" w:rsidRDefault="00643E42" w:rsidP="00C72004">
      <w:pPr>
        <w:spacing w:before="120" w:line="240" w:lineRule="atLeast"/>
        <w:ind w:left="720"/>
        <w:rPr>
          <w:szCs w:val="22"/>
        </w:rPr>
      </w:pPr>
    </w:p>
    <w:p w14:paraId="01BF86A5" w14:textId="77777777" w:rsidR="00C72004" w:rsidRPr="00051304" w:rsidRDefault="005C0F4A" w:rsidP="00C72004">
      <w:r>
        <w:rPr>
          <w:noProof/>
          <w:lang w:eastAsia="en-AU"/>
        </w:rPr>
        <w:drawing>
          <wp:inline distT="0" distB="0" distL="0" distR="0" wp14:anchorId="6A2E1FD7" wp14:editId="56DD2985">
            <wp:extent cx="5731510" cy="23666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Matrix 4 copy.png"/>
                    <pic:cNvPicPr/>
                  </pic:nvPicPr>
                  <pic:blipFill>
                    <a:blip r:embed="rId31"/>
                    <a:stretch>
                      <a:fillRect/>
                    </a:stretch>
                  </pic:blipFill>
                  <pic:spPr>
                    <a:xfrm>
                      <a:off x="0" y="0"/>
                      <a:ext cx="5731510" cy="2366645"/>
                    </a:xfrm>
                    <a:prstGeom prst="rect">
                      <a:avLst/>
                    </a:prstGeom>
                  </pic:spPr>
                </pic:pic>
              </a:graphicData>
            </a:graphic>
          </wp:inline>
        </w:drawing>
      </w:r>
    </w:p>
    <w:p w14:paraId="2B9D20D0" w14:textId="4C37EE57" w:rsidR="00C72004" w:rsidRDefault="00C72004" w:rsidP="00C72004">
      <w:pPr>
        <w:pStyle w:val="Caption"/>
      </w:pPr>
      <w:bookmarkStart w:id="58" w:name="_Ref12538713"/>
      <w:bookmarkStart w:id="59" w:name="_Toc12543147"/>
      <w:bookmarkStart w:id="60" w:name="_Toc18931992"/>
      <w:bookmarkStart w:id="61" w:name="_Toc18932176"/>
      <w:bookmarkStart w:id="62" w:name="_Toc22566703"/>
      <w:r>
        <w:t xml:space="preserve">Figure </w:t>
      </w:r>
      <w:r w:rsidR="00ED5106">
        <w:rPr>
          <w:noProof/>
        </w:rPr>
        <w:fldChar w:fldCharType="begin"/>
      </w:r>
      <w:r w:rsidR="00ED5106">
        <w:rPr>
          <w:noProof/>
        </w:rPr>
        <w:instrText xml:space="preserve"> STYLEREF 1 \s </w:instrText>
      </w:r>
      <w:r w:rsidR="00ED5106">
        <w:rPr>
          <w:noProof/>
        </w:rPr>
        <w:fldChar w:fldCharType="separate"/>
      </w:r>
      <w:r w:rsidR="00284AAD">
        <w:rPr>
          <w:noProof/>
        </w:rPr>
        <w:t>2</w:t>
      </w:r>
      <w:r w:rsidR="00ED5106">
        <w:rPr>
          <w:noProof/>
        </w:rPr>
        <w:fldChar w:fldCharType="end"/>
      </w:r>
      <w:r>
        <w:t>.</w:t>
      </w:r>
      <w:bookmarkEnd w:id="58"/>
      <w:r w:rsidR="003855EA">
        <w:rPr>
          <w:noProof/>
        </w:rPr>
        <w:t>6</w:t>
      </w:r>
      <w:r w:rsidRPr="00CD70C7">
        <w:t>: A three-tiered Learning Outcomes Matrix</w:t>
      </w:r>
      <w:bookmarkEnd w:id="59"/>
      <w:bookmarkEnd w:id="60"/>
      <w:bookmarkEnd w:id="61"/>
      <w:bookmarkEnd w:id="62"/>
      <w:r w:rsidRPr="00CD70C7">
        <w:t xml:space="preserve"> </w:t>
      </w:r>
    </w:p>
    <w:p w14:paraId="4600A03C" w14:textId="77777777" w:rsidR="006024CE" w:rsidRPr="006024CE" w:rsidRDefault="006024CE" w:rsidP="006024CE"/>
    <w:p w14:paraId="210FF205" w14:textId="77777777" w:rsidR="00C72004" w:rsidRPr="005B7A1E" w:rsidRDefault="00C72004" w:rsidP="00E13BE6">
      <w:pPr>
        <w:pStyle w:val="ListParagraph"/>
        <w:numPr>
          <w:ilvl w:val="0"/>
          <w:numId w:val="25"/>
        </w:numPr>
        <w:rPr>
          <w:b/>
        </w:rPr>
      </w:pPr>
      <w:r w:rsidRPr="005B7A1E">
        <w:rPr>
          <w:b/>
        </w:rPr>
        <w:t xml:space="preserve">Explicit principles and a conceptually based classification system to underpin content decisions </w:t>
      </w:r>
    </w:p>
    <w:p w14:paraId="7BC46395" w14:textId="2D856088" w:rsidR="00C72004" w:rsidRDefault="00C72004" w:rsidP="00C72004">
      <w:pPr>
        <w:pStyle w:val="BodyText"/>
      </w:pPr>
      <w:r w:rsidRPr="00D4678B">
        <w:t xml:space="preserve">Decisions about </w:t>
      </w:r>
      <w:r w:rsidRPr="00D4678B">
        <w:rPr>
          <w:i/>
        </w:rPr>
        <w:t>whic</w:t>
      </w:r>
      <w:r w:rsidRPr="00D4678B">
        <w:t xml:space="preserve">h Domains and </w:t>
      </w:r>
      <w:r w:rsidRPr="00D4678B">
        <w:rPr>
          <w:i/>
        </w:rPr>
        <w:t xml:space="preserve">which </w:t>
      </w:r>
      <w:r w:rsidRPr="00D4678B">
        <w:t>Focus Areas to incorporate should be driven from an explicit conceptual base</w:t>
      </w:r>
      <w:r w:rsidR="00CF4DD5">
        <w:t xml:space="preserve">, drawing on research evidence and </w:t>
      </w:r>
      <w:r w:rsidRPr="00D4678B">
        <w:t>conceptual models. This then influences the nature and content of descriptors.</w:t>
      </w:r>
      <w:r w:rsidR="000E198C">
        <w:t xml:space="preserve"> </w:t>
      </w:r>
      <w:r w:rsidRPr="00D4678B">
        <w:t>In</w:t>
      </w:r>
      <w:r>
        <w:t xml:space="preserve"> a robust </w:t>
      </w:r>
      <w:r w:rsidR="00CF4DD5" w:rsidRPr="00550BD1">
        <w:t>Learni</w:t>
      </w:r>
      <w:r w:rsidR="00CF4DD5">
        <w:t>ng Outcomes Matrix</w:t>
      </w:r>
      <w:r>
        <w:t>, ACER contends that the selection of Focus Areas should be influenced at least in part by their ability to provide points of differentiation across a number of levels. Ideally, the number of levels is in fact determined by the number of useful diff</w:t>
      </w:r>
      <w:r w:rsidR="00CF4DD5">
        <w:t>erentiations that are possible.</w:t>
      </w:r>
    </w:p>
    <w:p w14:paraId="382D4D0E" w14:textId="77777777" w:rsidR="00C72004" w:rsidRPr="005B7A1E" w:rsidRDefault="00C72004" w:rsidP="00E13BE6">
      <w:pPr>
        <w:pStyle w:val="ListParagraph"/>
        <w:numPr>
          <w:ilvl w:val="0"/>
          <w:numId w:val="25"/>
        </w:numPr>
        <w:rPr>
          <w:b/>
        </w:rPr>
      </w:pPr>
      <w:r w:rsidRPr="005B7A1E">
        <w:rPr>
          <w:b/>
        </w:rPr>
        <w:t xml:space="preserve">Clearly differentiated </w:t>
      </w:r>
      <w:r w:rsidR="009F082A">
        <w:rPr>
          <w:b/>
        </w:rPr>
        <w:t xml:space="preserve">and detailed </w:t>
      </w:r>
      <w:r w:rsidRPr="005B7A1E">
        <w:rPr>
          <w:b/>
        </w:rPr>
        <w:t xml:space="preserve">descriptors </w:t>
      </w:r>
    </w:p>
    <w:p w14:paraId="3CF1EABA" w14:textId="3B5B60EB" w:rsidR="00C72004" w:rsidRDefault="009F082A" w:rsidP="00C72004">
      <w:pPr>
        <w:pStyle w:val="BodyText"/>
      </w:pPr>
      <w:r>
        <w:t>T</w:t>
      </w:r>
      <w:r w:rsidRPr="009F082A">
        <w:t>he effectiveness of almost every</w:t>
      </w:r>
      <w:r>
        <w:t xml:space="preserve"> AQF-</w:t>
      </w:r>
      <w:r w:rsidRPr="009F082A">
        <w:t xml:space="preserve">related application </w:t>
      </w:r>
      <w:r>
        <w:t>will rest</w:t>
      </w:r>
      <w:r w:rsidRPr="009F082A">
        <w:t xml:space="preserve"> on </w:t>
      </w:r>
      <w:r w:rsidRPr="009F082A">
        <w:rPr>
          <w:b/>
        </w:rPr>
        <w:t xml:space="preserve">the level </w:t>
      </w:r>
      <w:r w:rsidR="00647811">
        <w:rPr>
          <w:b/>
        </w:rPr>
        <w:t xml:space="preserve">of </w:t>
      </w:r>
      <w:r w:rsidRPr="009F082A">
        <w:rPr>
          <w:b/>
        </w:rPr>
        <w:t>detail</w:t>
      </w:r>
      <w:r w:rsidRPr="009F082A">
        <w:t xml:space="preserve"> provided by the descriptors</w:t>
      </w:r>
      <w:r w:rsidR="007D7AFD">
        <w:t>,</w:t>
      </w:r>
      <w:r w:rsidRPr="009F082A">
        <w:t xml:space="preserve"> and the degree to which this enables differentiation of bands and qualificat</w:t>
      </w:r>
      <w:r>
        <w:t xml:space="preserve">ion types linked to those bands. </w:t>
      </w:r>
      <w:r w:rsidR="007D7AFD">
        <w:t>CEDEFOP (2017, p.</w:t>
      </w:r>
      <w:r w:rsidR="00C72004" w:rsidRPr="00BA74D7">
        <w:t xml:space="preserve">33) </w:t>
      </w:r>
      <w:r w:rsidR="00C72004">
        <w:t>suggests</w:t>
      </w:r>
      <w:r w:rsidR="00C72004" w:rsidRPr="00BA74D7">
        <w:t xml:space="preserve"> that ‘…</w:t>
      </w:r>
      <w:r w:rsidR="007D7AFD">
        <w:t xml:space="preserve"> </w:t>
      </w:r>
      <w:r w:rsidR="00C72004" w:rsidRPr="00BA74D7">
        <w:t xml:space="preserve">learning outcomes are best understood as an approach that can be adapted to and applied in different policy, teaching and learning settings. It follows that there is </w:t>
      </w:r>
      <w:r w:rsidR="00C72004" w:rsidRPr="00625AF5">
        <w:t>no single correct or apt way of approaching them’</w:t>
      </w:r>
      <w:r w:rsidR="00C72004" w:rsidRPr="00BA74D7">
        <w:t>.</w:t>
      </w:r>
      <w:r w:rsidR="000E198C">
        <w:t xml:space="preserve"> </w:t>
      </w:r>
    </w:p>
    <w:p w14:paraId="27C6B6D7" w14:textId="64AEC660" w:rsidR="00C72004" w:rsidRPr="002331D4" w:rsidRDefault="00C72004" w:rsidP="00C72004">
      <w:pPr>
        <w:pStyle w:val="BodyText"/>
      </w:pPr>
      <w:r>
        <w:t>However, drawing on an in-depth review of NQFs developed over the last 25 years, CEDEFOP (ibid, pp</w:t>
      </w:r>
      <w:r w:rsidR="006C2A02">
        <w:t>.</w:t>
      </w:r>
      <w:r>
        <w:t>43</w:t>
      </w:r>
      <w:r w:rsidR="00D74350">
        <w:t>–</w:t>
      </w:r>
      <w:r>
        <w:t xml:space="preserve">44) offers a set of principles for the development of learning outcome descriptors. The authors argue that descriptors </w:t>
      </w:r>
      <w:r w:rsidRPr="00C773DC">
        <w:t>should:</w:t>
      </w:r>
    </w:p>
    <w:p w14:paraId="0D6124B5" w14:textId="77777777" w:rsidR="00C72004" w:rsidRPr="00B07752" w:rsidRDefault="00C72004" w:rsidP="00C72004">
      <w:pPr>
        <w:pStyle w:val="bullet"/>
      </w:pPr>
      <w:r w:rsidRPr="00B07752">
        <w:t>remain open to the explorative and to what has yet to be experienced and articulated;</w:t>
      </w:r>
    </w:p>
    <w:p w14:paraId="62C9FBFC" w14:textId="77777777" w:rsidR="00C72004" w:rsidRPr="008B54BD" w:rsidRDefault="00C72004" w:rsidP="00C72004">
      <w:pPr>
        <w:pStyle w:val="bullet"/>
      </w:pPr>
      <w:r w:rsidRPr="008B54BD">
        <w:lastRenderedPageBreak/>
        <w:t xml:space="preserve">be defined and written within a broader context where learning inputs are considered; </w:t>
      </w:r>
    </w:p>
    <w:p w14:paraId="79D4D047" w14:textId="77777777" w:rsidR="00C72004" w:rsidRPr="008B54BD" w:rsidRDefault="00C72004" w:rsidP="00C72004">
      <w:pPr>
        <w:pStyle w:val="bullet"/>
      </w:pPr>
      <w:r w:rsidRPr="008B54BD">
        <w:t>evolve as an iterative process</w:t>
      </w:r>
      <w:r>
        <w:t xml:space="preserve"> </w:t>
      </w:r>
      <w:r w:rsidRPr="008B54BD">
        <w:t>involv</w:t>
      </w:r>
      <w:r>
        <w:t>ing</w:t>
      </w:r>
      <w:r w:rsidRPr="008B54BD">
        <w:t xml:space="preserve"> all stakeholders</w:t>
      </w:r>
      <w:r>
        <w:t xml:space="preserve">, rather than being </w:t>
      </w:r>
      <w:r w:rsidRPr="008B54BD">
        <w:t>the result of cut</w:t>
      </w:r>
      <w:r>
        <w:t xml:space="preserve">ting </w:t>
      </w:r>
      <w:r w:rsidRPr="008B54BD">
        <w:t>and past</w:t>
      </w:r>
      <w:r>
        <w:t>ing</w:t>
      </w:r>
      <w:r w:rsidRPr="008B54BD">
        <w:t xml:space="preserve"> learning outcomes from elsewhere</w:t>
      </w:r>
      <w:r>
        <w:t xml:space="preserve">. </w:t>
      </w:r>
    </w:p>
    <w:p w14:paraId="639A385C" w14:textId="1FFD3E59" w:rsidR="007A19C0" w:rsidRDefault="00C72004" w:rsidP="00C35FBF">
      <w:pPr>
        <w:pStyle w:val="BodyText"/>
      </w:pPr>
      <w:r w:rsidRPr="00603D90">
        <w:t>Learning Outcome descriptors capture the differentiations in Focus Areas across a number of ‘stages, ‘levels’ or ‘bands’ of progression. Ideally, the number of bands described for each Focus Area should be determined by the number of useful differentiations that can actually be made</w:t>
      </w:r>
      <w:r w:rsidR="00D74350">
        <w:t>,</w:t>
      </w:r>
      <w:r w:rsidRPr="00603D90">
        <w:t xml:space="preserve"> rather than an artificial matching to a desired number of levels</w:t>
      </w:r>
      <w:r w:rsidR="00C35FBF">
        <w:t xml:space="preserve"> that match qualification types</w:t>
      </w:r>
      <w:r w:rsidR="007A19C0">
        <w:t>.</w:t>
      </w:r>
    </w:p>
    <w:p w14:paraId="259A0F91" w14:textId="584F0337" w:rsidR="00386618" w:rsidRDefault="002D28D4" w:rsidP="00C35FBF">
      <w:pPr>
        <w:pStyle w:val="Heading3"/>
      </w:pPr>
      <w:r>
        <w:t>Evaluating current NQF</w:t>
      </w:r>
      <w:r w:rsidR="00C35FBF">
        <w:t xml:space="preserve">s against the LOM design criteria </w:t>
      </w:r>
    </w:p>
    <w:p w14:paraId="139ACF62" w14:textId="34E87179" w:rsidR="00386618" w:rsidRDefault="00CF4DD5" w:rsidP="00386618">
      <w:r>
        <w:t>Table 2.2</w:t>
      </w:r>
      <w:r w:rsidR="00386618">
        <w:t xml:space="preserve"> summarises the features that characterise an effective Learn</w:t>
      </w:r>
      <w:r w:rsidR="00FB3138">
        <w:t xml:space="preserve">ing Outcomes Matrix and compares </w:t>
      </w:r>
      <w:r w:rsidR="00386618">
        <w:t>these to practices common across qualification</w:t>
      </w:r>
      <w:r w:rsidR="003F68B1">
        <w:t>s</w:t>
      </w:r>
      <w:r w:rsidR="00386618">
        <w:t xml:space="preserve"> frameworks internationally. </w:t>
      </w:r>
      <w:r w:rsidR="00C35FBF">
        <w:t xml:space="preserve">Although there were individual NQFs that met some of the criteria for an effective </w:t>
      </w:r>
      <w:r w:rsidRPr="00550BD1">
        <w:t>Learni</w:t>
      </w:r>
      <w:r>
        <w:t>ng Outcomes Matrix</w:t>
      </w:r>
      <w:r w:rsidR="00C35FBF">
        <w:t>, ACER was unable to identify any that might provide exemplars to inform a revision of the AQF.</w:t>
      </w:r>
    </w:p>
    <w:p w14:paraId="6873A799" w14:textId="04F2308A" w:rsidR="00C35FBF" w:rsidRPr="007A19C0" w:rsidRDefault="00C35FBF" w:rsidP="00C35FBF">
      <w:pPr>
        <w:pStyle w:val="Heading2"/>
      </w:pPr>
      <w:bookmarkStart w:id="63" w:name="_Toc22567335"/>
      <w:r w:rsidRPr="007A19C0">
        <w:t>Key messages</w:t>
      </w:r>
      <w:bookmarkEnd w:id="63"/>
    </w:p>
    <w:p w14:paraId="37F17D10" w14:textId="4E05DDEB" w:rsidR="00C35FBF" w:rsidRDefault="00C35FBF" w:rsidP="00C35FBF">
      <w:pPr>
        <w:pStyle w:val="BodyText"/>
        <w:rPr>
          <w:rFonts w:cstheme="minorHAnsi"/>
          <w:szCs w:val="22"/>
        </w:rPr>
      </w:pPr>
      <w:r>
        <w:rPr>
          <w:rFonts w:cstheme="minorHAnsi"/>
          <w:szCs w:val="22"/>
        </w:rPr>
        <w:t>The design of qualifications frameworks is not an exact science, but ACER has identified a set of principles that should be taken into consideration.</w:t>
      </w:r>
      <w:r w:rsidR="000E198C">
        <w:rPr>
          <w:rFonts w:cstheme="minorHAnsi"/>
          <w:szCs w:val="22"/>
        </w:rPr>
        <w:t xml:space="preserve"> </w:t>
      </w:r>
      <w:r>
        <w:rPr>
          <w:rFonts w:cstheme="minorHAnsi"/>
          <w:szCs w:val="22"/>
        </w:rPr>
        <w:t xml:space="preserve">The matrix should: </w:t>
      </w:r>
    </w:p>
    <w:p w14:paraId="4657988B" w14:textId="5D895970" w:rsidR="00C35FBF" w:rsidRDefault="000845FB" w:rsidP="003F565E">
      <w:pPr>
        <w:pStyle w:val="BodyText"/>
        <w:numPr>
          <w:ilvl w:val="0"/>
          <w:numId w:val="19"/>
        </w:numPr>
        <w:rPr>
          <w:rFonts w:cstheme="minorHAnsi"/>
          <w:szCs w:val="22"/>
        </w:rPr>
      </w:pPr>
      <w:r>
        <w:rPr>
          <w:rFonts w:cstheme="minorHAnsi"/>
          <w:szCs w:val="22"/>
        </w:rPr>
        <w:t>B</w:t>
      </w:r>
      <w:r w:rsidR="00C35FBF" w:rsidRPr="004162F4">
        <w:rPr>
          <w:rFonts w:cstheme="minorHAnsi"/>
          <w:szCs w:val="22"/>
        </w:rPr>
        <w:t xml:space="preserve">e </w:t>
      </w:r>
      <w:r w:rsidR="00C35FBF">
        <w:rPr>
          <w:rFonts w:cstheme="minorHAnsi"/>
          <w:szCs w:val="22"/>
        </w:rPr>
        <w:t xml:space="preserve">designed </w:t>
      </w:r>
      <w:r w:rsidR="00C35FBF" w:rsidRPr="004162F4">
        <w:rPr>
          <w:rFonts w:cstheme="minorHAnsi"/>
          <w:szCs w:val="22"/>
        </w:rPr>
        <w:t>a</w:t>
      </w:r>
      <w:r w:rsidR="00C35FBF">
        <w:rPr>
          <w:rFonts w:cstheme="minorHAnsi"/>
          <w:szCs w:val="22"/>
        </w:rPr>
        <w:t>s a</w:t>
      </w:r>
      <w:r w:rsidR="00C35FBF" w:rsidRPr="004162F4">
        <w:rPr>
          <w:rFonts w:cstheme="minorHAnsi"/>
          <w:szCs w:val="22"/>
        </w:rPr>
        <w:t xml:space="preserve"> </w:t>
      </w:r>
      <w:r w:rsidR="00C35FBF" w:rsidRPr="00E27235">
        <w:rPr>
          <w:rFonts w:cstheme="minorHAnsi"/>
          <w:b/>
          <w:szCs w:val="22"/>
        </w:rPr>
        <w:t xml:space="preserve">discrete </w:t>
      </w:r>
      <w:r w:rsidR="00C35FBF" w:rsidRPr="004162F4">
        <w:rPr>
          <w:rFonts w:cstheme="minorHAnsi"/>
          <w:szCs w:val="22"/>
        </w:rPr>
        <w:t>component</w:t>
      </w:r>
      <w:r w:rsidR="00C35FBF">
        <w:rPr>
          <w:rFonts w:cstheme="minorHAnsi"/>
          <w:szCs w:val="22"/>
        </w:rPr>
        <w:t xml:space="preserve"> of the framework with a conceptually </w:t>
      </w:r>
      <w:r w:rsidR="00C35FBF" w:rsidRPr="00E27235">
        <w:rPr>
          <w:rFonts w:cstheme="minorHAnsi"/>
          <w:b/>
          <w:szCs w:val="22"/>
        </w:rPr>
        <w:t>sound internal logic</w:t>
      </w:r>
      <w:r w:rsidR="00C35FBF">
        <w:rPr>
          <w:rFonts w:cstheme="minorHAnsi"/>
          <w:szCs w:val="22"/>
        </w:rPr>
        <w:t xml:space="preserve">, </w:t>
      </w:r>
      <w:r w:rsidR="00C35FBF" w:rsidRPr="00A657E1">
        <w:rPr>
          <w:rFonts w:cstheme="minorHAnsi"/>
          <w:szCs w:val="22"/>
        </w:rPr>
        <w:t>provid</w:t>
      </w:r>
      <w:r w:rsidR="00C35FBF">
        <w:rPr>
          <w:rFonts w:cstheme="minorHAnsi"/>
          <w:szCs w:val="22"/>
        </w:rPr>
        <w:t>ing</w:t>
      </w:r>
      <w:r w:rsidR="00C35FBF" w:rsidRPr="00A657E1">
        <w:rPr>
          <w:rFonts w:cstheme="minorHAnsi"/>
          <w:szCs w:val="22"/>
        </w:rPr>
        <w:t xml:space="preserve"> a </w:t>
      </w:r>
      <w:r w:rsidR="00C35FBF" w:rsidRPr="00E27235">
        <w:rPr>
          <w:rFonts w:cstheme="minorHAnsi"/>
          <w:b/>
          <w:szCs w:val="22"/>
        </w:rPr>
        <w:t>common language</w:t>
      </w:r>
      <w:r w:rsidR="00C35FBF" w:rsidRPr="00A657E1">
        <w:rPr>
          <w:rFonts w:cstheme="minorHAnsi"/>
          <w:szCs w:val="22"/>
        </w:rPr>
        <w:t xml:space="preserve"> and set of </w:t>
      </w:r>
      <w:r w:rsidR="00C35FBF" w:rsidRPr="00E27235">
        <w:rPr>
          <w:rFonts w:cstheme="minorHAnsi"/>
          <w:b/>
          <w:szCs w:val="22"/>
        </w:rPr>
        <w:t>independent reference points</w:t>
      </w:r>
      <w:r w:rsidR="00C35FBF" w:rsidRPr="00A657E1">
        <w:rPr>
          <w:rFonts w:cstheme="minorHAnsi"/>
          <w:szCs w:val="22"/>
        </w:rPr>
        <w:t xml:space="preserve"> against which to describe ke</w:t>
      </w:r>
      <w:r w:rsidR="00C35FBF">
        <w:rPr>
          <w:rFonts w:cstheme="minorHAnsi"/>
          <w:szCs w:val="22"/>
        </w:rPr>
        <w:t>y qualification specifications, (</w:t>
      </w:r>
      <w:r w:rsidR="00C35FBF" w:rsidRPr="00A657E1">
        <w:rPr>
          <w:rFonts w:cstheme="minorHAnsi"/>
          <w:szCs w:val="22"/>
        </w:rPr>
        <w:t>past, current or yet to be imagined</w:t>
      </w:r>
      <w:r w:rsidR="00C35FBF" w:rsidRPr="004D7F82">
        <w:rPr>
          <w:rFonts w:cstheme="minorHAnsi"/>
          <w:szCs w:val="22"/>
        </w:rPr>
        <w:t xml:space="preserve">). </w:t>
      </w:r>
    </w:p>
    <w:p w14:paraId="2983DC26" w14:textId="193D8A90" w:rsidR="00C35FBF" w:rsidRPr="009F218B" w:rsidRDefault="000845FB" w:rsidP="003F565E">
      <w:pPr>
        <w:pStyle w:val="BodyText"/>
        <w:numPr>
          <w:ilvl w:val="0"/>
          <w:numId w:val="19"/>
        </w:numPr>
        <w:rPr>
          <w:rFonts w:cstheme="minorHAnsi"/>
          <w:szCs w:val="22"/>
        </w:rPr>
      </w:pPr>
      <w:r>
        <w:rPr>
          <w:rFonts w:cstheme="minorHAnsi"/>
          <w:b/>
          <w:szCs w:val="22"/>
        </w:rPr>
        <w:t>R</w:t>
      </w:r>
      <w:r w:rsidR="00C35FBF" w:rsidRPr="009F218B">
        <w:rPr>
          <w:rFonts w:cstheme="minorHAnsi"/>
          <w:b/>
          <w:szCs w:val="22"/>
        </w:rPr>
        <w:t>eflect and support the principles underpinning the qualifications framework</w:t>
      </w:r>
      <w:r w:rsidR="00C35FBF" w:rsidRPr="009F218B">
        <w:rPr>
          <w:rFonts w:cstheme="minorHAnsi"/>
          <w:szCs w:val="22"/>
        </w:rPr>
        <w:t xml:space="preserve"> and be mindful of its stated aims objectives and priorities. </w:t>
      </w:r>
    </w:p>
    <w:p w14:paraId="42A15481" w14:textId="4561A4C7" w:rsidR="00C35FBF" w:rsidRDefault="000845FB" w:rsidP="003F565E">
      <w:pPr>
        <w:pStyle w:val="BodyText"/>
        <w:numPr>
          <w:ilvl w:val="0"/>
          <w:numId w:val="20"/>
        </w:numPr>
        <w:rPr>
          <w:rFonts w:cstheme="minorHAnsi"/>
          <w:szCs w:val="22"/>
        </w:rPr>
      </w:pPr>
      <w:r>
        <w:rPr>
          <w:rFonts w:cstheme="minorHAnsi"/>
          <w:szCs w:val="22"/>
        </w:rPr>
        <w:t>H</w:t>
      </w:r>
      <w:r w:rsidR="00C35FBF" w:rsidRPr="00624A94">
        <w:rPr>
          <w:rFonts w:cstheme="minorHAnsi"/>
          <w:szCs w:val="22"/>
        </w:rPr>
        <w:t xml:space="preserve">ave </w:t>
      </w:r>
      <w:r w:rsidR="00C35FBF">
        <w:rPr>
          <w:rFonts w:cstheme="minorHAnsi"/>
          <w:szCs w:val="22"/>
        </w:rPr>
        <w:t>its</w:t>
      </w:r>
      <w:r w:rsidR="00C35FBF" w:rsidRPr="00624A94">
        <w:rPr>
          <w:rFonts w:cstheme="minorHAnsi"/>
          <w:szCs w:val="22"/>
        </w:rPr>
        <w:t xml:space="preserve"> </w:t>
      </w:r>
      <w:r w:rsidR="00C35FBF" w:rsidRPr="00E27235">
        <w:rPr>
          <w:rFonts w:cstheme="minorHAnsi"/>
          <w:b/>
          <w:szCs w:val="22"/>
        </w:rPr>
        <w:t>own internal aims and principles</w:t>
      </w:r>
      <w:r w:rsidR="00C35FBF" w:rsidRPr="00624A94">
        <w:rPr>
          <w:rFonts w:cstheme="minorHAnsi"/>
          <w:szCs w:val="22"/>
        </w:rPr>
        <w:t xml:space="preserve"> and be designed on the basis of a conceptual base/model (empirically or theoretically based) informed by research about learning and assessment. </w:t>
      </w:r>
    </w:p>
    <w:p w14:paraId="4233A344" w14:textId="38D8810B" w:rsidR="00C35FBF" w:rsidRDefault="000845FB" w:rsidP="003F565E">
      <w:pPr>
        <w:pStyle w:val="BodyText"/>
        <w:numPr>
          <w:ilvl w:val="0"/>
          <w:numId w:val="20"/>
        </w:numPr>
        <w:rPr>
          <w:rFonts w:cstheme="minorHAnsi"/>
          <w:szCs w:val="22"/>
        </w:rPr>
      </w:pPr>
      <w:r>
        <w:rPr>
          <w:rFonts w:cstheme="minorHAnsi"/>
          <w:szCs w:val="22"/>
        </w:rPr>
        <w:t>B</w:t>
      </w:r>
      <w:r w:rsidR="00C35FBF">
        <w:rPr>
          <w:rFonts w:cstheme="minorHAnsi"/>
          <w:szCs w:val="22"/>
        </w:rPr>
        <w:t xml:space="preserve">e </w:t>
      </w:r>
      <w:r w:rsidR="00C35FBF" w:rsidRPr="00E175F0">
        <w:rPr>
          <w:rFonts w:cstheme="minorHAnsi"/>
          <w:szCs w:val="22"/>
        </w:rPr>
        <w:t>presented in a</w:t>
      </w:r>
      <w:r w:rsidR="00C35FBF">
        <w:rPr>
          <w:rFonts w:cstheme="minorHAnsi"/>
          <w:szCs w:val="22"/>
        </w:rPr>
        <w:t xml:space="preserve"> </w:t>
      </w:r>
      <w:r w:rsidR="00C35FBF" w:rsidRPr="00E27235">
        <w:rPr>
          <w:rFonts w:cstheme="minorHAnsi"/>
          <w:b/>
          <w:szCs w:val="22"/>
        </w:rPr>
        <w:t>three-tiered matrix</w:t>
      </w:r>
      <w:r w:rsidR="00C35FBF">
        <w:rPr>
          <w:rFonts w:cstheme="minorHAnsi"/>
          <w:b/>
          <w:szCs w:val="22"/>
        </w:rPr>
        <w:t xml:space="preserve"> that makes the conceptual base </w:t>
      </w:r>
      <w:r w:rsidR="00C35FBF">
        <w:rPr>
          <w:rFonts w:cstheme="minorHAnsi"/>
          <w:szCs w:val="22"/>
        </w:rPr>
        <w:t xml:space="preserve">clear, </w:t>
      </w:r>
      <w:r w:rsidR="00C35FBF" w:rsidRPr="00E175F0">
        <w:rPr>
          <w:rFonts w:cstheme="minorHAnsi"/>
          <w:szCs w:val="22"/>
        </w:rPr>
        <w:t>with a set of domains (Tier 1), a set of Focus Areas for each domain (Tier 2), and descriptors for each Focus Area</w:t>
      </w:r>
      <w:r w:rsidR="00C35FBF">
        <w:rPr>
          <w:rFonts w:cstheme="minorHAnsi"/>
          <w:szCs w:val="22"/>
        </w:rPr>
        <w:t xml:space="preserve"> (Tier 3)</w:t>
      </w:r>
      <w:r w:rsidR="00C35FBF" w:rsidRPr="00E175F0">
        <w:rPr>
          <w:rFonts w:cstheme="minorHAnsi"/>
          <w:szCs w:val="22"/>
        </w:rPr>
        <w:t xml:space="preserve">. </w:t>
      </w:r>
    </w:p>
    <w:p w14:paraId="520B4FB4" w14:textId="19B4A5B2" w:rsidR="00C35FBF" w:rsidRDefault="00C35FBF" w:rsidP="00C35FBF">
      <w:pPr>
        <w:pStyle w:val="BodyText"/>
        <w:rPr>
          <w:rFonts w:cstheme="minorHAnsi"/>
          <w:szCs w:val="22"/>
        </w:rPr>
      </w:pPr>
      <w:r w:rsidRPr="009F218B">
        <w:rPr>
          <w:rFonts w:cstheme="minorHAnsi"/>
          <w:szCs w:val="22"/>
        </w:rPr>
        <w:t xml:space="preserve">Each tier </w:t>
      </w:r>
      <w:r>
        <w:rPr>
          <w:rFonts w:cstheme="minorHAnsi"/>
          <w:szCs w:val="22"/>
        </w:rPr>
        <w:t xml:space="preserve">within the matrix </w:t>
      </w:r>
      <w:r w:rsidRPr="009F218B">
        <w:rPr>
          <w:rFonts w:cstheme="minorHAnsi"/>
          <w:szCs w:val="22"/>
        </w:rPr>
        <w:t>should have just enough detail to enable differentiation of learning progression across a number of stages or levels.</w:t>
      </w:r>
      <w:r w:rsidR="000E198C">
        <w:rPr>
          <w:rFonts w:cstheme="minorHAnsi"/>
          <w:szCs w:val="22"/>
        </w:rPr>
        <w:t xml:space="preserve"> </w:t>
      </w:r>
      <w:r w:rsidRPr="009F218B">
        <w:rPr>
          <w:rFonts w:cstheme="minorHAnsi"/>
          <w:szCs w:val="22"/>
        </w:rPr>
        <w:t xml:space="preserve">Ideally, the </w:t>
      </w:r>
      <w:r w:rsidRPr="009F218B">
        <w:rPr>
          <w:rFonts w:cstheme="minorHAnsi"/>
          <w:b/>
          <w:szCs w:val="22"/>
        </w:rPr>
        <w:t>number of stages will be driven by the ability to logically and realistically identify /describe progression</w:t>
      </w:r>
      <w:r>
        <w:rPr>
          <w:rFonts w:cstheme="minorHAnsi"/>
          <w:b/>
          <w:szCs w:val="22"/>
        </w:rPr>
        <w:t>.</w:t>
      </w:r>
    </w:p>
    <w:p w14:paraId="16FD8ABA" w14:textId="77777777" w:rsidR="00C35FBF" w:rsidRDefault="00C35FBF" w:rsidP="00C35FBF">
      <w:pPr>
        <w:pStyle w:val="BodyText"/>
        <w:rPr>
          <w:rFonts w:cstheme="minorHAnsi"/>
          <w:szCs w:val="22"/>
        </w:rPr>
      </w:pPr>
      <w:r>
        <w:t xml:space="preserve">While a critical aspect of a discrete set of descriptors is its explicit conceptual base, this does not preclude the potential for decisions about structure, content and emphasis to reflect </w:t>
      </w:r>
      <w:r w:rsidRPr="00E27235">
        <w:rPr>
          <w:b/>
        </w:rPr>
        <w:t>context-specific objectives and principles</w:t>
      </w:r>
      <w:r>
        <w:t xml:space="preserve">. Thus, although is likely to be common ground, it is reasonable to expect that </w:t>
      </w:r>
      <w:r w:rsidRPr="00E27235">
        <w:rPr>
          <w:b/>
        </w:rPr>
        <w:t xml:space="preserve">every </w:t>
      </w:r>
      <w:r>
        <w:rPr>
          <w:b/>
        </w:rPr>
        <w:t xml:space="preserve">qualifications framework </w:t>
      </w:r>
      <w:r w:rsidRPr="00E27235">
        <w:rPr>
          <w:b/>
        </w:rPr>
        <w:t>will have some unique elements</w:t>
      </w:r>
      <w:r>
        <w:t xml:space="preserve">. </w:t>
      </w:r>
    </w:p>
    <w:p w14:paraId="17BFCF59" w14:textId="70447380" w:rsidR="00C35FBF" w:rsidRDefault="00C35FBF" w:rsidP="00C35FBF">
      <w:pPr>
        <w:pStyle w:val="BodyText"/>
      </w:pPr>
      <w:r>
        <w:t>Internationally, qualification</w:t>
      </w:r>
      <w:r w:rsidR="003F68B1">
        <w:t>s</w:t>
      </w:r>
      <w:r>
        <w:t xml:space="preserve"> frameworks do indeed vary in their purposes and coverage. However, there are many commonalities in terms of design. These are summarised in Table 2.2. The similarities may be attributed at least in part to a kind of on-going self-referencing, self-reinforcing system that has </w:t>
      </w:r>
      <w:r w:rsidR="009933F3">
        <w:t>emerged over the last 20 years.</w:t>
      </w:r>
    </w:p>
    <w:p w14:paraId="348251A4" w14:textId="5E34B0C8" w:rsidR="00C35FBF" w:rsidRPr="00550BD1" w:rsidRDefault="001A012D" w:rsidP="00C35FBF">
      <w:pPr>
        <w:pStyle w:val="BodyText"/>
      </w:pPr>
      <w:r>
        <w:t>The</w:t>
      </w:r>
      <w:r w:rsidR="00C35FBF">
        <w:t xml:space="preserve"> major study </w:t>
      </w:r>
      <w:r>
        <w:t xml:space="preserve">conducted for UNESCO (Keevy and Chakroun, </w:t>
      </w:r>
      <w:r w:rsidR="00C35FBF">
        <w:t>201</w:t>
      </w:r>
      <w:r>
        <w:t>5, p.48) reached the conclusion</w:t>
      </w:r>
      <w:r w:rsidR="00C35FBF" w:rsidRPr="00550BD1">
        <w:t xml:space="preserve"> that the introduction of learning descriptors has been highly under-theorised.</w:t>
      </w:r>
    </w:p>
    <w:p w14:paraId="0682BEEC" w14:textId="77777777" w:rsidR="00C35FBF" w:rsidRDefault="00C35FBF" w:rsidP="00C35FBF">
      <w:pPr>
        <w:pStyle w:val="Quote"/>
      </w:pPr>
      <w:r w:rsidRPr="0093726D">
        <w:lastRenderedPageBreak/>
        <w:t>‘</w:t>
      </w:r>
      <w:r>
        <w:t>…</w:t>
      </w:r>
      <w:r w:rsidRPr="0093726D">
        <w:t>the regression towards pragmatism when facing conceptual difficulties permeates the literature on qualifications frameworks over the last twenty or more years. This includes the debates related to both domains and types of learning outcome and competence, and levels</w:t>
      </w:r>
      <w:r>
        <w:t>.’</w:t>
      </w:r>
      <w:r w:rsidRPr="0093726D">
        <w:t xml:space="preserve"> </w:t>
      </w:r>
    </w:p>
    <w:p w14:paraId="6B0271BD" w14:textId="734522F9" w:rsidR="009933F3" w:rsidRDefault="001A012D" w:rsidP="00C35FBF">
      <w:pPr>
        <w:pStyle w:val="BodyText"/>
      </w:pPr>
      <w:r>
        <w:t>The authors argue</w:t>
      </w:r>
      <w:r w:rsidR="00D74350">
        <w:t xml:space="preserve"> that this is an</w:t>
      </w:r>
      <w:r w:rsidR="00C35FBF" w:rsidRPr="00550BD1">
        <w:t xml:space="preserve"> ‘untenable situation, and should be addressed as countries and regions allocate more resources to review qualifications framework developments</w:t>
      </w:r>
      <w:r w:rsidR="00C35FBF">
        <w:t>’</w:t>
      </w:r>
      <w:r w:rsidR="00C35FBF" w:rsidRPr="00550BD1">
        <w:t>.</w:t>
      </w:r>
    </w:p>
    <w:p w14:paraId="6A0C5E32" w14:textId="56AA42C4" w:rsidR="00EC52D1" w:rsidRPr="00EC52D1" w:rsidRDefault="00EC52D1" w:rsidP="00EC52D1">
      <w:pPr>
        <w:pStyle w:val="TableTitle0"/>
      </w:pPr>
      <w:bookmarkStart w:id="64" w:name="_Toc22566726"/>
      <w:r w:rsidRPr="00C35FBF">
        <w:t xml:space="preserve">Table </w:t>
      </w:r>
      <w:r w:rsidR="00386618" w:rsidRPr="00C35FBF">
        <w:t>2</w:t>
      </w:r>
      <w:r w:rsidRPr="00C35FBF">
        <w:t>.</w:t>
      </w:r>
      <w:r w:rsidR="00AC7CDA" w:rsidRPr="00C35FBF">
        <w:t>2</w:t>
      </w:r>
      <w:r w:rsidR="00FA69F5">
        <w:t>:</w:t>
      </w:r>
      <w:r w:rsidRPr="00C35FBF">
        <w:t xml:space="preserve"> Qualification</w:t>
      </w:r>
      <w:r w:rsidR="003F68B1">
        <w:t>s</w:t>
      </w:r>
      <w:r w:rsidRPr="00C35FBF">
        <w:t xml:space="preserve"> frameworks: Common design approaches</w:t>
      </w:r>
      <w:bookmarkEnd w:id="64"/>
      <w:r w:rsidRPr="00EC52D1">
        <w:t xml:space="preserve"> </w:t>
      </w:r>
    </w:p>
    <w:tbl>
      <w:tblPr>
        <w:tblStyle w:val="GridTable4-Accent61"/>
        <w:tblW w:w="9634" w:type="dxa"/>
        <w:tblLook w:val="04A0" w:firstRow="1" w:lastRow="0" w:firstColumn="1" w:lastColumn="0" w:noHBand="0" w:noVBand="1"/>
      </w:tblPr>
      <w:tblGrid>
        <w:gridCol w:w="1696"/>
        <w:gridCol w:w="3621"/>
        <w:gridCol w:w="4317"/>
      </w:tblGrid>
      <w:tr w:rsidR="00B15C17" w:rsidRPr="009933F3" w14:paraId="4953E689" w14:textId="77777777" w:rsidTr="009933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7869441" w14:textId="77777777" w:rsidR="00B15C17" w:rsidRPr="009933F3" w:rsidRDefault="00B15C17" w:rsidP="00EC52D1">
            <w:pPr>
              <w:pStyle w:val="Tabletext"/>
              <w:rPr>
                <w:sz w:val="18"/>
                <w:szCs w:val="18"/>
              </w:rPr>
            </w:pPr>
          </w:p>
        </w:tc>
        <w:tc>
          <w:tcPr>
            <w:tcW w:w="3621" w:type="dxa"/>
          </w:tcPr>
          <w:p w14:paraId="00F277A1" w14:textId="77777777" w:rsidR="00B15C17" w:rsidRPr="009933F3" w:rsidRDefault="00B15C17" w:rsidP="00E00CE3">
            <w:pPr>
              <w:pStyle w:val="TableText0"/>
              <w:cnfStyle w:val="100000000000" w:firstRow="1" w:lastRow="0" w:firstColumn="0" w:lastColumn="0" w:oddVBand="0" w:evenVBand="0" w:oddHBand="0" w:evenHBand="0" w:firstRowFirstColumn="0" w:firstRowLastColumn="0" w:lastRowFirstColumn="0" w:lastRowLastColumn="0"/>
              <w:rPr>
                <w:b w:val="0"/>
                <w:sz w:val="18"/>
                <w:szCs w:val="18"/>
              </w:rPr>
            </w:pPr>
            <w:r w:rsidRPr="009933F3">
              <w:rPr>
                <w:b w:val="0"/>
                <w:sz w:val="18"/>
                <w:szCs w:val="18"/>
              </w:rPr>
              <w:t>Key</w:t>
            </w:r>
            <w:r w:rsidR="00EC52D1" w:rsidRPr="009933F3">
              <w:rPr>
                <w:b w:val="0"/>
                <w:sz w:val="18"/>
                <w:szCs w:val="18"/>
              </w:rPr>
              <w:t xml:space="preserve"> </w:t>
            </w:r>
            <w:r w:rsidRPr="009933F3">
              <w:rPr>
                <w:b w:val="0"/>
                <w:sz w:val="18"/>
                <w:szCs w:val="18"/>
              </w:rPr>
              <w:t xml:space="preserve">features of an effective LOM </w:t>
            </w:r>
          </w:p>
        </w:tc>
        <w:tc>
          <w:tcPr>
            <w:tcW w:w="4317" w:type="dxa"/>
          </w:tcPr>
          <w:p w14:paraId="70E41242" w14:textId="3B7690D5" w:rsidR="00B15C17" w:rsidRPr="009933F3" w:rsidRDefault="00386618" w:rsidP="00E00CE3">
            <w:pPr>
              <w:pStyle w:val="TableText0"/>
              <w:cnfStyle w:val="100000000000" w:firstRow="1" w:lastRow="0" w:firstColumn="0" w:lastColumn="0" w:oddVBand="0" w:evenVBand="0" w:oddHBand="0" w:evenHBand="0" w:firstRowFirstColumn="0" w:firstRowLastColumn="0" w:lastRowFirstColumn="0" w:lastRowLastColumn="0"/>
              <w:rPr>
                <w:b w:val="0"/>
                <w:sz w:val="18"/>
                <w:szCs w:val="18"/>
              </w:rPr>
            </w:pPr>
            <w:r w:rsidRPr="009933F3">
              <w:rPr>
                <w:b w:val="0"/>
                <w:sz w:val="18"/>
                <w:szCs w:val="18"/>
              </w:rPr>
              <w:t>N</w:t>
            </w:r>
            <w:r w:rsidR="00B15C17" w:rsidRPr="009933F3">
              <w:rPr>
                <w:b w:val="0"/>
                <w:sz w:val="18"/>
                <w:szCs w:val="18"/>
              </w:rPr>
              <w:t>ational Qualification</w:t>
            </w:r>
            <w:r w:rsidR="003F68B1" w:rsidRPr="009933F3">
              <w:rPr>
                <w:b w:val="0"/>
                <w:sz w:val="18"/>
                <w:szCs w:val="18"/>
              </w:rPr>
              <w:t>s</w:t>
            </w:r>
            <w:r w:rsidR="00B15C17" w:rsidRPr="009933F3">
              <w:rPr>
                <w:b w:val="0"/>
                <w:sz w:val="18"/>
                <w:szCs w:val="18"/>
              </w:rPr>
              <w:t xml:space="preserve"> Frameworks</w:t>
            </w:r>
          </w:p>
          <w:p w14:paraId="789D65B6" w14:textId="77777777" w:rsidR="00B15C17" w:rsidRPr="009933F3" w:rsidRDefault="00B15C17" w:rsidP="00E00CE3">
            <w:pPr>
              <w:pStyle w:val="TableText0"/>
              <w:cnfStyle w:val="100000000000" w:firstRow="1" w:lastRow="0" w:firstColumn="0" w:lastColumn="0" w:oddVBand="0" w:evenVBand="0" w:oddHBand="0" w:evenHBand="0" w:firstRowFirstColumn="0" w:firstRowLastColumn="0" w:lastRowFirstColumn="0" w:lastRowLastColumn="0"/>
              <w:rPr>
                <w:b w:val="0"/>
                <w:sz w:val="18"/>
                <w:szCs w:val="18"/>
              </w:rPr>
            </w:pPr>
            <w:r w:rsidRPr="009933F3">
              <w:rPr>
                <w:b w:val="0"/>
                <w:sz w:val="18"/>
                <w:szCs w:val="18"/>
              </w:rPr>
              <w:t>Common approaches</w:t>
            </w:r>
          </w:p>
        </w:tc>
      </w:tr>
      <w:tr w:rsidR="00B15C17" w:rsidRPr="009933F3" w14:paraId="72793B51" w14:textId="77777777" w:rsidTr="00993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2BFF382" w14:textId="77777777" w:rsidR="00B15C17" w:rsidRPr="009933F3" w:rsidRDefault="00B15C17" w:rsidP="00E00CE3">
            <w:pPr>
              <w:pStyle w:val="TableText0"/>
              <w:rPr>
                <w:b w:val="0"/>
                <w:sz w:val="18"/>
                <w:szCs w:val="18"/>
              </w:rPr>
            </w:pPr>
            <w:r w:rsidRPr="009933F3">
              <w:rPr>
                <w:b w:val="0"/>
                <w:sz w:val="18"/>
                <w:szCs w:val="18"/>
              </w:rPr>
              <w:t>Principles/</w:t>
            </w:r>
          </w:p>
          <w:p w14:paraId="08ED7E9F" w14:textId="77777777" w:rsidR="00B15C17" w:rsidRPr="009933F3" w:rsidRDefault="00B15C17" w:rsidP="00E00CE3">
            <w:pPr>
              <w:pStyle w:val="TableText0"/>
              <w:rPr>
                <w:b w:val="0"/>
                <w:sz w:val="18"/>
                <w:szCs w:val="18"/>
              </w:rPr>
            </w:pPr>
            <w:r w:rsidRPr="009933F3">
              <w:rPr>
                <w:b w:val="0"/>
                <w:sz w:val="18"/>
                <w:szCs w:val="18"/>
              </w:rPr>
              <w:t xml:space="preserve">Rationale </w:t>
            </w:r>
          </w:p>
        </w:tc>
        <w:tc>
          <w:tcPr>
            <w:tcW w:w="3621" w:type="dxa"/>
          </w:tcPr>
          <w:p w14:paraId="1A1F5CAD" w14:textId="77777777" w:rsidR="00B15C17" w:rsidRPr="009933F3" w:rsidRDefault="00B15C17" w:rsidP="003F565E">
            <w:pPr>
              <w:pStyle w:val="TableText0"/>
              <w:numPr>
                <w:ilvl w:val="0"/>
                <w:numId w:val="16"/>
              </w:numPr>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A discrete, coherent </w:t>
            </w:r>
            <w:r w:rsidR="00EC52D1" w:rsidRPr="009933F3">
              <w:rPr>
                <w:sz w:val="18"/>
                <w:szCs w:val="18"/>
              </w:rPr>
              <w:t xml:space="preserve">and </w:t>
            </w:r>
            <w:r w:rsidRPr="009933F3">
              <w:rPr>
                <w:sz w:val="18"/>
                <w:szCs w:val="18"/>
              </w:rPr>
              <w:t>conceptually-based construct used as a reference point for specification of qualification type</w:t>
            </w:r>
            <w:r w:rsidR="006A632C" w:rsidRPr="009933F3">
              <w:rPr>
                <w:sz w:val="18"/>
                <w:szCs w:val="18"/>
              </w:rPr>
              <w:t>s</w:t>
            </w:r>
          </w:p>
          <w:p w14:paraId="40331431" w14:textId="788E8084" w:rsidR="00B15C17" w:rsidRPr="009933F3" w:rsidRDefault="00B15C17" w:rsidP="003F565E">
            <w:pPr>
              <w:pStyle w:val="TableText0"/>
              <w:numPr>
                <w:ilvl w:val="0"/>
                <w:numId w:val="16"/>
              </w:numPr>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Explicit rationale, principles</w:t>
            </w:r>
            <w:r w:rsidR="000E198C" w:rsidRPr="009933F3">
              <w:rPr>
                <w:sz w:val="18"/>
                <w:szCs w:val="18"/>
              </w:rPr>
              <w:t xml:space="preserve"> </w:t>
            </w:r>
          </w:p>
          <w:p w14:paraId="029A7040" w14:textId="77777777" w:rsidR="00B15C17" w:rsidRPr="009933F3" w:rsidRDefault="00B15C17" w:rsidP="00E00CE3">
            <w:pPr>
              <w:pStyle w:val="TableText0"/>
              <w:ind w:left="274" w:hanging="274"/>
              <w:cnfStyle w:val="000000100000" w:firstRow="0" w:lastRow="0" w:firstColumn="0" w:lastColumn="0" w:oddVBand="0" w:evenVBand="0" w:oddHBand="1" w:evenHBand="0" w:firstRowFirstColumn="0" w:firstRowLastColumn="0" w:lastRowFirstColumn="0" w:lastRowLastColumn="0"/>
              <w:rPr>
                <w:sz w:val="18"/>
                <w:szCs w:val="18"/>
              </w:rPr>
            </w:pPr>
          </w:p>
        </w:tc>
        <w:tc>
          <w:tcPr>
            <w:tcW w:w="4317" w:type="dxa"/>
          </w:tcPr>
          <w:p w14:paraId="79D0EF8F" w14:textId="77777777" w:rsidR="00B15C17" w:rsidRPr="009933F3" w:rsidRDefault="00B15C17" w:rsidP="003F565E">
            <w:pPr>
              <w:pStyle w:val="TableText0"/>
              <w:numPr>
                <w:ilvl w:val="0"/>
                <w:numId w:val="16"/>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Rationale/principles and approach usually not articulated, so hard to comment or compare </w:t>
            </w:r>
          </w:p>
          <w:p w14:paraId="47CF3035" w14:textId="3D3039C7" w:rsidR="00B15C17" w:rsidRPr="009933F3" w:rsidRDefault="00B15C17" w:rsidP="00D74350">
            <w:pPr>
              <w:pStyle w:val="TableText0"/>
              <w:numPr>
                <w:ilvl w:val="0"/>
                <w:numId w:val="16"/>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Most LOM</w:t>
            </w:r>
            <w:r w:rsidR="00386618" w:rsidRPr="009933F3">
              <w:rPr>
                <w:sz w:val="18"/>
                <w:szCs w:val="18"/>
              </w:rPr>
              <w:t>s</w:t>
            </w:r>
            <w:r w:rsidRPr="009933F3">
              <w:rPr>
                <w:sz w:val="18"/>
                <w:szCs w:val="18"/>
              </w:rPr>
              <w:t xml:space="preserve"> are not discrete </w:t>
            </w:r>
            <w:r w:rsidR="00D74350" w:rsidRPr="009933F3">
              <w:rPr>
                <w:sz w:val="18"/>
                <w:szCs w:val="18"/>
              </w:rPr>
              <w:t xml:space="preserve">– </w:t>
            </w:r>
            <w:r w:rsidRPr="009933F3">
              <w:rPr>
                <w:sz w:val="18"/>
                <w:szCs w:val="18"/>
              </w:rPr>
              <w:t>seem to have developed from existing qualifications to learning outcomes descriptors (which explains idiosyncratic nature of many learning outcomes descriptors)</w:t>
            </w:r>
          </w:p>
        </w:tc>
      </w:tr>
      <w:tr w:rsidR="00B15C17" w:rsidRPr="009933F3" w14:paraId="0432CAEC" w14:textId="77777777" w:rsidTr="009933F3">
        <w:tc>
          <w:tcPr>
            <w:cnfStyle w:val="001000000000" w:firstRow="0" w:lastRow="0" w:firstColumn="1" w:lastColumn="0" w:oddVBand="0" w:evenVBand="0" w:oddHBand="0" w:evenHBand="0" w:firstRowFirstColumn="0" w:firstRowLastColumn="0" w:lastRowFirstColumn="0" w:lastRowLastColumn="0"/>
            <w:tcW w:w="1696" w:type="dxa"/>
          </w:tcPr>
          <w:p w14:paraId="2FE57901" w14:textId="77777777" w:rsidR="00B15C17" w:rsidRPr="009933F3" w:rsidRDefault="00B15C17" w:rsidP="00E00CE3">
            <w:pPr>
              <w:pStyle w:val="TableText0"/>
              <w:rPr>
                <w:b w:val="0"/>
                <w:sz w:val="18"/>
                <w:szCs w:val="18"/>
              </w:rPr>
            </w:pPr>
            <w:r w:rsidRPr="009933F3">
              <w:rPr>
                <w:b w:val="0"/>
                <w:sz w:val="18"/>
                <w:szCs w:val="18"/>
              </w:rPr>
              <w:t xml:space="preserve">Structure </w:t>
            </w:r>
          </w:p>
        </w:tc>
        <w:tc>
          <w:tcPr>
            <w:tcW w:w="3621" w:type="dxa"/>
          </w:tcPr>
          <w:p w14:paraId="115FE878" w14:textId="77777777" w:rsidR="00B15C17" w:rsidRPr="009933F3" w:rsidRDefault="00B15C17" w:rsidP="00E13BE6">
            <w:pPr>
              <w:pStyle w:val="TableText0"/>
              <w:numPr>
                <w:ilvl w:val="0"/>
                <w:numId w:val="55"/>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Three explicit tiers</w:t>
            </w:r>
          </w:p>
          <w:p w14:paraId="2765F38D" w14:textId="77777777" w:rsidR="00B15C17" w:rsidRPr="009933F3" w:rsidRDefault="00B15C17" w:rsidP="00E13BE6">
            <w:pPr>
              <w:pStyle w:val="TableText0"/>
              <w:numPr>
                <w:ilvl w:val="0"/>
                <w:numId w:val="55"/>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A small number of domains</w:t>
            </w:r>
          </w:p>
          <w:p w14:paraId="0D3D254B" w14:textId="77777777" w:rsidR="00B15C17" w:rsidRPr="009933F3" w:rsidRDefault="00B15C17" w:rsidP="00E13BE6">
            <w:pPr>
              <w:pStyle w:val="TableText0"/>
              <w:numPr>
                <w:ilvl w:val="0"/>
                <w:numId w:val="55"/>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 xml:space="preserve">A set of Focus Areas that stem from each domain and are each capable of providing the scaffolding for a number of differentiated stages (Tier 2); </w:t>
            </w:r>
          </w:p>
          <w:p w14:paraId="7DCC6324" w14:textId="77777777" w:rsidR="00B15C17" w:rsidRPr="009933F3" w:rsidRDefault="00B15C17" w:rsidP="00E13BE6">
            <w:pPr>
              <w:pStyle w:val="TableText0"/>
              <w:numPr>
                <w:ilvl w:val="0"/>
                <w:numId w:val="55"/>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A set of learning outcomes descriptors with sufficient detail to inform course design, accreditation, comparison etc (Tier 3).</w:t>
            </w:r>
          </w:p>
          <w:p w14:paraId="2504656C" w14:textId="77777777" w:rsidR="00B15C17" w:rsidRPr="009933F3" w:rsidRDefault="00B15C17" w:rsidP="00E13BE6">
            <w:pPr>
              <w:pStyle w:val="TableText0"/>
              <w:numPr>
                <w:ilvl w:val="0"/>
                <w:numId w:val="55"/>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Selection of domains and focus areas reflect</w:t>
            </w:r>
            <w:r w:rsidR="00EC52D1" w:rsidRPr="009933F3">
              <w:rPr>
                <w:sz w:val="18"/>
                <w:szCs w:val="18"/>
              </w:rPr>
              <w:t>ing</w:t>
            </w:r>
            <w:r w:rsidRPr="009933F3">
              <w:rPr>
                <w:sz w:val="18"/>
                <w:szCs w:val="18"/>
              </w:rPr>
              <w:t xml:space="preserve"> research about learnin</w:t>
            </w:r>
            <w:r w:rsidR="00EC52D1" w:rsidRPr="009933F3">
              <w:rPr>
                <w:sz w:val="18"/>
                <w:szCs w:val="18"/>
              </w:rPr>
              <w:t>g</w:t>
            </w:r>
          </w:p>
          <w:p w14:paraId="34B3B820" w14:textId="77777777" w:rsidR="00B15C17" w:rsidRPr="009933F3" w:rsidRDefault="00B15C17" w:rsidP="00E00CE3">
            <w:pPr>
              <w:pStyle w:val="TableText0"/>
              <w:ind w:left="274" w:hanging="274"/>
              <w:cnfStyle w:val="000000000000" w:firstRow="0" w:lastRow="0" w:firstColumn="0" w:lastColumn="0" w:oddVBand="0" w:evenVBand="0" w:oddHBand="0" w:evenHBand="0" w:firstRowFirstColumn="0" w:firstRowLastColumn="0" w:lastRowFirstColumn="0" w:lastRowLastColumn="0"/>
              <w:rPr>
                <w:sz w:val="18"/>
                <w:szCs w:val="18"/>
              </w:rPr>
            </w:pPr>
          </w:p>
        </w:tc>
        <w:tc>
          <w:tcPr>
            <w:tcW w:w="4317" w:type="dxa"/>
          </w:tcPr>
          <w:p w14:paraId="6DAB7FEF" w14:textId="7E255DE8" w:rsidR="00B15C17" w:rsidRPr="009933F3" w:rsidRDefault="00B15C17" w:rsidP="00E13BE6">
            <w:pPr>
              <w:pStyle w:val="TableText0"/>
              <w:numPr>
                <w:ilvl w:val="0"/>
                <w:numId w:val="55"/>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Two or three tiers, with Tier 2 often implied</w:t>
            </w:r>
            <w:r w:rsidR="00D74350" w:rsidRPr="009933F3">
              <w:rPr>
                <w:sz w:val="18"/>
                <w:szCs w:val="18"/>
              </w:rPr>
              <w:t>,</w:t>
            </w:r>
            <w:r w:rsidRPr="009933F3">
              <w:rPr>
                <w:sz w:val="18"/>
                <w:szCs w:val="18"/>
              </w:rPr>
              <w:t xml:space="preserve"> not explicit </w:t>
            </w:r>
          </w:p>
          <w:p w14:paraId="6757EBA2" w14:textId="5CD03B0F" w:rsidR="00B15C17" w:rsidRPr="009933F3" w:rsidRDefault="00B15C17" w:rsidP="00E13BE6">
            <w:pPr>
              <w:pStyle w:val="TableText0"/>
              <w:numPr>
                <w:ilvl w:val="0"/>
                <w:numId w:val="55"/>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Under-conceptualised domains, focus areas and learning outcomes descriptors that often incorporate elements copied from other qualification</w:t>
            </w:r>
            <w:r w:rsidR="003F68B1" w:rsidRPr="009933F3">
              <w:rPr>
                <w:sz w:val="18"/>
                <w:szCs w:val="18"/>
              </w:rPr>
              <w:t>s</w:t>
            </w:r>
            <w:r w:rsidRPr="009933F3">
              <w:rPr>
                <w:sz w:val="18"/>
                <w:szCs w:val="18"/>
              </w:rPr>
              <w:t xml:space="preserve"> frameworks </w:t>
            </w:r>
          </w:p>
          <w:p w14:paraId="32F790C6" w14:textId="77777777" w:rsidR="00B15C17" w:rsidRPr="009933F3" w:rsidRDefault="00B15C17" w:rsidP="00E13BE6">
            <w:pPr>
              <w:pStyle w:val="TableText0"/>
              <w:numPr>
                <w:ilvl w:val="0"/>
                <w:numId w:val="55"/>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 xml:space="preserve">Limited detail in descriptors </w:t>
            </w:r>
          </w:p>
          <w:p w14:paraId="5E79DD7C" w14:textId="77777777" w:rsidR="00B15C17" w:rsidRPr="009933F3" w:rsidRDefault="00B15C17" w:rsidP="00E13BE6">
            <w:pPr>
              <w:pStyle w:val="TableText0"/>
              <w:numPr>
                <w:ilvl w:val="0"/>
                <w:numId w:val="55"/>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 xml:space="preserve">Selection of focus areas that are not strong enough individually to differentiate across all levels. May explain why many NQFs do not make Tier 2 explicit, and combine references to elements of the taxonomy into multi-dimensional descriptors that try to mask gaps and repetition </w:t>
            </w:r>
          </w:p>
        </w:tc>
      </w:tr>
      <w:tr w:rsidR="00B15C17" w:rsidRPr="009933F3" w14:paraId="55B514A5" w14:textId="77777777" w:rsidTr="00993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B9F704A" w14:textId="77777777" w:rsidR="00B15C17" w:rsidRPr="009933F3" w:rsidRDefault="00B15C17" w:rsidP="00E00CE3">
            <w:pPr>
              <w:pStyle w:val="TableText0"/>
              <w:rPr>
                <w:b w:val="0"/>
                <w:sz w:val="18"/>
                <w:szCs w:val="18"/>
              </w:rPr>
            </w:pPr>
            <w:r w:rsidRPr="009933F3">
              <w:rPr>
                <w:b w:val="0"/>
                <w:sz w:val="18"/>
                <w:szCs w:val="18"/>
              </w:rPr>
              <w:t xml:space="preserve">Domains </w:t>
            </w:r>
          </w:p>
        </w:tc>
        <w:tc>
          <w:tcPr>
            <w:tcW w:w="3621" w:type="dxa"/>
          </w:tcPr>
          <w:p w14:paraId="1EA39556" w14:textId="77777777" w:rsidR="00B15C17" w:rsidRPr="009933F3" w:rsidRDefault="00B15C17" w:rsidP="00E13BE6">
            <w:pPr>
              <w:pStyle w:val="TableText0"/>
              <w:numPr>
                <w:ilvl w:val="0"/>
                <w:numId w:val="56"/>
              </w:numPr>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Knowledge, Skills, Competence, (KSC) should not be accepted as the only, or best, way of classifying </w:t>
            </w:r>
          </w:p>
          <w:p w14:paraId="04A4BE8A" w14:textId="77777777" w:rsidR="00B15C17" w:rsidRPr="009933F3" w:rsidRDefault="00B15C17" w:rsidP="00E00CE3">
            <w:pPr>
              <w:pStyle w:val="TableText0"/>
              <w:ind w:left="274" w:hanging="274"/>
              <w:cnfStyle w:val="000000100000" w:firstRow="0" w:lastRow="0" w:firstColumn="0" w:lastColumn="0" w:oddVBand="0" w:evenVBand="0" w:oddHBand="1" w:evenHBand="0" w:firstRowFirstColumn="0" w:firstRowLastColumn="0" w:lastRowFirstColumn="0" w:lastRowLastColumn="0"/>
              <w:rPr>
                <w:sz w:val="18"/>
                <w:szCs w:val="18"/>
              </w:rPr>
            </w:pPr>
          </w:p>
        </w:tc>
        <w:tc>
          <w:tcPr>
            <w:tcW w:w="4317" w:type="dxa"/>
          </w:tcPr>
          <w:p w14:paraId="3F2E73BF" w14:textId="77777777" w:rsidR="00B15C17" w:rsidRPr="009933F3" w:rsidRDefault="00B15C17" w:rsidP="00E13BE6">
            <w:pPr>
              <w:pStyle w:val="TableText0"/>
              <w:numPr>
                <w:ilvl w:val="0"/>
                <w:numId w:val="56"/>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Most use </w:t>
            </w:r>
            <w:r w:rsidRPr="009933F3">
              <w:rPr>
                <w:i/>
                <w:sz w:val="18"/>
                <w:szCs w:val="18"/>
              </w:rPr>
              <w:t xml:space="preserve">Knowledge, Skills </w:t>
            </w:r>
            <w:r w:rsidRPr="009933F3">
              <w:rPr>
                <w:sz w:val="18"/>
                <w:szCs w:val="18"/>
              </w:rPr>
              <w:t xml:space="preserve">and </w:t>
            </w:r>
            <w:r w:rsidRPr="009933F3">
              <w:rPr>
                <w:i/>
                <w:sz w:val="18"/>
                <w:szCs w:val="18"/>
              </w:rPr>
              <w:t>Competence</w:t>
            </w:r>
            <w:r w:rsidRPr="009933F3">
              <w:rPr>
                <w:sz w:val="18"/>
                <w:szCs w:val="18"/>
              </w:rPr>
              <w:t xml:space="preserve"> (KSC) but no consistency of interpretation </w:t>
            </w:r>
          </w:p>
          <w:p w14:paraId="741B4864" w14:textId="4880057F" w:rsidR="00B15C17" w:rsidRPr="009933F3" w:rsidRDefault="00B15C17" w:rsidP="00E13BE6">
            <w:pPr>
              <w:pStyle w:val="TableText0"/>
              <w:numPr>
                <w:ilvl w:val="0"/>
                <w:numId w:val="56"/>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Some count</w:t>
            </w:r>
            <w:r w:rsidR="00015D71" w:rsidRPr="009933F3">
              <w:rPr>
                <w:sz w:val="18"/>
                <w:szCs w:val="18"/>
              </w:rPr>
              <w:t>r</w:t>
            </w:r>
            <w:r w:rsidRPr="009933F3">
              <w:rPr>
                <w:sz w:val="18"/>
                <w:szCs w:val="18"/>
              </w:rPr>
              <w:t>ies add other domains</w:t>
            </w:r>
            <w:r w:rsidR="00015D71" w:rsidRPr="009933F3">
              <w:rPr>
                <w:sz w:val="18"/>
                <w:szCs w:val="18"/>
              </w:rPr>
              <w:t>,</w:t>
            </w:r>
            <w:r w:rsidRPr="009933F3">
              <w:rPr>
                <w:sz w:val="18"/>
                <w:szCs w:val="18"/>
              </w:rPr>
              <w:t xml:space="preserve"> such as </w:t>
            </w:r>
            <w:r w:rsidRPr="009933F3">
              <w:rPr>
                <w:i/>
                <w:sz w:val="18"/>
                <w:szCs w:val="18"/>
              </w:rPr>
              <w:t>social competence</w:t>
            </w:r>
            <w:r w:rsidRPr="009933F3">
              <w:rPr>
                <w:sz w:val="18"/>
                <w:szCs w:val="18"/>
              </w:rPr>
              <w:t xml:space="preserve">, </w:t>
            </w:r>
            <w:r w:rsidRPr="009933F3">
              <w:rPr>
                <w:i/>
                <w:sz w:val="18"/>
                <w:szCs w:val="18"/>
              </w:rPr>
              <w:t>generic skills, foundation skills</w:t>
            </w:r>
          </w:p>
        </w:tc>
      </w:tr>
      <w:tr w:rsidR="00B15C17" w:rsidRPr="009933F3" w14:paraId="06C735F3" w14:textId="77777777" w:rsidTr="009933F3">
        <w:tc>
          <w:tcPr>
            <w:cnfStyle w:val="001000000000" w:firstRow="0" w:lastRow="0" w:firstColumn="1" w:lastColumn="0" w:oddVBand="0" w:evenVBand="0" w:oddHBand="0" w:evenHBand="0" w:firstRowFirstColumn="0" w:firstRowLastColumn="0" w:lastRowFirstColumn="0" w:lastRowLastColumn="0"/>
            <w:tcW w:w="1696" w:type="dxa"/>
          </w:tcPr>
          <w:p w14:paraId="1EE5E293" w14:textId="77777777" w:rsidR="00B15C17" w:rsidRPr="009933F3" w:rsidRDefault="00B15C17" w:rsidP="00E00CE3">
            <w:pPr>
              <w:pStyle w:val="TableText0"/>
              <w:rPr>
                <w:b w:val="0"/>
                <w:sz w:val="18"/>
                <w:szCs w:val="18"/>
              </w:rPr>
            </w:pPr>
            <w:r w:rsidRPr="009933F3">
              <w:rPr>
                <w:b w:val="0"/>
                <w:sz w:val="18"/>
                <w:szCs w:val="18"/>
              </w:rPr>
              <w:t>Taxonomy/</w:t>
            </w:r>
          </w:p>
          <w:p w14:paraId="7431D2B4" w14:textId="77777777" w:rsidR="00B15C17" w:rsidRPr="009933F3" w:rsidRDefault="00B15C17" w:rsidP="00E00CE3">
            <w:pPr>
              <w:pStyle w:val="TableText0"/>
              <w:rPr>
                <w:b w:val="0"/>
                <w:sz w:val="18"/>
                <w:szCs w:val="18"/>
              </w:rPr>
            </w:pPr>
            <w:r w:rsidRPr="009933F3">
              <w:rPr>
                <w:b w:val="0"/>
                <w:sz w:val="18"/>
                <w:szCs w:val="18"/>
              </w:rPr>
              <w:t>typology</w:t>
            </w:r>
          </w:p>
        </w:tc>
        <w:tc>
          <w:tcPr>
            <w:tcW w:w="3621" w:type="dxa"/>
          </w:tcPr>
          <w:p w14:paraId="366D3129" w14:textId="31E97AFD" w:rsidR="00B15C17" w:rsidRPr="009933F3" w:rsidRDefault="001A012D" w:rsidP="00E00CE3">
            <w:pPr>
              <w:pStyle w:val="TableText0"/>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Keevy and Chakroun (2015) advise</w:t>
            </w:r>
            <w:r w:rsidR="00B15C17" w:rsidRPr="009933F3">
              <w:rPr>
                <w:sz w:val="18"/>
                <w:szCs w:val="18"/>
              </w:rPr>
              <w:t xml:space="preserve">: </w:t>
            </w:r>
          </w:p>
          <w:p w14:paraId="1603CFC8" w14:textId="77777777" w:rsidR="00B15C17" w:rsidRPr="009933F3" w:rsidRDefault="00B15C17" w:rsidP="00E13BE6">
            <w:pPr>
              <w:pStyle w:val="TableText0"/>
              <w:numPr>
                <w:ilvl w:val="0"/>
                <w:numId w:val="56"/>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 xml:space="preserve">develop/select a taxonomy that is fit for purpose rather than choose one for the sake of ‘consistency’ </w:t>
            </w:r>
          </w:p>
          <w:p w14:paraId="2B46F5FD" w14:textId="2784B05B" w:rsidR="00B15C17" w:rsidRPr="009933F3" w:rsidRDefault="00B15C17" w:rsidP="00E13BE6">
            <w:pPr>
              <w:pStyle w:val="TableText0"/>
              <w:numPr>
                <w:ilvl w:val="0"/>
                <w:numId w:val="56"/>
              </w:numPr>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recognise that each domain needs its own taxonomy (e.g. consider SOLO, Dreyfus and Dreyfus</w:t>
            </w:r>
            <w:r w:rsidR="00015D71" w:rsidRPr="009933F3">
              <w:rPr>
                <w:sz w:val="18"/>
                <w:szCs w:val="18"/>
              </w:rPr>
              <w:t xml:space="preserve"> (1985) Model of Skills Acquisition</w:t>
            </w:r>
            <w:r w:rsidRPr="009933F3">
              <w:rPr>
                <w:sz w:val="18"/>
                <w:szCs w:val="18"/>
              </w:rPr>
              <w:t>)</w:t>
            </w:r>
            <w:r w:rsidR="00015D71" w:rsidRPr="009933F3">
              <w:rPr>
                <w:sz w:val="18"/>
                <w:szCs w:val="18"/>
              </w:rPr>
              <w:t>)</w:t>
            </w:r>
            <w:r w:rsidRPr="009933F3">
              <w:rPr>
                <w:sz w:val="18"/>
                <w:szCs w:val="18"/>
              </w:rPr>
              <w:t xml:space="preserve"> </w:t>
            </w:r>
          </w:p>
          <w:p w14:paraId="5C57A594" w14:textId="77777777" w:rsidR="00B15C17" w:rsidRPr="009933F3" w:rsidRDefault="00B15C17" w:rsidP="00E00CE3">
            <w:pPr>
              <w:pStyle w:val="TableText0"/>
              <w:ind w:left="274" w:hanging="274"/>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 xml:space="preserve">CEDEFOP </w:t>
            </w:r>
            <w:r w:rsidR="00EC52D1" w:rsidRPr="009933F3">
              <w:rPr>
                <w:sz w:val="18"/>
                <w:szCs w:val="18"/>
              </w:rPr>
              <w:t xml:space="preserve">(2017) </w:t>
            </w:r>
            <w:r w:rsidRPr="009933F3">
              <w:rPr>
                <w:sz w:val="18"/>
                <w:szCs w:val="18"/>
              </w:rPr>
              <w:t xml:space="preserve">also supports consideration of Dreyfus </w:t>
            </w:r>
            <w:r w:rsidR="00EC52D1" w:rsidRPr="009933F3">
              <w:rPr>
                <w:sz w:val="18"/>
                <w:szCs w:val="18"/>
              </w:rPr>
              <w:t>and Dreyfus (1985) M</w:t>
            </w:r>
            <w:r w:rsidRPr="009933F3">
              <w:rPr>
                <w:sz w:val="18"/>
                <w:szCs w:val="18"/>
              </w:rPr>
              <w:t xml:space="preserve">odel of </w:t>
            </w:r>
            <w:r w:rsidR="00EC52D1" w:rsidRPr="009933F3">
              <w:rPr>
                <w:sz w:val="18"/>
                <w:szCs w:val="18"/>
              </w:rPr>
              <w:t>S</w:t>
            </w:r>
            <w:r w:rsidRPr="009933F3">
              <w:rPr>
                <w:sz w:val="18"/>
                <w:szCs w:val="18"/>
              </w:rPr>
              <w:t xml:space="preserve">kills </w:t>
            </w:r>
            <w:r w:rsidR="00EC52D1" w:rsidRPr="009933F3">
              <w:rPr>
                <w:sz w:val="18"/>
                <w:szCs w:val="18"/>
              </w:rPr>
              <w:t>A</w:t>
            </w:r>
            <w:r w:rsidRPr="009933F3">
              <w:rPr>
                <w:sz w:val="18"/>
                <w:szCs w:val="18"/>
              </w:rPr>
              <w:t xml:space="preserve">cquisition </w:t>
            </w:r>
          </w:p>
        </w:tc>
        <w:tc>
          <w:tcPr>
            <w:tcW w:w="4317" w:type="dxa"/>
          </w:tcPr>
          <w:p w14:paraId="29780139" w14:textId="2AD6B8F5" w:rsidR="00B15C17" w:rsidRPr="009933F3" w:rsidRDefault="00B15C17" w:rsidP="00E13BE6">
            <w:pPr>
              <w:pStyle w:val="TableText0"/>
              <w:numPr>
                <w:ilvl w:val="0"/>
                <w:numId w:val="58"/>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Most use Bloom’s taxonomy (cognitive) or knowledge</w:t>
            </w:r>
            <w:r w:rsidR="00015D71" w:rsidRPr="009933F3">
              <w:rPr>
                <w:sz w:val="18"/>
                <w:szCs w:val="18"/>
              </w:rPr>
              <w:t>-</w:t>
            </w:r>
            <w:r w:rsidRPr="009933F3">
              <w:rPr>
                <w:sz w:val="18"/>
                <w:szCs w:val="18"/>
              </w:rPr>
              <w:t xml:space="preserve">based (but not Bloom’s affective or psychomotor/skills-based domains) </w:t>
            </w:r>
          </w:p>
          <w:p w14:paraId="7BD3B51B" w14:textId="0A826733" w:rsidR="00B15C17" w:rsidRPr="009933F3" w:rsidRDefault="00B15C17" w:rsidP="00E13BE6">
            <w:pPr>
              <w:pStyle w:val="TableText0"/>
              <w:numPr>
                <w:ilvl w:val="0"/>
                <w:numId w:val="58"/>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B</w:t>
            </w:r>
            <w:r w:rsidR="00EC52D1" w:rsidRPr="009933F3">
              <w:rPr>
                <w:sz w:val="18"/>
                <w:szCs w:val="18"/>
              </w:rPr>
              <w:t>l</w:t>
            </w:r>
            <w:r w:rsidRPr="009933F3">
              <w:rPr>
                <w:sz w:val="18"/>
                <w:szCs w:val="18"/>
              </w:rPr>
              <w:t xml:space="preserve">oom’s cognitive </w:t>
            </w:r>
            <w:r w:rsidR="00015D71" w:rsidRPr="009933F3">
              <w:rPr>
                <w:sz w:val="18"/>
                <w:szCs w:val="18"/>
              </w:rPr>
              <w:t xml:space="preserve">is </w:t>
            </w:r>
            <w:r w:rsidRPr="009933F3">
              <w:rPr>
                <w:sz w:val="18"/>
                <w:szCs w:val="18"/>
              </w:rPr>
              <w:t>often applied across all domains</w:t>
            </w:r>
            <w:r w:rsidR="00EC52D1" w:rsidRPr="009933F3">
              <w:rPr>
                <w:sz w:val="18"/>
                <w:szCs w:val="18"/>
              </w:rPr>
              <w:t xml:space="preserve"> (but </w:t>
            </w:r>
            <w:r w:rsidRPr="009933F3">
              <w:rPr>
                <w:sz w:val="18"/>
                <w:szCs w:val="18"/>
              </w:rPr>
              <w:t xml:space="preserve">seldom used </w:t>
            </w:r>
            <w:r w:rsidRPr="009933F3">
              <w:rPr>
                <w:i/>
                <w:sz w:val="18"/>
                <w:szCs w:val="18"/>
              </w:rPr>
              <w:t>in an explicit manner</w:t>
            </w:r>
            <w:r w:rsidRPr="009933F3">
              <w:rPr>
                <w:sz w:val="18"/>
                <w:szCs w:val="18"/>
              </w:rPr>
              <w:t xml:space="preserve"> in formulation of level descriptors</w:t>
            </w:r>
            <w:r w:rsidR="00EC52D1" w:rsidRPr="009933F3">
              <w:rPr>
                <w:sz w:val="18"/>
                <w:szCs w:val="18"/>
              </w:rPr>
              <w:t>)</w:t>
            </w:r>
            <w:r w:rsidRPr="009933F3">
              <w:rPr>
                <w:sz w:val="18"/>
                <w:szCs w:val="18"/>
              </w:rPr>
              <w:t xml:space="preserve"> </w:t>
            </w:r>
          </w:p>
          <w:p w14:paraId="03D7BF01" w14:textId="54BB3CDF" w:rsidR="00B15C17" w:rsidRPr="009933F3" w:rsidRDefault="00B15C17" w:rsidP="00E13BE6">
            <w:pPr>
              <w:pStyle w:val="TableText0"/>
              <w:numPr>
                <w:ilvl w:val="0"/>
                <w:numId w:val="58"/>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i/>
                <w:sz w:val="18"/>
                <w:szCs w:val="18"/>
              </w:rPr>
              <w:t>Competence</w:t>
            </w:r>
            <w:r w:rsidRPr="009933F3">
              <w:rPr>
                <w:sz w:val="18"/>
                <w:szCs w:val="18"/>
              </w:rPr>
              <w:t xml:space="preserve"> domain often includes </w:t>
            </w:r>
            <w:r w:rsidRPr="009933F3">
              <w:rPr>
                <w:i/>
                <w:sz w:val="18"/>
                <w:szCs w:val="18"/>
              </w:rPr>
              <w:t>autonomy, responsibility, communication, social/professional/vocational</w:t>
            </w:r>
            <w:r w:rsidRPr="009933F3">
              <w:rPr>
                <w:sz w:val="18"/>
                <w:szCs w:val="18"/>
              </w:rPr>
              <w:t xml:space="preserve"> competence </w:t>
            </w:r>
          </w:p>
        </w:tc>
      </w:tr>
      <w:tr w:rsidR="00B15C17" w:rsidRPr="009933F3" w14:paraId="7253F4D9" w14:textId="77777777" w:rsidTr="009933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36D61AD" w14:textId="1FBF0606" w:rsidR="00B15C17" w:rsidRPr="009933F3" w:rsidRDefault="00E00CE3" w:rsidP="00E00CE3">
            <w:pPr>
              <w:pStyle w:val="TableText0"/>
              <w:rPr>
                <w:b w:val="0"/>
                <w:sz w:val="18"/>
                <w:szCs w:val="18"/>
              </w:rPr>
            </w:pPr>
            <w:r w:rsidRPr="009933F3">
              <w:rPr>
                <w:b w:val="0"/>
                <w:sz w:val="18"/>
                <w:szCs w:val="18"/>
              </w:rPr>
              <w:t>Number of levels</w:t>
            </w:r>
            <w:r w:rsidR="00B15C17" w:rsidRPr="009933F3">
              <w:rPr>
                <w:b w:val="0"/>
                <w:sz w:val="18"/>
                <w:szCs w:val="18"/>
              </w:rPr>
              <w:t>/stages/ bands</w:t>
            </w:r>
          </w:p>
          <w:p w14:paraId="3648FEBE" w14:textId="77777777" w:rsidR="00B15C17" w:rsidRPr="009933F3" w:rsidRDefault="00B15C17" w:rsidP="00E00CE3">
            <w:pPr>
              <w:pStyle w:val="TableText0"/>
              <w:rPr>
                <w:b w:val="0"/>
                <w:sz w:val="18"/>
                <w:szCs w:val="18"/>
              </w:rPr>
            </w:pPr>
          </w:p>
          <w:p w14:paraId="29619126" w14:textId="77777777" w:rsidR="00B15C17" w:rsidRPr="009933F3" w:rsidRDefault="00B15C17" w:rsidP="00E00CE3">
            <w:pPr>
              <w:pStyle w:val="TableText0"/>
              <w:rPr>
                <w:b w:val="0"/>
                <w:sz w:val="18"/>
                <w:szCs w:val="18"/>
              </w:rPr>
            </w:pPr>
            <w:r w:rsidRPr="009933F3">
              <w:rPr>
                <w:b w:val="0"/>
                <w:sz w:val="18"/>
                <w:szCs w:val="18"/>
              </w:rPr>
              <w:t>Basis for progression</w:t>
            </w:r>
          </w:p>
        </w:tc>
        <w:tc>
          <w:tcPr>
            <w:tcW w:w="3621" w:type="dxa"/>
          </w:tcPr>
          <w:p w14:paraId="3EBB2FE7" w14:textId="77777777" w:rsidR="00E00CE3" w:rsidRPr="009933F3" w:rsidRDefault="00B15C17" w:rsidP="00E00CE3">
            <w:pPr>
              <w:pStyle w:val="TableText0"/>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In a ‘fit for purpose’ taxonomy with an explicit conceptual base, levels in the LOM will be determined by:</w:t>
            </w:r>
          </w:p>
          <w:p w14:paraId="60DF20A7" w14:textId="2E298A16" w:rsidR="00B15C17" w:rsidRPr="009933F3" w:rsidRDefault="00B15C17" w:rsidP="00E13BE6">
            <w:pPr>
              <w:pStyle w:val="TableText0"/>
              <w:numPr>
                <w:ilvl w:val="0"/>
                <w:numId w:val="57"/>
              </w:numPr>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what is conceptually logical, feasible and realistic </w:t>
            </w:r>
            <w:r w:rsidRPr="009933F3">
              <w:rPr>
                <w:i/>
                <w:sz w:val="18"/>
                <w:szCs w:val="18"/>
              </w:rPr>
              <w:t>in relation to learning progression</w:t>
            </w:r>
          </w:p>
          <w:p w14:paraId="5990D21F" w14:textId="77777777" w:rsidR="00CF4DD5" w:rsidRDefault="00E00CE3" w:rsidP="00CF4DD5">
            <w:pPr>
              <w:pStyle w:val="TableText0"/>
              <w:numPr>
                <w:ilvl w:val="0"/>
                <w:numId w:val="57"/>
              </w:numPr>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t</w:t>
            </w:r>
            <w:r w:rsidR="00B15C17" w:rsidRPr="009933F3">
              <w:rPr>
                <w:sz w:val="18"/>
                <w:szCs w:val="18"/>
              </w:rPr>
              <w:t xml:space="preserve">he degree to which progression can be usefully described/ differentiated </w:t>
            </w:r>
          </w:p>
          <w:p w14:paraId="44EC5F1E" w14:textId="23D9DC5C" w:rsidR="00B15C17" w:rsidRPr="00CF4DD5" w:rsidRDefault="00B15C17" w:rsidP="00CF4DD5">
            <w:pPr>
              <w:pStyle w:val="TableText0"/>
              <w:numPr>
                <w:ilvl w:val="0"/>
                <w:numId w:val="57"/>
              </w:numPr>
              <w:ind w:left="274" w:hanging="274"/>
              <w:cnfStyle w:val="000000100000" w:firstRow="0" w:lastRow="0" w:firstColumn="0" w:lastColumn="0" w:oddVBand="0" w:evenVBand="0" w:oddHBand="1" w:evenHBand="0" w:firstRowFirstColumn="0" w:firstRowLastColumn="0" w:lastRowFirstColumn="0" w:lastRowLastColumn="0"/>
              <w:rPr>
                <w:sz w:val="18"/>
                <w:szCs w:val="18"/>
              </w:rPr>
            </w:pPr>
            <w:r w:rsidRPr="00CF4DD5">
              <w:rPr>
                <w:sz w:val="18"/>
                <w:szCs w:val="18"/>
              </w:rPr>
              <w:t xml:space="preserve">If each domain and its sub-strands are conceptually determined, it is quite possible that the number of feasible levels will vary from one domain to the next </w:t>
            </w:r>
          </w:p>
        </w:tc>
        <w:tc>
          <w:tcPr>
            <w:tcW w:w="4317" w:type="dxa"/>
          </w:tcPr>
          <w:p w14:paraId="3B09DA3D" w14:textId="62284CEC" w:rsidR="00B15C17" w:rsidRPr="009933F3" w:rsidRDefault="00015D71" w:rsidP="00E13BE6">
            <w:pPr>
              <w:pStyle w:val="TableText0"/>
              <w:numPr>
                <w:ilvl w:val="0"/>
                <w:numId w:val="59"/>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Numbers vary from 5 to 12, with</w:t>
            </w:r>
            <w:r w:rsidR="00B15C17" w:rsidRPr="009933F3">
              <w:rPr>
                <w:sz w:val="18"/>
                <w:szCs w:val="18"/>
              </w:rPr>
              <w:t xml:space="preserve"> 8 favoured</w:t>
            </w:r>
            <w:r w:rsidR="00386618" w:rsidRPr="009933F3">
              <w:rPr>
                <w:sz w:val="18"/>
                <w:szCs w:val="18"/>
              </w:rPr>
              <w:t xml:space="preserve">, </w:t>
            </w:r>
            <w:r w:rsidR="00EC52D1" w:rsidRPr="009933F3">
              <w:rPr>
                <w:sz w:val="18"/>
                <w:szCs w:val="18"/>
              </w:rPr>
              <w:t xml:space="preserve">but often covers all levels of schooling and tertiary education </w:t>
            </w:r>
          </w:p>
          <w:p w14:paraId="040635EC" w14:textId="77777777" w:rsidR="00B15C17" w:rsidRPr="009933F3" w:rsidRDefault="00B15C17" w:rsidP="00E13BE6">
            <w:pPr>
              <w:pStyle w:val="TableText0"/>
              <w:numPr>
                <w:ilvl w:val="0"/>
                <w:numId w:val="59"/>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Number of levels not usually driven from a conceptual base. </w:t>
            </w:r>
          </w:p>
          <w:p w14:paraId="7D4F5774" w14:textId="4E9F01D0" w:rsidR="00B15C17" w:rsidRPr="009933F3" w:rsidRDefault="00B15C17" w:rsidP="00E13BE6">
            <w:pPr>
              <w:pStyle w:val="TableText0"/>
              <w:numPr>
                <w:ilvl w:val="0"/>
                <w:numId w:val="59"/>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Likely to be influenced by a jurisdiction’s existing qualifications and/or copying of other qualification</w:t>
            </w:r>
            <w:r w:rsidR="003F68B1" w:rsidRPr="009933F3">
              <w:rPr>
                <w:sz w:val="18"/>
                <w:szCs w:val="18"/>
              </w:rPr>
              <w:t>s</w:t>
            </w:r>
            <w:r w:rsidRPr="009933F3">
              <w:rPr>
                <w:sz w:val="18"/>
                <w:szCs w:val="18"/>
              </w:rPr>
              <w:t xml:space="preserve"> frameworks </w:t>
            </w:r>
          </w:p>
          <w:p w14:paraId="5458EB9E" w14:textId="59E6151F" w:rsidR="00B15C17" w:rsidRPr="009933F3" w:rsidRDefault="00B15C17" w:rsidP="00E13BE6">
            <w:pPr>
              <w:pStyle w:val="TableText0"/>
              <w:numPr>
                <w:ilvl w:val="0"/>
                <w:numId w:val="59"/>
              </w:numPr>
              <w:ind w:left="439" w:hanging="439"/>
              <w:cnfStyle w:val="000000100000" w:firstRow="0" w:lastRow="0" w:firstColumn="0" w:lastColumn="0" w:oddVBand="0" w:evenVBand="0" w:oddHBand="1" w:evenHBand="0" w:firstRowFirstColumn="0" w:firstRowLastColumn="0" w:lastRowFirstColumn="0" w:lastRowLastColumn="0"/>
              <w:rPr>
                <w:sz w:val="18"/>
                <w:szCs w:val="18"/>
              </w:rPr>
            </w:pPr>
            <w:r w:rsidRPr="009933F3">
              <w:rPr>
                <w:sz w:val="18"/>
                <w:szCs w:val="18"/>
              </w:rPr>
              <w:t xml:space="preserve">Learning Outcomes frameworks developed for use in other contexts do not have 10 differentiated levels </w:t>
            </w:r>
          </w:p>
        </w:tc>
      </w:tr>
      <w:tr w:rsidR="00B15C17" w:rsidRPr="009933F3" w14:paraId="05A8C1FE" w14:textId="77777777" w:rsidTr="009933F3">
        <w:tc>
          <w:tcPr>
            <w:cnfStyle w:val="001000000000" w:firstRow="0" w:lastRow="0" w:firstColumn="1" w:lastColumn="0" w:oddVBand="0" w:evenVBand="0" w:oddHBand="0" w:evenHBand="0" w:firstRowFirstColumn="0" w:firstRowLastColumn="0" w:lastRowFirstColumn="0" w:lastRowLastColumn="0"/>
            <w:tcW w:w="1696" w:type="dxa"/>
          </w:tcPr>
          <w:p w14:paraId="19E50A9E" w14:textId="77777777" w:rsidR="00B15C17" w:rsidRPr="009933F3" w:rsidRDefault="00B15C17" w:rsidP="00E00CE3">
            <w:pPr>
              <w:pStyle w:val="TableText0"/>
              <w:rPr>
                <w:b w:val="0"/>
                <w:sz w:val="18"/>
                <w:szCs w:val="18"/>
              </w:rPr>
            </w:pPr>
            <w:r w:rsidRPr="009933F3">
              <w:rPr>
                <w:b w:val="0"/>
                <w:sz w:val="18"/>
                <w:szCs w:val="18"/>
              </w:rPr>
              <w:t xml:space="preserve">Locking at level </w:t>
            </w:r>
          </w:p>
        </w:tc>
        <w:tc>
          <w:tcPr>
            <w:tcW w:w="3621" w:type="dxa"/>
          </w:tcPr>
          <w:p w14:paraId="02D50487" w14:textId="566C2413" w:rsidR="00B15C17" w:rsidRPr="009933F3" w:rsidRDefault="001A012D" w:rsidP="00E00CE3">
            <w:pPr>
              <w:pStyle w:val="TableText0"/>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Keevy and Chakroun advise</w:t>
            </w:r>
            <w:r w:rsidR="00B15C17" w:rsidRPr="009933F3">
              <w:rPr>
                <w:sz w:val="18"/>
                <w:szCs w:val="18"/>
              </w:rPr>
              <w:t xml:space="preserve"> – distinguish between level setting methods used for </w:t>
            </w:r>
            <w:r w:rsidR="00B15C17" w:rsidRPr="009933F3">
              <w:rPr>
                <w:i/>
                <w:sz w:val="18"/>
                <w:szCs w:val="18"/>
              </w:rPr>
              <w:t>Knowledge and Skills</w:t>
            </w:r>
            <w:r w:rsidR="00B15C17" w:rsidRPr="009933F3">
              <w:rPr>
                <w:sz w:val="18"/>
                <w:szCs w:val="18"/>
              </w:rPr>
              <w:t xml:space="preserve"> and those used for </w:t>
            </w:r>
            <w:r w:rsidR="00B15C17" w:rsidRPr="009933F3">
              <w:rPr>
                <w:i/>
                <w:sz w:val="18"/>
                <w:szCs w:val="18"/>
              </w:rPr>
              <w:t>Competence</w:t>
            </w:r>
          </w:p>
        </w:tc>
        <w:tc>
          <w:tcPr>
            <w:tcW w:w="4317" w:type="dxa"/>
          </w:tcPr>
          <w:p w14:paraId="411B5A34" w14:textId="02D19DD9" w:rsidR="00B15C17" w:rsidRPr="009933F3" w:rsidRDefault="00B15C17" w:rsidP="00CF4DD5">
            <w:pPr>
              <w:pStyle w:val="TableText0"/>
              <w:numPr>
                <w:ilvl w:val="0"/>
                <w:numId w:val="59"/>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 xml:space="preserve">Most assume that progression occurs uniformly across all domains </w:t>
            </w:r>
          </w:p>
          <w:p w14:paraId="75C44570" w14:textId="4A8A0E6D" w:rsidR="00B15C17" w:rsidRPr="009933F3" w:rsidRDefault="00B15C17" w:rsidP="00CF4DD5">
            <w:pPr>
              <w:pStyle w:val="TableText0"/>
              <w:numPr>
                <w:ilvl w:val="0"/>
                <w:numId w:val="59"/>
              </w:numPr>
              <w:ind w:left="439" w:hanging="439"/>
              <w:cnfStyle w:val="000000000000" w:firstRow="0" w:lastRow="0" w:firstColumn="0" w:lastColumn="0" w:oddVBand="0" w:evenVBand="0" w:oddHBand="0" w:evenHBand="0" w:firstRowFirstColumn="0" w:firstRowLastColumn="0" w:lastRowFirstColumn="0" w:lastRowLastColumn="0"/>
              <w:rPr>
                <w:sz w:val="18"/>
                <w:szCs w:val="18"/>
              </w:rPr>
            </w:pPr>
            <w:r w:rsidRPr="009933F3">
              <w:rPr>
                <w:sz w:val="18"/>
                <w:szCs w:val="18"/>
              </w:rPr>
              <w:t>All domains have</w:t>
            </w:r>
            <w:r w:rsidR="00E00CE3" w:rsidRPr="009933F3">
              <w:rPr>
                <w:sz w:val="18"/>
                <w:szCs w:val="18"/>
              </w:rPr>
              <w:t xml:space="preserve"> the </w:t>
            </w:r>
            <w:r w:rsidRPr="009933F3">
              <w:rPr>
                <w:sz w:val="18"/>
                <w:szCs w:val="18"/>
              </w:rPr>
              <w:t xml:space="preserve">same number of levels </w:t>
            </w:r>
          </w:p>
        </w:tc>
      </w:tr>
    </w:tbl>
    <w:p w14:paraId="0787AC60" w14:textId="375284E9" w:rsidR="000B5F03" w:rsidRPr="001A2D21" w:rsidRDefault="00581267" w:rsidP="00746D10">
      <w:pPr>
        <w:pStyle w:val="Heading1"/>
      </w:pPr>
      <w:bookmarkStart w:id="65" w:name="_Toc11330026"/>
      <w:bookmarkStart w:id="66" w:name="_Toc22567336"/>
      <w:r>
        <w:lastRenderedPageBreak/>
        <w:t xml:space="preserve">The </w:t>
      </w:r>
      <w:r w:rsidR="00ED5876" w:rsidRPr="001A2D21">
        <w:t>AQF</w:t>
      </w:r>
      <w:bookmarkEnd w:id="65"/>
      <w:r w:rsidR="007C70F4">
        <w:t xml:space="preserve"> L</w:t>
      </w:r>
      <w:r w:rsidR="00E35030">
        <w:t>earning Outcomes Matrix</w:t>
      </w:r>
      <w:r w:rsidR="007C70F4">
        <w:t xml:space="preserve"> and descriptors</w:t>
      </w:r>
      <w:bookmarkEnd w:id="66"/>
      <w:r w:rsidR="007C70F4">
        <w:t xml:space="preserve"> </w:t>
      </w:r>
    </w:p>
    <w:p w14:paraId="7AEC8F20" w14:textId="2C0BC686" w:rsidR="001F7F59" w:rsidRPr="001A2D21" w:rsidRDefault="001F7F59" w:rsidP="00746D10">
      <w:pPr>
        <w:pStyle w:val="BodyText"/>
      </w:pPr>
      <w:r w:rsidRPr="001A2D21">
        <w:t>This section provides a context for the technical analysis of the AQF descriptors. It</w:t>
      </w:r>
      <w:r w:rsidR="001F70EE">
        <w:t>:</w:t>
      </w:r>
      <w:r w:rsidR="000E198C">
        <w:t xml:space="preserve"> </w:t>
      </w:r>
    </w:p>
    <w:p w14:paraId="603BBDED" w14:textId="05A492D2" w:rsidR="001F7F59" w:rsidRPr="001628E8" w:rsidRDefault="001F7F59" w:rsidP="00746D10">
      <w:pPr>
        <w:pStyle w:val="bullet"/>
      </w:pPr>
      <w:r w:rsidRPr="001628E8">
        <w:t xml:space="preserve">considers the role of the descriptors in meeting the objectives of the AQF, incorporating a proposal regarding a new way of perceiving the </w:t>
      </w:r>
      <w:r w:rsidR="001F70EE" w:rsidRPr="001628E8">
        <w:t xml:space="preserve">AQF’s </w:t>
      </w:r>
      <w:r w:rsidRPr="001628E8">
        <w:t>essential purpose;</w:t>
      </w:r>
    </w:p>
    <w:p w14:paraId="5981CE82" w14:textId="77777777" w:rsidR="001F7F59" w:rsidRPr="001628E8" w:rsidRDefault="001F7F59" w:rsidP="00746D10">
      <w:pPr>
        <w:pStyle w:val="bullet"/>
      </w:pPr>
      <w:r w:rsidRPr="001628E8">
        <w:t>identifies broader features of the AQF with the potential to impact on learning outcome design</w:t>
      </w:r>
      <w:r w:rsidR="00A97B11" w:rsidRPr="001628E8">
        <w:t>.</w:t>
      </w:r>
      <w:r w:rsidRPr="001628E8">
        <w:t xml:space="preserve"> </w:t>
      </w:r>
    </w:p>
    <w:p w14:paraId="63DC3D59" w14:textId="5CE3ECAC" w:rsidR="00F954E9" w:rsidRPr="001A2D21" w:rsidRDefault="003E3BBF" w:rsidP="00EF105F">
      <w:pPr>
        <w:pStyle w:val="Heading2"/>
      </w:pPr>
      <w:bookmarkStart w:id="67" w:name="_Toc22567337"/>
      <w:r>
        <w:t>The role of descriptors in the AQF</w:t>
      </w:r>
      <w:bookmarkEnd w:id="67"/>
    </w:p>
    <w:p w14:paraId="132A5D4C" w14:textId="11378BA9" w:rsidR="005B0FA0" w:rsidRDefault="00832307" w:rsidP="005B0FA0">
      <w:pPr>
        <w:pStyle w:val="BodyText"/>
      </w:pPr>
      <w:r>
        <w:t xml:space="preserve">As stated earlier, </w:t>
      </w:r>
      <w:r w:rsidR="005B0FA0" w:rsidRPr="001A2D21">
        <w:t>CEDEFOP (2017, pp.59</w:t>
      </w:r>
      <w:r w:rsidR="0084370D">
        <w:t>–</w:t>
      </w:r>
      <w:r w:rsidR="005B0FA0" w:rsidRPr="001A2D21">
        <w:t>60) argues that learning outcomes descriptors ‘…</w:t>
      </w:r>
      <w:r w:rsidR="0084370D">
        <w:t xml:space="preserve"> </w:t>
      </w:r>
      <w:r w:rsidR="005B0FA0" w:rsidRPr="001A2D21">
        <w:t xml:space="preserve">should reflect and support the objectives of the [qualifications] framework’. The current edition of the </w:t>
      </w:r>
      <w:r w:rsidR="005B0FA0">
        <w:t xml:space="preserve">AQF </w:t>
      </w:r>
      <w:r w:rsidR="005B0FA0" w:rsidRPr="001A2D21">
        <w:t>(2013, p.8) identifies seven objectives</w:t>
      </w:r>
      <w:r>
        <w:t xml:space="preserve"> (Box 3.1)</w:t>
      </w:r>
      <w:r w:rsidR="005B0FA0" w:rsidRPr="001A2D21">
        <w:t>. However, it could be argued that these are a list of uses to which the framework may be put</w:t>
      </w:r>
      <w:r w:rsidR="005B0FA0">
        <w:t>.</w:t>
      </w:r>
      <w:r w:rsidR="005B0FA0" w:rsidRPr="001A2D21">
        <w:t xml:space="preserve"> </w:t>
      </w:r>
      <w:r w:rsidR="005B0FA0">
        <w:t xml:space="preserve">No single objective provides </w:t>
      </w:r>
      <w:r w:rsidR="005B0FA0" w:rsidRPr="001A2D21">
        <w:t>a</w:t>
      </w:r>
      <w:r w:rsidR="005B0FA0">
        <w:t xml:space="preserve">n overarching purpose or </w:t>
      </w:r>
      <w:r w:rsidR="005B0FA0" w:rsidRPr="005641E0">
        <w:rPr>
          <w:i/>
        </w:rPr>
        <w:t>raison d’etre</w:t>
      </w:r>
      <w:r w:rsidR="005B0FA0">
        <w:t xml:space="preserve"> for its </w:t>
      </w:r>
      <w:r w:rsidR="007A449D">
        <w:t>existence.</w:t>
      </w:r>
    </w:p>
    <w:p w14:paraId="2C546AC7" w14:textId="77777777" w:rsidR="00370275" w:rsidRDefault="00370275" w:rsidP="005B0FA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370275" w:rsidRPr="00370275" w14:paraId="73ED94B3" w14:textId="77777777" w:rsidTr="00370275">
        <w:tc>
          <w:tcPr>
            <w:tcW w:w="9016" w:type="dxa"/>
          </w:tcPr>
          <w:p w14:paraId="2D6669A2" w14:textId="77777777" w:rsidR="00370275" w:rsidRDefault="00370275" w:rsidP="00370275">
            <w:pPr>
              <w:pStyle w:val="CaptionCentred"/>
              <w:shd w:val="clear" w:color="auto" w:fill="FDE9D9" w:themeFill="accent6" w:themeFillTint="33"/>
              <w:spacing w:before="60" w:after="60"/>
              <w:rPr>
                <w:rFonts w:cs="Calibri"/>
                <w:color w:val="000000" w:themeColor="text1"/>
              </w:rPr>
            </w:pPr>
            <w:bookmarkStart w:id="68" w:name="_Ref12520645"/>
          </w:p>
          <w:p w14:paraId="7374ADB8" w14:textId="77777777" w:rsidR="00370275" w:rsidRPr="00370275" w:rsidRDefault="00370275" w:rsidP="00370275">
            <w:pPr>
              <w:pStyle w:val="CaptionCentred"/>
              <w:shd w:val="clear" w:color="auto" w:fill="FDE9D9" w:themeFill="accent6" w:themeFillTint="33"/>
              <w:spacing w:before="60" w:after="60"/>
              <w:rPr>
                <w:rFonts w:cs="Calibri"/>
                <w:color w:val="000000" w:themeColor="text1"/>
              </w:rPr>
            </w:pPr>
            <w:r w:rsidRPr="00370275">
              <w:rPr>
                <w:rFonts w:cs="Calibri"/>
                <w:color w:val="000000" w:themeColor="text1"/>
              </w:rPr>
              <w:t xml:space="preserve">Box </w:t>
            </w:r>
            <w:r w:rsidRPr="00370275">
              <w:rPr>
                <w:rFonts w:cs="Calibri"/>
                <w:noProof/>
                <w:color w:val="000000" w:themeColor="text1"/>
              </w:rPr>
              <w:fldChar w:fldCharType="begin"/>
            </w:r>
            <w:r w:rsidRPr="00370275">
              <w:rPr>
                <w:rFonts w:cs="Calibri"/>
                <w:noProof/>
                <w:color w:val="000000" w:themeColor="text1"/>
              </w:rPr>
              <w:instrText xml:space="preserve"> STYLEREF 1 \s </w:instrText>
            </w:r>
            <w:r w:rsidRPr="00370275">
              <w:rPr>
                <w:rFonts w:cs="Calibri"/>
                <w:noProof/>
                <w:color w:val="000000" w:themeColor="text1"/>
              </w:rPr>
              <w:fldChar w:fldCharType="separate"/>
            </w:r>
            <w:r w:rsidR="00284AAD">
              <w:rPr>
                <w:rFonts w:cs="Calibri"/>
                <w:noProof/>
                <w:color w:val="000000" w:themeColor="text1"/>
              </w:rPr>
              <w:t>3</w:t>
            </w:r>
            <w:r w:rsidRPr="00370275">
              <w:rPr>
                <w:rFonts w:cs="Calibri"/>
                <w:noProof/>
                <w:color w:val="000000" w:themeColor="text1"/>
              </w:rPr>
              <w:fldChar w:fldCharType="end"/>
            </w:r>
            <w:r w:rsidRPr="00370275">
              <w:rPr>
                <w:rFonts w:cs="Calibri"/>
                <w:color w:val="000000" w:themeColor="text1"/>
              </w:rPr>
              <w:t>.</w:t>
            </w:r>
            <w:r w:rsidRPr="00370275">
              <w:rPr>
                <w:rFonts w:cs="Calibri"/>
                <w:noProof/>
                <w:color w:val="000000" w:themeColor="text1"/>
              </w:rPr>
              <w:fldChar w:fldCharType="begin"/>
            </w:r>
            <w:r w:rsidRPr="00370275">
              <w:rPr>
                <w:rFonts w:cs="Calibri"/>
                <w:noProof/>
                <w:color w:val="000000" w:themeColor="text1"/>
              </w:rPr>
              <w:instrText xml:space="preserve"> SEQ Box \* ARABIC \s 1 </w:instrText>
            </w:r>
            <w:r w:rsidRPr="00370275">
              <w:rPr>
                <w:rFonts w:cs="Calibri"/>
                <w:noProof/>
                <w:color w:val="000000" w:themeColor="text1"/>
              </w:rPr>
              <w:fldChar w:fldCharType="separate"/>
            </w:r>
            <w:r w:rsidR="00284AAD">
              <w:rPr>
                <w:rFonts w:cs="Calibri"/>
                <w:noProof/>
                <w:color w:val="000000" w:themeColor="text1"/>
              </w:rPr>
              <w:t>1</w:t>
            </w:r>
            <w:r w:rsidRPr="00370275">
              <w:rPr>
                <w:rFonts w:cs="Calibri"/>
                <w:noProof/>
                <w:color w:val="000000" w:themeColor="text1"/>
              </w:rPr>
              <w:fldChar w:fldCharType="end"/>
            </w:r>
            <w:bookmarkEnd w:id="68"/>
            <w:r w:rsidRPr="00370275">
              <w:rPr>
                <w:rFonts w:cs="Calibri"/>
                <w:color w:val="000000" w:themeColor="text1"/>
              </w:rPr>
              <w:t>: Objectives of the AQF (2nd Edition 2013, p.8),</w:t>
            </w:r>
          </w:p>
          <w:p w14:paraId="5E3963A7" w14:textId="77777777" w:rsidR="00370275" w:rsidRPr="00370275" w:rsidRDefault="00370275" w:rsidP="00370275">
            <w:pPr>
              <w:shd w:val="clear" w:color="auto" w:fill="FDE9D9" w:themeFill="accent6" w:themeFillTint="33"/>
              <w:spacing w:before="60" w:after="60"/>
              <w:rPr>
                <w:rFonts w:cs="Calibri"/>
                <w:color w:val="000000" w:themeColor="text1"/>
                <w:sz w:val="20"/>
              </w:rPr>
            </w:pPr>
            <w:r w:rsidRPr="00370275">
              <w:rPr>
                <w:rFonts w:cs="Calibri"/>
                <w:color w:val="000000" w:themeColor="text1"/>
                <w:sz w:val="20"/>
              </w:rPr>
              <w:t>The objectives of the AQF are to provide a contemporary and flexible framework that:</w:t>
            </w:r>
          </w:p>
          <w:p w14:paraId="5AB0E897" w14:textId="77777777" w:rsidR="00370275" w:rsidRPr="00370275" w:rsidRDefault="00370275" w:rsidP="00370275">
            <w:pPr>
              <w:numPr>
                <w:ilvl w:val="0"/>
                <w:numId w:val="9"/>
              </w:numPr>
              <w:shd w:val="clear" w:color="auto" w:fill="FDE9D9" w:themeFill="accent6" w:themeFillTint="33"/>
              <w:spacing w:before="60" w:after="60"/>
              <w:rPr>
                <w:rFonts w:cs="Calibri"/>
                <w:color w:val="000000" w:themeColor="text1"/>
                <w:sz w:val="20"/>
              </w:rPr>
            </w:pPr>
            <w:r w:rsidRPr="00370275">
              <w:rPr>
                <w:rFonts w:cs="Calibri"/>
                <w:b/>
                <w:color w:val="000000" w:themeColor="text1"/>
                <w:sz w:val="20"/>
              </w:rPr>
              <w:t>accommodates the diversity of purposes</w:t>
            </w:r>
            <w:r w:rsidRPr="00370275">
              <w:rPr>
                <w:rFonts w:cs="Calibri"/>
                <w:color w:val="000000" w:themeColor="text1"/>
                <w:sz w:val="20"/>
              </w:rPr>
              <w:t xml:space="preserve"> of Australian education and training now and into the future</w:t>
            </w:r>
          </w:p>
          <w:p w14:paraId="4FD7CA69" w14:textId="77777777" w:rsidR="00370275" w:rsidRPr="00370275" w:rsidRDefault="00370275" w:rsidP="00370275">
            <w:pPr>
              <w:numPr>
                <w:ilvl w:val="0"/>
                <w:numId w:val="9"/>
              </w:numPr>
              <w:shd w:val="clear" w:color="auto" w:fill="FDE9D9" w:themeFill="accent6" w:themeFillTint="33"/>
              <w:spacing w:before="60" w:after="60"/>
              <w:rPr>
                <w:rFonts w:cs="Calibri"/>
                <w:b/>
                <w:color w:val="000000" w:themeColor="text1"/>
                <w:sz w:val="20"/>
              </w:rPr>
            </w:pPr>
            <w:r w:rsidRPr="00370275">
              <w:rPr>
                <w:rFonts w:cs="Calibri"/>
                <w:color w:val="000000" w:themeColor="text1"/>
                <w:sz w:val="20"/>
              </w:rPr>
              <w:t xml:space="preserve">contributes to national economic performance by supporting contemporary, relevant and nationally consistent qualification outcomes which </w:t>
            </w:r>
            <w:r w:rsidRPr="00370275">
              <w:rPr>
                <w:rFonts w:cs="Calibri"/>
                <w:b/>
                <w:color w:val="000000" w:themeColor="text1"/>
                <w:sz w:val="20"/>
              </w:rPr>
              <w:t>build confidence in qualifications</w:t>
            </w:r>
          </w:p>
          <w:p w14:paraId="247D0B04" w14:textId="77777777" w:rsidR="00370275" w:rsidRPr="00370275" w:rsidRDefault="00370275" w:rsidP="00370275">
            <w:pPr>
              <w:numPr>
                <w:ilvl w:val="0"/>
                <w:numId w:val="9"/>
              </w:numPr>
              <w:shd w:val="clear" w:color="auto" w:fill="FDE9D9" w:themeFill="accent6" w:themeFillTint="33"/>
              <w:spacing w:before="60" w:after="60"/>
              <w:rPr>
                <w:rFonts w:cs="Calibri"/>
                <w:color w:val="000000" w:themeColor="text1"/>
                <w:sz w:val="20"/>
              </w:rPr>
            </w:pPr>
            <w:r w:rsidRPr="00370275">
              <w:rPr>
                <w:rFonts w:cs="Calibri"/>
                <w:b/>
                <w:color w:val="000000" w:themeColor="text1"/>
                <w:sz w:val="20"/>
              </w:rPr>
              <w:t>supports the development and maintenance of pathways</w:t>
            </w:r>
            <w:r w:rsidRPr="00370275">
              <w:rPr>
                <w:rFonts w:cs="Calibri"/>
                <w:color w:val="000000" w:themeColor="text1"/>
                <w:sz w:val="20"/>
              </w:rPr>
              <w:t xml:space="preserve"> which provide access to qualifications and assist people to move easily and readily between different education and training sectors and between those sectors and the labour market</w:t>
            </w:r>
          </w:p>
          <w:p w14:paraId="6C1C6F5E" w14:textId="77777777" w:rsidR="00370275" w:rsidRPr="00370275" w:rsidRDefault="00370275" w:rsidP="00370275">
            <w:pPr>
              <w:numPr>
                <w:ilvl w:val="0"/>
                <w:numId w:val="9"/>
              </w:numPr>
              <w:shd w:val="clear" w:color="auto" w:fill="FDE9D9" w:themeFill="accent6" w:themeFillTint="33"/>
              <w:spacing w:before="60" w:after="60"/>
              <w:rPr>
                <w:rFonts w:cs="Calibri"/>
                <w:color w:val="000000" w:themeColor="text1"/>
                <w:sz w:val="20"/>
              </w:rPr>
            </w:pPr>
            <w:r w:rsidRPr="00370275">
              <w:rPr>
                <w:rFonts w:cs="Calibri"/>
                <w:color w:val="000000" w:themeColor="text1"/>
                <w:sz w:val="20"/>
              </w:rPr>
              <w:t xml:space="preserve">supports individuals’ lifelong learning goals by </w:t>
            </w:r>
            <w:r w:rsidRPr="00370275">
              <w:rPr>
                <w:rFonts w:cs="Calibri"/>
                <w:b/>
                <w:color w:val="000000" w:themeColor="text1"/>
                <w:sz w:val="20"/>
              </w:rPr>
              <w:t>providing the basis for individuals to progress through education and training and gain recognition for their prior learning and experiences</w:t>
            </w:r>
          </w:p>
          <w:p w14:paraId="19E95DF7" w14:textId="77777777" w:rsidR="00370275" w:rsidRPr="00370275" w:rsidRDefault="00370275" w:rsidP="00370275">
            <w:pPr>
              <w:numPr>
                <w:ilvl w:val="0"/>
                <w:numId w:val="9"/>
              </w:numPr>
              <w:shd w:val="clear" w:color="auto" w:fill="FDE9D9" w:themeFill="accent6" w:themeFillTint="33"/>
              <w:spacing w:before="60" w:after="60"/>
              <w:rPr>
                <w:rFonts w:cs="Calibri"/>
                <w:color w:val="000000" w:themeColor="text1"/>
                <w:sz w:val="20"/>
              </w:rPr>
            </w:pPr>
            <w:r w:rsidRPr="00370275">
              <w:rPr>
                <w:rFonts w:cs="Calibri"/>
                <w:b/>
                <w:color w:val="000000" w:themeColor="text1"/>
                <w:sz w:val="20"/>
              </w:rPr>
              <w:t>underpins national regulatory and quality assurance arrangements</w:t>
            </w:r>
            <w:r w:rsidRPr="00370275">
              <w:rPr>
                <w:rFonts w:cs="Calibri"/>
                <w:color w:val="000000" w:themeColor="text1"/>
                <w:sz w:val="20"/>
              </w:rPr>
              <w:t xml:space="preserve"> for education and training</w:t>
            </w:r>
          </w:p>
          <w:p w14:paraId="28C6871A" w14:textId="77777777" w:rsidR="00370275" w:rsidRPr="00370275" w:rsidRDefault="00370275" w:rsidP="00370275">
            <w:pPr>
              <w:numPr>
                <w:ilvl w:val="0"/>
                <w:numId w:val="9"/>
              </w:numPr>
              <w:shd w:val="clear" w:color="auto" w:fill="FDE9D9" w:themeFill="accent6" w:themeFillTint="33"/>
              <w:spacing w:before="60" w:after="60"/>
              <w:rPr>
                <w:rFonts w:cs="Calibri"/>
                <w:color w:val="000000" w:themeColor="text1"/>
                <w:sz w:val="20"/>
              </w:rPr>
            </w:pPr>
            <w:r w:rsidRPr="00370275">
              <w:rPr>
                <w:rFonts w:cs="Calibri"/>
                <w:color w:val="000000" w:themeColor="text1"/>
                <w:sz w:val="20"/>
                <w:lang w:val="en-US"/>
              </w:rPr>
              <w:t xml:space="preserve"> </w:t>
            </w:r>
            <w:r w:rsidRPr="00370275">
              <w:rPr>
                <w:rFonts w:cs="Calibri"/>
                <w:b/>
                <w:color w:val="000000" w:themeColor="text1"/>
                <w:sz w:val="20"/>
                <w:lang w:val="en-US"/>
              </w:rPr>
              <w:t>supports and enhances the national and international mobility</w:t>
            </w:r>
            <w:r w:rsidRPr="00370275">
              <w:rPr>
                <w:rFonts w:cs="Calibri"/>
                <w:color w:val="000000" w:themeColor="text1"/>
                <w:sz w:val="20"/>
                <w:lang w:val="en-US"/>
              </w:rPr>
              <w:t xml:space="preserve"> of graduates and workers through increased recognition of the value and comparability of Australian qualifications</w:t>
            </w:r>
          </w:p>
          <w:p w14:paraId="4CEF4265" w14:textId="77777777" w:rsidR="00370275" w:rsidRPr="00370275" w:rsidRDefault="00370275" w:rsidP="00370275">
            <w:pPr>
              <w:numPr>
                <w:ilvl w:val="0"/>
                <w:numId w:val="9"/>
              </w:numPr>
              <w:shd w:val="clear" w:color="auto" w:fill="FDE9D9" w:themeFill="accent6" w:themeFillTint="33"/>
              <w:spacing w:before="60" w:after="60"/>
              <w:rPr>
                <w:rFonts w:cs="Calibri"/>
                <w:color w:val="000000" w:themeColor="text1"/>
                <w:sz w:val="20"/>
              </w:rPr>
            </w:pPr>
            <w:r w:rsidRPr="00370275">
              <w:rPr>
                <w:rFonts w:cs="Calibri"/>
                <w:color w:val="000000" w:themeColor="text1"/>
                <w:sz w:val="20"/>
                <w:lang w:val="en-US"/>
              </w:rPr>
              <w:t>Enables the alignment of the AQF with international qualifications frameworks.</w:t>
            </w:r>
          </w:p>
          <w:p w14:paraId="7D63ACEA" w14:textId="19C1DE7C" w:rsidR="00370275" w:rsidRPr="00370275" w:rsidRDefault="00370275" w:rsidP="00370275">
            <w:pPr>
              <w:shd w:val="clear" w:color="auto" w:fill="FDE9D9" w:themeFill="accent6" w:themeFillTint="33"/>
              <w:spacing w:before="60" w:after="60"/>
              <w:rPr>
                <w:rFonts w:cs="Calibri"/>
                <w:color w:val="000000" w:themeColor="text1"/>
                <w:sz w:val="20"/>
              </w:rPr>
            </w:pPr>
          </w:p>
        </w:tc>
      </w:tr>
    </w:tbl>
    <w:p w14:paraId="3ADECC68" w14:textId="77777777" w:rsidR="00832307" w:rsidRDefault="00832307" w:rsidP="005B0FA0">
      <w:pPr>
        <w:pStyle w:val="BodyText"/>
      </w:pPr>
    </w:p>
    <w:p w14:paraId="1054949D" w14:textId="1AAA29F6" w:rsidR="005B0FA0" w:rsidRPr="00E24C57" w:rsidRDefault="005B0FA0" w:rsidP="00E24C57">
      <w:pPr>
        <w:pStyle w:val="BodyText"/>
        <w:rPr>
          <w:rStyle w:val="Strong"/>
          <w:bCs w:val="0"/>
          <w:color w:val="auto"/>
        </w:rPr>
      </w:pPr>
      <w:r w:rsidRPr="001A2D21">
        <w:t xml:space="preserve">In considering the role of </w:t>
      </w:r>
      <w:r w:rsidR="00B75F73">
        <w:t xml:space="preserve">AQF </w:t>
      </w:r>
      <w:r w:rsidRPr="001A2D21">
        <w:t xml:space="preserve">descriptors, and their potential for revision, it is critical to </w:t>
      </w:r>
      <w:r>
        <w:t xml:space="preserve">identify </w:t>
      </w:r>
      <w:r w:rsidRPr="001A2D21">
        <w:t>t</w:t>
      </w:r>
      <w:r w:rsidR="00832307">
        <w:t>he essential purp</w:t>
      </w:r>
      <w:r w:rsidR="00E24C57">
        <w:t xml:space="preserve">ose of the </w:t>
      </w:r>
      <w:r w:rsidR="00E24C57" w:rsidRPr="00BA01C3">
        <w:t xml:space="preserve">AQF. In undertaking an analysis and revision of the AQF learning outcomes, ACER has worked from the premise </w:t>
      </w:r>
      <w:r w:rsidR="00832307" w:rsidRPr="00BA01C3">
        <w:t>that</w:t>
      </w:r>
      <w:r w:rsidR="00E24C57" w:rsidRPr="00BA01C3">
        <w:t xml:space="preserve"> the main purpose of the AQF is ‘</w:t>
      </w:r>
      <w:r w:rsidRPr="00BA01C3">
        <w:rPr>
          <w:rStyle w:val="Strong"/>
          <w:color w:val="000000" w:themeColor="text1"/>
        </w:rPr>
        <w:t xml:space="preserve">to ensure the validity, reputation and </w:t>
      </w:r>
      <w:r w:rsidR="00E24C57" w:rsidRPr="00BA01C3">
        <w:rPr>
          <w:rStyle w:val="Strong"/>
          <w:color w:val="000000" w:themeColor="text1"/>
        </w:rPr>
        <w:t xml:space="preserve">perceived </w:t>
      </w:r>
      <w:r w:rsidRPr="00BA01C3">
        <w:rPr>
          <w:rStyle w:val="Strong"/>
          <w:color w:val="000000" w:themeColor="text1"/>
        </w:rPr>
        <w:t>value of formal qualifications gained through the Australian education and training system</w:t>
      </w:r>
      <w:r w:rsidR="00E24C57" w:rsidRPr="00BA01C3">
        <w:rPr>
          <w:rStyle w:val="Strong"/>
          <w:color w:val="000000" w:themeColor="text1"/>
        </w:rPr>
        <w:t>’</w:t>
      </w:r>
      <w:r w:rsidRPr="0084370D">
        <w:rPr>
          <w:rStyle w:val="Strong"/>
          <w:b w:val="0"/>
          <w:color w:val="000000" w:themeColor="text1"/>
        </w:rPr>
        <w:t>.</w:t>
      </w:r>
      <w:r w:rsidRPr="00E24C57">
        <w:rPr>
          <w:rStyle w:val="Strong"/>
          <w:color w:val="000000" w:themeColor="text1"/>
        </w:rPr>
        <w:t xml:space="preserve"> </w:t>
      </w:r>
    </w:p>
    <w:p w14:paraId="17D614EB" w14:textId="4436D9A6" w:rsidR="00832307" w:rsidRDefault="00832307" w:rsidP="00832307">
      <w:pPr>
        <w:pStyle w:val="BodyText"/>
      </w:pPr>
      <w:r w:rsidRPr="001A2D21">
        <w:t xml:space="preserve">If the AQF is to fulfil this purpose, it must clearly differentiate between qualification types, and be transparent about how these differentiations have been made. The nature, degree and clarity of differentiation relies on there being sufficient direction and detail. This detail is </w:t>
      </w:r>
      <w:r>
        <w:t>also r</w:t>
      </w:r>
      <w:r w:rsidRPr="001A2D21">
        <w:t>equired if the AQF is to provide a valid basis for the accreditation, auditing and comparison of individual qualifications</w:t>
      </w:r>
      <w:r>
        <w:t xml:space="preserve">, and </w:t>
      </w:r>
      <w:r w:rsidRPr="001A2D21">
        <w:t>inform course design (</w:t>
      </w:r>
      <w:r w:rsidR="007A449D">
        <w:t>s</w:t>
      </w:r>
      <w:r w:rsidRPr="001A2D21">
        <w:t xml:space="preserve">ee </w:t>
      </w:r>
      <w:r>
        <w:fldChar w:fldCharType="begin"/>
      </w:r>
      <w:r>
        <w:instrText xml:space="preserve"> REF _Ref12541876 \h </w:instrText>
      </w:r>
      <w:r>
        <w:fldChar w:fldCharType="separate"/>
      </w:r>
      <w:r w:rsidR="00284AAD">
        <w:t xml:space="preserve">Figure </w:t>
      </w:r>
      <w:r w:rsidR="00284AAD">
        <w:rPr>
          <w:noProof/>
        </w:rPr>
        <w:t>3</w:t>
      </w:r>
      <w:r w:rsidR="00284AAD">
        <w:t>.</w:t>
      </w:r>
      <w:r w:rsidR="00284AAD">
        <w:rPr>
          <w:noProof/>
        </w:rPr>
        <w:t>1</w:t>
      </w:r>
      <w:r>
        <w:fldChar w:fldCharType="end"/>
      </w:r>
      <w:r>
        <w:t>)</w:t>
      </w:r>
      <w:r w:rsidR="00E24C57">
        <w:t>.</w:t>
      </w:r>
      <w:r w:rsidR="00B02DC7">
        <w:t xml:space="preserve"> </w:t>
      </w:r>
    </w:p>
    <w:p w14:paraId="0AED3299" w14:textId="77777777" w:rsidR="00832307" w:rsidRPr="001A2D21" w:rsidRDefault="00832307" w:rsidP="00832307">
      <w:pPr>
        <w:pStyle w:val="BodyText"/>
      </w:pPr>
      <w:r w:rsidRPr="001A2D21">
        <w:t>The detail that makes it possible for the AQF to be applied in these ways should reside primarily in the learning outcome descriptor</w:t>
      </w:r>
      <w:r w:rsidR="00643E42">
        <w:t>s.</w:t>
      </w:r>
      <w:r w:rsidR="00E24C57">
        <w:t xml:space="preserve"> </w:t>
      </w:r>
    </w:p>
    <w:p w14:paraId="48BAC60A" w14:textId="77777777" w:rsidR="00832307" w:rsidRDefault="00643E42" w:rsidP="00A80788">
      <w:bookmarkStart w:id="69" w:name="_Ref12520737"/>
      <w:r>
        <w:rPr>
          <w:noProof/>
          <w:lang w:eastAsia="en-AU"/>
        </w:rPr>
        <w:lastRenderedPageBreak/>
        <w:drawing>
          <wp:inline distT="0" distB="0" distL="0" distR="0" wp14:anchorId="60CD90DE" wp14:editId="7D8EC368">
            <wp:extent cx="5478742" cy="2878372"/>
            <wp:effectExtent l="0" t="0" r="825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QF-Diagram-2.png"/>
                    <pic:cNvPicPr/>
                  </pic:nvPicPr>
                  <pic:blipFill>
                    <a:blip r:embed="rId32"/>
                    <a:stretch>
                      <a:fillRect/>
                    </a:stretch>
                  </pic:blipFill>
                  <pic:spPr>
                    <a:xfrm>
                      <a:off x="0" y="0"/>
                      <a:ext cx="5485754" cy="2882056"/>
                    </a:xfrm>
                    <a:prstGeom prst="rect">
                      <a:avLst/>
                    </a:prstGeom>
                  </pic:spPr>
                </pic:pic>
              </a:graphicData>
            </a:graphic>
          </wp:inline>
        </w:drawing>
      </w:r>
    </w:p>
    <w:p w14:paraId="404C38C9" w14:textId="77777777" w:rsidR="00832307" w:rsidRDefault="00832307" w:rsidP="00832307">
      <w:pPr>
        <w:pStyle w:val="Caption"/>
      </w:pPr>
      <w:bookmarkStart w:id="70" w:name="_Ref12541876"/>
      <w:bookmarkStart w:id="71" w:name="_Toc12543152"/>
      <w:bookmarkStart w:id="72" w:name="_Toc18931997"/>
      <w:bookmarkStart w:id="73" w:name="_Toc18932181"/>
      <w:bookmarkStart w:id="74" w:name="_Toc22566704"/>
      <w:r>
        <w:t xml:space="preserve">Figure </w:t>
      </w:r>
      <w:r w:rsidR="00ED5106">
        <w:rPr>
          <w:noProof/>
        </w:rPr>
        <w:fldChar w:fldCharType="begin"/>
      </w:r>
      <w:r w:rsidR="00ED5106">
        <w:rPr>
          <w:noProof/>
        </w:rPr>
        <w:instrText xml:space="preserve"> STYLEREF 1 \s </w:instrText>
      </w:r>
      <w:r w:rsidR="00ED5106">
        <w:rPr>
          <w:noProof/>
        </w:rPr>
        <w:fldChar w:fldCharType="separate"/>
      </w:r>
      <w:r w:rsidR="00284AAD">
        <w:rPr>
          <w:noProof/>
        </w:rPr>
        <w:t>3</w:t>
      </w:r>
      <w:r w:rsidR="00ED5106">
        <w:rPr>
          <w:noProof/>
        </w:rPr>
        <w:fldChar w:fldCharType="end"/>
      </w:r>
      <w:r>
        <w:t>.</w:t>
      </w:r>
      <w:r w:rsidR="00ED5106">
        <w:rPr>
          <w:noProof/>
        </w:rPr>
        <w:fldChar w:fldCharType="begin"/>
      </w:r>
      <w:r w:rsidR="00ED5106">
        <w:rPr>
          <w:noProof/>
        </w:rPr>
        <w:instrText xml:space="preserve"> SEQ Figure \* ARABIC \s 1 </w:instrText>
      </w:r>
      <w:r w:rsidR="00ED5106">
        <w:rPr>
          <w:noProof/>
        </w:rPr>
        <w:fldChar w:fldCharType="separate"/>
      </w:r>
      <w:r w:rsidR="00284AAD">
        <w:rPr>
          <w:noProof/>
        </w:rPr>
        <w:t>1</w:t>
      </w:r>
      <w:r w:rsidR="00ED5106">
        <w:rPr>
          <w:noProof/>
        </w:rPr>
        <w:fldChar w:fldCharType="end"/>
      </w:r>
      <w:bookmarkEnd w:id="69"/>
      <w:bookmarkEnd w:id="70"/>
      <w:r>
        <w:t xml:space="preserve">: </w:t>
      </w:r>
      <w:r w:rsidRPr="001A2D21">
        <w:t>Effective differentiation provides the basis for effective application</w:t>
      </w:r>
      <w:bookmarkEnd w:id="71"/>
      <w:bookmarkEnd w:id="72"/>
      <w:bookmarkEnd w:id="73"/>
      <w:bookmarkEnd w:id="74"/>
    </w:p>
    <w:p w14:paraId="472B57FA" w14:textId="77777777" w:rsidR="00DF67A5" w:rsidRDefault="00DF67A5" w:rsidP="005B0FA0">
      <w:pPr>
        <w:pStyle w:val="BodyText"/>
      </w:pPr>
    </w:p>
    <w:p w14:paraId="3DCEC139" w14:textId="77777777" w:rsidR="00F5053C" w:rsidRDefault="004009F6" w:rsidP="00746D10">
      <w:pPr>
        <w:pStyle w:val="BodyText"/>
      </w:pPr>
      <w:r w:rsidRPr="001A2D21">
        <w:t xml:space="preserve">Although not explicitly included in the AQF’s </w:t>
      </w:r>
      <w:r w:rsidR="00592440">
        <w:t xml:space="preserve">current </w:t>
      </w:r>
      <w:r w:rsidRPr="001A2D21">
        <w:t>objectives, a robust set of descriptors has the potential to influence what is taught, learned, assessed – and valued</w:t>
      </w:r>
      <w:r w:rsidRPr="001A2D21">
        <w:softHyphen/>
        <w:t xml:space="preserve"> – within the Australian education and training </w:t>
      </w:r>
      <w:r w:rsidRPr="00DD4C89">
        <w:t xml:space="preserve">system (See </w:t>
      </w:r>
      <w:r w:rsidR="00F401EC" w:rsidRPr="00DD4C89">
        <w:fldChar w:fldCharType="begin"/>
      </w:r>
      <w:r w:rsidR="00F401EC" w:rsidRPr="00DD4C89">
        <w:instrText xml:space="preserve"> REF _Ref12541962 \h </w:instrText>
      </w:r>
      <w:r w:rsidR="00E8009E" w:rsidRPr="00DD4C89">
        <w:instrText xml:space="preserve"> \* MERGEFORMAT </w:instrText>
      </w:r>
      <w:r w:rsidR="00F401EC" w:rsidRPr="00DD4C89">
        <w:fldChar w:fldCharType="separate"/>
      </w:r>
      <w:r w:rsidR="00284AAD" w:rsidRPr="00DD4C89">
        <w:t xml:space="preserve">Figure </w:t>
      </w:r>
      <w:r w:rsidR="00284AAD">
        <w:rPr>
          <w:noProof/>
        </w:rPr>
        <w:t>3</w:t>
      </w:r>
      <w:r w:rsidR="00284AAD" w:rsidRPr="00DD4C89">
        <w:rPr>
          <w:noProof/>
        </w:rPr>
        <w:t>.</w:t>
      </w:r>
      <w:r w:rsidR="00284AAD">
        <w:rPr>
          <w:noProof/>
        </w:rPr>
        <w:t>2</w:t>
      </w:r>
      <w:r w:rsidR="00F401EC" w:rsidRPr="00DD4C89">
        <w:fldChar w:fldCharType="end"/>
      </w:r>
      <w:r w:rsidR="00F401EC" w:rsidRPr="00DD4C89">
        <w:t>)</w:t>
      </w:r>
      <w:r w:rsidR="00F5053C">
        <w:t xml:space="preserve">. </w:t>
      </w:r>
      <w:r w:rsidRPr="001A2D21">
        <w:t xml:space="preserve">In other words, the AQF has the potential to contribute to the improvement of the </w:t>
      </w:r>
      <w:r>
        <w:t xml:space="preserve">education and training system – </w:t>
      </w:r>
      <w:r w:rsidR="00414EA8">
        <w:t>but only if the</w:t>
      </w:r>
      <w:r w:rsidRPr="001A2D21">
        <w:t xml:space="preserve"> learning outcome descriptors </w:t>
      </w:r>
      <w:r w:rsidRPr="00B02DC7">
        <w:rPr>
          <w:b/>
        </w:rPr>
        <w:t>describe and differentiate</w:t>
      </w:r>
      <w:r w:rsidRPr="001A2D21">
        <w:t xml:space="preserve"> progression from one stage or level to the next with some precision.</w:t>
      </w:r>
      <w:r w:rsidR="00E24C57">
        <w:t xml:space="preserve"> </w:t>
      </w:r>
    </w:p>
    <w:p w14:paraId="7C490CA8" w14:textId="77777777" w:rsidR="001628E8" w:rsidRDefault="001628E8" w:rsidP="00746D10">
      <w:pPr>
        <w:pStyle w:val="BodyText"/>
      </w:pPr>
    </w:p>
    <w:p w14:paraId="3FD77329" w14:textId="77777777" w:rsidR="00E96E6E" w:rsidRDefault="00643E42" w:rsidP="00A80788">
      <w:bookmarkStart w:id="75" w:name="_Ref12521031"/>
      <w:r>
        <w:rPr>
          <w:noProof/>
          <w:lang w:eastAsia="en-AU"/>
        </w:rPr>
        <w:drawing>
          <wp:inline distT="0" distB="0" distL="0" distR="0" wp14:anchorId="0A606830" wp14:editId="68EB62CB">
            <wp:extent cx="4426431" cy="339520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AQF-Diagram-1.png"/>
                    <pic:cNvPicPr/>
                  </pic:nvPicPr>
                  <pic:blipFill>
                    <a:blip r:embed="rId33"/>
                    <a:stretch>
                      <a:fillRect/>
                    </a:stretch>
                  </pic:blipFill>
                  <pic:spPr>
                    <a:xfrm>
                      <a:off x="0" y="0"/>
                      <a:ext cx="4492764" cy="3446086"/>
                    </a:xfrm>
                    <a:prstGeom prst="rect">
                      <a:avLst/>
                    </a:prstGeom>
                  </pic:spPr>
                </pic:pic>
              </a:graphicData>
            </a:graphic>
          </wp:inline>
        </w:drawing>
      </w:r>
    </w:p>
    <w:p w14:paraId="4769C25D" w14:textId="77777777" w:rsidR="002B51F3" w:rsidRDefault="00206EB3" w:rsidP="00746D10">
      <w:pPr>
        <w:pStyle w:val="Caption"/>
      </w:pPr>
      <w:bookmarkStart w:id="76" w:name="_Ref12541962"/>
      <w:bookmarkStart w:id="77" w:name="_Toc12543153"/>
      <w:bookmarkStart w:id="78" w:name="_Toc18931998"/>
      <w:bookmarkStart w:id="79" w:name="_Toc18932182"/>
      <w:bookmarkStart w:id="80" w:name="_Toc22566705"/>
      <w:r w:rsidRPr="00DD4C89">
        <w:t>Figure</w:t>
      </w:r>
      <w:r w:rsidR="001A2D21" w:rsidRPr="00DD4C89">
        <w:t xml:space="preserve"> </w:t>
      </w:r>
      <w:r w:rsidR="00ED5106">
        <w:rPr>
          <w:noProof/>
        </w:rPr>
        <w:fldChar w:fldCharType="begin"/>
      </w:r>
      <w:r w:rsidR="00ED5106">
        <w:rPr>
          <w:noProof/>
        </w:rPr>
        <w:instrText xml:space="preserve"> STYLEREF 1 \s </w:instrText>
      </w:r>
      <w:r w:rsidR="00ED5106">
        <w:rPr>
          <w:noProof/>
        </w:rPr>
        <w:fldChar w:fldCharType="separate"/>
      </w:r>
      <w:r w:rsidR="00284AAD">
        <w:rPr>
          <w:noProof/>
        </w:rPr>
        <w:t>3</w:t>
      </w:r>
      <w:r w:rsidR="00ED5106">
        <w:rPr>
          <w:noProof/>
        </w:rPr>
        <w:fldChar w:fldCharType="end"/>
      </w:r>
      <w:r w:rsidR="00A4721C" w:rsidRPr="00DD4C89">
        <w:t>.</w:t>
      </w:r>
      <w:r w:rsidR="00ED5106">
        <w:rPr>
          <w:noProof/>
        </w:rPr>
        <w:fldChar w:fldCharType="begin"/>
      </w:r>
      <w:r w:rsidR="00ED5106">
        <w:rPr>
          <w:noProof/>
        </w:rPr>
        <w:instrText xml:space="preserve"> SEQ Figure \* ARABIC \s 1 </w:instrText>
      </w:r>
      <w:r w:rsidR="00ED5106">
        <w:rPr>
          <w:noProof/>
        </w:rPr>
        <w:fldChar w:fldCharType="separate"/>
      </w:r>
      <w:r w:rsidR="00284AAD">
        <w:rPr>
          <w:noProof/>
        </w:rPr>
        <w:t>2</w:t>
      </w:r>
      <w:r w:rsidR="00ED5106">
        <w:rPr>
          <w:noProof/>
        </w:rPr>
        <w:fldChar w:fldCharType="end"/>
      </w:r>
      <w:bookmarkEnd w:id="75"/>
      <w:bookmarkEnd w:id="76"/>
      <w:r w:rsidR="001A2D21" w:rsidRPr="00DD4C89">
        <w:t>:</w:t>
      </w:r>
      <w:r w:rsidR="001A2D21">
        <w:t xml:space="preserve"> </w:t>
      </w:r>
      <w:r w:rsidR="006B2F08" w:rsidRPr="001A2D21">
        <w:t xml:space="preserve">The AQF: effective differentiation of qualification types is </w:t>
      </w:r>
      <w:bookmarkEnd w:id="77"/>
      <w:bookmarkEnd w:id="78"/>
      <w:bookmarkEnd w:id="79"/>
      <w:r w:rsidR="003918C5">
        <w:t>key</w:t>
      </w:r>
      <w:bookmarkEnd w:id="80"/>
    </w:p>
    <w:tbl>
      <w:tblPr>
        <w:tblStyle w:val="TableGrid"/>
        <w:tblpPr w:leftFromText="180" w:rightFromText="180" w:vertAnchor="text" w:horzAnchor="margin" w:tblpXSpec="right" w:tblpYSpec="outside"/>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4678"/>
      </w:tblGrid>
      <w:tr w:rsidR="00B75F73" w:rsidRPr="001A2D21" w14:paraId="0F4C5144" w14:textId="77777777" w:rsidTr="00E533A9">
        <w:trPr>
          <w:trHeight w:val="5667"/>
        </w:trPr>
        <w:tc>
          <w:tcPr>
            <w:tcW w:w="4678" w:type="dxa"/>
            <w:shd w:val="clear" w:color="auto" w:fill="FDE9D9" w:themeFill="accent6" w:themeFillTint="33"/>
          </w:tcPr>
          <w:p w14:paraId="3F5234CA" w14:textId="77777777" w:rsidR="00B75F73" w:rsidRPr="005641E0" w:rsidRDefault="00B75F73" w:rsidP="00B75F73">
            <w:pPr>
              <w:pStyle w:val="CaptionCentred"/>
              <w:spacing w:before="120" w:after="120"/>
            </w:pPr>
            <w:bookmarkStart w:id="81" w:name="_Ref12521412"/>
            <w:r w:rsidRPr="005641E0">
              <w:lastRenderedPageBreak/>
              <w:t xml:space="preserve">Box </w:t>
            </w:r>
            <w:r>
              <w:rPr>
                <w:noProof/>
              </w:rPr>
              <w:fldChar w:fldCharType="begin"/>
            </w:r>
            <w:r>
              <w:rPr>
                <w:noProof/>
                <w:szCs w:val="20"/>
              </w:rPr>
              <w:instrText xml:space="preserve"> STYLEREF 1 \s </w:instrText>
            </w:r>
            <w:r>
              <w:rPr>
                <w:noProof/>
              </w:rPr>
              <w:fldChar w:fldCharType="separate"/>
            </w:r>
            <w:r w:rsidR="00284AAD">
              <w:rPr>
                <w:noProof/>
                <w:szCs w:val="20"/>
              </w:rPr>
              <w:t>3</w:t>
            </w:r>
            <w:r>
              <w:rPr>
                <w:noProof/>
              </w:rPr>
              <w:fldChar w:fldCharType="end"/>
            </w:r>
            <w:r>
              <w:t>.</w:t>
            </w:r>
            <w:r>
              <w:rPr>
                <w:noProof/>
              </w:rPr>
              <w:fldChar w:fldCharType="begin"/>
            </w:r>
            <w:r>
              <w:rPr>
                <w:noProof/>
                <w:szCs w:val="20"/>
              </w:rPr>
              <w:instrText xml:space="preserve"> SEQ Box \* ARABIC \s 1 </w:instrText>
            </w:r>
            <w:r>
              <w:rPr>
                <w:noProof/>
              </w:rPr>
              <w:fldChar w:fldCharType="separate"/>
            </w:r>
            <w:r w:rsidR="00284AAD">
              <w:rPr>
                <w:noProof/>
                <w:szCs w:val="20"/>
              </w:rPr>
              <w:t>2</w:t>
            </w:r>
            <w:r>
              <w:rPr>
                <w:noProof/>
              </w:rPr>
              <w:fldChar w:fldCharType="end"/>
            </w:r>
            <w:bookmarkEnd w:id="81"/>
            <w:r w:rsidRPr="005641E0">
              <w:t>: The German NQF has a set of principles and an explicit rationale</w:t>
            </w:r>
          </w:p>
          <w:p w14:paraId="4FBFFC67" w14:textId="77777777" w:rsidR="00B75F73" w:rsidRPr="00414EA8" w:rsidRDefault="00B75F73" w:rsidP="00B75F73">
            <w:pPr>
              <w:pStyle w:val="BodyText"/>
              <w:spacing w:before="120" w:after="120"/>
              <w:rPr>
                <w:sz w:val="20"/>
              </w:rPr>
            </w:pPr>
            <w:r w:rsidRPr="00414EA8">
              <w:rPr>
                <w:sz w:val="20"/>
              </w:rPr>
              <w:t xml:space="preserve">The German Qualifications Framework for Lifelong Learning (DQR) aims ‘to facilitate orientation in the German educational system and to assist with the comparability of German qualifications in Europe’. </w:t>
            </w:r>
          </w:p>
          <w:p w14:paraId="1342DF27" w14:textId="77777777" w:rsidR="00B75F73" w:rsidRPr="00414EA8" w:rsidRDefault="00B75F73" w:rsidP="00B75F73">
            <w:pPr>
              <w:pStyle w:val="BodyText"/>
              <w:spacing w:before="120" w:after="120"/>
              <w:rPr>
                <w:sz w:val="20"/>
              </w:rPr>
            </w:pPr>
            <w:r w:rsidRPr="00414EA8">
              <w:rPr>
                <w:sz w:val="20"/>
              </w:rPr>
              <w:t>The DQR’s key principles reflect agreed European Qualification Framework principles, including the need to promote the validation of non-</w:t>
            </w:r>
            <w:r w:rsidRPr="00414EA8">
              <w:rPr>
                <w:sz w:val="20"/>
              </w:rPr>
              <w:softHyphen/>
              <w:t xml:space="preserve">formal and informal learning, ‘paying particular attention to those citizens most likely to be subject to unemployment or insecure forms of employment, for whom such an approach could help increase participation in lifelong learning and access to the labour market’. </w:t>
            </w:r>
          </w:p>
          <w:p w14:paraId="07778595" w14:textId="051A0259" w:rsidR="00B75F73" w:rsidRPr="005641E0" w:rsidRDefault="00B75F73" w:rsidP="00717AB6">
            <w:pPr>
              <w:pStyle w:val="BodyText"/>
              <w:spacing w:before="120" w:after="120"/>
            </w:pPr>
            <w:r w:rsidRPr="00414EA8">
              <w:rPr>
                <w:sz w:val="20"/>
              </w:rPr>
              <w:t>Other stated principles include that each qualifications level should always be accessible via various educational pathways. As part of its reforming agenda, the DQR is seen as ‘an opportunity to further embrace the principle that the important thing is what someone can do, not where he or she has learned to do it’, with the overall effect being ‘t</w:t>
            </w:r>
            <w:r w:rsidR="00E35030">
              <w:rPr>
                <w:sz w:val="20"/>
              </w:rPr>
              <w:t>o strengthen lifelong learning’</w:t>
            </w:r>
            <w:r w:rsidRPr="00414EA8">
              <w:rPr>
                <w:sz w:val="20"/>
              </w:rPr>
              <w:t xml:space="preserve"> (DQR. </w:t>
            </w:r>
            <w:r w:rsidR="006C2A02" w:rsidRPr="00C12B6B">
              <w:rPr>
                <w:sz w:val="20"/>
              </w:rPr>
              <w:t xml:space="preserve">2011, </w:t>
            </w:r>
            <w:r w:rsidRPr="00C12B6B">
              <w:rPr>
                <w:sz w:val="20"/>
              </w:rPr>
              <w:t>p.6</w:t>
            </w:r>
            <w:r w:rsidR="00717AB6" w:rsidRPr="00C12B6B">
              <w:rPr>
                <w:sz w:val="20"/>
              </w:rPr>
              <w:t>)</w:t>
            </w:r>
            <w:r w:rsidR="00E35030">
              <w:rPr>
                <w:sz w:val="20"/>
              </w:rPr>
              <w:t>.</w:t>
            </w:r>
          </w:p>
        </w:tc>
      </w:tr>
    </w:tbl>
    <w:p w14:paraId="7DD650A7" w14:textId="77777777" w:rsidR="007E35C1" w:rsidRDefault="007E35C1" w:rsidP="007E35C1">
      <w:pPr>
        <w:pStyle w:val="BodyText"/>
      </w:pPr>
      <w:r w:rsidRPr="005641E0">
        <w:t xml:space="preserve">The impact of explicit principles on scope, domains, focus areas and descriptors can be seen in </w:t>
      </w:r>
      <w:r>
        <w:t>NQF</w:t>
      </w:r>
      <w:r w:rsidRPr="005641E0">
        <w:t xml:space="preserve">s that make their principles explicit, such as the German DQR (See </w:t>
      </w:r>
      <w:r w:rsidRPr="005641E0">
        <w:fldChar w:fldCharType="begin"/>
      </w:r>
      <w:r w:rsidRPr="005641E0">
        <w:instrText xml:space="preserve"> REF _Ref12521412 \h </w:instrText>
      </w:r>
      <w:r>
        <w:instrText xml:space="preserve"> \* MERGEFORMAT </w:instrText>
      </w:r>
      <w:r w:rsidRPr="005641E0">
        <w:fldChar w:fldCharType="separate"/>
      </w:r>
      <w:r w:rsidR="00284AAD" w:rsidRPr="005641E0">
        <w:t xml:space="preserve">Box </w:t>
      </w:r>
      <w:r w:rsidR="00284AAD">
        <w:t>3.2</w:t>
      </w:r>
      <w:r w:rsidRPr="005641E0">
        <w:fldChar w:fldCharType="end"/>
      </w:r>
      <w:r w:rsidRPr="005641E0">
        <w:t xml:space="preserve">). </w:t>
      </w:r>
    </w:p>
    <w:p w14:paraId="3FA8DEC3" w14:textId="77777777" w:rsidR="00E533A9" w:rsidRDefault="007E35C1" w:rsidP="007E35C1">
      <w:pPr>
        <w:pStyle w:val="BodyText"/>
      </w:pPr>
      <w:r w:rsidRPr="001A2D21">
        <w:t>Although some principles can be inferred from its objectives, the AQF does not have clearly stated principles in the document itself</w:t>
      </w:r>
      <w:r>
        <w:t>. It</w:t>
      </w:r>
      <w:r w:rsidRPr="001A2D21">
        <w:t xml:space="preserve"> does not, for example, explicitly seek to strengthen lifelong learning through an attempt to validate learning that occurs outside of formal education and trainin</w:t>
      </w:r>
      <w:r>
        <w:t xml:space="preserve">g </w:t>
      </w:r>
      <w:r w:rsidRPr="001A2D21">
        <w:t>or improve provision of education for marginalised groups.</w:t>
      </w:r>
      <w:r w:rsidR="000E198C">
        <w:t xml:space="preserve"> </w:t>
      </w:r>
    </w:p>
    <w:p w14:paraId="21E1044A" w14:textId="4C76C6C4" w:rsidR="007E35C1" w:rsidRDefault="007E35C1" w:rsidP="007E35C1">
      <w:pPr>
        <w:pStyle w:val="BodyText"/>
      </w:pPr>
      <w:r w:rsidRPr="001A2D21">
        <w:t xml:space="preserve">Nor is there an explicit rationale to explain design decisions regarding its learning outcomes matrix (e.g. regarding the selection of why domains and taxonomy). </w:t>
      </w:r>
    </w:p>
    <w:p w14:paraId="18318DB7" w14:textId="77777777" w:rsidR="00E533A9" w:rsidRDefault="00E533A9" w:rsidP="007E35C1">
      <w:pPr>
        <w:pStyle w:val="BodyText"/>
      </w:pPr>
    </w:p>
    <w:p w14:paraId="04BE55D8" w14:textId="7CE4178C" w:rsidR="007C70F4" w:rsidRPr="001A2D21" w:rsidRDefault="007C70F4" w:rsidP="007C70F4">
      <w:pPr>
        <w:pStyle w:val="Heading3"/>
      </w:pPr>
      <w:r>
        <w:t>C</w:t>
      </w:r>
      <w:r w:rsidRPr="001A2D21">
        <w:t xml:space="preserve">urrent </w:t>
      </w:r>
      <w:r w:rsidR="00B02DC7">
        <w:t>desc</w:t>
      </w:r>
      <w:r w:rsidR="00803714">
        <w:t xml:space="preserve">riptors </w:t>
      </w:r>
      <w:r w:rsidRPr="001A2D21">
        <w:t xml:space="preserve">are a product of their history </w:t>
      </w:r>
    </w:p>
    <w:p w14:paraId="14EFF01A" w14:textId="556848CC" w:rsidR="007C70F4" w:rsidRPr="001A2D21" w:rsidRDefault="007C70F4" w:rsidP="007C70F4">
      <w:pPr>
        <w:pStyle w:val="BodyText"/>
      </w:pPr>
      <w:r w:rsidRPr="001A2D21">
        <w:t xml:space="preserve">The nature and emphasis of the current AQF </w:t>
      </w:r>
      <w:r w:rsidR="00803714">
        <w:t xml:space="preserve">descriptors </w:t>
      </w:r>
      <w:r w:rsidRPr="001A2D21">
        <w:t>reflects, to an extent, the various iterations of the AQF, with some aspects dating back to the original version published in 1995</w:t>
      </w:r>
      <w:r w:rsidRPr="00F563C4">
        <w:t>.</w:t>
      </w:r>
      <w:r w:rsidRPr="001A2D21">
        <w:t xml:space="preserve"> Since then, the AQF has been through f</w:t>
      </w:r>
      <w:r>
        <w:t>ive</w:t>
      </w:r>
      <w:r w:rsidRPr="001A2D21">
        <w:t xml:space="preserve"> more iterations, the latest being in 201</w:t>
      </w:r>
      <w:r>
        <w:t>3. This updated the 2011 edition</w:t>
      </w:r>
      <w:r w:rsidR="00B02DC7">
        <w:t>,</w:t>
      </w:r>
      <w:r>
        <w:t xml:space="preserve"> which was the result of </w:t>
      </w:r>
      <w:r w:rsidRPr="001A2D21">
        <w:t xml:space="preserve">a significant review </w:t>
      </w:r>
      <w:r>
        <w:t xml:space="preserve">aimed at </w:t>
      </w:r>
      <w:r w:rsidRPr="001A2D21">
        <w:t>ensur</w:t>
      </w:r>
      <w:r>
        <w:t>ing</w:t>
      </w:r>
      <w:r w:rsidRPr="001A2D21">
        <w:t xml:space="preserve"> that qualification outcomes remained relevant and nationally consistent, continued to support flexible linkages and pathways and enabled national and international portability and comparability of qualifications. </w:t>
      </w:r>
    </w:p>
    <w:p w14:paraId="53DAC480" w14:textId="71D5A61C" w:rsidR="007C70F4" w:rsidRPr="001A2D21" w:rsidRDefault="007C70F4" w:rsidP="007C70F4">
      <w:pPr>
        <w:pStyle w:val="BodyText"/>
      </w:pPr>
      <w:r w:rsidRPr="001A2D21">
        <w:t>The revised AQF (2011) was based on a taxonomy of learning outcomes, explicit levels and a measure of volume (or time) of learning</w:t>
      </w:r>
      <w:r>
        <w:t xml:space="preserve">. </w:t>
      </w:r>
      <w:r w:rsidRPr="001A2D21">
        <w:t>An attempt was also made to remove the separation between qualifications accredited through the vocational education and training sector and those from the Higher Education sector that had been a feature of previous versions.</w:t>
      </w:r>
      <w:r w:rsidR="000E198C">
        <w:t xml:space="preserve"> </w:t>
      </w:r>
    </w:p>
    <w:p w14:paraId="0AB13F0A" w14:textId="77777777" w:rsidR="007C70F4" w:rsidRPr="001A2D21" w:rsidRDefault="007C70F4" w:rsidP="007C70F4">
      <w:pPr>
        <w:pStyle w:val="BodyText"/>
      </w:pPr>
      <w:r w:rsidRPr="001A2D21">
        <w:t xml:space="preserve">There was no separate learning outcomes </w:t>
      </w:r>
      <w:r>
        <w:t>‘</w:t>
      </w:r>
      <w:r w:rsidRPr="001A2D21">
        <w:t>matrix</w:t>
      </w:r>
      <w:r>
        <w:t>’</w:t>
      </w:r>
      <w:r w:rsidRPr="001A2D21">
        <w:t xml:space="preserve"> until </w:t>
      </w:r>
      <w:r>
        <w:t>this time because there were no levels of progression</w:t>
      </w:r>
      <w:r w:rsidRPr="001A2D21">
        <w:t>. As Keating (2006, p. 65) explains:</w:t>
      </w:r>
    </w:p>
    <w:p w14:paraId="4CCC229F" w14:textId="1CBDAC87" w:rsidR="007C70F4" w:rsidRDefault="007C70F4" w:rsidP="007C70F4">
      <w:pPr>
        <w:pStyle w:val="Quote"/>
      </w:pPr>
      <w:r w:rsidRPr="001A2D21">
        <w:t>‘…</w:t>
      </w:r>
      <w:r w:rsidR="00B02DC7">
        <w:t xml:space="preserve"> </w:t>
      </w:r>
      <w:r w:rsidRPr="001A2D21">
        <w:t>a decision was made in 2002 to take out any mention of ‘levels’ in the description of the framework. This was made under pressure from the business sector to ensure that qualification levels could not be linked to industrial awards, and thus acknowledged the AQF’s major and arguably only tangible function: that of a set of descriptors for assembling VET qualifications from the industry derived units of competency.’</w:t>
      </w:r>
    </w:p>
    <w:p w14:paraId="4E590C3F" w14:textId="45155883" w:rsidR="007C70F4" w:rsidRPr="001A2D21" w:rsidRDefault="007C70F4" w:rsidP="007C70F4">
      <w:pPr>
        <w:pStyle w:val="BodyText"/>
      </w:pPr>
      <w:r w:rsidRPr="001A2D21">
        <w:t>In its review of international qualification</w:t>
      </w:r>
      <w:r w:rsidR="003F68B1">
        <w:t>s</w:t>
      </w:r>
      <w:r w:rsidRPr="001A2D21">
        <w:t xml:space="preserve"> frameworks, </w:t>
      </w:r>
      <w:r w:rsidR="001A012D">
        <w:t>Keevy and Chakroun</w:t>
      </w:r>
      <w:r w:rsidR="001A012D" w:rsidRPr="00131B17">
        <w:t xml:space="preserve"> </w:t>
      </w:r>
      <w:r w:rsidR="001A012D">
        <w:t>(2015, p.55) note</w:t>
      </w:r>
      <w:r w:rsidRPr="001A2D21">
        <w:t xml:space="preserve"> </w:t>
      </w:r>
      <w:r>
        <w:t>of the AQF</w:t>
      </w:r>
      <w:r w:rsidRPr="001A2D21">
        <w:t>:</w:t>
      </w:r>
    </w:p>
    <w:p w14:paraId="4937A899" w14:textId="33907888" w:rsidR="007C70F4" w:rsidRPr="001A2D21" w:rsidRDefault="007C70F4" w:rsidP="007C70F4">
      <w:pPr>
        <w:pStyle w:val="Quote"/>
      </w:pPr>
      <w:r w:rsidRPr="001A2D21">
        <w:t>‘…</w:t>
      </w:r>
      <w:r w:rsidR="00B02DC7">
        <w:t xml:space="preserve"> </w:t>
      </w:r>
      <w:r w:rsidRPr="001A2D21">
        <w:t>The early intent to promote parity between different qualification types, without referring to levels, did not gain traction. The retrospective introduction of levels was based on the existing qualifications.’</w:t>
      </w:r>
    </w:p>
    <w:p w14:paraId="774BDC02" w14:textId="0450CB74" w:rsidR="007C70F4" w:rsidRPr="001A2D21" w:rsidRDefault="007C70F4" w:rsidP="007C70F4">
      <w:pPr>
        <w:pStyle w:val="BodyText"/>
      </w:pPr>
      <w:r w:rsidRPr="001A2D21">
        <w:lastRenderedPageBreak/>
        <w:t xml:space="preserve">In the subsequent (2007) edition, </w:t>
      </w:r>
      <w:r w:rsidR="00803714">
        <w:t xml:space="preserve">descriptors </w:t>
      </w:r>
      <w:r w:rsidRPr="001A2D21">
        <w:t>w</w:t>
      </w:r>
      <w:r>
        <w:t xml:space="preserve">ere intended only </w:t>
      </w:r>
      <w:r w:rsidRPr="001A2D21">
        <w:t xml:space="preserve">to ‘distinguish adjacent qualifications’ (AQF 2007, p.4), and the characteristics encapsulated in the descriptors were quite deliberately </w:t>
      </w:r>
      <w:r>
        <w:t xml:space="preserve">designed to </w:t>
      </w:r>
      <w:r w:rsidRPr="001A2D21">
        <w:t xml:space="preserve">reflect agreed expectations about each qualification type. Although there was no acknowledged taxonomy, the wording included reference to </w:t>
      </w:r>
      <w:r>
        <w:t xml:space="preserve">the same </w:t>
      </w:r>
      <w:r w:rsidRPr="001A2D21">
        <w:t xml:space="preserve">sub-strands that still provide the backbone of the </w:t>
      </w:r>
      <w:r>
        <w:t xml:space="preserve">2013 </w:t>
      </w:r>
      <w:r w:rsidRPr="001A2D21">
        <w:t xml:space="preserve">version, e.g., </w:t>
      </w:r>
      <w:r w:rsidRPr="005641E0">
        <w:rPr>
          <w:i/>
        </w:rPr>
        <w:t>breadth, depth and complexity of knowledge and skills</w:t>
      </w:r>
      <w:r w:rsidRPr="001A2D21">
        <w:t xml:space="preserve">, and their application to problems of increasing complexity </w:t>
      </w:r>
      <w:r w:rsidRPr="001A2D21">
        <w:softHyphen/>
        <w:t>– with reducing amounts of supervision and increasing amounts of individual discretion.</w:t>
      </w:r>
      <w:r w:rsidR="000E198C">
        <w:t xml:space="preserve"> </w:t>
      </w:r>
      <w:r w:rsidRPr="001A2D21">
        <w:t xml:space="preserve">Progression was generally signalled with (poorly-defined) qualifiers such as, </w:t>
      </w:r>
      <w:r w:rsidRPr="005641E0">
        <w:rPr>
          <w:i/>
        </w:rPr>
        <w:t>demonstrate basic practical skills; apply a defined range of skills; apply a range of well-developed skills</w:t>
      </w:r>
      <w:r w:rsidRPr="001A2D21">
        <w:t xml:space="preserve"> etc. </w:t>
      </w:r>
    </w:p>
    <w:p w14:paraId="1B897E48" w14:textId="1AB1C4E2" w:rsidR="007C70F4" w:rsidRPr="001A2D21" w:rsidRDefault="007C70F4" w:rsidP="007E35C1">
      <w:pPr>
        <w:pStyle w:val="BodyText"/>
      </w:pPr>
      <w:r w:rsidRPr="00A97B11">
        <w:t>A review of earlier versions of the AQF shows that the learning outcomes descriptors in each have been reworked versions of those that came before.</w:t>
      </w:r>
      <w:r w:rsidR="000E198C">
        <w:t xml:space="preserve"> </w:t>
      </w:r>
      <w:r w:rsidRPr="00A97B11">
        <w:t>The 2011 version is no exception. It maintains a significant amount of wording from the 2007 version, but much of the content can be traced back all the way to the first version in 1995.</w:t>
      </w:r>
      <w:r w:rsidR="000E198C">
        <w:t xml:space="preserve"> </w:t>
      </w:r>
    </w:p>
    <w:p w14:paraId="21B5DF95" w14:textId="2FCF3FB3" w:rsidR="007C70F4" w:rsidRDefault="007C70F4" w:rsidP="00EF105F">
      <w:pPr>
        <w:pStyle w:val="Heading2"/>
      </w:pPr>
      <w:bookmarkStart w:id="82" w:name="_Toc22567338"/>
      <w:r>
        <w:t>The AQF L</w:t>
      </w:r>
      <w:r w:rsidR="00E35030">
        <w:t>earning Outcomes Matrix</w:t>
      </w:r>
      <w:bookmarkEnd w:id="82"/>
    </w:p>
    <w:p w14:paraId="663CDE8F" w14:textId="5AE91EF6" w:rsidR="00EE7249" w:rsidRDefault="00803714" w:rsidP="00EE7249">
      <w:r>
        <w:t xml:space="preserve">As discussed in the last section, </w:t>
      </w:r>
      <w:r w:rsidR="00EE7249">
        <w:t xml:space="preserve">ACER </w:t>
      </w:r>
      <w:r>
        <w:t xml:space="preserve">has </w:t>
      </w:r>
      <w:r w:rsidR="00EE7249">
        <w:t>suggest</w:t>
      </w:r>
      <w:r>
        <w:t>ed</w:t>
      </w:r>
      <w:r w:rsidR="00EE7249">
        <w:t xml:space="preserve"> that an effective </w:t>
      </w:r>
      <w:r w:rsidR="00E35030" w:rsidRPr="00550BD1">
        <w:t>Learni</w:t>
      </w:r>
      <w:r w:rsidR="00E35030">
        <w:t>ng Outcomes Matrix (</w:t>
      </w:r>
      <w:r w:rsidR="0050748D">
        <w:t>LOM</w:t>
      </w:r>
      <w:r w:rsidR="00E35030">
        <w:t>)</w:t>
      </w:r>
      <w:r w:rsidR="00EE7249">
        <w:t>:</w:t>
      </w:r>
    </w:p>
    <w:p w14:paraId="70DD1C9B" w14:textId="2002AB51" w:rsidR="00EE7249" w:rsidRDefault="0050748D" w:rsidP="00E13BE6">
      <w:pPr>
        <w:pStyle w:val="ListParagraph"/>
        <w:numPr>
          <w:ilvl w:val="0"/>
          <w:numId w:val="60"/>
        </w:numPr>
      </w:pPr>
      <w:r>
        <w:t xml:space="preserve">is </w:t>
      </w:r>
      <w:r w:rsidR="00EE7249">
        <w:t xml:space="preserve">designed as a discrete set </w:t>
      </w:r>
      <w:r>
        <w:t>of</w:t>
      </w:r>
      <w:r w:rsidR="00EE7249">
        <w:t xml:space="preserve"> reference points for the differentiation of qualification types</w:t>
      </w:r>
      <w:r>
        <w:t>;</w:t>
      </w:r>
      <w:r w:rsidR="00EE7249">
        <w:t xml:space="preserve"> </w:t>
      </w:r>
    </w:p>
    <w:p w14:paraId="3CFB4591" w14:textId="71E295F4" w:rsidR="00EE7249" w:rsidRDefault="0050748D" w:rsidP="00E13BE6">
      <w:pPr>
        <w:pStyle w:val="ListParagraph"/>
        <w:numPr>
          <w:ilvl w:val="0"/>
          <w:numId w:val="60"/>
        </w:numPr>
      </w:pPr>
      <w:r>
        <w:t>has an explicit rationale and conceptual base;</w:t>
      </w:r>
    </w:p>
    <w:p w14:paraId="486E3FDE" w14:textId="4EC42B08" w:rsidR="0050748D" w:rsidRDefault="0050748D" w:rsidP="00E13BE6">
      <w:pPr>
        <w:pStyle w:val="ListParagraph"/>
        <w:numPr>
          <w:ilvl w:val="0"/>
          <w:numId w:val="60"/>
        </w:numPr>
      </w:pPr>
      <w:r>
        <w:t xml:space="preserve">is presented in a way that makes it possible to track progression </w:t>
      </w:r>
      <w:r w:rsidR="00861B94">
        <w:t xml:space="preserve">in </w:t>
      </w:r>
      <w:r>
        <w:t xml:space="preserve">the domains and focus areas </w:t>
      </w:r>
      <w:r w:rsidR="000845FB">
        <w:t>(e.g. as a three-tiered matrix);</w:t>
      </w:r>
    </w:p>
    <w:p w14:paraId="19FB866F" w14:textId="44EA9A68" w:rsidR="0050748D" w:rsidRDefault="0050748D" w:rsidP="00E13BE6">
      <w:pPr>
        <w:pStyle w:val="ListParagraph"/>
        <w:numPr>
          <w:ilvl w:val="0"/>
          <w:numId w:val="60"/>
        </w:numPr>
      </w:pPr>
      <w:r>
        <w:t>incorporates a number of stages, with the number determined by the extent to which distinctions can genuinely be made agai</w:t>
      </w:r>
      <w:r w:rsidR="000845FB">
        <w:t>nst focus areas; and</w:t>
      </w:r>
    </w:p>
    <w:p w14:paraId="2664C809" w14:textId="63819857" w:rsidR="0050748D" w:rsidRDefault="004C7353" w:rsidP="00E13BE6">
      <w:pPr>
        <w:pStyle w:val="ListParagraph"/>
        <w:numPr>
          <w:ilvl w:val="0"/>
          <w:numId w:val="60"/>
        </w:numPr>
      </w:pPr>
      <w:r>
        <w:t>d</w:t>
      </w:r>
      <w:r w:rsidR="0050748D">
        <w:t xml:space="preserve">oes not necessarily lock domains at level unless it can be demonstrated that progression does in fact occur in lock step. </w:t>
      </w:r>
    </w:p>
    <w:p w14:paraId="4C191E4A" w14:textId="3EB830C1" w:rsidR="0050748D" w:rsidRPr="00EE7249" w:rsidRDefault="0050748D" w:rsidP="00EE7249">
      <w:r>
        <w:t xml:space="preserve">This section evaluates the AQF against these criteria. </w:t>
      </w:r>
    </w:p>
    <w:p w14:paraId="0C127304" w14:textId="4D5BB16D" w:rsidR="00CE1C7E" w:rsidRPr="00C80824" w:rsidRDefault="004873C6" w:rsidP="0050748D">
      <w:pPr>
        <w:pStyle w:val="Heading3"/>
      </w:pPr>
      <w:r w:rsidRPr="00C80824">
        <w:t xml:space="preserve">The AQF </w:t>
      </w:r>
      <w:r w:rsidR="00EE7249">
        <w:t>L</w:t>
      </w:r>
      <w:r w:rsidR="00E35030">
        <w:t>earning Outcomes Matrix</w:t>
      </w:r>
      <w:r w:rsidR="00EE7249">
        <w:t xml:space="preserve"> is not a discrete </w:t>
      </w:r>
      <w:r w:rsidR="0050748D">
        <w:t>entity</w:t>
      </w:r>
    </w:p>
    <w:tbl>
      <w:tblPr>
        <w:tblStyle w:val="TableGrid"/>
        <w:tblpPr w:leftFromText="180" w:rightFromText="180" w:vertAnchor="text" w:horzAnchor="margin" w:tblpXSpec="right" w:tblpY="81"/>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none" w:sz="0" w:space="0" w:color="auto"/>
        </w:tblBorders>
        <w:tblLook w:val="04A0" w:firstRow="1" w:lastRow="0" w:firstColumn="1" w:lastColumn="0" w:noHBand="0" w:noVBand="1"/>
      </w:tblPr>
      <w:tblGrid>
        <w:gridCol w:w="5280"/>
      </w:tblGrid>
      <w:tr w:rsidR="009C635E" w14:paraId="2E2265BD" w14:textId="77777777" w:rsidTr="005E0167">
        <w:tc>
          <w:tcPr>
            <w:tcW w:w="5051" w:type="dxa"/>
          </w:tcPr>
          <w:p w14:paraId="3AD32353" w14:textId="77777777" w:rsidR="009C635E" w:rsidRDefault="009C635E" w:rsidP="009C635E">
            <w:pPr>
              <w:pStyle w:val="BodyText"/>
            </w:pPr>
          </w:p>
          <w:p w14:paraId="50FF0190" w14:textId="77777777" w:rsidR="009C635E" w:rsidRDefault="00F5053C" w:rsidP="009C635E">
            <w:pPr>
              <w:pStyle w:val="BodyText"/>
              <w:jc w:val="right"/>
            </w:pPr>
            <w:r>
              <w:rPr>
                <w:noProof/>
                <w:lang w:eastAsia="en-AU"/>
              </w:rPr>
              <w:drawing>
                <wp:inline distT="0" distB="0" distL="0" distR="0" wp14:anchorId="4DB03637" wp14:editId="2939E2E2">
                  <wp:extent cx="3215640" cy="193421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AQF-Diagram-c.png"/>
                          <pic:cNvPicPr/>
                        </pic:nvPicPr>
                        <pic:blipFill>
                          <a:blip r:embed="rId34"/>
                          <a:stretch>
                            <a:fillRect/>
                          </a:stretch>
                        </pic:blipFill>
                        <pic:spPr>
                          <a:xfrm>
                            <a:off x="0" y="0"/>
                            <a:ext cx="3215640" cy="1934210"/>
                          </a:xfrm>
                          <a:prstGeom prst="rect">
                            <a:avLst/>
                          </a:prstGeom>
                        </pic:spPr>
                      </pic:pic>
                    </a:graphicData>
                  </a:graphic>
                </wp:inline>
              </w:drawing>
            </w:r>
          </w:p>
          <w:p w14:paraId="61EBCCF3" w14:textId="77777777" w:rsidR="009C635E" w:rsidRDefault="009C635E" w:rsidP="009C635E">
            <w:pPr>
              <w:pStyle w:val="BodyText"/>
            </w:pPr>
          </w:p>
        </w:tc>
      </w:tr>
      <w:tr w:rsidR="009C635E" w14:paraId="7A1E92C2" w14:textId="77777777" w:rsidTr="005E0167">
        <w:tc>
          <w:tcPr>
            <w:tcW w:w="5051" w:type="dxa"/>
          </w:tcPr>
          <w:p w14:paraId="0ACB303B" w14:textId="77777777" w:rsidR="009C635E" w:rsidRDefault="009C635E" w:rsidP="009C635E"/>
          <w:p w14:paraId="72EFF1DD" w14:textId="56AE11B1" w:rsidR="009C635E" w:rsidRPr="00190E78" w:rsidRDefault="009C635E" w:rsidP="004F089E">
            <w:pPr>
              <w:pStyle w:val="Caption"/>
              <w:jc w:val="center"/>
            </w:pPr>
            <w:bookmarkStart w:id="83" w:name="_Ref12539622"/>
            <w:bookmarkStart w:id="84" w:name="_Toc12543154"/>
            <w:bookmarkStart w:id="85" w:name="_Toc22566706"/>
            <w:r>
              <w:t xml:space="preserve">Figure </w:t>
            </w:r>
            <w:r w:rsidR="00ED5106">
              <w:rPr>
                <w:noProof/>
              </w:rPr>
              <w:fldChar w:fldCharType="begin"/>
            </w:r>
            <w:r w:rsidR="00ED5106">
              <w:rPr>
                <w:rFonts w:eastAsiaTheme="minorEastAsia"/>
                <w:noProof/>
                <w:szCs w:val="20"/>
              </w:rPr>
              <w:instrText xml:space="preserve"> STYLEREF 1 \s </w:instrText>
            </w:r>
            <w:r w:rsidR="00ED5106">
              <w:rPr>
                <w:noProof/>
              </w:rPr>
              <w:fldChar w:fldCharType="separate"/>
            </w:r>
            <w:r w:rsidR="00284AAD">
              <w:rPr>
                <w:rFonts w:eastAsiaTheme="minorEastAsia"/>
                <w:noProof/>
                <w:szCs w:val="20"/>
              </w:rPr>
              <w:t>3</w:t>
            </w:r>
            <w:r w:rsidR="00ED5106">
              <w:rPr>
                <w:noProof/>
              </w:rPr>
              <w:fldChar w:fldCharType="end"/>
            </w:r>
            <w:r>
              <w:t>.</w:t>
            </w:r>
            <w:bookmarkEnd w:id="83"/>
            <w:r>
              <w:t>3: The AQF LOM levels and qualification types are almost synonymous</w:t>
            </w:r>
            <w:bookmarkEnd w:id="84"/>
            <w:bookmarkEnd w:id="85"/>
          </w:p>
        </w:tc>
      </w:tr>
    </w:tbl>
    <w:p w14:paraId="01F116D7" w14:textId="54956808" w:rsidR="005E0167" w:rsidRDefault="005E0167" w:rsidP="005E0167">
      <w:pPr>
        <w:pStyle w:val="BodyText"/>
      </w:pPr>
      <w:r w:rsidRPr="001A2D21">
        <w:t xml:space="preserve">The AQF presents learning outcomes </w:t>
      </w:r>
      <w:r w:rsidR="00803714">
        <w:t>statements i</w:t>
      </w:r>
      <w:r w:rsidRPr="001A2D21">
        <w:t>n two almost identical matrice</w:t>
      </w:r>
      <w:r>
        <w:t>s. The first, which we will call the LOM</w:t>
      </w:r>
      <w:r w:rsidRPr="001A2D21">
        <w:t>, encapsulat</w:t>
      </w:r>
      <w:r>
        <w:t>es</w:t>
      </w:r>
      <w:r w:rsidRPr="001A2D21">
        <w:t xml:space="preserve"> AQF </w:t>
      </w:r>
      <w:r w:rsidR="00803714">
        <w:rPr>
          <w:i/>
        </w:rPr>
        <w:t xml:space="preserve">levels </w:t>
      </w:r>
      <w:r w:rsidRPr="00635B7D">
        <w:rPr>
          <w:i/>
        </w:rPr>
        <w:t xml:space="preserve">criteria </w:t>
      </w:r>
      <w:r w:rsidRPr="00230DE3">
        <w:t xml:space="preserve">defined </w:t>
      </w:r>
      <w:r w:rsidRPr="001A2D21">
        <w:t xml:space="preserve">by a taxonomy </w:t>
      </w:r>
      <w:r>
        <w:t xml:space="preserve">that is outlined elsewhere </w:t>
      </w:r>
      <w:r w:rsidRPr="001A2D21">
        <w:t>(</w:t>
      </w:r>
      <w:r w:rsidRPr="00592440">
        <w:t>AQF, 201</w:t>
      </w:r>
      <w:r>
        <w:t>3</w:t>
      </w:r>
      <w:r w:rsidRPr="00592440">
        <w:t>, p.11).</w:t>
      </w:r>
      <w:r w:rsidR="000E198C">
        <w:t xml:space="preserve"> </w:t>
      </w:r>
      <w:r w:rsidRPr="001A2D21">
        <w:t>The</w:t>
      </w:r>
      <w:r w:rsidR="00BF26F6">
        <w:t>se</w:t>
      </w:r>
      <w:r w:rsidRPr="001A2D21">
        <w:t xml:space="preserve"> </w:t>
      </w:r>
      <w:r w:rsidR="00230DE3" w:rsidRPr="00230DE3">
        <w:rPr>
          <w:i/>
        </w:rPr>
        <w:t xml:space="preserve">levels </w:t>
      </w:r>
      <w:r w:rsidRPr="00230DE3">
        <w:rPr>
          <w:i/>
        </w:rPr>
        <w:t>criteria</w:t>
      </w:r>
      <w:r>
        <w:t xml:space="preserve"> are </w:t>
      </w:r>
      <w:r w:rsidRPr="001A2D21">
        <w:t xml:space="preserve">presented </w:t>
      </w:r>
      <w:r>
        <w:t>in</w:t>
      </w:r>
      <w:r w:rsidRPr="001A2D21">
        <w:t xml:space="preserve"> a two-tier matrix, with three domains and 10 levels, (with level 1 having the lowest complexity)</w:t>
      </w:r>
      <w:r>
        <w:t>.</w:t>
      </w:r>
    </w:p>
    <w:p w14:paraId="1905DB0C" w14:textId="2EF505E8" w:rsidR="005E0167" w:rsidRDefault="005E0167" w:rsidP="005E0167">
      <w:pPr>
        <w:pStyle w:val="BodyText"/>
      </w:pPr>
      <w:r>
        <w:t xml:space="preserve">The second matrix outlines specifications for </w:t>
      </w:r>
      <w:r w:rsidRPr="001A2D21">
        <w:t>14 AQF qualification types</w:t>
      </w:r>
      <w:r>
        <w:t xml:space="preserve">. It uses </w:t>
      </w:r>
      <w:r w:rsidRPr="00635B7D">
        <w:rPr>
          <w:i/>
        </w:rPr>
        <w:t xml:space="preserve">qualifications </w:t>
      </w:r>
      <w:r w:rsidR="00BF26F6">
        <w:rPr>
          <w:i/>
        </w:rPr>
        <w:t xml:space="preserve">type </w:t>
      </w:r>
      <w:r w:rsidRPr="00635B7D">
        <w:rPr>
          <w:i/>
        </w:rPr>
        <w:t>descriptors</w:t>
      </w:r>
      <w:r w:rsidRPr="001A2D21">
        <w:t xml:space="preserve"> </w:t>
      </w:r>
      <w:r>
        <w:t xml:space="preserve">that incorporate </w:t>
      </w:r>
      <w:r w:rsidR="00BF26F6">
        <w:rPr>
          <w:i/>
        </w:rPr>
        <w:t xml:space="preserve">level </w:t>
      </w:r>
      <w:r w:rsidRPr="00AE2E9C">
        <w:rPr>
          <w:i/>
        </w:rPr>
        <w:t>criteria</w:t>
      </w:r>
      <w:r>
        <w:t xml:space="preserve"> from the LOM. </w:t>
      </w:r>
      <w:r w:rsidRPr="001A2D21">
        <w:t xml:space="preserve">A ‘criterion’ is a principle or standard by which something may be judged, whereas, a ‘descriptor’ is simply a word or </w:t>
      </w:r>
      <w:r w:rsidRPr="001A2D21">
        <w:lastRenderedPageBreak/>
        <w:t>expression used to describe or identify something</w:t>
      </w:r>
      <w:r>
        <w:t xml:space="preserve">. </w:t>
      </w:r>
      <w:r w:rsidRPr="001A2D21">
        <w:t xml:space="preserve">However, the nuanced difference is not readily apparent in the AQF, where the </w:t>
      </w:r>
      <w:r w:rsidR="00BF26F6">
        <w:rPr>
          <w:i/>
        </w:rPr>
        <w:t xml:space="preserve">levels </w:t>
      </w:r>
      <w:r w:rsidRPr="00B74128">
        <w:rPr>
          <w:i/>
        </w:rPr>
        <w:t>criteria</w:t>
      </w:r>
      <w:r w:rsidRPr="001A2D21">
        <w:t xml:space="preserve"> and </w:t>
      </w:r>
      <w:r w:rsidRPr="00B74128">
        <w:rPr>
          <w:i/>
        </w:rPr>
        <w:t xml:space="preserve">qualification </w:t>
      </w:r>
      <w:r w:rsidR="00BF26F6">
        <w:rPr>
          <w:i/>
        </w:rPr>
        <w:t xml:space="preserve">type </w:t>
      </w:r>
      <w:r w:rsidRPr="00B74128">
        <w:rPr>
          <w:i/>
        </w:rPr>
        <w:t>descriptors</w:t>
      </w:r>
      <w:r w:rsidRPr="001A2D21">
        <w:t xml:space="preserve"> are </w:t>
      </w:r>
      <w:r>
        <w:t xml:space="preserve">almost </w:t>
      </w:r>
      <w:r w:rsidRPr="001A2D21">
        <w:t xml:space="preserve">the same. </w:t>
      </w:r>
    </w:p>
    <w:p w14:paraId="10B123E5" w14:textId="7E3713D2" w:rsidR="005E0167" w:rsidRDefault="005E0167" w:rsidP="005E0167">
      <w:pPr>
        <w:pStyle w:val="BodyText"/>
      </w:pPr>
      <w:r w:rsidRPr="001A2D21">
        <w:t xml:space="preserve">In </w:t>
      </w:r>
      <w:r>
        <w:t>effect</w:t>
      </w:r>
      <w:r w:rsidRPr="001A2D21">
        <w:t xml:space="preserve">, Level 1 </w:t>
      </w:r>
      <w:r>
        <w:t xml:space="preserve">of the LOM </w:t>
      </w:r>
      <w:r w:rsidRPr="00510D3D">
        <w:rPr>
          <w:i/>
        </w:rPr>
        <w:t>is</w:t>
      </w:r>
      <w:r w:rsidRPr="001A2D21">
        <w:t xml:space="preserve"> Certificate I</w:t>
      </w:r>
      <w:r>
        <w:t xml:space="preserve"> of the second matrix</w:t>
      </w:r>
      <w:r w:rsidRPr="001A2D21">
        <w:t xml:space="preserve">, Level 4 </w:t>
      </w:r>
      <w:r w:rsidRPr="00510D3D">
        <w:rPr>
          <w:i/>
        </w:rPr>
        <w:t>is</w:t>
      </w:r>
      <w:r w:rsidRPr="001A2D21">
        <w:t xml:space="preserve"> Certificate IV, Level 7 is the Bachelor degree</w:t>
      </w:r>
      <w:r>
        <w:t xml:space="preserve"> etc</w:t>
      </w:r>
      <w:r w:rsidRPr="001A2D21">
        <w:t>. The only disruptions to the pattern are at levels 6 and 8</w:t>
      </w:r>
      <w:r>
        <w:t xml:space="preserve">, where ‘banding’ has occurred, and potentially at level 9 where three different types of Masters degree are banded at the same level but are distinguished from each other through the qualifications </w:t>
      </w:r>
      <w:r w:rsidR="00BF26F6">
        <w:t xml:space="preserve">type </w:t>
      </w:r>
      <w:r>
        <w:t xml:space="preserve">descriptors. </w:t>
      </w:r>
    </w:p>
    <w:p w14:paraId="76BACC13" w14:textId="5246BC73" w:rsidR="005E0167" w:rsidRDefault="005E0167" w:rsidP="005E0167">
      <w:pPr>
        <w:pStyle w:val="BodyText"/>
      </w:pPr>
      <w:r w:rsidRPr="001A2D21">
        <w:t xml:space="preserve">The main difference is that the qualification </w:t>
      </w:r>
      <w:r w:rsidR="00BF26F6">
        <w:t xml:space="preserve">type </w:t>
      </w:r>
      <w:r w:rsidRPr="001A2D21">
        <w:t>descriptors</w:t>
      </w:r>
      <w:r>
        <w:t xml:space="preserve"> incorporate some detail that could just as easily have been included in the LOM. </w:t>
      </w:r>
      <w:r w:rsidRPr="001A2D21">
        <w:t xml:space="preserve">Although the </w:t>
      </w:r>
      <w:r>
        <w:t xml:space="preserve">reasons for </w:t>
      </w:r>
      <w:r w:rsidRPr="001A2D21">
        <w:t xml:space="preserve">this </w:t>
      </w:r>
      <w:r>
        <w:t>are</w:t>
      </w:r>
      <w:r w:rsidRPr="001A2D21">
        <w:t xml:space="preserve"> </w:t>
      </w:r>
      <w:r>
        <w:t xml:space="preserve">not stated, </w:t>
      </w:r>
      <w:r w:rsidRPr="001A2D21">
        <w:t xml:space="preserve">it may have something to do with the decision to </w:t>
      </w:r>
      <w:r>
        <w:t>band some qualifications, as t</w:t>
      </w:r>
      <w:r w:rsidRPr="001A2D21">
        <w:t xml:space="preserve">he additional information in the qualification </w:t>
      </w:r>
      <w:r w:rsidR="00BF26F6">
        <w:t xml:space="preserve">type </w:t>
      </w:r>
      <w:r w:rsidRPr="001A2D21">
        <w:t>descriptors helps differentiate qualificatio</w:t>
      </w:r>
      <w:r w:rsidR="00E35030">
        <w:t>ns pegged at the same LOM level</w:t>
      </w:r>
      <w:r>
        <w:t xml:space="preserve"> (</w:t>
      </w:r>
      <w:r w:rsidRPr="005C0F4A">
        <w:t>See Figure 3.3)</w:t>
      </w:r>
      <w:r w:rsidR="00E35030">
        <w:t>.</w:t>
      </w:r>
    </w:p>
    <w:p w14:paraId="7733E478" w14:textId="57695A17" w:rsidR="005E0167" w:rsidRPr="001A2D21" w:rsidRDefault="00804618" w:rsidP="005E0167">
      <w:pPr>
        <w:pStyle w:val="BodyText"/>
      </w:pPr>
      <w:r>
        <w:t>I</w:t>
      </w:r>
      <w:r w:rsidR="005E0167">
        <w:t xml:space="preserve">n understanding the relationship between the </w:t>
      </w:r>
      <w:r w:rsidR="005E0167" w:rsidRPr="001A2D21">
        <w:t>two</w:t>
      </w:r>
      <w:r w:rsidR="005E0167">
        <w:t xml:space="preserve"> </w:t>
      </w:r>
      <w:r w:rsidR="005E0167" w:rsidRPr="001A2D21">
        <w:t>matri</w:t>
      </w:r>
      <w:r w:rsidR="005E0167">
        <w:t xml:space="preserve">ces, a complicating factor is that there are differences that cannot be easily explained. </w:t>
      </w:r>
      <w:r w:rsidR="00BF26F6">
        <w:t>The A</w:t>
      </w:r>
      <w:r w:rsidR="005E0167" w:rsidRPr="001A2D21">
        <w:t>QF Review Discussion Paper note</w:t>
      </w:r>
      <w:r w:rsidR="005E0167">
        <w:t>d</w:t>
      </w:r>
      <w:r w:rsidR="005E0167" w:rsidRPr="001A2D21">
        <w:t xml:space="preserve"> th</w:t>
      </w:r>
      <w:r w:rsidR="005E0167">
        <w:t>is:</w:t>
      </w:r>
    </w:p>
    <w:p w14:paraId="1CD0BB45" w14:textId="77777777" w:rsidR="005E0167" w:rsidRDefault="005E0167" w:rsidP="005E0167">
      <w:pPr>
        <w:pStyle w:val="Quote"/>
      </w:pPr>
      <w:r w:rsidRPr="001A2D21">
        <w:t xml:space="preserve">‘…unlike frameworks in other countries, the AQF has descriptors of knowledge and skills and their application for both levels and qualification types. Sometimes the descriptors for levels and qualification types repeat or contradict each other, which AQF users can find confusing’. </w:t>
      </w:r>
      <w:r w:rsidRPr="00F56AFE">
        <w:t xml:space="preserve">(PhillipsKPA, 2018, p.64). </w:t>
      </w:r>
    </w:p>
    <w:p w14:paraId="31BA1BAE" w14:textId="25BE30E0" w:rsidR="0050748D" w:rsidRDefault="0050748D" w:rsidP="0050748D">
      <w:pPr>
        <w:pStyle w:val="Heading3"/>
      </w:pPr>
      <w:r>
        <w:t xml:space="preserve">The rationale and conceptual base are difficult to determine </w:t>
      </w:r>
    </w:p>
    <w:p w14:paraId="0C65D4C6" w14:textId="21994ED3" w:rsidR="0050748D" w:rsidRPr="0050748D" w:rsidRDefault="0050748D" w:rsidP="0050748D">
      <w:r>
        <w:t>The AQF document provides very limited commentary on the rationale for its design. However, on p.11 of the 2013 version, there are brief refer</w:t>
      </w:r>
      <w:r w:rsidR="004C7353">
        <w:t>e</w:t>
      </w:r>
      <w:r>
        <w:t xml:space="preserve">nces to the taxonomy that supposedly informs the </w:t>
      </w:r>
      <w:r w:rsidR="00BF26F6">
        <w:t xml:space="preserve">levels </w:t>
      </w:r>
      <w:r>
        <w:t>criteria</w:t>
      </w:r>
      <w:r w:rsidR="00BF26F6">
        <w:t xml:space="preserve"> (and</w:t>
      </w:r>
      <w:r w:rsidR="00861B94">
        <w:t>,</w:t>
      </w:r>
      <w:r w:rsidR="00BF26F6">
        <w:t xml:space="preserve"> by implication, the qualification type descriptors)</w:t>
      </w:r>
      <w:r>
        <w:t xml:space="preserve">. </w:t>
      </w:r>
      <w:r w:rsidR="00BE6323">
        <w:t xml:space="preserve">The taxonomy is implicit in Figure 3.4 and explicit in Figure 3.5. </w:t>
      </w:r>
      <w:r>
        <w:t xml:space="preserve">One of the aims of </w:t>
      </w:r>
      <w:r w:rsidR="000845FB">
        <w:t>the</w:t>
      </w:r>
      <w:r>
        <w:t xml:space="preserve"> detailed technical analysis was to see if it was possible to discern the reasoning behind the choice </w:t>
      </w:r>
      <w:r w:rsidR="004C7353">
        <w:t xml:space="preserve">of themes described here. However, as will be discussed in the next chapter, it was difficult to establish any consistent interpretation. </w:t>
      </w:r>
    </w:p>
    <w:p w14:paraId="0EACFA4B" w14:textId="591D7D18" w:rsidR="008E547A" w:rsidRPr="001A2D21" w:rsidRDefault="004C7353" w:rsidP="004C7353">
      <w:pPr>
        <w:pStyle w:val="Heading3"/>
      </w:pPr>
      <w:r>
        <w:t>The L</w:t>
      </w:r>
      <w:r w:rsidR="00E35030">
        <w:t>earning Outcomes Matrix</w:t>
      </w:r>
      <w:r>
        <w:t xml:space="preserve"> only has two tiers </w:t>
      </w:r>
    </w:p>
    <w:p w14:paraId="44553CEB" w14:textId="4DC80FE5" w:rsidR="00CE1C7E" w:rsidRPr="001A2D21" w:rsidRDefault="007C70F4" w:rsidP="00746D10">
      <w:pPr>
        <w:pStyle w:val="BodyText"/>
      </w:pPr>
      <w:r>
        <w:t xml:space="preserve">The visual LOM incorporates only Tier 1 (domains) and Tier 3 (descriptors). </w:t>
      </w:r>
      <w:r w:rsidR="008E547A" w:rsidRPr="001A2D21">
        <w:t xml:space="preserve">The taxonomy that supposedly underpins the AQF/LOM </w:t>
      </w:r>
      <w:r w:rsidR="00BF26F6">
        <w:t xml:space="preserve">levels </w:t>
      </w:r>
      <w:r w:rsidR="008E547A" w:rsidRPr="001A2D21">
        <w:t xml:space="preserve">criteria is not explicit in </w:t>
      </w:r>
      <w:r w:rsidR="00F56AFE" w:rsidRPr="00DD4C89">
        <w:t xml:space="preserve">the </w:t>
      </w:r>
      <w:r>
        <w:t xml:space="preserve">matrix </w:t>
      </w:r>
      <w:r w:rsidR="001472B8" w:rsidRPr="00DD4C89">
        <w:t>(</w:t>
      </w:r>
      <w:r w:rsidR="00F56AFE" w:rsidRPr="00DD4C89">
        <w:t>S</w:t>
      </w:r>
      <w:r w:rsidR="001472B8" w:rsidRPr="00DD4C89">
        <w:t xml:space="preserve">ee </w:t>
      </w:r>
      <w:r w:rsidR="00DD4C89" w:rsidRPr="005C0F4A">
        <w:t>Figure 3.4</w:t>
      </w:r>
      <w:r w:rsidR="001472B8" w:rsidRPr="005C0F4A">
        <w:t>)</w:t>
      </w:r>
      <w:r>
        <w:t>. This is important because the</w:t>
      </w:r>
      <w:r w:rsidR="00EE7249">
        <w:t xml:space="preserve">y are also not easily identifiable within the descriptor statements themselves. The </w:t>
      </w:r>
      <w:r>
        <w:t>descriptors are written as an amalgam</w:t>
      </w:r>
      <w:r w:rsidR="00E35030">
        <w:t xml:space="preserve"> of comments. </w:t>
      </w:r>
      <w:r>
        <w:t xml:space="preserve">As will be discussed in detail in the next section, it is not possible to map the descriptors back to </w:t>
      </w:r>
      <w:r w:rsidR="00EE7249">
        <w:t xml:space="preserve">the </w:t>
      </w:r>
      <w:r>
        <w:t xml:space="preserve">individual Focus Areas </w:t>
      </w:r>
      <w:r w:rsidR="004C7353">
        <w:t xml:space="preserve">(from the taxonomy on p.11) </w:t>
      </w:r>
      <w:r>
        <w:t xml:space="preserve">that are supposed to have informed their design. </w:t>
      </w:r>
    </w:p>
    <w:p w14:paraId="150ED558" w14:textId="77777777" w:rsidR="00CE1C7E" w:rsidRPr="001A2D21" w:rsidRDefault="005C0F4A" w:rsidP="00A80788">
      <w:pPr>
        <w:pStyle w:val="BodyText"/>
      </w:pPr>
      <w:r>
        <w:rPr>
          <w:noProof/>
          <w:lang w:eastAsia="en-AU"/>
        </w:rPr>
        <w:lastRenderedPageBreak/>
        <w:drawing>
          <wp:inline distT="0" distB="0" distL="0" distR="0" wp14:anchorId="77916744" wp14:editId="2CC1C97A">
            <wp:extent cx="5731510" cy="3735715"/>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Matrix 1.png"/>
                    <pic:cNvPicPr/>
                  </pic:nvPicPr>
                  <pic:blipFill>
                    <a:blip r:embed="rId35"/>
                    <a:stretch>
                      <a:fillRect/>
                    </a:stretch>
                  </pic:blipFill>
                  <pic:spPr>
                    <a:xfrm>
                      <a:off x="0" y="0"/>
                      <a:ext cx="5832422" cy="3801488"/>
                    </a:xfrm>
                    <a:prstGeom prst="rect">
                      <a:avLst/>
                    </a:prstGeom>
                  </pic:spPr>
                </pic:pic>
              </a:graphicData>
            </a:graphic>
          </wp:inline>
        </w:drawing>
      </w:r>
    </w:p>
    <w:p w14:paraId="751B5FDE" w14:textId="77777777" w:rsidR="002B51F3" w:rsidRDefault="00206EB3" w:rsidP="00746D10">
      <w:pPr>
        <w:pStyle w:val="Caption"/>
      </w:pPr>
      <w:bookmarkStart w:id="86" w:name="_Ref12522038"/>
      <w:bookmarkStart w:id="87" w:name="_Toc12543155"/>
      <w:bookmarkStart w:id="88" w:name="_Toc22566707"/>
      <w:r>
        <w:t>Figure</w:t>
      </w:r>
      <w:r w:rsidR="001F7F59">
        <w:t xml:space="preserve"> </w:t>
      </w:r>
      <w:r w:rsidR="00ED5106">
        <w:rPr>
          <w:noProof/>
        </w:rPr>
        <w:fldChar w:fldCharType="begin"/>
      </w:r>
      <w:r w:rsidR="00ED5106">
        <w:rPr>
          <w:noProof/>
        </w:rPr>
        <w:instrText xml:space="preserve"> STYLEREF 1 \s </w:instrText>
      </w:r>
      <w:r w:rsidR="00ED5106">
        <w:rPr>
          <w:noProof/>
        </w:rPr>
        <w:fldChar w:fldCharType="separate"/>
      </w:r>
      <w:r w:rsidR="00284AAD">
        <w:rPr>
          <w:noProof/>
        </w:rPr>
        <w:t>3</w:t>
      </w:r>
      <w:r w:rsidR="00ED5106">
        <w:rPr>
          <w:noProof/>
        </w:rPr>
        <w:fldChar w:fldCharType="end"/>
      </w:r>
      <w:r w:rsidR="00A4721C">
        <w:t>.</w:t>
      </w:r>
      <w:bookmarkEnd w:id="86"/>
      <w:r w:rsidR="00DD4C89">
        <w:t>4</w:t>
      </w:r>
      <w:r w:rsidR="001F7F59">
        <w:t xml:space="preserve">: </w:t>
      </w:r>
      <w:r w:rsidR="002B51F3" w:rsidRPr="001A2D21">
        <w:t>The current AQF LOM is presented as a two-tiered matrix</w:t>
      </w:r>
      <w:bookmarkEnd w:id="87"/>
      <w:bookmarkEnd w:id="88"/>
    </w:p>
    <w:p w14:paraId="071C9B5E" w14:textId="77777777" w:rsidR="004225C1" w:rsidRDefault="004225C1" w:rsidP="00AB69E4">
      <w:pPr>
        <w:pStyle w:val="BodyText"/>
      </w:pPr>
    </w:p>
    <w:p w14:paraId="77C2B4D4" w14:textId="018CA2F2" w:rsidR="004B1A9F" w:rsidRDefault="004B1A9F" w:rsidP="00AB69E4">
      <w:pPr>
        <w:pStyle w:val="BodyText"/>
      </w:pPr>
      <w:r w:rsidRPr="00AB69E4">
        <w:t xml:space="preserve">Figure 3.5 demonstrates what the AQF would </w:t>
      </w:r>
      <w:r w:rsidR="00BF26F6">
        <w:t xml:space="preserve">look </w:t>
      </w:r>
      <w:r w:rsidRPr="00AB69E4">
        <w:t xml:space="preserve">like with three explicit tiers, </w:t>
      </w:r>
      <w:r w:rsidR="00BF26F6">
        <w:t xml:space="preserve">i.e. </w:t>
      </w:r>
      <w:r w:rsidRPr="00AB69E4">
        <w:t>with Tier 2 Focus Areas added.</w:t>
      </w:r>
      <w:r w:rsidR="000E198C">
        <w:t xml:space="preserve"> </w:t>
      </w:r>
    </w:p>
    <w:p w14:paraId="03A02A59" w14:textId="5C286EC1" w:rsidR="004B1A9F" w:rsidRPr="004B1A9F" w:rsidRDefault="00E53E29" w:rsidP="004B1A9F">
      <w:r>
        <w:rPr>
          <w:noProof/>
          <w:lang w:eastAsia="en-AU"/>
        </w:rPr>
        <w:drawing>
          <wp:inline distT="0" distB="0" distL="0" distR="0" wp14:anchorId="162DBB5B" wp14:editId="215B0AD7">
            <wp:extent cx="5731510" cy="2816860"/>
            <wp:effectExtent l="0" t="0" r="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Matrix 7-v3.png"/>
                    <pic:cNvPicPr/>
                  </pic:nvPicPr>
                  <pic:blipFill>
                    <a:blip r:embed="rId36"/>
                    <a:stretch>
                      <a:fillRect/>
                    </a:stretch>
                  </pic:blipFill>
                  <pic:spPr>
                    <a:xfrm>
                      <a:off x="0" y="0"/>
                      <a:ext cx="5731510" cy="2816860"/>
                    </a:xfrm>
                    <a:prstGeom prst="rect">
                      <a:avLst/>
                    </a:prstGeom>
                  </pic:spPr>
                </pic:pic>
              </a:graphicData>
            </a:graphic>
          </wp:inline>
        </w:drawing>
      </w:r>
    </w:p>
    <w:p w14:paraId="32791210" w14:textId="2A46F2FC" w:rsidR="004B1A9F" w:rsidRDefault="004B1A9F" w:rsidP="001628E8">
      <w:pPr>
        <w:pStyle w:val="Caption"/>
      </w:pPr>
      <w:bookmarkStart w:id="89" w:name="_Toc22566708"/>
      <w:r>
        <w:t xml:space="preserve">Figure </w:t>
      </w:r>
      <w:r>
        <w:rPr>
          <w:noProof/>
        </w:rPr>
        <w:fldChar w:fldCharType="begin"/>
      </w:r>
      <w:r>
        <w:rPr>
          <w:noProof/>
        </w:rPr>
        <w:instrText xml:space="preserve"> STYLEREF 1 \s </w:instrText>
      </w:r>
      <w:r>
        <w:rPr>
          <w:noProof/>
        </w:rPr>
        <w:fldChar w:fldCharType="separate"/>
      </w:r>
      <w:r w:rsidR="00284AAD">
        <w:rPr>
          <w:noProof/>
        </w:rPr>
        <w:t>3</w:t>
      </w:r>
      <w:r>
        <w:rPr>
          <w:noProof/>
        </w:rPr>
        <w:fldChar w:fldCharType="end"/>
      </w:r>
      <w:r>
        <w:t>.5:</w:t>
      </w:r>
      <w:r w:rsidR="000E198C">
        <w:t xml:space="preserve"> </w:t>
      </w:r>
      <w:r w:rsidRPr="001A2D21">
        <w:t>The AQF LOM with taxonomy made explicit</w:t>
      </w:r>
      <w:bookmarkEnd w:id="89"/>
      <w:r w:rsidRPr="001A2D21">
        <w:t xml:space="preserve"> </w:t>
      </w:r>
    </w:p>
    <w:p w14:paraId="11C9771F" w14:textId="77777777" w:rsidR="00A80788" w:rsidRDefault="00A80788" w:rsidP="00A80788"/>
    <w:p w14:paraId="132BC4BF" w14:textId="77777777" w:rsidR="00E533A9" w:rsidRDefault="00E533A9" w:rsidP="00A80788"/>
    <w:p w14:paraId="11278AC3" w14:textId="77777777" w:rsidR="00E533A9" w:rsidRPr="00A80788" w:rsidRDefault="00E533A9" w:rsidP="00A80788"/>
    <w:p w14:paraId="3639ABC1" w14:textId="30388C1B" w:rsidR="008E547A" w:rsidRDefault="004C7353" w:rsidP="004C7353">
      <w:pPr>
        <w:pStyle w:val="Heading3"/>
      </w:pPr>
      <w:r>
        <w:lastRenderedPageBreak/>
        <w:t xml:space="preserve">It is difficult to track progression across ten levels </w:t>
      </w:r>
    </w:p>
    <w:p w14:paraId="333611E1" w14:textId="2B1C1DD3" w:rsidR="004C7353" w:rsidRDefault="004C7353" w:rsidP="00746D10">
      <w:pPr>
        <w:pStyle w:val="BodyText"/>
      </w:pPr>
      <w:r>
        <w:t xml:space="preserve">Issues with differentiation were identified during the AQF Review consultation process. The ACER technical analysis shone a light on many of the underlying reasons for problems with repetition, inconsistency and ambiguity. One of the findings was that the </w:t>
      </w:r>
      <w:r w:rsidR="00BF26F6">
        <w:t>F</w:t>
      </w:r>
      <w:r>
        <w:t xml:space="preserve">ocus </w:t>
      </w:r>
      <w:r w:rsidR="00BF26F6">
        <w:t>A</w:t>
      </w:r>
      <w:r>
        <w:t xml:space="preserve">reas are not conceptually ‘strong’ enough to </w:t>
      </w:r>
      <w:r w:rsidR="004B1A9F">
        <w:t xml:space="preserve">provide the basis for ten </w:t>
      </w:r>
      <w:r w:rsidR="00B63123">
        <w:t>points of differentiation</w:t>
      </w:r>
      <w:r w:rsidR="004B1A9F">
        <w:t xml:space="preserve">. Depending on the </w:t>
      </w:r>
      <w:r w:rsidR="00BF26F6">
        <w:t>F</w:t>
      </w:r>
      <w:r w:rsidR="004B1A9F">
        <w:t xml:space="preserve">ocus </w:t>
      </w:r>
      <w:r w:rsidR="00BF26F6">
        <w:t>A</w:t>
      </w:r>
      <w:r w:rsidR="004B1A9F">
        <w:t>rea, discernible l</w:t>
      </w:r>
      <w:r w:rsidR="00B63123">
        <w:t>evels range from four to seven. Please refer to Appendix C for further detail.</w:t>
      </w:r>
    </w:p>
    <w:p w14:paraId="135C31AD" w14:textId="1265D187" w:rsidR="00EE7249" w:rsidRDefault="00EE7249" w:rsidP="00EE7249">
      <w:pPr>
        <w:pStyle w:val="Heading3"/>
      </w:pPr>
      <w:r>
        <w:t>Domains are locked at level</w:t>
      </w:r>
    </w:p>
    <w:p w14:paraId="5D7ED85D" w14:textId="5E09592C" w:rsidR="00C636D1" w:rsidRDefault="008E547A" w:rsidP="00746D10">
      <w:pPr>
        <w:pStyle w:val="BodyText"/>
      </w:pPr>
      <w:r w:rsidRPr="001A2D21">
        <w:t xml:space="preserve">When used to describe qualification types, all domains are ‘locked at level’. </w:t>
      </w:r>
      <w:r w:rsidR="00903A53">
        <w:t>T</w:t>
      </w:r>
      <w:r w:rsidR="001F7F59" w:rsidRPr="001A2D21">
        <w:t xml:space="preserve">his means that progression is assumed to occur at a similar rate in each domain. </w:t>
      </w:r>
      <w:r w:rsidR="00903A53">
        <w:t>Thus</w:t>
      </w:r>
      <w:r w:rsidR="001F7F59" w:rsidRPr="001A2D21">
        <w:t xml:space="preserve">, each qualification within each qualification type must ensure that its graduates develop and demonstrate knowledge and skills </w:t>
      </w:r>
      <w:r w:rsidR="00903A53">
        <w:t>to</w:t>
      </w:r>
      <w:r w:rsidR="001F7F59" w:rsidRPr="001A2D21">
        <w:t xml:space="preserve"> the level of sophistication described</w:t>
      </w:r>
      <w:r w:rsidR="00903A53">
        <w:t xml:space="preserve"> in the </w:t>
      </w:r>
      <w:r w:rsidR="00903A53" w:rsidRPr="00903A53">
        <w:rPr>
          <w:i/>
        </w:rPr>
        <w:t xml:space="preserve">Knowledge </w:t>
      </w:r>
      <w:r w:rsidR="00903A53" w:rsidRPr="00903A53">
        <w:t>and</w:t>
      </w:r>
      <w:r w:rsidR="00903A53" w:rsidRPr="00903A53">
        <w:rPr>
          <w:i/>
        </w:rPr>
        <w:t xml:space="preserve"> </w:t>
      </w:r>
      <w:r w:rsidR="00603D90" w:rsidRPr="00903A53">
        <w:rPr>
          <w:i/>
        </w:rPr>
        <w:t>Skills</w:t>
      </w:r>
      <w:r w:rsidR="00603D90">
        <w:t xml:space="preserve"> domains</w:t>
      </w:r>
      <w:r w:rsidR="00BF26F6">
        <w:t xml:space="preserve">, </w:t>
      </w:r>
      <w:r w:rsidR="00603D90" w:rsidRPr="001A2D21">
        <w:t>and</w:t>
      </w:r>
      <w:r w:rsidR="001F7F59" w:rsidRPr="001A2D21">
        <w:t xml:space="preserve"> </w:t>
      </w:r>
      <w:r w:rsidR="00BF26F6">
        <w:t xml:space="preserve">that they </w:t>
      </w:r>
      <w:r w:rsidR="001F7F59" w:rsidRPr="001A2D21">
        <w:t>are able to apply them in the situations beyond the learning context</w:t>
      </w:r>
      <w:r w:rsidR="00BF26F6">
        <w:t xml:space="preserve"> that are </w:t>
      </w:r>
      <w:r w:rsidR="001F7F59" w:rsidRPr="001A2D21">
        <w:t xml:space="preserve">described in </w:t>
      </w:r>
      <w:r w:rsidR="001F7F59" w:rsidRPr="0006133F">
        <w:rPr>
          <w:i/>
        </w:rPr>
        <w:t>Application of Knowledge and Skills</w:t>
      </w:r>
      <w:r w:rsidR="001F7F59" w:rsidRPr="001A2D21">
        <w:t xml:space="preserve">. This is indicated by the dotted arrows in </w:t>
      </w:r>
      <w:r w:rsidR="004B1A9F">
        <w:t>Figure 3.6</w:t>
      </w:r>
      <w:r w:rsidR="008252C2">
        <w:t>.</w:t>
      </w:r>
    </w:p>
    <w:p w14:paraId="663F4C0A" w14:textId="77777777" w:rsidR="00F56AFE" w:rsidRPr="001A2D21" w:rsidRDefault="00F56AFE" w:rsidP="00746D10">
      <w:pPr>
        <w:pStyle w:val="BodyText"/>
      </w:pPr>
    </w:p>
    <w:p w14:paraId="2554F6D3" w14:textId="77777777" w:rsidR="00CE1C7E" w:rsidRPr="001A2D21" w:rsidRDefault="005C0F4A" w:rsidP="00A80788">
      <w:pPr>
        <w:pStyle w:val="BodyText"/>
      </w:pPr>
      <w:r>
        <w:rPr>
          <w:noProof/>
          <w:lang w:eastAsia="en-AU"/>
        </w:rPr>
        <w:drawing>
          <wp:inline distT="0" distB="0" distL="0" distR="0" wp14:anchorId="732B107B" wp14:editId="3CBB9274">
            <wp:extent cx="5672658" cy="3697357"/>
            <wp:effectExtent l="0" t="0" r="444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trix 2.png"/>
                    <pic:cNvPicPr/>
                  </pic:nvPicPr>
                  <pic:blipFill>
                    <a:blip r:embed="rId37"/>
                    <a:stretch>
                      <a:fillRect/>
                    </a:stretch>
                  </pic:blipFill>
                  <pic:spPr>
                    <a:xfrm>
                      <a:off x="0" y="0"/>
                      <a:ext cx="5729310" cy="3734282"/>
                    </a:xfrm>
                    <a:prstGeom prst="rect">
                      <a:avLst/>
                    </a:prstGeom>
                  </pic:spPr>
                </pic:pic>
              </a:graphicData>
            </a:graphic>
          </wp:inline>
        </w:drawing>
      </w:r>
    </w:p>
    <w:p w14:paraId="79B6C656" w14:textId="5A163D35" w:rsidR="00F56AFE" w:rsidRDefault="00206EB3" w:rsidP="004B1A9F">
      <w:pPr>
        <w:pStyle w:val="Caption"/>
      </w:pPr>
      <w:bookmarkStart w:id="90" w:name="_Ref12539897"/>
      <w:bookmarkStart w:id="91" w:name="_Toc12543157"/>
      <w:bookmarkStart w:id="92" w:name="_Toc22566709"/>
      <w:r>
        <w:t>Figure</w:t>
      </w:r>
      <w:r w:rsidR="0006133F" w:rsidRPr="0006133F">
        <w:t xml:space="preserve"> </w:t>
      </w:r>
      <w:r w:rsidR="00ED5106">
        <w:rPr>
          <w:noProof/>
        </w:rPr>
        <w:fldChar w:fldCharType="begin"/>
      </w:r>
      <w:r w:rsidR="00ED5106">
        <w:rPr>
          <w:noProof/>
        </w:rPr>
        <w:instrText xml:space="preserve"> STYLEREF 1 \s </w:instrText>
      </w:r>
      <w:r w:rsidR="00ED5106">
        <w:rPr>
          <w:noProof/>
        </w:rPr>
        <w:fldChar w:fldCharType="separate"/>
      </w:r>
      <w:r w:rsidR="00284AAD">
        <w:rPr>
          <w:noProof/>
        </w:rPr>
        <w:t>3</w:t>
      </w:r>
      <w:r w:rsidR="00ED5106">
        <w:rPr>
          <w:noProof/>
        </w:rPr>
        <w:fldChar w:fldCharType="end"/>
      </w:r>
      <w:r w:rsidR="00A4721C">
        <w:t>.</w:t>
      </w:r>
      <w:bookmarkEnd w:id="90"/>
      <w:r w:rsidR="004B1A9F">
        <w:t>6</w:t>
      </w:r>
      <w:r w:rsidR="00DD4C89">
        <w:t>:</w:t>
      </w:r>
      <w:r w:rsidR="0006133F" w:rsidRPr="0006133F">
        <w:t xml:space="preserve"> </w:t>
      </w:r>
      <w:r w:rsidR="00643F6E">
        <w:t xml:space="preserve">The </w:t>
      </w:r>
      <w:r w:rsidR="008E547A" w:rsidRPr="0006133F">
        <w:t>3 AQF domains are locked at level</w:t>
      </w:r>
      <w:bookmarkEnd w:id="91"/>
      <w:bookmarkEnd w:id="92"/>
    </w:p>
    <w:p w14:paraId="1A3BD357" w14:textId="77777777" w:rsidR="00B63123" w:rsidRDefault="00B63123" w:rsidP="00B63123"/>
    <w:p w14:paraId="2E1DCDF0" w14:textId="77777777" w:rsidR="00E533A9" w:rsidRDefault="00E533A9" w:rsidP="00B63123"/>
    <w:p w14:paraId="48723CD7" w14:textId="77777777" w:rsidR="00E533A9" w:rsidRDefault="00E533A9" w:rsidP="00B63123"/>
    <w:p w14:paraId="6194D6F9" w14:textId="77777777" w:rsidR="00E533A9" w:rsidRPr="00B63123" w:rsidRDefault="00E533A9" w:rsidP="00B63123"/>
    <w:p w14:paraId="5E2AAAEA" w14:textId="77777777" w:rsidR="00E533A9" w:rsidRDefault="00E533A9">
      <w:pPr>
        <w:rPr>
          <w:rFonts w:eastAsia="Times New Roman"/>
          <w:color w:val="592C5F"/>
          <w:sz w:val="32"/>
          <w:szCs w:val="32"/>
        </w:rPr>
      </w:pPr>
      <w:r>
        <w:br w:type="page"/>
      </w:r>
    </w:p>
    <w:p w14:paraId="0642D007" w14:textId="580F4DDB" w:rsidR="00F778CE" w:rsidRPr="00DF67A5" w:rsidRDefault="00F778CE" w:rsidP="00EF105F">
      <w:pPr>
        <w:pStyle w:val="Heading2"/>
      </w:pPr>
      <w:bookmarkStart w:id="93" w:name="_Toc22567339"/>
      <w:r w:rsidRPr="00DF67A5">
        <w:lastRenderedPageBreak/>
        <w:t>Key messages</w:t>
      </w:r>
      <w:bookmarkEnd w:id="93"/>
    </w:p>
    <w:p w14:paraId="4C3345D4" w14:textId="0C753E8A" w:rsidR="00DF67A5" w:rsidRDefault="00DF67A5" w:rsidP="00DF67A5">
      <w:pPr>
        <w:pStyle w:val="BodyText"/>
      </w:pPr>
      <w:r>
        <w:t>Based on this conceptual analysis of descriptors, the following findings have been made</w:t>
      </w:r>
      <w:r w:rsidR="00BA099B">
        <w:t>.</w:t>
      </w:r>
    </w:p>
    <w:p w14:paraId="660AB313" w14:textId="504D6646" w:rsidR="00DF67A5" w:rsidRDefault="00DF67A5" w:rsidP="003F565E">
      <w:pPr>
        <w:pStyle w:val="ListParagraph"/>
        <w:numPr>
          <w:ilvl w:val="0"/>
          <w:numId w:val="16"/>
        </w:numPr>
      </w:pPr>
      <w:r w:rsidRPr="001A2D21">
        <w:t xml:space="preserve">If the AQF is to fulfil </w:t>
      </w:r>
      <w:r w:rsidR="00BE6323">
        <w:t>its key</w:t>
      </w:r>
      <w:r w:rsidRPr="001A2D21">
        <w:t xml:space="preserve"> purpose</w:t>
      </w:r>
      <w:r w:rsidR="00BE6323">
        <w:t>s</w:t>
      </w:r>
      <w:r w:rsidRPr="001A2D21">
        <w:t xml:space="preserve">, it must clearly differentiate between qualification types, and </w:t>
      </w:r>
      <w:r w:rsidR="00BF26F6">
        <w:t xml:space="preserve">make the basis of this differentiation </w:t>
      </w:r>
      <w:r w:rsidRPr="001A2D21">
        <w:t>transparent. The nature, degree and clarity of differentiation relies on there being s</w:t>
      </w:r>
      <w:r>
        <w:t>ufficient direction and detail</w:t>
      </w:r>
      <w:r w:rsidR="00BA099B">
        <w:t>.</w:t>
      </w:r>
    </w:p>
    <w:p w14:paraId="4384D0AB" w14:textId="625DF2AD" w:rsidR="00DF67A5" w:rsidRDefault="00DF67A5" w:rsidP="003F565E">
      <w:pPr>
        <w:pStyle w:val="BodyText"/>
        <w:numPr>
          <w:ilvl w:val="0"/>
          <w:numId w:val="16"/>
        </w:numPr>
      </w:pPr>
      <w:r w:rsidRPr="001A2D21">
        <w:t>Although some principles can be inferred from its objectives, the AQF does not have clearly stated principles in the document itself</w:t>
      </w:r>
      <w:r>
        <w:t xml:space="preserve">. </w:t>
      </w:r>
      <w:r w:rsidRPr="001A2D21">
        <w:t xml:space="preserve">Nor is there an explicit rationale to explain design decisions regarding its </w:t>
      </w:r>
      <w:r w:rsidR="00BF26F6">
        <w:t xml:space="preserve">levels criteria </w:t>
      </w:r>
      <w:r w:rsidRPr="001A2D21">
        <w:t>matrix (e.g. regarding the selectio</w:t>
      </w:r>
      <w:r>
        <w:t>n of domains and taxonomy)</w:t>
      </w:r>
      <w:r w:rsidR="00BA099B">
        <w:t>.</w:t>
      </w:r>
    </w:p>
    <w:p w14:paraId="4A9D87E1" w14:textId="645AE491" w:rsidR="00D241C0" w:rsidRDefault="00DF67A5" w:rsidP="00D241C0">
      <w:pPr>
        <w:pStyle w:val="BodyText"/>
        <w:numPr>
          <w:ilvl w:val="0"/>
          <w:numId w:val="16"/>
        </w:numPr>
      </w:pPr>
      <w:r>
        <w:t xml:space="preserve">The AQF utilises </w:t>
      </w:r>
      <w:r w:rsidR="00BF26F6">
        <w:t xml:space="preserve">descriptors of </w:t>
      </w:r>
      <w:r>
        <w:t>learning outcomes within two not quite identical matrices</w:t>
      </w:r>
      <w:r w:rsidR="00BF26F6">
        <w:t xml:space="preserve">, without explaining </w:t>
      </w:r>
      <w:r w:rsidR="00D241C0">
        <w:t>how decisions were made about which</w:t>
      </w:r>
      <w:r w:rsidR="00BA099B">
        <w:t xml:space="preserve"> elements were included in each.</w:t>
      </w:r>
    </w:p>
    <w:p w14:paraId="3B89B1A1" w14:textId="633767E1" w:rsidR="00D241C0" w:rsidRPr="001A2D21" w:rsidRDefault="00DF67A5" w:rsidP="00D241C0">
      <w:pPr>
        <w:pStyle w:val="BodyText"/>
        <w:numPr>
          <w:ilvl w:val="0"/>
          <w:numId w:val="16"/>
        </w:numPr>
      </w:pPr>
      <w:r>
        <w:t xml:space="preserve">Tier 2 Focus Areas </w:t>
      </w:r>
      <w:r w:rsidR="00D241C0">
        <w:t xml:space="preserve">that should underpin the </w:t>
      </w:r>
      <w:r w:rsidR="00D241C0" w:rsidRPr="00230DE3">
        <w:rPr>
          <w:i/>
        </w:rPr>
        <w:t>levels criteria</w:t>
      </w:r>
      <w:r w:rsidR="00D241C0">
        <w:t xml:space="preserve"> </w:t>
      </w:r>
      <w:r>
        <w:t xml:space="preserve">are not explicit in the </w:t>
      </w:r>
      <w:r w:rsidR="00D241C0">
        <w:t xml:space="preserve">visual </w:t>
      </w:r>
      <w:r>
        <w:t>taxonomic structure</w:t>
      </w:r>
      <w:r w:rsidR="00D241C0">
        <w:t xml:space="preserve">. Descriptors in each domain are an amalgam of these, which makes it difficult to map the descriptors back to the individual Focus Areas that are supposed to have informed their design. </w:t>
      </w:r>
    </w:p>
    <w:p w14:paraId="796CD3E0" w14:textId="1AD82678" w:rsidR="00DF67A5" w:rsidRDefault="00D241C0" w:rsidP="003F565E">
      <w:pPr>
        <w:pStyle w:val="BodyText"/>
        <w:numPr>
          <w:ilvl w:val="0"/>
          <w:numId w:val="16"/>
        </w:numPr>
      </w:pPr>
      <w:r>
        <w:t>While t</w:t>
      </w:r>
      <w:r w:rsidR="00DF67A5">
        <w:t>he</w:t>
      </w:r>
      <w:r>
        <w:t xml:space="preserve"> AQF approach appears to have much in common with other NQFs, it has </w:t>
      </w:r>
      <w:r w:rsidR="00DF67A5">
        <w:t xml:space="preserve">more levels than most equivalent frameworks and </w:t>
      </w:r>
      <w:r>
        <w:t xml:space="preserve">its </w:t>
      </w:r>
      <w:r w:rsidR="00DF67A5">
        <w:t xml:space="preserve">domain definitions and taxonomy do not necessarily align with </w:t>
      </w:r>
      <w:r>
        <w:t>those used in other frameworks</w:t>
      </w:r>
      <w:r w:rsidR="00DF67A5">
        <w:t>.</w:t>
      </w:r>
    </w:p>
    <w:p w14:paraId="6F731766" w14:textId="7A75DA6A" w:rsidR="001628E8" w:rsidRPr="002C48BB" w:rsidRDefault="00D241C0" w:rsidP="00D241C0">
      <w:r>
        <w:t xml:space="preserve">Drawing on the literature, </w:t>
      </w:r>
      <w:r w:rsidR="001628E8" w:rsidRPr="002C48BB">
        <w:t>A</w:t>
      </w:r>
      <w:r>
        <w:t xml:space="preserve">CER has identified a set of criteria that characterise an effective </w:t>
      </w:r>
      <w:r w:rsidR="00B63123" w:rsidRPr="00550BD1">
        <w:t>Learni</w:t>
      </w:r>
      <w:r w:rsidR="00B63123">
        <w:t>ng Outcomes Matrix</w:t>
      </w:r>
      <w:r>
        <w:t>. Against these criteria, the AQF</w:t>
      </w:r>
      <w:r w:rsidR="001628E8" w:rsidRPr="002C48BB">
        <w:t>:</w:t>
      </w:r>
    </w:p>
    <w:p w14:paraId="2D558CA8" w14:textId="78727771" w:rsidR="001628E8" w:rsidRPr="002C48BB" w:rsidRDefault="001628E8" w:rsidP="001628E8">
      <w:pPr>
        <w:pStyle w:val="BodyText"/>
        <w:numPr>
          <w:ilvl w:val="0"/>
          <w:numId w:val="16"/>
        </w:numPr>
      </w:pPr>
      <w:r w:rsidRPr="002C48BB">
        <w:t>appears to have been designed with the intention of being discrete, but has been strongly influenced by the nature of current qualification types;</w:t>
      </w:r>
    </w:p>
    <w:p w14:paraId="4601D263" w14:textId="0DFF7375" w:rsidR="001628E8" w:rsidRPr="002C48BB" w:rsidRDefault="001628E8" w:rsidP="001628E8">
      <w:pPr>
        <w:pStyle w:val="BodyText"/>
        <w:numPr>
          <w:ilvl w:val="0"/>
          <w:numId w:val="16"/>
        </w:numPr>
      </w:pPr>
      <w:r w:rsidRPr="002C48BB">
        <w:t>provides only a brief rationale</w:t>
      </w:r>
      <w:r w:rsidR="00BA099B">
        <w:t>,</w:t>
      </w:r>
      <w:r w:rsidRPr="002C48BB">
        <w:t xml:space="preserve"> which </w:t>
      </w:r>
      <w:r w:rsidR="00EE1DA0">
        <w:t xml:space="preserve">does not provide any information that could be used </w:t>
      </w:r>
      <w:r w:rsidRPr="002C48BB">
        <w:t xml:space="preserve">as a basis for understanding </w:t>
      </w:r>
      <w:r w:rsidR="00D241C0">
        <w:t xml:space="preserve">the design </w:t>
      </w:r>
      <w:r w:rsidRPr="002C48BB">
        <w:t>decisions that had been made</w:t>
      </w:r>
      <w:r w:rsidR="00D241C0">
        <w:t>;</w:t>
      </w:r>
    </w:p>
    <w:p w14:paraId="4EF0F322" w14:textId="1DEF10FC" w:rsidR="001628E8" w:rsidRPr="002C48BB" w:rsidRDefault="00D241C0" w:rsidP="00EE1DA0">
      <w:pPr>
        <w:pStyle w:val="BodyText"/>
        <w:numPr>
          <w:ilvl w:val="0"/>
          <w:numId w:val="16"/>
        </w:numPr>
      </w:pPr>
      <w:r>
        <w:t>d</w:t>
      </w:r>
      <w:r w:rsidR="00EE1DA0">
        <w:t>oes</w:t>
      </w:r>
      <w:r>
        <w:t xml:space="preserve"> not incorporate Focus Areas in its </w:t>
      </w:r>
      <w:r w:rsidR="001628E8" w:rsidRPr="002C48BB">
        <w:t>visual presentation</w:t>
      </w:r>
      <w:r w:rsidR="00EE1DA0">
        <w:t xml:space="preserve">, and </w:t>
      </w:r>
      <w:r w:rsidR="001628E8" w:rsidRPr="002C48BB">
        <w:t xml:space="preserve">presents descriptors against </w:t>
      </w:r>
      <w:r w:rsidR="00EE1DA0">
        <w:t>each</w:t>
      </w:r>
      <w:r w:rsidR="001628E8" w:rsidRPr="002C48BB">
        <w:t xml:space="preserve"> domain rather than against specific focus areas</w:t>
      </w:r>
      <w:r>
        <w:t>; and</w:t>
      </w:r>
    </w:p>
    <w:p w14:paraId="0CAC5105" w14:textId="304F0730" w:rsidR="001628E8" w:rsidRPr="002C48BB" w:rsidRDefault="001628E8" w:rsidP="001628E8">
      <w:pPr>
        <w:pStyle w:val="BodyText"/>
        <w:numPr>
          <w:ilvl w:val="0"/>
          <w:numId w:val="16"/>
        </w:numPr>
      </w:pPr>
      <w:r w:rsidRPr="002C48BB">
        <w:t xml:space="preserve">incorporates levels of progression that lack clear definition across ten levels. </w:t>
      </w:r>
    </w:p>
    <w:p w14:paraId="59AAA134" w14:textId="77777777" w:rsidR="00B63123" w:rsidRDefault="00B63123">
      <w:pPr>
        <w:rPr>
          <w:rFonts w:eastAsia="Times New Roman" w:cstheme="majorBidi"/>
          <w:color w:val="592C5F"/>
          <w:sz w:val="36"/>
          <w:szCs w:val="36"/>
        </w:rPr>
      </w:pPr>
      <w:r>
        <w:br w:type="page"/>
      </w:r>
    </w:p>
    <w:p w14:paraId="7DC40EFE" w14:textId="3C6A6B7E" w:rsidR="00001411" w:rsidRPr="00703392" w:rsidRDefault="00001411" w:rsidP="00746D10">
      <w:pPr>
        <w:pStyle w:val="Heading1"/>
      </w:pPr>
      <w:bookmarkStart w:id="94" w:name="_Toc22567340"/>
      <w:r w:rsidRPr="00703392">
        <w:lastRenderedPageBreak/>
        <w:t>AQF descriptors: technical analysis</w:t>
      </w:r>
      <w:bookmarkEnd w:id="94"/>
    </w:p>
    <w:p w14:paraId="65801E9B" w14:textId="5A26CD68" w:rsidR="00217F5A" w:rsidRPr="00E4260A" w:rsidRDefault="00217F5A" w:rsidP="00217F5A">
      <w:pPr>
        <w:pStyle w:val="BodyText"/>
        <w:rPr>
          <w:color w:val="000000" w:themeColor="text1"/>
        </w:rPr>
      </w:pPr>
      <w:r w:rsidRPr="00E178D0">
        <w:t xml:space="preserve">As a pre-cursor to undertaking a revision of the AQF descriptors, ACER undertook a text-based review of both the </w:t>
      </w:r>
      <w:r w:rsidR="00E4260A">
        <w:t xml:space="preserve">learning outcomes criteria used to describe levels, </w:t>
      </w:r>
      <w:r w:rsidR="00230DE3">
        <w:t xml:space="preserve">and those used as </w:t>
      </w:r>
      <w:r w:rsidR="00E4260A">
        <w:t xml:space="preserve">qualification type descriptors. We refer to these as </w:t>
      </w:r>
      <w:r w:rsidR="00E4260A" w:rsidRPr="00E4260A">
        <w:rPr>
          <w:i/>
        </w:rPr>
        <w:t>levels criteria</w:t>
      </w:r>
      <w:r w:rsidR="00E4260A">
        <w:t xml:space="preserve"> and </w:t>
      </w:r>
      <w:r w:rsidR="00E4260A" w:rsidRPr="000F6732">
        <w:rPr>
          <w:i/>
        </w:rPr>
        <w:t>q</w:t>
      </w:r>
      <w:r w:rsidR="00EE1DA0">
        <w:rPr>
          <w:i/>
        </w:rPr>
        <w:t xml:space="preserve">ualification type </w:t>
      </w:r>
      <w:r w:rsidRPr="00EC2359">
        <w:rPr>
          <w:i/>
        </w:rPr>
        <w:t>descriptors</w:t>
      </w:r>
      <w:r w:rsidR="00230DE3">
        <w:rPr>
          <w:i/>
        </w:rPr>
        <w:t xml:space="preserve"> </w:t>
      </w:r>
      <w:r w:rsidR="00230DE3" w:rsidRPr="00BA099B">
        <w:t>respectively</w:t>
      </w:r>
      <w:r w:rsidR="00E4260A" w:rsidRPr="00E4260A">
        <w:t>.</w:t>
      </w:r>
      <w:r w:rsidR="00E4260A">
        <w:t xml:space="preserve"> </w:t>
      </w:r>
      <w:r w:rsidR="00E4260A">
        <w:rPr>
          <w:color w:val="000000" w:themeColor="text1"/>
        </w:rPr>
        <w:t xml:space="preserve">In the following discussion, we distinguish between </w:t>
      </w:r>
      <w:r w:rsidR="00E4260A" w:rsidRPr="00770D56">
        <w:rPr>
          <w:i/>
          <w:color w:val="000000" w:themeColor="text1"/>
        </w:rPr>
        <w:t>levels criteria</w:t>
      </w:r>
      <w:r w:rsidR="00E4260A">
        <w:rPr>
          <w:color w:val="000000" w:themeColor="text1"/>
        </w:rPr>
        <w:t xml:space="preserve"> and </w:t>
      </w:r>
      <w:r w:rsidR="00E4260A" w:rsidRPr="00770D56">
        <w:rPr>
          <w:i/>
          <w:color w:val="000000" w:themeColor="text1"/>
        </w:rPr>
        <w:t>qualification type descriptors</w:t>
      </w:r>
      <w:r w:rsidR="00E4260A">
        <w:rPr>
          <w:i/>
          <w:color w:val="000000" w:themeColor="text1"/>
        </w:rPr>
        <w:t xml:space="preserve"> </w:t>
      </w:r>
      <w:r w:rsidR="00E4260A" w:rsidRPr="00770D56">
        <w:rPr>
          <w:color w:val="000000" w:themeColor="text1"/>
        </w:rPr>
        <w:t xml:space="preserve">when appropriate </w:t>
      </w:r>
      <w:r w:rsidR="00E4260A">
        <w:rPr>
          <w:color w:val="000000" w:themeColor="text1"/>
        </w:rPr>
        <w:t>and</w:t>
      </w:r>
      <w:r w:rsidR="00E4260A" w:rsidRPr="00770D56">
        <w:rPr>
          <w:color w:val="000000" w:themeColor="text1"/>
        </w:rPr>
        <w:t xml:space="preserve"> use the</w:t>
      </w:r>
      <w:r w:rsidR="00E4260A">
        <w:rPr>
          <w:color w:val="000000" w:themeColor="text1"/>
        </w:rPr>
        <w:t xml:space="preserve"> general term </w:t>
      </w:r>
      <w:r w:rsidR="00E4260A" w:rsidRPr="00770D56">
        <w:rPr>
          <w:i/>
          <w:color w:val="000000" w:themeColor="text1"/>
        </w:rPr>
        <w:t xml:space="preserve">descriptors </w:t>
      </w:r>
      <w:r w:rsidR="00E4260A">
        <w:rPr>
          <w:color w:val="000000" w:themeColor="text1"/>
        </w:rPr>
        <w:t>when statements refer to both types of learning outcomes descriptor.</w:t>
      </w:r>
    </w:p>
    <w:p w14:paraId="7F2315B8" w14:textId="1E071B47" w:rsidR="009C40D8" w:rsidRPr="00E178D0" w:rsidRDefault="009C40D8" w:rsidP="009C40D8">
      <w:pPr>
        <w:pStyle w:val="BodyText"/>
      </w:pPr>
      <w:r w:rsidRPr="00E178D0">
        <w:t>Given the complexity of the full analysis, this section presents an overview of findings</w:t>
      </w:r>
      <w:r>
        <w:t>,</w:t>
      </w:r>
      <w:r w:rsidRPr="00E178D0">
        <w:t xml:space="preserve"> illustrated with some examples of the detailed approach that was undertaken. Each </w:t>
      </w:r>
      <w:r w:rsidR="00E4260A">
        <w:t xml:space="preserve">of the three </w:t>
      </w:r>
      <w:r w:rsidRPr="00E178D0">
        <w:t>domain</w:t>
      </w:r>
      <w:r w:rsidR="00E4260A">
        <w:t xml:space="preserve">s </w:t>
      </w:r>
      <w:r w:rsidR="00E4260A" w:rsidRPr="00335AA9">
        <w:rPr>
          <w:color w:val="000000" w:themeColor="text1"/>
        </w:rPr>
        <w:t>(</w:t>
      </w:r>
      <w:r w:rsidR="00E4260A">
        <w:rPr>
          <w:i/>
          <w:color w:val="000000" w:themeColor="text1"/>
        </w:rPr>
        <w:t>K</w:t>
      </w:r>
      <w:r w:rsidR="00E4260A" w:rsidRPr="00E55D85">
        <w:rPr>
          <w:i/>
          <w:color w:val="000000" w:themeColor="text1"/>
        </w:rPr>
        <w:t xml:space="preserve">nowledge, </w:t>
      </w:r>
      <w:r w:rsidR="00E4260A">
        <w:rPr>
          <w:i/>
          <w:color w:val="000000" w:themeColor="text1"/>
        </w:rPr>
        <w:t>S</w:t>
      </w:r>
      <w:r w:rsidR="00E4260A" w:rsidRPr="00E55D85">
        <w:rPr>
          <w:i/>
          <w:color w:val="000000" w:themeColor="text1"/>
        </w:rPr>
        <w:t xml:space="preserve">kills, and </w:t>
      </w:r>
      <w:r w:rsidR="00E4260A">
        <w:rPr>
          <w:i/>
          <w:color w:val="000000" w:themeColor="text1"/>
        </w:rPr>
        <w:t>A</w:t>
      </w:r>
      <w:r w:rsidR="00E4260A" w:rsidRPr="00E55D85">
        <w:rPr>
          <w:i/>
          <w:color w:val="000000" w:themeColor="text1"/>
        </w:rPr>
        <w:t>pplication</w:t>
      </w:r>
      <w:r w:rsidR="00E4260A">
        <w:rPr>
          <w:i/>
          <w:color w:val="000000" w:themeColor="text1"/>
        </w:rPr>
        <w:t xml:space="preserve"> </w:t>
      </w:r>
      <w:r w:rsidR="00E4260A">
        <w:rPr>
          <w:color w:val="000000" w:themeColor="text1"/>
        </w:rPr>
        <w:t xml:space="preserve">of </w:t>
      </w:r>
      <w:r w:rsidR="00E4260A" w:rsidRPr="00E55D85">
        <w:rPr>
          <w:i/>
          <w:color w:val="000000" w:themeColor="text1"/>
        </w:rPr>
        <w:t>Knowledge and Skills</w:t>
      </w:r>
      <w:r w:rsidR="00E4260A">
        <w:rPr>
          <w:i/>
          <w:color w:val="000000" w:themeColor="text1"/>
        </w:rPr>
        <w:t xml:space="preserve">) </w:t>
      </w:r>
      <w:r w:rsidRPr="00E178D0">
        <w:t xml:space="preserve">is considered separately before overall conclusions are outlined. The full report and accompanying evidence can be </w:t>
      </w:r>
      <w:r w:rsidRPr="009E7D7B">
        <w:t xml:space="preserve">found in </w:t>
      </w:r>
      <w:r>
        <w:t>Appendix C</w:t>
      </w:r>
      <w:r w:rsidRPr="009E7D7B">
        <w:t>.</w:t>
      </w:r>
      <w:r w:rsidR="000E198C">
        <w:t xml:space="preserve"> </w:t>
      </w:r>
    </w:p>
    <w:p w14:paraId="000525E4" w14:textId="56CF8A98" w:rsidR="009C40D8" w:rsidRDefault="009C40D8" w:rsidP="00E55D85">
      <w:pPr>
        <w:pStyle w:val="Heading2"/>
      </w:pPr>
      <w:bookmarkStart w:id="95" w:name="_Toc22567341"/>
      <w:r>
        <w:t>Establishing the scope</w:t>
      </w:r>
      <w:bookmarkEnd w:id="95"/>
    </w:p>
    <w:p w14:paraId="1DA2F8F5" w14:textId="4C5487F9" w:rsidR="00712D3A" w:rsidRDefault="009C40D8" w:rsidP="00217F5A">
      <w:pPr>
        <w:pStyle w:val="BodyText"/>
        <w:rPr>
          <w:color w:val="000000" w:themeColor="text1"/>
        </w:rPr>
      </w:pPr>
      <w:r>
        <w:rPr>
          <w:color w:val="000000" w:themeColor="text1"/>
        </w:rPr>
        <w:t xml:space="preserve">ACER’s brief was to conduct a technical analysis prior to a revision of the current </w:t>
      </w:r>
      <w:r w:rsidR="00986E8F">
        <w:rPr>
          <w:color w:val="000000" w:themeColor="text1"/>
        </w:rPr>
        <w:t>descriptors</w:t>
      </w:r>
      <w:r>
        <w:rPr>
          <w:color w:val="000000" w:themeColor="text1"/>
        </w:rPr>
        <w:t xml:space="preserve">. </w:t>
      </w:r>
      <w:r w:rsidR="009A591F">
        <w:rPr>
          <w:color w:val="000000" w:themeColor="text1"/>
        </w:rPr>
        <w:t xml:space="preserve">One of the early challenges was the somewhat inexplicable overlap between the </w:t>
      </w:r>
      <w:r w:rsidR="009A591F">
        <w:rPr>
          <w:i/>
          <w:color w:val="000000" w:themeColor="text1"/>
        </w:rPr>
        <w:t xml:space="preserve">levels </w:t>
      </w:r>
      <w:r w:rsidR="009A591F" w:rsidRPr="00335AA9">
        <w:rPr>
          <w:i/>
          <w:color w:val="000000" w:themeColor="text1"/>
        </w:rPr>
        <w:t>criteria</w:t>
      </w:r>
      <w:r w:rsidR="009A591F" w:rsidRPr="00335AA9">
        <w:rPr>
          <w:color w:val="000000" w:themeColor="text1"/>
        </w:rPr>
        <w:t xml:space="preserve"> </w:t>
      </w:r>
      <w:r w:rsidR="009A591F">
        <w:rPr>
          <w:color w:val="000000" w:themeColor="text1"/>
        </w:rPr>
        <w:t xml:space="preserve">and the </w:t>
      </w:r>
      <w:r w:rsidR="009A591F">
        <w:rPr>
          <w:i/>
          <w:color w:val="000000" w:themeColor="text1"/>
        </w:rPr>
        <w:t xml:space="preserve">qualification type </w:t>
      </w:r>
      <w:r w:rsidR="009A591F" w:rsidRPr="00335AA9">
        <w:rPr>
          <w:i/>
          <w:color w:val="000000" w:themeColor="text1"/>
        </w:rPr>
        <w:t>descriptors</w:t>
      </w:r>
      <w:r w:rsidR="009A591F" w:rsidRPr="006F5897">
        <w:rPr>
          <w:color w:val="000000" w:themeColor="text1"/>
        </w:rPr>
        <w:t xml:space="preserve">. </w:t>
      </w:r>
      <w:r w:rsidR="006F5897">
        <w:rPr>
          <w:color w:val="000000" w:themeColor="text1"/>
        </w:rPr>
        <w:t xml:space="preserve">The two matrices </w:t>
      </w:r>
      <w:r w:rsidR="00217F5A" w:rsidRPr="00335AA9">
        <w:rPr>
          <w:color w:val="000000" w:themeColor="text1"/>
        </w:rPr>
        <w:t xml:space="preserve">use the same </w:t>
      </w:r>
      <w:r w:rsidR="00E55D85">
        <w:rPr>
          <w:color w:val="000000" w:themeColor="text1"/>
        </w:rPr>
        <w:t>domains</w:t>
      </w:r>
      <w:r w:rsidR="00986E8F">
        <w:rPr>
          <w:color w:val="000000" w:themeColor="text1"/>
        </w:rPr>
        <w:t xml:space="preserve">, but </w:t>
      </w:r>
      <w:r w:rsidR="006F5897">
        <w:rPr>
          <w:color w:val="000000" w:themeColor="text1"/>
        </w:rPr>
        <w:t xml:space="preserve">the </w:t>
      </w:r>
      <w:r w:rsidR="006F5897" w:rsidRPr="00801C6E">
        <w:rPr>
          <w:i/>
          <w:color w:val="000000" w:themeColor="text1"/>
        </w:rPr>
        <w:t>qualification type descriptors</w:t>
      </w:r>
      <w:r w:rsidR="006F5897">
        <w:rPr>
          <w:color w:val="000000" w:themeColor="text1"/>
        </w:rPr>
        <w:t xml:space="preserve"> usually </w:t>
      </w:r>
      <w:r w:rsidR="00E55D85">
        <w:rPr>
          <w:color w:val="000000" w:themeColor="text1"/>
        </w:rPr>
        <w:t xml:space="preserve">provide </w:t>
      </w:r>
      <w:r w:rsidR="00217F5A" w:rsidRPr="00335AA9">
        <w:rPr>
          <w:color w:val="000000" w:themeColor="text1"/>
        </w:rPr>
        <w:t>more detail</w:t>
      </w:r>
      <w:r w:rsidR="00E4260A">
        <w:rPr>
          <w:color w:val="000000" w:themeColor="text1"/>
        </w:rPr>
        <w:t xml:space="preserve">, particularly in the Skills domain. This detail would </w:t>
      </w:r>
      <w:r w:rsidR="009A591F">
        <w:rPr>
          <w:color w:val="000000" w:themeColor="text1"/>
        </w:rPr>
        <w:t xml:space="preserve">have </w:t>
      </w:r>
      <w:r w:rsidR="00E4260A">
        <w:rPr>
          <w:color w:val="000000" w:themeColor="text1"/>
        </w:rPr>
        <w:t>be</w:t>
      </w:r>
      <w:r w:rsidR="009A591F">
        <w:rPr>
          <w:color w:val="000000" w:themeColor="text1"/>
        </w:rPr>
        <w:t>en</w:t>
      </w:r>
      <w:r w:rsidR="00E4260A">
        <w:rPr>
          <w:color w:val="000000" w:themeColor="text1"/>
        </w:rPr>
        <w:t xml:space="preserve"> quite appropriate for the LOM, but there is no explanation for the design decisions underpinning either set of reference points. </w:t>
      </w:r>
    </w:p>
    <w:p w14:paraId="6B32C34E" w14:textId="72699715" w:rsidR="00217F5A" w:rsidRDefault="00E4260A" w:rsidP="00217F5A">
      <w:pPr>
        <w:pStyle w:val="BodyText"/>
        <w:rPr>
          <w:color w:val="000000" w:themeColor="text1"/>
        </w:rPr>
      </w:pPr>
      <w:r>
        <w:rPr>
          <w:color w:val="000000" w:themeColor="text1"/>
        </w:rPr>
        <w:t>In trying to work out what those decisions migh</w:t>
      </w:r>
      <w:r w:rsidR="009A591F">
        <w:rPr>
          <w:color w:val="000000" w:themeColor="text1"/>
        </w:rPr>
        <w:t xml:space="preserve">t have been, a complicating factor was </w:t>
      </w:r>
      <w:r>
        <w:rPr>
          <w:color w:val="000000" w:themeColor="text1"/>
        </w:rPr>
        <w:t xml:space="preserve">that </w:t>
      </w:r>
      <w:r w:rsidR="009A591F">
        <w:rPr>
          <w:color w:val="000000" w:themeColor="text1"/>
        </w:rPr>
        <w:t>t</w:t>
      </w:r>
      <w:r w:rsidR="00217F5A" w:rsidRPr="00335AA9">
        <w:rPr>
          <w:color w:val="000000" w:themeColor="text1"/>
        </w:rPr>
        <w:t xml:space="preserve">he </w:t>
      </w:r>
      <w:r w:rsidR="00986E8F" w:rsidRPr="00986E8F">
        <w:rPr>
          <w:i/>
          <w:color w:val="000000" w:themeColor="text1"/>
        </w:rPr>
        <w:t xml:space="preserve">qualification type </w:t>
      </w:r>
      <w:r w:rsidR="00217F5A" w:rsidRPr="00986E8F">
        <w:rPr>
          <w:i/>
          <w:color w:val="000000" w:themeColor="text1"/>
        </w:rPr>
        <w:t>descriptors</w:t>
      </w:r>
      <w:r w:rsidR="00217F5A" w:rsidRPr="00335AA9">
        <w:rPr>
          <w:color w:val="000000" w:themeColor="text1"/>
        </w:rPr>
        <w:t xml:space="preserve"> </w:t>
      </w:r>
      <w:r w:rsidR="00454AE5">
        <w:rPr>
          <w:color w:val="000000" w:themeColor="text1"/>
        </w:rPr>
        <w:t xml:space="preserve">are not consistently </w:t>
      </w:r>
      <w:r w:rsidR="00217F5A" w:rsidRPr="00335AA9">
        <w:rPr>
          <w:color w:val="000000" w:themeColor="text1"/>
        </w:rPr>
        <w:t xml:space="preserve">an extension of the </w:t>
      </w:r>
      <w:r w:rsidR="00986E8F" w:rsidRPr="00986E8F">
        <w:rPr>
          <w:i/>
          <w:color w:val="000000" w:themeColor="text1"/>
        </w:rPr>
        <w:t xml:space="preserve">levels </w:t>
      </w:r>
      <w:r w:rsidR="00217F5A" w:rsidRPr="00986E8F">
        <w:rPr>
          <w:i/>
          <w:color w:val="000000" w:themeColor="text1"/>
        </w:rPr>
        <w:t>criteria</w:t>
      </w:r>
      <w:r w:rsidR="006F5897">
        <w:rPr>
          <w:color w:val="000000" w:themeColor="text1"/>
        </w:rPr>
        <w:t>. T</w:t>
      </w:r>
      <w:r w:rsidR="00801C6E">
        <w:rPr>
          <w:color w:val="000000" w:themeColor="text1"/>
        </w:rPr>
        <w:t>here a</w:t>
      </w:r>
      <w:r w:rsidR="00217F5A" w:rsidRPr="00335AA9">
        <w:rPr>
          <w:color w:val="000000" w:themeColor="text1"/>
        </w:rPr>
        <w:t xml:space="preserve">re cases when the </w:t>
      </w:r>
      <w:r w:rsidR="00986E8F" w:rsidRPr="00986E8F">
        <w:rPr>
          <w:i/>
          <w:color w:val="000000" w:themeColor="text1"/>
        </w:rPr>
        <w:t xml:space="preserve">levels </w:t>
      </w:r>
      <w:r w:rsidR="00217F5A" w:rsidRPr="00986E8F">
        <w:rPr>
          <w:i/>
          <w:color w:val="000000" w:themeColor="text1"/>
        </w:rPr>
        <w:t>criteria</w:t>
      </w:r>
      <w:r w:rsidR="00801C6E">
        <w:rPr>
          <w:color w:val="000000" w:themeColor="text1"/>
        </w:rPr>
        <w:t xml:space="preserve"> mention</w:t>
      </w:r>
      <w:r w:rsidR="00217F5A" w:rsidRPr="00335AA9">
        <w:rPr>
          <w:color w:val="000000" w:themeColor="text1"/>
        </w:rPr>
        <w:t xml:space="preserve"> detail not included in the </w:t>
      </w:r>
      <w:r w:rsidR="00986E8F" w:rsidRPr="00986E8F">
        <w:rPr>
          <w:i/>
          <w:color w:val="000000" w:themeColor="text1"/>
        </w:rPr>
        <w:t xml:space="preserve">qualification </w:t>
      </w:r>
      <w:r w:rsidR="00454AE5">
        <w:rPr>
          <w:i/>
          <w:color w:val="000000" w:themeColor="text1"/>
        </w:rPr>
        <w:t xml:space="preserve">type </w:t>
      </w:r>
      <w:r w:rsidR="00217F5A" w:rsidRPr="00986E8F">
        <w:rPr>
          <w:i/>
          <w:color w:val="000000" w:themeColor="text1"/>
        </w:rPr>
        <w:t>d</w:t>
      </w:r>
      <w:r w:rsidR="00217F5A" w:rsidRPr="00335AA9">
        <w:rPr>
          <w:i/>
          <w:color w:val="000000" w:themeColor="text1"/>
        </w:rPr>
        <w:t>escriptors</w:t>
      </w:r>
      <w:r w:rsidR="00217F5A" w:rsidRPr="00335AA9">
        <w:rPr>
          <w:color w:val="000000" w:themeColor="text1"/>
        </w:rPr>
        <w:t xml:space="preserve">. </w:t>
      </w:r>
      <w:r w:rsidR="00801C6E">
        <w:rPr>
          <w:color w:val="000000" w:themeColor="text1"/>
        </w:rPr>
        <w:t xml:space="preserve">For example, in </w:t>
      </w:r>
      <w:r w:rsidR="00F5053C">
        <w:rPr>
          <w:color w:val="000000" w:themeColor="text1"/>
        </w:rPr>
        <w:t>S</w:t>
      </w:r>
      <w:r w:rsidR="00217F5A" w:rsidRPr="00335AA9">
        <w:rPr>
          <w:color w:val="000000" w:themeColor="text1"/>
        </w:rPr>
        <w:t>kills</w:t>
      </w:r>
      <w:r w:rsidR="00801C6E">
        <w:rPr>
          <w:color w:val="000000" w:themeColor="text1"/>
        </w:rPr>
        <w:t>,</w:t>
      </w:r>
      <w:r w:rsidR="00217F5A" w:rsidRPr="00335AA9">
        <w:rPr>
          <w:color w:val="000000" w:themeColor="text1"/>
        </w:rPr>
        <w:t xml:space="preserve"> </w:t>
      </w:r>
      <w:r w:rsidR="009A591F">
        <w:rPr>
          <w:i/>
          <w:color w:val="000000" w:themeColor="text1"/>
        </w:rPr>
        <w:t>level 1</w:t>
      </w:r>
      <w:r w:rsidR="00986E8F" w:rsidRPr="00986E8F">
        <w:rPr>
          <w:i/>
          <w:color w:val="000000" w:themeColor="text1"/>
        </w:rPr>
        <w:t xml:space="preserve"> </w:t>
      </w:r>
      <w:r w:rsidR="00217F5A" w:rsidRPr="00986E8F">
        <w:rPr>
          <w:i/>
          <w:color w:val="000000" w:themeColor="text1"/>
        </w:rPr>
        <w:t>criteria</w:t>
      </w:r>
      <w:r w:rsidR="00217F5A" w:rsidRPr="00335AA9">
        <w:rPr>
          <w:color w:val="000000" w:themeColor="text1"/>
        </w:rPr>
        <w:t xml:space="preserve"> </w:t>
      </w:r>
      <w:r w:rsidR="00801C6E">
        <w:rPr>
          <w:color w:val="000000" w:themeColor="text1"/>
        </w:rPr>
        <w:t xml:space="preserve">include </w:t>
      </w:r>
      <w:r w:rsidR="00217F5A" w:rsidRPr="00335AA9">
        <w:rPr>
          <w:color w:val="000000" w:themeColor="text1"/>
        </w:rPr>
        <w:t xml:space="preserve">skills to </w:t>
      </w:r>
      <w:r w:rsidR="009A591F">
        <w:rPr>
          <w:color w:val="000000" w:themeColor="text1"/>
        </w:rPr>
        <w:t>‘</w:t>
      </w:r>
      <w:r w:rsidR="00217F5A" w:rsidRPr="00335AA9">
        <w:rPr>
          <w:color w:val="000000" w:themeColor="text1"/>
        </w:rPr>
        <w:t xml:space="preserve">identify </w:t>
      </w:r>
      <w:r w:rsidR="009A591F">
        <w:rPr>
          <w:color w:val="000000" w:themeColor="text1"/>
        </w:rPr>
        <w:t xml:space="preserve">and report simple </w:t>
      </w:r>
      <w:r w:rsidR="00217F5A" w:rsidRPr="00335AA9">
        <w:rPr>
          <w:color w:val="000000" w:themeColor="text1"/>
        </w:rPr>
        <w:t>problems</w:t>
      </w:r>
      <w:r w:rsidR="009A591F">
        <w:rPr>
          <w:color w:val="000000" w:themeColor="text1"/>
        </w:rPr>
        <w:t>’</w:t>
      </w:r>
      <w:r w:rsidR="00217F5A" w:rsidRPr="00335AA9">
        <w:rPr>
          <w:color w:val="000000" w:themeColor="text1"/>
        </w:rPr>
        <w:t xml:space="preserve">, but Certificate I </w:t>
      </w:r>
      <w:r w:rsidR="00986E8F" w:rsidRPr="00986E8F">
        <w:rPr>
          <w:i/>
          <w:color w:val="000000" w:themeColor="text1"/>
        </w:rPr>
        <w:t xml:space="preserve">qualification </w:t>
      </w:r>
      <w:r w:rsidR="00217F5A" w:rsidRPr="00986E8F">
        <w:rPr>
          <w:i/>
          <w:color w:val="000000" w:themeColor="text1"/>
        </w:rPr>
        <w:t>descriptors</w:t>
      </w:r>
      <w:r w:rsidR="00217F5A" w:rsidRPr="00335AA9">
        <w:rPr>
          <w:color w:val="000000" w:themeColor="text1"/>
        </w:rPr>
        <w:t xml:space="preserve"> do not</w:t>
      </w:r>
      <w:r w:rsidR="00712D3A">
        <w:rPr>
          <w:color w:val="000000" w:themeColor="text1"/>
        </w:rPr>
        <w:t>.</w:t>
      </w:r>
    </w:p>
    <w:p w14:paraId="157B7B8D" w14:textId="5651FD1B" w:rsidR="009C40D8" w:rsidRDefault="009C40D8" w:rsidP="009C40D8">
      <w:pPr>
        <w:pStyle w:val="Heading2"/>
      </w:pPr>
      <w:bookmarkStart w:id="96" w:name="_Toc22567342"/>
      <w:r>
        <w:t>The technical analysis</w:t>
      </w:r>
      <w:bookmarkEnd w:id="96"/>
    </w:p>
    <w:p w14:paraId="46B82EC6" w14:textId="24A80950" w:rsidR="00454AE5" w:rsidRDefault="000F6732" w:rsidP="00454AE5">
      <w:pPr>
        <w:pStyle w:val="BodyText"/>
        <w:rPr>
          <w:color w:val="000000" w:themeColor="text1"/>
        </w:rPr>
      </w:pPr>
      <w:r>
        <w:rPr>
          <w:color w:val="000000" w:themeColor="text1"/>
        </w:rPr>
        <w:t>Combining and enhancing the current descriptors required</w:t>
      </w:r>
      <w:r w:rsidR="00454AE5">
        <w:rPr>
          <w:color w:val="000000" w:themeColor="text1"/>
        </w:rPr>
        <w:t xml:space="preserve"> a better understanding of how they had been </w:t>
      </w:r>
      <w:r w:rsidR="009A591F">
        <w:rPr>
          <w:color w:val="000000" w:themeColor="text1"/>
        </w:rPr>
        <w:t>constructed.</w:t>
      </w:r>
      <w:r w:rsidR="00454AE5">
        <w:rPr>
          <w:color w:val="000000" w:themeColor="text1"/>
        </w:rPr>
        <w:t xml:space="preserve"> </w:t>
      </w:r>
      <w:r w:rsidR="00712D3A">
        <w:rPr>
          <w:color w:val="000000" w:themeColor="text1"/>
        </w:rPr>
        <w:t xml:space="preserve">To do this, </w:t>
      </w:r>
      <w:r w:rsidR="00454AE5">
        <w:rPr>
          <w:color w:val="000000" w:themeColor="text1"/>
        </w:rPr>
        <w:t>several different approaches</w:t>
      </w:r>
      <w:r>
        <w:rPr>
          <w:color w:val="000000" w:themeColor="text1"/>
        </w:rPr>
        <w:t xml:space="preserve"> were employed</w:t>
      </w:r>
      <w:r w:rsidR="00454AE5">
        <w:rPr>
          <w:color w:val="000000" w:themeColor="text1"/>
        </w:rPr>
        <w:t xml:space="preserve">. </w:t>
      </w:r>
      <w:r w:rsidR="009A591F">
        <w:rPr>
          <w:color w:val="000000" w:themeColor="text1"/>
        </w:rPr>
        <w:t>Initially, two</w:t>
      </w:r>
      <w:r w:rsidR="00454AE5">
        <w:rPr>
          <w:color w:val="000000" w:themeColor="text1"/>
        </w:rPr>
        <w:t xml:space="preserve"> team members working independently attempted to classify the elements that made up each set of descriptors without reference to the taxonom</w:t>
      </w:r>
      <w:r w:rsidR="00B77D5C">
        <w:rPr>
          <w:color w:val="000000" w:themeColor="text1"/>
        </w:rPr>
        <w:t>y on p.11</w:t>
      </w:r>
      <w:r w:rsidR="00712D3A">
        <w:rPr>
          <w:color w:val="000000" w:themeColor="text1"/>
        </w:rPr>
        <w:t xml:space="preserve"> of the AQF</w:t>
      </w:r>
      <w:r w:rsidR="00B77D5C">
        <w:rPr>
          <w:color w:val="000000" w:themeColor="text1"/>
        </w:rPr>
        <w:t xml:space="preserve">. They </w:t>
      </w:r>
      <w:r w:rsidR="00454AE5">
        <w:rPr>
          <w:color w:val="000000" w:themeColor="text1"/>
        </w:rPr>
        <w:t>found it difficult to</w:t>
      </w:r>
      <w:r w:rsidR="009A591F">
        <w:rPr>
          <w:color w:val="000000" w:themeColor="text1"/>
        </w:rPr>
        <w:t xml:space="preserve"> distil the essence of a taxonomy from the descriptors themselves. Where they could, it was not possible to trace the thread </w:t>
      </w:r>
      <w:r w:rsidR="00B77D5C">
        <w:rPr>
          <w:color w:val="000000" w:themeColor="text1"/>
        </w:rPr>
        <w:t>consistently across all levels. Whe</w:t>
      </w:r>
      <w:r w:rsidR="009A591F">
        <w:rPr>
          <w:color w:val="000000" w:themeColor="text1"/>
        </w:rPr>
        <w:t xml:space="preserve">n </w:t>
      </w:r>
      <w:r>
        <w:rPr>
          <w:color w:val="000000" w:themeColor="text1"/>
        </w:rPr>
        <w:t xml:space="preserve">the two </w:t>
      </w:r>
      <w:r w:rsidR="009A591F">
        <w:rPr>
          <w:color w:val="000000" w:themeColor="text1"/>
        </w:rPr>
        <w:t xml:space="preserve">analyses </w:t>
      </w:r>
      <w:r>
        <w:rPr>
          <w:color w:val="000000" w:themeColor="text1"/>
        </w:rPr>
        <w:t xml:space="preserve">were compared, </w:t>
      </w:r>
      <w:r w:rsidR="009A591F">
        <w:rPr>
          <w:color w:val="000000" w:themeColor="text1"/>
        </w:rPr>
        <w:t xml:space="preserve">there was a high degree of consistency, but when compared with the </w:t>
      </w:r>
      <w:r w:rsidR="00B77D5C">
        <w:rPr>
          <w:color w:val="000000" w:themeColor="text1"/>
        </w:rPr>
        <w:t>stated taxonomy</w:t>
      </w:r>
      <w:r w:rsidR="009A591F">
        <w:rPr>
          <w:color w:val="000000" w:themeColor="text1"/>
        </w:rPr>
        <w:t>,</w:t>
      </w:r>
      <w:r w:rsidR="00B77D5C">
        <w:rPr>
          <w:color w:val="000000" w:themeColor="text1"/>
        </w:rPr>
        <w:t xml:space="preserve"> it became clear that various elements were not well represented. </w:t>
      </w:r>
    </w:p>
    <w:p w14:paraId="3D3F9F92" w14:textId="1F7D4BC6" w:rsidR="00217F5A" w:rsidRPr="00335AA9" w:rsidRDefault="00B77D5C" w:rsidP="00B77D5C">
      <w:pPr>
        <w:pStyle w:val="BodyText"/>
        <w:rPr>
          <w:color w:val="000000" w:themeColor="text1"/>
        </w:rPr>
      </w:pPr>
      <w:r>
        <w:rPr>
          <w:color w:val="000000" w:themeColor="text1"/>
        </w:rPr>
        <w:t xml:space="preserve">This led us to conduct </w:t>
      </w:r>
      <w:r w:rsidR="00217F5A" w:rsidRPr="00335AA9">
        <w:rPr>
          <w:color w:val="000000" w:themeColor="text1"/>
        </w:rPr>
        <w:t xml:space="preserve">a systematic linguistic analysis to identify strengths and weaknesses in the language of </w:t>
      </w:r>
      <w:r w:rsidR="006F5897">
        <w:rPr>
          <w:color w:val="000000" w:themeColor="text1"/>
        </w:rPr>
        <w:t xml:space="preserve">both </w:t>
      </w:r>
      <w:r w:rsidR="00217F5A" w:rsidRPr="00335AA9">
        <w:rPr>
          <w:color w:val="000000" w:themeColor="text1"/>
        </w:rPr>
        <w:t xml:space="preserve">the </w:t>
      </w:r>
      <w:r w:rsidR="00986E8F" w:rsidRPr="00986E8F">
        <w:rPr>
          <w:i/>
          <w:color w:val="000000" w:themeColor="text1"/>
        </w:rPr>
        <w:t>levels c</w:t>
      </w:r>
      <w:r w:rsidR="00217F5A" w:rsidRPr="00986E8F">
        <w:rPr>
          <w:i/>
          <w:color w:val="000000" w:themeColor="text1"/>
        </w:rPr>
        <w:t>riteria</w:t>
      </w:r>
      <w:r w:rsidR="00217F5A" w:rsidRPr="00335AA9">
        <w:rPr>
          <w:color w:val="000000" w:themeColor="text1"/>
        </w:rPr>
        <w:t xml:space="preserve"> and the </w:t>
      </w:r>
      <w:r w:rsidR="00986E8F" w:rsidRPr="00986E8F">
        <w:rPr>
          <w:i/>
          <w:color w:val="000000" w:themeColor="text1"/>
        </w:rPr>
        <w:t xml:space="preserve">qualification type </w:t>
      </w:r>
      <w:r w:rsidR="00217F5A" w:rsidRPr="00986E8F">
        <w:rPr>
          <w:i/>
          <w:color w:val="000000" w:themeColor="text1"/>
        </w:rPr>
        <w:t>descriptors</w:t>
      </w:r>
      <w:r w:rsidR="002A6F4F">
        <w:rPr>
          <w:i/>
          <w:color w:val="000000" w:themeColor="text1"/>
        </w:rPr>
        <w:t xml:space="preserve">, </w:t>
      </w:r>
      <w:r w:rsidR="002A6F4F" w:rsidRPr="002A6F4F">
        <w:rPr>
          <w:color w:val="000000" w:themeColor="text1"/>
        </w:rPr>
        <w:t>and provide insights into</w:t>
      </w:r>
      <w:r w:rsidR="002A6F4F">
        <w:rPr>
          <w:i/>
          <w:color w:val="000000" w:themeColor="text1"/>
        </w:rPr>
        <w:t xml:space="preserve"> </w:t>
      </w:r>
      <w:r w:rsidR="002A6F4F">
        <w:rPr>
          <w:color w:val="000000" w:themeColor="text1"/>
        </w:rPr>
        <w:t>conceptual underpinnings</w:t>
      </w:r>
      <w:r w:rsidR="002A6F4F">
        <w:rPr>
          <w:i/>
          <w:color w:val="000000" w:themeColor="text1"/>
        </w:rPr>
        <w:t xml:space="preserve">. </w:t>
      </w:r>
      <w:r w:rsidR="009C40D8">
        <w:rPr>
          <w:color w:val="000000" w:themeColor="text1"/>
        </w:rPr>
        <w:t>Acknowledging their differences,</w:t>
      </w:r>
      <w:r w:rsidR="00217F5A" w:rsidRPr="00335AA9">
        <w:rPr>
          <w:color w:val="000000" w:themeColor="text1"/>
        </w:rPr>
        <w:t xml:space="preserve"> the process was designed to explore a set of inter-related questions for each:</w:t>
      </w:r>
    </w:p>
    <w:p w14:paraId="4CD98B97" w14:textId="77777777" w:rsidR="00217F5A" w:rsidRPr="00335AA9" w:rsidRDefault="00217F5A" w:rsidP="00217F5A">
      <w:pPr>
        <w:pStyle w:val="bullet"/>
      </w:pPr>
      <w:r w:rsidRPr="00335AA9">
        <w:t>How are the ten levels differentiated?</w:t>
      </w:r>
    </w:p>
    <w:p w14:paraId="50CCFABE" w14:textId="77777777" w:rsidR="00217F5A" w:rsidRPr="00335AA9" w:rsidRDefault="00217F5A" w:rsidP="00217F5A">
      <w:pPr>
        <w:pStyle w:val="bullet"/>
      </w:pPr>
      <w:r w:rsidRPr="00335AA9">
        <w:t>What scales are used, or on what basis is each level defined?</w:t>
      </w:r>
    </w:p>
    <w:p w14:paraId="62BC3186" w14:textId="5B8C21CA" w:rsidR="00217F5A" w:rsidRPr="00335AA9" w:rsidRDefault="00217F5A" w:rsidP="00217F5A">
      <w:pPr>
        <w:pStyle w:val="bullet"/>
      </w:pPr>
      <w:r w:rsidRPr="00335AA9">
        <w:t xml:space="preserve">How are the </w:t>
      </w:r>
      <w:r w:rsidR="00986E8F" w:rsidRPr="00986E8F">
        <w:rPr>
          <w:i/>
        </w:rPr>
        <w:t xml:space="preserve">levels </w:t>
      </w:r>
      <w:r w:rsidRPr="00986E8F">
        <w:rPr>
          <w:i/>
        </w:rPr>
        <w:t>criteria/</w:t>
      </w:r>
      <w:r w:rsidR="00986E8F" w:rsidRPr="00986E8F">
        <w:rPr>
          <w:i/>
        </w:rPr>
        <w:t xml:space="preserve">qualification type </w:t>
      </w:r>
      <w:r w:rsidRPr="00986E8F">
        <w:rPr>
          <w:i/>
        </w:rPr>
        <w:t>descriptors</w:t>
      </w:r>
      <w:r w:rsidRPr="00335AA9">
        <w:t xml:space="preserve"> defined and expressed? </w:t>
      </w:r>
    </w:p>
    <w:p w14:paraId="68C4CE19" w14:textId="12011862" w:rsidR="00217F5A" w:rsidRPr="00335AA9" w:rsidRDefault="00217F5A" w:rsidP="00217F5A">
      <w:pPr>
        <w:pStyle w:val="bullet"/>
      </w:pPr>
      <w:r w:rsidRPr="00335AA9">
        <w:t xml:space="preserve">How are the dimensions of </w:t>
      </w:r>
      <w:r w:rsidR="00B77D5C">
        <w:t xml:space="preserve">the three domains </w:t>
      </w:r>
      <w:r w:rsidRPr="00335AA9">
        <w:t>defined and described across the ten levels?</w:t>
      </w:r>
    </w:p>
    <w:p w14:paraId="61238EEA" w14:textId="77777777" w:rsidR="009C40D8" w:rsidRDefault="00217F5A" w:rsidP="00217F5A">
      <w:pPr>
        <w:pStyle w:val="BodyText"/>
        <w:rPr>
          <w:color w:val="000000" w:themeColor="text1"/>
        </w:rPr>
      </w:pPr>
      <w:r w:rsidRPr="00335AA9">
        <w:rPr>
          <w:color w:val="000000" w:themeColor="text1"/>
        </w:rPr>
        <w:lastRenderedPageBreak/>
        <w:t>The analysis involved an in-depth look at the language used in each of the ten levels, with reference to the claim that the framework is based on a taxonomy ‘designed to enable consistency in the way in which qualifications are described as well as clarity about the differences and relationships between qualification types’ (p. 11).</w:t>
      </w:r>
      <w:r w:rsidRPr="00335AA9">
        <w:rPr>
          <w:rStyle w:val="FootnoteReference"/>
          <w:color w:val="000000" w:themeColor="text1"/>
        </w:rPr>
        <w:footnoteReference w:id="6"/>
      </w:r>
      <w:r w:rsidRPr="00335AA9">
        <w:rPr>
          <w:color w:val="000000" w:themeColor="text1"/>
        </w:rPr>
        <w:t xml:space="preserve"> </w:t>
      </w:r>
    </w:p>
    <w:p w14:paraId="3BE60D43" w14:textId="1D7982FA" w:rsidR="00157009" w:rsidRDefault="00217F5A" w:rsidP="00217F5A">
      <w:pPr>
        <w:pStyle w:val="BodyText"/>
        <w:rPr>
          <w:color w:val="000000" w:themeColor="text1"/>
        </w:rPr>
      </w:pPr>
      <w:r w:rsidRPr="00335AA9">
        <w:rPr>
          <w:color w:val="000000" w:themeColor="text1"/>
        </w:rPr>
        <w:t xml:space="preserve">In addition, some consideration was given to a comparison between elements of the </w:t>
      </w:r>
      <w:r w:rsidR="00986E8F" w:rsidRPr="00986E8F">
        <w:rPr>
          <w:i/>
          <w:color w:val="000000" w:themeColor="text1"/>
        </w:rPr>
        <w:t xml:space="preserve">levels </w:t>
      </w:r>
      <w:r w:rsidRPr="00335AA9">
        <w:rPr>
          <w:i/>
          <w:color w:val="000000" w:themeColor="text1"/>
        </w:rPr>
        <w:t>criteria</w:t>
      </w:r>
      <w:r w:rsidRPr="00335AA9">
        <w:rPr>
          <w:color w:val="000000" w:themeColor="text1"/>
        </w:rPr>
        <w:t xml:space="preserve"> and </w:t>
      </w:r>
      <w:r w:rsidR="00986E8F" w:rsidRPr="00986E8F">
        <w:rPr>
          <w:i/>
          <w:color w:val="000000" w:themeColor="text1"/>
        </w:rPr>
        <w:t xml:space="preserve">qualification type </w:t>
      </w:r>
      <w:r w:rsidRPr="00986E8F">
        <w:rPr>
          <w:i/>
          <w:color w:val="000000" w:themeColor="text1"/>
        </w:rPr>
        <w:t>descriptors</w:t>
      </w:r>
      <w:r w:rsidR="00770D56">
        <w:rPr>
          <w:color w:val="000000" w:themeColor="text1"/>
        </w:rPr>
        <w:t xml:space="preserve"> to see whether </w:t>
      </w:r>
      <w:r w:rsidRPr="00335AA9">
        <w:rPr>
          <w:color w:val="000000" w:themeColor="text1"/>
        </w:rPr>
        <w:t xml:space="preserve">different descriptions and scales were </w:t>
      </w:r>
      <w:r w:rsidR="00770D56">
        <w:rPr>
          <w:color w:val="000000" w:themeColor="text1"/>
        </w:rPr>
        <w:t xml:space="preserve">being </w:t>
      </w:r>
      <w:r w:rsidRPr="00335AA9">
        <w:rPr>
          <w:color w:val="000000" w:themeColor="text1"/>
        </w:rPr>
        <w:t>applied.</w:t>
      </w:r>
    </w:p>
    <w:p w14:paraId="279597A0" w14:textId="273EB482" w:rsidR="00770D56" w:rsidRPr="00712D3A" w:rsidRDefault="00157009" w:rsidP="00157009">
      <w:pPr>
        <w:pStyle w:val="Body"/>
        <w:rPr>
          <w:rFonts w:ascii="Calibri" w:hAnsi="Calibri" w:cs="Calibri"/>
          <w:sz w:val="22"/>
          <w:szCs w:val="22"/>
        </w:rPr>
      </w:pPr>
      <w:r w:rsidRPr="00712D3A">
        <w:rPr>
          <w:rFonts w:ascii="Calibri" w:hAnsi="Calibri" w:cs="Calibri"/>
          <w:sz w:val="22"/>
          <w:szCs w:val="22"/>
        </w:rPr>
        <w:t xml:space="preserve">We have made the assumption that the taxonomy on p.11 applies to both the </w:t>
      </w:r>
      <w:r w:rsidRPr="00712D3A">
        <w:rPr>
          <w:rFonts w:ascii="Calibri" w:hAnsi="Calibri" w:cs="Calibri"/>
          <w:i/>
          <w:sz w:val="22"/>
          <w:szCs w:val="22"/>
        </w:rPr>
        <w:t>levels criteria</w:t>
      </w:r>
      <w:r w:rsidRPr="00712D3A">
        <w:rPr>
          <w:rFonts w:ascii="Calibri" w:hAnsi="Calibri" w:cs="Calibri"/>
          <w:sz w:val="22"/>
          <w:szCs w:val="22"/>
        </w:rPr>
        <w:t xml:space="preserve"> of the AQF LOM and </w:t>
      </w:r>
      <w:r w:rsidRPr="00712D3A">
        <w:rPr>
          <w:rFonts w:ascii="Calibri" w:hAnsi="Calibri" w:cs="Calibri"/>
          <w:i/>
          <w:sz w:val="22"/>
          <w:szCs w:val="22"/>
        </w:rPr>
        <w:t>qualification type descriptors.</w:t>
      </w:r>
    </w:p>
    <w:p w14:paraId="11117F7D" w14:textId="5C93BF3C" w:rsidR="00001411" w:rsidRPr="00703392" w:rsidRDefault="00001411" w:rsidP="00EF105F">
      <w:pPr>
        <w:pStyle w:val="Heading2"/>
      </w:pPr>
      <w:bookmarkStart w:id="97" w:name="_Toc22567343"/>
      <w:r w:rsidRPr="009B22D4">
        <w:rPr>
          <w:i/>
        </w:rPr>
        <w:t xml:space="preserve">Knowledge </w:t>
      </w:r>
      <w:r w:rsidR="009933F3">
        <w:t>descriptors</w:t>
      </w:r>
      <w:bookmarkEnd w:id="97"/>
      <w:r w:rsidR="009B22D4">
        <w:t xml:space="preserve"> </w:t>
      </w:r>
    </w:p>
    <w:p w14:paraId="67548CCA" w14:textId="12CF6590" w:rsidR="00001411" w:rsidRPr="00E178D0" w:rsidRDefault="00001411" w:rsidP="00746D10">
      <w:pPr>
        <w:pStyle w:val="BodyText"/>
      </w:pPr>
      <w:r w:rsidRPr="00E178D0">
        <w:t xml:space="preserve">In the AQF, </w:t>
      </w:r>
      <w:r w:rsidR="00555649">
        <w:t>‘</w:t>
      </w:r>
      <w:r w:rsidRPr="00E178D0">
        <w:t>Knowledge’ is defined as, ‘What a gradua</w:t>
      </w:r>
      <w:r w:rsidR="00770D56">
        <w:t>te knows and understands’. The AQF taxonomy on p.11</w:t>
      </w:r>
      <w:r w:rsidRPr="00E178D0">
        <w:t xml:space="preserve"> indicates that the </w:t>
      </w:r>
      <w:r w:rsidRPr="00EC2359">
        <w:rPr>
          <w:i/>
        </w:rPr>
        <w:t>Knowledge</w:t>
      </w:r>
      <w:r w:rsidRPr="00E178D0">
        <w:t xml:space="preserve"> domain is described in terms </w:t>
      </w:r>
      <w:r w:rsidRPr="00770D56">
        <w:t xml:space="preserve">of </w:t>
      </w:r>
      <w:r w:rsidRPr="00EC2359">
        <w:rPr>
          <w:i/>
        </w:rPr>
        <w:t>breadth, depth, kinds of knowledge</w:t>
      </w:r>
      <w:r w:rsidRPr="00E178D0">
        <w:t xml:space="preserve"> and </w:t>
      </w:r>
      <w:r w:rsidRPr="00EC2359">
        <w:rPr>
          <w:i/>
        </w:rPr>
        <w:t>complexity</w:t>
      </w:r>
      <w:r w:rsidRPr="00E178D0">
        <w:t>.</w:t>
      </w:r>
      <w:r w:rsidR="00770D56">
        <w:t xml:space="preserve"> </w:t>
      </w:r>
      <w:r w:rsidR="00157009">
        <w:t xml:space="preserve">Information about these is limited. </w:t>
      </w:r>
      <w:r w:rsidR="000F6732">
        <w:t>The AQF states that</w:t>
      </w:r>
      <w:r w:rsidR="00157009">
        <w:t xml:space="preserve">: </w:t>
      </w:r>
    </w:p>
    <w:p w14:paraId="31AA0BEF" w14:textId="1A6726A4" w:rsidR="00001411" w:rsidRPr="00E178D0" w:rsidRDefault="00157009" w:rsidP="00746D10">
      <w:pPr>
        <w:pStyle w:val="bullet"/>
      </w:pPr>
      <w:r>
        <w:rPr>
          <w:i/>
        </w:rPr>
        <w:t>de</w:t>
      </w:r>
      <w:r w:rsidR="00001411" w:rsidRPr="00EC2359">
        <w:rPr>
          <w:i/>
        </w:rPr>
        <w:t>pth</w:t>
      </w:r>
      <w:r w:rsidR="00001411" w:rsidRPr="00E178D0">
        <w:t xml:space="preserve"> of knowledge can be general or specialised</w:t>
      </w:r>
      <w:r w:rsidR="00675A67">
        <w:t>;</w:t>
      </w:r>
    </w:p>
    <w:p w14:paraId="63988E8A" w14:textId="3C87A7C0" w:rsidR="00001411" w:rsidRPr="00E178D0" w:rsidRDefault="00157009" w:rsidP="00746D10">
      <w:pPr>
        <w:pStyle w:val="bullet"/>
      </w:pPr>
      <w:r>
        <w:rPr>
          <w:i/>
        </w:rPr>
        <w:t>b</w:t>
      </w:r>
      <w:r w:rsidR="00001411" w:rsidRPr="00EC2359">
        <w:rPr>
          <w:i/>
        </w:rPr>
        <w:t>readth</w:t>
      </w:r>
      <w:r w:rsidR="00001411" w:rsidRPr="00E178D0">
        <w:t xml:space="preserve"> of knowledge can range from a single topic to multi-disciplinary area of knowledge</w:t>
      </w:r>
      <w:r w:rsidR="00675A67">
        <w:t>;</w:t>
      </w:r>
    </w:p>
    <w:p w14:paraId="6EA11F3E" w14:textId="6AB26229" w:rsidR="00001411" w:rsidRPr="00E178D0" w:rsidRDefault="00157009" w:rsidP="00746D10">
      <w:pPr>
        <w:pStyle w:val="bullet"/>
      </w:pPr>
      <w:r>
        <w:rPr>
          <w:i/>
        </w:rPr>
        <w:t>k</w:t>
      </w:r>
      <w:r w:rsidR="00001411" w:rsidRPr="00EC2359">
        <w:rPr>
          <w:i/>
        </w:rPr>
        <w:t>inds of knowledge</w:t>
      </w:r>
      <w:r w:rsidR="00001411" w:rsidRPr="00E178D0">
        <w:t xml:space="preserve"> range from concrete to abstract, from segmented to cumulative</w:t>
      </w:r>
      <w:r w:rsidR="00675A67">
        <w:t>; and</w:t>
      </w:r>
    </w:p>
    <w:p w14:paraId="363888EE" w14:textId="5C56D17F" w:rsidR="00001411" w:rsidRDefault="00157009" w:rsidP="00746D10">
      <w:pPr>
        <w:pStyle w:val="bullet"/>
      </w:pPr>
      <w:r>
        <w:rPr>
          <w:i/>
        </w:rPr>
        <w:t>c</w:t>
      </w:r>
      <w:r w:rsidR="00001411" w:rsidRPr="00EC2359">
        <w:rPr>
          <w:i/>
        </w:rPr>
        <w:t>omplexity</w:t>
      </w:r>
      <w:r w:rsidR="00001411" w:rsidRPr="00E178D0">
        <w:t xml:space="preserve"> of knowledge refers to the combination of </w:t>
      </w:r>
      <w:r w:rsidR="00001411" w:rsidRPr="00157009">
        <w:rPr>
          <w:i/>
        </w:rPr>
        <w:t>kinds, depth</w:t>
      </w:r>
      <w:r w:rsidR="00001411" w:rsidRPr="00E178D0">
        <w:t xml:space="preserve"> and </w:t>
      </w:r>
      <w:r w:rsidR="00001411" w:rsidRPr="00157009">
        <w:rPr>
          <w:i/>
        </w:rPr>
        <w:t xml:space="preserve">breadth </w:t>
      </w:r>
      <w:r w:rsidR="00001411" w:rsidRPr="00E178D0">
        <w:t>of knowledge.</w:t>
      </w:r>
    </w:p>
    <w:p w14:paraId="31E9F298" w14:textId="77777777" w:rsidR="00675A67" w:rsidRPr="009B22D4" w:rsidRDefault="009B22D4" w:rsidP="00B63E86">
      <w:pPr>
        <w:pStyle w:val="Heading3NoNumbering"/>
      </w:pPr>
      <w:r w:rsidRPr="009B22D4">
        <w:t>Finding</w:t>
      </w:r>
      <w:r>
        <w:t xml:space="preserve"> </w:t>
      </w:r>
      <w:r w:rsidRPr="009B22D4">
        <w:t>1</w:t>
      </w:r>
      <w:r>
        <w:t xml:space="preserve">. </w:t>
      </w:r>
      <w:r w:rsidR="00675A67" w:rsidRPr="009B22D4">
        <w:t xml:space="preserve">The AQF </w:t>
      </w:r>
      <w:r w:rsidR="00675A67" w:rsidRPr="009B22D4">
        <w:rPr>
          <w:i/>
        </w:rPr>
        <w:t xml:space="preserve">Knowledge </w:t>
      </w:r>
      <w:r w:rsidR="00675A67" w:rsidRPr="009B22D4">
        <w:t>descriptors do not differentiate progression across ten levels</w:t>
      </w:r>
    </w:p>
    <w:p w14:paraId="770C8CC7" w14:textId="77777777" w:rsidR="009B22D4" w:rsidRDefault="00675A67" w:rsidP="00675A67">
      <w:r w:rsidRPr="00EC2359">
        <w:t>In a robust learning outcomes matrix, ACER contends that the selection of sub-strands (focus areas) within a domain should be influenced</w:t>
      </w:r>
      <w:r>
        <w:t>,</w:t>
      </w:r>
      <w:r w:rsidRPr="00EC2359">
        <w:t xml:space="preserve"> at least in part</w:t>
      </w:r>
      <w:r>
        <w:t>,</w:t>
      </w:r>
      <w:r w:rsidRPr="00EC2359">
        <w:t xml:space="preserve"> by their ability to provide points of differentiation across all levels. Thus, it should be possible to see each of the AQF ‘sub-strands’ for </w:t>
      </w:r>
      <w:r w:rsidRPr="00B64CB4">
        <w:rPr>
          <w:i/>
        </w:rPr>
        <w:t>Knowledge</w:t>
      </w:r>
      <w:r w:rsidRPr="00EC2359">
        <w:t xml:space="preserve"> described across ten clearly differentiated stages of progression. This is not the case. In reality, there are</w:t>
      </w:r>
      <w:r w:rsidR="00B76FA8">
        <w:t>,</w:t>
      </w:r>
      <w:r w:rsidRPr="00EC2359">
        <w:t xml:space="preserve"> </w:t>
      </w:r>
      <w:r w:rsidR="009159E3">
        <w:t xml:space="preserve">at best, only seven points of differentiation. </w:t>
      </w:r>
    </w:p>
    <w:p w14:paraId="3781AD26" w14:textId="1F4D0EB2" w:rsidR="00EC2359" w:rsidRDefault="00675A67" w:rsidP="00675A67">
      <w:r>
        <w:t xml:space="preserve">This can be seen in </w:t>
      </w:r>
      <w:r w:rsidR="00406269">
        <w:fldChar w:fldCharType="begin"/>
      </w:r>
      <w:r w:rsidR="00406269">
        <w:instrText xml:space="preserve"> REF _Ref12542121 \h </w:instrText>
      </w:r>
      <w:r w:rsidR="00406269">
        <w:fldChar w:fldCharType="separate"/>
      </w:r>
      <w:r w:rsidR="00284AAD" w:rsidRPr="009B22D4">
        <w:t xml:space="preserve">Table </w:t>
      </w:r>
      <w:r w:rsidR="00284AAD">
        <w:rPr>
          <w:noProof/>
        </w:rPr>
        <w:t>4</w:t>
      </w:r>
      <w:r w:rsidR="00284AAD" w:rsidRPr="009B22D4">
        <w:t>.</w:t>
      </w:r>
      <w:r w:rsidR="00284AAD">
        <w:rPr>
          <w:noProof/>
        </w:rPr>
        <w:t>1</w:t>
      </w:r>
      <w:r w:rsidR="00406269">
        <w:fldChar w:fldCharType="end"/>
      </w:r>
      <w:r>
        <w:t xml:space="preserve">, where </w:t>
      </w:r>
      <w:r w:rsidR="00CD3E5F">
        <w:t xml:space="preserve">we have split </w:t>
      </w:r>
      <w:r w:rsidRPr="00CD3E5F">
        <w:t xml:space="preserve">the </w:t>
      </w:r>
      <w:r w:rsidR="00986E8F" w:rsidRPr="00CD3E5F">
        <w:rPr>
          <w:i/>
        </w:rPr>
        <w:t xml:space="preserve">levels </w:t>
      </w:r>
      <w:r w:rsidR="00001411" w:rsidRPr="00CD3E5F">
        <w:rPr>
          <w:i/>
        </w:rPr>
        <w:t>criteria</w:t>
      </w:r>
      <w:r w:rsidR="00001411" w:rsidRPr="00CD3E5F">
        <w:t xml:space="preserve"> at each level</w:t>
      </w:r>
      <w:r w:rsidR="00001411" w:rsidRPr="00E178D0">
        <w:t xml:space="preserve"> </w:t>
      </w:r>
      <w:r w:rsidR="00CD3E5F">
        <w:t xml:space="preserve">into a three-part structure </w:t>
      </w:r>
      <w:r w:rsidR="00224B1F">
        <w:t>–</w:t>
      </w:r>
      <w:r w:rsidR="00001411" w:rsidRPr="00E178D0">
        <w:t xml:space="preserve"> a level descriptor, a description of </w:t>
      </w:r>
      <w:r w:rsidR="008214D8">
        <w:t>‘</w:t>
      </w:r>
      <w:r w:rsidR="00001411" w:rsidRPr="008214D8">
        <w:t>knowledge type</w:t>
      </w:r>
      <w:r w:rsidR="008214D8">
        <w:t>’</w:t>
      </w:r>
      <w:r w:rsidR="00001411" w:rsidRPr="008214D8">
        <w:t xml:space="preserve"> and a description of the </w:t>
      </w:r>
      <w:r w:rsidR="008214D8">
        <w:t>‘</w:t>
      </w:r>
      <w:r w:rsidR="00001411" w:rsidRPr="008214D8">
        <w:t>field</w:t>
      </w:r>
      <w:r w:rsidR="008214D8">
        <w:t>’</w:t>
      </w:r>
      <w:r w:rsidR="00001411" w:rsidRPr="008214D8">
        <w:t xml:space="preserve"> (or area) of knowledge</w:t>
      </w:r>
      <w:r w:rsidR="00712D3A">
        <w:t xml:space="preserve">. </w:t>
      </w:r>
      <w:r w:rsidR="00001411" w:rsidRPr="00E178D0">
        <w:t>The wording for each level is read across columns, with each row representing a different leve</w:t>
      </w:r>
      <w:r w:rsidR="00712D3A">
        <w:t>l</w:t>
      </w:r>
      <w:r w:rsidR="00001411" w:rsidRPr="00E178D0">
        <w:t>.</w:t>
      </w:r>
    </w:p>
    <w:p w14:paraId="04DC5237" w14:textId="768DF0EA" w:rsidR="009B22D4" w:rsidRDefault="009B22D4" w:rsidP="009B22D4">
      <w:pPr>
        <w:pStyle w:val="BodyText"/>
      </w:pPr>
      <w:r>
        <w:t>While t</w:t>
      </w:r>
      <w:r w:rsidRPr="00EC2359">
        <w:t>here a</w:t>
      </w:r>
      <w:r>
        <w:t xml:space="preserve">ppear to be </w:t>
      </w:r>
      <w:r w:rsidRPr="00EC2359">
        <w:t xml:space="preserve">seven qualifiers </w:t>
      </w:r>
      <w:r>
        <w:t>that could act as differentiators, there are only five distinguishable progressions. This is due to:</w:t>
      </w:r>
    </w:p>
    <w:p w14:paraId="134ABF6E" w14:textId="77777777" w:rsidR="009B22D4" w:rsidRDefault="009B22D4" w:rsidP="006E6583">
      <w:pPr>
        <w:pStyle w:val="BodyText"/>
        <w:numPr>
          <w:ilvl w:val="0"/>
          <w:numId w:val="12"/>
        </w:numPr>
      </w:pPr>
      <w:r>
        <w:t>‘blurring’ across three levels (4 to 6), which are all presumably ‘broad’, even though level 5 has no qualifier; and</w:t>
      </w:r>
    </w:p>
    <w:p w14:paraId="359EA253" w14:textId="77777777" w:rsidR="009B22D4" w:rsidRPr="00EC2359" w:rsidRDefault="009B22D4" w:rsidP="006E6583">
      <w:pPr>
        <w:pStyle w:val="BodyText"/>
        <w:numPr>
          <w:ilvl w:val="0"/>
          <w:numId w:val="12"/>
        </w:numPr>
      </w:pPr>
      <w:r>
        <w:t xml:space="preserve">the lack of detail to explain </w:t>
      </w:r>
      <w:r w:rsidRPr="00EC2359">
        <w:t>the difference between ‘broad’ and ‘broad and coherent</w:t>
      </w:r>
      <w:r>
        <w:t xml:space="preserve">’, (levels 6 and 7), and between </w:t>
      </w:r>
      <w:r w:rsidRPr="00EC2359">
        <w:t xml:space="preserve">‘advanced’ and ‘advanced and integrated’ </w:t>
      </w:r>
      <w:r>
        <w:t>(levels 8 and 9).</w:t>
      </w:r>
    </w:p>
    <w:p w14:paraId="61832EEE" w14:textId="72B9EDEC" w:rsidR="009B22D4" w:rsidRDefault="009B22D4" w:rsidP="008214D8">
      <w:pPr>
        <w:pStyle w:val="BodyText"/>
      </w:pPr>
      <w:r>
        <w:t>Similarly, on the face of it, there are s</w:t>
      </w:r>
      <w:r w:rsidRPr="00EC2359">
        <w:t>even descriptors</w:t>
      </w:r>
      <w:r>
        <w:t xml:space="preserve"> </w:t>
      </w:r>
      <w:r>
        <w:softHyphen/>
      </w:r>
      <w:r w:rsidRPr="00EC2359">
        <w:t>with the potential to differentiate one level from another</w:t>
      </w:r>
      <w:r>
        <w:t>. All are related to four types of knowledge:</w:t>
      </w:r>
      <w:r w:rsidR="008214D8">
        <w:t xml:space="preserve"> </w:t>
      </w:r>
      <w:r w:rsidRPr="008214D8">
        <w:t>factual; procedural; technical</w:t>
      </w:r>
      <w:r>
        <w:t xml:space="preserve">; </w:t>
      </w:r>
      <w:r w:rsidR="008214D8">
        <w:t xml:space="preserve">and </w:t>
      </w:r>
      <w:r>
        <w:lastRenderedPageBreak/>
        <w:t>t</w:t>
      </w:r>
      <w:r w:rsidRPr="008214D8">
        <w:t>heoretical</w:t>
      </w:r>
      <w:r w:rsidR="008214D8">
        <w:t xml:space="preserve">. Only theoretical </w:t>
      </w:r>
      <w:r w:rsidRPr="00EC2359">
        <w:t xml:space="preserve">knowledge </w:t>
      </w:r>
      <w:r w:rsidR="008214D8">
        <w:t xml:space="preserve">is defined </w:t>
      </w:r>
      <w:r w:rsidR="00224B1F">
        <w:t>–</w:t>
      </w:r>
      <w:r w:rsidR="008214D8">
        <w:t xml:space="preserve"> as ‘</w:t>
      </w:r>
      <w:r w:rsidRPr="00EC2359">
        <w:t>requirements relating to</w:t>
      </w:r>
      <w:r>
        <w:t>,</w:t>
      </w:r>
      <w:r w:rsidRPr="00EC2359">
        <w:t xml:space="preserve"> or having the character of</w:t>
      </w:r>
      <w:r>
        <w:t>,</w:t>
      </w:r>
      <w:r w:rsidRPr="00EC2359">
        <w:t xml:space="preserve"> theory rather than practical application</w:t>
      </w:r>
      <w:r w:rsidR="008214D8">
        <w:t>’</w:t>
      </w:r>
      <w:r w:rsidRPr="00EC2359">
        <w:t>)</w:t>
      </w:r>
      <w:r>
        <w:t>.</w:t>
      </w:r>
    </w:p>
    <w:p w14:paraId="00AC55CE" w14:textId="00CB86A6" w:rsidR="00EC2359" w:rsidRPr="009B22D4" w:rsidRDefault="00406269" w:rsidP="009B22D4">
      <w:pPr>
        <w:pStyle w:val="TableTitle0"/>
      </w:pPr>
      <w:bookmarkStart w:id="98" w:name="_Ref12542121"/>
      <w:bookmarkStart w:id="99" w:name="_Ref12542111"/>
      <w:bookmarkStart w:id="100" w:name="_Toc12543165"/>
      <w:bookmarkStart w:id="101" w:name="_Toc19886256"/>
      <w:bookmarkStart w:id="102" w:name="_Toc22566727"/>
      <w:r w:rsidRPr="009B22D4">
        <w:t xml:space="preserve">Table </w:t>
      </w:r>
      <w:r w:rsidR="0028467B">
        <w:rPr>
          <w:noProof/>
        </w:rPr>
        <w:fldChar w:fldCharType="begin"/>
      </w:r>
      <w:r w:rsidR="0028467B">
        <w:rPr>
          <w:noProof/>
        </w:rPr>
        <w:instrText xml:space="preserve"> STYLEREF 1 \s </w:instrText>
      </w:r>
      <w:r w:rsidR="0028467B">
        <w:rPr>
          <w:noProof/>
        </w:rPr>
        <w:fldChar w:fldCharType="separate"/>
      </w:r>
      <w:r w:rsidR="00284AAD">
        <w:rPr>
          <w:noProof/>
        </w:rPr>
        <w:t>4</w:t>
      </w:r>
      <w:r w:rsidR="0028467B">
        <w:rPr>
          <w:noProof/>
        </w:rPr>
        <w:fldChar w:fldCharType="end"/>
      </w:r>
      <w:r w:rsidR="00F333AD" w:rsidRPr="009B22D4">
        <w:t>.</w:t>
      </w:r>
      <w:r w:rsidR="0028467B">
        <w:rPr>
          <w:noProof/>
        </w:rPr>
        <w:fldChar w:fldCharType="begin"/>
      </w:r>
      <w:r w:rsidR="0028467B">
        <w:rPr>
          <w:noProof/>
        </w:rPr>
        <w:instrText xml:space="preserve"> SEQ Table \* ARABIC \s 1 </w:instrText>
      </w:r>
      <w:r w:rsidR="0028467B">
        <w:rPr>
          <w:noProof/>
        </w:rPr>
        <w:fldChar w:fldCharType="separate"/>
      </w:r>
      <w:r w:rsidR="00284AAD">
        <w:rPr>
          <w:noProof/>
        </w:rPr>
        <w:t>1</w:t>
      </w:r>
      <w:r w:rsidR="0028467B">
        <w:rPr>
          <w:noProof/>
        </w:rPr>
        <w:fldChar w:fldCharType="end"/>
      </w:r>
      <w:bookmarkEnd w:id="98"/>
      <w:r w:rsidRPr="009B22D4">
        <w:t xml:space="preserve">: </w:t>
      </w:r>
      <w:r w:rsidR="00EC2359" w:rsidRPr="009B22D4">
        <w:t xml:space="preserve">An analysis of AQF </w:t>
      </w:r>
      <w:r w:rsidR="00EC2359" w:rsidRPr="00CD3E5F">
        <w:rPr>
          <w:i/>
        </w:rPr>
        <w:t>Knowledge</w:t>
      </w:r>
      <w:r w:rsidR="00EC2359" w:rsidRPr="00CD3E5F">
        <w:t xml:space="preserve"> </w:t>
      </w:r>
      <w:r w:rsidR="00986E8F" w:rsidRPr="00CD3E5F">
        <w:t xml:space="preserve">levels </w:t>
      </w:r>
      <w:r w:rsidR="00EC2359" w:rsidRPr="00CD3E5F">
        <w:t>criteria</w:t>
      </w:r>
      <w:bookmarkEnd w:id="99"/>
      <w:bookmarkEnd w:id="100"/>
      <w:bookmarkEnd w:id="101"/>
      <w:bookmarkEnd w:id="102"/>
    </w:p>
    <w:tbl>
      <w:tblPr>
        <w:tblStyle w:val="GridTable4-Accent61"/>
        <w:tblW w:w="9209" w:type="dxa"/>
        <w:tblLayout w:type="fixed"/>
        <w:tblLook w:val="04A0" w:firstRow="1" w:lastRow="0" w:firstColumn="1" w:lastColumn="0" w:noHBand="0" w:noVBand="1"/>
      </w:tblPr>
      <w:tblGrid>
        <w:gridCol w:w="426"/>
        <w:gridCol w:w="2268"/>
        <w:gridCol w:w="2409"/>
        <w:gridCol w:w="851"/>
        <w:gridCol w:w="2268"/>
        <w:gridCol w:w="987"/>
      </w:tblGrid>
      <w:tr w:rsidR="00DF5876" w:rsidRPr="00DF5876" w14:paraId="4AF48D0F" w14:textId="77777777" w:rsidTr="00986E8F">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6" w:type="dxa"/>
            <w:vMerge w:val="restart"/>
            <w:noWrap/>
          </w:tcPr>
          <w:p w14:paraId="4257CC3E" w14:textId="77777777" w:rsidR="009A6819" w:rsidRDefault="009A6819" w:rsidP="00DF5876">
            <w:pPr>
              <w:jc w:val="center"/>
              <w:rPr>
                <w:rFonts w:eastAsia="Times New Roman" w:cs="Times New Roman"/>
                <w:b w:val="0"/>
                <w:bCs w:val="0"/>
                <w:sz w:val="18"/>
                <w:lang w:eastAsia="en-AU"/>
              </w:rPr>
            </w:pPr>
          </w:p>
          <w:p w14:paraId="6E645E2E" w14:textId="77777777" w:rsidR="00DF5876" w:rsidRPr="00DF5876" w:rsidRDefault="00DF5876" w:rsidP="00DF5876">
            <w:pPr>
              <w:jc w:val="center"/>
              <w:rPr>
                <w:rFonts w:eastAsia="Times New Roman" w:cs="Times New Roman"/>
                <w:b w:val="0"/>
                <w:bCs w:val="0"/>
                <w:sz w:val="20"/>
                <w:lang w:eastAsia="en-AU"/>
              </w:rPr>
            </w:pPr>
            <w:r w:rsidRPr="007C39D1">
              <w:rPr>
                <w:rFonts w:eastAsia="Times New Roman" w:cs="Times New Roman"/>
                <w:b w:val="0"/>
                <w:bCs w:val="0"/>
                <w:sz w:val="18"/>
                <w:lang w:eastAsia="en-AU"/>
              </w:rPr>
              <w:t>Lvl</w:t>
            </w:r>
          </w:p>
        </w:tc>
        <w:tc>
          <w:tcPr>
            <w:tcW w:w="8783" w:type="dxa"/>
            <w:gridSpan w:val="5"/>
            <w:noWrap/>
          </w:tcPr>
          <w:p w14:paraId="1B7DFA35" w14:textId="77777777" w:rsidR="00DF5876" w:rsidRPr="00DF5876"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i/>
                <w:sz w:val="20"/>
                <w:lang w:eastAsia="en-AU"/>
              </w:rPr>
            </w:pPr>
            <w:r w:rsidRPr="00CD3E5F">
              <w:rPr>
                <w:rFonts w:eastAsia="Times New Roman" w:cs="Times New Roman"/>
                <w:b w:val="0"/>
                <w:bCs w:val="0"/>
                <w:i/>
                <w:lang w:eastAsia="en-AU"/>
              </w:rPr>
              <w:t>Graduates at this level will have:</w:t>
            </w:r>
          </w:p>
        </w:tc>
      </w:tr>
      <w:tr w:rsidR="00DF5876" w:rsidRPr="00DF5876" w14:paraId="17793E8A" w14:textId="77777777" w:rsidTr="00986E8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6" w:type="dxa"/>
            <w:vMerge/>
            <w:noWrap/>
            <w:hideMark/>
          </w:tcPr>
          <w:p w14:paraId="22D44F12" w14:textId="77777777" w:rsidR="00DF5876" w:rsidRPr="00DF5876" w:rsidRDefault="00DF5876" w:rsidP="00DF5876">
            <w:pPr>
              <w:rPr>
                <w:rFonts w:eastAsia="Times New Roman" w:cs="Times New Roman"/>
                <w:b w:val="0"/>
                <w:bCs w:val="0"/>
                <w:color w:val="FFFFFF" w:themeColor="background1"/>
                <w:sz w:val="20"/>
                <w:lang w:eastAsia="en-AU"/>
              </w:rPr>
            </w:pPr>
          </w:p>
        </w:tc>
        <w:tc>
          <w:tcPr>
            <w:tcW w:w="2268" w:type="dxa"/>
            <w:noWrap/>
            <w:hideMark/>
          </w:tcPr>
          <w:p w14:paraId="45EA181E" w14:textId="77777777" w:rsidR="00DF5876" w:rsidRPr="002C48BB" w:rsidRDefault="00DF5876" w:rsidP="00DF5876">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984806" w:themeColor="accent6" w:themeShade="80"/>
                <w:sz w:val="20"/>
                <w:lang w:eastAsia="en-AU"/>
              </w:rPr>
            </w:pPr>
            <w:r w:rsidRPr="002C48BB">
              <w:rPr>
                <w:rFonts w:eastAsia="Times New Roman" w:cs="Times New Roman"/>
                <w:b/>
                <w:bCs/>
                <w:color w:val="984806" w:themeColor="accent6" w:themeShade="80"/>
                <w:sz w:val="20"/>
                <w:lang w:eastAsia="en-AU"/>
              </w:rPr>
              <w:t>Qualifier</w:t>
            </w:r>
          </w:p>
        </w:tc>
        <w:tc>
          <w:tcPr>
            <w:tcW w:w="2409" w:type="dxa"/>
            <w:noWrap/>
            <w:hideMark/>
          </w:tcPr>
          <w:p w14:paraId="40AC01AD" w14:textId="6382EC3E" w:rsidR="00DF5876" w:rsidRPr="002C48BB" w:rsidRDefault="00DF5876" w:rsidP="00CD3E5F">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984806" w:themeColor="accent6" w:themeShade="80"/>
                <w:sz w:val="20"/>
                <w:lang w:eastAsia="en-AU"/>
              </w:rPr>
            </w:pPr>
            <w:r w:rsidRPr="002C48BB">
              <w:rPr>
                <w:rFonts w:eastAsia="Times New Roman" w:cs="Times New Roman"/>
                <w:b/>
                <w:bCs/>
                <w:color w:val="984806" w:themeColor="accent6" w:themeShade="80"/>
                <w:sz w:val="20"/>
                <w:lang w:eastAsia="en-AU"/>
              </w:rPr>
              <w:t xml:space="preserve">Knowledge </w:t>
            </w:r>
            <w:r w:rsidR="00CD3E5F">
              <w:rPr>
                <w:rFonts w:eastAsia="Times New Roman" w:cs="Times New Roman"/>
                <w:b/>
                <w:bCs/>
                <w:color w:val="984806" w:themeColor="accent6" w:themeShade="80"/>
                <w:sz w:val="20"/>
                <w:lang w:eastAsia="en-AU"/>
              </w:rPr>
              <w:t xml:space="preserve">type </w:t>
            </w:r>
          </w:p>
        </w:tc>
        <w:tc>
          <w:tcPr>
            <w:tcW w:w="851" w:type="dxa"/>
            <w:noWrap/>
            <w:hideMark/>
          </w:tcPr>
          <w:p w14:paraId="21C92E54" w14:textId="77777777" w:rsidR="00DF5876" w:rsidRPr="002C48BB" w:rsidRDefault="00DF5876" w:rsidP="00DF5876">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984806" w:themeColor="accent6" w:themeShade="80"/>
                <w:sz w:val="20"/>
                <w:lang w:eastAsia="en-AU"/>
              </w:rPr>
            </w:pPr>
            <w:r w:rsidRPr="002C48BB">
              <w:rPr>
                <w:rFonts w:eastAsia="Times New Roman" w:cs="Times New Roman"/>
                <w:b/>
                <w:bCs/>
                <w:color w:val="984806" w:themeColor="accent6" w:themeShade="80"/>
                <w:sz w:val="20"/>
                <w:lang w:eastAsia="en-AU"/>
              </w:rPr>
              <w:t> </w:t>
            </w:r>
          </w:p>
        </w:tc>
        <w:tc>
          <w:tcPr>
            <w:tcW w:w="3255" w:type="dxa"/>
            <w:gridSpan w:val="2"/>
            <w:noWrap/>
            <w:hideMark/>
          </w:tcPr>
          <w:p w14:paraId="3E03163F" w14:textId="30ADE90E" w:rsidR="00DF5876" w:rsidRPr="00CD3E5F" w:rsidRDefault="00DF5876" w:rsidP="00CD3E5F">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984806" w:themeColor="accent6" w:themeShade="80"/>
                <w:lang w:eastAsia="en-AU"/>
              </w:rPr>
            </w:pPr>
            <w:r w:rsidRPr="002C48BB">
              <w:rPr>
                <w:rFonts w:eastAsia="Times New Roman" w:cs="Times New Roman"/>
                <w:b/>
                <w:bCs/>
                <w:color w:val="984806" w:themeColor="accent6" w:themeShade="80"/>
                <w:sz w:val="20"/>
                <w:lang w:eastAsia="en-AU"/>
              </w:rPr>
              <w:t>Field</w:t>
            </w:r>
          </w:p>
        </w:tc>
      </w:tr>
      <w:tr w:rsidR="00DF5876" w:rsidRPr="00E35CD3" w14:paraId="6949F6E1" w14:textId="77777777" w:rsidTr="00986E8F">
        <w:trPr>
          <w:trHeight w:val="310"/>
        </w:trPr>
        <w:tc>
          <w:tcPr>
            <w:cnfStyle w:val="001000000000" w:firstRow="0" w:lastRow="0" w:firstColumn="1" w:lastColumn="0" w:oddVBand="0" w:evenVBand="0" w:oddHBand="0" w:evenHBand="0" w:firstRowFirstColumn="0" w:firstRowLastColumn="0" w:lastRowFirstColumn="0" w:lastRowLastColumn="0"/>
            <w:tcW w:w="426" w:type="dxa"/>
            <w:noWrap/>
            <w:hideMark/>
          </w:tcPr>
          <w:p w14:paraId="2160EAD5"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1</w:t>
            </w:r>
          </w:p>
        </w:tc>
        <w:tc>
          <w:tcPr>
            <w:tcW w:w="2268" w:type="dxa"/>
            <w:hideMark/>
          </w:tcPr>
          <w:p w14:paraId="1E1DB7C9"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foundational</w:t>
            </w:r>
          </w:p>
        </w:tc>
        <w:tc>
          <w:tcPr>
            <w:tcW w:w="2409" w:type="dxa"/>
            <w:hideMark/>
          </w:tcPr>
          <w:p w14:paraId="75205BA7"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knowledge</w:t>
            </w:r>
          </w:p>
        </w:tc>
        <w:tc>
          <w:tcPr>
            <w:tcW w:w="851" w:type="dxa"/>
            <w:hideMark/>
          </w:tcPr>
          <w:p w14:paraId="75691A5D"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for</w:t>
            </w:r>
          </w:p>
        </w:tc>
        <w:tc>
          <w:tcPr>
            <w:tcW w:w="2268" w:type="dxa"/>
            <w:hideMark/>
          </w:tcPr>
          <w:p w14:paraId="5C2555FF"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 xml:space="preserve">everyday life, further learning and preparation </w:t>
            </w:r>
          </w:p>
        </w:tc>
        <w:tc>
          <w:tcPr>
            <w:tcW w:w="987" w:type="dxa"/>
            <w:hideMark/>
          </w:tcPr>
          <w:p w14:paraId="1F610D5A"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for initial work</w:t>
            </w:r>
          </w:p>
        </w:tc>
      </w:tr>
      <w:tr w:rsidR="00DF5876" w:rsidRPr="00E35CD3" w14:paraId="162C5ED1" w14:textId="77777777" w:rsidTr="00986E8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6" w:type="dxa"/>
            <w:noWrap/>
            <w:hideMark/>
          </w:tcPr>
          <w:p w14:paraId="559116FD"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2</w:t>
            </w:r>
          </w:p>
        </w:tc>
        <w:tc>
          <w:tcPr>
            <w:tcW w:w="2268" w:type="dxa"/>
            <w:hideMark/>
          </w:tcPr>
          <w:p w14:paraId="3A2BCE6A"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basic</w:t>
            </w:r>
          </w:p>
        </w:tc>
        <w:tc>
          <w:tcPr>
            <w:tcW w:w="2409" w:type="dxa"/>
            <w:hideMark/>
          </w:tcPr>
          <w:p w14:paraId="3D9A7E91"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factual, technical and procedural knowledge</w:t>
            </w:r>
          </w:p>
        </w:tc>
        <w:tc>
          <w:tcPr>
            <w:tcW w:w="851" w:type="dxa"/>
            <w:vMerge w:val="restart"/>
            <w:hideMark/>
          </w:tcPr>
          <w:p w14:paraId="48F95AB7" w14:textId="77777777" w:rsidR="00CD3E5F" w:rsidRDefault="00CD3E5F" w:rsidP="00CD3E5F">
            <w:pPr>
              <w:pStyle w:val="TableText0"/>
              <w:cnfStyle w:val="000000100000" w:firstRow="0" w:lastRow="0" w:firstColumn="0" w:lastColumn="0" w:oddVBand="0" w:evenVBand="0" w:oddHBand="1" w:evenHBand="0" w:firstRowFirstColumn="0" w:firstRowLastColumn="0" w:lastRowFirstColumn="0" w:lastRowLastColumn="0"/>
              <w:rPr>
                <w:lang w:eastAsia="en-AU"/>
              </w:rPr>
            </w:pPr>
          </w:p>
          <w:p w14:paraId="211A050F" w14:textId="77777777" w:rsidR="00CD3E5F" w:rsidRDefault="00CD3E5F" w:rsidP="00CD3E5F">
            <w:pPr>
              <w:pStyle w:val="TableText0"/>
              <w:cnfStyle w:val="000000100000" w:firstRow="0" w:lastRow="0" w:firstColumn="0" w:lastColumn="0" w:oddVBand="0" w:evenVBand="0" w:oddHBand="1" w:evenHBand="0" w:firstRowFirstColumn="0" w:firstRowLastColumn="0" w:lastRowFirstColumn="0" w:lastRowLastColumn="0"/>
              <w:rPr>
                <w:lang w:eastAsia="en-AU"/>
              </w:rPr>
            </w:pPr>
          </w:p>
          <w:p w14:paraId="7E40DD79" w14:textId="77777777" w:rsidR="00CD3E5F" w:rsidRDefault="00CD3E5F" w:rsidP="00CD3E5F">
            <w:pPr>
              <w:pStyle w:val="TableText0"/>
              <w:cnfStyle w:val="000000100000" w:firstRow="0" w:lastRow="0" w:firstColumn="0" w:lastColumn="0" w:oddVBand="0" w:evenVBand="0" w:oddHBand="1" w:evenHBand="0" w:firstRowFirstColumn="0" w:firstRowLastColumn="0" w:lastRowFirstColumn="0" w:lastRowLastColumn="0"/>
              <w:rPr>
                <w:lang w:eastAsia="en-AU"/>
              </w:rPr>
            </w:pPr>
          </w:p>
          <w:p w14:paraId="197D60AC" w14:textId="77777777" w:rsidR="00CD3E5F" w:rsidRDefault="00CD3E5F" w:rsidP="00CD3E5F">
            <w:pPr>
              <w:pStyle w:val="TableText0"/>
              <w:cnfStyle w:val="000000100000" w:firstRow="0" w:lastRow="0" w:firstColumn="0" w:lastColumn="0" w:oddVBand="0" w:evenVBand="0" w:oddHBand="1" w:evenHBand="0" w:firstRowFirstColumn="0" w:firstRowLastColumn="0" w:lastRowFirstColumn="0" w:lastRowLastColumn="0"/>
              <w:rPr>
                <w:lang w:eastAsia="en-AU"/>
              </w:rPr>
            </w:pPr>
          </w:p>
          <w:p w14:paraId="6AF65425" w14:textId="77777777" w:rsidR="00DF5876" w:rsidRPr="00E35CD3" w:rsidRDefault="00DF5876" w:rsidP="00CD3E5F">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of</w:t>
            </w:r>
          </w:p>
        </w:tc>
        <w:tc>
          <w:tcPr>
            <w:tcW w:w="2268" w:type="dxa"/>
            <w:hideMark/>
          </w:tcPr>
          <w:p w14:paraId="0706F69F"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 xml:space="preserve">a defined area </w:t>
            </w:r>
          </w:p>
        </w:tc>
        <w:tc>
          <w:tcPr>
            <w:tcW w:w="987" w:type="dxa"/>
            <w:vMerge w:val="restart"/>
            <w:hideMark/>
          </w:tcPr>
          <w:p w14:paraId="312FE9E2"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of work and learning</w:t>
            </w:r>
          </w:p>
        </w:tc>
      </w:tr>
      <w:tr w:rsidR="00DF5876" w:rsidRPr="00E35CD3" w14:paraId="424A0F41" w14:textId="77777777" w:rsidTr="00986E8F">
        <w:trPr>
          <w:trHeight w:val="765"/>
        </w:trPr>
        <w:tc>
          <w:tcPr>
            <w:cnfStyle w:val="001000000000" w:firstRow="0" w:lastRow="0" w:firstColumn="1" w:lastColumn="0" w:oddVBand="0" w:evenVBand="0" w:oddHBand="0" w:evenHBand="0" w:firstRowFirstColumn="0" w:firstRowLastColumn="0" w:lastRowFirstColumn="0" w:lastRowLastColumn="0"/>
            <w:tcW w:w="426" w:type="dxa"/>
            <w:noWrap/>
            <w:hideMark/>
          </w:tcPr>
          <w:p w14:paraId="3F3E37FD"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3</w:t>
            </w:r>
          </w:p>
        </w:tc>
        <w:tc>
          <w:tcPr>
            <w:tcW w:w="2268" w:type="dxa"/>
            <w:hideMark/>
          </w:tcPr>
          <w:p w14:paraId="50F6CA5D"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i/>
                <w:lang w:eastAsia="en-AU"/>
              </w:rPr>
            </w:pPr>
            <w:r w:rsidRPr="00E35CD3">
              <w:rPr>
                <w:lang w:eastAsia="en-AU"/>
              </w:rPr>
              <w:t> </w:t>
            </w:r>
            <w:r w:rsidRPr="00E35CD3">
              <w:rPr>
                <w:i/>
                <w:lang w:eastAsia="en-AU"/>
              </w:rPr>
              <w:t>no qualifier</w:t>
            </w:r>
          </w:p>
        </w:tc>
        <w:tc>
          <w:tcPr>
            <w:tcW w:w="2409" w:type="dxa"/>
            <w:hideMark/>
          </w:tcPr>
          <w:p w14:paraId="26BE2961"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factual, technical, procedural and some theoretical knowledge</w:t>
            </w:r>
          </w:p>
        </w:tc>
        <w:tc>
          <w:tcPr>
            <w:tcW w:w="851" w:type="dxa"/>
            <w:vMerge/>
            <w:hideMark/>
          </w:tcPr>
          <w:p w14:paraId="68462EAD"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c>
          <w:tcPr>
            <w:tcW w:w="2268" w:type="dxa"/>
            <w:hideMark/>
          </w:tcPr>
          <w:p w14:paraId="677984C7"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 xml:space="preserve">a specific area </w:t>
            </w:r>
          </w:p>
        </w:tc>
        <w:tc>
          <w:tcPr>
            <w:tcW w:w="987" w:type="dxa"/>
            <w:vMerge/>
            <w:hideMark/>
          </w:tcPr>
          <w:p w14:paraId="3BE7AFA5"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r>
      <w:tr w:rsidR="00DF5876" w:rsidRPr="00E35CD3" w14:paraId="06C2F9F6" w14:textId="77777777" w:rsidTr="00986E8F">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426" w:type="dxa"/>
            <w:noWrap/>
            <w:hideMark/>
          </w:tcPr>
          <w:p w14:paraId="2E3800F0"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4</w:t>
            </w:r>
          </w:p>
        </w:tc>
        <w:tc>
          <w:tcPr>
            <w:tcW w:w="2268" w:type="dxa"/>
            <w:hideMark/>
          </w:tcPr>
          <w:p w14:paraId="3588C63D"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broad</w:t>
            </w:r>
          </w:p>
        </w:tc>
        <w:tc>
          <w:tcPr>
            <w:tcW w:w="2409" w:type="dxa"/>
            <w:hideMark/>
          </w:tcPr>
          <w:p w14:paraId="5B29DDD6"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factual, technical and some theoretical knowledge</w:t>
            </w:r>
          </w:p>
        </w:tc>
        <w:tc>
          <w:tcPr>
            <w:tcW w:w="851" w:type="dxa"/>
            <w:vMerge/>
            <w:hideMark/>
          </w:tcPr>
          <w:p w14:paraId="7030461D"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p>
        </w:tc>
        <w:tc>
          <w:tcPr>
            <w:tcW w:w="2268" w:type="dxa"/>
            <w:vMerge w:val="restart"/>
            <w:hideMark/>
          </w:tcPr>
          <w:p w14:paraId="06FEAB8B"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 xml:space="preserve">a specific area or a broad field </w:t>
            </w:r>
          </w:p>
        </w:tc>
        <w:tc>
          <w:tcPr>
            <w:tcW w:w="987" w:type="dxa"/>
            <w:vMerge/>
            <w:hideMark/>
          </w:tcPr>
          <w:p w14:paraId="7307A146"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p>
        </w:tc>
      </w:tr>
      <w:tr w:rsidR="00DF5876" w:rsidRPr="00E35CD3" w14:paraId="217F15B9" w14:textId="77777777" w:rsidTr="00986E8F">
        <w:trPr>
          <w:trHeight w:val="510"/>
        </w:trPr>
        <w:tc>
          <w:tcPr>
            <w:cnfStyle w:val="001000000000" w:firstRow="0" w:lastRow="0" w:firstColumn="1" w:lastColumn="0" w:oddVBand="0" w:evenVBand="0" w:oddHBand="0" w:evenHBand="0" w:firstRowFirstColumn="0" w:firstRowLastColumn="0" w:lastRowFirstColumn="0" w:lastRowLastColumn="0"/>
            <w:tcW w:w="426" w:type="dxa"/>
            <w:noWrap/>
            <w:hideMark/>
          </w:tcPr>
          <w:p w14:paraId="00FC0BD7"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5</w:t>
            </w:r>
          </w:p>
        </w:tc>
        <w:tc>
          <w:tcPr>
            <w:tcW w:w="2268" w:type="dxa"/>
            <w:hideMark/>
          </w:tcPr>
          <w:p w14:paraId="605EF6CB"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 </w:t>
            </w:r>
            <w:r w:rsidRPr="00E35CD3">
              <w:rPr>
                <w:i/>
                <w:lang w:eastAsia="en-AU"/>
              </w:rPr>
              <w:t>no qualifier</w:t>
            </w:r>
          </w:p>
        </w:tc>
        <w:tc>
          <w:tcPr>
            <w:tcW w:w="2409" w:type="dxa"/>
            <w:hideMark/>
          </w:tcPr>
          <w:p w14:paraId="362EB2B9"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technical and theoretical knowledge</w:t>
            </w:r>
          </w:p>
        </w:tc>
        <w:tc>
          <w:tcPr>
            <w:tcW w:w="851" w:type="dxa"/>
            <w:hideMark/>
          </w:tcPr>
          <w:p w14:paraId="388B3481"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in</w:t>
            </w:r>
          </w:p>
        </w:tc>
        <w:tc>
          <w:tcPr>
            <w:tcW w:w="2268" w:type="dxa"/>
            <w:vMerge/>
            <w:hideMark/>
          </w:tcPr>
          <w:p w14:paraId="4F6A15C6"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c>
          <w:tcPr>
            <w:tcW w:w="987" w:type="dxa"/>
            <w:vMerge/>
            <w:hideMark/>
          </w:tcPr>
          <w:p w14:paraId="33D22FC3"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r>
      <w:tr w:rsidR="00DF5876" w:rsidRPr="00E35CD3" w14:paraId="16F6F5EF" w14:textId="77777777" w:rsidTr="00986E8F">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26" w:type="dxa"/>
            <w:noWrap/>
            <w:hideMark/>
          </w:tcPr>
          <w:p w14:paraId="2371116E"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6</w:t>
            </w:r>
          </w:p>
        </w:tc>
        <w:tc>
          <w:tcPr>
            <w:tcW w:w="2268" w:type="dxa"/>
            <w:hideMark/>
          </w:tcPr>
          <w:p w14:paraId="43B67DC8"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broad</w:t>
            </w:r>
          </w:p>
        </w:tc>
        <w:tc>
          <w:tcPr>
            <w:tcW w:w="2409" w:type="dxa"/>
            <w:vMerge w:val="restart"/>
            <w:hideMark/>
          </w:tcPr>
          <w:p w14:paraId="4B042CCF"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theoretical and technical knowledge</w:t>
            </w:r>
          </w:p>
        </w:tc>
        <w:tc>
          <w:tcPr>
            <w:tcW w:w="851" w:type="dxa"/>
            <w:hideMark/>
          </w:tcPr>
          <w:p w14:paraId="7A37E227"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of</w:t>
            </w:r>
          </w:p>
        </w:tc>
        <w:tc>
          <w:tcPr>
            <w:tcW w:w="2268" w:type="dxa"/>
            <w:vMerge/>
            <w:hideMark/>
          </w:tcPr>
          <w:p w14:paraId="4CEBF405"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p>
        </w:tc>
        <w:tc>
          <w:tcPr>
            <w:tcW w:w="987" w:type="dxa"/>
            <w:vMerge/>
            <w:hideMark/>
          </w:tcPr>
          <w:p w14:paraId="12FD356B"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p>
        </w:tc>
      </w:tr>
      <w:tr w:rsidR="00DF5876" w:rsidRPr="00E35CD3" w14:paraId="5AD18D51" w14:textId="77777777" w:rsidTr="00986E8F">
        <w:trPr>
          <w:trHeight w:val="458"/>
        </w:trPr>
        <w:tc>
          <w:tcPr>
            <w:cnfStyle w:val="001000000000" w:firstRow="0" w:lastRow="0" w:firstColumn="1" w:lastColumn="0" w:oddVBand="0" w:evenVBand="0" w:oddHBand="0" w:evenHBand="0" w:firstRowFirstColumn="0" w:firstRowLastColumn="0" w:lastRowFirstColumn="0" w:lastRowLastColumn="0"/>
            <w:tcW w:w="426" w:type="dxa"/>
            <w:noWrap/>
            <w:hideMark/>
          </w:tcPr>
          <w:p w14:paraId="1B457DCF"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7</w:t>
            </w:r>
          </w:p>
        </w:tc>
        <w:tc>
          <w:tcPr>
            <w:tcW w:w="2268" w:type="dxa"/>
            <w:hideMark/>
          </w:tcPr>
          <w:p w14:paraId="53F83994"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broad and coherent</w:t>
            </w:r>
          </w:p>
        </w:tc>
        <w:tc>
          <w:tcPr>
            <w:tcW w:w="2409" w:type="dxa"/>
            <w:vMerge/>
            <w:hideMark/>
          </w:tcPr>
          <w:p w14:paraId="74C5B243"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c>
          <w:tcPr>
            <w:tcW w:w="851" w:type="dxa"/>
            <w:hideMark/>
          </w:tcPr>
          <w:p w14:paraId="5F54A9D3"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r w:rsidRPr="00E35CD3">
              <w:rPr>
                <w:lang w:eastAsia="en-AU"/>
              </w:rPr>
              <w:t>with depth in</w:t>
            </w:r>
          </w:p>
        </w:tc>
        <w:tc>
          <w:tcPr>
            <w:tcW w:w="2268" w:type="dxa"/>
            <w:vMerge/>
            <w:hideMark/>
          </w:tcPr>
          <w:p w14:paraId="4E03FCA9"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c>
          <w:tcPr>
            <w:tcW w:w="987" w:type="dxa"/>
            <w:vMerge/>
            <w:hideMark/>
          </w:tcPr>
          <w:p w14:paraId="0A00C6A6" w14:textId="77777777" w:rsidR="00DF5876" w:rsidRPr="00E35CD3" w:rsidRDefault="00DF5876" w:rsidP="009B22D4">
            <w:pPr>
              <w:pStyle w:val="TableText0"/>
              <w:cnfStyle w:val="000000000000" w:firstRow="0" w:lastRow="0" w:firstColumn="0" w:lastColumn="0" w:oddVBand="0" w:evenVBand="0" w:oddHBand="0" w:evenHBand="0" w:firstRowFirstColumn="0" w:firstRowLastColumn="0" w:lastRowFirstColumn="0" w:lastRowLastColumn="0"/>
              <w:rPr>
                <w:lang w:eastAsia="en-AU"/>
              </w:rPr>
            </w:pPr>
          </w:p>
        </w:tc>
      </w:tr>
      <w:tr w:rsidR="00DF5876" w:rsidRPr="00E35CD3" w14:paraId="1B1ECC91" w14:textId="77777777" w:rsidTr="00986E8F">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6" w:type="dxa"/>
            <w:noWrap/>
            <w:hideMark/>
          </w:tcPr>
          <w:p w14:paraId="3427536A"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8</w:t>
            </w:r>
          </w:p>
        </w:tc>
        <w:tc>
          <w:tcPr>
            <w:tcW w:w="2268" w:type="dxa"/>
            <w:hideMark/>
          </w:tcPr>
          <w:p w14:paraId="63B7CE11"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advanced</w:t>
            </w:r>
          </w:p>
        </w:tc>
        <w:tc>
          <w:tcPr>
            <w:tcW w:w="2409" w:type="dxa"/>
            <w:vMerge/>
            <w:hideMark/>
          </w:tcPr>
          <w:p w14:paraId="1D6943BC"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p>
        </w:tc>
        <w:tc>
          <w:tcPr>
            <w:tcW w:w="851" w:type="dxa"/>
            <w:vMerge w:val="restart"/>
            <w:hideMark/>
          </w:tcPr>
          <w:p w14:paraId="6A5849CD"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in</w:t>
            </w:r>
          </w:p>
        </w:tc>
        <w:tc>
          <w:tcPr>
            <w:tcW w:w="3255" w:type="dxa"/>
            <w:gridSpan w:val="2"/>
            <w:vMerge w:val="restart"/>
            <w:hideMark/>
          </w:tcPr>
          <w:p w14:paraId="58143AC0" w14:textId="77777777" w:rsidR="00DF5876" w:rsidRPr="00E35CD3" w:rsidRDefault="00DF5876" w:rsidP="009B22D4">
            <w:pPr>
              <w:pStyle w:val="TableText0"/>
              <w:cnfStyle w:val="000000100000" w:firstRow="0" w:lastRow="0" w:firstColumn="0" w:lastColumn="0" w:oddVBand="0" w:evenVBand="0" w:oddHBand="1" w:evenHBand="0" w:firstRowFirstColumn="0" w:firstRowLastColumn="0" w:lastRowFirstColumn="0" w:lastRowLastColumn="0"/>
              <w:rPr>
                <w:lang w:eastAsia="en-AU"/>
              </w:rPr>
            </w:pPr>
            <w:r w:rsidRPr="00E35CD3">
              <w:rPr>
                <w:lang w:eastAsia="en-AU"/>
              </w:rPr>
              <w:t>one or more disciplines / areas of practice</w:t>
            </w:r>
          </w:p>
        </w:tc>
      </w:tr>
      <w:tr w:rsidR="00DF5876" w:rsidRPr="00E35CD3" w14:paraId="6EC12777" w14:textId="77777777" w:rsidTr="00986E8F">
        <w:trPr>
          <w:trHeight w:val="399"/>
        </w:trPr>
        <w:tc>
          <w:tcPr>
            <w:cnfStyle w:val="001000000000" w:firstRow="0" w:lastRow="0" w:firstColumn="1" w:lastColumn="0" w:oddVBand="0" w:evenVBand="0" w:oddHBand="0" w:evenHBand="0" w:firstRowFirstColumn="0" w:firstRowLastColumn="0" w:lastRowFirstColumn="0" w:lastRowLastColumn="0"/>
            <w:tcW w:w="426" w:type="dxa"/>
            <w:noWrap/>
            <w:hideMark/>
          </w:tcPr>
          <w:p w14:paraId="079A90F9"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9</w:t>
            </w:r>
          </w:p>
        </w:tc>
        <w:tc>
          <w:tcPr>
            <w:tcW w:w="2268" w:type="dxa"/>
            <w:hideMark/>
          </w:tcPr>
          <w:p w14:paraId="4FB86012" w14:textId="77777777" w:rsidR="00DF5876" w:rsidRPr="009B22D4" w:rsidRDefault="00DF5876" w:rsidP="009B22D4">
            <w:pPr>
              <w:pStyle w:val="TableText0"/>
              <w:cnfStyle w:val="000000000000" w:firstRow="0" w:lastRow="0" w:firstColumn="0" w:lastColumn="0" w:oddVBand="0" w:evenVBand="0" w:oddHBand="0" w:evenHBand="0" w:firstRowFirstColumn="0" w:firstRowLastColumn="0" w:lastRowFirstColumn="0" w:lastRowLastColumn="0"/>
            </w:pPr>
            <w:r w:rsidRPr="009B22D4">
              <w:t>advanced and integrated understanding</w:t>
            </w:r>
          </w:p>
        </w:tc>
        <w:tc>
          <w:tcPr>
            <w:tcW w:w="2409" w:type="dxa"/>
            <w:vMerge w:val="restart"/>
            <w:hideMark/>
          </w:tcPr>
          <w:p w14:paraId="6F4A748B" w14:textId="77777777" w:rsidR="00DF5876" w:rsidRPr="009B22D4" w:rsidRDefault="00DF5876" w:rsidP="009B22D4">
            <w:pPr>
              <w:pStyle w:val="TableText0"/>
              <w:cnfStyle w:val="000000000000" w:firstRow="0" w:lastRow="0" w:firstColumn="0" w:lastColumn="0" w:oddVBand="0" w:evenVBand="0" w:oddHBand="0" w:evenHBand="0" w:firstRowFirstColumn="0" w:firstRowLastColumn="0" w:lastRowFirstColumn="0" w:lastRowLastColumn="0"/>
            </w:pPr>
            <w:r w:rsidRPr="009B22D4">
              <w:t>complex body of knowledge</w:t>
            </w:r>
          </w:p>
        </w:tc>
        <w:tc>
          <w:tcPr>
            <w:tcW w:w="851" w:type="dxa"/>
            <w:vMerge/>
            <w:hideMark/>
          </w:tcPr>
          <w:p w14:paraId="1665E8D1" w14:textId="77777777" w:rsidR="00DF5876" w:rsidRPr="009B22D4" w:rsidRDefault="00DF5876" w:rsidP="009B22D4">
            <w:pPr>
              <w:pStyle w:val="TableText0"/>
              <w:cnfStyle w:val="000000000000" w:firstRow="0" w:lastRow="0" w:firstColumn="0" w:lastColumn="0" w:oddVBand="0" w:evenVBand="0" w:oddHBand="0" w:evenHBand="0" w:firstRowFirstColumn="0" w:firstRowLastColumn="0" w:lastRowFirstColumn="0" w:lastRowLastColumn="0"/>
            </w:pPr>
          </w:p>
        </w:tc>
        <w:tc>
          <w:tcPr>
            <w:tcW w:w="3255" w:type="dxa"/>
            <w:gridSpan w:val="2"/>
            <w:vMerge/>
            <w:hideMark/>
          </w:tcPr>
          <w:p w14:paraId="5EA15831" w14:textId="77777777" w:rsidR="00DF5876" w:rsidRPr="009B22D4" w:rsidRDefault="00DF5876" w:rsidP="009B22D4">
            <w:pPr>
              <w:pStyle w:val="TableText0"/>
              <w:cnfStyle w:val="000000000000" w:firstRow="0" w:lastRow="0" w:firstColumn="0" w:lastColumn="0" w:oddVBand="0" w:evenVBand="0" w:oddHBand="0" w:evenHBand="0" w:firstRowFirstColumn="0" w:firstRowLastColumn="0" w:lastRowFirstColumn="0" w:lastRowLastColumn="0"/>
            </w:pPr>
          </w:p>
        </w:tc>
      </w:tr>
      <w:tr w:rsidR="00DF5876" w:rsidRPr="00E35CD3" w14:paraId="14716896" w14:textId="77777777" w:rsidTr="00986E8F">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426" w:type="dxa"/>
            <w:noWrap/>
            <w:hideMark/>
          </w:tcPr>
          <w:p w14:paraId="0313EE01" w14:textId="77777777" w:rsidR="00DF5876" w:rsidRPr="00E35CD3" w:rsidRDefault="00DF5876" w:rsidP="00DF5876">
            <w:pPr>
              <w:jc w:val="center"/>
              <w:rPr>
                <w:rFonts w:eastAsia="Times New Roman" w:cs="Times New Roman"/>
                <w:color w:val="000000"/>
                <w:sz w:val="20"/>
                <w:lang w:eastAsia="en-AU"/>
              </w:rPr>
            </w:pPr>
            <w:r w:rsidRPr="00E35CD3">
              <w:rPr>
                <w:rFonts w:eastAsia="Times New Roman" w:cs="Times New Roman"/>
                <w:color w:val="000000"/>
                <w:sz w:val="20"/>
                <w:lang w:eastAsia="en-AU"/>
              </w:rPr>
              <w:t>10</w:t>
            </w:r>
          </w:p>
        </w:tc>
        <w:tc>
          <w:tcPr>
            <w:tcW w:w="2268" w:type="dxa"/>
            <w:hideMark/>
          </w:tcPr>
          <w:p w14:paraId="2E9E53E3" w14:textId="77777777" w:rsidR="00DF5876" w:rsidRPr="009B22D4" w:rsidRDefault="00DF5876" w:rsidP="009B22D4">
            <w:pPr>
              <w:pStyle w:val="TableText0"/>
              <w:cnfStyle w:val="000000100000" w:firstRow="0" w:lastRow="0" w:firstColumn="0" w:lastColumn="0" w:oddVBand="0" w:evenVBand="0" w:oddHBand="1" w:evenHBand="0" w:firstRowFirstColumn="0" w:firstRowLastColumn="0" w:lastRowFirstColumn="0" w:lastRowLastColumn="0"/>
            </w:pPr>
            <w:r w:rsidRPr="009B22D4">
              <w:t>systemic and critical understanding</w:t>
            </w:r>
          </w:p>
        </w:tc>
        <w:tc>
          <w:tcPr>
            <w:tcW w:w="2409" w:type="dxa"/>
            <w:vMerge/>
            <w:hideMark/>
          </w:tcPr>
          <w:p w14:paraId="0B04F5CD" w14:textId="77777777" w:rsidR="00DF5876" w:rsidRPr="009B22D4" w:rsidRDefault="00DF5876" w:rsidP="009B22D4">
            <w:pPr>
              <w:pStyle w:val="TableText0"/>
              <w:cnfStyle w:val="000000100000" w:firstRow="0" w:lastRow="0" w:firstColumn="0" w:lastColumn="0" w:oddVBand="0" w:evenVBand="0" w:oddHBand="1" w:evenHBand="0" w:firstRowFirstColumn="0" w:firstRowLastColumn="0" w:lastRowFirstColumn="0" w:lastRowLastColumn="0"/>
            </w:pPr>
          </w:p>
        </w:tc>
        <w:tc>
          <w:tcPr>
            <w:tcW w:w="851" w:type="dxa"/>
            <w:hideMark/>
          </w:tcPr>
          <w:p w14:paraId="585664C8" w14:textId="77777777" w:rsidR="00DF5876" w:rsidRPr="009B22D4" w:rsidRDefault="00DF5876" w:rsidP="009B22D4">
            <w:pPr>
              <w:pStyle w:val="TableText0"/>
              <w:cnfStyle w:val="000000100000" w:firstRow="0" w:lastRow="0" w:firstColumn="0" w:lastColumn="0" w:oddVBand="0" w:evenVBand="0" w:oddHBand="1" w:evenHBand="0" w:firstRowFirstColumn="0" w:firstRowLastColumn="0" w:lastRowFirstColumn="0" w:lastRowLastColumn="0"/>
            </w:pPr>
            <w:r w:rsidRPr="009B22D4">
              <w:t>at the frontier of</w:t>
            </w:r>
          </w:p>
        </w:tc>
        <w:tc>
          <w:tcPr>
            <w:tcW w:w="3255" w:type="dxa"/>
            <w:gridSpan w:val="2"/>
            <w:hideMark/>
          </w:tcPr>
          <w:p w14:paraId="0565260D" w14:textId="77777777" w:rsidR="00DF5876" w:rsidRPr="009B22D4" w:rsidRDefault="00DF5876" w:rsidP="009B22D4">
            <w:pPr>
              <w:pStyle w:val="TableText0"/>
              <w:cnfStyle w:val="000000100000" w:firstRow="0" w:lastRow="0" w:firstColumn="0" w:lastColumn="0" w:oddVBand="0" w:evenVBand="0" w:oddHBand="1" w:evenHBand="0" w:firstRowFirstColumn="0" w:firstRowLastColumn="0" w:lastRowFirstColumn="0" w:lastRowLastColumn="0"/>
            </w:pPr>
            <w:r w:rsidRPr="009B22D4">
              <w:t>a discipline / professional practice</w:t>
            </w:r>
          </w:p>
        </w:tc>
      </w:tr>
    </w:tbl>
    <w:p w14:paraId="44BFF358" w14:textId="77777777" w:rsidR="00370275" w:rsidRDefault="00370275" w:rsidP="00370275"/>
    <w:p w14:paraId="121D52DE" w14:textId="4A791969" w:rsidR="00C4052C" w:rsidRPr="00370275" w:rsidRDefault="00B64CB4" w:rsidP="00370275">
      <w:pPr>
        <w:rPr>
          <w:b/>
          <w:sz w:val="20"/>
        </w:rPr>
      </w:pPr>
      <w:r>
        <w:t>I</w:t>
      </w:r>
      <w:r w:rsidR="00B5154F">
        <w:t xml:space="preserve">t is difficult to determine why certain combinations of </w:t>
      </w:r>
      <w:r w:rsidR="00B5154F" w:rsidRPr="00B64CB4">
        <w:rPr>
          <w:i/>
        </w:rPr>
        <w:t>knowledge types</w:t>
      </w:r>
      <w:r w:rsidR="00B5154F">
        <w:t xml:space="preserve"> </w:t>
      </w:r>
      <w:r>
        <w:t xml:space="preserve">have been </w:t>
      </w:r>
      <w:r w:rsidR="00B5154F">
        <w:t xml:space="preserve">allocated at </w:t>
      </w:r>
      <w:r>
        <w:t>each</w:t>
      </w:r>
      <w:r w:rsidR="00B5154F">
        <w:t xml:space="preserve"> level. </w:t>
      </w:r>
      <w:r w:rsidR="00B5154F" w:rsidRPr="00EC2359">
        <w:t xml:space="preserve">This </w:t>
      </w:r>
      <w:r w:rsidR="00B5154F">
        <w:t xml:space="preserve">becomes </w:t>
      </w:r>
      <w:r w:rsidR="00B5154F" w:rsidRPr="00EC2359">
        <w:t>immediately</w:t>
      </w:r>
      <w:r w:rsidR="00B5154F">
        <w:t xml:space="preserve"> apparent when</w:t>
      </w:r>
      <w:r w:rsidR="00B5154F" w:rsidRPr="00EC2359">
        <w:t xml:space="preserve"> the four kinds of knowledge are replaced by the letters A, B, C and D</w:t>
      </w:r>
      <w:r w:rsidR="00B5154F">
        <w:t>, as</w:t>
      </w:r>
      <w:r w:rsidR="00B5154F" w:rsidRPr="00EC2359">
        <w:t xml:space="preserve"> in </w:t>
      </w:r>
      <w:r w:rsidR="00370275">
        <w:t>Table 4.2.</w:t>
      </w:r>
      <w:r w:rsidR="00370275" w:rsidRPr="00370275">
        <w:rPr>
          <w:b/>
          <w:sz w:val="20"/>
        </w:rPr>
        <w:t xml:space="preserve"> </w:t>
      </w:r>
    </w:p>
    <w:p w14:paraId="5A248376" w14:textId="77777777" w:rsidR="00CD3E5F" w:rsidRDefault="00CD3E5F" w:rsidP="00B5154F">
      <w:pPr>
        <w:pStyle w:val="BodyText"/>
      </w:pPr>
    </w:p>
    <w:p w14:paraId="45D43416" w14:textId="3EACC872" w:rsidR="00CD3E5F" w:rsidRDefault="00CD3E5F" w:rsidP="00B5154F">
      <w:pPr>
        <w:pStyle w:val="BodyText"/>
      </w:pPr>
    </w:p>
    <w:p w14:paraId="05929A7B" w14:textId="643D1030" w:rsidR="008214D8" w:rsidRDefault="008214D8" w:rsidP="00B5154F">
      <w:pPr>
        <w:pStyle w:val="BodyText"/>
      </w:pPr>
    </w:p>
    <w:p w14:paraId="15A2E16C" w14:textId="24AEB9DD" w:rsidR="008214D8" w:rsidRDefault="008214D8" w:rsidP="00B5154F">
      <w:pPr>
        <w:pStyle w:val="BodyText"/>
      </w:pPr>
    </w:p>
    <w:p w14:paraId="5E1D0DA7" w14:textId="77777777" w:rsidR="008214D8" w:rsidRDefault="008214D8" w:rsidP="00B5154F">
      <w:pPr>
        <w:pStyle w:val="BodyText"/>
      </w:pPr>
    </w:p>
    <w:p w14:paraId="78DF113F" w14:textId="77777777" w:rsidR="00CD3E5F" w:rsidRPr="00EC2359" w:rsidRDefault="00CD3E5F" w:rsidP="00B5154F">
      <w:pPr>
        <w:pStyle w:val="BodyText"/>
      </w:pPr>
    </w:p>
    <w:p w14:paraId="3E3E9DA8" w14:textId="77777777" w:rsidR="00712D3A" w:rsidRDefault="00712D3A">
      <w:pPr>
        <w:rPr>
          <w:b/>
          <w:sz w:val="20"/>
        </w:rPr>
      </w:pPr>
      <w:bookmarkStart w:id="103" w:name="_Ref12542151"/>
      <w:bookmarkStart w:id="104" w:name="_Toc12543166"/>
      <w:bookmarkStart w:id="105" w:name="_Toc19886257"/>
      <w:r>
        <w:br w:type="page"/>
      </w:r>
    </w:p>
    <w:p w14:paraId="0A00C92C" w14:textId="6A39960F" w:rsidR="00B5154F" w:rsidRPr="009B22D4" w:rsidRDefault="00B5154F" w:rsidP="009B22D4">
      <w:pPr>
        <w:pStyle w:val="TableTitle0"/>
      </w:pPr>
      <w:bookmarkStart w:id="106" w:name="_Toc22566728"/>
      <w:r w:rsidRPr="009B22D4">
        <w:lastRenderedPageBreak/>
        <w:t xml:space="preserve">Table </w:t>
      </w:r>
      <w:r w:rsidR="0028467B">
        <w:rPr>
          <w:noProof/>
        </w:rPr>
        <w:fldChar w:fldCharType="begin"/>
      </w:r>
      <w:r w:rsidR="0028467B">
        <w:rPr>
          <w:noProof/>
        </w:rPr>
        <w:instrText xml:space="preserve"> STYLEREF 1 \s </w:instrText>
      </w:r>
      <w:r w:rsidR="0028467B">
        <w:rPr>
          <w:noProof/>
        </w:rPr>
        <w:fldChar w:fldCharType="separate"/>
      </w:r>
      <w:r w:rsidR="00284AAD">
        <w:rPr>
          <w:noProof/>
        </w:rPr>
        <w:t>4</w:t>
      </w:r>
      <w:r w:rsidR="0028467B">
        <w:rPr>
          <w:noProof/>
        </w:rPr>
        <w:fldChar w:fldCharType="end"/>
      </w:r>
      <w:r w:rsidRPr="009B22D4">
        <w:t>.</w:t>
      </w:r>
      <w:r w:rsidR="0028467B">
        <w:rPr>
          <w:noProof/>
        </w:rPr>
        <w:fldChar w:fldCharType="begin"/>
      </w:r>
      <w:r w:rsidR="0028467B">
        <w:rPr>
          <w:noProof/>
        </w:rPr>
        <w:instrText xml:space="preserve"> SEQ Table \* ARABIC \s 1 </w:instrText>
      </w:r>
      <w:r w:rsidR="0028467B">
        <w:rPr>
          <w:noProof/>
        </w:rPr>
        <w:fldChar w:fldCharType="separate"/>
      </w:r>
      <w:r w:rsidR="00284AAD">
        <w:rPr>
          <w:noProof/>
        </w:rPr>
        <w:t>2</w:t>
      </w:r>
      <w:r w:rsidR="0028467B">
        <w:rPr>
          <w:noProof/>
        </w:rPr>
        <w:fldChar w:fldCharType="end"/>
      </w:r>
      <w:bookmarkEnd w:id="103"/>
      <w:r w:rsidRPr="009B22D4">
        <w:t xml:space="preserve">: </w:t>
      </w:r>
      <w:r w:rsidR="0072348E">
        <w:t xml:space="preserve">Levels criteria: </w:t>
      </w:r>
      <w:r w:rsidRPr="009B22D4">
        <w:t xml:space="preserve">Analysis of </w:t>
      </w:r>
      <w:r w:rsidRPr="00C12B6B">
        <w:rPr>
          <w:i/>
        </w:rPr>
        <w:t>Kinds of Knowledge</w:t>
      </w:r>
      <w:r w:rsidRPr="009B22D4">
        <w:t xml:space="preserve"> across ten levels</w:t>
      </w:r>
      <w:bookmarkEnd w:id="104"/>
      <w:bookmarkEnd w:id="105"/>
      <w:bookmarkEnd w:id="106"/>
    </w:p>
    <w:tbl>
      <w:tblPr>
        <w:tblStyle w:val="GridTable4-Accent61"/>
        <w:tblW w:w="0" w:type="auto"/>
        <w:tblLook w:val="04A0" w:firstRow="1" w:lastRow="0" w:firstColumn="1" w:lastColumn="0" w:noHBand="0" w:noVBand="1"/>
      </w:tblPr>
      <w:tblGrid>
        <w:gridCol w:w="2122"/>
        <w:gridCol w:w="6804"/>
      </w:tblGrid>
      <w:tr w:rsidR="00DF5876" w:rsidRPr="00E533A9" w14:paraId="563F7949" w14:textId="77777777" w:rsidTr="002C48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B324B24" w14:textId="77777777" w:rsidR="00DF5876" w:rsidRPr="00E533A9" w:rsidRDefault="00DF5876" w:rsidP="00A80788">
            <w:pPr>
              <w:spacing w:before="60" w:after="60" w:line="240" w:lineRule="atLeast"/>
              <w:jc w:val="center"/>
              <w:rPr>
                <w:rFonts w:cs="Calibri"/>
                <w:b w:val="0"/>
                <w:sz w:val="20"/>
              </w:rPr>
            </w:pPr>
            <w:r w:rsidRPr="00E533A9">
              <w:rPr>
                <w:rFonts w:cs="Calibri"/>
                <w:b w:val="0"/>
                <w:sz w:val="20"/>
              </w:rPr>
              <w:t>Level</w:t>
            </w:r>
          </w:p>
        </w:tc>
        <w:tc>
          <w:tcPr>
            <w:tcW w:w="6804" w:type="dxa"/>
          </w:tcPr>
          <w:p w14:paraId="337979B9" w14:textId="77777777" w:rsidR="00DF5876" w:rsidRPr="00E533A9" w:rsidRDefault="00DF5876" w:rsidP="00A80788">
            <w:pPr>
              <w:spacing w:before="60" w:after="60" w:line="240" w:lineRule="atLeast"/>
              <w:cnfStyle w:val="100000000000" w:firstRow="1" w:lastRow="0" w:firstColumn="0" w:lastColumn="0" w:oddVBand="0" w:evenVBand="0" w:oddHBand="0" w:evenHBand="0" w:firstRowFirstColumn="0" w:firstRowLastColumn="0" w:lastRowFirstColumn="0" w:lastRowLastColumn="0"/>
              <w:rPr>
                <w:rFonts w:cs="Calibri"/>
                <w:b w:val="0"/>
                <w:sz w:val="20"/>
              </w:rPr>
            </w:pPr>
            <w:r w:rsidRPr="00E533A9">
              <w:rPr>
                <w:rFonts w:cs="Calibri"/>
                <w:b w:val="0"/>
                <w:sz w:val="20"/>
              </w:rPr>
              <w:t xml:space="preserve">Knowledge </w:t>
            </w:r>
            <w:r w:rsidRPr="00E533A9">
              <w:rPr>
                <w:rFonts w:cs="Calibri"/>
                <w:b w:val="0"/>
                <w:i/>
                <w:sz w:val="20"/>
              </w:rPr>
              <w:t>type</w:t>
            </w:r>
          </w:p>
        </w:tc>
      </w:tr>
      <w:tr w:rsidR="00DF5876" w:rsidRPr="00E533A9" w14:paraId="4FDE8BE4"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C1CBF82" w14:textId="77777777" w:rsidR="00DF5876" w:rsidRPr="00E533A9" w:rsidRDefault="00DF5876" w:rsidP="00A80788">
            <w:pPr>
              <w:pStyle w:val="TableText0"/>
              <w:spacing w:before="60" w:after="60"/>
              <w:jc w:val="center"/>
              <w:rPr>
                <w:rFonts w:cs="Calibri"/>
              </w:rPr>
            </w:pPr>
            <w:r w:rsidRPr="00E533A9">
              <w:rPr>
                <w:rFonts w:cs="Calibri"/>
              </w:rPr>
              <w:t>1</w:t>
            </w:r>
          </w:p>
        </w:tc>
        <w:tc>
          <w:tcPr>
            <w:tcW w:w="6804" w:type="dxa"/>
          </w:tcPr>
          <w:p w14:paraId="55EBBDD6" w14:textId="77777777" w:rsidR="00DF5876" w:rsidRPr="00E533A9" w:rsidRDefault="00DF5876" w:rsidP="00A80788">
            <w:pPr>
              <w:pStyle w:val="TableText0"/>
              <w:spacing w:before="60" w:after="60"/>
              <w:cnfStyle w:val="000000100000" w:firstRow="0" w:lastRow="0" w:firstColumn="0" w:lastColumn="0" w:oddVBand="0" w:evenVBand="0" w:oddHBand="1" w:evenHBand="0" w:firstRowFirstColumn="0" w:firstRowLastColumn="0" w:lastRowFirstColumn="0" w:lastRowLastColumn="0"/>
              <w:rPr>
                <w:rFonts w:cs="Calibri"/>
              </w:rPr>
            </w:pPr>
            <w:r w:rsidRPr="00E533A9">
              <w:rPr>
                <w:rFonts w:cs="Calibri"/>
              </w:rPr>
              <w:t>Knowledge (not defined)</w:t>
            </w:r>
          </w:p>
        </w:tc>
      </w:tr>
      <w:tr w:rsidR="00DF5876" w:rsidRPr="00E533A9" w14:paraId="3DD532FD" w14:textId="77777777" w:rsidTr="002C48BB">
        <w:tc>
          <w:tcPr>
            <w:cnfStyle w:val="001000000000" w:firstRow="0" w:lastRow="0" w:firstColumn="1" w:lastColumn="0" w:oddVBand="0" w:evenVBand="0" w:oddHBand="0" w:evenHBand="0" w:firstRowFirstColumn="0" w:firstRowLastColumn="0" w:lastRowFirstColumn="0" w:lastRowLastColumn="0"/>
            <w:tcW w:w="2122" w:type="dxa"/>
          </w:tcPr>
          <w:p w14:paraId="27A978CE" w14:textId="77777777" w:rsidR="00DF5876" w:rsidRPr="00E533A9" w:rsidRDefault="00DF5876" w:rsidP="00A80788">
            <w:pPr>
              <w:pStyle w:val="TableText0"/>
              <w:spacing w:before="60" w:after="60"/>
              <w:jc w:val="center"/>
              <w:rPr>
                <w:rFonts w:cs="Calibri"/>
              </w:rPr>
            </w:pPr>
            <w:r w:rsidRPr="00E533A9">
              <w:rPr>
                <w:rFonts w:cs="Calibri"/>
              </w:rPr>
              <w:t>2</w:t>
            </w:r>
          </w:p>
        </w:tc>
        <w:tc>
          <w:tcPr>
            <w:tcW w:w="6804" w:type="dxa"/>
          </w:tcPr>
          <w:p w14:paraId="2B8C3B8C" w14:textId="77777777" w:rsidR="00DF5876" w:rsidRPr="00E533A9" w:rsidRDefault="00DF5876" w:rsidP="00A80788">
            <w:pPr>
              <w:pStyle w:val="TableText0"/>
              <w:spacing w:before="60" w:after="60"/>
              <w:cnfStyle w:val="000000000000" w:firstRow="0" w:lastRow="0" w:firstColumn="0" w:lastColumn="0" w:oddVBand="0" w:evenVBand="0" w:oddHBand="0" w:evenHBand="0" w:firstRowFirstColumn="0" w:firstRowLastColumn="0" w:lastRowFirstColumn="0" w:lastRowLastColumn="0"/>
              <w:rPr>
                <w:rFonts w:cs="Calibri"/>
              </w:rPr>
            </w:pPr>
            <w:r w:rsidRPr="00E533A9">
              <w:rPr>
                <w:rFonts w:cs="Calibri"/>
              </w:rPr>
              <w:t>A, B, C</w:t>
            </w:r>
          </w:p>
        </w:tc>
      </w:tr>
      <w:tr w:rsidR="00DF5876" w:rsidRPr="00E533A9" w14:paraId="794A88E0"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3711F88A" w14:textId="77777777" w:rsidR="00DF5876" w:rsidRPr="00E533A9" w:rsidRDefault="00DF5876" w:rsidP="00A80788">
            <w:pPr>
              <w:pStyle w:val="TableText0"/>
              <w:spacing w:before="60" w:after="60"/>
              <w:jc w:val="center"/>
              <w:rPr>
                <w:rFonts w:cs="Calibri"/>
              </w:rPr>
            </w:pPr>
            <w:r w:rsidRPr="00E533A9">
              <w:rPr>
                <w:rFonts w:cs="Calibri"/>
              </w:rPr>
              <w:t>3</w:t>
            </w:r>
          </w:p>
        </w:tc>
        <w:tc>
          <w:tcPr>
            <w:tcW w:w="6804" w:type="dxa"/>
          </w:tcPr>
          <w:p w14:paraId="47789DCC" w14:textId="77777777" w:rsidR="00DF5876" w:rsidRPr="00E533A9" w:rsidRDefault="00DF5876" w:rsidP="00A80788">
            <w:pPr>
              <w:pStyle w:val="TableText0"/>
              <w:spacing w:before="60" w:after="60"/>
              <w:cnfStyle w:val="000000100000" w:firstRow="0" w:lastRow="0" w:firstColumn="0" w:lastColumn="0" w:oddVBand="0" w:evenVBand="0" w:oddHBand="1" w:evenHBand="0" w:firstRowFirstColumn="0" w:firstRowLastColumn="0" w:lastRowFirstColumn="0" w:lastRowLastColumn="0"/>
              <w:rPr>
                <w:rFonts w:cs="Calibri"/>
              </w:rPr>
            </w:pPr>
            <w:r w:rsidRPr="00E533A9">
              <w:rPr>
                <w:rFonts w:cs="Calibri"/>
              </w:rPr>
              <w:t>A, B, C and some D</w:t>
            </w:r>
          </w:p>
        </w:tc>
      </w:tr>
      <w:tr w:rsidR="00DF5876" w:rsidRPr="00E533A9" w14:paraId="1593B249" w14:textId="77777777" w:rsidTr="002C48BB">
        <w:tc>
          <w:tcPr>
            <w:cnfStyle w:val="001000000000" w:firstRow="0" w:lastRow="0" w:firstColumn="1" w:lastColumn="0" w:oddVBand="0" w:evenVBand="0" w:oddHBand="0" w:evenHBand="0" w:firstRowFirstColumn="0" w:firstRowLastColumn="0" w:lastRowFirstColumn="0" w:lastRowLastColumn="0"/>
            <w:tcW w:w="2122" w:type="dxa"/>
          </w:tcPr>
          <w:p w14:paraId="3B71FD8D" w14:textId="77777777" w:rsidR="00DF5876" w:rsidRPr="00E533A9" w:rsidRDefault="00DF5876" w:rsidP="00A80788">
            <w:pPr>
              <w:pStyle w:val="TableText0"/>
              <w:spacing w:before="60" w:after="60"/>
              <w:jc w:val="center"/>
              <w:rPr>
                <w:rFonts w:cs="Calibri"/>
              </w:rPr>
            </w:pPr>
            <w:r w:rsidRPr="00E533A9">
              <w:rPr>
                <w:rFonts w:cs="Calibri"/>
              </w:rPr>
              <w:t>4</w:t>
            </w:r>
          </w:p>
        </w:tc>
        <w:tc>
          <w:tcPr>
            <w:tcW w:w="6804" w:type="dxa"/>
          </w:tcPr>
          <w:p w14:paraId="1F18CD96" w14:textId="77777777" w:rsidR="00DF5876" w:rsidRPr="00E533A9" w:rsidRDefault="00DF5876" w:rsidP="00A80788">
            <w:pPr>
              <w:pStyle w:val="TableText0"/>
              <w:spacing w:before="60" w:after="60"/>
              <w:cnfStyle w:val="000000000000" w:firstRow="0" w:lastRow="0" w:firstColumn="0" w:lastColumn="0" w:oddVBand="0" w:evenVBand="0" w:oddHBand="0" w:evenHBand="0" w:firstRowFirstColumn="0" w:firstRowLastColumn="0" w:lastRowFirstColumn="0" w:lastRowLastColumn="0"/>
              <w:rPr>
                <w:rFonts w:cs="Calibri"/>
              </w:rPr>
            </w:pPr>
            <w:r w:rsidRPr="00E533A9">
              <w:rPr>
                <w:rFonts w:cs="Calibri"/>
              </w:rPr>
              <w:t>A, B and some D</w:t>
            </w:r>
          </w:p>
        </w:tc>
      </w:tr>
      <w:tr w:rsidR="00DF5876" w:rsidRPr="00E533A9" w14:paraId="4CEC8D10"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5E2B563C" w14:textId="77777777" w:rsidR="00DF5876" w:rsidRPr="00E533A9" w:rsidRDefault="00DF5876" w:rsidP="00A80788">
            <w:pPr>
              <w:pStyle w:val="TableText0"/>
              <w:spacing w:before="60" w:after="60"/>
              <w:jc w:val="center"/>
              <w:rPr>
                <w:rFonts w:cs="Calibri"/>
              </w:rPr>
            </w:pPr>
            <w:r w:rsidRPr="00E533A9">
              <w:rPr>
                <w:rFonts w:cs="Calibri"/>
              </w:rPr>
              <w:t>5</w:t>
            </w:r>
          </w:p>
        </w:tc>
        <w:tc>
          <w:tcPr>
            <w:tcW w:w="6804" w:type="dxa"/>
          </w:tcPr>
          <w:p w14:paraId="3F983315" w14:textId="77777777" w:rsidR="00DF5876" w:rsidRPr="00E533A9" w:rsidRDefault="00DF5876" w:rsidP="00A80788">
            <w:pPr>
              <w:pStyle w:val="TableText0"/>
              <w:spacing w:before="60" w:after="60"/>
              <w:cnfStyle w:val="000000100000" w:firstRow="0" w:lastRow="0" w:firstColumn="0" w:lastColumn="0" w:oddVBand="0" w:evenVBand="0" w:oddHBand="1" w:evenHBand="0" w:firstRowFirstColumn="0" w:firstRowLastColumn="0" w:lastRowFirstColumn="0" w:lastRowLastColumn="0"/>
              <w:rPr>
                <w:rFonts w:cs="Calibri"/>
              </w:rPr>
            </w:pPr>
            <w:r w:rsidRPr="00E533A9">
              <w:rPr>
                <w:rFonts w:cs="Calibri"/>
              </w:rPr>
              <w:t>B and D</w:t>
            </w:r>
          </w:p>
        </w:tc>
      </w:tr>
      <w:tr w:rsidR="00DF5876" w:rsidRPr="00E533A9" w14:paraId="36FD2DCA" w14:textId="77777777" w:rsidTr="002C48BB">
        <w:tc>
          <w:tcPr>
            <w:cnfStyle w:val="001000000000" w:firstRow="0" w:lastRow="0" w:firstColumn="1" w:lastColumn="0" w:oddVBand="0" w:evenVBand="0" w:oddHBand="0" w:evenHBand="0" w:firstRowFirstColumn="0" w:firstRowLastColumn="0" w:lastRowFirstColumn="0" w:lastRowLastColumn="0"/>
            <w:tcW w:w="2122" w:type="dxa"/>
          </w:tcPr>
          <w:p w14:paraId="29EC6FE3" w14:textId="77777777" w:rsidR="00DF5876" w:rsidRPr="00E533A9" w:rsidRDefault="00DF5876" w:rsidP="00A80788">
            <w:pPr>
              <w:pStyle w:val="TableText0"/>
              <w:spacing w:before="60" w:after="60"/>
              <w:jc w:val="center"/>
              <w:rPr>
                <w:rFonts w:cs="Calibri"/>
              </w:rPr>
            </w:pPr>
            <w:r w:rsidRPr="00E533A9">
              <w:rPr>
                <w:rFonts w:cs="Calibri"/>
              </w:rPr>
              <w:t>6</w:t>
            </w:r>
          </w:p>
        </w:tc>
        <w:tc>
          <w:tcPr>
            <w:tcW w:w="6804" w:type="dxa"/>
            <w:vMerge w:val="restart"/>
          </w:tcPr>
          <w:p w14:paraId="6E8D1F78" w14:textId="77777777" w:rsidR="00DF5876" w:rsidRPr="00E533A9" w:rsidRDefault="00DF5876" w:rsidP="00A80788">
            <w:pPr>
              <w:pStyle w:val="TableText0"/>
              <w:spacing w:before="60" w:after="60"/>
              <w:cnfStyle w:val="000000000000" w:firstRow="0" w:lastRow="0" w:firstColumn="0" w:lastColumn="0" w:oddVBand="0" w:evenVBand="0" w:oddHBand="0" w:evenHBand="0" w:firstRowFirstColumn="0" w:firstRowLastColumn="0" w:lastRowFirstColumn="0" w:lastRowLastColumn="0"/>
              <w:rPr>
                <w:rFonts w:cs="Calibri"/>
              </w:rPr>
            </w:pPr>
            <w:r w:rsidRPr="00E533A9">
              <w:rPr>
                <w:rFonts w:cs="Calibri"/>
              </w:rPr>
              <w:t>D and B</w:t>
            </w:r>
          </w:p>
        </w:tc>
      </w:tr>
      <w:tr w:rsidR="00DF5876" w:rsidRPr="00E533A9" w14:paraId="27A7B78F"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29D26724" w14:textId="77777777" w:rsidR="00DF5876" w:rsidRPr="00E533A9" w:rsidRDefault="00DF5876" w:rsidP="00A80788">
            <w:pPr>
              <w:pStyle w:val="TableText0"/>
              <w:spacing w:before="60" w:after="60"/>
              <w:jc w:val="center"/>
              <w:rPr>
                <w:rFonts w:cs="Calibri"/>
              </w:rPr>
            </w:pPr>
            <w:r w:rsidRPr="00E533A9">
              <w:rPr>
                <w:rFonts w:cs="Calibri"/>
              </w:rPr>
              <w:t>7</w:t>
            </w:r>
          </w:p>
        </w:tc>
        <w:tc>
          <w:tcPr>
            <w:tcW w:w="6804" w:type="dxa"/>
            <w:vMerge/>
          </w:tcPr>
          <w:p w14:paraId="07CB91DE" w14:textId="77777777" w:rsidR="00DF5876" w:rsidRPr="00E533A9" w:rsidRDefault="00DF5876" w:rsidP="00A80788">
            <w:pPr>
              <w:pStyle w:val="TableText0"/>
              <w:spacing w:before="60" w:after="60"/>
              <w:cnfStyle w:val="000000100000" w:firstRow="0" w:lastRow="0" w:firstColumn="0" w:lastColumn="0" w:oddVBand="0" w:evenVBand="0" w:oddHBand="1" w:evenHBand="0" w:firstRowFirstColumn="0" w:firstRowLastColumn="0" w:lastRowFirstColumn="0" w:lastRowLastColumn="0"/>
              <w:rPr>
                <w:rFonts w:cs="Calibri"/>
              </w:rPr>
            </w:pPr>
          </w:p>
        </w:tc>
      </w:tr>
      <w:tr w:rsidR="00DF5876" w:rsidRPr="00E533A9" w14:paraId="5A29871B" w14:textId="77777777" w:rsidTr="002C48BB">
        <w:tc>
          <w:tcPr>
            <w:cnfStyle w:val="001000000000" w:firstRow="0" w:lastRow="0" w:firstColumn="1" w:lastColumn="0" w:oddVBand="0" w:evenVBand="0" w:oddHBand="0" w:evenHBand="0" w:firstRowFirstColumn="0" w:firstRowLastColumn="0" w:lastRowFirstColumn="0" w:lastRowLastColumn="0"/>
            <w:tcW w:w="2122" w:type="dxa"/>
          </w:tcPr>
          <w:p w14:paraId="6839AE7B" w14:textId="77777777" w:rsidR="00DF5876" w:rsidRPr="00E533A9" w:rsidRDefault="00DF5876" w:rsidP="00A80788">
            <w:pPr>
              <w:pStyle w:val="TableText0"/>
              <w:spacing w:before="60" w:after="60"/>
              <w:jc w:val="center"/>
              <w:rPr>
                <w:rFonts w:cs="Calibri"/>
              </w:rPr>
            </w:pPr>
            <w:r w:rsidRPr="00E533A9">
              <w:rPr>
                <w:rFonts w:cs="Calibri"/>
              </w:rPr>
              <w:t>8</w:t>
            </w:r>
          </w:p>
        </w:tc>
        <w:tc>
          <w:tcPr>
            <w:tcW w:w="6804" w:type="dxa"/>
            <w:vMerge/>
          </w:tcPr>
          <w:p w14:paraId="07E7941B" w14:textId="77777777" w:rsidR="00DF5876" w:rsidRPr="00E533A9" w:rsidRDefault="00DF5876" w:rsidP="00A80788">
            <w:pPr>
              <w:pStyle w:val="TableText0"/>
              <w:spacing w:before="60" w:after="60"/>
              <w:cnfStyle w:val="000000000000" w:firstRow="0" w:lastRow="0" w:firstColumn="0" w:lastColumn="0" w:oddVBand="0" w:evenVBand="0" w:oddHBand="0" w:evenHBand="0" w:firstRowFirstColumn="0" w:firstRowLastColumn="0" w:lastRowFirstColumn="0" w:lastRowLastColumn="0"/>
              <w:rPr>
                <w:rFonts w:cs="Calibri"/>
              </w:rPr>
            </w:pPr>
          </w:p>
        </w:tc>
      </w:tr>
      <w:tr w:rsidR="00DF5876" w:rsidRPr="00E533A9" w14:paraId="50ECCE5E"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Pr>
          <w:p w14:paraId="0630F299" w14:textId="77777777" w:rsidR="00DF5876" w:rsidRPr="00E533A9" w:rsidRDefault="00DF5876" w:rsidP="00A80788">
            <w:pPr>
              <w:pStyle w:val="TableText0"/>
              <w:spacing w:before="60" w:after="60"/>
              <w:jc w:val="center"/>
              <w:rPr>
                <w:rFonts w:cs="Calibri"/>
              </w:rPr>
            </w:pPr>
            <w:r w:rsidRPr="00E533A9">
              <w:rPr>
                <w:rFonts w:cs="Calibri"/>
              </w:rPr>
              <w:t>9</w:t>
            </w:r>
          </w:p>
        </w:tc>
        <w:tc>
          <w:tcPr>
            <w:tcW w:w="6804" w:type="dxa"/>
            <w:vMerge w:val="restart"/>
          </w:tcPr>
          <w:p w14:paraId="1ED79E9E" w14:textId="77777777" w:rsidR="00DF5876" w:rsidRPr="00E533A9" w:rsidRDefault="00DF5876" w:rsidP="00A80788">
            <w:pPr>
              <w:pStyle w:val="TableText0"/>
              <w:spacing w:before="60" w:after="60"/>
              <w:cnfStyle w:val="000000100000" w:firstRow="0" w:lastRow="0" w:firstColumn="0" w:lastColumn="0" w:oddVBand="0" w:evenVBand="0" w:oddHBand="1" w:evenHBand="0" w:firstRowFirstColumn="0" w:firstRowLastColumn="0" w:lastRowFirstColumn="0" w:lastRowLastColumn="0"/>
              <w:rPr>
                <w:rFonts w:cs="Calibri"/>
              </w:rPr>
            </w:pPr>
            <w:r w:rsidRPr="00E533A9">
              <w:rPr>
                <w:rFonts w:cs="Calibri"/>
              </w:rPr>
              <w:t xml:space="preserve">Complex knowledge (not defined) </w:t>
            </w:r>
          </w:p>
        </w:tc>
      </w:tr>
      <w:tr w:rsidR="00DF5876" w:rsidRPr="00E533A9" w14:paraId="1A9B7241" w14:textId="77777777" w:rsidTr="002C48BB">
        <w:tc>
          <w:tcPr>
            <w:cnfStyle w:val="001000000000" w:firstRow="0" w:lastRow="0" w:firstColumn="1" w:lastColumn="0" w:oddVBand="0" w:evenVBand="0" w:oddHBand="0" w:evenHBand="0" w:firstRowFirstColumn="0" w:firstRowLastColumn="0" w:lastRowFirstColumn="0" w:lastRowLastColumn="0"/>
            <w:tcW w:w="2122" w:type="dxa"/>
          </w:tcPr>
          <w:p w14:paraId="27B5C41E" w14:textId="77777777" w:rsidR="00DF5876" w:rsidRPr="00E533A9" w:rsidRDefault="00DF5876" w:rsidP="00A80788">
            <w:pPr>
              <w:spacing w:before="60" w:after="60" w:line="240" w:lineRule="atLeast"/>
              <w:jc w:val="center"/>
              <w:rPr>
                <w:rFonts w:cs="Calibri"/>
                <w:sz w:val="20"/>
              </w:rPr>
            </w:pPr>
            <w:r w:rsidRPr="00E533A9">
              <w:rPr>
                <w:rFonts w:cs="Calibri"/>
                <w:sz w:val="20"/>
              </w:rPr>
              <w:t>10</w:t>
            </w:r>
          </w:p>
        </w:tc>
        <w:tc>
          <w:tcPr>
            <w:tcW w:w="6804" w:type="dxa"/>
            <w:vMerge/>
          </w:tcPr>
          <w:p w14:paraId="03316FD2" w14:textId="77777777" w:rsidR="00DF5876" w:rsidRPr="00E533A9" w:rsidRDefault="00DF5876" w:rsidP="00A80788">
            <w:pPr>
              <w:spacing w:before="60" w:after="60" w:line="240" w:lineRule="atLeast"/>
              <w:cnfStyle w:val="000000000000" w:firstRow="0" w:lastRow="0" w:firstColumn="0" w:lastColumn="0" w:oddVBand="0" w:evenVBand="0" w:oddHBand="0" w:evenHBand="0" w:firstRowFirstColumn="0" w:firstRowLastColumn="0" w:lastRowFirstColumn="0" w:lastRowLastColumn="0"/>
              <w:rPr>
                <w:rFonts w:cs="Calibri"/>
                <w:sz w:val="20"/>
              </w:rPr>
            </w:pPr>
          </w:p>
        </w:tc>
      </w:tr>
    </w:tbl>
    <w:p w14:paraId="587AEC79" w14:textId="77777777" w:rsidR="00C4052C" w:rsidRDefault="00C4052C" w:rsidP="00746D10">
      <w:pPr>
        <w:pStyle w:val="BodyText"/>
      </w:pPr>
    </w:p>
    <w:p w14:paraId="7ECECC06" w14:textId="72B20A47" w:rsidR="00743F08" w:rsidRDefault="00EC2359" w:rsidP="00746D10">
      <w:pPr>
        <w:pStyle w:val="BodyText"/>
      </w:pPr>
      <w:r w:rsidRPr="00EC2359">
        <w:t xml:space="preserve">A </w:t>
      </w:r>
      <w:r w:rsidR="0072348E">
        <w:t xml:space="preserve">further complicating </w:t>
      </w:r>
      <w:r w:rsidRPr="00EC2359">
        <w:t>factor is that it not possible to determine</w:t>
      </w:r>
      <w:r w:rsidR="00743F08">
        <w:t>:</w:t>
      </w:r>
    </w:p>
    <w:p w14:paraId="5E75FBDD" w14:textId="77777777" w:rsidR="00743F08" w:rsidRDefault="00EC2359" w:rsidP="006E6583">
      <w:pPr>
        <w:pStyle w:val="BodyText"/>
        <w:numPr>
          <w:ilvl w:val="0"/>
          <w:numId w:val="11"/>
        </w:numPr>
      </w:pPr>
      <w:r w:rsidRPr="00EC2359">
        <w:t>whether each level builds on (or assumes competency at) the previous level (so that the levels are cumulative)</w:t>
      </w:r>
      <w:r w:rsidR="00743F08">
        <w:t>;</w:t>
      </w:r>
      <w:r w:rsidRPr="00EC2359">
        <w:t xml:space="preserve"> or </w:t>
      </w:r>
    </w:p>
    <w:p w14:paraId="6F4C2686" w14:textId="77777777" w:rsidR="00743F08" w:rsidRDefault="00EC2359" w:rsidP="006E6583">
      <w:pPr>
        <w:pStyle w:val="BodyText"/>
        <w:numPr>
          <w:ilvl w:val="0"/>
          <w:numId w:val="11"/>
        </w:numPr>
      </w:pPr>
      <w:r w:rsidRPr="00EC2359">
        <w:t xml:space="preserve">whether different types of knowledge are assumed to ‘appear’ at different levels. </w:t>
      </w:r>
    </w:p>
    <w:p w14:paraId="576EC955" w14:textId="77777777" w:rsidR="00EC2359" w:rsidRPr="00335AA9" w:rsidRDefault="00EC2359" w:rsidP="00B5154F">
      <w:pPr>
        <w:pStyle w:val="BodyText"/>
        <w:rPr>
          <w:color w:val="000000" w:themeColor="text1"/>
        </w:rPr>
      </w:pPr>
      <w:r w:rsidRPr="00335AA9">
        <w:rPr>
          <w:color w:val="000000" w:themeColor="text1"/>
        </w:rPr>
        <w:t xml:space="preserve">There are some suggestions of the latter – for example, </w:t>
      </w:r>
      <w:r w:rsidRPr="00335AA9">
        <w:rPr>
          <w:i/>
          <w:color w:val="000000" w:themeColor="text1"/>
        </w:rPr>
        <w:t>theoretical</w:t>
      </w:r>
      <w:r w:rsidRPr="00335AA9">
        <w:rPr>
          <w:color w:val="000000" w:themeColor="text1"/>
        </w:rPr>
        <w:t xml:space="preserve"> knowledge only appears for the first time at level 3, </w:t>
      </w:r>
      <w:r w:rsidR="00743F08" w:rsidRPr="00335AA9">
        <w:rPr>
          <w:color w:val="000000" w:themeColor="text1"/>
        </w:rPr>
        <w:t xml:space="preserve">while </w:t>
      </w:r>
      <w:r w:rsidRPr="00335AA9">
        <w:rPr>
          <w:i/>
          <w:color w:val="000000" w:themeColor="text1"/>
        </w:rPr>
        <w:t>procedural</w:t>
      </w:r>
      <w:r w:rsidRPr="00335AA9">
        <w:rPr>
          <w:color w:val="000000" w:themeColor="text1"/>
        </w:rPr>
        <w:t xml:space="preserve"> knowledge disappear</w:t>
      </w:r>
      <w:r w:rsidR="00743F08" w:rsidRPr="00335AA9">
        <w:rPr>
          <w:color w:val="000000" w:themeColor="text1"/>
        </w:rPr>
        <w:t>s</w:t>
      </w:r>
      <w:r w:rsidRPr="00335AA9">
        <w:rPr>
          <w:color w:val="000000" w:themeColor="text1"/>
        </w:rPr>
        <w:t xml:space="preserve"> at level 4. </w:t>
      </w:r>
    </w:p>
    <w:p w14:paraId="263E3D59" w14:textId="3A4483A4" w:rsidR="00B64CB4" w:rsidRPr="00B63E86" w:rsidRDefault="00217F5A" w:rsidP="00B63E86">
      <w:pPr>
        <w:pStyle w:val="BodyText"/>
        <w:rPr>
          <w:color w:val="000000" w:themeColor="text1"/>
        </w:rPr>
      </w:pPr>
      <w:r w:rsidRPr="00B63E86">
        <w:rPr>
          <w:color w:val="000000" w:themeColor="text1"/>
        </w:rPr>
        <w:t xml:space="preserve">These examples are taken from the </w:t>
      </w:r>
      <w:r w:rsidR="00630221" w:rsidRPr="0072348E">
        <w:rPr>
          <w:i/>
          <w:color w:val="000000" w:themeColor="text1"/>
        </w:rPr>
        <w:t xml:space="preserve">levels </w:t>
      </w:r>
      <w:r w:rsidRPr="0072348E">
        <w:rPr>
          <w:i/>
          <w:color w:val="000000" w:themeColor="text1"/>
        </w:rPr>
        <w:t>criteria</w:t>
      </w:r>
      <w:r w:rsidRPr="0072348E">
        <w:rPr>
          <w:color w:val="000000" w:themeColor="text1"/>
        </w:rPr>
        <w:t xml:space="preserve">. </w:t>
      </w:r>
      <w:r w:rsidR="0072348E">
        <w:rPr>
          <w:color w:val="000000" w:themeColor="text1"/>
        </w:rPr>
        <w:t>As demonstrated in Table 4.3, t</w:t>
      </w:r>
      <w:r w:rsidR="00B64CB4" w:rsidRPr="0072348E">
        <w:rPr>
          <w:color w:val="000000" w:themeColor="text1"/>
        </w:rPr>
        <w:t xml:space="preserve">he </w:t>
      </w:r>
      <w:r w:rsidR="00630221" w:rsidRPr="0072348E">
        <w:rPr>
          <w:i/>
          <w:color w:val="000000" w:themeColor="text1"/>
        </w:rPr>
        <w:t xml:space="preserve">qualification type </w:t>
      </w:r>
      <w:r w:rsidRPr="0072348E">
        <w:rPr>
          <w:i/>
          <w:color w:val="000000" w:themeColor="text1"/>
        </w:rPr>
        <w:t>descriptors</w:t>
      </w:r>
      <w:r w:rsidR="00B64CB4" w:rsidRPr="0072348E">
        <w:rPr>
          <w:color w:val="000000" w:themeColor="text1"/>
        </w:rPr>
        <w:t xml:space="preserve"> are</w:t>
      </w:r>
      <w:r w:rsidR="0072348E">
        <w:rPr>
          <w:color w:val="000000" w:themeColor="text1"/>
        </w:rPr>
        <w:t xml:space="preserve"> largely similar to the levels criteria. Where there are differences, many appear to be </w:t>
      </w:r>
      <w:r w:rsidRPr="00B63E86">
        <w:rPr>
          <w:color w:val="000000" w:themeColor="text1"/>
        </w:rPr>
        <w:t>arbitrary</w:t>
      </w:r>
      <w:r w:rsidR="0072348E">
        <w:rPr>
          <w:color w:val="000000" w:themeColor="text1"/>
        </w:rPr>
        <w:t xml:space="preserve"> changes in terminology. </w:t>
      </w:r>
      <w:r w:rsidRPr="00B63E86">
        <w:rPr>
          <w:color w:val="000000" w:themeColor="text1"/>
        </w:rPr>
        <w:t xml:space="preserve">For example, </w:t>
      </w:r>
    </w:p>
    <w:p w14:paraId="3CC438A7" w14:textId="5A4220AE" w:rsidR="00B64CB4" w:rsidRPr="0072348E" w:rsidRDefault="00712D3A" w:rsidP="00E13BE6">
      <w:pPr>
        <w:pStyle w:val="BodyText"/>
        <w:numPr>
          <w:ilvl w:val="0"/>
          <w:numId w:val="47"/>
        </w:numPr>
        <w:rPr>
          <w:color w:val="000000" w:themeColor="text1"/>
        </w:rPr>
      </w:pPr>
      <w:r>
        <w:rPr>
          <w:color w:val="000000" w:themeColor="text1"/>
        </w:rPr>
        <w:t>A</w:t>
      </w:r>
      <w:r w:rsidR="00217F5A" w:rsidRPr="00335AA9">
        <w:rPr>
          <w:color w:val="000000" w:themeColor="text1"/>
        </w:rPr>
        <w:t xml:space="preserve">t level 1, </w:t>
      </w:r>
      <w:r w:rsidR="0072348E">
        <w:rPr>
          <w:color w:val="000000" w:themeColor="text1"/>
        </w:rPr>
        <w:t>‘</w:t>
      </w:r>
      <w:r w:rsidR="00217F5A" w:rsidRPr="0072348E">
        <w:rPr>
          <w:color w:val="000000" w:themeColor="text1"/>
        </w:rPr>
        <w:t>foundational knowledge</w:t>
      </w:r>
      <w:r w:rsidR="0072348E">
        <w:rPr>
          <w:color w:val="000000" w:themeColor="text1"/>
        </w:rPr>
        <w:t>’</w:t>
      </w:r>
      <w:r w:rsidR="00217F5A" w:rsidRPr="0072348E">
        <w:rPr>
          <w:color w:val="000000" w:themeColor="text1"/>
        </w:rPr>
        <w:t xml:space="preserve"> </w:t>
      </w:r>
      <w:r w:rsidR="0072348E" w:rsidRPr="0072348E">
        <w:rPr>
          <w:color w:val="000000" w:themeColor="text1"/>
        </w:rPr>
        <w:t xml:space="preserve">in the </w:t>
      </w:r>
      <w:r w:rsidR="0072348E" w:rsidRPr="0072348E">
        <w:rPr>
          <w:i/>
          <w:color w:val="000000" w:themeColor="text1"/>
        </w:rPr>
        <w:t>levels criteria</w:t>
      </w:r>
      <w:r w:rsidR="0072348E" w:rsidRPr="0072348E">
        <w:rPr>
          <w:color w:val="000000" w:themeColor="text1"/>
        </w:rPr>
        <w:t xml:space="preserve"> </w:t>
      </w:r>
      <w:r w:rsidR="00217F5A" w:rsidRPr="0072348E">
        <w:rPr>
          <w:color w:val="000000" w:themeColor="text1"/>
        </w:rPr>
        <w:t xml:space="preserve">becomes </w:t>
      </w:r>
      <w:r w:rsidR="0072348E">
        <w:rPr>
          <w:color w:val="000000" w:themeColor="text1"/>
        </w:rPr>
        <w:t>‘</w:t>
      </w:r>
      <w:r w:rsidR="00217F5A" w:rsidRPr="0072348E">
        <w:rPr>
          <w:color w:val="000000" w:themeColor="text1"/>
        </w:rPr>
        <w:t>basic fundamental knowledge and understanding</w:t>
      </w:r>
      <w:r w:rsidR="0072348E">
        <w:rPr>
          <w:color w:val="000000" w:themeColor="text1"/>
        </w:rPr>
        <w:t>’</w:t>
      </w:r>
      <w:r w:rsidR="0072348E" w:rsidRPr="0072348E">
        <w:rPr>
          <w:color w:val="000000" w:themeColor="text1"/>
        </w:rPr>
        <w:t xml:space="preserve"> in the </w:t>
      </w:r>
      <w:r w:rsidR="0072348E" w:rsidRPr="0072348E">
        <w:rPr>
          <w:i/>
          <w:color w:val="000000" w:themeColor="text1"/>
        </w:rPr>
        <w:t>qualification descriptor</w:t>
      </w:r>
      <w:r w:rsidR="0072348E" w:rsidRPr="0072348E">
        <w:rPr>
          <w:color w:val="000000" w:themeColor="text1"/>
        </w:rPr>
        <w:t xml:space="preserve"> for a Certificate 1.</w:t>
      </w:r>
    </w:p>
    <w:p w14:paraId="4EBE36C8" w14:textId="51F4317B" w:rsidR="00B64CB4" w:rsidRDefault="00712D3A" w:rsidP="00E13BE6">
      <w:pPr>
        <w:pStyle w:val="BodyText"/>
        <w:numPr>
          <w:ilvl w:val="0"/>
          <w:numId w:val="47"/>
        </w:numPr>
        <w:rPr>
          <w:color w:val="000000" w:themeColor="text1"/>
        </w:rPr>
      </w:pPr>
      <w:r>
        <w:rPr>
          <w:color w:val="000000" w:themeColor="text1"/>
        </w:rPr>
        <w:t>A</w:t>
      </w:r>
      <w:r w:rsidR="00217F5A" w:rsidRPr="00335AA9">
        <w:rPr>
          <w:color w:val="000000" w:themeColor="text1"/>
        </w:rPr>
        <w:t>t levels 3 and 4</w:t>
      </w:r>
      <w:r w:rsidR="0072348E">
        <w:rPr>
          <w:color w:val="000000" w:themeColor="text1"/>
        </w:rPr>
        <w:t>, ‘</w:t>
      </w:r>
      <w:r w:rsidR="00217F5A" w:rsidRPr="00335AA9">
        <w:rPr>
          <w:color w:val="000000" w:themeColor="text1"/>
        </w:rPr>
        <w:t>technical knowledge</w:t>
      </w:r>
      <w:r w:rsidR="0072348E">
        <w:rPr>
          <w:color w:val="000000" w:themeColor="text1"/>
        </w:rPr>
        <w:t>’</w:t>
      </w:r>
      <w:r w:rsidR="00217F5A" w:rsidRPr="00335AA9">
        <w:rPr>
          <w:color w:val="000000" w:themeColor="text1"/>
        </w:rPr>
        <w:t xml:space="preserve"> </w:t>
      </w:r>
      <w:r w:rsidR="0072348E">
        <w:rPr>
          <w:color w:val="000000" w:themeColor="text1"/>
        </w:rPr>
        <w:t xml:space="preserve">is modified by ‘some’ </w:t>
      </w:r>
      <w:r w:rsidR="00217F5A" w:rsidRPr="00335AA9">
        <w:rPr>
          <w:color w:val="000000" w:themeColor="text1"/>
        </w:rPr>
        <w:t xml:space="preserve">in the </w:t>
      </w:r>
      <w:r w:rsidR="00217F5A" w:rsidRPr="00335AA9">
        <w:rPr>
          <w:i/>
          <w:color w:val="000000" w:themeColor="text1"/>
        </w:rPr>
        <w:t>criteria</w:t>
      </w:r>
      <w:r w:rsidR="0072348E">
        <w:rPr>
          <w:color w:val="000000" w:themeColor="text1"/>
        </w:rPr>
        <w:t xml:space="preserve"> but </w:t>
      </w:r>
      <w:r w:rsidR="00217F5A" w:rsidRPr="00335AA9">
        <w:rPr>
          <w:color w:val="000000" w:themeColor="text1"/>
        </w:rPr>
        <w:t xml:space="preserve">not in the </w:t>
      </w:r>
      <w:r w:rsidR="0072348E" w:rsidRPr="0072348E">
        <w:rPr>
          <w:i/>
          <w:color w:val="000000" w:themeColor="text1"/>
        </w:rPr>
        <w:t xml:space="preserve">qualification </w:t>
      </w:r>
      <w:r w:rsidR="00217F5A" w:rsidRPr="0072348E">
        <w:rPr>
          <w:i/>
          <w:color w:val="000000" w:themeColor="text1"/>
        </w:rPr>
        <w:t>descriptors</w:t>
      </w:r>
      <w:r w:rsidR="00217F5A" w:rsidRPr="00335AA9">
        <w:rPr>
          <w:color w:val="000000" w:themeColor="text1"/>
        </w:rPr>
        <w:t xml:space="preserve">. </w:t>
      </w:r>
    </w:p>
    <w:p w14:paraId="724887DF" w14:textId="2025851A" w:rsidR="00C4052C" w:rsidRDefault="00217F5A" w:rsidP="00E13BE6">
      <w:pPr>
        <w:pStyle w:val="BodyText"/>
        <w:numPr>
          <w:ilvl w:val="0"/>
          <w:numId w:val="47"/>
        </w:numPr>
        <w:rPr>
          <w:color w:val="000000" w:themeColor="text1"/>
        </w:rPr>
      </w:pPr>
      <w:r w:rsidRPr="00335AA9">
        <w:rPr>
          <w:color w:val="000000" w:themeColor="text1"/>
        </w:rPr>
        <w:t xml:space="preserve">At levels 7 and 8, </w:t>
      </w:r>
      <w:r w:rsidR="002D6A32">
        <w:rPr>
          <w:color w:val="000000" w:themeColor="text1"/>
        </w:rPr>
        <w:t>‘</w:t>
      </w:r>
      <w:r w:rsidRPr="0072348E">
        <w:rPr>
          <w:color w:val="000000" w:themeColor="text1"/>
        </w:rPr>
        <w:t>theoretical and technical knowledge</w:t>
      </w:r>
      <w:r w:rsidR="002D6A32">
        <w:rPr>
          <w:color w:val="000000" w:themeColor="text1"/>
        </w:rPr>
        <w:t>’</w:t>
      </w:r>
      <w:r w:rsidRPr="00335AA9">
        <w:rPr>
          <w:color w:val="000000" w:themeColor="text1"/>
        </w:rPr>
        <w:t xml:space="preserve"> in the </w:t>
      </w:r>
      <w:r w:rsidRPr="00335AA9">
        <w:rPr>
          <w:i/>
          <w:color w:val="000000" w:themeColor="text1"/>
        </w:rPr>
        <w:t>criteria</w:t>
      </w:r>
      <w:r w:rsidR="002D6A32">
        <w:rPr>
          <w:color w:val="000000" w:themeColor="text1"/>
        </w:rPr>
        <w:t xml:space="preserve"> is</w:t>
      </w:r>
      <w:r w:rsidRPr="00335AA9">
        <w:rPr>
          <w:color w:val="000000" w:themeColor="text1"/>
        </w:rPr>
        <w:t xml:space="preserve"> replaced by </w:t>
      </w:r>
      <w:r w:rsidR="002D6A32">
        <w:rPr>
          <w:color w:val="000000" w:themeColor="text1"/>
        </w:rPr>
        <w:t>‘</w:t>
      </w:r>
      <w:r w:rsidRPr="002D6A32">
        <w:rPr>
          <w:color w:val="000000" w:themeColor="text1"/>
        </w:rPr>
        <w:t>body of knowledge</w:t>
      </w:r>
      <w:r w:rsidR="002D6A32">
        <w:rPr>
          <w:color w:val="000000" w:themeColor="text1"/>
        </w:rPr>
        <w:t>’</w:t>
      </w:r>
      <w:r w:rsidRPr="002D6A32">
        <w:rPr>
          <w:color w:val="000000" w:themeColor="text1"/>
        </w:rPr>
        <w:t xml:space="preserve"> (7) and </w:t>
      </w:r>
      <w:r w:rsidR="002D6A32">
        <w:rPr>
          <w:color w:val="000000" w:themeColor="text1"/>
        </w:rPr>
        <w:t>simply ‘</w:t>
      </w:r>
      <w:r w:rsidRPr="002D6A32">
        <w:rPr>
          <w:color w:val="000000" w:themeColor="text1"/>
        </w:rPr>
        <w:t>knowledge</w:t>
      </w:r>
      <w:r w:rsidR="002D6A32">
        <w:rPr>
          <w:color w:val="000000" w:themeColor="text1"/>
        </w:rPr>
        <w:t>’</w:t>
      </w:r>
      <w:r w:rsidRPr="002D6A32">
        <w:rPr>
          <w:color w:val="000000" w:themeColor="text1"/>
        </w:rPr>
        <w:t xml:space="preserve"> (8)</w:t>
      </w:r>
      <w:r w:rsidRPr="00335AA9">
        <w:rPr>
          <w:color w:val="000000" w:themeColor="text1"/>
        </w:rPr>
        <w:t xml:space="preserve"> in </w:t>
      </w:r>
      <w:r w:rsidRPr="00E5244E">
        <w:rPr>
          <w:color w:val="000000" w:themeColor="text1"/>
        </w:rPr>
        <w:t>the</w:t>
      </w:r>
      <w:r w:rsidRPr="002D6A32">
        <w:rPr>
          <w:i/>
          <w:color w:val="000000" w:themeColor="text1"/>
        </w:rPr>
        <w:t xml:space="preserve"> </w:t>
      </w:r>
      <w:r w:rsidR="002D6A32" w:rsidRPr="002D6A32">
        <w:rPr>
          <w:i/>
          <w:color w:val="000000" w:themeColor="text1"/>
        </w:rPr>
        <w:t>qualification type</w:t>
      </w:r>
      <w:r w:rsidR="002D6A32">
        <w:rPr>
          <w:color w:val="000000" w:themeColor="text1"/>
        </w:rPr>
        <w:t xml:space="preserve"> </w:t>
      </w:r>
      <w:r w:rsidRPr="00335AA9">
        <w:rPr>
          <w:i/>
          <w:color w:val="000000" w:themeColor="text1"/>
        </w:rPr>
        <w:t>descriptors</w:t>
      </w:r>
      <w:r w:rsidRPr="00335AA9">
        <w:rPr>
          <w:color w:val="000000" w:themeColor="text1"/>
        </w:rPr>
        <w:t>.</w:t>
      </w:r>
      <w:r w:rsidR="00B64CB4">
        <w:rPr>
          <w:color w:val="000000" w:themeColor="text1"/>
        </w:rPr>
        <w:t xml:space="preserve"> </w:t>
      </w:r>
      <w:bookmarkStart w:id="107" w:name="_Ref18584379"/>
      <w:bookmarkStart w:id="108" w:name="_Toc19886258"/>
    </w:p>
    <w:p w14:paraId="10279BF9" w14:textId="77777777" w:rsidR="002D6A32" w:rsidRDefault="002D6A32" w:rsidP="002D6A32">
      <w:pPr>
        <w:pStyle w:val="BodyText"/>
        <w:rPr>
          <w:color w:val="000000" w:themeColor="text1"/>
        </w:rPr>
      </w:pPr>
    </w:p>
    <w:p w14:paraId="5BDB5B07" w14:textId="77777777" w:rsidR="002D6A32" w:rsidRDefault="002D6A32" w:rsidP="002D6A32">
      <w:pPr>
        <w:pStyle w:val="BodyText"/>
        <w:rPr>
          <w:color w:val="000000" w:themeColor="text1"/>
        </w:rPr>
      </w:pPr>
    </w:p>
    <w:p w14:paraId="29F9808A" w14:textId="77777777" w:rsidR="002D6A32" w:rsidRDefault="002D6A32" w:rsidP="002D6A32">
      <w:pPr>
        <w:pStyle w:val="BodyText"/>
        <w:rPr>
          <w:color w:val="000000" w:themeColor="text1"/>
        </w:rPr>
      </w:pPr>
    </w:p>
    <w:p w14:paraId="61139FCD" w14:textId="77777777" w:rsidR="002D6A32" w:rsidRDefault="002D6A32" w:rsidP="002D6A32">
      <w:pPr>
        <w:pStyle w:val="BodyText"/>
        <w:rPr>
          <w:color w:val="000000" w:themeColor="text1"/>
        </w:rPr>
      </w:pPr>
    </w:p>
    <w:p w14:paraId="48E669C4" w14:textId="77777777" w:rsidR="002D6A32" w:rsidRDefault="002D6A32" w:rsidP="002D6A32">
      <w:pPr>
        <w:pStyle w:val="BodyText"/>
        <w:rPr>
          <w:color w:val="000000" w:themeColor="text1"/>
        </w:rPr>
      </w:pPr>
    </w:p>
    <w:p w14:paraId="4A746C6E" w14:textId="77777777" w:rsidR="002D6A32" w:rsidRDefault="002D6A32" w:rsidP="002D6A32">
      <w:pPr>
        <w:pStyle w:val="BodyText"/>
        <w:rPr>
          <w:color w:val="000000" w:themeColor="text1"/>
        </w:rPr>
      </w:pPr>
    </w:p>
    <w:p w14:paraId="6F7084D6" w14:textId="77777777" w:rsidR="002D6A32" w:rsidRDefault="002D6A32" w:rsidP="002D6A32">
      <w:pPr>
        <w:pStyle w:val="BodyText"/>
        <w:rPr>
          <w:color w:val="000000" w:themeColor="text1"/>
        </w:rPr>
      </w:pPr>
    </w:p>
    <w:p w14:paraId="4AA4ED84" w14:textId="77777777" w:rsidR="002D6A32" w:rsidRDefault="002D6A32" w:rsidP="002D6A32">
      <w:pPr>
        <w:pStyle w:val="BodyText"/>
        <w:rPr>
          <w:color w:val="000000" w:themeColor="text1"/>
        </w:rPr>
      </w:pPr>
    </w:p>
    <w:p w14:paraId="48D7691C" w14:textId="77777777" w:rsidR="00A80788" w:rsidRDefault="00A80788">
      <w:pPr>
        <w:rPr>
          <w:b/>
          <w:sz w:val="20"/>
        </w:rPr>
      </w:pPr>
      <w:r>
        <w:br w:type="page"/>
      </w:r>
    </w:p>
    <w:p w14:paraId="63916175" w14:textId="798D9D45" w:rsidR="00217F5A" w:rsidRPr="00160680" w:rsidRDefault="00217F5A" w:rsidP="009B22D4">
      <w:pPr>
        <w:pStyle w:val="TableTitle0"/>
        <w:rPr>
          <w:highlight w:val="yellow"/>
        </w:rPr>
      </w:pPr>
      <w:bookmarkStart w:id="109" w:name="_Toc22566729"/>
      <w:r w:rsidRPr="00756FF3">
        <w:lastRenderedPageBreak/>
        <w:t xml:space="preserve">Table </w:t>
      </w:r>
      <w:r w:rsidR="00ED5106">
        <w:rPr>
          <w:noProof/>
        </w:rPr>
        <w:fldChar w:fldCharType="begin"/>
      </w:r>
      <w:r w:rsidR="00ED5106">
        <w:rPr>
          <w:noProof/>
        </w:rPr>
        <w:instrText xml:space="preserve"> STYLEREF 1 \s </w:instrText>
      </w:r>
      <w:r w:rsidR="00ED5106">
        <w:rPr>
          <w:noProof/>
        </w:rPr>
        <w:fldChar w:fldCharType="separate"/>
      </w:r>
      <w:r w:rsidR="00284AAD">
        <w:rPr>
          <w:noProof/>
        </w:rPr>
        <w:t>4</w:t>
      </w:r>
      <w:r w:rsidR="00ED5106">
        <w:rPr>
          <w:noProof/>
        </w:rPr>
        <w:fldChar w:fldCharType="end"/>
      </w:r>
      <w:r w:rsidRPr="00756FF3">
        <w:t>.</w:t>
      </w:r>
      <w:r w:rsidR="00ED5106">
        <w:rPr>
          <w:noProof/>
        </w:rPr>
        <w:fldChar w:fldCharType="begin"/>
      </w:r>
      <w:r w:rsidR="00ED5106">
        <w:rPr>
          <w:noProof/>
        </w:rPr>
        <w:instrText xml:space="preserve"> SEQ Table \* ARABIC \s 1 </w:instrText>
      </w:r>
      <w:r w:rsidR="00ED5106">
        <w:rPr>
          <w:noProof/>
        </w:rPr>
        <w:fldChar w:fldCharType="separate"/>
      </w:r>
      <w:r w:rsidR="00284AAD">
        <w:rPr>
          <w:noProof/>
        </w:rPr>
        <w:t>3</w:t>
      </w:r>
      <w:r w:rsidR="00ED5106">
        <w:rPr>
          <w:noProof/>
        </w:rPr>
        <w:fldChar w:fldCharType="end"/>
      </w:r>
      <w:bookmarkEnd w:id="107"/>
      <w:r w:rsidRPr="0072348E">
        <w:t xml:space="preserve">: </w:t>
      </w:r>
      <w:r w:rsidR="0072348E">
        <w:t xml:space="preserve">A comparison of </w:t>
      </w:r>
      <w:r w:rsidRPr="0072348E">
        <w:rPr>
          <w:i/>
        </w:rPr>
        <w:t>Knowledge</w:t>
      </w:r>
      <w:r w:rsidRPr="0072348E">
        <w:t xml:space="preserve"> </w:t>
      </w:r>
      <w:r w:rsidR="0072348E">
        <w:t xml:space="preserve">in </w:t>
      </w:r>
      <w:r w:rsidR="00160680" w:rsidRPr="0072348E">
        <w:rPr>
          <w:i/>
        </w:rPr>
        <w:t>levels</w:t>
      </w:r>
      <w:r w:rsidRPr="0072348E">
        <w:rPr>
          <w:i/>
        </w:rPr>
        <w:t xml:space="preserve"> criteria </w:t>
      </w:r>
      <w:r w:rsidRPr="0072348E">
        <w:t>and</w:t>
      </w:r>
      <w:r w:rsidRPr="0072348E">
        <w:rPr>
          <w:i/>
        </w:rPr>
        <w:t xml:space="preserve"> </w:t>
      </w:r>
      <w:r w:rsidR="00160680" w:rsidRPr="0072348E">
        <w:rPr>
          <w:i/>
        </w:rPr>
        <w:t xml:space="preserve">qualification type </w:t>
      </w:r>
      <w:r w:rsidRPr="0072348E">
        <w:rPr>
          <w:i/>
        </w:rPr>
        <w:t>descriptors</w:t>
      </w:r>
      <w:bookmarkEnd w:id="108"/>
      <w:bookmarkEnd w:id="109"/>
    </w:p>
    <w:tbl>
      <w:tblPr>
        <w:tblStyle w:val="GridTable4-Accent61"/>
        <w:tblW w:w="9214" w:type="dxa"/>
        <w:tblLook w:val="04A0" w:firstRow="1" w:lastRow="0" w:firstColumn="1" w:lastColumn="0" w:noHBand="0" w:noVBand="1"/>
      </w:tblPr>
      <w:tblGrid>
        <w:gridCol w:w="426"/>
        <w:gridCol w:w="1157"/>
        <w:gridCol w:w="2386"/>
        <w:gridCol w:w="262"/>
        <w:gridCol w:w="403"/>
        <w:gridCol w:w="1276"/>
        <w:gridCol w:w="1418"/>
        <w:gridCol w:w="1984"/>
      </w:tblGrid>
      <w:tr w:rsidR="0072348E" w:rsidRPr="00E533A9" w14:paraId="70CC63EB" w14:textId="77777777" w:rsidTr="002C48B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gridSpan w:val="3"/>
            <w:noWrap/>
          </w:tcPr>
          <w:p w14:paraId="1A706691" w14:textId="75591B0B" w:rsidR="0072348E" w:rsidRPr="00E533A9" w:rsidRDefault="0072348E" w:rsidP="00712D3A">
            <w:pPr>
              <w:pStyle w:val="TableText0"/>
              <w:rPr>
                <w:rFonts w:cs="Calibri"/>
                <w:color w:val="F2F2F2" w:themeColor="background1" w:themeShade="F2"/>
                <w:lang w:eastAsia="en-AU"/>
              </w:rPr>
            </w:pPr>
            <w:r w:rsidRPr="00E533A9">
              <w:rPr>
                <w:rFonts w:cs="Calibri"/>
                <w:color w:val="F2F2F2" w:themeColor="background1" w:themeShade="F2"/>
                <w:lang w:eastAsia="en-AU"/>
              </w:rPr>
              <w:t>Knowledge domain</w:t>
            </w:r>
          </w:p>
        </w:tc>
        <w:tc>
          <w:tcPr>
            <w:tcW w:w="164" w:type="dxa"/>
            <w:noWrap/>
          </w:tcPr>
          <w:p w14:paraId="651B84C4" w14:textId="77777777" w:rsidR="0072348E" w:rsidRPr="00E533A9" w:rsidRDefault="0072348E" w:rsidP="009B22D4">
            <w:pPr>
              <w:pStyle w:val="TableText0"/>
              <w:cnfStyle w:val="100000000000" w:firstRow="1" w:lastRow="0" w:firstColumn="0" w:lastColumn="0" w:oddVBand="0" w:evenVBand="0" w:oddHBand="0" w:evenHBand="0" w:firstRowFirstColumn="0" w:firstRowLastColumn="0" w:lastRowFirstColumn="0" w:lastRowLastColumn="0"/>
              <w:rPr>
                <w:rFonts w:cs="Calibri"/>
                <w:color w:val="F2F2F2" w:themeColor="background1" w:themeShade="F2"/>
                <w:lang w:eastAsia="en-AU"/>
              </w:rPr>
            </w:pPr>
          </w:p>
        </w:tc>
        <w:tc>
          <w:tcPr>
            <w:tcW w:w="5081" w:type="dxa"/>
            <w:gridSpan w:val="4"/>
            <w:noWrap/>
          </w:tcPr>
          <w:p w14:paraId="6BC146F7" w14:textId="77777777" w:rsidR="0072348E" w:rsidRPr="00E533A9" w:rsidRDefault="0072348E" w:rsidP="009B22D4">
            <w:pPr>
              <w:pStyle w:val="TableText0"/>
              <w:cnfStyle w:val="100000000000" w:firstRow="1" w:lastRow="0" w:firstColumn="0" w:lastColumn="0" w:oddVBand="0" w:evenVBand="0" w:oddHBand="0" w:evenHBand="0" w:firstRowFirstColumn="0" w:firstRowLastColumn="0" w:lastRowFirstColumn="0" w:lastRowLastColumn="0"/>
              <w:rPr>
                <w:rFonts w:cs="Calibri"/>
                <w:color w:val="F2F2F2" w:themeColor="background1" w:themeShade="F2"/>
                <w:lang w:eastAsia="en-AU"/>
              </w:rPr>
            </w:pPr>
          </w:p>
        </w:tc>
      </w:tr>
      <w:tr w:rsidR="00DF5876" w:rsidRPr="00E533A9" w14:paraId="559589CB" w14:textId="77777777" w:rsidTr="002C48B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969" w:type="dxa"/>
            <w:gridSpan w:val="3"/>
            <w:noWrap/>
            <w:hideMark/>
          </w:tcPr>
          <w:p w14:paraId="5B54B1A0" w14:textId="6D63622C" w:rsidR="00DF5876" w:rsidRPr="00E533A9" w:rsidRDefault="00160680" w:rsidP="0072348E">
            <w:pPr>
              <w:pStyle w:val="TableText0"/>
              <w:jc w:val="center"/>
              <w:rPr>
                <w:rFonts w:cs="Calibri"/>
                <w:i/>
                <w:color w:val="984806" w:themeColor="accent6" w:themeShade="80"/>
                <w:lang w:eastAsia="en-AU"/>
              </w:rPr>
            </w:pPr>
            <w:r w:rsidRPr="00E533A9">
              <w:rPr>
                <w:rFonts w:cs="Calibri"/>
                <w:i/>
                <w:color w:val="984806" w:themeColor="accent6" w:themeShade="80"/>
                <w:lang w:eastAsia="en-AU"/>
              </w:rPr>
              <w:t xml:space="preserve">Levels </w:t>
            </w:r>
            <w:r w:rsidR="00DF5876" w:rsidRPr="00E533A9">
              <w:rPr>
                <w:rFonts w:cs="Calibri"/>
                <w:i/>
                <w:color w:val="984806" w:themeColor="accent6" w:themeShade="80"/>
                <w:lang w:eastAsia="en-AU"/>
              </w:rPr>
              <w:t>criteria</w:t>
            </w:r>
          </w:p>
        </w:tc>
        <w:tc>
          <w:tcPr>
            <w:tcW w:w="164" w:type="dxa"/>
            <w:noWrap/>
            <w:hideMark/>
          </w:tcPr>
          <w:p w14:paraId="5B2F2515" w14:textId="5C84CAC2" w:rsidR="00DF5876" w:rsidRPr="00E533A9" w:rsidRDefault="00DF5876" w:rsidP="0072348E">
            <w:pPr>
              <w:pStyle w:val="TableText0"/>
              <w:jc w:val="center"/>
              <w:cnfStyle w:val="000000100000" w:firstRow="0" w:lastRow="0" w:firstColumn="0" w:lastColumn="0" w:oddVBand="0" w:evenVBand="0" w:oddHBand="1" w:evenHBand="0" w:firstRowFirstColumn="0" w:firstRowLastColumn="0" w:lastRowFirstColumn="0" w:lastRowLastColumn="0"/>
              <w:rPr>
                <w:rFonts w:cs="Calibri"/>
                <w:color w:val="984806" w:themeColor="accent6" w:themeShade="80"/>
                <w:lang w:eastAsia="en-AU"/>
              </w:rPr>
            </w:pPr>
          </w:p>
        </w:tc>
        <w:tc>
          <w:tcPr>
            <w:tcW w:w="5081" w:type="dxa"/>
            <w:gridSpan w:val="4"/>
            <w:noWrap/>
            <w:hideMark/>
          </w:tcPr>
          <w:p w14:paraId="3AAE8E4A" w14:textId="39245A30" w:rsidR="00DF5876" w:rsidRPr="00E533A9" w:rsidRDefault="0072348E" w:rsidP="0072348E">
            <w:pPr>
              <w:pStyle w:val="TableText0"/>
              <w:jc w:val="center"/>
              <w:cnfStyle w:val="000000100000" w:firstRow="0" w:lastRow="0" w:firstColumn="0" w:lastColumn="0" w:oddVBand="0" w:evenVBand="0" w:oddHBand="1" w:evenHBand="0" w:firstRowFirstColumn="0" w:firstRowLastColumn="0" w:lastRowFirstColumn="0" w:lastRowLastColumn="0"/>
              <w:rPr>
                <w:rFonts w:cs="Calibri"/>
                <w:b/>
                <w:color w:val="984806" w:themeColor="accent6" w:themeShade="80"/>
                <w:lang w:eastAsia="en-AU"/>
              </w:rPr>
            </w:pPr>
            <w:r w:rsidRPr="00E533A9">
              <w:rPr>
                <w:rFonts w:cs="Calibri"/>
                <w:b/>
                <w:i/>
                <w:color w:val="984806" w:themeColor="accent6" w:themeShade="80"/>
                <w:lang w:eastAsia="en-AU"/>
              </w:rPr>
              <w:t>Q</w:t>
            </w:r>
            <w:r w:rsidR="00160680" w:rsidRPr="00E533A9">
              <w:rPr>
                <w:rFonts w:cs="Calibri"/>
                <w:b/>
                <w:i/>
                <w:color w:val="984806" w:themeColor="accent6" w:themeShade="80"/>
                <w:lang w:eastAsia="en-AU"/>
              </w:rPr>
              <w:t xml:space="preserve">ualification type </w:t>
            </w:r>
            <w:r w:rsidR="00DF5876" w:rsidRPr="00E533A9">
              <w:rPr>
                <w:rFonts w:cs="Calibri"/>
                <w:b/>
                <w:i/>
                <w:color w:val="984806" w:themeColor="accent6" w:themeShade="80"/>
                <w:lang w:eastAsia="en-AU"/>
              </w:rPr>
              <w:t>descriptors</w:t>
            </w:r>
          </w:p>
        </w:tc>
      </w:tr>
      <w:tr w:rsidR="00DF5876" w:rsidRPr="00E533A9" w14:paraId="0405B481" w14:textId="77777777" w:rsidTr="002C48BB">
        <w:trPr>
          <w:trHeight w:val="300"/>
        </w:trPr>
        <w:tc>
          <w:tcPr>
            <w:cnfStyle w:val="001000000000" w:firstRow="0" w:lastRow="0" w:firstColumn="1" w:lastColumn="0" w:oddVBand="0" w:evenVBand="0" w:oddHBand="0" w:evenHBand="0" w:firstRowFirstColumn="0" w:firstRowLastColumn="0" w:lastRowFirstColumn="0" w:lastRowLastColumn="0"/>
            <w:tcW w:w="426" w:type="dxa"/>
            <w:hideMark/>
          </w:tcPr>
          <w:p w14:paraId="64D41393" w14:textId="77777777" w:rsidR="00DF5876" w:rsidRPr="00E533A9" w:rsidRDefault="00DF5876" w:rsidP="009B22D4">
            <w:pPr>
              <w:pStyle w:val="TableText0"/>
              <w:rPr>
                <w:rFonts w:cs="Calibri"/>
                <w:color w:val="984806" w:themeColor="accent6" w:themeShade="80"/>
                <w:lang w:eastAsia="en-AU"/>
              </w:rPr>
            </w:pPr>
            <w:r w:rsidRPr="00E533A9">
              <w:rPr>
                <w:rFonts w:cs="Calibri"/>
                <w:color w:val="984806" w:themeColor="accent6" w:themeShade="80"/>
                <w:sz w:val="16"/>
                <w:lang w:eastAsia="en-AU"/>
              </w:rPr>
              <w:t>Lvl</w:t>
            </w:r>
          </w:p>
        </w:tc>
        <w:tc>
          <w:tcPr>
            <w:tcW w:w="1157" w:type="dxa"/>
            <w:hideMark/>
          </w:tcPr>
          <w:p w14:paraId="36FFDEA5"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lang w:eastAsia="en-AU"/>
              </w:rPr>
              <w:t>Qualifier</w:t>
            </w:r>
          </w:p>
        </w:tc>
        <w:tc>
          <w:tcPr>
            <w:tcW w:w="2386" w:type="dxa"/>
            <w:hideMark/>
          </w:tcPr>
          <w:p w14:paraId="110D3D88"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lang w:eastAsia="en-AU"/>
              </w:rPr>
              <w:t>Knowledge descriptor</w:t>
            </w:r>
          </w:p>
        </w:tc>
        <w:tc>
          <w:tcPr>
            <w:tcW w:w="164" w:type="dxa"/>
            <w:noWrap/>
            <w:hideMark/>
          </w:tcPr>
          <w:p w14:paraId="43FE38DD"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lang w:eastAsia="en-AU"/>
              </w:rPr>
              <w:t> </w:t>
            </w:r>
          </w:p>
        </w:tc>
        <w:tc>
          <w:tcPr>
            <w:tcW w:w="403" w:type="dxa"/>
            <w:noWrap/>
            <w:hideMark/>
          </w:tcPr>
          <w:p w14:paraId="0AD84171"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sz w:val="16"/>
                <w:lang w:eastAsia="en-AU"/>
              </w:rPr>
              <w:t>Lvl</w:t>
            </w:r>
          </w:p>
        </w:tc>
        <w:tc>
          <w:tcPr>
            <w:tcW w:w="1276" w:type="dxa"/>
            <w:noWrap/>
            <w:hideMark/>
          </w:tcPr>
          <w:p w14:paraId="255346A6"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lang w:eastAsia="en-AU"/>
              </w:rPr>
              <w:t>Qualification</w:t>
            </w:r>
          </w:p>
        </w:tc>
        <w:tc>
          <w:tcPr>
            <w:tcW w:w="1418" w:type="dxa"/>
            <w:hideMark/>
          </w:tcPr>
          <w:p w14:paraId="06CA036F"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lang w:eastAsia="en-AU"/>
              </w:rPr>
              <w:t>Qualifier</w:t>
            </w:r>
          </w:p>
        </w:tc>
        <w:tc>
          <w:tcPr>
            <w:tcW w:w="1984" w:type="dxa"/>
            <w:hideMark/>
          </w:tcPr>
          <w:p w14:paraId="0EF2647C" w14:textId="77777777" w:rsidR="00DF5876" w:rsidRPr="00E533A9" w:rsidRDefault="00DF5876" w:rsidP="009B22D4">
            <w:pPr>
              <w:pStyle w:val="TableText0"/>
              <w:cnfStyle w:val="000000000000" w:firstRow="0" w:lastRow="0" w:firstColumn="0" w:lastColumn="0" w:oddVBand="0" w:evenVBand="0" w:oddHBand="0" w:evenHBand="0" w:firstRowFirstColumn="0" w:firstRowLastColumn="0" w:lastRowFirstColumn="0" w:lastRowLastColumn="0"/>
              <w:rPr>
                <w:rFonts w:cs="Calibri"/>
                <w:color w:val="984806" w:themeColor="accent6" w:themeShade="80"/>
                <w:lang w:eastAsia="en-AU"/>
              </w:rPr>
            </w:pPr>
            <w:r w:rsidRPr="00E533A9">
              <w:rPr>
                <w:rFonts w:cs="Calibri"/>
                <w:color w:val="984806" w:themeColor="accent6" w:themeShade="80"/>
                <w:lang w:eastAsia="en-AU"/>
              </w:rPr>
              <w:t>Knowledge descriptor</w:t>
            </w:r>
          </w:p>
        </w:tc>
      </w:tr>
      <w:tr w:rsidR="00DF5876" w:rsidRPr="00E533A9" w14:paraId="40CCEA50"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6" w:type="dxa"/>
            <w:hideMark/>
          </w:tcPr>
          <w:p w14:paraId="69EA68F7"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1</w:t>
            </w:r>
          </w:p>
        </w:tc>
        <w:tc>
          <w:tcPr>
            <w:tcW w:w="1157" w:type="dxa"/>
            <w:hideMark/>
          </w:tcPr>
          <w:p w14:paraId="60C9BD18"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foundational</w:t>
            </w:r>
          </w:p>
        </w:tc>
        <w:tc>
          <w:tcPr>
            <w:tcW w:w="2386" w:type="dxa"/>
            <w:hideMark/>
          </w:tcPr>
          <w:p w14:paraId="36683B1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knowledge</w:t>
            </w:r>
          </w:p>
        </w:tc>
        <w:tc>
          <w:tcPr>
            <w:tcW w:w="164" w:type="dxa"/>
            <w:noWrap/>
            <w:hideMark/>
          </w:tcPr>
          <w:p w14:paraId="57B0382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1E67E71F"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1</w:t>
            </w:r>
          </w:p>
        </w:tc>
        <w:tc>
          <w:tcPr>
            <w:tcW w:w="1276" w:type="dxa"/>
            <w:hideMark/>
          </w:tcPr>
          <w:p w14:paraId="131A62C3"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Cert I</w:t>
            </w:r>
          </w:p>
        </w:tc>
        <w:tc>
          <w:tcPr>
            <w:tcW w:w="1418" w:type="dxa"/>
            <w:hideMark/>
          </w:tcPr>
          <w:p w14:paraId="764B85C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basic fundamental</w:t>
            </w:r>
          </w:p>
        </w:tc>
        <w:tc>
          <w:tcPr>
            <w:tcW w:w="1984" w:type="dxa"/>
            <w:hideMark/>
          </w:tcPr>
          <w:p w14:paraId="4A588401" w14:textId="121D5808" w:rsidR="00DF5876" w:rsidRPr="00E533A9" w:rsidRDefault="002D6A32"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k</w:t>
            </w:r>
            <w:r w:rsidR="00DF5876" w:rsidRPr="00E533A9">
              <w:rPr>
                <w:rFonts w:ascii="Calibri" w:hAnsi="Calibri" w:cs="Calibri"/>
                <w:lang w:eastAsia="en-AU"/>
              </w:rPr>
              <w:t xml:space="preserve">nowledge </w:t>
            </w:r>
            <w:r w:rsidR="00DF5876" w:rsidRPr="00E533A9">
              <w:rPr>
                <w:rFonts w:ascii="Calibri" w:hAnsi="Calibri" w:cs="Calibri"/>
                <w:b/>
                <w:i/>
                <w:iCs/>
                <w:lang w:eastAsia="en-AU"/>
              </w:rPr>
              <w:t>and understanding</w:t>
            </w:r>
          </w:p>
        </w:tc>
      </w:tr>
      <w:tr w:rsidR="00DF5876" w:rsidRPr="00E533A9" w14:paraId="3F170350"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426" w:type="dxa"/>
            <w:hideMark/>
          </w:tcPr>
          <w:p w14:paraId="1045D1A3"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2</w:t>
            </w:r>
          </w:p>
        </w:tc>
        <w:tc>
          <w:tcPr>
            <w:tcW w:w="1157" w:type="dxa"/>
            <w:hideMark/>
          </w:tcPr>
          <w:p w14:paraId="61881422"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basic</w:t>
            </w:r>
          </w:p>
        </w:tc>
        <w:tc>
          <w:tcPr>
            <w:tcW w:w="2386" w:type="dxa"/>
            <w:hideMark/>
          </w:tcPr>
          <w:p w14:paraId="3C7945DA"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factual, technical and procedural knowledge</w:t>
            </w:r>
          </w:p>
        </w:tc>
        <w:tc>
          <w:tcPr>
            <w:tcW w:w="164" w:type="dxa"/>
            <w:noWrap/>
            <w:hideMark/>
          </w:tcPr>
          <w:p w14:paraId="13798C72"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390DB97F"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2</w:t>
            </w:r>
          </w:p>
        </w:tc>
        <w:tc>
          <w:tcPr>
            <w:tcW w:w="1276" w:type="dxa"/>
            <w:hideMark/>
          </w:tcPr>
          <w:p w14:paraId="5E920CEF"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Cert II</w:t>
            </w:r>
          </w:p>
        </w:tc>
        <w:tc>
          <w:tcPr>
            <w:tcW w:w="1418" w:type="dxa"/>
            <w:hideMark/>
          </w:tcPr>
          <w:p w14:paraId="240717D3"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basic</w:t>
            </w:r>
          </w:p>
        </w:tc>
        <w:tc>
          <w:tcPr>
            <w:tcW w:w="1984" w:type="dxa"/>
            <w:hideMark/>
          </w:tcPr>
          <w:p w14:paraId="3F29BBD0"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factual, technical and procedural knowledge</w:t>
            </w:r>
          </w:p>
        </w:tc>
      </w:tr>
      <w:tr w:rsidR="00DF5876" w:rsidRPr="00E533A9" w14:paraId="3D4615C7" w14:textId="77777777" w:rsidTr="002C48BB">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26" w:type="dxa"/>
            <w:hideMark/>
          </w:tcPr>
          <w:p w14:paraId="70E6EB5A"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3</w:t>
            </w:r>
          </w:p>
        </w:tc>
        <w:tc>
          <w:tcPr>
            <w:tcW w:w="1157" w:type="dxa"/>
            <w:hideMark/>
          </w:tcPr>
          <w:p w14:paraId="65DFCCF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2386" w:type="dxa"/>
            <w:hideMark/>
          </w:tcPr>
          <w:p w14:paraId="55C7D1F6"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factual, technical, procedural and some theoretical knowledge</w:t>
            </w:r>
          </w:p>
        </w:tc>
        <w:tc>
          <w:tcPr>
            <w:tcW w:w="164" w:type="dxa"/>
            <w:noWrap/>
            <w:hideMark/>
          </w:tcPr>
          <w:p w14:paraId="6DCEB237"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2D97DEBE"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3</w:t>
            </w:r>
          </w:p>
        </w:tc>
        <w:tc>
          <w:tcPr>
            <w:tcW w:w="1276" w:type="dxa"/>
            <w:hideMark/>
          </w:tcPr>
          <w:p w14:paraId="3648F51E"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Cert III</w:t>
            </w:r>
          </w:p>
        </w:tc>
        <w:tc>
          <w:tcPr>
            <w:tcW w:w="1418" w:type="dxa"/>
            <w:hideMark/>
          </w:tcPr>
          <w:p w14:paraId="27F04E6D"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1984" w:type="dxa"/>
            <w:hideMark/>
          </w:tcPr>
          <w:p w14:paraId="48FD6CD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factual, technical, procedural and theoretical knowledge</w:t>
            </w:r>
          </w:p>
        </w:tc>
      </w:tr>
      <w:tr w:rsidR="00DF5876" w:rsidRPr="00E533A9" w14:paraId="064A9C0B"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426" w:type="dxa"/>
            <w:hideMark/>
          </w:tcPr>
          <w:p w14:paraId="44BE55AD"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4</w:t>
            </w:r>
          </w:p>
        </w:tc>
        <w:tc>
          <w:tcPr>
            <w:tcW w:w="1157" w:type="dxa"/>
            <w:hideMark/>
          </w:tcPr>
          <w:p w14:paraId="54E99448"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broad</w:t>
            </w:r>
          </w:p>
        </w:tc>
        <w:tc>
          <w:tcPr>
            <w:tcW w:w="2386" w:type="dxa"/>
            <w:hideMark/>
          </w:tcPr>
          <w:p w14:paraId="1FEA5E1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factual, technical and </w:t>
            </w:r>
            <w:r w:rsidRPr="00E533A9">
              <w:rPr>
                <w:rFonts w:ascii="Calibri" w:hAnsi="Calibri" w:cs="Calibri"/>
                <w:b/>
                <w:lang w:eastAsia="en-AU"/>
              </w:rPr>
              <w:t xml:space="preserve">some </w:t>
            </w:r>
            <w:r w:rsidRPr="00E533A9">
              <w:rPr>
                <w:rFonts w:ascii="Calibri" w:hAnsi="Calibri" w:cs="Calibri"/>
                <w:lang w:eastAsia="en-AU"/>
              </w:rPr>
              <w:t>theoretical knowledge</w:t>
            </w:r>
          </w:p>
        </w:tc>
        <w:tc>
          <w:tcPr>
            <w:tcW w:w="164" w:type="dxa"/>
            <w:noWrap/>
            <w:hideMark/>
          </w:tcPr>
          <w:p w14:paraId="7D290460"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2999DD86"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4</w:t>
            </w:r>
          </w:p>
        </w:tc>
        <w:tc>
          <w:tcPr>
            <w:tcW w:w="1276" w:type="dxa"/>
            <w:hideMark/>
          </w:tcPr>
          <w:p w14:paraId="0ED420E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Cert IV</w:t>
            </w:r>
          </w:p>
        </w:tc>
        <w:tc>
          <w:tcPr>
            <w:tcW w:w="1418" w:type="dxa"/>
            <w:hideMark/>
          </w:tcPr>
          <w:p w14:paraId="7AFEA20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broad</w:t>
            </w:r>
          </w:p>
        </w:tc>
        <w:tc>
          <w:tcPr>
            <w:tcW w:w="1984" w:type="dxa"/>
            <w:hideMark/>
          </w:tcPr>
          <w:p w14:paraId="159B6A52"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factual, technical and theoretical knowledge</w:t>
            </w:r>
          </w:p>
        </w:tc>
      </w:tr>
      <w:tr w:rsidR="00DF5876" w:rsidRPr="00E533A9" w14:paraId="18289281" w14:textId="77777777" w:rsidTr="002C48BB">
        <w:trPr>
          <w:cnfStyle w:val="000000100000" w:firstRow="0" w:lastRow="0" w:firstColumn="0" w:lastColumn="0" w:oddVBand="0" w:evenVBand="0" w:oddHBand="1" w:evenHBand="0" w:firstRowFirstColumn="0" w:firstRowLastColumn="0" w:lastRowFirstColumn="0" w:lastRowLastColumn="0"/>
          <w:trHeight w:val="495"/>
        </w:trPr>
        <w:tc>
          <w:tcPr>
            <w:cnfStyle w:val="001000000000" w:firstRow="0" w:lastRow="0" w:firstColumn="1" w:lastColumn="0" w:oddVBand="0" w:evenVBand="0" w:oddHBand="0" w:evenHBand="0" w:firstRowFirstColumn="0" w:firstRowLastColumn="0" w:lastRowFirstColumn="0" w:lastRowLastColumn="0"/>
            <w:tcW w:w="426" w:type="dxa"/>
            <w:hideMark/>
          </w:tcPr>
          <w:p w14:paraId="7750F3B6"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5</w:t>
            </w:r>
          </w:p>
        </w:tc>
        <w:tc>
          <w:tcPr>
            <w:tcW w:w="1157" w:type="dxa"/>
            <w:hideMark/>
          </w:tcPr>
          <w:p w14:paraId="77A28347"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2386" w:type="dxa"/>
            <w:hideMark/>
          </w:tcPr>
          <w:p w14:paraId="309325DE"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technical and theoretical knowledge</w:t>
            </w:r>
          </w:p>
        </w:tc>
        <w:tc>
          <w:tcPr>
            <w:tcW w:w="164" w:type="dxa"/>
            <w:noWrap/>
            <w:hideMark/>
          </w:tcPr>
          <w:p w14:paraId="18207EDB"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31AF5CCB"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5</w:t>
            </w:r>
          </w:p>
        </w:tc>
        <w:tc>
          <w:tcPr>
            <w:tcW w:w="1276" w:type="dxa"/>
            <w:hideMark/>
          </w:tcPr>
          <w:p w14:paraId="2F87AB4B"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Diploma</w:t>
            </w:r>
          </w:p>
        </w:tc>
        <w:tc>
          <w:tcPr>
            <w:tcW w:w="1418" w:type="dxa"/>
            <w:hideMark/>
          </w:tcPr>
          <w:p w14:paraId="02C32408"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1984" w:type="dxa"/>
            <w:vMerge w:val="restart"/>
            <w:hideMark/>
          </w:tcPr>
          <w:p w14:paraId="7963E8EA" w14:textId="77777777" w:rsidR="002D6A32" w:rsidRPr="00E533A9" w:rsidRDefault="002D6A32"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p w14:paraId="1349FAD6" w14:textId="44DEDFFD" w:rsidR="00DF5876" w:rsidRPr="00E533A9" w:rsidRDefault="002D6A32"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w:t>
            </w:r>
            <w:r w:rsidR="00DF5876" w:rsidRPr="00E533A9">
              <w:rPr>
                <w:rFonts w:ascii="Calibri" w:hAnsi="Calibri" w:cs="Calibri"/>
                <w:lang w:eastAsia="en-AU"/>
              </w:rPr>
              <w:t>echnical and theoretical knowledge</w:t>
            </w:r>
          </w:p>
        </w:tc>
      </w:tr>
      <w:tr w:rsidR="00DF5876" w:rsidRPr="00E533A9" w14:paraId="5971AD00"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426" w:type="dxa"/>
            <w:vMerge w:val="restart"/>
            <w:hideMark/>
          </w:tcPr>
          <w:p w14:paraId="6789102A"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6</w:t>
            </w:r>
          </w:p>
        </w:tc>
        <w:tc>
          <w:tcPr>
            <w:tcW w:w="1157" w:type="dxa"/>
            <w:vMerge w:val="restart"/>
            <w:hideMark/>
          </w:tcPr>
          <w:p w14:paraId="103E0908"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broad</w:t>
            </w:r>
          </w:p>
        </w:tc>
        <w:tc>
          <w:tcPr>
            <w:tcW w:w="2386" w:type="dxa"/>
            <w:vMerge w:val="restart"/>
            <w:hideMark/>
          </w:tcPr>
          <w:p w14:paraId="3543CA92" w14:textId="77777777" w:rsidR="002D6A32" w:rsidRPr="00E533A9" w:rsidRDefault="002D6A32"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p w14:paraId="04BF1ED5" w14:textId="77777777" w:rsidR="002D6A32" w:rsidRPr="00E533A9" w:rsidRDefault="002D6A32"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p w14:paraId="330E720C" w14:textId="77777777" w:rsidR="002D6A32" w:rsidRPr="00E533A9" w:rsidRDefault="002D6A32"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p w14:paraId="4C3A17B1" w14:textId="77777777" w:rsidR="002D6A32" w:rsidRPr="00E533A9" w:rsidRDefault="002D6A32"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p w14:paraId="6BABB944" w14:textId="77777777" w:rsidR="002D6A32" w:rsidRPr="00E533A9" w:rsidRDefault="002D6A32"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p w14:paraId="36ED2F5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theoretical and technical knowledge</w:t>
            </w:r>
          </w:p>
        </w:tc>
        <w:tc>
          <w:tcPr>
            <w:tcW w:w="164" w:type="dxa"/>
            <w:noWrap/>
            <w:hideMark/>
          </w:tcPr>
          <w:p w14:paraId="443E796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val="restart"/>
            <w:noWrap/>
            <w:hideMark/>
          </w:tcPr>
          <w:p w14:paraId="2BC4E307"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6</w:t>
            </w:r>
          </w:p>
        </w:tc>
        <w:tc>
          <w:tcPr>
            <w:tcW w:w="1276" w:type="dxa"/>
            <w:hideMark/>
          </w:tcPr>
          <w:p w14:paraId="3B463F43"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Adv Dip</w:t>
            </w:r>
          </w:p>
        </w:tc>
        <w:tc>
          <w:tcPr>
            <w:tcW w:w="1418" w:type="dxa"/>
            <w:hideMark/>
          </w:tcPr>
          <w:p w14:paraId="10F5BE44"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specialised and integrated</w:t>
            </w:r>
          </w:p>
        </w:tc>
        <w:tc>
          <w:tcPr>
            <w:tcW w:w="1984" w:type="dxa"/>
            <w:vMerge/>
            <w:hideMark/>
          </w:tcPr>
          <w:p w14:paraId="3E90F0C6"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r>
      <w:tr w:rsidR="00DF5876" w:rsidRPr="00E533A9" w14:paraId="0BE758EE" w14:textId="77777777" w:rsidTr="002C48BB">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426" w:type="dxa"/>
            <w:vMerge/>
            <w:hideMark/>
          </w:tcPr>
          <w:p w14:paraId="7906C75E" w14:textId="77777777" w:rsidR="00DF5876" w:rsidRPr="00E533A9" w:rsidRDefault="00DF5876" w:rsidP="00CA13D3">
            <w:pPr>
              <w:pStyle w:val="Tabletext"/>
              <w:rPr>
                <w:rFonts w:ascii="Calibri" w:hAnsi="Calibri" w:cs="Calibri"/>
                <w:lang w:eastAsia="en-AU"/>
              </w:rPr>
            </w:pPr>
          </w:p>
        </w:tc>
        <w:tc>
          <w:tcPr>
            <w:tcW w:w="1157" w:type="dxa"/>
            <w:vMerge/>
            <w:hideMark/>
          </w:tcPr>
          <w:p w14:paraId="141B5058"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2386" w:type="dxa"/>
            <w:vMerge/>
            <w:hideMark/>
          </w:tcPr>
          <w:p w14:paraId="76E608B9"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64" w:type="dxa"/>
            <w:noWrap/>
            <w:hideMark/>
          </w:tcPr>
          <w:p w14:paraId="71E9895B"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hideMark/>
          </w:tcPr>
          <w:p w14:paraId="2747547B"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276" w:type="dxa"/>
            <w:hideMark/>
          </w:tcPr>
          <w:p w14:paraId="7680C63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Assoc Degree</w:t>
            </w:r>
          </w:p>
        </w:tc>
        <w:tc>
          <w:tcPr>
            <w:tcW w:w="1418" w:type="dxa"/>
            <w:hideMark/>
          </w:tcPr>
          <w:p w14:paraId="45418D37"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broad</w:t>
            </w:r>
          </w:p>
        </w:tc>
        <w:tc>
          <w:tcPr>
            <w:tcW w:w="1984" w:type="dxa"/>
            <w:hideMark/>
          </w:tcPr>
          <w:p w14:paraId="7ED3516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theoretical and technical knowledge</w:t>
            </w:r>
          </w:p>
        </w:tc>
      </w:tr>
      <w:tr w:rsidR="00DF5876" w:rsidRPr="00E533A9" w14:paraId="216E280E" w14:textId="77777777" w:rsidTr="002C48BB">
        <w:trPr>
          <w:trHeight w:val="98"/>
        </w:trPr>
        <w:tc>
          <w:tcPr>
            <w:cnfStyle w:val="001000000000" w:firstRow="0" w:lastRow="0" w:firstColumn="1" w:lastColumn="0" w:oddVBand="0" w:evenVBand="0" w:oddHBand="0" w:evenHBand="0" w:firstRowFirstColumn="0" w:firstRowLastColumn="0" w:lastRowFirstColumn="0" w:lastRowLastColumn="0"/>
            <w:tcW w:w="426" w:type="dxa"/>
            <w:hideMark/>
          </w:tcPr>
          <w:p w14:paraId="454B5B08"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7</w:t>
            </w:r>
          </w:p>
        </w:tc>
        <w:tc>
          <w:tcPr>
            <w:tcW w:w="1157" w:type="dxa"/>
            <w:hideMark/>
          </w:tcPr>
          <w:p w14:paraId="76F02110"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broad and coherent</w:t>
            </w:r>
          </w:p>
        </w:tc>
        <w:tc>
          <w:tcPr>
            <w:tcW w:w="2386" w:type="dxa"/>
            <w:vMerge/>
            <w:hideMark/>
          </w:tcPr>
          <w:p w14:paraId="753156E0"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64" w:type="dxa"/>
            <w:noWrap/>
            <w:hideMark/>
          </w:tcPr>
          <w:p w14:paraId="00DEB728"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7B251CA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7</w:t>
            </w:r>
          </w:p>
        </w:tc>
        <w:tc>
          <w:tcPr>
            <w:tcW w:w="1276" w:type="dxa"/>
            <w:hideMark/>
          </w:tcPr>
          <w:p w14:paraId="59C9D397"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Bachelor</w:t>
            </w:r>
          </w:p>
        </w:tc>
        <w:tc>
          <w:tcPr>
            <w:tcW w:w="1418" w:type="dxa"/>
            <w:hideMark/>
          </w:tcPr>
          <w:p w14:paraId="2EC73CD2"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broad and coherent</w:t>
            </w:r>
          </w:p>
        </w:tc>
        <w:tc>
          <w:tcPr>
            <w:tcW w:w="1984" w:type="dxa"/>
            <w:hideMark/>
          </w:tcPr>
          <w:p w14:paraId="2C750C8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body of knowledge</w:t>
            </w:r>
          </w:p>
        </w:tc>
      </w:tr>
      <w:tr w:rsidR="00DF5876" w:rsidRPr="00E533A9" w14:paraId="4953E555"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6" w:type="dxa"/>
            <w:vMerge w:val="restart"/>
            <w:hideMark/>
          </w:tcPr>
          <w:p w14:paraId="1A035D7B"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8</w:t>
            </w:r>
          </w:p>
        </w:tc>
        <w:tc>
          <w:tcPr>
            <w:tcW w:w="1157" w:type="dxa"/>
            <w:vMerge w:val="restart"/>
            <w:hideMark/>
          </w:tcPr>
          <w:p w14:paraId="0E25FA99"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advanced</w:t>
            </w:r>
          </w:p>
        </w:tc>
        <w:tc>
          <w:tcPr>
            <w:tcW w:w="2386" w:type="dxa"/>
            <w:vMerge/>
            <w:hideMark/>
          </w:tcPr>
          <w:p w14:paraId="620B7AE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64" w:type="dxa"/>
            <w:noWrap/>
            <w:hideMark/>
          </w:tcPr>
          <w:p w14:paraId="6D77AA8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val="restart"/>
            <w:noWrap/>
            <w:hideMark/>
          </w:tcPr>
          <w:p w14:paraId="22D6652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8</w:t>
            </w:r>
          </w:p>
        </w:tc>
        <w:tc>
          <w:tcPr>
            <w:tcW w:w="1276" w:type="dxa"/>
            <w:hideMark/>
          </w:tcPr>
          <w:p w14:paraId="15F41856"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Honours</w:t>
            </w:r>
          </w:p>
        </w:tc>
        <w:tc>
          <w:tcPr>
            <w:tcW w:w="1418" w:type="dxa"/>
            <w:hideMark/>
          </w:tcPr>
          <w:p w14:paraId="50565C6E"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b/>
                <w:lang w:eastAsia="en-AU"/>
              </w:rPr>
              <w:t>coherent and</w:t>
            </w:r>
            <w:r w:rsidRPr="00E533A9">
              <w:rPr>
                <w:rFonts w:ascii="Calibri" w:hAnsi="Calibri" w:cs="Calibri"/>
                <w:lang w:eastAsia="en-AU"/>
              </w:rPr>
              <w:t xml:space="preserve"> advanced</w:t>
            </w:r>
          </w:p>
        </w:tc>
        <w:tc>
          <w:tcPr>
            <w:tcW w:w="1984" w:type="dxa"/>
            <w:vMerge w:val="restart"/>
            <w:hideMark/>
          </w:tcPr>
          <w:p w14:paraId="1C24C2D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knowledge</w:t>
            </w:r>
          </w:p>
        </w:tc>
      </w:tr>
      <w:tr w:rsidR="00DF5876" w:rsidRPr="00E533A9" w14:paraId="0D333D02" w14:textId="77777777" w:rsidTr="002C48BB">
        <w:trPr>
          <w:trHeight w:val="70"/>
        </w:trPr>
        <w:tc>
          <w:tcPr>
            <w:cnfStyle w:val="001000000000" w:firstRow="0" w:lastRow="0" w:firstColumn="1" w:lastColumn="0" w:oddVBand="0" w:evenVBand="0" w:oddHBand="0" w:evenHBand="0" w:firstRowFirstColumn="0" w:firstRowLastColumn="0" w:lastRowFirstColumn="0" w:lastRowLastColumn="0"/>
            <w:tcW w:w="426" w:type="dxa"/>
            <w:vMerge/>
            <w:hideMark/>
          </w:tcPr>
          <w:p w14:paraId="3291DA4D" w14:textId="77777777" w:rsidR="00DF5876" w:rsidRPr="00E533A9" w:rsidRDefault="00DF5876" w:rsidP="00CA13D3">
            <w:pPr>
              <w:pStyle w:val="Tabletext"/>
              <w:rPr>
                <w:rFonts w:ascii="Calibri" w:hAnsi="Calibri" w:cs="Calibri"/>
                <w:lang w:eastAsia="en-AU"/>
              </w:rPr>
            </w:pPr>
          </w:p>
        </w:tc>
        <w:tc>
          <w:tcPr>
            <w:tcW w:w="1157" w:type="dxa"/>
            <w:vMerge/>
            <w:hideMark/>
          </w:tcPr>
          <w:p w14:paraId="20708F72"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2386" w:type="dxa"/>
            <w:vMerge/>
            <w:hideMark/>
          </w:tcPr>
          <w:p w14:paraId="193BC93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64" w:type="dxa"/>
            <w:hideMark/>
          </w:tcPr>
          <w:p w14:paraId="25A3947B"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hideMark/>
          </w:tcPr>
          <w:p w14:paraId="0F84076E"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276" w:type="dxa"/>
            <w:hideMark/>
          </w:tcPr>
          <w:p w14:paraId="571DCB2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Grad Cert</w:t>
            </w:r>
          </w:p>
        </w:tc>
        <w:tc>
          <w:tcPr>
            <w:tcW w:w="1418" w:type="dxa"/>
            <w:hideMark/>
          </w:tcPr>
          <w:p w14:paraId="2D072F8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b/>
                <w:lang w:eastAsia="en-AU"/>
              </w:rPr>
            </w:pPr>
            <w:r w:rsidRPr="00E533A9">
              <w:rPr>
                <w:rFonts w:ascii="Calibri" w:hAnsi="Calibri" w:cs="Calibri"/>
                <w:b/>
                <w:lang w:eastAsia="en-AU"/>
              </w:rPr>
              <w:t>specialised</w:t>
            </w:r>
          </w:p>
        </w:tc>
        <w:tc>
          <w:tcPr>
            <w:tcW w:w="1984" w:type="dxa"/>
            <w:vMerge/>
            <w:hideMark/>
          </w:tcPr>
          <w:p w14:paraId="07B6DC6F"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r>
      <w:tr w:rsidR="00DF5876" w:rsidRPr="00E533A9" w14:paraId="3D754BA0" w14:textId="77777777" w:rsidTr="002C48BB">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426" w:type="dxa"/>
            <w:vMerge/>
            <w:hideMark/>
          </w:tcPr>
          <w:p w14:paraId="01B82F6D" w14:textId="77777777" w:rsidR="00DF5876" w:rsidRPr="00E533A9" w:rsidRDefault="00DF5876" w:rsidP="00CA13D3">
            <w:pPr>
              <w:pStyle w:val="Tabletext"/>
              <w:rPr>
                <w:rFonts w:ascii="Calibri" w:hAnsi="Calibri" w:cs="Calibri"/>
                <w:lang w:eastAsia="en-AU"/>
              </w:rPr>
            </w:pPr>
          </w:p>
        </w:tc>
        <w:tc>
          <w:tcPr>
            <w:tcW w:w="1157" w:type="dxa"/>
            <w:vMerge/>
            <w:hideMark/>
          </w:tcPr>
          <w:p w14:paraId="120016D5"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2386" w:type="dxa"/>
            <w:vMerge/>
            <w:hideMark/>
          </w:tcPr>
          <w:p w14:paraId="28789FA2"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64" w:type="dxa"/>
            <w:hideMark/>
          </w:tcPr>
          <w:p w14:paraId="3690C173"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hideMark/>
          </w:tcPr>
          <w:p w14:paraId="6A5A2A13"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276" w:type="dxa"/>
            <w:hideMark/>
          </w:tcPr>
          <w:p w14:paraId="200CF7D1"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Grad Dip</w:t>
            </w:r>
          </w:p>
        </w:tc>
        <w:tc>
          <w:tcPr>
            <w:tcW w:w="1418" w:type="dxa"/>
            <w:hideMark/>
          </w:tcPr>
          <w:p w14:paraId="2C8BC965"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advanced</w:t>
            </w:r>
          </w:p>
        </w:tc>
        <w:tc>
          <w:tcPr>
            <w:tcW w:w="1984" w:type="dxa"/>
            <w:vMerge/>
            <w:hideMark/>
          </w:tcPr>
          <w:p w14:paraId="09B9F193"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r>
      <w:tr w:rsidR="00DF5876" w:rsidRPr="00E533A9" w14:paraId="6C68F54F"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426" w:type="dxa"/>
            <w:vMerge w:val="restart"/>
            <w:hideMark/>
          </w:tcPr>
          <w:p w14:paraId="57E30DF1"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9</w:t>
            </w:r>
          </w:p>
        </w:tc>
        <w:tc>
          <w:tcPr>
            <w:tcW w:w="1157" w:type="dxa"/>
            <w:vMerge w:val="restart"/>
            <w:hideMark/>
          </w:tcPr>
          <w:p w14:paraId="3C9AC811"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advanced and integrated</w:t>
            </w:r>
          </w:p>
        </w:tc>
        <w:tc>
          <w:tcPr>
            <w:tcW w:w="2386" w:type="dxa"/>
            <w:vMerge w:val="restart"/>
            <w:hideMark/>
          </w:tcPr>
          <w:p w14:paraId="18FA1523"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understanding of a complex body of knowledge</w:t>
            </w:r>
          </w:p>
        </w:tc>
        <w:tc>
          <w:tcPr>
            <w:tcW w:w="164" w:type="dxa"/>
            <w:hideMark/>
          </w:tcPr>
          <w:p w14:paraId="4D0994D7"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val="restart"/>
            <w:noWrap/>
            <w:hideMark/>
          </w:tcPr>
          <w:p w14:paraId="039FCDA2"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9</w:t>
            </w:r>
          </w:p>
        </w:tc>
        <w:tc>
          <w:tcPr>
            <w:tcW w:w="1276" w:type="dxa"/>
            <w:hideMark/>
          </w:tcPr>
          <w:p w14:paraId="24A064F1"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Masters (course-work)</w:t>
            </w:r>
          </w:p>
        </w:tc>
        <w:tc>
          <w:tcPr>
            <w:tcW w:w="1418" w:type="dxa"/>
            <w:vMerge w:val="restart"/>
            <w:hideMark/>
          </w:tcPr>
          <w:p w14:paraId="384D480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a</w:t>
            </w:r>
          </w:p>
        </w:tc>
        <w:tc>
          <w:tcPr>
            <w:tcW w:w="1984" w:type="dxa"/>
            <w:vMerge w:val="restart"/>
            <w:hideMark/>
          </w:tcPr>
          <w:p w14:paraId="07D0B2D3"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body of knowledge</w:t>
            </w:r>
          </w:p>
        </w:tc>
      </w:tr>
      <w:tr w:rsidR="00DF5876" w:rsidRPr="00E533A9" w14:paraId="462E0673"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6" w:type="dxa"/>
            <w:vMerge/>
            <w:hideMark/>
          </w:tcPr>
          <w:p w14:paraId="1197BB6F" w14:textId="77777777" w:rsidR="00DF5876" w:rsidRPr="00E533A9" w:rsidRDefault="00DF5876" w:rsidP="00CA13D3">
            <w:pPr>
              <w:pStyle w:val="Tabletext"/>
              <w:rPr>
                <w:rFonts w:ascii="Calibri" w:hAnsi="Calibri" w:cs="Calibri"/>
                <w:lang w:eastAsia="en-AU"/>
              </w:rPr>
            </w:pPr>
          </w:p>
        </w:tc>
        <w:tc>
          <w:tcPr>
            <w:tcW w:w="1157" w:type="dxa"/>
            <w:vMerge/>
            <w:hideMark/>
          </w:tcPr>
          <w:p w14:paraId="04FE3BD0"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2386" w:type="dxa"/>
            <w:vMerge/>
            <w:hideMark/>
          </w:tcPr>
          <w:p w14:paraId="28494DAA"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64" w:type="dxa"/>
            <w:hideMark/>
          </w:tcPr>
          <w:p w14:paraId="1F3547F4"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hideMark/>
          </w:tcPr>
          <w:p w14:paraId="5A162345"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276" w:type="dxa"/>
            <w:hideMark/>
          </w:tcPr>
          <w:p w14:paraId="1E5400C9"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Masters (research)</w:t>
            </w:r>
          </w:p>
        </w:tc>
        <w:tc>
          <w:tcPr>
            <w:tcW w:w="1418" w:type="dxa"/>
            <w:vMerge/>
            <w:hideMark/>
          </w:tcPr>
          <w:p w14:paraId="17AED605"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984" w:type="dxa"/>
            <w:vMerge/>
            <w:hideMark/>
          </w:tcPr>
          <w:p w14:paraId="29553DBB"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color w:val="FF0000"/>
                <w:lang w:eastAsia="en-AU"/>
              </w:rPr>
            </w:pPr>
          </w:p>
        </w:tc>
      </w:tr>
      <w:tr w:rsidR="00DF5876" w:rsidRPr="00E533A9" w14:paraId="280897BA"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426" w:type="dxa"/>
            <w:vMerge/>
            <w:hideMark/>
          </w:tcPr>
          <w:p w14:paraId="6EBA499C" w14:textId="77777777" w:rsidR="00DF5876" w:rsidRPr="00E533A9" w:rsidRDefault="00DF5876" w:rsidP="00CA13D3">
            <w:pPr>
              <w:pStyle w:val="Tabletext"/>
              <w:rPr>
                <w:rFonts w:ascii="Calibri" w:hAnsi="Calibri" w:cs="Calibri"/>
                <w:lang w:eastAsia="en-AU"/>
              </w:rPr>
            </w:pPr>
          </w:p>
        </w:tc>
        <w:tc>
          <w:tcPr>
            <w:tcW w:w="1157" w:type="dxa"/>
            <w:vMerge/>
            <w:hideMark/>
          </w:tcPr>
          <w:p w14:paraId="7BA6CBB9"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2386" w:type="dxa"/>
            <w:vMerge/>
            <w:hideMark/>
          </w:tcPr>
          <w:p w14:paraId="48E2615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64" w:type="dxa"/>
            <w:hideMark/>
          </w:tcPr>
          <w:p w14:paraId="2FBCCDBA"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vMerge/>
            <w:hideMark/>
          </w:tcPr>
          <w:p w14:paraId="792D15DC"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276" w:type="dxa"/>
            <w:hideMark/>
          </w:tcPr>
          <w:p w14:paraId="51AC8917"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Masters (extended)</w:t>
            </w:r>
          </w:p>
        </w:tc>
        <w:tc>
          <w:tcPr>
            <w:tcW w:w="1418" w:type="dxa"/>
            <w:vMerge/>
            <w:hideMark/>
          </w:tcPr>
          <w:p w14:paraId="63140E0C"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984" w:type="dxa"/>
            <w:vMerge/>
            <w:hideMark/>
          </w:tcPr>
          <w:p w14:paraId="136BC245" w14:textId="77777777" w:rsidR="00DF5876" w:rsidRPr="00E533A9" w:rsidRDefault="00DF5876" w:rsidP="00CA13D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color w:val="FF0000"/>
                <w:lang w:eastAsia="en-AU"/>
              </w:rPr>
            </w:pPr>
          </w:p>
        </w:tc>
      </w:tr>
      <w:tr w:rsidR="00DF5876" w:rsidRPr="00E533A9" w14:paraId="757A114F" w14:textId="77777777" w:rsidTr="002C48BB">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26" w:type="dxa"/>
            <w:hideMark/>
          </w:tcPr>
          <w:p w14:paraId="6CB1790F" w14:textId="77777777" w:rsidR="00DF5876" w:rsidRPr="00E533A9" w:rsidRDefault="00DF5876" w:rsidP="00CA13D3">
            <w:pPr>
              <w:pStyle w:val="Tabletext"/>
              <w:rPr>
                <w:rFonts w:ascii="Calibri" w:hAnsi="Calibri" w:cs="Calibri"/>
                <w:lang w:eastAsia="en-AU"/>
              </w:rPr>
            </w:pPr>
            <w:r w:rsidRPr="00E533A9">
              <w:rPr>
                <w:rFonts w:ascii="Calibri" w:hAnsi="Calibri" w:cs="Calibri"/>
                <w:lang w:eastAsia="en-AU"/>
              </w:rPr>
              <w:t>10</w:t>
            </w:r>
          </w:p>
        </w:tc>
        <w:tc>
          <w:tcPr>
            <w:tcW w:w="1157" w:type="dxa"/>
            <w:hideMark/>
          </w:tcPr>
          <w:p w14:paraId="6F7E2105"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systemic and critical</w:t>
            </w:r>
          </w:p>
        </w:tc>
        <w:tc>
          <w:tcPr>
            <w:tcW w:w="2386" w:type="dxa"/>
            <w:hideMark/>
          </w:tcPr>
          <w:p w14:paraId="54C59E4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understanding of a substantial </w:t>
            </w:r>
            <w:r w:rsidRPr="00E533A9">
              <w:rPr>
                <w:rFonts w:ascii="Calibri" w:hAnsi="Calibri" w:cs="Calibri"/>
                <w:b/>
                <w:lang w:eastAsia="en-AU"/>
              </w:rPr>
              <w:t>and complex</w:t>
            </w:r>
            <w:r w:rsidRPr="00E533A9">
              <w:rPr>
                <w:rFonts w:ascii="Calibri" w:hAnsi="Calibri" w:cs="Calibri"/>
                <w:lang w:eastAsia="en-AU"/>
              </w:rPr>
              <w:t xml:space="preserve"> body of knowledge</w:t>
            </w:r>
          </w:p>
        </w:tc>
        <w:tc>
          <w:tcPr>
            <w:tcW w:w="164" w:type="dxa"/>
            <w:hideMark/>
          </w:tcPr>
          <w:p w14:paraId="3C56AF96"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w:t>
            </w:r>
          </w:p>
        </w:tc>
        <w:tc>
          <w:tcPr>
            <w:tcW w:w="403" w:type="dxa"/>
            <w:noWrap/>
            <w:hideMark/>
          </w:tcPr>
          <w:p w14:paraId="649AEF7F"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10</w:t>
            </w:r>
          </w:p>
        </w:tc>
        <w:tc>
          <w:tcPr>
            <w:tcW w:w="1276" w:type="dxa"/>
            <w:hideMark/>
          </w:tcPr>
          <w:p w14:paraId="26E2CB75"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Doctoral Degree</w:t>
            </w:r>
          </w:p>
        </w:tc>
        <w:tc>
          <w:tcPr>
            <w:tcW w:w="1418" w:type="dxa"/>
            <w:hideMark/>
          </w:tcPr>
          <w:p w14:paraId="65A405B1"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a substantial</w:t>
            </w:r>
          </w:p>
        </w:tc>
        <w:tc>
          <w:tcPr>
            <w:tcW w:w="1984" w:type="dxa"/>
            <w:vMerge/>
            <w:hideMark/>
          </w:tcPr>
          <w:p w14:paraId="607B4E5C" w14:textId="77777777" w:rsidR="00DF5876" w:rsidRPr="00E533A9" w:rsidRDefault="00DF5876" w:rsidP="00CA13D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color w:val="FF0000"/>
                <w:lang w:eastAsia="en-AU"/>
              </w:rPr>
            </w:pPr>
          </w:p>
        </w:tc>
      </w:tr>
    </w:tbl>
    <w:p w14:paraId="66F7077F" w14:textId="77777777" w:rsidR="00217F5A" w:rsidRDefault="00217F5A" w:rsidP="00CA13D3">
      <w:pPr>
        <w:pStyle w:val="Tabletext"/>
      </w:pPr>
    </w:p>
    <w:p w14:paraId="2537E2DF" w14:textId="77777777" w:rsidR="00CA13D3" w:rsidRDefault="00CA13D3" w:rsidP="002D6A32"/>
    <w:p w14:paraId="6C073ABC" w14:textId="77777777" w:rsidR="008D3AF3" w:rsidRPr="009B22D4" w:rsidRDefault="009B22D4" w:rsidP="00B63E86">
      <w:pPr>
        <w:pStyle w:val="Heading3NoNumbering"/>
      </w:pPr>
      <w:r w:rsidRPr="009B22D4">
        <w:t xml:space="preserve">Finding 2. </w:t>
      </w:r>
      <w:r w:rsidR="008D3AF3" w:rsidRPr="009B22D4">
        <w:t xml:space="preserve">There are a number of assumptions that should be challenged </w:t>
      </w:r>
    </w:p>
    <w:p w14:paraId="6C652133" w14:textId="34315E15" w:rsidR="00476BD2" w:rsidRPr="00EC2359" w:rsidRDefault="002D6A32" w:rsidP="00B5154F">
      <w:pPr>
        <w:pStyle w:val="BodyText"/>
      </w:pPr>
      <w:r>
        <w:t xml:space="preserve">In </w:t>
      </w:r>
      <w:r w:rsidR="00160680" w:rsidRPr="002D6A32">
        <w:t xml:space="preserve">the </w:t>
      </w:r>
      <w:r w:rsidR="00160680" w:rsidRPr="002D6A32">
        <w:rPr>
          <w:i/>
        </w:rPr>
        <w:t>levels criteria</w:t>
      </w:r>
      <w:r w:rsidR="00160680" w:rsidRPr="002D6A32">
        <w:t>,</w:t>
      </w:r>
      <w:r w:rsidR="00476BD2" w:rsidRPr="00EC2359">
        <w:t xml:space="preserve"> the as</w:t>
      </w:r>
      <w:r>
        <w:t xml:space="preserve">sumption appears to be that </w:t>
      </w:r>
      <w:r w:rsidR="00476BD2" w:rsidRPr="00C4052C">
        <w:rPr>
          <w:i/>
        </w:rPr>
        <w:t>Knowledge</w:t>
      </w:r>
      <w:r w:rsidR="00476BD2" w:rsidRPr="00EC2359">
        <w:t xml:space="preserve"> descriptors will move from </w:t>
      </w:r>
      <w:r w:rsidR="000B061C">
        <w:t>‘</w:t>
      </w:r>
      <w:r w:rsidR="00476BD2" w:rsidRPr="000B061C">
        <w:t>basic</w:t>
      </w:r>
      <w:r w:rsidR="000B061C">
        <w:t>’</w:t>
      </w:r>
      <w:r w:rsidR="00476BD2" w:rsidRPr="000B061C">
        <w:t xml:space="preserve"> to </w:t>
      </w:r>
      <w:r w:rsidR="000B061C">
        <w:t>‘</w:t>
      </w:r>
      <w:r w:rsidR="00476BD2" w:rsidRPr="000B061C">
        <w:t>complex</w:t>
      </w:r>
      <w:r w:rsidR="000B061C">
        <w:t>’</w:t>
      </w:r>
      <w:r w:rsidR="00476BD2" w:rsidRPr="000B061C">
        <w:t>,</w:t>
      </w:r>
      <w:r w:rsidR="00476BD2" w:rsidRPr="00EC2359">
        <w:t xml:space="preserve"> but there are few details to indicate what this might entail at any level. T</w:t>
      </w:r>
      <w:r w:rsidR="00476BD2">
        <w:t>h</w:t>
      </w:r>
      <w:r w:rsidR="00476BD2" w:rsidRPr="00EC2359">
        <w:t xml:space="preserve">is is not helped by the </w:t>
      </w:r>
      <w:r w:rsidR="00476BD2">
        <w:t xml:space="preserve">lack of consistency at either end of the matrix. </w:t>
      </w:r>
      <w:r w:rsidR="00476BD2" w:rsidRPr="00EC2359">
        <w:t xml:space="preserve">Level 1 </w:t>
      </w:r>
      <w:r w:rsidR="00476BD2">
        <w:t xml:space="preserve">does not appear to be related to any other level and </w:t>
      </w:r>
      <w:r w:rsidR="00476BD2" w:rsidRPr="00EC2359">
        <w:t>is not described in the same way</w:t>
      </w:r>
      <w:r w:rsidR="00476BD2">
        <w:t xml:space="preserve">. </w:t>
      </w:r>
      <w:r w:rsidR="00476BD2" w:rsidRPr="00EC2359">
        <w:t>Levels 9 and 10 use entirely different terminology that is closer in meaning to discipline</w:t>
      </w:r>
      <w:r w:rsidR="00C4052C">
        <w:t xml:space="preserve"> / </w:t>
      </w:r>
      <w:r w:rsidR="00476BD2" w:rsidRPr="00EC2359">
        <w:t xml:space="preserve">field of practice than it is to </w:t>
      </w:r>
      <w:r w:rsidR="000B061C">
        <w:t xml:space="preserve">the </w:t>
      </w:r>
      <w:r w:rsidR="00476BD2" w:rsidRPr="00EC2359">
        <w:rPr>
          <w:i/>
        </w:rPr>
        <w:t>types of knowledge</w:t>
      </w:r>
      <w:r w:rsidR="00476BD2" w:rsidRPr="00EC2359">
        <w:t xml:space="preserve"> used in previous levels.</w:t>
      </w:r>
      <w:r w:rsidR="000E198C">
        <w:t xml:space="preserve"> </w:t>
      </w:r>
    </w:p>
    <w:p w14:paraId="7EB798BC" w14:textId="5DFFC921" w:rsidR="00EC2359" w:rsidRPr="009660E1" w:rsidRDefault="000B061C" w:rsidP="00B5154F">
      <w:pPr>
        <w:pStyle w:val="BodyText"/>
      </w:pPr>
      <w:r>
        <w:t>‘</w:t>
      </w:r>
      <w:r w:rsidRPr="000B061C">
        <w:t>F</w:t>
      </w:r>
      <w:r w:rsidR="00743F08" w:rsidRPr="000B061C">
        <w:t>actual</w:t>
      </w:r>
      <w:r>
        <w:t>’</w:t>
      </w:r>
      <w:r w:rsidR="00743F08" w:rsidRPr="000B061C">
        <w:t xml:space="preserve"> and </w:t>
      </w:r>
      <w:r>
        <w:t>‘</w:t>
      </w:r>
      <w:r w:rsidR="00743F08" w:rsidRPr="000B061C">
        <w:t>procedural</w:t>
      </w:r>
      <w:r>
        <w:t>’</w:t>
      </w:r>
      <w:r w:rsidR="00743F08" w:rsidRPr="000B061C">
        <w:t xml:space="preserve"> </w:t>
      </w:r>
      <w:r w:rsidRPr="000B061C">
        <w:t xml:space="preserve">knowledge are only referenced at the lower levels, with </w:t>
      </w:r>
      <w:r>
        <w:t>‘</w:t>
      </w:r>
      <w:r w:rsidRPr="000B061C">
        <w:t>procedura</w:t>
      </w:r>
      <w:r>
        <w:t>l’</w:t>
      </w:r>
      <w:r w:rsidRPr="000B061C">
        <w:t xml:space="preserve"> disappearing at Level 4 and</w:t>
      </w:r>
      <w:r>
        <w:t xml:space="preserve"> ‘</w:t>
      </w:r>
      <w:r w:rsidRPr="000B061C">
        <w:t>factual</w:t>
      </w:r>
      <w:r>
        <w:t>’</w:t>
      </w:r>
      <w:r w:rsidRPr="000B061C">
        <w:t xml:space="preserve"> at</w:t>
      </w:r>
      <w:r>
        <w:t xml:space="preserve"> level 5. These terms are not defined in the glossary, but there is a sense that they are being used to </w:t>
      </w:r>
      <w:r w:rsidR="00EC2359" w:rsidRPr="009660E1">
        <w:t xml:space="preserve">encapsulate </w:t>
      </w:r>
      <w:r w:rsidR="00743F08">
        <w:t xml:space="preserve">only </w:t>
      </w:r>
      <w:r w:rsidR="00EC2359" w:rsidRPr="009660E1">
        <w:t xml:space="preserve">basic, non-conceptual information. </w:t>
      </w:r>
      <w:r>
        <w:t xml:space="preserve">However, it would be reasonable to argue that both factual and procedural information will play some kind of </w:t>
      </w:r>
      <w:r>
        <w:lastRenderedPageBreak/>
        <w:t xml:space="preserve">role at every level. Perhaps these kinds of knowledge have been subsumed </w:t>
      </w:r>
      <w:r w:rsidRPr="009660E1">
        <w:t xml:space="preserve">into </w:t>
      </w:r>
      <w:r w:rsidRPr="00EC2359">
        <w:rPr>
          <w:i/>
        </w:rPr>
        <w:t>technical</w:t>
      </w:r>
      <w:r w:rsidRPr="009660E1">
        <w:t xml:space="preserve"> knowledge</w:t>
      </w:r>
      <w:r>
        <w:t>?</w:t>
      </w:r>
      <w:r w:rsidR="000E198C">
        <w:t xml:space="preserve"> </w:t>
      </w:r>
    </w:p>
    <w:p w14:paraId="646B6433" w14:textId="7B9CBF86" w:rsidR="00EC2359" w:rsidRDefault="00EC2359" w:rsidP="00B5154F">
      <w:pPr>
        <w:pStyle w:val="BodyText"/>
      </w:pPr>
      <w:r w:rsidRPr="009660E1">
        <w:t>The introduction of ‘(some) theoretical knowledge’ at Level 3 implies that theoretical knowledge is not appropriate</w:t>
      </w:r>
      <w:r w:rsidR="00743F08">
        <w:t>,</w:t>
      </w:r>
      <w:r w:rsidRPr="009660E1">
        <w:t xml:space="preserve"> or possible</w:t>
      </w:r>
      <w:r w:rsidR="00743F08">
        <w:t>,</w:t>
      </w:r>
      <w:r w:rsidRPr="009660E1">
        <w:t xml:space="preserve"> at Levels 1 and 2. However, a focus on (some) ‘theory’ can, and should, occur at any level, </w:t>
      </w:r>
      <w:r w:rsidR="008A2F7D">
        <w:t>but at different levels of sophistication</w:t>
      </w:r>
      <w:r w:rsidRPr="009660E1">
        <w:t xml:space="preserve">. The same observation would apply to factual and procedural knowledge, but in reverse. </w:t>
      </w:r>
    </w:p>
    <w:p w14:paraId="0ED48C50" w14:textId="22B289A0" w:rsidR="008A2F7D" w:rsidRPr="009660E1" w:rsidRDefault="008A2F7D" w:rsidP="008A2F7D">
      <w:pPr>
        <w:pStyle w:val="BodyText"/>
      </w:pPr>
      <w:r>
        <w:t>The AQF glossary defines theoretical knowledge and concepts as, ‘those knowledge requirements relating to or having the character of theory rather than practical application’. Technical knowledge is not defined, but technical skills are described as ‘</w:t>
      </w:r>
      <w:r w:rsidRPr="009660E1">
        <w:t>the operational skills necessary to perform certain work and learning activities’</w:t>
      </w:r>
      <w:r>
        <w:t xml:space="preserve">, so perhaps this means operational knowledge (which could incorporate information about operational procedures). </w:t>
      </w:r>
    </w:p>
    <w:p w14:paraId="06EFD4C5" w14:textId="68CD447E" w:rsidR="00EC2359" w:rsidRPr="009660E1" w:rsidRDefault="00EC2359" w:rsidP="00B5154F">
      <w:pPr>
        <w:pStyle w:val="BodyText"/>
      </w:pPr>
      <w:r w:rsidRPr="009660E1">
        <w:t xml:space="preserve">At level 6, the order of </w:t>
      </w:r>
      <w:r w:rsidR="008A2F7D">
        <w:t>‘</w:t>
      </w:r>
      <w:r w:rsidRPr="008A2F7D">
        <w:t>technical</w:t>
      </w:r>
      <w:r w:rsidR="008A2F7D">
        <w:t>’</w:t>
      </w:r>
      <w:r w:rsidRPr="008A2F7D">
        <w:t xml:space="preserve"> and </w:t>
      </w:r>
      <w:r w:rsidR="008A2F7D">
        <w:t>‘</w:t>
      </w:r>
      <w:r w:rsidRPr="008A2F7D">
        <w:t>theoretical</w:t>
      </w:r>
      <w:r w:rsidR="008A2F7D">
        <w:t>’</w:t>
      </w:r>
      <w:r w:rsidRPr="009660E1">
        <w:t xml:space="preserve"> knowledge is reversed. This </w:t>
      </w:r>
      <w:r w:rsidR="00B5154F">
        <w:t>may be intended to signal</w:t>
      </w:r>
      <w:r w:rsidRPr="009660E1">
        <w:t xml:space="preserve"> the traditional </w:t>
      </w:r>
      <w:r w:rsidR="00B5154F">
        <w:t xml:space="preserve">difference between </w:t>
      </w:r>
      <w:r w:rsidR="008D3AF3">
        <w:t>vocational education and training (</w:t>
      </w:r>
      <w:r w:rsidR="00603D90" w:rsidRPr="009660E1">
        <w:t>VET</w:t>
      </w:r>
      <w:r w:rsidR="00603D90">
        <w:t>) and</w:t>
      </w:r>
      <w:r w:rsidR="00B5154F">
        <w:t xml:space="preserve"> </w:t>
      </w:r>
      <w:r w:rsidRPr="009660E1">
        <w:t>H</w:t>
      </w:r>
      <w:r w:rsidR="008D3AF3">
        <w:t>igher Education (H</w:t>
      </w:r>
      <w:r w:rsidRPr="009660E1">
        <w:t>E</w:t>
      </w:r>
      <w:r w:rsidR="008D3AF3">
        <w:t>)</w:t>
      </w:r>
      <w:r w:rsidR="00B5154F">
        <w:t xml:space="preserve">. However, is it necessarily </w:t>
      </w:r>
      <w:r w:rsidRPr="009660E1">
        <w:t>applicable to vocational</w:t>
      </w:r>
      <w:r w:rsidR="00712D3A">
        <w:t>ly-</w:t>
      </w:r>
      <w:r w:rsidR="00B5154F">
        <w:t xml:space="preserve">oriented </w:t>
      </w:r>
      <w:r w:rsidR="00712D3A">
        <w:t>fields</w:t>
      </w:r>
      <w:r w:rsidRPr="009660E1">
        <w:t xml:space="preserve"> undertaken within the HE sector</w:t>
      </w:r>
      <w:r w:rsidR="008A2F7D">
        <w:t>?</w:t>
      </w:r>
      <w:r w:rsidRPr="009660E1">
        <w:t xml:space="preserve"> When considering learning progression more generally, it is also worth exploring the apparent assumption that learning becomes increasingly focused on theory, with a corresponding reduction in the focus on </w:t>
      </w:r>
      <w:r w:rsidR="00B5154F">
        <w:t>technica</w:t>
      </w:r>
      <w:r w:rsidR="008A2F7D">
        <w:t>l knowledge.</w:t>
      </w:r>
    </w:p>
    <w:p w14:paraId="39C22DAF" w14:textId="635C74F4" w:rsidR="00EC2359" w:rsidRPr="009B22D4" w:rsidRDefault="009B22D4" w:rsidP="00B63E86">
      <w:pPr>
        <w:pStyle w:val="Heading3NoNumbering"/>
      </w:pPr>
      <w:r w:rsidRPr="009B22D4">
        <w:t xml:space="preserve">Finding 3. </w:t>
      </w:r>
      <w:r w:rsidR="00EC2359" w:rsidRPr="009B22D4">
        <w:t xml:space="preserve">The </w:t>
      </w:r>
      <w:r w:rsidR="00EC2359" w:rsidRPr="00251BEE">
        <w:rPr>
          <w:i/>
        </w:rPr>
        <w:t>Knowledge</w:t>
      </w:r>
      <w:r w:rsidR="00EC2359" w:rsidRPr="009B22D4">
        <w:t xml:space="preserve"> </w:t>
      </w:r>
      <w:r w:rsidR="00160680">
        <w:t xml:space="preserve">typology does </w:t>
      </w:r>
      <w:r w:rsidR="00EC2359" w:rsidRPr="009B22D4">
        <w:t xml:space="preserve">not develop </w:t>
      </w:r>
      <w:r w:rsidR="00206AD3" w:rsidRPr="009B22D4">
        <w:t>consistently across levels</w:t>
      </w:r>
    </w:p>
    <w:p w14:paraId="490483B5" w14:textId="71499231" w:rsidR="008A2F7D" w:rsidRPr="00712D3A" w:rsidRDefault="008D3AF3" w:rsidP="00746D10">
      <w:pPr>
        <w:pStyle w:val="BodyText"/>
      </w:pPr>
      <w:r w:rsidRPr="00712D3A">
        <w:t>‘</w:t>
      </w:r>
      <w:r w:rsidR="00EC2359" w:rsidRPr="00712D3A">
        <w:t>Technical’, ‘theoretical’, ‘factual’ and ‘procedural’ are adjectives being used as qualifiers of ‘knowledge’</w:t>
      </w:r>
      <w:r w:rsidR="000F6732">
        <w:t xml:space="preserve">. </w:t>
      </w:r>
      <w:r w:rsidRPr="00712D3A">
        <w:t xml:space="preserve">In this sense they </w:t>
      </w:r>
      <w:r w:rsidR="00EC2359" w:rsidRPr="00712D3A">
        <w:t>constitute a typology</w:t>
      </w:r>
      <w:r w:rsidR="00E5244E" w:rsidRPr="00712D3A">
        <w:t>.</w:t>
      </w:r>
      <w:r w:rsidR="00EC2359" w:rsidRPr="00712D3A">
        <w:t xml:space="preserve"> They are abstract concepts </w:t>
      </w:r>
      <w:r w:rsidRPr="00712D3A">
        <w:t>that</w:t>
      </w:r>
      <w:r w:rsidR="00EC2359" w:rsidRPr="00712D3A">
        <w:t xml:space="preserve"> cannot be easily separated or delineated</w:t>
      </w:r>
      <w:r w:rsidRPr="00712D3A">
        <w:t xml:space="preserve"> </w:t>
      </w:r>
      <w:r w:rsidR="008A2F7D" w:rsidRPr="00712D3A">
        <w:t xml:space="preserve">across levels of </w:t>
      </w:r>
      <w:r w:rsidRPr="00712D3A">
        <w:t xml:space="preserve">progression. For example, </w:t>
      </w:r>
      <w:r w:rsidR="00EC2359" w:rsidRPr="00712D3A">
        <w:t>it is quite possible for one paragraph of a</w:t>
      </w:r>
      <w:r w:rsidRPr="00712D3A">
        <w:t>n oral or</w:t>
      </w:r>
      <w:r w:rsidR="00EC2359" w:rsidRPr="00712D3A">
        <w:t xml:space="preserve"> written text to contain </w:t>
      </w:r>
      <w:r w:rsidR="008A2F7D" w:rsidRPr="00712D3A">
        <w:t xml:space="preserve">information of </w:t>
      </w:r>
      <w:r w:rsidR="00EC2359" w:rsidRPr="00712D3A">
        <w:t>all four kinds</w:t>
      </w:r>
      <w:r w:rsidR="008A2F7D" w:rsidRPr="00712D3A">
        <w:t>. I</w:t>
      </w:r>
      <w:r w:rsidRPr="00712D3A">
        <w:t xml:space="preserve">t is </w:t>
      </w:r>
      <w:r w:rsidR="008A2F7D" w:rsidRPr="00712D3A">
        <w:t xml:space="preserve">also </w:t>
      </w:r>
      <w:r w:rsidRPr="00712D3A">
        <w:t>conceivable that this could occur within texts</w:t>
      </w:r>
      <w:r w:rsidR="00EC2359" w:rsidRPr="00712D3A">
        <w:t xml:space="preserve"> </w:t>
      </w:r>
      <w:r w:rsidRPr="00712D3A">
        <w:t xml:space="preserve">in </w:t>
      </w:r>
      <w:r w:rsidR="00EC2359" w:rsidRPr="00712D3A">
        <w:t xml:space="preserve">any field of study, and possibly </w:t>
      </w:r>
      <w:r w:rsidRPr="00712D3A">
        <w:t>with</w:t>
      </w:r>
      <w:r w:rsidR="00EC2359" w:rsidRPr="00712D3A">
        <w:t xml:space="preserve">in any qualification type. </w:t>
      </w:r>
      <w:r w:rsidR="00160680" w:rsidRPr="00712D3A">
        <w:t>In reality, t</w:t>
      </w:r>
      <w:r w:rsidRPr="00712D3A">
        <w:t>he difference</w:t>
      </w:r>
      <w:r w:rsidR="008A2F7D" w:rsidRPr="00712D3A">
        <w:t xml:space="preserve"> across levels are more likely to relate to:</w:t>
      </w:r>
    </w:p>
    <w:p w14:paraId="40B0B902" w14:textId="2AB31491" w:rsidR="008A2F7D" w:rsidRPr="00712D3A" w:rsidRDefault="008D3AF3" w:rsidP="00514F55">
      <w:pPr>
        <w:pStyle w:val="BodyText"/>
        <w:numPr>
          <w:ilvl w:val="0"/>
          <w:numId w:val="89"/>
        </w:numPr>
        <w:rPr>
          <w:rFonts w:cs="Calibri"/>
          <w:szCs w:val="22"/>
        </w:rPr>
      </w:pPr>
      <w:r w:rsidRPr="00712D3A">
        <w:rPr>
          <w:rFonts w:cs="Calibri"/>
          <w:szCs w:val="22"/>
        </w:rPr>
        <w:t>the complexity of the texts themselves</w:t>
      </w:r>
      <w:r w:rsidR="008A2F7D" w:rsidRPr="00712D3A">
        <w:rPr>
          <w:rFonts w:cs="Calibri"/>
          <w:szCs w:val="22"/>
        </w:rPr>
        <w:t>;</w:t>
      </w:r>
      <w:r w:rsidRPr="00712D3A">
        <w:rPr>
          <w:rFonts w:cs="Calibri"/>
          <w:szCs w:val="22"/>
        </w:rPr>
        <w:t xml:space="preserve"> and</w:t>
      </w:r>
    </w:p>
    <w:p w14:paraId="695F5B2D" w14:textId="3CA2358E" w:rsidR="00EC2359" w:rsidRPr="00712D3A" w:rsidRDefault="008D3AF3" w:rsidP="00514F55">
      <w:pPr>
        <w:pStyle w:val="BodyText"/>
        <w:numPr>
          <w:ilvl w:val="0"/>
          <w:numId w:val="89"/>
        </w:numPr>
        <w:rPr>
          <w:rFonts w:cs="Calibri"/>
          <w:szCs w:val="22"/>
        </w:rPr>
      </w:pPr>
      <w:r w:rsidRPr="00712D3A">
        <w:rPr>
          <w:rFonts w:cs="Calibri"/>
          <w:szCs w:val="22"/>
        </w:rPr>
        <w:t xml:space="preserve">the cognitive, </w:t>
      </w:r>
      <w:r w:rsidR="008A2F7D" w:rsidRPr="00712D3A">
        <w:rPr>
          <w:rFonts w:cs="Calibri"/>
          <w:szCs w:val="22"/>
        </w:rPr>
        <w:t xml:space="preserve">language, </w:t>
      </w:r>
      <w:r w:rsidRPr="00712D3A">
        <w:rPr>
          <w:rFonts w:cs="Calibri"/>
          <w:szCs w:val="22"/>
        </w:rPr>
        <w:t>literacy and</w:t>
      </w:r>
      <w:r w:rsidR="008A2F7D" w:rsidRPr="00712D3A">
        <w:rPr>
          <w:rFonts w:cs="Calibri"/>
          <w:szCs w:val="22"/>
        </w:rPr>
        <w:t>/or</w:t>
      </w:r>
      <w:r w:rsidRPr="00712D3A">
        <w:rPr>
          <w:rFonts w:cs="Calibri"/>
          <w:szCs w:val="22"/>
        </w:rPr>
        <w:t xml:space="preserve"> numeracy skills involved in locating, interpreting and evaluating the relevance and usefulness of the information and ideas involved.</w:t>
      </w:r>
    </w:p>
    <w:p w14:paraId="4A811BB7" w14:textId="77777777" w:rsidR="000319A6" w:rsidRPr="00712D3A" w:rsidRDefault="00EC2359" w:rsidP="00712D3A">
      <w:pPr>
        <w:pStyle w:val="BodyText"/>
      </w:pPr>
      <w:r w:rsidRPr="00712D3A">
        <w:t xml:space="preserve">Perhaps in recognition of this, the phrase </w:t>
      </w:r>
      <w:r w:rsidR="008D3AF3" w:rsidRPr="00712D3A">
        <w:t xml:space="preserve">that begins each of the </w:t>
      </w:r>
      <w:r w:rsidR="00160680" w:rsidRPr="00712D3A">
        <w:t xml:space="preserve">levels criteria </w:t>
      </w:r>
      <w:r w:rsidR="000319A6" w:rsidRPr="00712D3A">
        <w:t xml:space="preserve">for Knowledge </w:t>
      </w:r>
      <w:r w:rsidRPr="00712D3A">
        <w:t xml:space="preserve">also features an adjectival qualifier </w:t>
      </w:r>
      <w:r w:rsidR="008D3AF3" w:rsidRPr="00712D3A">
        <w:t>that</w:t>
      </w:r>
      <w:r w:rsidRPr="00712D3A">
        <w:t xml:space="preserve"> attempts to relate to </w:t>
      </w:r>
      <w:r w:rsidR="008D3AF3" w:rsidRPr="00712D3A">
        <w:t>a</w:t>
      </w:r>
      <w:r w:rsidRPr="00712D3A">
        <w:t xml:space="preserve"> scale, i.e. foundational, basic, advanced. However, these qualifiers do not scale</w:t>
      </w:r>
      <w:r w:rsidR="000319A6" w:rsidRPr="00712D3A">
        <w:t xml:space="preserve">, and, in fact, </w:t>
      </w:r>
      <w:r w:rsidR="008D3AF3" w:rsidRPr="00712D3A">
        <w:t xml:space="preserve">do not </w:t>
      </w:r>
      <w:r w:rsidR="000319A6" w:rsidRPr="00712D3A">
        <w:t xml:space="preserve">appear to be on the same scale. </w:t>
      </w:r>
    </w:p>
    <w:p w14:paraId="06170175" w14:textId="1B63E5C1" w:rsidR="000319A6" w:rsidRPr="00712D3A" w:rsidRDefault="000319A6" w:rsidP="00712D3A">
      <w:pPr>
        <w:pStyle w:val="BodyText"/>
      </w:pPr>
      <w:r w:rsidRPr="00712D3A">
        <w:t>‘Basic’ and ‘advanced’ can be seen to scale and are similar to novice/expert scales. ‘Broad’ appears at levels 4, 6 and 7 (but not at 3 and 5 which have no qualifier). ‘Broad’ does not sit on t</w:t>
      </w:r>
      <w:r w:rsidR="00E5244E" w:rsidRPr="00712D3A">
        <w:t>h</w:t>
      </w:r>
      <w:r w:rsidRPr="00712D3A">
        <w:t xml:space="preserve">e basic-advanced scale. Rather, it appears to be synonymous with ‘wide’, but perhaps with a connotation of ‘shallow’, suggesting a lack of depth, rather than ‘narrow’ or ‘focused’. </w:t>
      </w:r>
    </w:p>
    <w:p w14:paraId="4998F85E" w14:textId="2CDB4CAE" w:rsidR="00EC2359" w:rsidRPr="00712D3A" w:rsidRDefault="008C1198" w:rsidP="00712D3A">
      <w:pPr>
        <w:pStyle w:val="BodyText"/>
      </w:pPr>
      <w:r w:rsidRPr="00712D3A">
        <w:t xml:space="preserve">The </w:t>
      </w:r>
      <w:r w:rsidR="00EC2359" w:rsidRPr="00712D3A">
        <w:t xml:space="preserve">qualifiers </w:t>
      </w:r>
      <w:r w:rsidR="00C4052C" w:rsidRPr="00712D3A">
        <w:t xml:space="preserve">for understanding </w:t>
      </w:r>
      <w:r w:rsidRPr="00712D3A">
        <w:t>–</w:t>
      </w:r>
      <w:r w:rsidR="00C4052C" w:rsidRPr="00712D3A">
        <w:t xml:space="preserve"> </w:t>
      </w:r>
      <w:r w:rsidRPr="00712D3A">
        <w:t>‘</w:t>
      </w:r>
      <w:r w:rsidR="00EC2359" w:rsidRPr="00712D3A">
        <w:t>coherent</w:t>
      </w:r>
      <w:r w:rsidRPr="00712D3A">
        <w:t>’</w:t>
      </w:r>
      <w:r w:rsidR="00EC2359" w:rsidRPr="00712D3A">
        <w:t xml:space="preserve"> (level 7) and </w:t>
      </w:r>
      <w:r w:rsidRPr="00712D3A">
        <w:t>‘</w:t>
      </w:r>
      <w:r w:rsidR="00EC2359" w:rsidRPr="00712D3A">
        <w:t>integrated’</w:t>
      </w:r>
      <w:r w:rsidR="00C4052C" w:rsidRPr="00712D3A">
        <w:t xml:space="preserve"> </w:t>
      </w:r>
      <w:r w:rsidR="00EC2359" w:rsidRPr="00712D3A">
        <w:t xml:space="preserve">(level 9) </w:t>
      </w:r>
      <w:r w:rsidR="00C4052C" w:rsidRPr="00712D3A">
        <w:t xml:space="preserve">- </w:t>
      </w:r>
      <w:r w:rsidR="00EC2359" w:rsidRPr="00712D3A">
        <w:t>are not clearly on a scale</w:t>
      </w:r>
      <w:r w:rsidR="00AA5F3D" w:rsidRPr="00712D3A">
        <w:t xml:space="preserve"> at all</w:t>
      </w:r>
      <w:r w:rsidR="00EC2359" w:rsidRPr="00712D3A">
        <w:t xml:space="preserve">. </w:t>
      </w:r>
      <w:r w:rsidR="00AA5F3D" w:rsidRPr="00712D3A">
        <w:t xml:space="preserve">Their inclusion </w:t>
      </w:r>
      <w:r w:rsidR="00EC2359" w:rsidRPr="00712D3A">
        <w:t>impl</w:t>
      </w:r>
      <w:r w:rsidR="00AA5F3D" w:rsidRPr="00712D3A">
        <w:t>ies</w:t>
      </w:r>
      <w:r w:rsidR="00EC2359" w:rsidRPr="00712D3A">
        <w:t xml:space="preserve"> that </w:t>
      </w:r>
      <w:r w:rsidR="00AA5F3D" w:rsidRPr="00712D3A">
        <w:t xml:space="preserve">the </w:t>
      </w:r>
      <w:r w:rsidR="00EC2359" w:rsidRPr="00712D3A">
        <w:t>prior level</w:t>
      </w:r>
      <w:r w:rsidR="00AA5F3D" w:rsidRPr="00712D3A">
        <w:t xml:space="preserve"> is</w:t>
      </w:r>
      <w:r w:rsidR="00EC2359" w:rsidRPr="00712D3A">
        <w:t xml:space="preserve"> n</w:t>
      </w:r>
      <w:r w:rsidR="00AA5F3D" w:rsidRPr="00712D3A">
        <w:t>ot coherent or not integrated.</w:t>
      </w:r>
      <w:r w:rsidR="00EC2359" w:rsidRPr="00712D3A">
        <w:t xml:space="preserve"> This is </w:t>
      </w:r>
      <w:r w:rsidR="00AA5F3D" w:rsidRPr="00712D3A">
        <w:t xml:space="preserve">a </w:t>
      </w:r>
      <w:r w:rsidR="00EC2359" w:rsidRPr="00712D3A">
        <w:t xml:space="preserve">particular </w:t>
      </w:r>
      <w:r w:rsidR="00AA5F3D" w:rsidRPr="00712D3A">
        <w:t>issue</w:t>
      </w:r>
      <w:r w:rsidR="00A51653" w:rsidRPr="00712D3A">
        <w:t xml:space="preserve"> </w:t>
      </w:r>
      <w:r w:rsidR="00AA5F3D" w:rsidRPr="00712D3A">
        <w:t xml:space="preserve">at </w:t>
      </w:r>
      <w:r w:rsidR="00EC2359" w:rsidRPr="00712D3A">
        <w:t xml:space="preserve">level 7, given that </w:t>
      </w:r>
      <w:r w:rsidR="00AA5F3D" w:rsidRPr="00712D3A">
        <w:t>‘coherent’</w:t>
      </w:r>
      <w:r w:rsidR="00EC2359" w:rsidRPr="00712D3A">
        <w:t xml:space="preserve"> leads to ‘advanced’ (which, presumably, presupposes coherence) at level 8.</w:t>
      </w:r>
    </w:p>
    <w:p w14:paraId="0C7D0EA9" w14:textId="77777777" w:rsidR="00EC2359" w:rsidRPr="009B22D4" w:rsidRDefault="009B22D4" w:rsidP="00B63E86">
      <w:pPr>
        <w:pStyle w:val="Heading3NoNumbering"/>
      </w:pPr>
      <w:r>
        <w:t>Finding 4.</w:t>
      </w:r>
      <w:r w:rsidR="00476BD2" w:rsidRPr="00663F86">
        <w:t xml:space="preserve"> </w:t>
      </w:r>
      <w:r w:rsidR="00EC2359" w:rsidRPr="00663F86">
        <w:t>‘</w:t>
      </w:r>
      <w:r w:rsidR="00EC2359" w:rsidRPr="009B22D4">
        <w:t xml:space="preserve">Field of knowledge’ adds no useful information </w:t>
      </w:r>
      <w:r w:rsidR="00C4052C">
        <w:t xml:space="preserve">for differentiation purposes </w:t>
      </w:r>
    </w:p>
    <w:p w14:paraId="34A81B13" w14:textId="0E7394F3" w:rsidR="00DF5876" w:rsidRDefault="00EC2359" w:rsidP="00746D10">
      <w:pPr>
        <w:pStyle w:val="BodyText"/>
      </w:pPr>
      <w:r w:rsidRPr="009660E1">
        <w:t xml:space="preserve">The second part of the </w:t>
      </w:r>
      <w:r w:rsidRPr="00712D3A">
        <w:t>Knowledge</w:t>
      </w:r>
      <w:r w:rsidRPr="009660E1">
        <w:t xml:space="preserve"> </w:t>
      </w:r>
      <w:r w:rsidR="00160680" w:rsidRPr="00712D3A">
        <w:t xml:space="preserve">levels </w:t>
      </w:r>
      <w:r w:rsidRPr="00712D3A">
        <w:t>criteria</w:t>
      </w:r>
      <w:r w:rsidRPr="00C066CC">
        <w:t xml:space="preserve"> is a descriptor</w:t>
      </w:r>
      <w:r w:rsidRPr="009660E1">
        <w:t xml:space="preserve"> that we have labelled ‘field of knowledge’. </w:t>
      </w:r>
      <w:r w:rsidR="00C066CC">
        <w:t xml:space="preserve">Its features at each level are described in Table 4.4. </w:t>
      </w:r>
      <w:r w:rsidR="00712D3A">
        <w:t xml:space="preserve"> </w:t>
      </w:r>
      <w:r w:rsidRPr="009660E1">
        <w:t>Conceptually, it is unclear why this descriptor is necessary, as it does not appear to add to the notion of level</w:t>
      </w:r>
      <w:r w:rsidR="00C066CC">
        <w:t>,</w:t>
      </w:r>
      <w:r w:rsidRPr="009660E1">
        <w:t xml:space="preserve"> or to act as an effective </w:t>
      </w:r>
      <w:r w:rsidRPr="009660E1">
        <w:lastRenderedPageBreak/>
        <w:t>qualifier.</w:t>
      </w:r>
      <w:r w:rsidR="00C4052C">
        <w:t xml:space="preserve"> Rather, it appears to be </w:t>
      </w:r>
      <w:r w:rsidR="00C066CC">
        <w:t xml:space="preserve">an </w:t>
      </w:r>
      <w:r w:rsidR="00C4052C">
        <w:t>attempt to describe the diversity that occurs within current qualifications within a type</w:t>
      </w:r>
      <w:r w:rsidR="00C066CC">
        <w:t>. This is one of many examples of the LOM being driven by perceptions and expectations of current qualifications</w:t>
      </w:r>
      <w:r w:rsidR="00C4052C" w:rsidRPr="009660E1">
        <w:t>.</w:t>
      </w:r>
      <w:r w:rsidR="000E198C">
        <w:t xml:space="preserve"> </w:t>
      </w:r>
    </w:p>
    <w:p w14:paraId="6E0F9020" w14:textId="77777777" w:rsidR="00C066CC" w:rsidRDefault="00C066CC" w:rsidP="002C48BB">
      <w:pPr>
        <w:pStyle w:val="TableTitle0"/>
      </w:pPr>
    </w:p>
    <w:p w14:paraId="23A4B2C5" w14:textId="0F9D73FD" w:rsidR="002C48BB" w:rsidRPr="00C066CC" w:rsidRDefault="002C48BB" w:rsidP="002C48BB">
      <w:pPr>
        <w:pStyle w:val="TableTitle0"/>
        <w:rPr>
          <w:i/>
        </w:rPr>
      </w:pPr>
      <w:bookmarkStart w:id="110" w:name="_Toc22566730"/>
      <w:r>
        <w:t>Table 4.4</w:t>
      </w:r>
      <w:r w:rsidR="00AB3A75">
        <w:t>:</w:t>
      </w:r>
      <w:r>
        <w:t xml:space="preserve"> </w:t>
      </w:r>
      <w:r w:rsidRPr="00E01EC5">
        <w:t xml:space="preserve">Analysis of field descriptors within </w:t>
      </w:r>
      <w:r w:rsidRPr="00C066CC">
        <w:t>Knowledge</w:t>
      </w:r>
      <w:r w:rsidRPr="00E01EC5">
        <w:t xml:space="preserve"> </w:t>
      </w:r>
      <w:r w:rsidR="00C066CC" w:rsidRPr="00C066CC">
        <w:rPr>
          <w:i/>
        </w:rPr>
        <w:t>levels c</w:t>
      </w:r>
      <w:r w:rsidRPr="00C066CC">
        <w:rPr>
          <w:i/>
        </w:rPr>
        <w:t>riteria</w:t>
      </w:r>
      <w:bookmarkEnd w:id="110"/>
    </w:p>
    <w:tbl>
      <w:tblPr>
        <w:tblStyle w:val="GridTable4-Accent6"/>
        <w:tblW w:w="0" w:type="auto"/>
        <w:tblLook w:val="04A0" w:firstRow="1" w:lastRow="0" w:firstColumn="1" w:lastColumn="0" w:noHBand="0" w:noVBand="1"/>
      </w:tblPr>
      <w:tblGrid>
        <w:gridCol w:w="1077"/>
        <w:gridCol w:w="1617"/>
        <w:gridCol w:w="4111"/>
        <w:gridCol w:w="1843"/>
      </w:tblGrid>
      <w:tr w:rsidR="002C48BB" w:rsidRPr="00E533A9" w14:paraId="7060F6F7" w14:textId="77777777" w:rsidTr="00E80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14:paraId="2E8E7625" w14:textId="77777777" w:rsidR="002C48BB" w:rsidRPr="00E533A9" w:rsidRDefault="002C48BB" w:rsidP="00E809F4">
            <w:pPr>
              <w:pStyle w:val="TableText0"/>
              <w:jc w:val="center"/>
              <w:rPr>
                <w:rFonts w:cs="Calibri"/>
                <w:lang w:eastAsia="en-AU"/>
              </w:rPr>
            </w:pPr>
            <w:r w:rsidRPr="00E533A9">
              <w:rPr>
                <w:rFonts w:cs="Calibri"/>
                <w:lang w:eastAsia="en-AU"/>
              </w:rPr>
              <w:t>Level</w:t>
            </w:r>
          </w:p>
        </w:tc>
        <w:tc>
          <w:tcPr>
            <w:tcW w:w="7571" w:type="dxa"/>
            <w:gridSpan w:val="3"/>
          </w:tcPr>
          <w:p w14:paraId="2A5740E2" w14:textId="77777777" w:rsidR="002C48BB" w:rsidRPr="00E533A9" w:rsidRDefault="002C48BB" w:rsidP="00291337">
            <w:pPr>
              <w:pStyle w:val="TableText0"/>
              <w:cnfStyle w:val="100000000000" w:firstRow="1" w:lastRow="0" w:firstColumn="0" w:lastColumn="0" w:oddVBand="0" w:evenVBand="0" w:oddHBand="0" w:evenHBand="0" w:firstRowFirstColumn="0" w:firstRowLastColumn="0" w:lastRowFirstColumn="0" w:lastRowLastColumn="0"/>
              <w:rPr>
                <w:rFonts w:cs="Calibri"/>
                <w:lang w:eastAsia="en-AU"/>
              </w:rPr>
            </w:pPr>
            <w:r w:rsidRPr="00E533A9">
              <w:rPr>
                <w:rFonts w:cs="Calibri"/>
                <w:lang w:eastAsia="en-AU"/>
              </w:rPr>
              <w:t xml:space="preserve">Field descriptor </w:t>
            </w:r>
          </w:p>
        </w:tc>
      </w:tr>
      <w:tr w:rsidR="002C48BB" w:rsidRPr="00E533A9" w14:paraId="2A1F658A" w14:textId="77777777" w:rsidTr="00E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14:paraId="52EF4BE7" w14:textId="77777777" w:rsidR="002C48BB" w:rsidRPr="00E533A9" w:rsidRDefault="002C48BB" w:rsidP="00E809F4">
            <w:pPr>
              <w:pStyle w:val="Tabletext"/>
              <w:jc w:val="center"/>
              <w:rPr>
                <w:rFonts w:ascii="Calibri" w:hAnsi="Calibri" w:cs="Calibri"/>
              </w:rPr>
            </w:pPr>
            <w:r w:rsidRPr="00E533A9">
              <w:rPr>
                <w:rFonts w:ascii="Calibri" w:hAnsi="Calibri" w:cs="Calibri"/>
              </w:rPr>
              <w:t>1</w:t>
            </w:r>
          </w:p>
        </w:tc>
        <w:tc>
          <w:tcPr>
            <w:tcW w:w="1617" w:type="dxa"/>
          </w:tcPr>
          <w:p w14:paraId="413FC598"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for</w:t>
            </w:r>
          </w:p>
        </w:tc>
        <w:tc>
          <w:tcPr>
            <w:tcW w:w="4111" w:type="dxa"/>
          </w:tcPr>
          <w:p w14:paraId="468C288B"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 xml:space="preserve">everyday life, further learning and preparation </w:t>
            </w:r>
          </w:p>
        </w:tc>
        <w:tc>
          <w:tcPr>
            <w:tcW w:w="1843" w:type="dxa"/>
          </w:tcPr>
          <w:p w14:paraId="09FC2B8D"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for initial work</w:t>
            </w:r>
          </w:p>
        </w:tc>
      </w:tr>
      <w:tr w:rsidR="002C48BB" w:rsidRPr="00E533A9" w14:paraId="189C2068" w14:textId="77777777" w:rsidTr="00E809F4">
        <w:tc>
          <w:tcPr>
            <w:cnfStyle w:val="001000000000" w:firstRow="0" w:lastRow="0" w:firstColumn="1" w:lastColumn="0" w:oddVBand="0" w:evenVBand="0" w:oddHBand="0" w:evenHBand="0" w:firstRowFirstColumn="0" w:firstRowLastColumn="0" w:lastRowFirstColumn="0" w:lastRowLastColumn="0"/>
            <w:tcW w:w="1077" w:type="dxa"/>
          </w:tcPr>
          <w:p w14:paraId="11872425" w14:textId="77777777" w:rsidR="002C48BB" w:rsidRPr="00E533A9" w:rsidRDefault="002C48BB" w:rsidP="00E809F4">
            <w:pPr>
              <w:pStyle w:val="Tabletext"/>
              <w:jc w:val="center"/>
              <w:rPr>
                <w:rFonts w:ascii="Calibri" w:hAnsi="Calibri" w:cs="Calibri"/>
              </w:rPr>
            </w:pPr>
            <w:r w:rsidRPr="00E533A9">
              <w:rPr>
                <w:rFonts w:ascii="Calibri" w:hAnsi="Calibri" w:cs="Calibri"/>
              </w:rPr>
              <w:t>2</w:t>
            </w:r>
          </w:p>
        </w:tc>
        <w:tc>
          <w:tcPr>
            <w:tcW w:w="1617" w:type="dxa"/>
            <w:vMerge w:val="restart"/>
          </w:tcPr>
          <w:p w14:paraId="08825E16"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of</w:t>
            </w:r>
          </w:p>
        </w:tc>
        <w:tc>
          <w:tcPr>
            <w:tcW w:w="4111" w:type="dxa"/>
          </w:tcPr>
          <w:p w14:paraId="0C601FC7"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 xml:space="preserve">defined area </w:t>
            </w:r>
          </w:p>
        </w:tc>
        <w:tc>
          <w:tcPr>
            <w:tcW w:w="1843" w:type="dxa"/>
            <w:vMerge w:val="restart"/>
          </w:tcPr>
          <w:p w14:paraId="5EAFC818"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of work and learning</w:t>
            </w:r>
          </w:p>
        </w:tc>
      </w:tr>
      <w:tr w:rsidR="002C48BB" w:rsidRPr="00E533A9" w14:paraId="34BBF218" w14:textId="77777777" w:rsidTr="00E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14:paraId="3893E789" w14:textId="77777777" w:rsidR="002C48BB" w:rsidRPr="00E533A9" w:rsidRDefault="002C48BB" w:rsidP="00E809F4">
            <w:pPr>
              <w:pStyle w:val="Tabletext"/>
              <w:jc w:val="center"/>
              <w:rPr>
                <w:rFonts w:ascii="Calibri" w:hAnsi="Calibri" w:cs="Calibri"/>
              </w:rPr>
            </w:pPr>
            <w:r w:rsidRPr="00E533A9">
              <w:rPr>
                <w:rFonts w:ascii="Calibri" w:hAnsi="Calibri" w:cs="Calibri"/>
              </w:rPr>
              <w:t>3</w:t>
            </w:r>
          </w:p>
        </w:tc>
        <w:tc>
          <w:tcPr>
            <w:tcW w:w="1617" w:type="dxa"/>
            <w:vMerge/>
          </w:tcPr>
          <w:p w14:paraId="1D263DA0"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111" w:type="dxa"/>
          </w:tcPr>
          <w:p w14:paraId="5F16E835"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 xml:space="preserve">specific area </w:t>
            </w:r>
          </w:p>
        </w:tc>
        <w:tc>
          <w:tcPr>
            <w:tcW w:w="1843" w:type="dxa"/>
            <w:vMerge/>
          </w:tcPr>
          <w:p w14:paraId="0CD7253B"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C48BB" w:rsidRPr="00E533A9" w14:paraId="116D0AF9" w14:textId="77777777" w:rsidTr="00E809F4">
        <w:tc>
          <w:tcPr>
            <w:cnfStyle w:val="001000000000" w:firstRow="0" w:lastRow="0" w:firstColumn="1" w:lastColumn="0" w:oddVBand="0" w:evenVBand="0" w:oddHBand="0" w:evenHBand="0" w:firstRowFirstColumn="0" w:firstRowLastColumn="0" w:lastRowFirstColumn="0" w:lastRowLastColumn="0"/>
            <w:tcW w:w="1077" w:type="dxa"/>
          </w:tcPr>
          <w:p w14:paraId="29435C43" w14:textId="77777777" w:rsidR="002C48BB" w:rsidRPr="00E533A9" w:rsidRDefault="002C48BB" w:rsidP="00E809F4">
            <w:pPr>
              <w:pStyle w:val="Tabletext"/>
              <w:jc w:val="center"/>
              <w:rPr>
                <w:rFonts w:ascii="Calibri" w:hAnsi="Calibri" w:cs="Calibri"/>
              </w:rPr>
            </w:pPr>
            <w:r w:rsidRPr="00E533A9">
              <w:rPr>
                <w:rFonts w:ascii="Calibri" w:hAnsi="Calibri" w:cs="Calibri"/>
              </w:rPr>
              <w:t>4</w:t>
            </w:r>
          </w:p>
        </w:tc>
        <w:tc>
          <w:tcPr>
            <w:tcW w:w="1617" w:type="dxa"/>
            <w:vMerge/>
          </w:tcPr>
          <w:p w14:paraId="18372C24"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4111" w:type="dxa"/>
            <w:vMerge w:val="restart"/>
          </w:tcPr>
          <w:p w14:paraId="17A52497"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 xml:space="preserve">specific area / broad field </w:t>
            </w:r>
          </w:p>
        </w:tc>
        <w:tc>
          <w:tcPr>
            <w:tcW w:w="1843" w:type="dxa"/>
            <w:vMerge/>
          </w:tcPr>
          <w:p w14:paraId="35798195"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C48BB" w:rsidRPr="00E533A9" w14:paraId="7FED3C98" w14:textId="77777777" w:rsidTr="00E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14:paraId="1F4A9DC5" w14:textId="77777777" w:rsidR="002C48BB" w:rsidRPr="00E533A9" w:rsidRDefault="002C48BB" w:rsidP="00E809F4">
            <w:pPr>
              <w:pStyle w:val="Tabletext"/>
              <w:jc w:val="center"/>
              <w:rPr>
                <w:rFonts w:ascii="Calibri" w:hAnsi="Calibri" w:cs="Calibri"/>
              </w:rPr>
            </w:pPr>
            <w:r w:rsidRPr="00E533A9">
              <w:rPr>
                <w:rFonts w:ascii="Calibri" w:hAnsi="Calibri" w:cs="Calibri"/>
              </w:rPr>
              <w:t>5</w:t>
            </w:r>
          </w:p>
        </w:tc>
        <w:tc>
          <w:tcPr>
            <w:tcW w:w="1617" w:type="dxa"/>
          </w:tcPr>
          <w:p w14:paraId="0C934199"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in</w:t>
            </w:r>
          </w:p>
        </w:tc>
        <w:tc>
          <w:tcPr>
            <w:tcW w:w="4111" w:type="dxa"/>
            <w:vMerge/>
          </w:tcPr>
          <w:p w14:paraId="08483273"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843" w:type="dxa"/>
            <w:vMerge/>
          </w:tcPr>
          <w:p w14:paraId="54C40B2A"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C48BB" w:rsidRPr="00E533A9" w14:paraId="525282C2" w14:textId="77777777" w:rsidTr="00E809F4">
        <w:tc>
          <w:tcPr>
            <w:cnfStyle w:val="001000000000" w:firstRow="0" w:lastRow="0" w:firstColumn="1" w:lastColumn="0" w:oddVBand="0" w:evenVBand="0" w:oddHBand="0" w:evenHBand="0" w:firstRowFirstColumn="0" w:firstRowLastColumn="0" w:lastRowFirstColumn="0" w:lastRowLastColumn="0"/>
            <w:tcW w:w="1077" w:type="dxa"/>
          </w:tcPr>
          <w:p w14:paraId="4B3A9A77" w14:textId="77777777" w:rsidR="002C48BB" w:rsidRPr="00E533A9" w:rsidRDefault="002C48BB" w:rsidP="00E809F4">
            <w:pPr>
              <w:pStyle w:val="Tabletext"/>
              <w:jc w:val="center"/>
              <w:rPr>
                <w:rFonts w:ascii="Calibri" w:hAnsi="Calibri" w:cs="Calibri"/>
              </w:rPr>
            </w:pPr>
            <w:r w:rsidRPr="00E533A9">
              <w:rPr>
                <w:rFonts w:ascii="Calibri" w:hAnsi="Calibri" w:cs="Calibri"/>
              </w:rPr>
              <w:t>6</w:t>
            </w:r>
          </w:p>
        </w:tc>
        <w:tc>
          <w:tcPr>
            <w:tcW w:w="1617" w:type="dxa"/>
          </w:tcPr>
          <w:p w14:paraId="22449BD4"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of</w:t>
            </w:r>
          </w:p>
        </w:tc>
        <w:tc>
          <w:tcPr>
            <w:tcW w:w="4111" w:type="dxa"/>
            <w:vMerge/>
          </w:tcPr>
          <w:p w14:paraId="3D1ACA44"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1843" w:type="dxa"/>
            <w:vMerge/>
          </w:tcPr>
          <w:p w14:paraId="47CE59A9"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C48BB" w:rsidRPr="00E533A9" w14:paraId="3BFCA944" w14:textId="77777777" w:rsidTr="00E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14:paraId="426F2890" w14:textId="77777777" w:rsidR="002C48BB" w:rsidRPr="00E533A9" w:rsidRDefault="002C48BB" w:rsidP="00E809F4">
            <w:pPr>
              <w:pStyle w:val="Tabletext"/>
              <w:jc w:val="center"/>
              <w:rPr>
                <w:rFonts w:ascii="Calibri" w:hAnsi="Calibri" w:cs="Calibri"/>
              </w:rPr>
            </w:pPr>
            <w:r w:rsidRPr="00E533A9">
              <w:rPr>
                <w:rFonts w:ascii="Calibri" w:hAnsi="Calibri" w:cs="Calibri"/>
              </w:rPr>
              <w:t>7</w:t>
            </w:r>
          </w:p>
        </w:tc>
        <w:tc>
          <w:tcPr>
            <w:tcW w:w="1617" w:type="dxa"/>
          </w:tcPr>
          <w:p w14:paraId="3D73FF38"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with depth in</w:t>
            </w:r>
          </w:p>
        </w:tc>
        <w:tc>
          <w:tcPr>
            <w:tcW w:w="5954" w:type="dxa"/>
            <w:gridSpan w:val="2"/>
            <w:vMerge w:val="restart"/>
          </w:tcPr>
          <w:p w14:paraId="2612D831"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E533A9">
              <w:rPr>
                <w:rFonts w:ascii="Calibri" w:hAnsi="Calibri" w:cs="Calibri"/>
              </w:rPr>
              <w:t>one or more disciplines / areas of practice</w:t>
            </w:r>
          </w:p>
        </w:tc>
      </w:tr>
      <w:tr w:rsidR="002C48BB" w:rsidRPr="00E533A9" w14:paraId="073794BF" w14:textId="77777777" w:rsidTr="00E809F4">
        <w:tc>
          <w:tcPr>
            <w:cnfStyle w:val="001000000000" w:firstRow="0" w:lastRow="0" w:firstColumn="1" w:lastColumn="0" w:oddVBand="0" w:evenVBand="0" w:oddHBand="0" w:evenHBand="0" w:firstRowFirstColumn="0" w:firstRowLastColumn="0" w:lastRowFirstColumn="0" w:lastRowLastColumn="0"/>
            <w:tcW w:w="1077" w:type="dxa"/>
          </w:tcPr>
          <w:p w14:paraId="66F66AE5" w14:textId="77777777" w:rsidR="002C48BB" w:rsidRPr="00E533A9" w:rsidRDefault="002C48BB" w:rsidP="00E809F4">
            <w:pPr>
              <w:pStyle w:val="Tabletext"/>
              <w:jc w:val="center"/>
              <w:rPr>
                <w:rFonts w:ascii="Calibri" w:hAnsi="Calibri" w:cs="Calibri"/>
              </w:rPr>
            </w:pPr>
            <w:r w:rsidRPr="00E533A9">
              <w:rPr>
                <w:rFonts w:ascii="Calibri" w:hAnsi="Calibri" w:cs="Calibri"/>
              </w:rPr>
              <w:t>8</w:t>
            </w:r>
          </w:p>
        </w:tc>
        <w:tc>
          <w:tcPr>
            <w:tcW w:w="1617" w:type="dxa"/>
            <w:vMerge w:val="restart"/>
          </w:tcPr>
          <w:p w14:paraId="166FC130"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in</w:t>
            </w:r>
          </w:p>
        </w:tc>
        <w:tc>
          <w:tcPr>
            <w:tcW w:w="5954" w:type="dxa"/>
            <w:gridSpan w:val="2"/>
            <w:vMerge/>
          </w:tcPr>
          <w:p w14:paraId="58531ACA"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2C48BB" w:rsidRPr="00E533A9" w14:paraId="33475794" w14:textId="77777777" w:rsidTr="00E809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77" w:type="dxa"/>
          </w:tcPr>
          <w:p w14:paraId="7A52234C" w14:textId="77777777" w:rsidR="002C48BB" w:rsidRPr="00E533A9" w:rsidRDefault="002C48BB" w:rsidP="00E809F4">
            <w:pPr>
              <w:pStyle w:val="Tabletext"/>
              <w:jc w:val="center"/>
              <w:rPr>
                <w:rFonts w:ascii="Calibri" w:hAnsi="Calibri" w:cs="Calibri"/>
              </w:rPr>
            </w:pPr>
            <w:r w:rsidRPr="00E533A9">
              <w:rPr>
                <w:rFonts w:ascii="Calibri" w:hAnsi="Calibri" w:cs="Calibri"/>
              </w:rPr>
              <w:t>9</w:t>
            </w:r>
          </w:p>
        </w:tc>
        <w:tc>
          <w:tcPr>
            <w:tcW w:w="1617" w:type="dxa"/>
            <w:vMerge/>
          </w:tcPr>
          <w:p w14:paraId="3C21187D"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5954" w:type="dxa"/>
            <w:gridSpan w:val="2"/>
            <w:vMerge/>
          </w:tcPr>
          <w:p w14:paraId="5CB5533E" w14:textId="77777777" w:rsidR="002C48BB" w:rsidRPr="00E533A9" w:rsidRDefault="002C48BB" w:rsidP="00291337">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C48BB" w:rsidRPr="00E533A9" w14:paraId="376461D8" w14:textId="77777777" w:rsidTr="00E809F4">
        <w:tc>
          <w:tcPr>
            <w:cnfStyle w:val="001000000000" w:firstRow="0" w:lastRow="0" w:firstColumn="1" w:lastColumn="0" w:oddVBand="0" w:evenVBand="0" w:oddHBand="0" w:evenHBand="0" w:firstRowFirstColumn="0" w:firstRowLastColumn="0" w:lastRowFirstColumn="0" w:lastRowLastColumn="0"/>
            <w:tcW w:w="1077" w:type="dxa"/>
          </w:tcPr>
          <w:p w14:paraId="52F78B60" w14:textId="77777777" w:rsidR="002C48BB" w:rsidRPr="00E533A9" w:rsidRDefault="002C48BB" w:rsidP="00E809F4">
            <w:pPr>
              <w:pStyle w:val="Tabletext"/>
              <w:jc w:val="center"/>
              <w:rPr>
                <w:rFonts w:ascii="Calibri" w:hAnsi="Calibri" w:cs="Calibri"/>
              </w:rPr>
            </w:pPr>
            <w:r w:rsidRPr="00E533A9">
              <w:rPr>
                <w:rFonts w:ascii="Calibri" w:hAnsi="Calibri" w:cs="Calibri"/>
              </w:rPr>
              <w:t>10</w:t>
            </w:r>
          </w:p>
        </w:tc>
        <w:tc>
          <w:tcPr>
            <w:tcW w:w="1617" w:type="dxa"/>
          </w:tcPr>
          <w:p w14:paraId="7DAACE11"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At the frontier of</w:t>
            </w:r>
          </w:p>
        </w:tc>
        <w:tc>
          <w:tcPr>
            <w:tcW w:w="5954" w:type="dxa"/>
            <w:gridSpan w:val="2"/>
          </w:tcPr>
          <w:p w14:paraId="1CB06D78" w14:textId="77777777" w:rsidR="002C48BB" w:rsidRPr="00E533A9" w:rsidRDefault="002C48BB" w:rsidP="00291337">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E533A9">
              <w:rPr>
                <w:rFonts w:ascii="Calibri" w:hAnsi="Calibri" w:cs="Calibri"/>
              </w:rPr>
              <w:t>discipline / professional practice</w:t>
            </w:r>
          </w:p>
        </w:tc>
      </w:tr>
    </w:tbl>
    <w:p w14:paraId="4005452A" w14:textId="77777777" w:rsidR="002C48BB" w:rsidRDefault="002C48BB" w:rsidP="002D28D4"/>
    <w:p w14:paraId="1A8CDEC3" w14:textId="0FFBD0F6" w:rsidR="009F4276" w:rsidRPr="009B22D4" w:rsidRDefault="00476BD2" w:rsidP="00B63E86">
      <w:pPr>
        <w:pStyle w:val="Heading3NoNumbering"/>
      </w:pPr>
      <w:r>
        <w:t xml:space="preserve">Finding </w:t>
      </w:r>
      <w:r w:rsidR="00A51653">
        <w:t>5:</w:t>
      </w:r>
      <w:r w:rsidR="000E198C">
        <w:t xml:space="preserve"> </w:t>
      </w:r>
      <w:r w:rsidR="009F4276" w:rsidRPr="009B22D4">
        <w:t xml:space="preserve">The </w:t>
      </w:r>
      <w:r w:rsidR="00A51653" w:rsidRPr="00251BEE">
        <w:rPr>
          <w:i/>
        </w:rPr>
        <w:t>Knowledge</w:t>
      </w:r>
      <w:r w:rsidR="00A51653" w:rsidRPr="009B22D4">
        <w:t xml:space="preserve"> </w:t>
      </w:r>
      <w:r w:rsidR="009F4276" w:rsidRPr="009B22D4">
        <w:t xml:space="preserve">taxonomy is not well conceptualised </w:t>
      </w:r>
    </w:p>
    <w:p w14:paraId="2DA261AD" w14:textId="743F0A78" w:rsidR="00CA13D3" w:rsidRDefault="00A51653" w:rsidP="0098131A">
      <w:pPr>
        <w:pStyle w:val="BodyText"/>
      </w:pPr>
      <w:r>
        <w:t xml:space="preserve">The </w:t>
      </w:r>
      <w:r w:rsidR="009F4276" w:rsidRPr="00251BEE">
        <w:rPr>
          <w:i/>
        </w:rPr>
        <w:t>Knowledge</w:t>
      </w:r>
      <w:r w:rsidR="009F4276" w:rsidRPr="00746D10">
        <w:t xml:space="preserve"> </w:t>
      </w:r>
      <w:r>
        <w:t xml:space="preserve">domain </w:t>
      </w:r>
      <w:r w:rsidR="009F4276" w:rsidRPr="00746D10">
        <w:t xml:space="preserve">is intended to </w:t>
      </w:r>
      <w:r>
        <w:t xml:space="preserve">describe </w:t>
      </w:r>
      <w:r w:rsidR="009F4276" w:rsidRPr="00746D10">
        <w:t xml:space="preserve">outcomes in terms of </w:t>
      </w:r>
      <w:r w:rsidR="00C066CC">
        <w:t>‘</w:t>
      </w:r>
      <w:r w:rsidR="009F4276" w:rsidRPr="00C066CC">
        <w:t>breadth</w:t>
      </w:r>
      <w:r w:rsidR="00C066CC">
        <w:t>’</w:t>
      </w:r>
      <w:r w:rsidR="009F4276" w:rsidRPr="00C066CC">
        <w:t xml:space="preserve">, </w:t>
      </w:r>
      <w:r w:rsidR="00C066CC">
        <w:t>‘</w:t>
      </w:r>
      <w:r w:rsidR="009F4276" w:rsidRPr="00C066CC">
        <w:t>depth</w:t>
      </w:r>
      <w:r w:rsidR="00C066CC">
        <w:t>’</w:t>
      </w:r>
      <w:r w:rsidR="009F4276" w:rsidRPr="00C066CC">
        <w:t xml:space="preserve">, </w:t>
      </w:r>
      <w:r w:rsidR="00C066CC">
        <w:t>‘</w:t>
      </w:r>
      <w:r w:rsidR="009F4276" w:rsidRPr="00C066CC">
        <w:t>kinds</w:t>
      </w:r>
      <w:r w:rsidR="00C066CC">
        <w:t>’</w:t>
      </w:r>
      <w:r w:rsidR="009F4276" w:rsidRPr="00C066CC">
        <w:t xml:space="preserve"> and </w:t>
      </w:r>
      <w:r w:rsidR="00C066CC">
        <w:t>‘</w:t>
      </w:r>
      <w:r w:rsidR="009F4276" w:rsidRPr="00C066CC">
        <w:t>complexity</w:t>
      </w:r>
      <w:r w:rsidR="00C066CC">
        <w:t>’</w:t>
      </w:r>
      <w:r w:rsidR="0098131A">
        <w:t>. ‘C</w:t>
      </w:r>
      <w:r w:rsidR="00B3383B" w:rsidRPr="00C066CC">
        <w:t>omplexity</w:t>
      </w:r>
      <w:r w:rsidR="00C066CC" w:rsidRPr="00C066CC">
        <w:t>’</w:t>
      </w:r>
      <w:r w:rsidR="00B3383B" w:rsidRPr="00C066CC">
        <w:t xml:space="preserve"> </w:t>
      </w:r>
      <w:r w:rsidR="0098131A">
        <w:t>is</w:t>
      </w:r>
      <w:r w:rsidR="00B3383B">
        <w:t xml:space="preserve"> defined as a combination of the first three.</w:t>
      </w:r>
      <w:r w:rsidR="00C4052C">
        <w:t xml:space="preserve"> </w:t>
      </w:r>
      <w:r w:rsidR="00C066CC">
        <w:t>At each level, t</w:t>
      </w:r>
      <w:r w:rsidR="00C4052C">
        <w:t xml:space="preserve">he </w:t>
      </w:r>
      <w:r w:rsidR="00C066CC">
        <w:t xml:space="preserve">learning outcomes that make up the </w:t>
      </w:r>
      <w:r w:rsidR="00160680" w:rsidRPr="00160680">
        <w:rPr>
          <w:i/>
        </w:rPr>
        <w:t xml:space="preserve">levels </w:t>
      </w:r>
      <w:r w:rsidR="00C4052C" w:rsidRPr="00160680">
        <w:rPr>
          <w:i/>
        </w:rPr>
        <w:t>criteria</w:t>
      </w:r>
      <w:r w:rsidR="00C4052C">
        <w:t xml:space="preserve"> are written as a combination statement</w:t>
      </w:r>
      <w:r w:rsidR="00C066CC">
        <w:t>.</w:t>
      </w:r>
      <w:r w:rsidR="0098131A">
        <w:t xml:space="preserve"> </w:t>
      </w:r>
      <w:r w:rsidR="00C066CC">
        <w:t>In effect</w:t>
      </w:r>
      <w:r w:rsidR="0098131A">
        <w:t>,</w:t>
      </w:r>
      <w:r w:rsidR="00C066CC">
        <w:t xml:space="preserve"> the</w:t>
      </w:r>
      <w:r w:rsidR="0098131A">
        <w:t xml:space="preserve"> AQF LOM is </w:t>
      </w:r>
      <w:r w:rsidR="00C066CC">
        <w:t>describing complexity using ‘breadth’, ‘depth’ and ‘kind</w:t>
      </w:r>
      <w:r w:rsidR="0098131A">
        <w:t>’</w:t>
      </w:r>
      <w:r w:rsidR="00C066CC">
        <w:t xml:space="preserve"> as sub-themes</w:t>
      </w:r>
      <w:r w:rsidR="0098131A">
        <w:t>. However, w</w:t>
      </w:r>
      <w:r w:rsidR="00CA13D3" w:rsidRPr="00746D10">
        <w:t xml:space="preserve">hen </w:t>
      </w:r>
      <w:r w:rsidR="0098131A">
        <w:t xml:space="preserve">these sub-themes </w:t>
      </w:r>
      <w:r w:rsidR="00CA13D3" w:rsidRPr="00746D10">
        <w:t xml:space="preserve">are made explicit as Tier 2 Focus Areas, </w:t>
      </w:r>
      <w:r w:rsidR="00CA13D3">
        <w:t xml:space="preserve">and </w:t>
      </w:r>
      <w:r w:rsidR="0098131A">
        <w:t xml:space="preserve">the current </w:t>
      </w:r>
      <w:r w:rsidR="0098131A" w:rsidRPr="0098131A">
        <w:rPr>
          <w:i/>
        </w:rPr>
        <w:t xml:space="preserve">levels </w:t>
      </w:r>
      <w:r w:rsidR="00CA13D3" w:rsidRPr="0098131A">
        <w:rPr>
          <w:i/>
        </w:rPr>
        <w:t>criteria</w:t>
      </w:r>
      <w:r w:rsidR="00CA13D3">
        <w:t xml:space="preserve"> are mapped to each, </w:t>
      </w:r>
      <w:r w:rsidR="00CA13D3" w:rsidRPr="0098131A">
        <w:rPr>
          <w:b/>
        </w:rPr>
        <w:t>it becomes apparent that the</w:t>
      </w:r>
      <w:r w:rsidR="0098131A" w:rsidRPr="0098131A">
        <w:rPr>
          <w:b/>
        </w:rPr>
        <w:t xml:space="preserve"> three sub-themes</w:t>
      </w:r>
      <w:r w:rsidR="00CA13D3" w:rsidRPr="0098131A">
        <w:rPr>
          <w:b/>
        </w:rPr>
        <w:t xml:space="preserve"> are not all clearly or commonly present at </w:t>
      </w:r>
      <w:r w:rsidR="00CA13D3" w:rsidRPr="0098131A">
        <w:t>each level.</w:t>
      </w:r>
      <w:r w:rsidR="00CA13D3" w:rsidRPr="00746D10">
        <w:t xml:space="preserve"> Nor is it clear how the</w:t>
      </w:r>
      <w:r w:rsidR="00CA13D3">
        <w:t xml:space="preserve">y individually (or even collectively) </w:t>
      </w:r>
      <w:r w:rsidR="00CA13D3" w:rsidRPr="00746D10">
        <w:t>scale from level 1 to level 10.</w:t>
      </w:r>
    </w:p>
    <w:p w14:paraId="0F645FED" w14:textId="6133DEB7" w:rsidR="0098131A" w:rsidRDefault="002C48BB" w:rsidP="009F4276">
      <w:r>
        <w:t>Table 4.5</w:t>
      </w:r>
      <w:r w:rsidR="00B3383B">
        <w:t xml:space="preserve"> </w:t>
      </w:r>
      <w:r w:rsidR="00B3383B" w:rsidRPr="00287936">
        <w:t xml:space="preserve">presents an attempt to indicate where statements may be intended to refer to </w:t>
      </w:r>
      <w:r w:rsidR="0098131A">
        <w:t>each sub- theme</w:t>
      </w:r>
      <w:r w:rsidR="00B3383B" w:rsidRPr="00287936">
        <w:t>.</w:t>
      </w:r>
      <w:r w:rsidR="00B3383B">
        <w:t xml:space="preserve"> </w:t>
      </w:r>
      <w:r w:rsidR="00CA13D3">
        <w:t xml:space="preserve">It illustrates </w:t>
      </w:r>
      <w:r w:rsidR="0098131A">
        <w:t xml:space="preserve">the fact that </w:t>
      </w:r>
      <w:r w:rsidR="00CA13D3">
        <w:t>m</w:t>
      </w:r>
      <w:r w:rsidR="00A51653" w:rsidRPr="00287936">
        <w:t>any of the terms neither build on, nor relate</w:t>
      </w:r>
      <w:r w:rsidR="00160680">
        <w:t xml:space="preserve"> </w:t>
      </w:r>
      <w:r w:rsidR="00A51653" w:rsidRPr="00287936">
        <w:t>to each other</w:t>
      </w:r>
      <w:r w:rsidR="0098131A">
        <w:t>.</w:t>
      </w:r>
      <w:r w:rsidR="00160680">
        <w:t xml:space="preserve"> </w:t>
      </w:r>
      <w:r w:rsidR="00A51653" w:rsidRPr="00287936">
        <w:t xml:space="preserve">In addition, the words used to refer to </w:t>
      </w:r>
      <w:r w:rsidR="0098131A">
        <w:t>‘</w:t>
      </w:r>
      <w:r w:rsidR="00A51653" w:rsidRPr="0098131A">
        <w:t>depth</w:t>
      </w:r>
      <w:r w:rsidR="0098131A">
        <w:t>’</w:t>
      </w:r>
      <w:r w:rsidR="00A51653" w:rsidRPr="0098131A">
        <w:t xml:space="preserve"> (general or specialised) are somewhat confusing</w:t>
      </w:r>
      <w:r w:rsidR="007143BD">
        <w:t>,</w:t>
      </w:r>
      <w:r w:rsidR="00A51653" w:rsidRPr="0098131A">
        <w:t xml:space="preserve"> as they conflate with </w:t>
      </w:r>
      <w:r w:rsidR="0098131A">
        <w:t>‘</w:t>
      </w:r>
      <w:r w:rsidR="00A51653" w:rsidRPr="0098131A">
        <w:t>breadth</w:t>
      </w:r>
      <w:r w:rsidR="0098131A">
        <w:t>’</w:t>
      </w:r>
      <w:r w:rsidR="00A51653" w:rsidRPr="0098131A">
        <w:t xml:space="preserve"> – general to broad and specialised to narrow. (For example, the use of ‘specific area / broad field’ in the Knowledge </w:t>
      </w:r>
      <w:r w:rsidR="00160680" w:rsidRPr="0098131A">
        <w:rPr>
          <w:i/>
        </w:rPr>
        <w:t xml:space="preserve">levels </w:t>
      </w:r>
      <w:r w:rsidR="00A51653" w:rsidRPr="0098131A">
        <w:rPr>
          <w:i/>
        </w:rPr>
        <w:t>criteria</w:t>
      </w:r>
      <w:r w:rsidR="00A51653" w:rsidRPr="0098131A">
        <w:t xml:space="preserve"> reads more clearly as related to </w:t>
      </w:r>
      <w:r w:rsidR="0098131A">
        <w:t>‘</w:t>
      </w:r>
      <w:r w:rsidR="00A51653" w:rsidRPr="0098131A">
        <w:t>breadth</w:t>
      </w:r>
      <w:r w:rsidR="0098131A">
        <w:t>’</w:t>
      </w:r>
      <w:r w:rsidR="00A51653" w:rsidRPr="0098131A">
        <w:t xml:space="preserve">, not </w:t>
      </w:r>
      <w:r w:rsidR="0098131A">
        <w:t>‘</w:t>
      </w:r>
      <w:r w:rsidR="00A51653" w:rsidRPr="0098131A">
        <w:t>depth</w:t>
      </w:r>
      <w:r w:rsidR="0098131A">
        <w:t>’</w:t>
      </w:r>
      <w:r w:rsidR="00A51653" w:rsidRPr="0098131A">
        <w:t>)</w:t>
      </w:r>
      <w:r w:rsidR="00CA13D3" w:rsidRPr="0098131A">
        <w:t>.</w:t>
      </w:r>
    </w:p>
    <w:p w14:paraId="66AAB5A9" w14:textId="31E8F586" w:rsidR="002C48BB" w:rsidRDefault="0098131A" w:rsidP="0098131A">
      <w:r>
        <w:t>T</w:t>
      </w:r>
      <w:r w:rsidR="00CA13D3" w:rsidRPr="0098131A">
        <w:t xml:space="preserve">he gaps and inconsistencies raise questions about the validity of defining </w:t>
      </w:r>
      <w:r>
        <w:t>‘</w:t>
      </w:r>
      <w:r w:rsidR="00CA13D3" w:rsidRPr="0098131A">
        <w:t>complexity</w:t>
      </w:r>
      <w:r>
        <w:t>’</w:t>
      </w:r>
      <w:r w:rsidR="00CA13D3" w:rsidRPr="0098131A">
        <w:t xml:space="preserve"> as a combination of </w:t>
      </w:r>
      <w:r w:rsidR="007143BD">
        <w:t>the</w:t>
      </w:r>
      <w:r>
        <w:t xml:space="preserve"> three sub-themes. </w:t>
      </w:r>
      <w:bookmarkStart w:id="111" w:name="_Ref12542188"/>
      <w:bookmarkStart w:id="112" w:name="_Toc12543167"/>
      <w:bookmarkStart w:id="113" w:name="_Toc19886259"/>
    </w:p>
    <w:p w14:paraId="1FE5387D" w14:textId="77777777" w:rsidR="00E809F4" w:rsidRDefault="00E809F4">
      <w:pPr>
        <w:rPr>
          <w:b/>
          <w:sz w:val="20"/>
        </w:rPr>
      </w:pPr>
      <w:r>
        <w:br w:type="page"/>
      </w:r>
    </w:p>
    <w:p w14:paraId="2B86288E" w14:textId="1AB4A9DD" w:rsidR="009F4276" w:rsidRPr="002C48BB" w:rsidRDefault="00B747E0" w:rsidP="002C48BB">
      <w:pPr>
        <w:pStyle w:val="TableTitle0"/>
      </w:pPr>
      <w:bookmarkStart w:id="114" w:name="_Toc22566731"/>
      <w:r w:rsidRPr="002C48BB">
        <w:lastRenderedPageBreak/>
        <w:t xml:space="preserve">Table </w:t>
      </w:r>
      <w:r w:rsidR="001C7D8A">
        <w:rPr>
          <w:noProof/>
        </w:rPr>
        <w:fldChar w:fldCharType="begin"/>
      </w:r>
      <w:r w:rsidR="001C7D8A">
        <w:rPr>
          <w:noProof/>
        </w:rPr>
        <w:instrText xml:space="preserve"> STYLEREF 1 \s </w:instrText>
      </w:r>
      <w:r w:rsidR="001C7D8A">
        <w:rPr>
          <w:noProof/>
        </w:rPr>
        <w:fldChar w:fldCharType="separate"/>
      </w:r>
      <w:r w:rsidR="00284AAD">
        <w:rPr>
          <w:noProof/>
        </w:rPr>
        <w:t>4</w:t>
      </w:r>
      <w:r w:rsidR="001C7D8A">
        <w:rPr>
          <w:noProof/>
        </w:rPr>
        <w:fldChar w:fldCharType="end"/>
      </w:r>
      <w:r w:rsidR="00F333AD" w:rsidRPr="002C48BB">
        <w:t>.</w:t>
      </w:r>
      <w:bookmarkEnd w:id="111"/>
      <w:r w:rsidR="002C48BB" w:rsidRPr="002C48BB">
        <w:t>5</w:t>
      </w:r>
      <w:r w:rsidRPr="002C48BB">
        <w:t xml:space="preserve">: </w:t>
      </w:r>
      <w:r w:rsidR="0098131A" w:rsidRPr="0098131A">
        <w:rPr>
          <w:i/>
        </w:rPr>
        <w:t>Levels criteria</w:t>
      </w:r>
      <w:r w:rsidR="0098131A">
        <w:t xml:space="preserve">: </w:t>
      </w:r>
      <w:r w:rsidR="00CA13D3" w:rsidRPr="002C48BB">
        <w:t>mapping of b</w:t>
      </w:r>
      <w:r w:rsidR="009F4276" w:rsidRPr="002C48BB">
        <w:t>readth</w:t>
      </w:r>
      <w:r w:rsidR="00CA13D3" w:rsidRPr="002C48BB">
        <w:t xml:space="preserve">, </w:t>
      </w:r>
      <w:r w:rsidR="009F4276" w:rsidRPr="002C48BB">
        <w:t>depth and kinds of knowledge</w:t>
      </w:r>
      <w:bookmarkEnd w:id="112"/>
      <w:bookmarkEnd w:id="113"/>
      <w:bookmarkEnd w:id="114"/>
      <w:r w:rsidR="00160680">
        <w:t xml:space="preserve"> </w:t>
      </w:r>
    </w:p>
    <w:tbl>
      <w:tblPr>
        <w:tblStyle w:val="GridTable4-Accent61"/>
        <w:tblW w:w="9209" w:type="dxa"/>
        <w:tblLook w:val="04A0" w:firstRow="1" w:lastRow="0" w:firstColumn="1" w:lastColumn="0" w:noHBand="0" w:noVBand="1"/>
      </w:tblPr>
      <w:tblGrid>
        <w:gridCol w:w="646"/>
        <w:gridCol w:w="2468"/>
        <w:gridCol w:w="2835"/>
        <w:gridCol w:w="3260"/>
      </w:tblGrid>
      <w:tr w:rsidR="0098131A" w:rsidRPr="00DF5876" w14:paraId="39F3CCC3" w14:textId="77777777" w:rsidTr="00FF6B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gridSpan w:val="4"/>
          </w:tcPr>
          <w:p w14:paraId="483F2824" w14:textId="344F313D" w:rsidR="0098131A" w:rsidRPr="00DF5876" w:rsidRDefault="0098131A" w:rsidP="0098131A">
            <w:pPr>
              <w:jc w:val="center"/>
              <w:rPr>
                <w:rFonts w:eastAsia="Times New Roman" w:cs="Times New Roman"/>
                <w:b w:val="0"/>
                <w:sz w:val="20"/>
                <w:lang w:eastAsia="en-AU"/>
              </w:rPr>
            </w:pPr>
            <w:r>
              <w:rPr>
                <w:rFonts w:eastAsia="Times New Roman" w:cs="Times New Roman"/>
                <w:b w:val="0"/>
                <w:sz w:val="20"/>
                <w:lang w:eastAsia="en-AU"/>
              </w:rPr>
              <w:t>Knowledge</w:t>
            </w:r>
          </w:p>
        </w:tc>
      </w:tr>
      <w:tr w:rsidR="00DF5876" w:rsidRPr="00DF5876" w14:paraId="499D575E"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Pr>
          <w:p w14:paraId="54CEACCC" w14:textId="77777777" w:rsidR="00DF5876" w:rsidRPr="00DF5876" w:rsidRDefault="00DF5876" w:rsidP="00717AB6">
            <w:pPr>
              <w:jc w:val="center"/>
              <w:rPr>
                <w:rFonts w:eastAsia="Times New Roman" w:cs="Times New Roman"/>
                <w:b w:val="0"/>
                <w:sz w:val="20"/>
                <w:lang w:eastAsia="en-AU"/>
              </w:rPr>
            </w:pPr>
            <w:r w:rsidRPr="00DF5876">
              <w:rPr>
                <w:rFonts w:eastAsia="Times New Roman" w:cs="Times New Roman"/>
                <w:b w:val="0"/>
                <w:sz w:val="20"/>
                <w:lang w:eastAsia="en-AU"/>
              </w:rPr>
              <w:t>Level</w:t>
            </w:r>
          </w:p>
        </w:tc>
        <w:tc>
          <w:tcPr>
            <w:tcW w:w="2468" w:type="dxa"/>
          </w:tcPr>
          <w:p w14:paraId="17C7E674" w14:textId="77777777" w:rsidR="00DF5876" w:rsidRPr="00DF5876" w:rsidRDefault="00DF5876" w:rsidP="00DF5876">
            <w:pPr>
              <w:cnfStyle w:val="000000100000" w:firstRow="0" w:lastRow="0" w:firstColumn="0" w:lastColumn="0" w:oddVBand="0" w:evenVBand="0" w:oddHBand="1" w:evenHBand="0" w:firstRowFirstColumn="0" w:firstRowLastColumn="0" w:lastRowFirstColumn="0" w:lastRowLastColumn="0"/>
              <w:rPr>
                <w:rFonts w:eastAsia="Times New Roman" w:cs="Times New Roman"/>
                <w:b/>
                <w:sz w:val="20"/>
                <w:lang w:eastAsia="en-AU"/>
              </w:rPr>
            </w:pPr>
            <w:r w:rsidRPr="00DF5876">
              <w:rPr>
                <w:rFonts w:eastAsia="Times New Roman" w:cs="Times New Roman"/>
                <w:b/>
                <w:sz w:val="20"/>
                <w:lang w:eastAsia="en-AU"/>
              </w:rPr>
              <w:t>Depth</w:t>
            </w:r>
          </w:p>
        </w:tc>
        <w:tc>
          <w:tcPr>
            <w:tcW w:w="2835" w:type="dxa"/>
          </w:tcPr>
          <w:p w14:paraId="6AE0A989" w14:textId="77777777" w:rsidR="00DF5876" w:rsidRPr="00DF5876" w:rsidRDefault="00DF5876" w:rsidP="00DF5876">
            <w:pPr>
              <w:cnfStyle w:val="000000100000" w:firstRow="0" w:lastRow="0" w:firstColumn="0" w:lastColumn="0" w:oddVBand="0" w:evenVBand="0" w:oddHBand="1" w:evenHBand="0" w:firstRowFirstColumn="0" w:firstRowLastColumn="0" w:lastRowFirstColumn="0" w:lastRowLastColumn="0"/>
              <w:rPr>
                <w:rFonts w:eastAsia="Times New Roman" w:cs="Times New Roman"/>
                <w:b/>
                <w:sz w:val="20"/>
                <w:lang w:eastAsia="en-AU"/>
              </w:rPr>
            </w:pPr>
            <w:r w:rsidRPr="00DF5876">
              <w:rPr>
                <w:rFonts w:eastAsia="Times New Roman" w:cs="Times New Roman"/>
                <w:b/>
                <w:sz w:val="20"/>
                <w:lang w:eastAsia="en-AU"/>
              </w:rPr>
              <w:t>Breadth</w:t>
            </w:r>
          </w:p>
        </w:tc>
        <w:tc>
          <w:tcPr>
            <w:tcW w:w="3260" w:type="dxa"/>
          </w:tcPr>
          <w:p w14:paraId="47D4CBDA" w14:textId="77777777" w:rsidR="00DF5876" w:rsidRPr="00DF5876" w:rsidRDefault="00DF5876" w:rsidP="00DF5876">
            <w:pPr>
              <w:cnfStyle w:val="000000100000" w:firstRow="0" w:lastRow="0" w:firstColumn="0" w:lastColumn="0" w:oddVBand="0" w:evenVBand="0" w:oddHBand="1" w:evenHBand="0" w:firstRowFirstColumn="0" w:firstRowLastColumn="0" w:lastRowFirstColumn="0" w:lastRowLastColumn="0"/>
              <w:rPr>
                <w:rFonts w:eastAsia="Times New Roman" w:cs="Times New Roman"/>
                <w:b/>
                <w:sz w:val="20"/>
                <w:lang w:eastAsia="en-AU"/>
              </w:rPr>
            </w:pPr>
            <w:r w:rsidRPr="00DF5876">
              <w:rPr>
                <w:rFonts w:eastAsia="Times New Roman" w:cs="Times New Roman"/>
                <w:b/>
                <w:sz w:val="20"/>
                <w:lang w:eastAsia="en-AU"/>
              </w:rPr>
              <w:t>Kinds</w:t>
            </w:r>
          </w:p>
        </w:tc>
      </w:tr>
      <w:tr w:rsidR="00DF5876" w:rsidRPr="00035E66" w14:paraId="0017FB47" w14:textId="77777777" w:rsidTr="002C48BB">
        <w:tc>
          <w:tcPr>
            <w:cnfStyle w:val="001000000000" w:firstRow="0" w:lastRow="0" w:firstColumn="1" w:lastColumn="0" w:oddVBand="0" w:evenVBand="0" w:oddHBand="0" w:evenHBand="0" w:firstRowFirstColumn="0" w:firstRowLastColumn="0" w:lastRowFirstColumn="0" w:lastRowLastColumn="0"/>
            <w:tcW w:w="646" w:type="dxa"/>
          </w:tcPr>
          <w:p w14:paraId="342D7D94" w14:textId="77777777" w:rsidR="00DF5876" w:rsidRPr="00251BEE" w:rsidRDefault="00DF5876" w:rsidP="00CA13D3">
            <w:pPr>
              <w:pStyle w:val="Tabletext"/>
            </w:pPr>
            <w:r w:rsidRPr="00251BEE">
              <w:t>1</w:t>
            </w:r>
          </w:p>
        </w:tc>
        <w:tc>
          <w:tcPr>
            <w:tcW w:w="2468" w:type="dxa"/>
          </w:tcPr>
          <w:p w14:paraId="503754BB"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foundational</w:t>
            </w:r>
          </w:p>
        </w:tc>
        <w:tc>
          <w:tcPr>
            <w:tcW w:w="2835" w:type="dxa"/>
          </w:tcPr>
          <w:p w14:paraId="75BA6C16"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 xml:space="preserve">everyday life, further learning and preparation </w:t>
            </w:r>
          </w:p>
        </w:tc>
        <w:tc>
          <w:tcPr>
            <w:tcW w:w="3260" w:type="dxa"/>
          </w:tcPr>
          <w:p w14:paraId="0BD18640"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foundational, preparation</w:t>
            </w:r>
          </w:p>
        </w:tc>
      </w:tr>
      <w:tr w:rsidR="00DF5876" w:rsidRPr="00035E66" w14:paraId="49E5FC90"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Pr>
          <w:p w14:paraId="330F84D9" w14:textId="77777777" w:rsidR="00DF5876" w:rsidRPr="00251BEE" w:rsidRDefault="00DF5876" w:rsidP="00CA13D3">
            <w:pPr>
              <w:pStyle w:val="Tabletext"/>
            </w:pPr>
            <w:r w:rsidRPr="00251BEE">
              <w:t>2</w:t>
            </w:r>
          </w:p>
        </w:tc>
        <w:tc>
          <w:tcPr>
            <w:tcW w:w="2468" w:type="dxa"/>
          </w:tcPr>
          <w:p w14:paraId="75683932"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basic</w:t>
            </w:r>
          </w:p>
        </w:tc>
        <w:tc>
          <w:tcPr>
            <w:tcW w:w="2835" w:type="dxa"/>
          </w:tcPr>
          <w:p w14:paraId="3A671BC4"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 xml:space="preserve">defined area </w:t>
            </w:r>
          </w:p>
        </w:tc>
        <w:tc>
          <w:tcPr>
            <w:tcW w:w="3260" w:type="dxa"/>
          </w:tcPr>
          <w:p w14:paraId="20A0F78F"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factual, technical and procedural knowledge</w:t>
            </w:r>
          </w:p>
          <w:p w14:paraId="5A45FC1E"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defined area</w:t>
            </w:r>
          </w:p>
        </w:tc>
      </w:tr>
      <w:tr w:rsidR="00DF5876" w:rsidRPr="00035E66" w14:paraId="03179FD3" w14:textId="77777777" w:rsidTr="002C48BB">
        <w:tc>
          <w:tcPr>
            <w:cnfStyle w:val="001000000000" w:firstRow="0" w:lastRow="0" w:firstColumn="1" w:lastColumn="0" w:oddVBand="0" w:evenVBand="0" w:oddHBand="0" w:evenHBand="0" w:firstRowFirstColumn="0" w:firstRowLastColumn="0" w:lastRowFirstColumn="0" w:lastRowLastColumn="0"/>
            <w:tcW w:w="646" w:type="dxa"/>
          </w:tcPr>
          <w:p w14:paraId="17170F36" w14:textId="77777777" w:rsidR="00DF5876" w:rsidRPr="00251BEE" w:rsidRDefault="00DF5876" w:rsidP="00CA13D3">
            <w:pPr>
              <w:pStyle w:val="Tabletext"/>
            </w:pPr>
            <w:r w:rsidRPr="00251BEE">
              <w:t>3</w:t>
            </w:r>
          </w:p>
        </w:tc>
        <w:tc>
          <w:tcPr>
            <w:tcW w:w="2468" w:type="dxa"/>
          </w:tcPr>
          <w:p w14:paraId="6AAF377F"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p>
        </w:tc>
        <w:tc>
          <w:tcPr>
            <w:tcW w:w="2835" w:type="dxa"/>
          </w:tcPr>
          <w:p w14:paraId="5EF0FBC5"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 xml:space="preserve">specific area </w:t>
            </w:r>
          </w:p>
        </w:tc>
        <w:tc>
          <w:tcPr>
            <w:tcW w:w="3260" w:type="dxa"/>
          </w:tcPr>
          <w:p w14:paraId="5DF79F56"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factual, technical, procedural and some theoretical knowledge</w:t>
            </w:r>
          </w:p>
          <w:p w14:paraId="7FA8A039"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specific area</w:t>
            </w:r>
          </w:p>
        </w:tc>
      </w:tr>
      <w:tr w:rsidR="00DF5876" w:rsidRPr="00035E66" w14:paraId="5919705C"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Pr>
          <w:p w14:paraId="3C5B1188" w14:textId="77777777" w:rsidR="00DF5876" w:rsidRPr="00251BEE" w:rsidRDefault="00DF5876" w:rsidP="00CA13D3">
            <w:pPr>
              <w:pStyle w:val="Tabletext"/>
            </w:pPr>
            <w:r w:rsidRPr="00251BEE">
              <w:t>4</w:t>
            </w:r>
          </w:p>
        </w:tc>
        <w:tc>
          <w:tcPr>
            <w:tcW w:w="2468" w:type="dxa"/>
          </w:tcPr>
          <w:p w14:paraId="0CBC6AE0"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broad</w:t>
            </w:r>
          </w:p>
        </w:tc>
        <w:tc>
          <w:tcPr>
            <w:tcW w:w="2835" w:type="dxa"/>
            <w:vMerge w:val="restart"/>
          </w:tcPr>
          <w:p w14:paraId="335CBD09"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 xml:space="preserve">specific area / broad field </w:t>
            </w:r>
          </w:p>
        </w:tc>
        <w:tc>
          <w:tcPr>
            <w:tcW w:w="3260" w:type="dxa"/>
          </w:tcPr>
          <w:p w14:paraId="07CCDBD0"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factual, technical and some theoretical knowledge</w:t>
            </w:r>
          </w:p>
        </w:tc>
      </w:tr>
      <w:tr w:rsidR="00DF5876" w:rsidRPr="00035E66" w14:paraId="1FE4465E" w14:textId="77777777" w:rsidTr="002C48BB">
        <w:tc>
          <w:tcPr>
            <w:cnfStyle w:val="001000000000" w:firstRow="0" w:lastRow="0" w:firstColumn="1" w:lastColumn="0" w:oddVBand="0" w:evenVBand="0" w:oddHBand="0" w:evenHBand="0" w:firstRowFirstColumn="0" w:firstRowLastColumn="0" w:lastRowFirstColumn="0" w:lastRowLastColumn="0"/>
            <w:tcW w:w="646" w:type="dxa"/>
          </w:tcPr>
          <w:p w14:paraId="3FF8634C" w14:textId="77777777" w:rsidR="00DF5876" w:rsidRPr="00251BEE" w:rsidRDefault="00DF5876" w:rsidP="00CA13D3">
            <w:pPr>
              <w:pStyle w:val="Tabletext"/>
            </w:pPr>
            <w:r w:rsidRPr="00251BEE">
              <w:t>5</w:t>
            </w:r>
          </w:p>
        </w:tc>
        <w:tc>
          <w:tcPr>
            <w:tcW w:w="2468" w:type="dxa"/>
          </w:tcPr>
          <w:p w14:paraId="37062756"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p>
        </w:tc>
        <w:tc>
          <w:tcPr>
            <w:tcW w:w="2835" w:type="dxa"/>
            <w:vMerge/>
          </w:tcPr>
          <w:p w14:paraId="021FE816"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p>
        </w:tc>
        <w:tc>
          <w:tcPr>
            <w:tcW w:w="3260" w:type="dxa"/>
          </w:tcPr>
          <w:p w14:paraId="1D173F4E"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technical and theoretical knowledge</w:t>
            </w:r>
          </w:p>
        </w:tc>
      </w:tr>
      <w:tr w:rsidR="00DF5876" w:rsidRPr="00035E66" w14:paraId="398EF869"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Pr>
          <w:p w14:paraId="136C4304" w14:textId="77777777" w:rsidR="00DF5876" w:rsidRPr="00251BEE" w:rsidRDefault="00DF5876" w:rsidP="00CA13D3">
            <w:pPr>
              <w:pStyle w:val="Tabletext"/>
            </w:pPr>
            <w:r w:rsidRPr="00251BEE">
              <w:t>6</w:t>
            </w:r>
          </w:p>
        </w:tc>
        <w:tc>
          <w:tcPr>
            <w:tcW w:w="2468" w:type="dxa"/>
          </w:tcPr>
          <w:p w14:paraId="3B53B324"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broad</w:t>
            </w:r>
          </w:p>
        </w:tc>
        <w:tc>
          <w:tcPr>
            <w:tcW w:w="2835" w:type="dxa"/>
            <w:vMerge/>
          </w:tcPr>
          <w:p w14:paraId="150C38E2"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p>
        </w:tc>
        <w:tc>
          <w:tcPr>
            <w:tcW w:w="3260" w:type="dxa"/>
            <w:vMerge w:val="restart"/>
          </w:tcPr>
          <w:p w14:paraId="10EEF08D"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theoretical and technical knowledge</w:t>
            </w:r>
          </w:p>
        </w:tc>
      </w:tr>
      <w:tr w:rsidR="00DF5876" w:rsidRPr="00035E66" w14:paraId="715DE60F" w14:textId="77777777" w:rsidTr="002C48BB">
        <w:tc>
          <w:tcPr>
            <w:cnfStyle w:val="001000000000" w:firstRow="0" w:lastRow="0" w:firstColumn="1" w:lastColumn="0" w:oddVBand="0" w:evenVBand="0" w:oddHBand="0" w:evenHBand="0" w:firstRowFirstColumn="0" w:firstRowLastColumn="0" w:lastRowFirstColumn="0" w:lastRowLastColumn="0"/>
            <w:tcW w:w="646" w:type="dxa"/>
          </w:tcPr>
          <w:p w14:paraId="3CDCADE9" w14:textId="77777777" w:rsidR="00DF5876" w:rsidRPr="00251BEE" w:rsidRDefault="00DF5876" w:rsidP="00CA13D3">
            <w:pPr>
              <w:pStyle w:val="Tabletext"/>
            </w:pPr>
            <w:r w:rsidRPr="00251BEE">
              <w:t>7</w:t>
            </w:r>
          </w:p>
        </w:tc>
        <w:tc>
          <w:tcPr>
            <w:tcW w:w="2468" w:type="dxa"/>
          </w:tcPr>
          <w:p w14:paraId="79088E58"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with depth in</w:t>
            </w:r>
          </w:p>
        </w:tc>
        <w:tc>
          <w:tcPr>
            <w:tcW w:w="2835" w:type="dxa"/>
            <w:vMerge w:val="restart"/>
          </w:tcPr>
          <w:p w14:paraId="5849C9D7"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one or more disciplines / areas of practice</w:t>
            </w:r>
          </w:p>
        </w:tc>
        <w:tc>
          <w:tcPr>
            <w:tcW w:w="3260" w:type="dxa"/>
            <w:vMerge/>
          </w:tcPr>
          <w:p w14:paraId="21D13152"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p>
        </w:tc>
      </w:tr>
      <w:tr w:rsidR="00DF5876" w:rsidRPr="00035E66" w14:paraId="5F716C73"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Pr>
          <w:p w14:paraId="3A4FD465" w14:textId="77777777" w:rsidR="00DF5876" w:rsidRPr="00251BEE" w:rsidRDefault="00DF5876" w:rsidP="00CA13D3">
            <w:pPr>
              <w:pStyle w:val="Tabletext"/>
            </w:pPr>
            <w:r w:rsidRPr="00251BEE">
              <w:t>8</w:t>
            </w:r>
          </w:p>
        </w:tc>
        <w:tc>
          <w:tcPr>
            <w:tcW w:w="2468" w:type="dxa"/>
          </w:tcPr>
          <w:p w14:paraId="239405C7"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broad and coherent</w:t>
            </w:r>
          </w:p>
        </w:tc>
        <w:tc>
          <w:tcPr>
            <w:tcW w:w="2835" w:type="dxa"/>
            <w:vMerge/>
          </w:tcPr>
          <w:p w14:paraId="00AE6A08"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p>
        </w:tc>
        <w:tc>
          <w:tcPr>
            <w:tcW w:w="3260" w:type="dxa"/>
            <w:vMerge/>
          </w:tcPr>
          <w:p w14:paraId="3E265400"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p>
        </w:tc>
      </w:tr>
      <w:tr w:rsidR="00DF5876" w:rsidRPr="00035E66" w14:paraId="410F887F" w14:textId="77777777" w:rsidTr="002C48BB">
        <w:tc>
          <w:tcPr>
            <w:cnfStyle w:val="001000000000" w:firstRow="0" w:lastRow="0" w:firstColumn="1" w:lastColumn="0" w:oddVBand="0" w:evenVBand="0" w:oddHBand="0" w:evenHBand="0" w:firstRowFirstColumn="0" w:firstRowLastColumn="0" w:lastRowFirstColumn="0" w:lastRowLastColumn="0"/>
            <w:tcW w:w="646" w:type="dxa"/>
          </w:tcPr>
          <w:p w14:paraId="1D5A6506" w14:textId="77777777" w:rsidR="00DF5876" w:rsidRPr="00251BEE" w:rsidRDefault="00DF5876" w:rsidP="00CA13D3">
            <w:pPr>
              <w:pStyle w:val="Tabletext"/>
            </w:pPr>
            <w:r w:rsidRPr="00251BEE">
              <w:t>9</w:t>
            </w:r>
          </w:p>
        </w:tc>
        <w:tc>
          <w:tcPr>
            <w:tcW w:w="2468" w:type="dxa"/>
          </w:tcPr>
          <w:p w14:paraId="2FE26A94"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Advanced</w:t>
            </w:r>
          </w:p>
          <w:p w14:paraId="1C1F699D"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Complex body of knowledge</w:t>
            </w:r>
          </w:p>
        </w:tc>
        <w:tc>
          <w:tcPr>
            <w:tcW w:w="2835" w:type="dxa"/>
          </w:tcPr>
          <w:p w14:paraId="7C236833"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one or more disciplines / areas of practice</w:t>
            </w:r>
          </w:p>
          <w:p w14:paraId="75616742"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Complex body of knowledge</w:t>
            </w:r>
          </w:p>
        </w:tc>
        <w:tc>
          <w:tcPr>
            <w:tcW w:w="3260" w:type="dxa"/>
          </w:tcPr>
          <w:p w14:paraId="34C33D32" w14:textId="77777777" w:rsidR="00DF5876" w:rsidRPr="00251BEE" w:rsidRDefault="00DF5876" w:rsidP="00CA13D3">
            <w:pPr>
              <w:pStyle w:val="Tabletext"/>
              <w:cnfStyle w:val="000000000000" w:firstRow="0" w:lastRow="0" w:firstColumn="0" w:lastColumn="0" w:oddVBand="0" w:evenVBand="0" w:oddHBand="0" w:evenHBand="0" w:firstRowFirstColumn="0" w:firstRowLastColumn="0" w:lastRowFirstColumn="0" w:lastRowLastColumn="0"/>
            </w:pPr>
            <w:r w:rsidRPr="00251BEE">
              <w:t>Complex body of knowledge</w:t>
            </w:r>
          </w:p>
        </w:tc>
      </w:tr>
      <w:tr w:rsidR="00DF5876" w:rsidRPr="00035E66" w14:paraId="6A4681D5"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6" w:type="dxa"/>
          </w:tcPr>
          <w:p w14:paraId="0BF4481B" w14:textId="77777777" w:rsidR="00DF5876" w:rsidRPr="00251BEE" w:rsidRDefault="00DF5876" w:rsidP="00CA13D3">
            <w:pPr>
              <w:pStyle w:val="Tabletext"/>
            </w:pPr>
            <w:r w:rsidRPr="00251BEE">
              <w:t>10</w:t>
            </w:r>
          </w:p>
        </w:tc>
        <w:tc>
          <w:tcPr>
            <w:tcW w:w="2468" w:type="dxa"/>
          </w:tcPr>
          <w:p w14:paraId="357EF0BA"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advanced and integrated understanding</w:t>
            </w:r>
          </w:p>
          <w:p w14:paraId="61E5DCE5"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Complex body of knowledge</w:t>
            </w:r>
          </w:p>
        </w:tc>
        <w:tc>
          <w:tcPr>
            <w:tcW w:w="2835" w:type="dxa"/>
          </w:tcPr>
          <w:p w14:paraId="4A58286A"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At the frontier of a discipline / professional practice</w:t>
            </w:r>
          </w:p>
          <w:p w14:paraId="33134193"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Substantial and complex body of knowledge</w:t>
            </w:r>
          </w:p>
        </w:tc>
        <w:tc>
          <w:tcPr>
            <w:tcW w:w="3260" w:type="dxa"/>
          </w:tcPr>
          <w:p w14:paraId="04C780CB"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Systemic and critical understanding</w:t>
            </w:r>
          </w:p>
          <w:p w14:paraId="74A49DCC" w14:textId="77777777" w:rsidR="00DF5876" w:rsidRPr="00251BEE" w:rsidRDefault="00DF5876" w:rsidP="00CA13D3">
            <w:pPr>
              <w:pStyle w:val="Tabletext"/>
              <w:cnfStyle w:val="000000100000" w:firstRow="0" w:lastRow="0" w:firstColumn="0" w:lastColumn="0" w:oddVBand="0" w:evenVBand="0" w:oddHBand="1" w:evenHBand="0" w:firstRowFirstColumn="0" w:firstRowLastColumn="0" w:lastRowFirstColumn="0" w:lastRowLastColumn="0"/>
            </w:pPr>
            <w:r w:rsidRPr="00251BEE">
              <w:t>complex body of knowledge</w:t>
            </w:r>
          </w:p>
        </w:tc>
      </w:tr>
    </w:tbl>
    <w:p w14:paraId="631CCBBB" w14:textId="529EF70F" w:rsidR="00F30BF9" w:rsidRPr="00B63E86" w:rsidRDefault="00EB709B" w:rsidP="00EF105F">
      <w:pPr>
        <w:pStyle w:val="Heading2"/>
        <w:rPr>
          <w:i/>
        </w:rPr>
      </w:pPr>
      <w:bookmarkStart w:id="115" w:name="_Toc22567344"/>
      <w:r w:rsidRPr="003774F4">
        <w:rPr>
          <w:i/>
        </w:rPr>
        <w:t>Skills</w:t>
      </w:r>
      <w:r w:rsidR="009933F3" w:rsidRPr="009933F3">
        <w:t xml:space="preserve"> descriptors</w:t>
      </w:r>
      <w:bookmarkEnd w:id="115"/>
      <w:r w:rsidR="00B63E86" w:rsidRPr="00B63E86">
        <w:t xml:space="preserve"> </w:t>
      </w:r>
    </w:p>
    <w:p w14:paraId="62C0A91C" w14:textId="2536E5F7" w:rsidR="00EB709B" w:rsidRPr="00287936" w:rsidRDefault="00EB709B" w:rsidP="00746D10">
      <w:pPr>
        <w:pStyle w:val="BodyText"/>
      </w:pPr>
      <w:r w:rsidRPr="00287936">
        <w:t xml:space="preserve">In the AQF, skills are defined as ‘what a graduate can do’. The </w:t>
      </w:r>
      <w:r w:rsidR="00271FAF">
        <w:t xml:space="preserve">AQF </w:t>
      </w:r>
      <w:r w:rsidRPr="00287936">
        <w:t xml:space="preserve">taxonomy reports that the </w:t>
      </w:r>
      <w:r w:rsidRPr="00FF6BB2">
        <w:rPr>
          <w:i/>
        </w:rPr>
        <w:t>Skills</w:t>
      </w:r>
      <w:r w:rsidRPr="00287936">
        <w:t xml:space="preserve"> domain incorporates the sub-strands (Focus Areas) of: </w:t>
      </w:r>
    </w:p>
    <w:p w14:paraId="142491C2" w14:textId="4F3E2ADD" w:rsidR="00EB709B" w:rsidRPr="00287936" w:rsidRDefault="00EB709B" w:rsidP="00746D10">
      <w:pPr>
        <w:pStyle w:val="bullet"/>
      </w:pPr>
      <w:r w:rsidRPr="00EB709B">
        <w:rPr>
          <w:i/>
        </w:rPr>
        <w:t>cognitive and creative skills</w:t>
      </w:r>
      <w:r w:rsidRPr="00287936">
        <w:t xml:space="preserve"> involving the use of intuitive, logical and critical thinking</w:t>
      </w:r>
      <w:r w:rsidR="006A5F8D">
        <w:t>;</w:t>
      </w:r>
    </w:p>
    <w:p w14:paraId="59F8793F" w14:textId="415A044E" w:rsidR="00EB709B" w:rsidRPr="00287936" w:rsidRDefault="00EB709B" w:rsidP="00746D10">
      <w:pPr>
        <w:pStyle w:val="bullet"/>
      </w:pPr>
      <w:r w:rsidRPr="00EB709B">
        <w:rPr>
          <w:i/>
        </w:rPr>
        <w:t>technical skills</w:t>
      </w:r>
      <w:r w:rsidRPr="00287936">
        <w:t xml:space="preserve"> involving dexterity and the use of methods, materials, tools and instruments</w:t>
      </w:r>
      <w:r w:rsidR="006A5F8D">
        <w:t>;</w:t>
      </w:r>
    </w:p>
    <w:p w14:paraId="2C504173" w14:textId="2A087BAE" w:rsidR="00EB709B" w:rsidRPr="00287936" w:rsidRDefault="00EB709B" w:rsidP="00746D10">
      <w:pPr>
        <w:pStyle w:val="bullet"/>
      </w:pPr>
      <w:r w:rsidRPr="00EB709B">
        <w:rPr>
          <w:i/>
        </w:rPr>
        <w:t>communication skills</w:t>
      </w:r>
      <w:r w:rsidRPr="00287936">
        <w:t xml:space="preserve"> involving written, oral, literacy and numeracy skills</w:t>
      </w:r>
      <w:r w:rsidR="006A5F8D">
        <w:t>;</w:t>
      </w:r>
    </w:p>
    <w:p w14:paraId="1DEBB145" w14:textId="77777777" w:rsidR="00EB709B" w:rsidRPr="00287936" w:rsidRDefault="00EB709B" w:rsidP="00746D10">
      <w:pPr>
        <w:pStyle w:val="bullet"/>
      </w:pPr>
      <w:r w:rsidRPr="00B3383B">
        <w:rPr>
          <w:i/>
        </w:rPr>
        <w:t>interpersonal skills;</w:t>
      </w:r>
      <w:r w:rsidRPr="00287936">
        <w:t xml:space="preserve"> and </w:t>
      </w:r>
    </w:p>
    <w:p w14:paraId="75FC6B65" w14:textId="6973E083" w:rsidR="00EB709B" w:rsidRDefault="00EB709B" w:rsidP="00746D10">
      <w:pPr>
        <w:pStyle w:val="bullet"/>
      </w:pPr>
      <w:r w:rsidRPr="00EB709B">
        <w:rPr>
          <w:i/>
        </w:rPr>
        <w:t>generic skills</w:t>
      </w:r>
      <w:r w:rsidRPr="00287936">
        <w:t>, defined as Fundamental skills (literacy, numeracy); People skills (working with others, communication); Thinking skills (decision</w:t>
      </w:r>
      <w:r w:rsidR="007143BD">
        <w:t xml:space="preserve"> </w:t>
      </w:r>
      <w:r w:rsidRPr="00287936">
        <w:t>making, problem</w:t>
      </w:r>
      <w:r w:rsidR="007143BD">
        <w:t xml:space="preserve"> </w:t>
      </w:r>
      <w:r w:rsidRPr="00287936">
        <w:t>solving); and Personal skills (self-direction, integrity).</w:t>
      </w:r>
    </w:p>
    <w:p w14:paraId="7B50A8AC" w14:textId="7D4D8AB5" w:rsidR="006A5F8D" w:rsidRPr="006A5F8D" w:rsidRDefault="006A5F8D" w:rsidP="006A5F8D">
      <w:pPr>
        <w:pStyle w:val="bullet"/>
        <w:numPr>
          <w:ilvl w:val="0"/>
          <w:numId w:val="0"/>
        </w:numPr>
      </w:pPr>
      <w:r w:rsidRPr="006A5F8D">
        <w:t xml:space="preserve">The apparent overlap between </w:t>
      </w:r>
      <w:r>
        <w:t>the generic skills and the first four skills types is not explained.</w:t>
      </w:r>
      <w:r w:rsidR="000E198C">
        <w:t xml:space="preserve"> </w:t>
      </w:r>
    </w:p>
    <w:p w14:paraId="6FB0FEE5" w14:textId="77777777" w:rsidR="00EB709B" w:rsidRPr="00206AD3" w:rsidRDefault="00B3383B" w:rsidP="006A5F8D">
      <w:pPr>
        <w:pStyle w:val="Heading3NoNumbering"/>
      </w:pPr>
      <w:r w:rsidRPr="00206AD3">
        <w:t xml:space="preserve">Finding 6: </w:t>
      </w:r>
      <w:r w:rsidR="00EB709B" w:rsidRPr="00206AD3">
        <w:t xml:space="preserve">The </w:t>
      </w:r>
      <w:r w:rsidR="00EB709B" w:rsidRPr="006A5F8D">
        <w:rPr>
          <w:i/>
        </w:rPr>
        <w:t xml:space="preserve">Skills </w:t>
      </w:r>
      <w:r w:rsidR="00EB709B" w:rsidRPr="00206AD3">
        <w:t xml:space="preserve">taxonomy focuses mainly on the way in which skills are applied </w:t>
      </w:r>
    </w:p>
    <w:p w14:paraId="68E4A15F" w14:textId="02331A3F" w:rsidR="006A5F8D" w:rsidRDefault="00EB709B" w:rsidP="00746D10">
      <w:pPr>
        <w:pStyle w:val="BodyText"/>
      </w:pPr>
      <w:r w:rsidRPr="00287936">
        <w:t xml:space="preserve">The </w:t>
      </w:r>
      <w:r w:rsidRPr="00251BEE">
        <w:rPr>
          <w:i/>
        </w:rPr>
        <w:t>Skills</w:t>
      </w:r>
      <w:r w:rsidRPr="00287936">
        <w:t xml:space="preserve"> domain purports to be about </w:t>
      </w:r>
      <w:r w:rsidR="00FF6BB2">
        <w:t>‘</w:t>
      </w:r>
      <w:r w:rsidRPr="00FF6BB2">
        <w:t>cognitive</w:t>
      </w:r>
      <w:r w:rsidR="00FF6BB2">
        <w:t>’</w:t>
      </w:r>
      <w:r w:rsidRPr="00FF6BB2">
        <w:t xml:space="preserve">, </w:t>
      </w:r>
      <w:r w:rsidR="00FF6BB2">
        <w:t>‘</w:t>
      </w:r>
      <w:r w:rsidRPr="00FF6BB2">
        <w:t>technical</w:t>
      </w:r>
      <w:r w:rsidR="00FF6BB2">
        <w:t>’</w:t>
      </w:r>
      <w:r w:rsidRPr="00FF6BB2">
        <w:t xml:space="preserve">, </w:t>
      </w:r>
      <w:r w:rsidR="00FF6BB2">
        <w:t>‘</w:t>
      </w:r>
      <w:r w:rsidRPr="00FF6BB2">
        <w:t>communication</w:t>
      </w:r>
      <w:r w:rsidR="00FF6BB2">
        <w:t>’</w:t>
      </w:r>
      <w:r w:rsidRPr="00FF6BB2">
        <w:t xml:space="preserve"> and </w:t>
      </w:r>
      <w:r w:rsidR="00FF6BB2">
        <w:t>‘</w:t>
      </w:r>
      <w:r w:rsidRPr="00FF6BB2">
        <w:t>interpersonal</w:t>
      </w:r>
      <w:r w:rsidR="00FF6BB2">
        <w:t>’</w:t>
      </w:r>
      <w:r w:rsidRPr="00FF6BB2">
        <w:t xml:space="preserve"> skills.</w:t>
      </w:r>
      <w:r w:rsidRPr="00287936">
        <w:t xml:space="preserve"> However, </w:t>
      </w:r>
      <w:r w:rsidR="00CA13D3">
        <w:t xml:space="preserve">in </w:t>
      </w:r>
      <w:r w:rsidR="00CA13D3" w:rsidRPr="00FF6BB2">
        <w:t xml:space="preserve">the </w:t>
      </w:r>
      <w:r w:rsidR="006A5F8D" w:rsidRPr="006A5F8D">
        <w:rPr>
          <w:i/>
        </w:rPr>
        <w:t>levels criteria</w:t>
      </w:r>
      <w:r w:rsidR="006A5F8D">
        <w:rPr>
          <w:i/>
        </w:rPr>
        <w:t>;</w:t>
      </w:r>
    </w:p>
    <w:p w14:paraId="1BD8840F" w14:textId="15DABEF2" w:rsidR="00BA2B08" w:rsidRPr="00BA2B08" w:rsidRDefault="006A5F8D" w:rsidP="00514F55">
      <w:pPr>
        <w:pStyle w:val="BodyText"/>
        <w:numPr>
          <w:ilvl w:val="0"/>
          <w:numId w:val="90"/>
        </w:numPr>
        <w:rPr>
          <w:color w:val="000000" w:themeColor="text1"/>
        </w:rPr>
      </w:pPr>
      <w:r>
        <w:t>cognitive, technical and communication skills are only described in terms of what a gr</w:t>
      </w:r>
      <w:r w:rsidR="00FF6BB2">
        <w:t>aduate can do with these skills;</w:t>
      </w:r>
      <w:r>
        <w:t xml:space="preserve"> </w:t>
      </w:r>
    </w:p>
    <w:p w14:paraId="742F851C" w14:textId="2E7A4801" w:rsidR="00EB709B" w:rsidRDefault="00BA2B08" w:rsidP="00514F55">
      <w:pPr>
        <w:pStyle w:val="BodyText"/>
        <w:numPr>
          <w:ilvl w:val="0"/>
          <w:numId w:val="90"/>
        </w:numPr>
        <w:rPr>
          <w:color w:val="000000" w:themeColor="text1"/>
        </w:rPr>
      </w:pPr>
      <w:r>
        <w:t>t</w:t>
      </w:r>
      <w:r w:rsidR="006A5F8D">
        <w:t>here is no</w:t>
      </w:r>
      <w:r w:rsidR="00EB709B" w:rsidRPr="00287936">
        <w:t xml:space="preserve"> detail to establish how the</w:t>
      </w:r>
      <w:r w:rsidR="006A5F8D">
        <w:t xml:space="preserve"> skills</w:t>
      </w:r>
      <w:r w:rsidR="00EB709B" w:rsidRPr="00287936">
        <w:t xml:space="preserve"> have been conceptualised, or to get a sense of the </w:t>
      </w:r>
      <w:r w:rsidR="00EB709B" w:rsidRPr="002F4F46">
        <w:rPr>
          <w:color w:val="000000" w:themeColor="text1"/>
        </w:rPr>
        <w:t>degree of sophistication expected at each level. This must be inferred from statements about what a graduate can do</w:t>
      </w:r>
      <w:r w:rsidR="006A5F8D">
        <w:rPr>
          <w:color w:val="000000" w:themeColor="text1"/>
        </w:rPr>
        <w:t>, which are express</w:t>
      </w:r>
      <w:r w:rsidR="00FF6BB2">
        <w:rPr>
          <w:color w:val="000000" w:themeColor="text1"/>
        </w:rPr>
        <w:t>ed mainly in terms of the types</w:t>
      </w:r>
      <w:r w:rsidR="006A5F8D">
        <w:rPr>
          <w:color w:val="000000" w:themeColor="text1"/>
        </w:rPr>
        <w:t xml:space="preserve">/complexity of problems they are expected to solve; </w:t>
      </w:r>
      <w:r w:rsidR="000F6732">
        <w:rPr>
          <w:color w:val="000000" w:themeColor="text1"/>
        </w:rPr>
        <w:t xml:space="preserve"> and</w:t>
      </w:r>
    </w:p>
    <w:p w14:paraId="0A56350A" w14:textId="22E1B908" w:rsidR="006A5F8D" w:rsidRPr="006A5F8D" w:rsidRDefault="006A5F8D" w:rsidP="00514F55">
      <w:pPr>
        <w:pStyle w:val="BodyText"/>
        <w:numPr>
          <w:ilvl w:val="0"/>
          <w:numId w:val="90"/>
        </w:numPr>
        <w:rPr>
          <w:color w:val="000000" w:themeColor="text1"/>
        </w:rPr>
      </w:pPr>
      <w:r w:rsidRPr="00287936">
        <w:t>there are no references to interpersonal skills at all</w:t>
      </w:r>
      <w:r>
        <w:t>.</w:t>
      </w:r>
    </w:p>
    <w:p w14:paraId="3D9711CE" w14:textId="77777777" w:rsidR="00952600" w:rsidRDefault="006A5F8D" w:rsidP="00E35580">
      <w:pPr>
        <w:pStyle w:val="BodyText"/>
        <w:rPr>
          <w:color w:val="000000" w:themeColor="text1"/>
        </w:rPr>
      </w:pPr>
      <w:r>
        <w:lastRenderedPageBreak/>
        <w:t xml:space="preserve">The </w:t>
      </w:r>
      <w:r w:rsidRPr="006A5F8D">
        <w:rPr>
          <w:i/>
        </w:rPr>
        <w:t>qualification type descriptors</w:t>
      </w:r>
      <w:r>
        <w:t xml:space="preserve"> provide more detail than the </w:t>
      </w:r>
      <w:r>
        <w:rPr>
          <w:i/>
          <w:color w:val="000000" w:themeColor="text1"/>
        </w:rPr>
        <w:t xml:space="preserve">levels </w:t>
      </w:r>
      <w:r w:rsidRPr="002F4F46">
        <w:rPr>
          <w:i/>
          <w:color w:val="000000" w:themeColor="text1"/>
        </w:rPr>
        <w:t>criteria</w:t>
      </w:r>
      <w:r>
        <w:rPr>
          <w:i/>
          <w:color w:val="000000" w:themeColor="text1"/>
        </w:rPr>
        <w:t>.</w:t>
      </w:r>
      <w:r w:rsidR="00FF6BB2">
        <w:rPr>
          <w:color w:val="000000" w:themeColor="text1"/>
        </w:rPr>
        <w:t xml:space="preserve"> </w:t>
      </w:r>
    </w:p>
    <w:p w14:paraId="3BEAADB2" w14:textId="33C8E8C8" w:rsidR="00BA2B08" w:rsidRPr="000F6732" w:rsidRDefault="0034745D" w:rsidP="00E35580">
      <w:pPr>
        <w:pStyle w:val="BodyText"/>
        <w:rPr>
          <w:color w:val="000000" w:themeColor="text1"/>
        </w:rPr>
      </w:pPr>
      <w:r w:rsidRPr="000F6732">
        <w:rPr>
          <w:color w:val="000000" w:themeColor="text1"/>
        </w:rPr>
        <w:t xml:space="preserve">The technical analysis of the </w:t>
      </w:r>
      <w:r w:rsidRPr="000F6732">
        <w:rPr>
          <w:i/>
          <w:color w:val="000000" w:themeColor="text1"/>
        </w:rPr>
        <w:t>qualification type</w:t>
      </w:r>
      <w:r w:rsidRPr="000F6732">
        <w:rPr>
          <w:color w:val="000000" w:themeColor="text1"/>
        </w:rPr>
        <w:t xml:space="preserve"> </w:t>
      </w:r>
      <w:r w:rsidRPr="000F6732">
        <w:rPr>
          <w:i/>
          <w:color w:val="000000" w:themeColor="text1"/>
        </w:rPr>
        <w:t>descriptors</w:t>
      </w:r>
      <w:r w:rsidRPr="000F6732">
        <w:rPr>
          <w:color w:val="000000" w:themeColor="text1"/>
        </w:rPr>
        <w:t xml:space="preserve"> demonstrates that the</w:t>
      </w:r>
      <w:r w:rsidR="00217F5A" w:rsidRPr="000F6732">
        <w:rPr>
          <w:color w:val="000000" w:themeColor="text1"/>
        </w:rPr>
        <w:t xml:space="preserve"> ‘doing’ relates to </w:t>
      </w:r>
      <w:r w:rsidR="00E35580" w:rsidRPr="000F6732">
        <w:rPr>
          <w:color w:val="000000" w:themeColor="text1"/>
        </w:rPr>
        <w:t>thirteen</w:t>
      </w:r>
      <w:r w:rsidR="00217F5A" w:rsidRPr="000F6732">
        <w:rPr>
          <w:color w:val="000000" w:themeColor="text1"/>
        </w:rPr>
        <w:t xml:space="preserve"> different types of application</w:t>
      </w:r>
      <w:r w:rsidR="00E35580" w:rsidRPr="000F6732">
        <w:rPr>
          <w:color w:val="000000" w:themeColor="text1"/>
        </w:rPr>
        <w:t xml:space="preserve"> (See </w:t>
      </w:r>
      <w:r w:rsidR="00995E4A" w:rsidRPr="000F6732">
        <w:rPr>
          <w:color w:val="000000" w:themeColor="text1"/>
        </w:rPr>
        <w:t>Box 4.1</w:t>
      </w:r>
      <w:r w:rsidR="00E35580" w:rsidRPr="000F6732">
        <w:rPr>
          <w:color w:val="000000" w:themeColor="text1"/>
        </w:rPr>
        <w:t xml:space="preserve">) </w:t>
      </w:r>
    </w:p>
    <w:p w14:paraId="3D9FD17F" w14:textId="127009B0" w:rsidR="00995E4A" w:rsidRPr="00995E4A" w:rsidRDefault="00E809F4" w:rsidP="00E35580">
      <w:pPr>
        <w:pStyle w:val="BodyText"/>
      </w:pPr>
      <w:r>
        <w:rPr>
          <w:noProof/>
          <w:lang w:eastAsia="en-AU"/>
        </w:rPr>
        <mc:AlternateContent>
          <mc:Choice Requires="wps">
            <w:drawing>
              <wp:inline distT="0" distB="0" distL="0" distR="0" wp14:anchorId="09DD3E57" wp14:editId="02EE3666">
                <wp:extent cx="5693134" cy="3244133"/>
                <wp:effectExtent l="0" t="0" r="3175" b="0"/>
                <wp:docPr id="46" name="Rectangle 46"/>
                <wp:cNvGraphicFramePr/>
                <a:graphic xmlns:a="http://schemas.openxmlformats.org/drawingml/2006/main">
                  <a:graphicData uri="http://schemas.microsoft.com/office/word/2010/wordprocessingShape">
                    <wps:wsp>
                      <wps:cNvSpPr/>
                      <wps:spPr>
                        <a:xfrm>
                          <a:off x="0" y="0"/>
                          <a:ext cx="5693134" cy="3244133"/>
                        </a:xfrm>
                        <a:prstGeom prst="rect">
                          <a:avLst/>
                        </a:prstGeom>
                        <a:solidFill>
                          <a:schemeClr val="accent6">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74ED24" w14:textId="77777777" w:rsidR="0081738F" w:rsidRPr="00995E4A" w:rsidRDefault="0081738F" w:rsidP="00E809F4">
                            <w:pPr>
                              <w:pStyle w:val="bullet"/>
                              <w:numPr>
                                <w:ilvl w:val="0"/>
                                <w:numId w:val="0"/>
                              </w:numPr>
                              <w:pBdr>
                                <w:between w:val="single" w:sz="4" w:space="1" w:color="auto"/>
                              </w:pBdr>
                              <w:rPr>
                                <w:b/>
                              </w:rPr>
                            </w:pPr>
                            <w:r w:rsidRPr="00995E4A">
                              <w:rPr>
                                <w:b/>
                              </w:rPr>
                              <w:t xml:space="preserve">Box 4.1 </w:t>
                            </w:r>
                            <w:r w:rsidRPr="00995E4A">
                              <w:rPr>
                                <w:b/>
                                <w:i/>
                              </w:rPr>
                              <w:t>Skills</w:t>
                            </w:r>
                            <w:r w:rsidRPr="00995E4A">
                              <w:rPr>
                                <w:b/>
                              </w:rPr>
                              <w:t xml:space="preserve"> domain: 13 applications of skills</w:t>
                            </w:r>
                          </w:p>
                          <w:tbl>
                            <w:tblPr>
                              <w:tblStyle w:val="GridTable1Light-Accent61"/>
                              <w:tblW w:w="0" w:type="auto"/>
                              <w:tblLook w:val="04A0" w:firstRow="1" w:lastRow="0" w:firstColumn="1" w:lastColumn="0" w:noHBand="0" w:noVBand="1"/>
                            </w:tblPr>
                            <w:tblGrid>
                              <w:gridCol w:w="687"/>
                              <w:gridCol w:w="7956"/>
                            </w:tblGrid>
                            <w:tr w:rsidR="0081738F" w14:paraId="5B4F1127" w14:textId="77777777" w:rsidTr="00E80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EBA3B4B" w14:textId="77777777" w:rsidR="0081738F" w:rsidRPr="008A0608" w:rsidRDefault="0081738F" w:rsidP="00E809F4">
                                  <w:pPr>
                                    <w:pStyle w:val="bullet"/>
                                    <w:numPr>
                                      <w:ilvl w:val="0"/>
                                      <w:numId w:val="0"/>
                                    </w:numPr>
                                    <w:pBdr>
                                      <w:between w:val="single" w:sz="4" w:space="1" w:color="auto"/>
                                    </w:pBdr>
                                    <w:spacing w:before="40" w:after="40" w:line="240" w:lineRule="auto"/>
                                    <w:jc w:val="center"/>
                                    <w:rPr>
                                      <w:i/>
                                      <w:sz w:val="18"/>
                                    </w:rPr>
                                  </w:pPr>
                                </w:p>
                              </w:tc>
                              <w:tc>
                                <w:tcPr>
                                  <w:tcW w:w="8312" w:type="dxa"/>
                                </w:tcPr>
                                <w:p w14:paraId="59819572" w14:textId="77777777" w:rsidR="0081738F" w:rsidRPr="008A0608" w:rsidRDefault="0081738F" w:rsidP="00E809F4">
                                  <w:pPr>
                                    <w:pStyle w:val="bullet"/>
                                    <w:numPr>
                                      <w:ilvl w:val="0"/>
                                      <w:numId w:val="0"/>
                                    </w:numPr>
                                    <w:pBdr>
                                      <w:between w:val="single" w:sz="4" w:space="1" w:color="auto"/>
                                    </w:pBdr>
                                    <w:spacing w:before="40" w:after="40" w:line="240" w:lineRule="auto"/>
                                    <w:cnfStyle w:val="100000000000" w:firstRow="1" w:lastRow="0" w:firstColumn="0" w:lastColumn="0" w:oddVBand="0" w:evenVBand="0" w:oddHBand="0" w:evenHBand="0" w:firstRowFirstColumn="0" w:firstRowLastColumn="0" w:lastRowFirstColumn="0" w:lastRowLastColumn="0"/>
                                    <w:rPr>
                                      <w:i/>
                                      <w:sz w:val="18"/>
                                    </w:rPr>
                                  </w:pPr>
                                  <w:r>
                                    <w:rPr>
                                      <w:i/>
                                      <w:sz w:val="18"/>
                                    </w:rPr>
                                    <w:t>Cognitive, technical, communication, and/or creative s</w:t>
                                  </w:r>
                                  <w:r w:rsidRPr="008A0608">
                                    <w:rPr>
                                      <w:i/>
                                      <w:sz w:val="18"/>
                                    </w:rPr>
                                    <w:t xml:space="preserve">kills required to: </w:t>
                                  </w:r>
                                </w:p>
                              </w:tc>
                            </w:tr>
                            <w:tr w:rsidR="0081738F" w14:paraId="7C92174D"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351DDBD"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w:t>
                                  </w:r>
                                </w:p>
                              </w:tc>
                              <w:tc>
                                <w:tcPr>
                                  <w:tcW w:w="8312" w:type="dxa"/>
                                </w:tcPr>
                                <w:p w14:paraId="76B44398"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Manipulate information/knowledge</w:t>
                                  </w:r>
                                </w:p>
                              </w:tc>
                            </w:tr>
                            <w:tr w:rsidR="0081738F" w14:paraId="0338B6A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B94EA46"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2</w:t>
                                  </w:r>
                                </w:p>
                              </w:tc>
                              <w:tc>
                                <w:tcPr>
                                  <w:tcW w:w="8312" w:type="dxa"/>
                                </w:tcPr>
                                <w:p w14:paraId="6AEC384C"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Solve problems</w:t>
                                  </w:r>
                                  <w:r>
                                    <w:rPr>
                                      <w:sz w:val="18"/>
                                    </w:rPr>
                                    <w:t xml:space="preserve"> </w:t>
                                  </w:r>
                                </w:p>
                              </w:tc>
                            </w:tr>
                            <w:tr w:rsidR="0081738F" w14:paraId="3E6EB37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31C3954F"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3</w:t>
                                  </w:r>
                                </w:p>
                              </w:tc>
                              <w:tc>
                                <w:tcPr>
                                  <w:tcW w:w="8312" w:type="dxa"/>
                                </w:tcPr>
                                <w:p w14:paraId="3743C87A"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Demonstrate understanding/mastery of knowledge and/or theoretical concepts</w:t>
                                  </w:r>
                                  <w:r>
                                    <w:rPr>
                                      <w:sz w:val="18"/>
                                    </w:rPr>
                                    <w:t xml:space="preserve"> </w:t>
                                  </w:r>
                                </w:p>
                              </w:tc>
                            </w:tr>
                            <w:tr w:rsidR="0081738F" w14:paraId="40BF48F7"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37E75FC1"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4</w:t>
                                  </w:r>
                                </w:p>
                              </w:tc>
                              <w:tc>
                                <w:tcPr>
                                  <w:tcW w:w="8312" w:type="dxa"/>
                                </w:tcPr>
                                <w:p w14:paraId="42513732"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Communicate known solutions/provide technical information/transfer knowledge/disseminate research results</w:t>
                                  </w:r>
                                  <w:r>
                                    <w:rPr>
                                      <w:sz w:val="18"/>
                                    </w:rPr>
                                    <w:t xml:space="preserve"> </w:t>
                                  </w:r>
                                </w:p>
                              </w:tc>
                            </w:tr>
                            <w:tr w:rsidR="0081738F" w14:paraId="4EA3A773"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55EF05E"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5</w:t>
                                  </w:r>
                                </w:p>
                              </w:tc>
                              <w:tc>
                                <w:tcPr>
                                  <w:tcW w:w="8312" w:type="dxa"/>
                                </w:tcPr>
                                <w:p w14:paraId="26380850"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Express ideas and perspectives/ present knowledge and ideas/ present an argument </w:t>
                                  </w:r>
                                </w:p>
                              </w:tc>
                            </w:tr>
                            <w:tr w:rsidR="0081738F" w14:paraId="709B5EA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775BBE11"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6</w:t>
                                  </w:r>
                                </w:p>
                              </w:tc>
                              <w:tc>
                                <w:tcPr>
                                  <w:tcW w:w="8312" w:type="dxa"/>
                                </w:tcPr>
                                <w:p w14:paraId="15978378"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Generate and/or evaluate new ideas </w:t>
                                  </w:r>
                                </w:p>
                              </w:tc>
                            </w:tr>
                            <w:tr w:rsidR="0081738F" w14:paraId="2A962C34"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138AC7CC"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7</w:t>
                                  </w:r>
                                </w:p>
                              </w:tc>
                              <w:tc>
                                <w:tcPr>
                                  <w:tcW w:w="8312" w:type="dxa"/>
                                </w:tcPr>
                                <w:p w14:paraId="4E1F874B"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Think/reflect critically </w:t>
                                  </w:r>
                                </w:p>
                              </w:tc>
                            </w:tr>
                            <w:tr w:rsidR="0081738F" w14:paraId="531D6167"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5E2A8634"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8</w:t>
                                  </w:r>
                                </w:p>
                              </w:tc>
                              <w:tc>
                                <w:tcPr>
                                  <w:tcW w:w="8312" w:type="dxa"/>
                                </w:tcPr>
                                <w:p w14:paraId="206B6564"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Design, use and /or evaluate research </w:t>
                                  </w:r>
                                </w:p>
                              </w:tc>
                            </w:tr>
                            <w:tr w:rsidR="0081738F" w14:paraId="758D913E"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292E8F7A"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9</w:t>
                                  </w:r>
                                </w:p>
                              </w:tc>
                              <w:tc>
                                <w:tcPr>
                                  <w:tcW w:w="8312" w:type="dxa"/>
                                </w:tcPr>
                                <w:p w14:paraId="7A42F3BD"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Complete tasks </w:t>
                                  </w:r>
                                </w:p>
                              </w:tc>
                            </w:tr>
                            <w:tr w:rsidR="0081738F" w14:paraId="7407BD77"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5309F3D4"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10</w:t>
                                  </w:r>
                                </w:p>
                              </w:tc>
                              <w:tc>
                                <w:tcPr>
                                  <w:tcW w:w="8312" w:type="dxa"/>
                                </w:tcPr>
                                <w:p w14:paraId="3FDBF30B"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Use tools/equipment </w:t>
                                  </w:r>
                                </w:p>
                              </w:tc>
                            </w:tr>
                            <w:tr w:rsidR="0081738F" w14:paraId="7BCD044D"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67FC8194"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12</w:t>
                                  </w:r>
                                </w:p>
                              </w:tc>
                              <w:tc>
                                <w:tcPr>
                                  <w:tcW w:w="8312" w:type="dxa"/>
                                </w:tcPr>
                                <w:p w14:paraId="5D03F4A3"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Guide activities </w:t>
                                  </w:r>
                                </w:p>
                              </w:tc>
                            </w:tr>
                            <w:tr w:rsidR="0081738F" w14:paraId="14D3371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32AFE2E"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13</w:t>
                                  </w:r>
                                </w:p>
                              </w:tc>
                              <w:tc>
                                <w:tcPr>
                                  <w:tcW w:w="8312" w:type="dxa"/>
                                </w:tcPr>
                                <w:p w14:paraId="2365D619"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Participate in everyday life </w:t>
                                  </w:r>
                                </w:p>
                              </w:tc>
                            </w:tr>
                          </w:tbl>
                          <w:p w14:paraId="05F4DB60" w14:textId="77777777" w:rsidR="0081738F" w:rsidRDefault="0081738F" w:rsidP="00E809F4">
                            <w:pPr>
                              <w:pStyle w:val="bullet"/>
                              <w:numPr>
                                <w:ilvl w:val="0"/>
                                <w:numId w:val="0"/>
                              </w:numPr>
                              <w:pBdr>
                                <w:between w:val="single" w:sz="4" w:space="1" w:color="auto"/>
                              </w:pBdr>
                              <w:rPr>
                                <w:highlight w:val="yellow"/>
                              </w:rPr>
                            </w:pPr>
                          </w:p>
                          <w:p w14:paraId="572DC04C" w14:textId="77777777" w:rsidR="0081738F" w:rsidRDefault="0081738F" w:rsidP="00E809F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9DD3E57" id="Rectangle 46" o:spid="_x0000_s1029" style="width:448.3pt;height:255.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" fillcolor="#fde9d9 [665]" stroked="f" strokeweight="1.25pt">
                <v:stroke endcap="round"/>
                <v:textbox>
                  <w:txbxContent>
                    <w:p w14:paraId="0674ED24" w14:textId="77777777" w:rsidR="0081738F" w:rsidRPr="00995E4A" w:rsidRDefault="0081738F" w:rsidP="00E809F4">
                      <w:pPr>
                        <w:pStyle w:val="bullet"/>
                        <w:numPr>
                          <w:ilvl w:val="0"/>
                          <w:numId w:val="0"/>
                        </w:numPr>
                        <w:pBdr>
                          <w:between w:val="single" w:sz="4" w:space="1" w:color="auto"/>
                        </w:pBdr>
                        <w:rPr>
                          <w:b/>
                        </w:rPr>
                      </w:pPr>
                      <w:r w:rsidRPr="00995E4A">
                        <w:rPr>
                          <w:b/>
                        </w:rPr>
                        <w:t xml:space="preserve">Box 4.1 </w:t>
                      </w:r>
                      <w:r w:rsidRPr="00995E4A">
                        <w:rPr>
                          <w:b/>
                          <w:i/>
                        </w:rPr>
                        <w:t>Skills</w:t>
                      </w:r>
                      <w:r w:rsidRPr="00995E4A">
                        <w:rPr>
                          <w:b/>
                        </w:rPr>
                        <w:t xml:space="preserve"> domain: 13 applications of skills</w:t>
                      </w:r>
                    </w:p>
                    <w:tbl>
                      <w:tblPr>
                        <w:tblStyle w:val="GridTable1Light-Accent61"/>
                        <w:tblW w:w="0" w:type="auto"/>
                        <w:tblLook w:val="04A0" w:firstRow="1" w:lastRow="0" w:firstColumn="1" w:lastColumn="0" w:noHBand="0" w:noVBand="1"/>
                      </w:tblPr>
                      <w:tblGrid>
                        <w:gridCol w:w="687"/>
                        <w:gridCol w:w="7956"/>
                      </w:tblGrid>
                      <w:tr w:rsidR="0081738F" w14:paraId="5B4F1127" w14:textId="77777777" w:rsidTr="00E809F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EBA3B4B" w14:textId="77777777" w:rsidR="0081738F" w:rsidRPr="008A0608" w:rsidRDefault="0081738F" w:rsidP="00E809F4">
                            <w:pPr>
                              <w:pStyle w:val="bullet"/>
                              <w:numPr>
                                <w:ilvl w:val="0"/>
                                <w:numId w:val="0"/>
                              </w:numPr>
                              <w:pBdr>
                                <w:between w:val="single" w:sz="4" w:space="1" w:color="auto"/>
                              </w:pBdr>
                              <w:spacing w:before="40" w:after="40" w:line="240" w:lineRule="auto"/>
                              <w:jc w:val="center"/>
                              <w:rPr>
                                <w:i/>
                                <w:sz w:val="18"/>
                              </w:rPr>
                            </w:pPr>
                          </w:p>
                        </w:tc>
                        <w:tc>
                          <w:tcPr>
                            <w:tcW w:w="8312" w:type="dxa"/>
                          </w:tcPr>
                          <w:p w14:paraId="59819572" w14:textId="77777777" w:rsidR="0081738F" w:rsidRPr="008A0608" w:rsidRDefault="0081738F" w:rsidP="00E809F4">
                            <w:pPr>
                              <w:pStyle w:val="bullet"/>
                              <w:numPr>
                                <w:ilvl w:val="0"/>
                                <w:numId w:val="0"/>
                              </w:numPr>
                              <w:pBdr>
                                <w:between w:val="single" w:sz="4" w:space="1" w:color="auto"/>
                              </w:pBdr>
                              <w:spacing w:before="40" w:after="40" w:line="240" w:lineRule="auto"/>
                              <w:cnfStyle w:val="100000000000" w:firstRow="1" w:lastRow="0" w:firstColumn="0" w:lastColumn="0" w:oddVBand="0" w:evenVBand="0" w:oddHBand="0" w:evenHBand="0" w:firstRowFirstColumn="0" w:firstRowLastColumn="0" w:lastRowFirstColumn="0" w:lastRowLastColumn="0"/>
                              <w:rPr>
                                <w:i/>
                                <w:sz w:val="18"/>
                              </w:rPr>
                            </w:pPr>
                            <w:r>
                              <w:rPr>
                                <w:i/>
                                <w:sz w:val="18"/>
                              </w:rPr>
                              <w:t>Cognitive, technical, communication, and/or creative s</w:t>
                            </w:r>
                            <w:r w:rsidRPr="008A0608">
                              <w:rPr>
                                <w:i/>
                                <w:sz w:val="18"/>
                              </w:rPr>
                              <w:t xml:space="preserve">kills required to: </w:t>
                            </w:r>
                          </w:p>
                        </w:tc>
                      </w:tr>
                      <w:tr w:rsidR="0081738F" w14:paraId="7C92174D"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351DDBD"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w:t>
                            </w:r>
                          </w:p>
                        </w:tc>
                        <w:tc>
                          <w:tcPr>
                            <w:tcW w:w="8312" w:type="dxa"/>
                          </w:tcPr>
                          <w:p w14:paraId="76B44398"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Manipulate information/knowledge</w:t>
                            </w:r>
                          </w:p>
                        </w:tc>
                      </w:tr>
                      <w:tr w:rsidR="0081738F" w14:paraId="0338B6A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B94EA46"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2</w:t>
                            </w:r>
                          </w:p>
                        </w:tc>
                        <w:tc>
                          <w:tcPr>
                            <w:tcW w:w="8312" w:type="dxa"/>
                          </w:tcPr>
                          <w:p w14:paraId="6AEC384C"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Solve problems</w:t>
                            </w:r>
                            <w:r>
                              <w:rPr>
                                <w:sz w:val="18"/>
                              </w:rPr>
                              <w:t xml:space="preserve"> </w:t>
                            </w:r>
                          </w:p>
                        </w:tc>
                      </w:tr>
                      <w:tr w:rsidR="0081738F" w14:paraId="3E6EB37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31C3954F"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3</w:t>
                            </w:r>
                          </w:p>
                        </w:tc>
                        <w:tc>
                          <w:tcPr>
                            <w:tcW w:w="8312" w:type="dxa"/>
                          </w:tcPr>
                          <w:p w14:paraId="3743C87A"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Demonstrate understanding/mastery of knowledge and/or theoretical concepts</w:t>
                            </w:r>
                            <w:r>
                              <w:rPr>
                                <w:sz w:val="18"/>
                              </w:rPr>
                              <w:t xml:space="preserve"> </w:t>
                            </w:r>
                          </w:p>
                        </w:tc>
                      </w:tr>
                      <w:tr w:rsidR="0081738F" w14:paraId="40BF48F7"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37E75FC1"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4</w:t>
                            </w:r>
                          </w:p>
                        </w:tc>
                        <w:tc>
                          <w:tcPr>
                            <w:tcW w:w="8312" w:type="dxa"/>
                          </w:tcPr>
                          <w:p w14:paraId="42513732"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Communicate known solutions/provide technical information/transfer knowledge/disseminate research results</w:t>
                            </w:r>
                            <w:r>
                              <w:rPr>
                                <w:sz w:val="18"/>
                              </w:rPr>
                              <w:t xml:space="preserve"> </w:t>
                            </w:r>
                          </w:p>
                        </w:tc>
                      </w:tr>
                      <w:tr w:rsidR="0081738F" w14:paraId="4EA3A773"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55EF05E"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5</w:t>
                            </w:r>
                          </w:p>
                        </w:tc>
                        <w:tc>
                          <w:tcPr>
                            <w:tcW w:w="8312" w:type="dxa"/>
                          </w:tcPr>
                          <w:p w14:paraId="26380850"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Express ideas and perspectives/ present knowledge and ideas/ present an argument </w:t>
                            </w:r>
                          </w:p>
                        </w:tc>
                      </w:tr>
                      <w:tr w:rsidR="0081738F" w14:paraId="709B5EA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775BBE11"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6</w:t>
                            </w:r>
                          </w:p>
                        </w:tc>
                        <w:tc>
                          <w:tcPr>
                            <w:tcW w:w="8312" w:type="dxa"/>
                          </w:tcPr>
                          <w:p w14:paraId="15978378"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Generate and/or evaluate new ideas </w:t>
                            </w:r>
                          </w:p>
                        </w:tc>
                      </w:tr>
                      <w:tr w:rsidR="0081738F" w14:paraId="2A962C34"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138AC7CC"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7</w:t>
                            </w:r>
                          </w:p>
                        </w:tc>
                        <w:tc>
                          <w:tcPr>
                            <w:tcW w:w="8312" w:type="dxa"/>
                          </w:tcPr>
                          <w:p w14:paraId="4E1F874B"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Think/reflect critically </w:t>
                            </w:r>
                          </w:p>
                        </w:tc>
                      </w:tr>
                      <w:tr w:rsidR="0081738F" w14:paraId="531D6167"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5E2A8634"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8</w:t>
                            </w:r>
                          </w:p>
                        </w:tc>
                        <w:tc>
                          <w:tcPr>
                            <w:tcW w:w="8312" w:type="dxa"/>
                          </w:tcPr>
                          <w:p w14:paraId="206B6564"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Design, use and /or evaluate research </w:t>
                            </w:r>
                          </w:p>
                        </w:tc>
                      </w:tr>
                      <w:tr w:rsidR="0081738F" w14:paraId="758D913E"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292E8F7A"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9</w:t>
                            </w:r>
                          </w:p>
                        </w:tc>
                        <w:tc>
                          <w:tcPr>
                            <w:tcW w:w="8312" w:type="dxa"/>
                          </w:tcPr>
                          <w:p w14:paraId="7A42F3BD"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Complete tasks </w:t>
                            </w:r>
                          </w:p>
                        </w:tc>
                      </w:tr>
                      <w:tr w:rsidR="0081738F" w14:paraId="7407BD77"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5309F3D4"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10</w:t>
                            </w:r>
                          </w:p>
                        </w:tc>
                        <w:tc>
                          <w:tcPr>
                            <w:tcW w:w="8312" w:type="dxa"/>
                          </w:tcPr>
                          <w:p w14:paraId="3FDBF30B"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Use tools/equipment </w:t>
                            </w:r>
                          </w:p>
                        </w:tc>
                      </w:tr>
                      <w:tr w:rsidR="0081738F" w14:paraId="7BCD044D"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67FC8194"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12</w:t>
                            </w:r>
                          </w:p>
                        </w:tc>
                        <w:tc>
                          <w:tcPr>
                            <w:tcW w:w="8312" w:type="dxa"/>
                          </w:tcPr>
                          <w:p w14:paraId="5D03F4A3"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Guide activities </w:t>
                            </w:r>
                          </w:p>
                        </w:tc>
                      </w:tr>
                      <w:tr w:rsidR="0081738F" w14:paraId="14D33715" w14:textId="77777777" w:rsidTr="00E809F4">
                        <w:tc>
                          <w:tcPr>
                            <w:cnfStyle w:val="001000000000" w:firstRow="0" w:lastRow="0" w:firstColumn="1" w:lastColumn="0" w:oddVBand="0" w:evenVBand="0" w:oddHBand="0" w:evenHBand="0" w:firstRowFirstColumn="0" w:firstRowLastColumn="0" w:lastRowFirstColumn="0" w:lastRowLastColumn="0"/>
                            <w:tcW w:w="704" w:type="dxa"/>
                          </w:tcPr>
                          <w:p w14:paraId="032AFE2E" w14:textId="77777777" w:rsidR="0081738F" w:rsidRPr="008A0608" w:rsidRDefault="0081738F" w:rsidP="00E809F4">
                            <w:pPr>
                              <w:pStyle w:val="bullet"/>
                              <w:numPr>
                                <w:ilvl w:val="0"/>
                                <w:numId w:val="0"/>
                              </w:numPr>
                              <w:pBdr>
                                <w:between w:val="single" w:sz="4" w:space="1" w:color="auto"/>
                              </w:pBdr>
                              <w:spacing w:before="40" w:after="40" w:line="240" w:lineRule="auto"/>
                              <w:jc w:val="center"/>
                              <w:rPr>
                                <w:sz w:val="18"/>
                              </w:rPr>
                            </w:pPr>
                            <w:r w:rsidRPr="008A0608">
                              <w:rPr>
                                <w:sz w:val="18"/>
                              </w:rPr>
                              <w:t>13</w:t>
                            </w:r>
                          </w:p>
                        </w:tc>
                        <w:tc>
                          <w:tcPr>
                            <w:tcW w:w="8312" w:type="dxa"/>
                          </w:tcPr>
                          <w:p w14:paraId="2365D619" w14:textId="77777777" w:rsidR="0081738F" w:rsidRPr="008A0608" w:rsidRDefault="0081738F" w:rsidP="00E809F4">
                            <w:pPr>
                              <w:pStyle w:val="bullet"/>
                              <w:numPr>
                                <w:ilvl w:val="0"/>
                                <w:numId w:val="0"/>
                              </w:numPr>
                              <w:pBdr>
                                <w:between w:val="single" w:sz="4" w:space="1" w:color="auto"/>
                              </w:pBdr>
                              <w:spacing w:before="40" w:after="40" w:line="240" w:lineRule="auto"/>
                              <w:cnfStyle w:val="000000000000" w:firstRow="0" w:lastRow="0" w:firstColumn="0" w:lastColumn="0" w:oddVBand="0" w:evenVBand="0" w:oddHBand="0" w:evenHBand="0" w:firstRowFirstColumn="0" w:firstRowLastColumn="0" w:lastRowFirstColumn="0" w:lastRowLastColumn="0"/>
                              <w:rPr>
                                <w:sz w:val="18"/>
                              </w:rPr>
                            </w:pPr>
                            <w:r w:rsidRPr="008A0608">
                              <w:rPr>
                                <w:sz w:val="18"/>
                              </w:rPr>
                              <w:t xml:space="preserve">Participate in everyday life </w:t>
                            </w:r>
                          </w:p>
                        </w:tc>
                      </w:tr>
                    </w:tbl>
                    <w:p w14:paraId="05F4DB60" w14:textId="77777777" w:rsidR="0081738F" w:rsidRDefault="0081738F" w:rsidP="00E809F4">
                      <w:pPr>
                        <w:pStyle w:val="bullet"/>
                        <w:numPr>
                          <w:ilvl w:val="0"/>
                          <w:numId w:val="0"/>
                        </w:numPr>
                        <w:pBdr>
                          <w:between w:val="single" w:sz="4" w:space="1" w:color="auto"/>
                        </w:pBdr>
                        <w:rPr>
                          <w:highlight w:val="yellow"/>
                        </w:rPr>
                      </w:pPr>
                    </w:p>
                    <w:p w14:paraId="572DC04C" w14:textId="77777777" w:rsidR="0081738F" w:rsidRDefault="0081738F" w:rsidP="00E809F4">
                      <w:pPr>
                        <w:jc w:val="center"/>
                      </w:pPr>
                    </w:p>
                  </w:txbxContent>
                </v:textbox>
                <w10:anchorlock/>
              </v:rect>
            </w:pict>
          </mc:Fallback>
        </mc:AlternateContent>
      </w:r>
    </w:p>
    <w:p w14:paraId="4E3D4766" w14:textId="5A2B5143" w:rsidR="00E35580" w:rsidRPr="00E809F4" w:rsidRDefault="00E35580" w:rsidP="00E35580">
      <w:pPr>
        <w:pStyle w:val="BodyText"/>
        <w:rPr>
          <w:color w:val="000000" w:themeColor="text1"/>
        </w:rPr>
      </w:pPr>
      <w:r>
        <w:rPr>
          <w:color w:val="000000" w:themeColor="text1"/>
        </w:rPr>
        <w:t xml:space="preserve">In </w:t>
      </w:r>
      <w:r w:rsidR="007845CD">
        <w:rPr>
          <w:color w:val="000000" w:themeColor="text1"/>
        </w:rPr>
        <w:t>Figure</w:t>
      </w:r>
      <w:r>
        <w:rPr>
          <w:color w:val="000000" w:themeColor="text1"/>
        </w:rPr>
        <w:t xml:space="preserve"> 4.1</w:t>
      </w:r>
      <w:r w:rsidR="007845CD">
        <w:rPr>
          <w:color w:val="000000" w:themeColor="text1"/>
        </w:rPr>
        <w:t xml:space="preserve"> (below)</w:t>
      </w:r>
      <w:r>
        <w:rPr>
          <w:color w:val="000000" w:themeColor="text1"/>
        </w:rPr>
        <w:t xml:space="preserve">, it can be seen that </w:t>
      </w:r>
      <w:r w:rsidRPr="002F4F46">
        <w:t xml:space="preserve">the </w:t>
      </w:r>
      <w:r w:rsidRPr="00485BE2">
        <w:rPr>
          <w:i/>
        </w:rPr>
        <w:t>Skills</w:t>
      </w:r>
      <w:r w:rsidRPr="002F4F46">
        <w:t xml:space="preserve"> application</w:t>
      </w:r>
      <w:r>
        <w:t xml:space="preserve">s articulated across the </w:t>
      </w:r>
      <w:r w:rsidRPr="002F4F46">
        <w:t xml:space="preserve">most levels </w:t>
      </w:r>
      <w:r>
        <w:t xml:space="preserve">relate to </w:t>
      </w:r>
      <w:r w:rsidRPr="002F4F46">
        <w:rPr>
          <w:i/>
        </w:rPr>
        <w:t>interacting with information and ideas</w:t>
      </w:r>
      <w:r w:rsidRPr="002F4F46">
        <w:t xml:space="preserve"> (e.g. identifying, thinking about,</w:t>
      </w:r>
      <w:r>
        <w:t xml:space="preserve"> presenting and/or creating) and to </w:t>
      </w:r>
      <w:r w:rsidRPr="002F4F46">
        <w:rPr>
          <w:i/>
        </w:rPr>
        <w:t>problem solving</w:t>
      </w:r>
      <w:r>
        <w:t xml:space="preserve">. </w:t>
      </w:r>
      <w:r w:rsidRPr="002F4F46">
        <w:rPr>
          <w:color w:val="000000" w:themeColor="text1"/>
        </w:rPr>
        <w:t xml:space="preserve">In </w:t>
      </w:r>
      <w:r w:rsidRPr="002310A4">
        <w:t xml:space="preserve">several cases, a given skill appears at </w:t>
      </w:r>
      <w:r>
        <w:t xml:space="preserve">only some </w:t>
      </w:r>
      <w:r w:rsidRPr="002310A4">
        <w:t xml:space="preserve">levels. For example: </w:t>
      </w:r>
    </w:p>
    <w:p w14:paraId="1FE8F218" w14:textId="35843743" w:rsidR="00E35580" w:rsidRPr="002F4F46" w:rsidRDefault="00E35580" w:rsidP="00E35580">
      <w:pPr>
        <w:pStyle w:val="bullet"/>
      </w:pPr>
      <w:r>
        <w:t>a</w:t>
      </w:r>
      <w:r w:rsidRPr="002F4F46">
        <w:t xml:space="preserve"> specialist category of </w:t>
      </w:r>
      <w:r w:rsidRPr="002F4F46">
        <w:rPr>
          <w:i/>
        </w:rPr>
        <w:t>research</w:t>
      </w:r>
      <w:r w:rsidRPr="002F4F46">
        <w:t xml:space="preserve"> skills begins at Level 8 (and is specific to Honours, </w:t>
      </w:r>
      <w:r>
        <w:t>R</w:t>
      </w:r>
      <w:r w:rsidRPr="002F4F46">
        <w:t xml:space="preserve">esearch </w:t>
      </w:r>
      <w:r>
        <w:t>M</w:t>
      </w:r>
      <w:r w:rsidRPr="002F4F46">
        <w:t xml:space="preserve">asters and </w:t>
      </w:r>
      <w:r>
        <w:t>D</w:t>
      </w:r>
      <w:r w:rsidRPr="002F4F46">
        <w:t>octorate</w:t>
      </w:r>
      <w:r>
        <w:t>s</w:t>
      </w:r>
      <w:r w:rsidR="000F6732">
        <w:t>);</w:t>
      </w:r>
    </w:p>
    <w:p w14:paraId="469C349F" w14:textId="7FB2BB64" w:rsidR="00E35580" w:rsidRPr="002F4F46" w:rsidRDefault="00E35580" w:rsidP="00E35580">
      <w:pPr>
        <w:pStyle w:val="bullet"/>
      </w:pPr>
      <w:r>
        <w:rPr>
          <w:i/>
        </w:rPr>
        <w:t>c</w:t>
      </w:r>
      <w:r w:rsidRPr="002F4F46">
        <w:rPr>
          <w:i/>
        </w:rPr>
        <w:t>reative thinking</w:t>
      </w:r>
      <w:r w:rsidRPr="002F4F46">
        <w:t xml:space="preserve"> skills (</w:t>
      </w:r>
      <w:r>
        <w:t>e.g</w:t>
      </w:r>
      <w:r w:rsidR="007845CD">
        <w:t>.</w:t>
      </w:r>
      <w:r>
        <w:t xml:space="preserve"> described in terms such ‘ to generate</w:t>
      </w:r>
      <w:r w:rsidR="007845CD">
        <w:t xml:space="preserve"> </w:t>
      </w:r>
      <w:r>
        <w:t xml:space="preserve">… complex ideas and concepts at an abstract level’) appear from level 5 (but </w:t>
      </w:r>
      <w:r w:rsidRPr="002F4F46">
        <w:t xml:space="preserve">are not referenced at all in the </w:t>
      </w:r>
      <w:r>
        <w:rPr>
          <w:i/>
        </w:rPr>
        <w:t xml:space="preserve">levels </w:t>
      </w:r>
      <w:r w:rsidRPr="002F4F46">
        <w:rPr>
          <w:i/>
        </w:rPr>
        <w:t>criteria</w:t>
      </w:r>
      <w:r w:rsidR="000F6732">
        <w:t>);</w:t>
      </w:r>
    </w:p>
    <w:p w14:paraId="719B908D" w14:textId="77777777" w:rsidR="00E35580" w:rsidRPr="0013131C" w:rsidRDefault="00E35580" w:rsidP="00E35580">
      <w:pPr>
        <w:pStyle w:val="bullet"/>
      </w:pPr>
      <w:r>
        <w:t>‘</w:t>
      </w:r>
      <w:r w:rsidRPr="0013131C">
        <w:t>Providing technical information’ only appears at level 3, and ‘providing technical advice’ only appears at level 4; and</w:t>
      </w:r>
    </w:p>
    <w:p w14:paraId="7805546D" w14:textId="77777777" w:rsidR="00E35580" w:rsidRPr="0013131C" w:rsidRDefault="00E35580" w:rsidP="00E35580">
      <w:pPr>
        <w:pStyle w:val="bullet"/>
      </w:pPr>
      <w:r w:rsidRPr="0013131C">
        <w:t>‘Critical thinking’ does not appear until levels 7 and 8, while ‘critical reflection’ appears in levels 9 and 10</w:t>
      </w:r>
      <w:r w:rsidRPr="0013131C">
        <w:rPr>
          <w:rStyle w:val="FootnoteReference"/>
        </w:rPr>
        <w:footnoteReference w:id="7"/>
      </w:r>
      <w:r w:rsidRPr="0013131C">
        <w:t>.</w:t>
      </w:r>
    </w:p>
    <w:p w14:paraId="4B03F788" w14:textId="19C2C3E0" w:rsidR="00B85B9F" w:rsidRDefault="00E35580" w:rsidP="00E809F4">
      <w:r w:rsidRPr="0013131C">
        <w:t xml:space="preserve">Terminology also changes. For example, levels 1 to 6 involve skills to do things with information (e.g. ‘identify’, ‘analyse’, ‘compare’). However, ‘information’ is not mentioned at Levels 7 and 8, (where references are made to ‘knowledge’. ‘Information’ reappears at level 9 but is replaced by ‘knowledge’ at level 10. (In contrast, in the </w:t>
      </w:r>
      <w:r w:rsidRPr="0013131C">
        <w:rPr>
          <w:i/>
        </w:rPr>
        <w:t>levels criteria</w:t>
      </w:r>
      <w:r w:rsidRPr="0013131C">
        <w:t>, ‘information’ is not mentioned at levels 1 or 10, but is used at levels 2</w:t>
      </w:r>
      <w:r w:rsidR="007845CD">
        <w:t>–</w:t>
      </w:r>
      <w:r w:rsidRPr="0013131C">
        <w:t>9. However, in the descriptors for levels 1 to 4, graduates will simply ‘have’ information to undertake activities and solve problems. There is no specific mention of skills to manipulate information until level 5, when graduates will ‘analyse information to complete a range of activities’).</w:t>
      </w:r>
      <w:r w:rsidR="000E198C">
        <w:t xml:space="preserve"> </w:t>
      </w:r>
    </w:p>
    <w:p w14:paraId="723BF68B" w14:textId="77777777" w:rsidR="00B85B9F" w:rsidRDefault="00B85B9F" w:rsidP="00746D10">
      <w:pPr>
        <w:pStyle w:val="BodyText"/>
        <w:sectPr w:rsidR="00B85B9F">
          <w:footerReference w:type="default" r:id="rId38"/>
          <w:pgSz w:w="11906" w:h="16838"/>
          <w:pgMar w:top="1440" w:right="1440" w:bottom="1440" w:left="1440" w:header="708" w:footer="708" w:gutter="0"/>
          <w:cols w:space="708"/>
          <w:docGrid w:linePitch="360"/>
        </w:sectPr>
      </w:pPr>
    </w:p>
    <w:p w14:paraId="016E200C" w14:textId="260E4CE4" w:rsidR="00EC2359" w:rsidRDefault="00E35580" w:rsidP="00756FF3">
      <w:r>
        <w:rPr>
          <w:noProof/>
          <w:lang w:eastAsia="en-AU"/>
        </w:rPr>
        <w:lastRenderedPageBreak/>
        <w:drawing>
          <wp:inline distT="0" distB="0" distL="0" distR="0" wp14:anchorId="0DA88399" wp14:editId="07A99AC2">
            <wp:extent cx="9163045" cy="5328745"/>
            <wp:effectExtent l="19050" t="19050" r="19685" b="2476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0972" t="20401" r="2220" b="11541"/>
                    <a:stretch/>
                  </pic:blipFill>
                  <pic:spPr bwMode="auto">
                    <a:xfrm>
                      <a:off x="0" y="0"/>
                      <a:ext cx="9188877" cy="534376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78D00F0C" w14:textId="6146427D" w:rsidR="00756FF3" w:rsidRDefault="00756FF3" w:rsidP="00ED5106">
      <w:pPr>
        <w:pStyle w:val="Caption"/>
        <w:sectPr w:rsidR="00756FF3" w:rsidSect="00912B33">
          <w:pgSz w:w="16838" w:h="11906" w:orient="landscape"/>
          <w:pgMar w:top="1134" w:right="1134" w:bottom="1134" w:left="1134" w:header="709" w:footer="709" w:gutter="0"/>
          <w:cols w:space="708"/>
          <w:docGrid w:linePitch="360"/>
        </w:sectPr>
      </w:pPr>
      <w:bookmarkStart w:id="116" w:name="_Ref12526415"/>
      <w:bookmarkStart w:id="117" w:name="_Toc22566710"/>
      <w:bookmarkStart w:id="118" w:name="_Toc12543159"/>
      <w:bookmarkStart w:id="119" w:name="_Toc18931999"/>
      <w:bookmarkStart w:id="120" w:name="_Toc18932183"/>
      <w:r>
        <w:t>Figure</w:t>
      </w:r>
      <w:r w:rsidRPr="00912B33">
        <w:t xml:space="preserve"> </w:t>
      </w:r>
      <w:r w:rsidR="00ED5106">
        <w:rPr>
          <w:noProof/>
        </w:rPr>
        <w:fldChar w:fldCharType="begin"/>
      </w:r>
      <w:r w:rsidR="00ED5106">
        <w:rPr>
          <w:noProof/>
        </w:rPr>
        <w:instrText xml:space="preserve"> STYLEREF 1 \s </w:instrText>
      </w:r>
      <w:r w:rsidR="00ED5106">
        <w:rPr>
          <w:noProof/>
        </w:rPr>
        <w:fldChar w:fldCharType="separate"/>
      </w:r>
      <w:r w:rsidR="00284AAD">
        <w:rPr>
          <w:noProof/>
        </w:rPr>
        <w:t>4</w:t>
      </w:r>
      <w:r w:rsidR="00ED5106">
        <w:rPr>
          <w:noProof/>
        </w:rPr>
        <w:fldChar w:fldCharType="end"/>
      </w:r>
      <w:r>
        <w:t>.</w:t>
      </w:r>
      <w:r w:rsidR="00ED5106">
        <w:rPr>
          <w:noProof/>
        </w:rPr>
        <w:fldChar w:fldCharType="begin"/>
      </w:r>
      <w:r w:rsidR="00ED5106">
        <w:rPr>
          <w:noProof/>
        </w:rPr>
        <w:instrText xml:space="preserve"> SEQ Figure \* ARABIC \s 1 </w:instrText>
      </w:r>
      <w:r w:rsidR="00ED5106">
        <w:rPr>
          <w:noProof/>
        </w:rPr>
        <w:fldChar w:fldCharType="separate"/>
      </w:r>
      <w:r w:rsidR="00284AAD">
        <w:rPr>
          <w:noProof/>
        </w:rPr>
        <w:t>1</w:t>
      </w:r>
      <w:r w:rsidR="00ED5106">
        <w:rPr>
          <w:noProof/>
        </w:rPr>
        <w:fldChar w:fldCharType="end"/>
      </w:r>
      <w:bookmarkEnd w:id="116"/>
      <w:r w:rsidRPr="00912B33">
        <w:t xml:space="preserve">: </w:t>
      </w:r>
      <w:r w:rsidR="00160680" w:rsidRPr="00BA2B08">
        <w:rPr>
          <w:i/>
        </w:rPr>
        <w:t xml:space="preserve">Qualification </w:t>
      </w:r>
      <w:r w:rsidR="009F5AD2" w:rsidRPr="00BA2B08">
        <w:rPr>
          <w:i/>
        </w:rPr>
        <w:t>type descriptors:</w:t>
      </w:r>
      <w:r w:rsidR="00BA2B08">
        <w:rPr>
          <w:i/>
        </w:rPr>
        <w:t xml:space="preserve"> </w:t>
      </w:r>
      <w:r w:rsidR="00BA2B08" w:rsidRPr="0013131C">
        <w:t>application of</w:t>
      </w:r>
      <w:r w:rsidR="00BA2B08">
        <w:rPr>
          <w:i/>
        </w:rPr>
        <w:t xml:space="preserve"> Skills</w:t>
      </w:r>
      <w:bookmarkEnd w:id="117"/>
      <w:r w:rsidR="00BA2B08">
        <w:rPr>
          <w:i/>
        </w:rPr>
        <w:t xml:space="preserve"> </w:t>
      </w:r>
      <w:bookmarkEnd w:id="118"/>
      <w:bookmarkEnd w:id="119"/>
      <w:bookmarkEnd w:id="120"/>
    </w:p>
    <w:p w14:paraId="60DE4362" w14:textId="6292FFA4" w:rsidR="005C05B2" w:rsidRPr="00042D29" w:rsidRDefault="00B63E86" w:rsidP="00B63E86">
      <w:pPr>
        <w:pStyle w:val="Heading3NoNumbering"/>
      </w:pPr>
      <w:r>
        <w:lastRenderedPageBreak/>
        <w:t>Finding 6</w:t>
      </w:r>
      <w:r w:rsidR="00D0100F" w:rsidRPr="00042D29">
        <w:t xml:space="preserve">: </w:t>
      </w:r>
      <w:r w:rsidR="002D4AB2">
        <w:t xml:space="preserve">In </w:t>
      </w:r>
      <w:r w:rsidR="002D4AB2" w:rsidRPr="002D4AB2">
        <w:rPr>
          <w:i/>
        </w:rPr>
        <w:t>Skills</w:t>
      </w:r>
      <w:r w:rsidR="002D4AB2">
        <w:t>, t</w:t>
      </w:r>
      <w:r w:rsidR="005C05B2" w:rsidRPr="00042D29">
        <w:t>he</w:t>
      </w:r>
      <w:r w:rsidR="00F60184" w:rsidRPr="00042D29">
        <w:t xml:space="preserve">re is limited information about the skills themselves </w:t>
      </w:r>
    </w:p>
    <w:p w14:paraId="2F738972" w14:textId="7C0AFE42" w:rsidR="000547FD" w:rsidRDefault="00485BE2" w:rsidP="00582CB1">
      <w:r>
        <w:t>In the</w:t>
      </w:r>
      <w:r w:rsidR="009F5AD2">
        <w:t xml:space="preserve"> </w:t>
      </w:r>
      <w:r w:rsidR="00995E4A" w:rsidRPr="00995E4A">
        <w:rPr>
          <w:i/>
        </w:rPr>
        <w:t>levels criteria</w:t>
      </w:r>
      <w:r w:rsidR="00F60184" w:rsidRPr="00C75CB4">
        <w:t xml:space="preserve">, </w:t>
      </w:r>
      <w:r w:rsidRPr="00C75CB4">
        <w:t>each</w:t>
      </w:r>
      <w:r>
        <w:t xml:space="preserve"> Skills statement opens with reference to</w:t>
      </w:r>
      <w:r w:rsidR="009F5AD2">
        <w:t xml:space="preserve"> </w:t>
      </w:r>
      <w:r>
        <w:t xml:space="preserve">a </w:t>
      </w:r>
      <w:r w:rsidR="00995E4A">
        <w:t>combination of s</w:t>
      </w:r>
      <w:r w:rsidR="00C75CB4">
        <w:t>kill types</w:t>
      </w:r>
      <w:r w:rsidR="00995E4A">
        <w:t xml:space="preserve"> .T</w:t>
      </w:r>
      <w:r w:rsidR="000547FD">
        <w:t xml:space="preserve">he combination varies (for reasons that are not explained), but collectively the set incorporates </w:t>
      </w:r>
      <w:r w:rsidR="000547FD" w:rsidRPr="009F5AD2">
        <w:rPr>
          <w:i/>
        </w:rPr>
        <w:t>cognitive, technical, communication, analytical</w:t>
      </w:r>
      <w:r w:rsidR="000547FD">
        <w:t xml:space="preserve"> and </w:t>
      </w:r>
      <w:r w:rsidR="000547FD" w:rsidRPr="009F5AD2">
        <w:rPr>
          <w:i/>
        </w:rPr>
        <w:t xml:space="preserve">creative </w:t>
      </w:r>
      <w:r w:rsidR="000547FD">
        <w:t>skills.</w:t>
      </w:r>
      <w:r w:rsidR="00712D3A">
        <w:t xml:space="preserve"> </w:t>
      </w:r>
      <w:r w:rsidR="000547FD">
        <w:t xml:space="preserve">As per the </w:t>
      </w:r>
      <w:r w:rsidR="000547FD" w:rsidRPr="000547FD">
        <w:rPr>
          <w:i/>
        </w:rPr>
        <w:t>Skills</w:t>
      </w:r>
      <w:r w:rsidR="000547FD">
        <w:t xml:space="preserve"> definition, the focus</w:t>
      </w:r>
      <w:r w:rsidR="00995E4A">
        <w:t xml:space="preserve"> is on application. For example, at level 7,</w:t>
      </w:r>
    </w:p>
    <w:p w14:paraId="7E6CA6EA" w14:textId="77777777" w:rsidR="000547FD" w:rsidRDefault="000547FD" w:rsidP="000547FD">
      <w:pPr>
        <w:pStyle w:val="Quote"/>
        <w:rPr>
          <w:lang w:val="en-US"/>
        </w:rPr>
      </w:pPr>
      <w:r>
        <w:rPr>
          <w:lang w:val="en-US"/>
        </w:rPr>
        <w:t>Graduates at this level will have well-developed cognitive, technical and communication skills to select and apply methods and technologies to:</w:t>
      </w:r>
    </w:p>
    <w:p w14:paraId="294C4A4F" w14:textId="77777777" w:rsidR="000547FD" w:rsidRDefault="000547FD" w:rsidP="00E13BE6">
      <w:pPr>
        <w:pStyle w:val="Quote"/>
        <w:numPr>
          <w:ilvl w:val="0"/>
          <w:numId w:val="49"/>
        </w:numPr>
        <w:rPr>
          <w:lang w:val="en-US"/>
        </w:rPr>
      </w:pPr>
      <w:r>
        <w:rPr>
          <w:lang w:val="en-US"/>
        </w:rPr>
        <w:t xml:space="preserve">analyse and evaluate information to complete a range of activities; </w:t>
      </w:r>
    </w:p>
    <w:p w14:paraId="6ECB705E" w14:textId="69D14E6E" w:rsidR="000547FD" w:rsidRDefault="000547FD" w:rsidP="00E13BE6">
      <w:pPr>
        <w:pStyle w:val="Quote"/>
        <w:numPr>
          <w:ilvl w:val="0"/>
          <w:numId w:val="49"/>
        </w:numPr>
        <w:rPr>
          <w:lang w:val="en-US"/>
        </w:rPr>
      </w:pPr>
      <w:r>
        <w:rPr>
          <w:lang w:val="en-US"/>
        </w:rPr>
        <w:t xml:space="preserve">analyse, generate and transmit solutions to unpredictable </w:t>
      </w:r>
      <w:r w:rsidR="00995E4A">
        <w:rPr>
          <w:lang w:val="en-US"/>
        </w:rPr>
        <w:t xml:space="preserve">and sometimes complex problems; </w:t>
      </w:r>
      <w:r>
        <w:rPr>
          <w:lang w:val="en-US"/>
        </w:rPr>
        <w:t xml:space="preserve">and </w:t>
      </w:r>
    </w:p>
    <w:p w14:paraId="0DA2C4C8" w14:textId="589806A9" w:rsidR="000547FD" w:rsidRPr="00F60184" w:rsidRDefault="000547FD" w:rsidP="00E13BE6">
      <w:pPr>
        <w:pStyle w:val="Quote"/>
        <w:numPr>
          <w:ilvl w:val="0"/>
          <w:numId w:val="49"/>
        </w:numPr>
        <w:rPr>
          <w:lang w:val="en-US"/>
        </w:rPr>
      </w:pPr>
      <w:r>
        <w:rPr>
          <w:lang w:val="en-US"/>
        </w:rPr>
        <w:t>transmit knowledge, skills and ideas to others</w:t>
      </w:r>
      <w:r w:rsidR="00995E4A">
        <w:rPr>
          <w:lang w:val="en-US"/>
        </w:rPr>
        <w:t>.</w:t>
      </w:r>
    </w:p>
    <w:p w14:paraId="3863DF3C" w14:textId="1DBAC56E" w:rsidR="000547FD" w:rsidRDefault="000547FD" w:rsidP="000547FD">
      <w:pPr>
        <w:rPr>
          <w:i/>
          <w:lang w:val="en-US"/>
        </w:rPr>
      </w:pPr>
      <w:r>
        <w:t>When considered alone, this statement rests on the qualifier ‘</w:t>
      </w:r>
      <w:r w:rsidRPr="000547FD">
        <w:t>well developed</w:t>
      </w:r>
      <w:r>
        <w:t>’ and the reference to ‘</w:t>
      </w:r>
      <w:r>
        <w:rPr>
          <w:lang w:val="en-US"/>
        </w:rPr>
        <w:t>unpredictable and sometimes complex problems’</w:t>
      </w:r>
      <w:r>
        <w:t>. The other dot p</w:t>
      </w:r>
      <w:r w:rsidR="00995E4A">
        <w:t>o</w:t>
      </w:r>
      <w:r>
        <w:t xml:space="preserve">ints could apply at virtually any level. There is limited detail about the nature of the broad range of skills that might be classified under the heading of </w:t>
      </w:r>
      <w:r w:rsidRPr="000547FD">
        <w:rPr>
          <w:i/>
          <w:lang w:val="en-US"/>
        </w:rPr>
        <w:t>cognitive, technical</w:t>
      </w:r>
      <w:r>
        <w:rPr>
          <w:i/>
          <w:lang w:val="en-US"/>
        </w:rPr>
        <w:t xml:space="preserve">, </w:t>
      </w:r>
      <w:r w:rsidRPr="000547FD">
        <w:rPr>
          <w:i/>
          <w:lang w:val="en-US"/>
        </w:rPr>
        <w:t>communication</w:t>
      </w:r>
      <w:r>
        <w:rPr>
          <w:i/>
          <w:lang w:val="en-US"/>
        </w:rPr>
        <w:t xml:space="preserve"> etc. </w:t>
      </w:r>
    </w:p>
    <w:p w14:paraId="6A77CB93" w14:textId="4CC93438" w:rsidR="00643221" w:rsidRPr="00712D3A" w:rsidRDefault="00643221" w:rsidP="00643221">
      <w:pPr>
        <w:pStyle w:val="BodyText"/>
      </w:pPr>
      <w:r w:rsidRPr="0072095A">
        <w:t xml:space="preserve">In the </w:t>
      </w:r>
      <w:r w:rsidR="00501425" w:rsidRPr="00501425">
        <w:rPr>
          <w:i/>
        </w:rPr>
        <w:t xml:space="preserve">levels </w:t>
      </w:r>
      <w:r w:rsidRPr="00501425">
        <w:rPr>
          <w:i/>
        </w:rPr>
        <w:t>criteria,</w:t>
      </w:r>
      <w:r w:rsidRPr="0072095A">
        <w:t xml:space="preserve"> </w:t>
      </w:r>
      <w:r>
        <w:t xml:space="preserve">the roles that might be played by cognitive, technical and communication </w:t>
      </w:r>
      <w:r w:rsidRPr="0072095A">
        <w:t>skills are further obscured through the practice of ‘bundling’, i.e. they are all rolled into single le</w:t>
      </w:r>
      <w:r w:rsidR="00501425">
        <w:t>arning outcomes statements that provide</w:t>
      </w:r>
      <w:r w:rsidRPr="0072095A">
        <w:t xml:space="preserve"> no information about the</w:t>
      </w:r>
      <w:r w:rsidR="00501425">
        <w:t xml:space="preserve"> skills themselves</w:t>
      </w:r>
      <w:r w:rsidR="00AF227F">
        <w:t>,</w:t>
      </w:r>
      <w:r w:rsidR="00501425">
        <w:t xml:space="preserve"> </w:t>
      </w:r>
      <w:r w:rsidR="008C589F">
        <w:t>n</w:t>
      </w:r>
      <w:r w:rsidR="00501425">
        <w:t>or indicate</w:t>
      </w:r>
      <w:r w:rsidRPr="0072095A">
        <w:t xml:space="preserve"> how they might interact to enable the actions described</w:t>
      </w:r>
      <w:r>
        <w:t xml:space="preserve">. </w:t>
      </w:r>
      <w:r w:rsidRPr="00712D3A">
        <w:rPr>
          <w:szCs w:val="22"/>
        </w:rPr>
        <w:t>When the three skill types are ‘unbundled’, gaps and apparent inconsistencies become obvious.</w:t>
      </w:r>
    </w:p>
    <w:p w14:paraId="10C9AAE2" w14:textId="31B8C8F3" w:rsidR="000547FD" w:rsidRPr="00712D3A" w:rsidRDefault="000547FD" w:rsidP="00582CB1">
      <w:pPr>
        <w:rPr>
          <w:szCs w:val="22"/>
        </w:rPr>
      </w:pPr>
      <w:r w:rsidRPr="00712D3A">
        <w:rPr>
          <w:szCs w:val="22"/>
        </w:rPr>
        <w:t xml:space="preserve">The </w:t>
      </w:r>
      <w:r w:rsidR="00501425" w:rsidRPr="00712D3A">
        <w:rPr>
          <w:i/>
          <w:szCs w:val="22"/>
        </w:rPr>
        <w:t xml:space="preserve">qualification type </w:t>
      </w:r>
      <w:r w:rsidRPr="00712D3A">
        <w:rPr>
          <w:i/>
          <w:szCs w:val="22"/>
        </w:rPr>
        <w:t>descriptors</w:t>
      </w:r>
      <w:r w:rsidRPr="00712D3A">
        <w:rPr>
          <w:szCs w:val="22"/>
        </w:rPr>
        <w:t xml:space="preserve"> provide somew</w:t>
      </w:r>
      <w:r w:rsidR="00E673EA" w:rsidRPr="00712D3A">
        <w:rPr>
          <w:szCs w:val="22"/>
        </w:rPr>
        <w:t>h</w:t>
      </w:r>
      <w:r w:rsidRPr="00712D3A">
        <w:rPr>
          <w:szCs w:val="22"/>
        </w:rPr>
        <w:t>at more useful detail</w:t>
      </w:r>
      <w:r w:rsidR="00501425" w:rsidRPr="00712D3A">
        <w:rPr>
          <w:szCs w:val="22"/>
        </w:rPr>
        <w:t>. For example, at level 7</w:t>
      </w:r>
      <w:r w:rsidR="00E673EA" w:rsidRPr="00712D3A">
        <w:rPr>
          <w:szCs w:val="22"/>
        </w:rPr>
        <w:t xml:space="preserve">. </w:t>
      </w:r>
    </w:p>
    <w:p w14:paraId="23AD69D5" w14:textId="278FCD21" w:rsidR="000547FD" w:rsidRPr="00712D3A" w:rsidRDefault="00501425" w:rsidP="00712D3A">
      <w:pPr>
        <w:pStyle w:val="Quote"/>
        <w:rPr>
          <w:sz w:val="22"/>
          <w:szCs w:val="22"/>
        </w:rPr>
      </w:pPr>
      <w:r w:rsidRPr="00712D3A">
        <w:rPr>
          <w:sz w:val="22"/>
          <w:szCs w:val="22"/>
        </w:rPr>
        <w:t xml:space="preserve">Graduates of a Bachelor degree </w:t>
      </w:r>
      <w:r w:rsidR="000547FD" w:rsidRPr="00712D3A">
        <w:rPr>
          <w:sz w:val="22"/>
          <w:szCs w:val="22"/>
        </w:rPr>
        <w:t>will have:</w:t>
      </w:r>
    </w:p>
    <w:p w14:paraId="49DAE9EA" w14:textId="6A22D460" w:rsidR="00501425" w:rsidRPr="00712D3A" w:rsidRDefault="000547FD" w:rsidP="00501425">
      <w:pPr>
        <w:pStyle w:val="Quote"/>
        <w:numPr>
          <w:ilvl w:val="0"/>
          <w:numId w:val="50"/>
        </w:numPr>
        <w:rPr>
          <w:sz w:val="22"/>
          <w:szCs w:val="22"/>
        </w:rPr>
      </w:pPr>
      <w:r w:rsidRPr="00712D3A">
        <w:rPr>
          <w:i/>
          <w:sz w:val="22"/>
          <w:szCs w:val="22"/>
        </w:rPr>
        <w:t>cognitive skills</w:t>
      </w:r>
      <w:r w:rsidRPr="00712D3A">
        <w:rPr>
          <w:sz w:val="22"/>
          <w:szCs w:val="22"/>
        </w:rPr>
        <w:t xml:space="preserve"> to</w:t>
      </w:r>
      <w:r w:rsidR="000E198C" w:rsidRPr="00712D3A">
        <w:rPr>
          <w:sz w:val="22"/>
          <w:szCs w:val="22"/>
        </w:rPr>
        <w:t xml:space="preserve"> </w:t>
      </w:r>
      <w:r w:rsidR="00501425" w:rsidRPr="00712D3A">
        <w:rPr>
          <w:sz w:val="22"/>
          <w:szCs w:val="22"/>
        </w:rPr>
        <w:t>review critically, analyse, consolidate and synthesise knowledge</w:t>
      </w:r>
      <w:r w:rsidR="00AF227F" w:rsidRPr="00712D3A">
        <w:rPr>
          <w:sz w:val="22"/>
          <w:szCs w:val="22"/>
        </w:rPr>
        <w:t>;</w:t>
      </w:r>
      <w:r w:rsidR="00501425" w:rsidRPr="00712D3A">
        <w:rPr>
          <w:sz w:val="22"/>
          <w:szCs w:val="22"/>
        </w:rPr>
        <w:t xml:space="preserve"> </w:t>
      </w:r>
    </w:p>
    <w:p w14:paraId="3E2E3D57" w14:textId="3B2CCBF9" w:rsidR="00501425" w:rsidRPr="00712D3A" w:rsidRDefault="00501425" w:rsidP="00E13BE6">
      <w:pPr>
        <w:pStyle w:val="Quote"/>
        <w:numPr>
          <w:ilvl w:val="0"/>
          <w:numId w:val="50"/>
        </w:numPr>
        <w:rPr>
          <w:sz w:val="22"/>
          <w:szCs w:val="22"/>
        </w:rPr>
      </w:pPr>
      <w:r w:rsidRPr="00712D3A">
        <w:rPr>
          <w:i/>
          <w:sz w:val="22"/>
          <w:szCs w:val="22"/>
        </w:rPr>
        <w:t>cognitive and technical skills</w:t>
      </w:r>
      <w:r w:rsidRPr="00712D3A">
        <w:rPr>
          <w:sz w:val="22"/>
          <w:szCs w:val="22"/>
        </w:rPr>
        <w:t xml:space="preserve"> to demonstrate</w:t>
      </w:r>
      <w:r w:rsidR="000E198C" w:rsidRPr="00712D3A">
        <w:rPr>
          <w:sz w:val="22"/>
          <w:szCs w:val="22"/>
        </w:rPr>
        <w:t xml:space="preserve"> </w:t>
      </w:r>
      <w:r w:rsidRPr="00712D3A">
        <w:rPr>
          <w:sz w:val="22"/>
          <w:szCs w:val="22"/>
        </w:rPr>
        <w:t>broad understanding of knowledge with depth in some areas</w:t>
      </w:r>
      <w:r w:rsidR="00AF227F" w:rsidRPr="00712D3A">
        <w:rPr>
          <w:sz w:val="22"/>
          <w:szCs w:val="22"/>
        </w:rPr>
        <w:t>;</w:t>
      </w:r>
      <w:r w:rsidRPr="00712D3A">
        <w:rPr>
          <w:sz w:val="22"/>
          <w:szCs w:val="22"/>
        </w:rPr>
        <w:t xml:space="preserve"> </w:t>
      </w:r>
    </w:p>
    <w:p w14:paraId="0944CCD9" w14:textId="431286A0" w:rsidR="00501425" w:rsidRPr="00712D3A" w:rsidRDefault="00501425" w:rsidP="00014DE3">
      <w:pPr>
        <w:pStyle w:val="Quote"/>
        <w:numPr>
          <w:ilvl w:val="0"/>
          <w:numId w:val="50"/>
        </w:numPr>
        <w:rPr>
          <w:sz w:val="22"/>
          <w:szCs w:val="22"/>
        </w:rPr>
      </w:pPr>
      <w:r w:rsidRPr="00712D3A">
        <w:rPr>
          <w:i/>
          <w:sz w:val="22"/>
          <w:szCs w:val="22"/>
        </w:rPr>
        <w:t>cognitive and creative skills</w:t>
      </w:r>
      <w:r w:rsidRPr="00712D3A">
        <w:rPr>
          <w:sz w:val="22"/>
          <w:szCs w:val="22"/>
        </w:rPr>
        <w:t xml:space="preserve"> to exercise critical thinking and judgement in identifying and solving problems with intellectual </w:t>
      </w:r>
      <w:r w:rsidR="00014DE3" w:rsidRPr="00712D3A">
        <w:rPr>
          <w:sz w:val="22"/>
          <w:szCs w:val="22"/>
        </w:rPr>
        <w:t>independence;</w:t>
      </w:r>
    </w:p>
    <w:p w14:paraId="590FCE3D" w14:textId="4C843A83" w:rsidR="00501425" w:rsidRPr="00712D3A" w:rsidRDefault="00501425" w:rsidP="00E13BE6">
      <w:pPr>
        <w:pStyle w:val="Quote"/>
        <w:numPr>
          <w:ilvl w:val="0"/>
          <w:numId w:val="50"/>
        </w:numPr>
        <w:rPr>
          <w:sz w:val="22"/>
          <w:szCs w:val="22"/>
        </w:rPr>
      </w:pPr>
      <w:r w:rsidRPr="00712D3A">
        <w:rPr>
          <w:i/>
          <w:sz w:val="22"/>
          <w:szCs w:val="22"/>
        </w:rPr>
        <w:t>communication skills</w:t>
      </w:r>
      <w:r w:rsidRPr="00712D3A">
        <w:rPr>
          <w:sz w:val="22"/>
          <w:szCs w:val="22"/>
        </w:rPr>
        <w:t xml:space="preserve"> to present a clear, coherent and independent exposition of knowledge and ideas</w:t>
      </w:r>
      <w:r w:rsidR="00AF227F" w:rsidRPr="00712D3A">
        <w:rPr>
          <w:sz w:val="22"/>
          <w:szCs w:val="22"/>
        </w:rPr>
        <w:t>.</w:t>
      </w:r>
    </w:p>
    <w:p w14:paraId="0F71841B" w14:textId="2A2102F7" w:rsidR="000547FD" w:rsidRDefault="00E673EA" w:rsidP="00582CB1">
      <w:r>
        <w:t xml:space="preserve">However, when these statements were </w:t>
      </w:r>
      <w:r w:rsidR="00501425">
        <w:t>teased out at each level</w:t>
      </w:r>
      <w:r w:rsidR="00643221">
        <w:t xml:space="preserve">, a </w:t>
      </w:r>
      <w:r>
        <w:t xml:space="preserve">number </w:t>
      </w:r>
      <w:r w:rsidR="002D4AB2">
        <w:t xml:space="preserve">of </w:t>
      </w:r>
      <w:r w:rsidR="00643221">
        <w:t xml:space="preserve">issues were identified. </w:t>
      </w:r>
    </w:p>
    <w:p w14:paraId="10E5C977" w14:textId="5D474BAF" w:rsidR="00E673EA" w:rsidRPr="00643221" w:rsidRDefault="002C48BB" w:rsidP="00643221">
      <w:pPr>
        <w:rPr>
          <w:color w:val="000000" w:themeColor="text1"/>
        </w:rPr>
      </w:pPr>
      <w:r>
        <w:rPr>
          <w:color w:val="000000" w:themeColor="text1"/>
        </w:rPr>
        <w:t>Table 4.6</w:t>
      </w:r>
      <w:r w:rsidR="00217F5A" w:rsidRPr="002F4F46">
        <w:rPr>
          <w:color w:val="000000" w:themeColor="text1"/>
        </w:rPr>
        <w:t xml:space="preserve"> </w:t>
      </w:r>
      <w:r w:rsidR="00E673EA">
        <w:rPr>
          <w:color w:val="000000" w:themeColor="text1"/>
        </w:rPr>
        <w:t>provides an example of how this applied to</w:t>
      </w:r>
      <w:r w:rsidR="00217F5A" w:rsidRPr="002F4F46">
        <w:rPr>
          <w:color w:val="000000" w:themeColor="text1"/>
        </w:rPr>
        <w:t xml:space="preserve"> </w:t>
      </w:r>
      <w:r w:rsidR="00501425">
        <w:rPr>
          <w:color w:val="000000" w:themeColor="text1"/>
        </w:rPr>
        <w:t>‘</w:t>
      </w:r>
      <w:r w:rsidR="00217F5A" w:rsidRPr="002F4F46">
        <w:rPr>
          <w:color w:val="000000" w:themeColor="text1"/>
        </w:rPr>
        <w:t>solving problems</w:t>
      </w:r>
      <w:r w:rsidR="00501425">
        <w:rPr>
          <w:color w:val="000000" w:themeColor="text1"/>
        </w:rPr>
        <w:t>’</w:t>
      </w:r>
      <w:r w:rsidR="00643221">
        <w:rPr>
          <w:color w:val="000000" w:themeColor="text1"/>
        </w:rPr>
        <w:t xml:space="preserve">. It </w:t>
      </w:r>
      <w:r w:rsidR="00AA372D">
        <w:rPr>
          <w:color w:val="000000" w:themeColor="text1"/>
        </w:rPr>
        <w:t xml:space="preserve">therefore </w:t>
      </w:r>
      <w:r w:rsidR="00E673EA">
        <w:rPr>
          <w:color w:val="000000" w:themeColor="text1"/>
        </w:rPr>
        <w:t xml:space="preserve">refers only to those skill types that are </w:t>
      </w:r>
      <w:r w:rsidR="00AA372D">
        <w:rPr>
          <w:color w:val="000000" w:themeColor="text1"/>
        </w:rPr>
        <w:t xml:space="preserve">actually </w:t>
      </w:r>
      <w:r w:rsidR="00E673EA">
        <w:rPr>
          <w:color w:val="000000" w:themeColor="text1"/>
        </w:rPr>
        <w:t xml:space="preserve">indicated to </w:t>
      </w:r>
      <w:r w:rsidR="00AA372D">
        <w:rPr>
          <w:color w:val="000000" w:themeColor="text1"/>
        </w:rPr>
        <w:t xml:space="preserve">be involved in problem solving in some way. </w:t>
      </w:r>
      <w:r w:rsidR="00643221">
        <w:rPr>
          <w:color w:val="000000" w:themeColor="text1"/>
        </w:rPr>
        <w:t>I</w:t>
      </w:r>
      <w:r w:rsidR="00E673EA">
        <w:rPr>
          <w:color w:val="000000" w:themeColor="text1"/>
        </w:rPr>
        <w:t xml:space="preserve">t shows that </w:t>
      </w:r>
      <w:r w:rsidR="00E673EA" w:rsidRPr="0072095A">
        <w:t xml:space="preserve">‘problems’ are characterised in two ways: </w:t>
      </w:r>
      <w:r w:rsidR="00E673EA" w:rsidRPr="00E673EA">
        <w:t xml:space="preserve">by using a qualifier of breadth (limited range, variety); and by indicating the level of a </w:t>
      </w:r>
      <w:r w:rsidR="00501425">
        <w:t xml:space="preserve">problem (simple vs complex, </w:t>
      </w:r>
      <w:r w:rsidR="00E673EA" w:rsidRPr="00E673EA">
        <w:t>predictable vs unpredictable</w:t>
      </w:r>
      <w:r w:rsidR="00E673EA">
        <w:t>).</w:t>
      </w:r>
    </w:p>
    <w:p w14:paraId="5A6EA2E9" w14:textId="77777777" w:rsidR="00E673EA" w:rsidRPr="002F4F46" w:rsidRDefault="00E673EA" w:rsidP="00E673EA">
      <w:pPr>
        <w:pStyle w:val="bullet"/>
        <w:numPr>
          <w:ilvl w:val="0"/>
          <w:numId w:val="0"/>
        </w:numPr>
      </w:pPr>
      <w:r>
        <w:t>T</w:t>
      </w:r>
      <w:r w:rsidRPr="002F4F46">
        <w:t>he skill type</w:t>
      </w:r>
      <w:r w:rsidR="00AA372D">
        <w:t>s</w:t>
      </w:r>
      <w:r w:rsidRPr="002F4F46">
        <w:t xml:space="preserve"> </w:t>
      </w:r>
      <w:r w:rsidR="00AA372D">
        <w:t xml:space="preserve">involved appear to </w:t>
      </w:r>
      <w:r w:rsidRPr="002F4F46">
        <w:t>change arbitrarily, e.g.</w:t>
      </w:r>
    </w:p>
    <w:p w14:paraId="616CA5D3" w14:textId="59792252" w:rsidR="00E673EA" w:rsidRPr="00E673EA" w:rsidRDefault="00E673EA" w:rsidP="00E673EA">
      <w:pPr>
        <w:pStyle w:val="bullet"/>
      </w:pPr>
      <w:r w:rsidRPr="00E673EA">
        <w:t>levels 1 and 10 have no reference to solving problems</w:t>
      </w:r>
      <w:r w:rsidR="00AA372D">
        <w:t xml:space="preserve"> (although this</w:t>
      </w:r>
      <w:r w:rsidR="000F6732">
        <w:t xml:space="preserve"> might be implied at level 10);</w:t>
      </w:r>
    </w:p>
    <w:p w14:paraId="2022800C" w14:textId="77777777" w:rsidR="00E673EA" w:rsidRPr="00E673EA" w:rsidRDefault="00E673EA" w:rsidP="00E673EA">
      <w:pPr>
        <w:pStyle w:val="bullet"/>
      </w:pPr>
      <w:r>
        <w:t xml:space="preserve">at </w:t>
      </w:r>
      <w:r w:rsidRPr="00E673EA">
        <w:t>levels 2, 3 and 6 (</w:t>
      </w:r>
      <w:r>
        <w:t>D</w:t>
      </w:r>
      <w:r w:rsidRPr="00E673EA">
        <w:t>iploma), only cognitive and communication skills are required;</w:t>
      </w:r>
    </w:p>
    <w:p w14:paraId="66971184" w14:textId="172682F3" w:rsidR="00E673EA" w:rsidRPr="00E673EA" w:rsidRDefault="00E673EA" w:rsidP="00E673EA">
      <w:pPr>
        <w:pStyle w:val="bullet"/>
      </w:pPr>
      <w:r w:rsidRPr="00E673EA">
        <w:lastRenderedPageBreak/>
        <w:t>at levels 4, 5 and 9, technical skills are also required (but not in 6, 7 and 8);</w:t>
      </w:r>
      <w:r w:rsidR="000F6732">
        <w:t xml:space="preserve"> and</w:t>
      </w:r>
    </w:p>
    <w:p w14:paraId="4C87E7E5" w14:textId="43B40070" w:rsidR="00E673EA" w:rsidRPr="00E673EA" w:rsidRDefault="00E673EA" w:rsidP="00E673EA">
      <w:pPr>
        <w:pStyle w:val="bullet"/>
      </w:pPr>
      <w:r w:rsidRPr="00E673EA">
        <w:t>creative skills (to generate new ideas) are only required at levels 7 and 9 for problem solving, (although they are referenced at level 6 in relation to exp</w:t>
      </w:r>
      <w:r w:rsidR="001C44BF">
        <w:t>ressing ideas and perspectives).</w:t>
      </w:r>
    </w:p>
    <w:p w14:paraId="14D80819" w14:textId="77777777" w:rsidR="00E673EA" w:rsidRPr="0072095A" w:rsidRDefault="00E673EA" w:rsidP="00E673EA">
      <w:r w:rsidRPr="002F4F46">
        <w:t>There is no logical progression regarding the complexity of problems. This is most noticeable at levels 6, 7 and 8</w:t>
      </w:r>
      <w:r w:rsidRPr="0072095A">
        <w:t xml:space="preserve">. </w:t>
      </w:r>
    </w:p>
    <w:p w14:paraId="3EBB5AA2" w14:textId="033C1327" w:rsidR="00E673EA" w:rsidRDefault="001C44BF" w:rsidP="00AA372D">
      <w:pPr>
        <w:pStyle w:val="BodyText"/>
      </w:pPr>
      <w:r>
        <w:t>Problem</w:t>
      </w:r>
      <w:r w:rsidR="00E673EA" w:rsidRPr="0072095A">
        <w:t xml:space="preserve">s are characterised as ‘predictable’ or ‘unpredictable’, with those at higher levels also being described as ‘complex’. The concept of </w:t>
      </w:r>
      <w:r w:rsidR="00E673EA" w:rsidRPr="00642BAE">
        <w:rPr>
          <w:i/>
        </w:rPr>
        <w:t>unpredictability</w:t>
      </w:r>
      <w:r w:rsidR="00E673EA" w:rsidRPr="0072095A">
        <w:t xml:space="preserve"> is interesting. Is this relative to the graduate or is it a more general statement? Dreyfus and Dreyfus (1985) might argue that novices and advanced beginners (who, by definition, have little or no practical experience in a particular field), would find many problems ‘unpredictable’ because they lack the insight gained through working in a specific context f</w:t>
      </w:r>
      <w:r>
        <w:t xml:space="preserve">or an extended period of time. </w:t>
      </w:r>
      <w:r w:rsidR="00E673EA" w:rsidRPr="0072095A">
        <w:t>However, there are many things in the world that are ‘unpred</w:t>
      </w:r>
      <w:r>
        <w:t>ictable’ on a grander scale.</w:t>
      </w:r>
      <w:r w:rsidR="00E673EA" w:rsidRPr="0072095A">
        <w:t xml:space="preserve"> </w:t>
      </w:r>
    </w:p>
    <w:p w14:paraId="3B7A71FB" w14:textId="77777777" w:rsidR="000F6732" w:rsidRPr="00582CB1" w:rsidRDefault="000F6732" w:rsidP="00AA372D">
      <w:pPr>
        <w:pStyle w:val="BodyText"/>
      </w:pPr>
    </w:p>
    <w:p w14:paraId="3490D17E" w14:textId="77C75A86" w:rsidR="005C05B2" w:rsidRPr="00D34F3A" w:rsidRDefault="00D34F3A" w:rsidP="00251BEE">
      <w:pPr>
        <w:pStyle w:val="TableTitle0"/>
      </w:pPr>
      <w:bookmarkStart w:id="121" w:name="_Ref12542268"/>
      <w:bookmarkStart w:id="122" w:name="_Toc12543168"/>
      <w:bookmarkStart w:id="123" w:name="_Toc19886260"/>
      <w:bookmarkStart w:id="124" w:name="_Toc22566732"/>
      <w:r>
        <w:t xml:space="preserve">Table </w:t>
      </w:r>
      <w:r w:rsidR="00ED5106">
        <w:rPr>
          <w:noProof/>
        </w:rPr>
        <w:fldChar w:fldCharType="begin"/>
      </w:r>
      <w:r w:rsidR="00ED5106">
        <w:rPr>
          <w:noProof/>
        </w:rPr>
        <w:instrText xml:space="preserve"> STYLEREF 1 \s </w:instrText>
      </w:r>
      <w:r w:rsidR="00ED5106">
        <w:rPr>
          <w:noProof/>
        </w:rPr>
        <w:fldChar w:fldCharType="separate"/>
      </w:r>
      <w:r w:rsidR="00284AAD">
        <w:rPr>
          <w:noProof/>
        </w:rPr>
        <w:t>4</w:t>
      </w:r>
      <w:r w:rsidR="00ED5106">
        <w:rPr>
          <w:noProof/>
        </w:rPr>
        <w:fldChar w:fldCharType="end"/>
      </w:r>
      <w:r w:rsidR="00F333AD">
        <w:t>.</w:t>
      </w:r>
      <w:bookmarkEnd w:id="121"/>
      <w:r w:rsidR="002C48BB">
        <w:rPr>
          <w:noProof/>
        </w:rPr>
        <w:t>6</w:t>
      </w:r>
      <w:r>
        <w:t xml:space="preserve">: </w:t>
      </w:r>
      <w:r w:rsidR="00C75CB4">
        <w:t xml:space="preserve">Skills: </w:t>
      </w:r>
      <w:r w:rsidR="005C05B2" w:rsidRPr="00C75CB4">
        <w:rPr>
          <w:i/>
        </w:rPr>
        <w:t>Qualification type</w:t>
      </w:r>
      <w:r w:rsidR="009F5AD2" w:rsidRPr="00C75CB4">
        <w:rPr>
          <w:i/>
        </w:rPr>
        <w:t xml:space="preserve"> desc</w:t>
      </w:r>
      <w:r w:rsidR="00C75CB4" w:rsidRPr="00C75CB4">
        <w:rPr>
          <w:i/>
        </w:rPr>
        <w:t>r</w:t>
      </w:r>
      <w:r w:rsidR="009F5AD2" w:rsidRPr="00C75CB4">
        <w:rPr>
          <w:i/>
        </w:rPr>
        <w:t>iptors</w:t>
      </w:r>
      <w:r w:rsidR="005C05B2" w:rsidRPr="00D34F3A">
        <w:t xml:space="preserve"> </w:t>
      </w:r>
      <w:r w:rsidR="00C75CB4">
        <w:t>related to ‘</w:t>
      </w:r>
      <w:r w:rsidR="005C05B2" w:rsidRPr="00D34F3A">
        <w:t>s</w:t>
      </w:r>
      <w:r w:rsidR="00EF0DE0" w:rsidRPr="00D34F3A">
        <w:t>olutions to problems</w:t>
      </w:r>
      <w:bookmarkEnd w:id="122"/>
      <w:bookmarkEnd w:id="123"/>
      <w:r w:rsidR="00C75CB4">
        <w:t>’</w:t>
      </w:r>
      <w:bookmarkEnd w:id="124"/>
    </w:p>
    <w:tbl>
      <w:tblPr>
        <w:tblStyle w:val="GridTable4-Accent61"/>
        <w:tblW w:w="10348" w:type="dxa"/>
        <w:tblInd w:w="-714" w:type="dxa"/>
        <w:tblLayout w:type="fixed"/>
        <w:tblLook w:val="04A0" w:firstRow="1" w:lastRow="0" w:firstColumn="1" w:lastColumn="0" w:noHBand="0" w:noVBand="1"/>
      </w:tblPr>
      <w:tblGrid>
        <w:gridCol w:w="1135"/>
        <w:gridCol w:w="567"/>
        <w:gridCol w:w="1701"/>
        <w:gridCol w:w="1275"/>
        <w:gridCol w:w="1701"/>
        <w:gridCol w:w="1134"/>
        <w:gridCol w:w="1418"/>
        <w:gridCol w:w="1417"/>
      </w:tblGrid>
      <w:tr w:rsidR="00DF5876" w:rsidRPr="00E533A9" w14:paraId="579F4C70" w14:textId="77777777" w:rsidTr="002D4AB2">
        <w:trPr>
          <w:cnfStyle w:val="100000000000" w:firstRow="1" w:lastRow="0" w:firstColumn="0" w:lastColumn="0" w:oddVBand="0" w:evenVBand="0" w:oddHBand="0" w:evenHBand="0" w:firstRowFirstColumn="0" w:firstRowLastColumn="0" w:lastRowFirstColumn="0" w:lastRowLastColumn="0"/>
          <w:trHeight w:val="433"/>
        </w:trPr>
        <w:tc>
          <w:tcPr>
            <w:cnfStyle w:val="001000000000" w:firstRow="0" w:lastRow="0" w:firstColumn="1" w:lastColumn="0" w:oddVBand="0" w:evenVBand="0" w:oddHBand="0" w:evenHBand="0" w:firstRowFirstColumn="0" w:firstRowLastColumn="0" w:lastRowFirstColumn="0" w:lastRowLastColumn="0"/>
            <w:tcW w:w="1135" w:type="dxa"/>
          </w:tcPr>
          <w:p w14:paraId="32C1A40B" w14:textId="77777777" w:rsidR="00DF5876" w:rsidRPr="00E533A9" w:rsidRDefault="00DF5876" w:rsidP="00DF5876">
            <w:pPr>
              <w:rPr>
                <w:rFonts w:eastAsia="Times New Roman" w:cs="Calibri"/>
                <w:b w:val="0"/>
                <w:sz w:val="20"/>
                <w:lang w:eastAsia="en-AU"/>
              </w:rPr>
            </w:pPr>
            <w:r w:rsidRPr="00E533A9">
              <w:rPr>
                <w:rFonts w:eastAsia="Times New Roman" w:cs="Calibri"/>
                <w:b w:val="0"/>
                <w:sz w:val="20"/>
                <w:lang w:eastAsia="en-AU"/>
              </w:rPr>
              <w:t>Qual type</w:t>
            </w:r>
          </w:p>
        </w:tc>
        <w:tc>
          <w:tcPr>
            <w:tcW w:w="567" w:type="dxa"/>
            <w:noWrap/>
          </w:tcPr>
          <w:p w14:paraId="49BF0898"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20"/>
                <w:lang w:eastAsia="en-AU"/>
              </w:rPr>
            </w:pPr>
            <w:r w:rsidRPr="00E533A9">
              <w:rPr>
                <w:rFonts w:eastAsia="Times New Roman" w:cs="Calibri"/>
                <w:b w:val="0"/>
                <w:sz w:val="20"/>
                <w:lang w:eastAsia="en-AU"/>
              </w:rPr>
              <w:t>Lvl</w:t>
            </w:r>
          </w:p>
        </w:tc>
        <w:tc>
          <w:tcPr>
            <w:tcW w:w="1701" w:type="dxa"/>
          </w:tcPr>
          <w:p w14:paraId="40B99DD0"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20"/>
                <w:lang w:eastAsia="en-AU"/>
              </w:rPr>
            </w:pPr>
            <w:r w:rsidRPr="00E533A9">
              <w:rPr>
                <w:rFonts w:eastAsia="Times New Roman" w:cs="Calibri"/>
                <w:b w:val="0"/>
                <w:sz w:val="20"/>
                <w:lang w:eastAsia="en-AU"/>
              </w:rPr>
              <w:t>Skill type</w:t>
            </w:r>
          </w:p>
        </w:tc>
        <w:tc>
          <w:tcPr>
            <w:tcW w:w="1275" w:type="dxa"/>
          </w:tcPr>
          <w:p w14:paraId="2BE8124D"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20"/>
                <w:lang w:eastAsia="en-AU"/>
              </w:rPr>
            </w:pPr>
            <w:r w:rsidRPr="00E533A9">
              <w:rPr>
                <w:rFonts w:eastAsia="Times New Roman" w:cs="Calibri"/>
                <w:b w:val="0"/>
                <w:sz w:val="20"/>
                <w:lang w:eastAsia="en-AU"/>
              </w:rPr>
              <w:t>Area of application</w:t>
            </w:r>
          </w:p>
        </w:tc>
        <w:tc>
          <w:tcPr>
            <w:tcW w:w="1701" w:type="dxa"/>
          </w:tcPr>
          <w:p w14:paraId="0112D05E"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20"/>
                <w:lang w:eastAsia="en-AU"/>
              </w:rPr>
            </w:pPr>
            <w:r w:rsidRPr="00E533A9">
              <w:rPr>
                <w:rFonts w:eastAsia="Times New Roman" w:cs="Calibri"/>
                <w:b w:val="0"/>
                <w:sz w:val="20"/>
                <w:lang w:eastAsia="en-AU"/>
              </w:rPr>
              <w:t>Level of solution/ response</w:t>
            </w:r>
          </w:p>
        </w:tc>
        <w:tc>
          <w:tcPr>
            <w:tcW w:w="2552" w:type="dxa"/>
            <w:gridSpan w:val="2"/>
          </w:tcPr>
          <w:p w14:paraId="49D0690F"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20"/>
                <w:lang w:eastAsia="en-AU"/>
              </w:rPr>
            </w:pPr>
            <w:r w:rsidRPr="00E533A9">
              <w:rPr>
                <w:rFonts w:eastAsia="Times New Roman" w:cs="Calibri"/>
                <w:b w:val="0"/>
                <w:sz w:val="20"/>
                <w:lang w:eastAsia="en-AU"/>
              </w:rPr>
              <w:t>Nature of problem</w:t>
            </w:r>
          </w:p>
        </w:tc>
        <w:tc>
          <w:tcPr>
            <w:tcW w:w="1417" w:type="dxa"/>
          </w:tcPr>
          <w:p w14:paraId="5B5B4628"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20"/>
                <w:lang w:eastAsia="en-AU"/>
              </w:rPr>
            </w:pPr>
            <w:r w:rsidRPr="00E533A9">
              <w:rPr>
                <w:rFonts w:eastAsia="Times New Roman" w:cs="Calibri"/>
                <w:b w:val="0"/>
                <w:sz w:val="20"/>
                <w:lang w:eastAsia="en-AU"/>
              </w:rPr>
              <w:t>Additional</w:t>
            </w:r>
          </w:p>
        </w:tc>
      </w:tr>
      <w:tr w:rsidR="00DF5876" w:rsidRPr="00E533A9" w14:paraId="2493E5D9" w14:textId="77777777" w:rsidTr="002D4AB2">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135" w:type="dxa"/>
          </w:tcPr>
          <w:p w14:paraId="154451B6"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 I</w:t>
            </w:r>
          </w:p>
        </w:tc>
        <w:tc>
          <w:tcPr>
            <w:tcW w:w="567" w:type="dxa"/>
            <w:noWrap/>
          </w:tcPr>
          <w:p w14:paraId="78FF719B"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1</w:t>
            </w:r>
          </w:p>
        </w:tc>
        <w:tc>
          <w:tcPr>
            <w:tcW w:w="1701" w:type="dxa"/>
          </w:tcPr>
          <w:p w14:paraId="7AB633E0"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p>
        </w:tc>
        <w:tc>
          <w:tcPr>
            <w:tcW w:w="1275" w:type="dxa"/>
          </w:tcPr>
          <w:p w14:paraId="3AF12038"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701" w:type="dxa"/>
          </w:tcPr>
          <w:p w14:paraId="4F6DEA52"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tcPr>
          <w:p w14:paraId="46C32DC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418" w:type="dxa"/>
          </w:tcPr>
          <w:p w14:paraId="48C0B510"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417" w:type="dxa"/>
          </w:tcPr>
          <w:p w14:paraId="23EF0B5E"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p>
        </w:tc>
      </w:tr>
      <w:tr w:rsidR="00DF5876" w:rsidRPr="00E533A9" w14:paraId="3884F26E" w14:textId="77777777" w:rsidTr="002D4AB2">
        <w:trPr>
          <w:trHeight w:val="433"/>
        </w:trPr>
        <w:tc>
          <w:tcPr>
            <w:cnfStyle w:val="001000000000" w:firstRow="0" w:lastRow="0" w:firstColumn="1" w:lastColumn="0" w:oddVBand="0" w:evenVBand="0" w:oddHBand="0" w:evenHBand="0" w:firstRowFirstColumn="0" w:firstRowLastColumn="0" w:lastRowFirstColumn="0" w:lastRowLastColumn="0"/>
            <w:tcW w:w="1135" w:type="dxa"/>
            <w:hideMark/>
          </w:tcPr>
          <w:p w14:paraId="58E5815C"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 II</w:t>
            </w:r>
          </w:p>
        </w:tc>
        <w:tc>
          <w:tcPr>
            <w:tcW w:w="567" w:type="dxa"/>
            <w:noWrap/>
            <w:hideMark/>
          </w:tcPr>
          <w:p w14:paraId="77A083DB"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2</w:t>
            </w:r>
          </w:p>
        </w:tc>
        <w:tc>
          <w:tcPr>
            <w:tcW w:w="1701" w:type="dxa"/>
            <w:vMerge w:val="restart"/>
            <w:hideMark/>
          </w:tcPr>
          <w:p w14:paraId="63EF55CD"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technical and communication skills</w:t>
            </w:r>
          </w:p>
        </w:tc>
        <w:tc>
          <w:tcPr>
            <w:tcW w:w="1275" w:type="dxa"/>
            <w:vMerge w:val="restart"/>
            <w:hideMark/>
          </w:tcPr>
          <w:p w14:paraId="6FBB9361"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apply and communicate</w:t>
            </w:r>
          </w:p>
        </w:tc>
        <w:tc>
          <w:tcPr>
            <w:tcW w:w="1701" w:type="dxa"/>
            <w:vMerge w:val="restart"/>
            <w:hideMark/>
          </w:tcPr>
          <w:p w14:paraId="0A11DE6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known solutions</w:t>
            </w:r>
          </w:p>
        </w:tc>
        <w:tc>
          <w:tcPr>
            <w:tcW w:w="1134" w:type="dxa"/>
            <w:hideMark/>
          </w:tcPr>
          <w:p w14:paraId="6A8D300A"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a limited range of</w:t>
            </w:r>
          </w:p>
        </w:tc>
        <w:tc>
          <w:tcPr>
            <w:tcW w:w="1418" w:type="dxa"/>
            <w:vMerge w:val="restart"/>
            <w:hideMark/>
          </w:tcPr>
          <w:p w14:paraId="4578D2B0"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predictable problems</w:t>
            </w:r>
          </w:p>
        </w:tc>
        <w:tc>
          <w:tcPr>
            <w:tcW w:w="1417" w:type="dxa"/>
            <w:hideMark/>
          </w:tcPr>
          <w:p w14:paraId="473788B9"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p>
        </w:tc>
      </w:tr>
      <w:tr w:rsidR="00DF5876" w:rsidRPr="00E533A9" w14:paraId="60A0BAD1" w14:textId="77777777" w:rsidTr="002D4AB2">
        <w:trPr>
          <w:cnfStyle w:val="000000100000" w:firstRow="0" w:lastRow="0" w:firstColumn="0" w:lastColumn="0" w:oddVBand="0" w:evenVBand="0" w:oddHBand="1" w:evenHBand="0"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1135" w:type="dxa"/>
            <w:hideMark/>
          </w:tcPr>
          <w:p w14:paraId="5F553BE7"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 III</w:t>
            </w:r>
          </w:p>
        </w:tc>
        <w:tc>
          <w:tcPr>
            <w:tcW w:w="567" w:type="dxa"/>
            <w:noWrap/>
            <w:hideMark/>
          </w:tcPr>
          <w:p w14:paraId="63E7F3DE"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3</w:t>
            </w:r>
          </w:p>
        </w:tc>
        <w:tc>
          <w:tcPr>
            <w:tcW w:w="1701" w:type="dxa"/>
            <w:vMerge/>
            <w:hideMark/>
          </w:tcPr>
          <w:p w14:paraId="54837B84"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275" w:type="dxa"/>
            <w:vMerge/>
          </w:tcPr>
          <w:p w14:paraId="5326580F"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701" w:type="dxa"/>
            <w:vMerge/>
            <w:hideMark/>
          </w:tcPr>
          <w:p w14:paraId="010D20E1"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6FB2FAA7"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a variety of</w:t>
            </w:r>
          </w:p>
        </w:tc>
        <w:tc>
          <w:tcPr>
            <w:tcW w:w="1418" w:type="dxa"/>
            <w:vMerge/>
            <w:hideMark/>
          </w:tcPr>
          <w:p w14:paraId="4046CB3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417" w:type="dxa"/>
            <w:hideMark/>
          </w:tcPr>
          <w:p w14:paraId="76EF97D5"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E533A9">
              <w:rPr>
                <w:rFonts w:ascii="Calibri" w:hAnsi="Calibri" w:cs="Calibri"/>
                <w:szCs w:val="18"/>
                <w:lang w:eastAsia="en-AU"/>
              </w:rPr>
              <w:t>and to deal with unforeseen contingencies using known solutions</w:t>
            </w:r>
          </w:p>
        </w:tc>
      </w:tr>
      <w:tr w:rsidR="00DF5876" w:rsidRPr="00E533A9" w14:paraId="2A9C2863" w14:textId="77777777" w:rsidTr="002D4AB2">
        <w:trPr>
          <w:trHeight w:val="414"/>
        </w:trPr>
        <w:tc>
          <w:tcPr>
            <w:cnfStyle w:val="001000000000" w:firstRow="0" w:lastRow="0" w:firstColumn="1" w:lastColumn="0" w:oddVBand="0" w:evenVBand="0" w:oddHBand="0" w:evenHBand="0" w:firstRowFirstColumn="0" w:firstRowLastColumn="0" w:lastRowFirstColumn="0" w:lastRowLastColumn="0"/>
            <w:tcW w:w="1135" w:type="dxa"/>
            <w:hideMark/>
          </w:tcPr>
          <w:p w14:paraId="112BC842"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 IV</w:t>
            </w:r>
          </w:p>
        </w:tc>
        <w:tc>
          <w:tcPr>
            <w:tcW w:w="567" w:type="dxa"/>
            <w:noWrap/>
            <w:hideMark/>
          </w:tcPr>
          <w:p w14:paraId="57AE47C5"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4</w:t>
            </w:r>
          </w:p>
        </w:tc>
        <w:tc>
          <w:tcPr>
            <w:tcW w:w="1701" w:type="dxa"/>
            <w:vMerge w:val="restart"/>
            <w:hideMark/>
          </w:tcPr>
          <w:p w14:paraId="54042875"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technical and communication skills</w:t>
            </w:r>
          </w:p>
        </w:tc>
        <w:tc>
          <w:tcPr>
            <w:tcW w:w="1275" w:type="dxa"/>
            <w:vMerge/>
          </w:tcPr>
          <w:p w14:paraId="3E90ECD1"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701" w:type="dxa"/>
            <w:hideMark/>
          </w:tcPr>
          <w:p w14:paraId="58D9DF5F"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technical solutions of a non-routine or contingency nature</w:t>
            </w:r>
          </w:p>
        </w:tc>
        <w:tc>
          <w:tcPr>
            <w:tcW w:w="1134" w:type="dxa"/>
            <w:hideMark/>
          </w:tcPr>
          <w:p w14:paraId="395B2A5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to a defined range of </w:t>
            </w:r>
          </w:p>
        </w:tc>
        <w:tc>
          <w:tcPr>
            <w:tcW w:w="1418" w:type="dxa"/>
            <w:hideMark/>
          </w:tcPr>
          <w:p w14:paraId="7974E602"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predictable and unpredictable problems</w:t>
            </w:r>
          </w:p>
        </w:tc>
        <w:tc>
          <w:tcPr>
            <w:tcW w:w="1417" w:type="dxa"/>
            <w:hideMark/>
          </w:tcPr>
          <w:p w14:paraId="14A8CBB9"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p>
        </w:tc>
      </w:tr>
      <w:tr w:rsidR="00DF5876" w:rsidRPr="00E533A9" w14:paraId="274D6C36" w14:textId="77777777" w:rsidTr="002D4AB2">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135" w:type="dxa"/>
            <w:hideMark/>
          </w:tcPr>
          <w:p w14:paraId="43C62FF0"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Diploma</w:t>
            </w:r>
          </w:p>
        </w:tc>
        <w:tc>
          <w:tcPr>
            <w:tcW w:w="567" w:type="dxa"/>
            <w:noWrap/>
            <w:hideMark/>
          </w:tcPr>
          <w:p w14:paraId="2529D917"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5</w:t>
            </w:r>
          </w:p>
        </w:tc>
        <w:tc>
          <w:tcPr>
            <w:tcW w:w="1701" w:type="dxa"/>
            <w:vMerge/>
            <w:hideMark/>
          </w:tcPr>
          <w:p w14:paraId="517A0518"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275" w:type="dxa"/>
            <w:hideMark/>
          </w:tcPr>
          <w:p w14:paraId="51225D55"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to analyse, plan, design and evaluate </w:t>
            </w:r>
          </w:p>
        </w:tc>
        <w:tc>
          <w:tcPr>
            <w:tcW w:w="1701" w:type="dxa"/>
            <w:hideMark/>
          </w:tcPr>
          <w:p w14:paraId="2E636A22"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approaches</w:t>
            </w:r>
          </w:p>
        </w:tc>
        <w:tc>
          <w:tcPr>
            <w:tcW w:w="1134" w:type="dxa"/>
            <w:vMerge w:val="restart"/>
            <w:hideMark/>
          </w:tcPr>
          <w:p w14:paraId="36EB758A"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w:t>
            </w:r>
          </w:p>
        </w:tc>
        <w:tc>
          <w:tcPr>
            <w:tcW w:w="1418" w:type="dxa"/>
            <w:hideMark/>
          </w:tcPr>
          <w:p w14:paraId="02090B26"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unpredictable problems and/or management requirements</w:t>
            </w:r>
          </w:p>
        </w:tc>
        <w:tc>
          <w:tcPr>
            <w:tcW w:w="1417" w:type="dxa"/>
            <w:hideMark/>
          </w:tcPr>
          <w:p w14:paraId="2FFD6661"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p>
        </w:tc>
      </w:tr>
      <w:tr w:rsidR="00DF5876" w:rsidRPr="00E533A9" w14:paraId="1587147A" w14:textId="77777777" w:rsidTr="002D4AB2">
        <w:trPr>
          <w:trHeight w:val="600"/>
        </w:trPr>
        <w:tc>
          <w:tcPr>
            <w:cnfStyle w:val="001000000000" w:firstRow="0" w:lastRow="0" w:firstColumn="1" w:lastColumn="0" w:oddVBand="0" w:evenVBand="0" w:oddHBand="0" w:evenHBand="0" w:firstRowFirstColumn="0" w:firstRowLastColumn="0" w:lastRowFirstColumn="0" w:lastRowLastColumn="0"/>
            <w:tcW w:w="1135" w:type="dxa"/>
            <w:hideMark/>
          </w:tcPr>
          <w:p w14:paraId="603D1D58"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Adv Diploma</w:t>
            </w:r>
          </w:p>
        </w:tc>
        <w:tc>
          <w:tcPr>
            <w:tcW w:w="567" w:type="dxa"/>
            <w:noWrap/>
            <w:hideMark/>
          </w:tcPr>
          <w:p w14:paraId="239BAEF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6</w:t>
            </w:r>
          </w:p>
        </w:tc>
        <w:tc>
          <w:tcPr>
            <w:tcW w:w="1701" w:type="dxa"/>
            <w:hideMark/>
          </w:tcPr>
          <w:p w14:paraId="2694B03F"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and communication skills</w:t>
            </w:r>
          </w:p>
        </w:tc>
        <w:tc>
          <w:tcPr>
            <w:tcW w:w="1275" w:type="dxa"/>
            <w:hideMark/>
          </w:tcPr>
          <w:p w14:paraId="313A2B4B"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formulate</w:t>
            </w:r>
          </w:p>
        </w:tc>
        <w:tc>
          <w:tcPr>
            <w:tcW w:w="1701" w:type="dxa"/>
            <w:vMerge w:val="restart"/>
            <w:hideMark/>
          </w:tcPr>
          <w:p w14:paraId="1F9B9DE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responses</w:t>
            </w:r>
          </w:p>
        </w:tc>
        <w:tc>
          <w:tcPr>
            <w:tcW w:w="1134" w:type="dxa"/>
            <w:vMerge/>
            <w:hideMark/>
          </w:tcPr>
          <w:p w14:paraId="3004C570"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418" w:type="dxa"/>
            <w:vMerge w:val="restart"/>
            <w:hideMark/>
          </w:tcPr>
          <w:p w14:paraId="42172777"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complex problems</w:t>
            </w:r>
          </w:p>
        </w:tc>
        <w:tc>
          <w:tcPr>
            <w:tcW w:w="1417" w:type="dxa"/>
            <w:hideMark/>
          </w:tcPr>
          <w:p w14:paraId="0D51C88A"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p>
        </w:tc>
      </w:tr>
      <w:tr w:rsidR="00DF5876" w:rsidRPr="00E533A9" w14:paraId="70B1B12F" w14:textId="77777777" w:rsidTr="002D4AB2">
        <w:trPr>
          <w:cnfStyle w:val="000000100000" w:firstRow="0" w:lastRow="0" w:firstColumn="0" w:lastColumn="0" w:oddVBand="0" w:evenVBand="0" w:oddHBand="1" w:evenHBand="0" w:firstRowFirstColumn="0" w:firstRowLastColumn="0" w:lastRowFirstColumn="0" w:lastRowLastColumn="0"/>
          <w:trHeight w:val="460"/>
        </w:trPr>
        <w:tc>
          <w:tcPr>
            <w:cnfStyle w:val="001000000000" w:firstRow="0" w:lastRow="0" w:firstColumn="1" w:lastColumn="0" w:oddVBand="0" w:evenVBand="0" w:oddHBand="0" w:evenHBand="0" w:firstRowFirstColumn="0" w:firstRowLastColumn="0" w:lastRowFirstColumn="0" w:lastRowLastColumn="0"/>
            <w:tcW w:w="1135" w:type="dxa"/>
            <w:hideMark/>
          </w:tcPr>
          <w:p w14:paraId="7A294497"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Assoc Degree</w:t>
            </w:r>
          </w:p>
        </w:tc>
        <w:tc>
          <w:tcPr>
            <w:tcW w:w="567" w:type="dxa"/>
            <w:noWrap/>
            <w:hideMark/>
          </w:tcPr>
          <w:p w14:paraId="1C393E82"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6</w:t>
            </w:r>
          </w:p>
        </w:tc>
        <w:tc>
          <w:tcPr>
            <w:tcW w:w="1701" w:type="dxa"/>
            <w:hideMark/>
          </w:tcPr>
          <w:p w14:paraId="5B1FB932"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communication and analytical skills</w:t>
            </w:r>
          </w:p>
        </w:tc>
        <w:tc>
          <w:tcPr>
            <w:tcW w:w="1275" w:type="dxa"/>
            <w:hideMark/>
          </w:tcPr>
          <w:p w14:paraId="6B10A74D"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to interpret and transmit </w:t>
            </w:r>
          </w:p>
        </w:tc>
        <w:tc>
          <w:tcPr>
            <w:tcW w:w="1701" w:type="dxa"/>
            <w:vMerge/>
            <w:hideMark/>
          </w:tcPr>
          <w:p w14:paraId="78EF23A3"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09372F5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sometimes</w:t>
            </w:r>
          </w:p>
        </w:tc>
        <w:tc>
          <w:tcPr>
            <w:tcW w:w="1418" w:type="dxa"/>
            <w:vMerge/>
            <w:hideMark/>
          </w:tcPr>
          <w:p w14:paraId="25209BBD"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417" w:type="dxa"/>
            <w:hideMark/>
          </w:tcPr>
          <w:p w14:paraId="6F0367CA"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p>
        </w:tc>
      </w:tr>
      <w:tr w:rsidR="00DF5876" w:rsidRPr="00E533A9" w14:paraId="2D50E335" w14:textId="77777777" w:rsidTr="002D4AB2">
        <w:trPr>
          <w:trHeight w:val="346"/>
        </w:trPr>
        <w:tc>
          <w:tcPr>
            <w:cnfStyle w:val="001000000000" w:firstRow="0" w:lastRow="0" w:firstColumn="1" w:lastColumn="0" w:oddVBand="0" w:evenVBand="0" w:oddHBand="0" w:evenHBand="0" w:firstRowFirstColumn="0" w:firstRowLastColumn="0" w:lastRowFirstColumn="0" w:lastRowLastColumn="0"/>
            <w:tcW w:w="1135" w:type="dxa"/>
            <w:hideMark/>
          </w:tcPr>
          <w:p w14:paraId="6BE73B34"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Bachelor Degree</w:t>
            </w:r>
          </w:p>
        </w:tc>
        <w:tc>
          <w:tcPr>
            <w:tcW w:w="567" w:type="dxa"/>
            <w:noWrap/>
            <w:hideMark/>
          </w:tcPr>
          <w:p w14:paraId="20D71FB8"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7</w:t>
            </w:r>
          </w:p>
        </w:tc>
        <w:tc>
          <w:tcPr>
            <w:tcW w:w="1701" w:type="dxa"/>
            <w:hideMark/>
          </w:tcPr>
          <w:p w14:paraId="77E8A9F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and creative skills</w:t>
            </w:r>
          </w:p>
        </w:tc>
        <w:tc>
          <w:tcPr>
            <w:tcW w:w="1275" w:type="dxa"/>
            <w:hideMark/>
          </w:tcPr>
          <w:p w14:paraId="33CE281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exercise critical thinking and judgement</w:t>
            </w:r>
          </w:p>
        </w:tc>
        <w:tc>
          <w:tcPr>
            <w:tcW w:w="1701" w:type="dxa"/>
            <w:hideMark/>
          </w:tcPr>
          <w:p w14:paraId="06E440BD"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in identifying and solving </w:t>
            </w:r>
          </w:p>
        </w:tc>
        <w:tc>
          <w:tcPr>
            <w:tcW w:w="1134" w:type="dxa"/>
            <w:hideMark/>
          </w:tcPr>
          <w:p w14:paraId="7D945259"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418" w:type="dxa"/>
            <w:hideMark/>
          </w:tcPr>
          <w:p w14:paraId="3E28094F"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problems</w:t>
            </w:r>
          </w:p>
        </w:tc>
        <w:tc>
          <w:tcPr>
            <w:tcW w:w="1417" w:type="dxa"/>
            <w:vMerge w:val="restart"/>
            <w:hideMark/>
          </w:tcPr>
          <w:p w14:paraId="20F9E19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r w:rsidRPr="00E533A9">
              <w:rPr>
                <w:rFonts w:ascii="Calibri" w:hAnsi="Calibri" w:cs="Calibri"/>
                <w:szCs w:val="18"/>
                <w:lang w:eastAsia="en-AU"/>
              </w:rPr>
              <w:t>with intellectual independence</w:t>
            </w:r>
          </w:p>
        </w:tc>
      </w:tr>
      <w:tr w:rsidR="00DF5876" w:rsidRPr="00E533A9" w14:paraId="5BD082CE" w14:textId="77777777" w:rsidTr="002D4AB2">
        <w:trPr>
          <w:cnfStyle w:val="000000100000" w:firstRow="0" w:lastRow="0" w:firstColumn="0" w:lastColumn="0" w:oddVBand="0" w:evenVBand="0" w:oddHBand="1" w:evenHBand="0" w:firstRowFirstColumn="0" w:firstRowLastColumn="0" w:lastRowFirstColumn="0" w:lastRowLastColumn="0"/>
          <w:trHeight w:val="173"/>
        </w:trPr>
        <w:tc>
          <w:tcPr>
            <w:cnfStyle w:val="001000000000" w:firstRow="0" w:lastRow="0" w:firstColumn="1" w:lastColumn="0" w:oddVBand="0" w:evenVBand="0" w:oddHBand="0" w:evenHBand="0" w:firstRowFirstColumn="0" w:firstRowLastColumn="0" w:lastRowFirstColumn="0" w:lastRowLastColumn="0"/>
            <w:tcW w:w="1135" w:type="dxa"/>
            <w:hideMark/>
          </w:tcPr>
          <w:p w14:paraId="13293150"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Honours</w:t>
            </w:r>
          </w:p>
        </w:tc>
        <w:tc>
          <w:tcPr>
            <w:tcW w:w="567" w:type="dxa"/>
            <w:noWrap/>
            <w:hideMark/>
          </w:tcPr>
          <w:p w14:paraId="2E55815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8</w:t>
            </w:r>
          </w:p>
        </w:tc>
        <w:tc>
          <w:tcPr>
            <w:tcW w:w="1701" w:type="dxa"/>
            <w:vMerge w:val="restart"/>
            <w:hideMark/>
          </w:tcPr>
          <w:p w14:paraId="21508236"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skills</w:t>
            </w:r>
          </w:p>
        </w:tc>
        <w:tc>
          <w:tcPr>
            <w:tcW w:w="1275" w:type="dxa"/>
            <w:vMerge w:val="restart"/>
            <w:hideMark/>
          </w:tcPr>
          <w:p w14:paraId="28A018A7"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to review, analyse, consolidate and synthesise knowledge </w:t>
            </w:r>
          </w:p>
        </w:tc>
        <w:tc>
          <w:tcPr>
            <w:tcW w:w="1701" w:type="dxa"/>
            <w:hideMark/>
          </w:tcPr>
          <w:p w14:paraId="20DE79A4"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identify and provide solutions</w:t>
            </w:r>
          </w:p>
        </w:tc>
        <w:tc>
          <w:tcPr>
            <w:tcW w:w="1134" w:type="dxa"/>
            <w:vMerge w:val="restart"/>
            <w:hideMark/>
          </w:tcPr>
          <w:p w14:paraId="11ED3A2F"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w:t>
            </w:r>
          </w:p>
        </w:tc>
        <w:tc>
          <w:tcPr>
            <w:tcW w:w="1418" w:type="dxa"/>
            <w:vMerge w:val="restart"/>
            <w:hideMark/>
          </w:tcPr>
          <w:p w14:paraId="54DDD9FD"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complex problems</w:t>
            </w:r>
          </w:p>
        </w:tc>
        <w:tc>
          <w:tcPr>
            <w:tcW w:w="1417" w:type="dxa"/>
            <w:vMerge/>
            <w:hideMark/>
          </w:tcPr>
          <w:p w14:paraId="5E00B299"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p>
        </w:tc>
      </w:tr>
      <w:tr w:rsidR="00DF5876" w:rsidRPr="00E533A9" w14:paraId="39E3A328" w14:textId="77777777" w:rsidTr="002D4AB2">
        <w:trPr>
          <w:trHeight w:val="412"/>
        </w:trPr>
        <w:tc>
          <w:tcPr>
            <w:cnfStyle w:val="001000000000" w:firstRow="0" w:lastRow="0" w:firstColumn="1" w:lastColumn="0" w:oddVBand="0" w:evenVBand="0" w:oddHBand="0" w:evenHBand="0" w:firstRowFirstColumn="0" w:firstRowLastColumn="0" w:lastRowFirstColumn="0" w:lastRowLastColumn="0"/>
            <w:tcW w:w="1135" w:type="dxa"/>
            <w:hideMark/>
          </w:tcPr>
          <w:p w14:paraId="6936EFE7"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Grad Cert &amp; Grad Dip</w:t>
            </w:r>
          </w:p>
        </w:tc>
        <w:tc>
          <w:tcPr>
            <w:tcW w:w="567" w:type="dxa"/>
            <w:noWrap/>
            <w:hideMark/>
          </w:tcPr>
          <w:p w14:paraId="7B9E4D4D" w14:textId="6D5E05D8"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8</w:t>
            </w:r>
            <w:r w:rsidR="000E198C" w:rsidRPr="00E533A9">
              <w:rPr>
                <w:rFonts w:ascii="Calibri" w:hAnsi="Calibri" w:cs="Calibri"/>
                <w:lang w:eastAsia="en-AU"/>
              </w:rPr>
              <w:t xml:space="preserve"> </w:t>
            </w:r>
          </w:p>
        </w:tc>
        <w:tc>
          <w:tcPr>
            <w:tcW w:w="1701" w:type="dxa"/>
            <w:vMerge/>
            <w:hideMark/>
          </w:tcPr>
          <w:p w14:paraId="030881C1"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275" w:type="dxa"/>
            <w:vMerge/>
            <w:hideMark/>
          </w:tcPr>
          <w:p w14:paraId="78668979"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701" w:type="dxa"/>
            <w:hideMark/>
          </w:tcPr>
          <w:p w14:paraId="10B4E84A"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and identify and provide solutions</w:t>
            </w:r>
          </w:p>
        </w:tc>
        <w:tc>
          <w:tcPr>
            <w:tcW w:w="1134" w:type="dxa"/>
            <w:vMerge/>
            <w:hideMark/>
          </w:tcPr>
          <w:p w14:paraId="074016B5"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418" w:type="dxa"/>
            <w:vMerge/>
            <w:hideMark/>
          </w:tcPr>
          <w:p w14:paraId="40B3DD98"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417" w:type="dxa"/>
            <w:hideMark/>
          </w:tcPr>
          <w:p w14:paraId="4F48E0C4"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Cs w:val="18"/>
                <w:lang w:eastAsia="en-AU"/>
              </w:rPr>
            </w:pPr>
          </w:p>
        </w:tc>
      </w:tr>
      <w:tr w:rsidR="00DF5876" w:rsidRPr="00E533A9" w14:paraId="4CC34B19" w14:textId="77777777" w:rsidTr="002D4AB2">
        <w:trPr>
          <w:cnfStyle w:val="000000100000" w:firstRow="0" w:lastRow="0" w:firstColumn="0" w:lastColumn="0" w:oddVBand="0" w:evenVBand="0" w:oddHBand="1" w:evenHBand="0" w:firstRowFirstColumn="0" w:firstRowLastColumn="0" w:lastRowFirstColumn="0" w:lastRowLastColumn="0"/>
          <w:trHeight w:val="773"/>
        </w:trPr>
        <w:tc>
          <w:tcPr>
            <w:cnfStyle w:val="001000000000" w:firstRow="0" w:lastRow="0" w:firstColumn="1" w:lastColumn="0" w:oddVBand="0" w:evenVBand="0" w:oddHBand="0" w:evenHBand="0" w:firstRowFirstColumn="0" w:firstRowLastColumn="0" w:lastRowFirstColumn="0" w:lastRowLastColumn="0"/>
            <w:tcW w:w="1135" w:type="dxa"/>
            <w:hideMark/>
          </w:tcPr>
          <w:p w14:paraId="6CF71B35" w14:textId="5EFE2077" w:rsidR="00DF5876" w:rsidRPr="00E533A9" w:rsidRDefault="002C48BB" w:rsidP="00251BEE">
            <w:pPr>
              <w:pStyle w:val="Tabletext"/>
              <w:rPr>
                <w:rFonts w:ascii="Calibri" w:hAnsi="Calibri" w:cs="Calibri"/>
                <w:lang w:eastAsia="en-AU"/>
              </w:rPr>
            </w:pPr>
            <w:r w:rsidRPr="00E533A9">
              <w:rPr>
                <w:rFonts w:ascii="Calibri" w:hAnsi="Calibri" w:cs="Calibri"/>
                <w:lang w:eastAsia="en-AU"/>
              </w:rPr>
              <w:t>Masters research; coursework</w:t>
            </w:r>
            <w:r w:rsidR="00DF5876" w:rsidRPr="00E533A9">
              <w:rPr>
                <w:rFonts w:ascii="Calibri" w:hAnsi="Calibri" w:cs="Calibri"/>
                <w:lang w:eastAsia="en-AU"/>
              </w:rPr>
              <w:t>extended</w:t>
            </w:r>
          </w:p>
        </w:tc>
        <w:tc>
          <w:tcPr>
            <w:tcW w:w="567" w:type="dxa"/>
            <w:hideMark/>
          </w:tcPr>
          <w:p w14:paraId="5EDBACC0" w14:textId="7AE32573"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9 </w:t>
            </w:r>
          </w:p>
        </w:tc>
        <w:tc>
          <w:tcPr>
            <w:tcW w:w="1701" w:type="dxa"/>
            <w:hideMark/>
          </w:tcPr>
          <w:p w14:paraId="2C7F1C31"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cognitive, technical and creative skills </w:t>
            </w:r>
          </w:p>
        </w:tc>
        <w:tc>
          <w:tcPr>
            <w:tcW w:w="1275" w:type="dxa"/>
            <w:hideMark/>
          </w:tcPr>
          <w:p w14:paraId="2369407F"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investigate, analyse and synthesise</w:t>
            </w:r>
          </w:p>
        </w:tc>
        <w:tc>
          <w:tcPr>
            <w:tcW w:w="1701" w:type="dxa"/>
            <w:hideMark/>
          </w:tcPr>
          <w:p w14:paraId="17DC008F"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6E0E3F2B"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418" w:type="dxa"/>
            <w:hideMark/>
          </w:tcPr>
          <w:p w14:paraId="339A50EE"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complex information, problems, concepts and theories</w:t>
            </w:r>
          </w:p>
        </w:tc>
        <w:tc>
          <w:tcPr>
            <w:tcW w:w="1417" w:type="dxa"/>
            <w:hideMark/>
          </w:tcPr>
          <w:p w14:paraId="421F7B20"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Cs w:val="18"/>
                <w:lang w:eastAsia="en-AU"/>
              </w:rPr>
            </w:pPr>
            <w:r w:rsidRPr="00E533A9">
              <w:rPr>
                <w:rFonts w:ascii="Calibri" w:hAnsi="Calibri" w:cs="Calibri"/>
                <w:szCs w:val="18"/>
                <w:lang w:eastAsia="en-AU"/>
              </w:rPr>
              <w:t>and to apply established theories to different bodies of knowledge or practice</w:t>
            </w:r>
          </w:p>
        </w:tc>
      </w:tr>
      <w:tr w:rsidR="00DF5876" w:rsidRPr="00E533A9" w14:paraId="1AB2433A" w14:textId="77777777" w:rsidTr="002D4AB2">
        <w:trPr>
          <w:trHeight w:val="80"/>
        </w:trPr>
        <w:tc>
          <w:tcPr>
            <w:cnfStyle w:val="001000000000" w:firstRow="0" w:lastRow="0" w:firstColumn="1" w:lastColumn="0" w:oddVBand="0" w:evenVBand="0" w:oddHBand="0" w:evenHBand="0" w:firstRowFirstColumn="0" w:firstRowLastColumn="0" w:lastRowFirstColumn="0" w:lastRowLastColumn="0"/>
            <w:tcW w:w="1135" w:type="dxa"/>
          </w:tcPr>
          <w:p w14:paraId="7B24DB11"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Doctorate</w:t>
            </w:r>
          </w:p>
        </w:tc>
        <w:tc>
          <w:tcPr>
            <w:tcW w:w="567" w:type="dxa"/>
          </w:tcPr>
          <w:p w14:paraId="4FF504F9"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10</w:t>
            </w:r>
          </w:p>
        </w:tc>
        <w:tc>
          <w:tcPr>
            <w:tcW w:w="1701" w:type="dxa"/>
          </w:tcPr>
          <w:p w14:paraId="05CCB095" w14:textId="7937009F"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275" w:type="dxa"/>
          </w:tcPr>
          <w:p w14:paraId="189EFBBA" w14:textId="420948B4"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701" w:type="dxa"/>
          </w:tcPr>
          <w:p w14:paraId="262BDFDF"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tcPr>
          <w:p w14:paraId="7C38248E"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418" w:type="dxa"/>
          </w:tcPr>
          <w:p w14:paraId="10DF64C8"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417" w:type="dxa"/>
          </w:tcPr>
          <w:p w14:paraId="652A169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20"/>
                <w:lang w:eastAsia="en-AU"/>
              </w:rPr>
            </w:pPr>
          </w:p>
        </w:tc>
      </w:tr>
    </w:tbl>
    <w:p w14:paraId="4E1FCECB" w14:textId="77777777" w:rsidR="001C44BF" w:rsidRDefault="001C44BF" w:rsidP="00251BEE"/>
    <w:p w14:paraId="318DC918" w14:textId="5F02606B" w:rsidR="00801B4F" w:rsidRPr="0072095A" w:rsidRDefault="00D93F04" w:rsidP="00251BEE">
      <w:r w:rsidRPr="0072095A">
        <w:lastRenderedPageBreak/>
        <w:t xml:space="preserve">A similar situation is identified when </w:t>
      </w:r>
      <w:r w:rsidRPr="00251BEE">
        <w:rPr>
          <w:i/>
        </w:rPr>
        <w:t xml:space="preserve">Skills </w:t>
      </w:r>
      <w:r w:rsidR="00C75CB4" w:rsidRPr="00C75CB4">
        <w:rPr>
          <w:i/>
        </w:rPr>
        <w:t xml:space="preserve">levels </w:t>
      </w:r>
      <w:r w:rsidR="00251BEE" w:rsidRPr="00C75CB4">
        <w:rPr>
          <w:i/>
        </w:rPr>
        <w:t>criteria</w:t>
      </w:r>
      <w:r w:rsidR="00251BEE">
        <w:t xml:space="preserve"> </w:t>
      </w:r>
      <w:r w:rsidRPr="0072095A">
        <w:t>related to informa</w:t>
      </w:r>
      <w:r w:rsidR="001C44BF">
        <w:t xml:space="preserve">tion processing and management </w:t>
      </w:r>
      <w:r w:rsidRPr="0072095A">
        <w:t>are analysed</w:t>
      </w:r>
      <w:r w:rsidR="00251BEE">
        <w:t>. In T</w:t>
      </w:r>
      <w:r w:rsidR="00801B4F" w:rsidRPr="0072095A">
        <w:t xml:space="preserve">able </w:t>
      </w:r>
      <w:r w:rsidR="002C48BB">
        <w:t>4.7</w:t>
      </w:r>
      <w:r w:rsidR="00251BEE">
        <w:t xml:space="preserve">, </w:t>
      </w:r>
      <w:r w:rsidR="00801B4F" w:rsidRPr="0072095A">
        <w:t>it can be seen that the skill type changes arbitrarily</w:t>
      </w:r>
      <w:r w:rsidR="00B53688">
        <w:t>,</w:t>
      </w:r>
      <w:r w:rsidR="00801B4F" w:rsidRPr="0072095A">
        <w:t xml:space="preserve"> with no logical development, e.g. </w:t>
      </w:r>
    </w:p>
    <w:p w14:paraId="27687B28" w14:textId="77777777" w:rsidR="00801B4F" w:rsidRPr="0072095A" w:rsidRDefault="00801B4F" w:rsidP="00801B4F">
      <w:pPr>
        <w:pStyle w:val="bullet"/>
      </w:pPr>
      <w:r w:rsidRPr="0072095A">
        <w:t xml:space="preserve">At levels 2, 4 and 6 only cognitive skills are required; </w:t>
      </w:r>
    </w:p>
    <w:p w14:paraId="6E497469" w14:textId="77777777" w:rsidR="00801B4F" w:rsidRPr="0072095A" w:rsidRDefault="00801B4F" w:rsidP="00801B4F">
      <w:pPr>
        <w:pStyle w:val="bullet"/>
      </w:pPr>
      <w:r w:rsidRPr="0072095A">
        <w:t xml:space="preserve">At levels 1, 3, 5 and 6, communication skills are also required; </w:t>
      </w:r>
    </w:p>
    <w:p w14:paraId="1303D9E8" w14:textId="77777777" w:rsidR="00801B4F" w:rsidRPr="0072095A" w:rsidRDefault="00801B4F" w:rsidP="00801B4F">
      <w:pPr>
        <w:pStyle w:val="bullet"/>
      </w:pPr>
      <w:r w:rsidRPr="0072095A">
        <w:t>At Levels 3 and 9 technical skills are included;</w:t>
      </w:r>
    </w:p>
    <w:p w14:paraId="15CB5334" w14:textId="4BF86860" w:rsidR="00801B4F" w:rsidRPr="0072095A" w:rsidRDefault="00801B4F" w:rsidP="00801B4F">
      <w:pPr>
        <w:pStyle w:val="bullet"/>
      </w:pPr>
      <w:r w:rsidRPr="0072095A">
        <w:t xml:space="preserve">Creative skills </w:t>
      </w:r>
      <w:r w:rsidR="001C44BF">
        <w:t>are only introduced at level 8</w:t>
      </w:r>
      <w:r w:rsidRPr="0072095A">
        <w:t>.</w:t>
      </w:r>
    </w:p>
    <w:p w14:paraId="24849DCB" w14:textId="3A2FAA32" w:rsidR="00D93F04" w:rsidRPr="00C04130" w:rsidRDefault="00F333AD" w:rsidP="00C04130">
      <w:pPr>
        <w:pStyle w:val="TableTitle0"/>
      </w:pPr>
      <w:bookmarkStart w:id="125" w:name="_Ref12542294"/>
      <w:bookmarkStart w:id="126" w:name="_Toc12543169"/>
      <w:bookmarkStart w:id="127" w:name="_Toc19886261"/>
      <w:bookmarkStart w:id="128" w:name="_Toc22566733"/>
      <w:r w:rsidRPr="00C04130">
        <w:t xml:space="preserve">Table </w:t>
      </w:r>
      <w:r w:rsidR="0028467B">
        <w:rPr>
          <w:noProof/>
        </w:rPr>
        <w:fldChar w:fldCharType="begin"/>
      </w:r>
      <w:r w:rsidR="0028467B">
        <w:rPr>
          <w:noProof/>
        </w:rPr>
        <w:instrText xml:space="preserve"> STYLEREF 1 \s </w:instrText>
      </w:r>
      <w:r w:rsidR="0028467B">
        <w:rPr>
          <w:noProof/>
        </w:rPr>
        <w:fldChar w:fldCharType="separate"/>
      </w:r>
      <w:r w:rsidR="00284AAD">
        <w:rPr>
          <w:noProof/>
        </w:rPr>
        <w:t>4</w:t>
      </w:r>
      <w:r w:rsidR="0028467B">
        <w:rPr>
          <w:noProof/>
        </w:rPr>
        <w:fldChar w:fldCharType="end"/>
      </w:r>
      <w:r w:rsidRPr="00C04130">
        <w:t>.</w:t>
      </w:r>
      <w:bookmarkEnd w:id="125"/>
      <w:r w:rsidR="002C48BB">
        <w:rPr>
          <w:noProof/>
        </w:rPr>
        <w:t>7</w:t>
      </w:r>
      <w:r w:rsidRPr="00C04130">
        <w:t xml:space="preserve">: </w:t>
      </w:r>
      <w:r w:rsidR="00D93F04" w:rsidRPr="00C04130">
        <w:t>Qualification types and skills related to information management</w:t>
      </w:r>
      <w:bookmarkEnd w:id="126"/>
      <w:bookmarkEnd w:id="127"/>
      <w:bookmarkEnd w:id="128"/>
      <w:r w:rsidR="000E198C">
        <w:t xml:space="preserve"> </w:t>
      </w:r>
    </w:p>
    <w:tbl>
      <w:tblPr>
        <w:tblStyle w:val="GridTable4-Accent61"/>
        <w:tblW w:w="9276" w:type="dxa"/>
        <w:tblInd w:w="-147" w:type="dxa"/>
        <w:tblLayout w:type="fixed"/>
        <w:tblLook w:val="04A0" w:firstRow="1" w:lastRow="0" w:firstColumn="1" w:lastColumn="0" w:noHBand="0" w:noVBand="1"/>
      </w:tblPr>
      <w:tblGrid>
        <w:gridCol w:w="1621"/>
        <w:gridCol w:w="567"/>
        <w:gridCol w:w="1701"/>
        <w:gridCol w:w="2349"/>
        <w:gridCol w:w="770"/>
        <w:gridCol w:w="1134"/>
        <w:gridCol w:w="1134"/>
      </w:tblGrid>
      <w:tr w:rsidR="00DF5876" w:rsidRPr="00E533A9" w14:paraId="23A2B04A" w14:textId="77777777" w:rsidTr="00A85E69">
        <w:trPr>
          <w:cnfStyle w:val="100000000000" w:firstRow="1" w:lastRow="0" w:firstColumn="0" w:lastColumn="0" w:oddVBand="0" w:evenVBand="0" w:oddHBand="0"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21" w:type="dxa"/>
          </w:tcPr>
          <w:p w14:paraId="0EA63CD5" w14:textId="77777777" w:rsidR="00DF5876" w:rsidRPr="00E533A9" w:rsidRDefault="00DF5876" w:rsidP="00DF5876">
            <w:pPr>
              <w:rPr>
                <w:rFonts w:eastAsia="Times New Roman" w:cs="Calibri"/>
                <w:b w:val="0"/>
                <w:sz w:val="18"/>
                <w:lang w:eastAsia="en-AU"/>
              </w:rPr>
            </w:pPr>
            <w:r w:rsidRPr="00E533A9">
              <w:rPr>
                <w:rFonts w:eastAsia="Times New Roman" w:cs="Calibri"/>
                <w:b w:val="0"/>
                <w:sz w:val="16"/>
                <w:lang w:eastAsia="en-AU"/>
              </w:rPr>
              <w:t>Qualification type</w:t>
            </w:r>
          </w:p>
        </w:tc>
        <w:tc>
          <w:tcPr>
            <w:tcW w:w="567" w:type="dxa"/>
          </w:tcPr>
          <w:p w14:paraId="1A7860D1" w14:textId="77777777" w:rsidR="00DF5876" w:rsidRPr="00E533A9" w:rsidRDefault="00DF5876" w:rsidP="00712D3A">
            <w:pPr>
              <w:jc w:val="center"/>
              <w:cnfStyle w:val="100000000000" w:firstRow="1" w:lastRow="0" w:firstColumn="0" w:lastColumn="0" w:oddVBand="0" w:evenVBand="0" w:oddHBand="0" w:evenHBand="0" w:firstRowFirstColumn="0" w:firstRowLastColumn="0" w:lastRowFirstColumn="0" w:lastRowLastColumn="0"/>
              <w:rPr>
                <w:rFonts w:eastAsia="Times New Roman" w:cs="Calibri"/>
                <w:b w:val="0"/>
                <w:sz w:val="18"/>
                <w:lang w:eastAsia="en-AU"/>
              </w:rPr>
            </w:pPr>
            <w:r w:rsidRPr="00E533A9">
              <w:rPr>
                <w:rFonts w:eastAsia="Times New Roman" w:cs="Calibri"/>
                <w:b w:val="0"/>
                <w:sz w:val="18"/>
                <w:lang w:eastAsia="en-AU"/>
              </w:rPr>
              <w:t>lvl</w:t>
            </w:r>
          </w:p>
        </w:tc>
        <w:tc>
          <w:tcPr>
            <w:tcW w:w="1701" w:type="dxa"/>
          </w:tcPr>
          <w:p w14:paraId="1726F690"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18"/>
                <w:lang w:eastAsia="en-AU"/>
              </w:rPr>
            </w:pPr>
            <w:r w:rsidRPr="00E533A9">
              <w:rPr>
                <w:rFonts w:eastAsia="Times New Roman" w:cs="Calibri"/>
                <w:b w:val="0"/>
                <w:sz w:val="18"/>
                <w:lang w:eastAsia="en-AU"/>
              </w:rPr>
              <w:t>Skill type</w:t>
            </w:r>
          </w:p>
        </w:tc>
        <w:tc>
          <w:tcPr>
            <w:tcW w:w="2349" w:type="dxa"/>
          </w:tcPr>
          <w:p w14:paraId="4CCDB479"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18"/>
                <w:lang w:eastAsia="en-AU"/>
              </w:rPr>
            </w:pPr>
            <w:r w:rsidRPr="00E533A9">
              <w:rPr>
                <w:rFonts w:eastAsia="Times New Roman" w:cs="Calibri"/>
                <w:b w:val="0"/>
                <w:sz w:val="18"/>
                <w:lang w:eastAsia="en-AU"/>
              </w:rPr>
              <w:t>Skill method</w:t>
            </w:r>
          </w:p>
        </w:tc>
        <w:tc>
          <w:tcPr>
            <w:tcW w:w="1904" w:type="dxa"/>
            <w:gridSpan w:val="2"/>
          </w:tcPr>
          <w:p w14:paraId="0A916EB6"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18"/>
                <w:lang w:eastAsia="en-AU"/>
              </w:rPr>
            </w:pPr>
            <w:r w:rsidRPr="00E533A9">
              <w:rPr>
                <w:rFonts w:eastAsia="Times New Roman" w:cs="Calibri"/>
                <w:b w:val="0"/>
                <w:sz w:val="18"/>
                <w:lang w:eastAsia="en-AU"/>
              </w:rPr>
              <w:t>Level of information</w:t>
            </w:r>
          </w:p>
        </w:tc>
        <w:tc>
          <w:tcPr>
            <w:tcW w:w="1134" w:type="dxa"/>
          </w:tcPr>
          <w:p w14:paraId="0850ED0D" w14:textId="77777777" w:rsidR="00DF5876" w:rsidRPr="00E533A9" w:rsidRDefault="00DF5876" w:rsidP="00DF5876">
            <w:pPr>
              <w:cnfStyle w:val="100000000000" w:firstRow="1" w:lastRow="0" w:firstColumn="0" w:lastColumn="0" w:oddVBand="0" w:evenVBand="0" w:oddHBand="0" w:evenHBand="0" w:firstRowFirstColumn="0" w:firstRowLastColumn="0" w:lastRowFirstColumn="0" w:lastRowLastColumn="0"/>
              <w:rPr>
                <w:rFonts w:eastAsia="Times New Roman" w:cs="Calibri"/>
                <w:b w:val="0"/>
                <w:sz w:val="18"/>
                <w:lang w:eastAsia="en-AU"/>
              </w:rPr>
            </w:pPr>
            <w:r w:rsidRPr="00E533A9">
              <w:rPr>
                <w:rFonts w:eastAsia="Times New Roman" w:cs="Calibri"/>
                <w:b w:val="0"/>
                <w:sz w:val="18"/>
                <w:lang w:eastAsia="en-AU"/>
              </w:rPr>
              <w:t>Range</w:t>
            </w:r>
          </w:p>
        </w:tc>
      </w:tr>
      <w:tr w:rsidR="00DF5876" w:rsidRPr="00E533A9" w14:paraId="5E422978" w14:textId="77777777" w:rsidTr="00A85E69">
        <w:trPr>
          <w:cnfStyle w:val="000000100000" w:firstRow="0" w:lastRow="0" w:firstColumn="0" w:lastColumn="0" w:oddVBand="0" w:evenVBand="0" w:oddHBand="1" w:evenHBand="0" w:firstRowFirstColumn="0" w:firstRowLastColumn="0" w:lastRowFirstColumn="0" w:lastRowLastColumn="0"/>
          <w:trHeight w:val="161"/>
        </w:trPr>
        <w:tc>
          <w:tcPr>
            <w:cnfStyle w:val="001000000000" w:firstRow="0" w:lastRow="0" w:firstColumn="1" w:lastColumn="0" w:oddVBand="0" w:evenVBand="0" w:oddHBand="0" w:evenHBand="0" w:firstRowFirstColumn="0" w:firstRowLastColumn="0" w:lastRowFirstColumn="0" w:lastRowLastColumn="0"/>
            <w:tcW w:w="1621" w:type="dxa"/>
          </w:tcPr>
          <w:p w14:paraId="3351D2F0"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Certificate I</w:t>
            </w:r>
          </w:p>
        </w:tc>
        <w:tc>
          <w:tcPr>
            <w:tcW w:w="567" w:type="dxa"/>
          </w:tcPr>
          <w:p w14:paraId="651602AC" w14:textId="77777777" w:rsidR="00DF5876" w:rsidRPr="00E533A9" w:rsidRDefault="00DF5876" w:rsidP="00712D3A">
            <w:pPr>
              <w:pStyle w:val="Tabletext"/>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1</w:t>
            </w:r>
          </w:p>
        </w:tc>
        <w:tc>
          <w:tcPr>
            <w:tcW w:w="1701" w:type="dxa"/>
          </w:tcPr>
          <w:p w14:paraId="18717740"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and communication skills</w:t>
            </w:r>
          </w:p>
        </w:tc>
        <w:tc>
          <w:tcPr>
            <w:tcW w:w="2349" w:type="dxa"/>
          </w:tcPr>
          <w:p w14:paraId="53F881E7"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receive, pass on and recall</w:t>
            </w:r>
          </w:p>
        </w:tc>
        <w:tc>
          <w:tcPr>
            <w:tcW w:w="770" w:type="dxa"/>
          </w:tcPr>
          <w:p w14:paraId="7F9C68D6"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vMerge w:val="restart"/>
          </w:tcPr>
          <w:p w14:paraId="2E6EC57E"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information</w:t>
            </w:r>
          </w:p>
        </w:tc>
        <w:tc>
          <w:tcPr>
            <w:tcW w:w="1134" w:type="dxa"/>
          </w:tcPr>
          <w:p w14:paraId="6A9B2E0A"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in a narrow range of areas</w:t>
            </w:r>
          </w:p>
        </w:tc>
      </w:tr>
      <w:tr w:rsidR="00DF5876" w:rsidRPr="00E533A9" w14:paraId="0741EABE" w14:textId="77777777" w:rsidTr="00A85E69">
        <w:trPr>
          <w:trHeight w:val="97"/>
        </w:trPr>
        <w:tc>
          <w:tcPr>
            <w:cnfStyle w:val="001000000000" w:firstRow="0" w:lastRow="0" w:firstColumn="1" w:lastColumn="0" w:oddVBand="0" w:evenVBand="0" w:oddHBand="0" w:evenHBand="0" w:firstRowFirstColumn="0" w:firstRowLastColumn="0" w:lastRowFirstColumn="0" w:lastRowLastColumn="0"/>
            <w:tcW w:w="1621" w:type="dxa"/>
            <w:hideMark/>
          </w:tcPr>
          <w:p w14:paraId="2B3DD9C1"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Certificate II</w:t>
            </w:r>
          </w:p>
        </w:tc>
        <w:tc>
          <w:tcPr>
            <w:tcW w:w="567" w:type="dxa"/>
            <w:hideMark/>
          </w:tcPr>
          <w:p w14:paraId="7ED78FEF" w14:textId="77777777" w:rsidR="00DF5876" w:rsidRPr="00E533A9" w:rsidRDefault="00DF5876" w:rsidP="00712D3A">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2</w:t>
            </w:r>
          </w:p>
        </w:tc>
        <w:tc>
          <w:tcPr>
            <w:tcW w:w="1701" w:type="dxa"/>
            <w:hideMark/>
          </w:tcPr>
          <w:p w14:paraId="2EB9C75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skills</w:t>
            </w:r>
          </w:p>
        </w:tc>
        <w:tc>
          <w:tcPr>
            <w:tcW w:w="2349" w:type="dxa"/>
            <w:hideMark/>
          </w:tcPr>
          <w:p w14:paraId="28208C9A"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access, record and act on</w:t>
            </w:r>
          </w:p>
        </w:tc>
        <w:tc>
          <w:tcPr>
            <w:tcW w:w="770" w:type="dxa"/>
            <w:hideMark/>
          </w:tcPr>
          <w:p w14:paraId="03BEB46F"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a defined range of</w:t>
            </w:r>
          </w:p>
        </w:tc>
        <w:tc>
          <w:tcPr>
            <w:tcW w:w="1134" w:type="dxa"/>
            <w:vMerge/>
          </w:tcPr>
          <w:p w14:paraId="461CBA8D"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hideMark/>
          </w:tcPr>
          <w:p w14:paraId="572D7DDA"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from a range of sources</w:t>
            </w:r>
          </w:p>
        </w:tc>
      </w:tr>
      <w:tr w:rsidR="00DF5876" w:rsidRPr="00E533A9" w14:paraId="478290FB" w14:textId="77777777" w:rsidTr="00A85E69">
        <w:trPr>
          <w:cnfStyle w:val="000000100000" w:firstRow="0" w:lastRow="0" w:firstColumn="0" w:lastColumn="0" w:oddVBand="0" w:evenVBand="0" w:oddHBand="1" w:evenHBand="0" w:firstRowFirstColumn="0" w:firstRowLastColumn="0" w:lastRowFirstColumn="0" w:lastRowLastColumn="0"/>
          <w:trHeight w:val="188"/>
        </w:trPr>
        <w:tc>
          <w:tcPr>
            <w:cnfStyle w:val="001000000000" w:firstRow="0" w:lastRow="0" w:firstColumn="1" w:lastColumn="0" w:oddVBand="0" w:evenVBand="0" w:oddHBand="0" w:evenHBand="0" w:firstRowFirstColumn="0" w:firstRowLastColumn="0" w:lastRowFirstColumn="0" w:lastRowLastColumn="0"/>
            <w:tcW w:w="1621" w:type="dxa"/>
            <w:hideMark/>
          </w:tcPr>
          <w:p w14:paraId="06D726A3"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Certificate III</w:t>
            </w:r>
          </w:p>
        </w:tc>
        <w:tc>
          <w:tcPr>
            <w:tcW w:w="567" w:type="dxa"/>
            <w:hideMark/>
          </w:tcPr>
          <w:p w14:paraId="06F1E3C1" w14:textId="77777777" w:rsidR="00DF5876" w:rsidRPr="00E533A9" w:rsidRDefault="00DF5876" w:rsidP="00712D3A">
            <w:pPr>
              <w:pStyle w:val="Tabletext"/>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3</w:t>
            </w:r>
          </w:p>
        </w:tc>
        <w:tc>
          <w:tcPr>
            <w:tcW w:w="1701" w:type="dxa"/>
            <w:hideMark/>
          </w:tcPr>
          <w:p w14:paraId="08BB20D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technical and communication skills</w:t>
            </w:r>
          </w:p>
        </w:tc>
        <w:tc>
          <w:tcPr>
            <w:tcW w:w="2349" w:type="dxa"/>
            <w:hideMark/>
          </w:tcPr>
          <w:p w14:paraId="0DE83ED0"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interpret and act on</w:t>
            </w:r>
          </w:p>
        </w:tc>
        <w:tc>
          <w:tcPr>
            <w:tcW w:w="770" w:type="dxa"/>
            <w:hideMark/>
          </w:tcPr>
          <w:p w14:paraId="21BE6F75"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available</w:t>
            </w:r>
          </w:p>
        </w:tc>
        <w:tc>
          <w:tcPr>
            <w:tcW w:w="1134" w:type="dxa"/>
            <w:vMerge/>
          </w:tcPr>
          <w:p w14:paraId="21C69055"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599BC287"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r>
      <w:tr w:rsidR="00DF5876" w:rsidRPr="00E533A9" w14:paraId="16C3DD74" w14:textId="77777777" w:rsidTr="00A85E69">
        <w:trPr>
          <w:trHeight w:val="110"/>
        </w:trPr>
        <w:tc>
          <w:tcPr>
            <w:cnfStyle w:val="001000000000" w:firstRow="0" w:lastRow="0" w:firstColumn="1" w:lastColumn="0" w:oddVBand="0" w:evenVBand="0" w:oddHBand="0" w:evenHBand="0" w:firstRowFirstColumn="0" w:firstRowLastColumn="0" w:lastRowFirstColumn="0" w:lastRowLastColumn="0"/>
            <w:tcW w:w="1621" w:type="dxa"/>
            <w:hideMark/>
          </w:tcPr>
          <w:p w14:paraId="7700C226"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Certificate IV</w:t>
            </w:r>
          </w:p>
        </w:tc>
        <w:tc>
          <w:tcPr>
            <w:tcW w:w="567" w:type="dxa"/>
            <w:hideMark/>
          </w:tcPr>
          <w:p w14:paraId="73252B41" w14:textId="77777777" w:rsidR="00DF5876" w:rsidRPr="00E533A9" w:rsidRDefault="00DF5876" w:rsidP="00712D3A">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4</w:t>
            </w:r>
          </w:p>
        </w:tc>
        <w:tc>
          <w:tcPr>
            <w:tcW w:w="1701" w:type="dxa"/>
            <w:hideMark/>
          </w:tcPr>
          <w:p w14:paraId="73F95BC4"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skills</w:t>
            </w:r>
          </w:p>
        </w:tc>
        <w:tc>
          <w:tcPr>
            <w:tcW w:w="2349" w:type="dxa"/>
            <w:hideMark/>
          </w:tcPr>
          <w:p w14:paraId="4042517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identify, analyse, compare and act on</w:t>
            </w:r>
          </w:p>
        </w:tc>
        <w:tc>
          <w:tcPr>
            <w:tcW w:w="770" w:type="dxa"/>
            <w:hideMark/>
          </w:tcPr>
          <w:p w14:paraId="4B3CCF7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vMerge/>
          </w:tcPr>
          <w:p w14:paraId="76EF3A9A"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vMerge w:val="restart"/>
            <w:hideMark/>
          </w:tcPr>
          <w:p w14:paraId="52A81F41"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from a range of sources</w:t>
            </w:r>
          </w:p>
        </w:tc>
      </w:tr>
      <w:tr w:rsidR="00DF5876" w:rsidRPr="00E533A9" w14:paraId="03107BF6" w14:textId="77777777" w:rsidTr="00A85E69">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1621" w:type="dxa"/>
            <w:hideMark/>
          </w:tcPr>
          <w:p w14:paraId="731360A3"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Diploma</w:t>
            </w:r>
          </w:p>
        </w:tc>
        <w:tc>
          <w:tcPr>
            <w:tcW w:w="567" w:type="dxa"/>
            <w:hideMark/>
          </w:tcPr>
          <w:p w14:paraId="496F4194" w14:textId="77777777" w:rsidR="00DF5876" w:rsidRPr="00E533A9" w:rsidRDefault="00DF5876" w:rsidP="00712D3A">
            <w:pPr>
              <w:pStyle w:val="Tabletext"/>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5</w:t>
            </w:r>
          </w:p>
        </w:tc>
        <w:tc>
          <w:tcPr>
            <w:tcW w:w="1701" w:type="dxa"/>
            <w:vMerge w:val="restart"/>
            <w:hideMark/>
          </w:tcPr>
          <w:p w14:paraId="4C33A80D"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and communication skills</w:t>
            </w:r>
          </w:p>
        </w:tc>
        <w:tc>
          <w:tcPr>
            <w:tcW w:w="2349" w:type="dxa"/>
            <w:vMerge w:val="restart"/>
            <w:hideMark/>
          </w:tcPr>
          <w:p w14:paraId="74C2DA07"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identify, analyse, synthesise and act on</w:t>
            </w:r>
          </w:p>
        </w:tc>
        <w:tc>
          <w:tcPr>
            <w:tcW w:w="770" w:type="dxa"/>
            <w:hideMark/>
          </w:tcPr>
          <w:p w14:paraId="7233408A"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vMerge/>
          </w:tcPr>
          <w:p w14:paraId="333FF408"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vMerge/>
          </w:tcPr>
          <w:p w14:paraId="3781A129"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r>
      <w:tr w:rsidR="00DF5876" w:rsidRPr="00E533A9" w14:paraId="27E42355" w14:textId="77777777" w:rsidTr="00A85E69">
        <w:trPr>
          <w:trHeight w:val="139"/>
        </w:trPr>
        <w:tc>
          <w:tcPr>
            <w:cnfStyle w:val="001000000000" w:firstRow="0" w:lastRow="0" w:firstColumn="1" w:lastColumn="0" w:oddVBand="0" w:evenVBand="0" w:oddHBand="0" w:evenHBand="0" w:firstRowFirstColumn="0" w:firstRowLastColumn="0" w:lastRowFirstColumn="0" w:lastRowLastColumn="0"/>
            <w:tcW w:w="1621" w:type="dxa"/>
            <w:hideMark/>
          </w:tcPr>
          <w:p w14:paraId="2A704C95"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Advanced Diploma</w:t>
            </w:r>
          </w:p>
        </w:tc>
        <w:tc>
          <w:tcPr>
            <w:tcW w:w="567" w:type="dxa"/>
            <w:hideMark/>
          </w:tcPr>
          <w:p w14:paraId="3136BD29" w14:textId="77777777" w:rsidR="00DF5876" w:rsidRPr="00E533A9" w:rsidRDefault="00DF5876" w:rsidP="00712D3A">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6</w:t>
            </w:r>
          </w:p>
        </w:tc>
        <w:tc>
          <w:tcPr>
            <w:tcW w:w="1701" w:type="dxa"/>
            <w:vMerge/>
            <w:hideMark/>
          </w:tcPr>
          <w:p w14:paraId="1C038DE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2349" w:type="dxa"/>
            <w:vMerge/>
            <w:hideMark/>
          </w:tcPr>
          <w:p w14:paraId="4F66F596"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770" w:type="dxa"/>
            <w:hideMark/>
          </w:tcPr>
          <w:p w14:paraId="3BE85734"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vMerge/>
            <w:hideMark/>
          </w:tcPr>
          <w:p w14:paraId="5B664C51"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vMerge/>
          </w:tcPr>
          <w:p w14:paraId="7E8AA4E0"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r>
      <w:tr w:rsidR="00DF5876" w:rsidRPr="00E533A9" w14:paraId="70DC13E0" w14:textId="77777777" w:rsidTr="00A85E69">
        <w:trPr>
          <w:cnfStyle w:val="000000100000" w:firstRow="0" w:lastRow="0" w:firstColumn="0" w:lastColumn="0" w:oddVBand="0" w:evenVBand="0" w:oddHBand="1" w:evenHBand="0" w:firstRowFirstColumn="0" w:firstRowLastColumn="0" w:lastRowFirstColumn="0" w:lastRowLastColumn="0"/>
          <w:trHeight w:val="80"/>
        </w:trPr>
        <w:tc>
          <w:tcPr>
            <w:cnfStyle w:val="001000000000" w:firstRow="0" w:lastRow="0" w:firstColumn="1" w:lastColumn="0" w:oddVBand="0" w:evenVBand="0" w:oddHBand="0" w:evenHBand="0" w:firstRowFirstColumn="0" w:firstRowLastColumn="0" w:lastRowFirstColumn="0" w:lastRowLastColumn="0"/>
            <w:tcW w:w="1621" w:type="dxa"/>
            <w:hideMark/>
          </w:tcPr>
          <w:p w14:paraId="762C3464"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Associate Degree</w:t>
            </w:r>
          </w:p>
        </w:tc>
        <w:tc>
          <w:tcPr>
            <w:tcW w:w="567" w:type="dxa"/>
            <w:hideMark/>
          </w:tcPr>
          <w:p w14:paraId="18E2C93B" w14:textId="77777777" w:rsidR="00DF5876" w:rsidRPr="00E533A9" w:rsidRDefault="00DF5876" w:rsidP="00712D3A">
            <w:pPr>
              <w:pStyle w:val="Tabletext"/>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6</w:t>
            </w:r>
          </w:p>
        </w:tc>
        <w:tc>
          <w:tcPr>
            <w:tcW w:w="1701" w:type="dxa"/>
            <w:hideMark/>
          </w:tcPr>
          <w:p w14:paraId="4F4E9B4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cognitive skills</w:t>
            </w:r>
          </w:p>
        </w:tc>
        <w:tc>
          <w:tcPr>
            <w:tcW w:w="2349" w:type="dxa"/>
            <w:hideMark/>
          </w:tcPr>
          <w:p w14:paraId="15A89BA9"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identify, analyse and evaluate</w:t>
            </w:r>
          </w:p>
        </w:tc>
        <w:tc>
          <w:tcPr>
            <w:tcW w:w="770" w:type="dxa"/>
            <w:hideMark/>
          </w:tcPr>
          <w:p w14:paraId="00686F33"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417EB1F9"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information and concepts</w:t>
            </w:r>
          </w:p>
        </w:tc>
        <w:tc>
          <w:tcPr>
            <w:tcW w:w="1134" w:type="dxa"/>
            <w:vMerge/>
          </w:tcPr>
          <w:p w14:paraId="347E6B03"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r>
      <w:tr w:rsidR="00DF5876" w:rsidRPr="00E533A9" w14:paraId="33E9D028" w14:textId="77777777" w:rsidTr="00A85E69">
        <w:trPr>
          <w:trHeight w:val="255"/>
        </w:trPr>
        <w:tc>
          <w:tcPr>
            <w:cnfStyle w:val="001000000000" w:firstRow="0" w:lastRow="0" w:firstColumn="1" w:lastColumn="0" w:oddVBand="0" w:evenVBand="0" w:oddHBand="0" w:evenHBand="0" w:firstRowFirstColumn="0" w:firstRowLastColumn="0" w:lastRowFirstColumn="0" w:lastRowLastColumn="0"/>
            <w:tcW w:w="1621" w:type="dxa"/>
            <w:hideMark/>
          </w:tcPr>
          <w:p w14:paraId="45F364A5"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Bachelor Degree</w:t>
            </w:r>
          </w:p>
        </w:tc>
        <w:tc>
          <w:tcPr>
            <w:tcW w:w="567" w:type="dxa"/>
            <w:hideMark/>
          </w:tcPr>
          <w:p w14:paraId="2568F9EA" w14:textId="77777777" w:rsidR="00DF5876" w:rsidRPr="00E533A9" w:rsidRDefault="00DF5876" w:rsidP="00712D3A">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7</w:t>
            </w:r>
          </w:p>
        </w:tc>
        <w:tc>
          <w:tcPr>
            <w:tcW w:w="1701" w:type="dxa"/>
            <w:hideMark/>
          </w:tcPr>
          <w:p w14:paraId="47485608"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2349" w:type="dxa"/>
            <w:hideMark/>
          </w:tcPr>
          <w:p w14:paraId="3D194A72"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770" w:type="dxa"/>
            <w:hideMark/>
          </w:tcPr>
          <w:p w14:paraId="0E49D394"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hideMark/>
          </w:tcPr>
          <w:p w14:paraId="41469847"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c>
          <w:tcPr>
            <w:tcW w:w="1134" w:type="dxa"/>
            <w:hideMark/>
          </w:tcPr>
          <w:p w14:paraId="4C4CA885"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r>
      <w:tr w:rsidR="00DF5876" w:rsidRPr="00E533A9" w14:paraId="033327AE" w14:textId="77777777" w:rsidTr="00A85E6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21" w:type="dxa"/>
            <w:hideMark/>
          </w:tcPr>
          <w:p w14:paraId="2BE36034"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Honours/ Grad Cert &amp; Dip</w:t>
            </w:r>
          </w:p>
        </w:tc>
        <w:tc>
          <w:tcPr>
            <w:tcW w:w="567" w:type="dxa"/>
            <w:hideMark/>
          </w:tcPr>
          <w:p w14:paraId="4CEE8448" w14:textId="77777777" w:rsidR="00DF5876" w:rsidRPr="00E533A9" w:rsidRDefault="00DF5876" w:rsidP="00712D3A">
            <w:pPr>
              <w:pStyle w:val="Tabletext"/>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8</w:t>
            </w:r>
          </w:p>
        </w:tc>
        <w:tc>
          <w:tcPr>
            <w:tcW w:w="1701" w:type="dxa"/>
            <w:hideMark/>
          </w:tcPr>
          <w:p w14:paraId="75558C61"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2349" w:type="dxa"/>
            <w:hideMark/>
          </w:tcPr>
          <w:p w14:paraId="6DF7575A"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770" w:type="dxa"/>
            <w:hideMark/>
          </w:tcPr>
          <w:p w14:paraId="44DF0A1C"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3B93BC19"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2DA3E273"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r>
      <w:tr w:rsidR="00DF5876" w:rsidRPr="00E533A9" w14:paraId="0D821C81" w14:textId="77777777" w:rsidTr="00A85E69">
        <w:trPr>
          <w:trHeight w:val="203"/>
        </w:trPr>
        <w:tc>
          <w:tcPr>
            <w:cnfStyle w:val="001000000000" w:firstRow="0" w:lastRow="0" w:firstColumn="1" w:lastColumn="0" w:oddVBand="0" w:evenVBand="0" w:oddHBand="0" w:evenHBand="0" w:firstRowFirstColumn="0" w:firstRowLastColumn="0" w:lastRowFirstColumn="0" w:lastRowLastColumn="0"/>
            <w:tcW w:w="1621" w:type="dxa"/>
            <w:hideMark/>
          </w:tcPr>
          <w:p w14:paraId="5C85DFC7" w14:textId="185B7CB2" w:rsidR="00DF5876" w:rsidRPr="00E533A9" w:rsidRDefault="00B53688" w:rsidP="00251BEE">
            <w:pPr>
              <w:pStyle w:val="Tabletext"/>
              <w:rPr>
                <w:rFonts w:ascii="Calibri" w:hAnsi="Calibri" w:cs="Calibri"/>
                <w:lang w:eastAsia="en-AU"/>
              </w:rPr>
            </w:pPr>
            <w:r w:rsidRPr="00E533A9">
              <w:rPr>
                <w:rFonts w:ascii="Calibri" w:hAnsi="Calibri" w:cs="Calibri"/>
                <w:lang w:eastAsia="en-AU"/>
              </w:rPr>
              <w:t>Masters (research, coursework</w:t>
            </w:r>
            <w:r w:rsidR="00DF5876" w:rsidRPr="00E533A9">
              <w:rPr>
                <w:rFonts w:ascii="Calibri" w:hAnsi="Calibri" w:cs="Calibri"/>
                <w:lang w:eastAsia="en-AU"/>
              </w:rPr>
              <w:t xml:space="preserve"> extended)</w:t>
            </w:r>
          </w:p>
        </w:tc>
        <w:tc>
          <w:tcPr>
            <w:tcW w:w="567" w:type="dxa"/>
            <w:noWrap/>
            <w:hideMark/>
          </w:tcPr>
          <w:p w14:paraId="16E6BD86" w14:textId="77777777" w:rsidR="00DF5876" w:rsidRPr="00E533A9" w:rsidRDefault="00DF5876" w:rsidP="00712D3A">
            <w:pPr>
              <w:pStyle w:val="Tabletext"/>
              <w:jc w:val="center"/>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9</w:t>
            </w:r>
          </w:p>
        </w:tc>
        <w:tc>
          <w:tcPr>
            <w:tcW w:w="1701" w:type="dxa"/>
            <w:hideMark/>
          </w:tcPr>
          <w:p w14:paraId="2D017B33"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 xml:space="preserve">cognitive, technical and creative skills </w:t>
            </w:r>
          </w:p>
        </w:tc>
        <w:tc>
          <w:tcPr>
            <w:tcW w:w="2349" w:type="dxa"/>
            <w:hideMark/>
          </w:tcPr>
          <w:p w14:paraId="2CE00BE0"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to investigate, analyse and synthesise</w:t>
            </w:r>
          </w:p>
        </w:tc>
        <w:tc>
          <w:tcPr>
            <w:tcW w:w="770" w:type="dxa"/>
            <w:hideMark/>
          </w:tcPr>
          <w:p w14:paraId="2A345AA1"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complex</w:t>
            </w:r>
          </w:p>
        </w:tc>
        <w:tc>
          <w:tcPr>
            <w:tcW w:w="1134" w:type="dxa"/>
            <w:hideMark/>
          </w:tcPr>
          <w:p w14:paraId="3585AC8E"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r w:rsidRPr="00E533A9">
              <w:rPr>
                <w:rFonts w:ascii="Calibri" w:hAnsi="Calibri" w:cs="Calibri"/>
                <w:lang w:eastAsia="en-AU"/>
              </w:rPr>
              <w:t>information, problems, concepts and theories</w:t>
            </w:r>
          </w:p>
        </w:tc>
        <w:tc>
          <w:tcPr>
            <w:tcW w:w="1134" w:type="dxa"/>
            <w:hideMark/>
          </w:tcPr>
          <w:p w14:paraId="643983CC" w14:textId="77777777" w:rsidR="00DF5876" w:rsidRPr="00E533A9" w:rsidRDefault="00DF5876" w:rsidP="00251BEE">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lang w:eastAsia="en-AU"/>
              </w:rPr>
            </w:pPr>
          </w:p>
        </w:tc>
      </w:tr>
      <w:tr w:rsidR="00DF5876" w:rsidRPr="00E533A9" w14:paraId="4EBED0B0" w14:textId="77777777" w:rsidTr="00A85E69">
        <w:trPr>
          <w:cnfStyle w:val="000000100000" w:firstRow="0" w:lastRow="0" w:firstColumn="0" w:lastColumn="0" w:oddVBand="0" w:evenVBand="0" w:oddHBand="1" w:evenHBand="0" w:firstRowFirstColumn="0" w:firstRowLastColumn="0" w:lastRowFirstColumn="0" w:lastRowLastColumn="0"/>
          <w:trHeight w:val="1074"/>
        </w:trPr>
        <w:tc>
          <w:tcPr>
            <w:cnfStyle w:val="001000000000" w:firstRow="0" w:lastRow="0" w:firstColumn="1" w:lastColumn="0" w:oddVBand="0" w:evenVBand="0" w:oddHBand="0" w:evenHBand="0" w:firstRowFirstColumn="0" w:firstRowLastColumn="0" w:lastRowFirstColumn="0" w:lastRowLastColumn="0"/>
            <w:tcW w:w="1621" w:type="dxa"/>
            <w:hideMark/>
          </w:tcPr>
          <w:p w14:paraId="538C29D9" w14:textId="77777777" w:rsidR="00DF5876" w:rsidRPr="00E533A9" w:rsidRDefault="00DF5876" w:rsidP="00251BEE">
            <w:pPr>
              <w:pStyle w:val="Tabletext"/>
              <w:rPr>
                <w:rFonts w:ascii="Calibri" w:hAnsi="Calibri" w:cs="Calibri"/>
                <w:lang w:eastAsia="en-AU"/>
              </w:rPr>
            </w:pPr>
            <w:r w:rsidRPr="00E533A9">
              <w:rPr>
                <w:rFonts w:ascii="Calibri" w:hAnsi="Calibri" w:cs="Calibri"/>
                <w:lang w:eastAsia="en-AU"/>
              </w:rPr>
              <w:t>Doctorate</w:t>
            </w:r>
          </w:p>
        </w:tc>
        <w:tc>
          <w:tcPr>
            <w:tcW w:w="567" w:type="dxa"/>
            <w:noWrap/>
            <w:hideMark/>
          </w:tcPr>
          <w:p w14:paraId="432E5162" w14:textId="77777777" w:rsidR="00DF5876" w:rsidRPr="00E533A9" w:rsidRDefault="00DF5876" w:rsidP="00712D3A">
            <w:pPr>
              <w:pStyle w:val="Tabletext"/>
              <w:jc w:val="center"/>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r w:rsidRPr="00E533A9">
              <w:rPr>
                <w:rFonts w:ascii="Calibri" w:hAnsi="Calibri" w:cs="Calibri"/>
                <w:lang w:eastAsia="en-AU"/>
              </w:rPr>
              <w:t>10</w:t>
            </w:r>
          </w:p>
        </w:tc>
        <w:tc>
          <w:tcPr>
            <w:tcW w:w="1701" w:type="dxa"/>
            <w:hideMark/>
          </w:tcPr>
          <w:p w14:paraId="62F4F77D"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533A9">
              <w:rPr>
                <w:rFonts w:ascii="Calibri" w:hAnsi="Calibri" w:cs="Calibri"/>
                <w:lang w:val="en-US"/>
              </w:rPr>
              <w:t>specialised cognitive,</w:t>
            </w:r>
          </w:p>
          <w:p w14:paraId="6AC75CE9"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533A9">
              <w:rPr>
                <w:rFonts w:ascii="Calibri" w:hAnsi="Calibri" w:cs="Calibri"/>
                <w:lang w:val="en-US"/>
              </w:rPr>
              <w:t>technical and research</w:t>
            </w:r>
          </w:p>
          <w:p w14:paraId="74E79F0F" w14:textId="0B02017B" w:rsidR="00DF5876" w:rsidRPr="00A85E6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533A9">
              <w:rPr>
                <w:rFonts w:ascii="Calibri" w:hAnsi="Calibri" w:cs="Calibri"/>
                <w:lang w:val="en-US"/>
              </w:rPr>
              <w:t>skills in a discipline area</w:t>
            </w:r>
          </w:p>
        </w:tc>
        <w:tc>
          <w:tcPr>
            <w:tcW w:w="2349" w:type="dxa"/>
            <w:hideMark/>
          </w:tcPr>
          <w:p w14:paraId="3507FDDE" w14:textId="065DB491"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533A9">
              <w:rPr>
                <w:rFonts w:ascii="Calibri" w:hAnsi="Calibri" w:cs="Calibri"/>
                <w:lang w:val="en-US"/>
              </w:rPr>
              <w:t>to generate original</w:t>
            </w:r>
            <w:r w:rsidR="00E533A9">
              <w:rPr>
                <w:rFonts w:ascii="Calibri" w:hAnsi="Calibri" w:cs="Calibri"/>
                <w:lang w:val="en-US"/>
              </w:rPr>
              <w:t xml:space="preserve"> </w:t>
            </w:r>
            <w:r w:rsidRPr="00E533A9">
              <w:rPr>
                <w:rFonts w:ascii="Calibri" w:hAnsi="Calibri" w:cs="Calibri"/>
                <w:lang w:val="en-US"/>
              </w:rPr>
              <w:t>knowledge and</w:t>
            </w:r>
            <w:r w:rsidR="00E533A9">
              <w:rPr>
                <w:rFonts w:ascii="Calibri" w:hAnsi="Calibri" w:cs="Calibri"/>
                <w:lang w:val="en-US"/>
              </w:rPr>
              <w:t xml:space="preserve"> </w:t>
            </w:r>
            <w:r w:rsidRPr="00E533A9">
              <w:rPr>
                <w:rFonts w:ascii="Calibri" w:hAnsi="Calibri" w:cs="Calibri"/>
                <w:lang w:val="en-US"/>
              </w:rPr>
              <w:t>understanding to make</w:t>
            </w:r>
            <w:r w:rsidR="00E533A9">
              <w:rPr>
                <w:rFonts w:ascii="Calibri" w:hAnsi="Calibri" w:cs="Calibri"/>
                <w:lang w:val="en-US"/>
              </w:rPr>
              <w:t xml:space="preserve"> </w:t>
            </w:r>
            <w:r w:rsidRPr="00E533A9">
              <w:rPr>
                <w:rFonts w:ascii="Calibri" w:hAnsi="Calibri" w:cs="Calibri"/>
                <w:lang w:val="en-US"/>
              </w:rPr>
              <w:t>a substantial</w:t>
            </w:r>
            <w:r w:rsidR="00E533A9">
              <w:rPr>
                <w:rFonts w:ascii="Calibri" w:hAnsi="Calibri" w:cs="Calibri"/>
                <w:lang w:val="en-US"/>
              </w:rPr>
              <w:t xml:space="preserve"> </w:t>
            </w:r>
            <w:r w:rsidRPr="00E533A9">
              <w:rPr>
                <w:rFonts w:ascii="Calibri" w:hAnsi="Calibri" w:cs="Calibri"/>
                <w:lang w:val="en-US"/>
              </w:rPr>
              <w:t>contribution to a</w:t>
            </w:r>
          </w:p>
          <w:p w14:paraId="1B4FA708" w14:textId="21ECD866"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val="en-US"/>
              </w:rPr>
            </w:pPr>
            <w:r w:rsidRPr="00E533A9">
              <w:rPr>
                <w:rFonts w:ascii="Calibri" w:hAnsi="Calibri" w:cs="Calibri"/>
                <w:lang w:val="en-US"/>
              </w:rPr>
              <w:t>discipline or area of</w:t>
            </w:r>
            <w:r w:rsidR="00E533A9">
              <w:rPr>
                <w:rFonts w:ascii="Calibri" w:hAnsi="Calibri" w:cs="Calibri"/>
                <w:lang w:val="en-US"/>
              </w:rPr>
              <w:t xml:space="preserve"> </w:t>
            </w:r>
            <w:r w:rsidRPr="00E533A9">
              <w:rPr>
                <w:rFonts w:ascii="Calibri" w:hAnsi="Calibri" w:cs="Calibri"/>
                <w:lang w:val="en-US"/>
              </w:rPr>
              <w:t>professional practice</w:t>
            </w:r>
          </w:p>
        </w:tc>
        <w:tc>
          <w:tcPr>
            <w:tcW w:w="770" w:type="dxa"/>
            <w:hideMark/>
          </w:tcPr>
          <w:p w14:paraId="59C790B5"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58074F70"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c>
          <w:tcPr>
            <w:tcW w:w="1134" w:type="dxa"/>
            <w:hideMark/>
          </w:tcPr>
          <w:p w14:paraId="2B7F53CE" w14:textId="77777777" w:rsidR="00DF5876" w:rsidRPr="00E533A9" w:rsidRDefault="00DF5876" w:rsidP="00251BEE">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lang w:eastAsia="en-AU"/>
              </w:rPr>
            </w:pPr>
          </w:p>
        </w:tc>
      </w:tr>
    </w:tbl>
    <w:p w14:paraId="30E52A93" w14:textId="056D9F74" w:rsidR="001E4DE1" w:rsidRPr="00D0100F" w:rsidRDefault="00D0100F" w:rsidP="000F6732">
      <w:pPr>
        <w:pStyle w:val="Heading3NoNumbering"/>
        <w:spacing w:before="240"/>
      </w:pPr>
      <w:r w:rsidRPr="00D0100F">
        <w:t xml:space="preserve">Finding </w:t>
      </w:r>
      <w:r w:rsidR="00B63E86">
        <w:t>7</w:t>
      </w:r>
      <w:r w:rsidRPr="00D0100F">
        <w:t xml:space="preserve">: </w:t>
      </w:r>
      <w:r w:rsidR="001C44BF">
        <w:t xml:space="preserve">The approach to </w:t>
      </w:r>
      <w:r w:rsidR="001C44BF" w:rsidRPr="001C44BF">
        <w:rPr>
          <w:i/>
        </w:rPr>
        <w:t>Skills</w:t>
      </w:r>
      <w:r w:rsidR="001C44BF">
        <w:t xml:space="preserve"> appears to be </w:t>
      </w:r>
      <w:r w:rsidR="001E4DE1" w:rsidRPr="00D0100F">
        <w:t xml:space="preserve">simplistic </w:t>
      </w:r>
    </w:p>
    <w:p w14:paraId="629F196D" w14:textId="6D8CE117" w:rsidR="001E4DE1" w:rsidRPr="0072095A" w:rsidRDefault="00801B4F" w:rsidP="00746D10">
      <w:pPr>
        <w:pStyle w:val="BodyText"/>
      </w:pPr>
      <w:r>
        <w:t>T</w:t>
      </w:r>
      <w:r w:rsidR="001E4DE1" w:rsidRPr="0072095A">
        <w:t>he way in whic</w:t>
      </w:r>
      <w:r w:rsidR="001C44BF">
        <w:t>h individual skills are describe</w:t>
      </w:r>
      <w:r w:rsidR="001E4DE1" w:rsidRPr="0072095A">
        <w:t>d</w:t>
      </w:r>
      <w:r>
        <w:t xml:space="preserve"> </w:t>
      </w:r>
      <w:r w:rsidR="001E4DE1" w:rsidRPr="0072095A">
        <w:t>raise</w:t>
      </w:r>
      <w:r>
        <w:t xml:space="preserve">s </w:t>
      </w:r>
      <w:r w:rsidR="001E4DE1" w:rsidRPr="0072095A">
        <w:t>questions</w:t>
      </w:r>
      <w:r w:rsidR="001C44BF">
        <w:t xml:space="preserve"> about the underpinning theoretical constructs</w:t>
      </w:r>
      <w:r w:rsidR="001E4DE1" w:rsidRPr="0072095A">
        <w:t>. For example:</w:t>
      </w:r>
    </w:p>
    <w:p w14:paraId="0C9F4424" w14:textId="0BB90007" w:rsidR="001E4DE1" w:rsidRPr="0072095A" w:rsidRDefault="000F6732" w:rsidP="00D76049">
      <w:pPr>
        <w:pStyle w:val="BodyText"/>
      </w:pPr>
      <w:r>
        <w:t>A</w:t>
      </w:r>
      <w:r w:rsidR="001E4DE1" w:rsidRPr="0072095A">
        <w:t xml:space="preserve">t lower levels, the </w:t>
      </w:r>
      <w:r w:rsidR="001E4DE1" w:rsidRPr="00D76049">
        <w:t>communication skills</w:t>
      </w:r>
      <w:r w:rsidR="001E4DE1" w:rsidRPr="0072095A">
        <w:t xml:space="preserve"> construct appears to be based on a simplistic and unrealistic ‘transmit and receive’ model that does not carry over</w:t>
      </w:r>
      <w:r w:rsidR="001C44BF">
        <w:t xml:space="preserve"> to the higher levels. At these</w:t>
      </w:r>
      <w:r w:rsidR="001E4DE1" w:rsidRPr="0072095A">
        <w:t xml:space="preserve"> levels, there is a strong emphasis on communication purposes and modes that are most likely to be valued within Higher Education (e.g. communication skills to demonstrate an understandi</w:t>
      </w:r>
      <w:r w:rsidR="001C44BF">
        <w:t>ng of theoretical concepts (L8)</w:t>
      </w:r>
      <w:r w:rsidR="001E4DE1" w:rsidRPr="0072095A">
        <w:t xml:space="preserve"> or to justify theoretical propositions (L9); </w:t>
      </w:r>
    </w:p>
    <w:p w14:paraId="5505CEE0" w14:textId="2E387579" w:rsidR="001E4DE1" w:rsidRPr="0072095A" w:rsidRDefault="001E4DE1" w:rsidP="00D76049">
      <w:pPr>
        <w:pStyle w:val="BodyText"/>
      </w:pPr>
      <w:r w:rsidRPr="0072095A">
        <w:t xml:space="preserve">Despite the claim that the AQF incorporates </w:t>
      </w:r>
      <w:r w:rsidRPr="00D76049">
        <w:t>interpersonal skills</w:t>
      </w:r>
      <w:r w:rsidRPr="0072095A">
        <w:t xml:space="preserve">, there are no direct references to </w:t>
      </w:r>
      <w:r w:rsidR="00801B4F">
        <w:t>any</w:t>
      </w:r>
      <w:r w:rsidRPr="0072095A">
        <w:t xml:space="preserve"> skills </w:t>
      </w:r>
      <w:r w:rsidR="00801B4F">
        <w:t>that might be grouped under this bro</w:t>
      </w:r>
      <w:r w:rsidR="001C44BF">
        <w:t xml:space="preserve">ad heading , e.g. there are no </w:t>
      </w:r>
      <w:r w:rsidR="00801B4F">
        <w:t xml:space="preserve">direct references to skills </w:t>
      </w:r>
      <w:r w:rsidRPr="0072095A">
        <w:t xml:space="preserve">needed to </w:t>
      </w:r>
      <w:r w:rsidRPr="00D76049">
        <w:t>build and maintain relationships</w:t>
      </w:r>
      <w:r w:rsidRPr="0072095A">
        <w:t>, and only one indirect reference from which the requirement for such skills might be inferred (</w:t>
      </w:r>
      <w:r w:rsidR="001C44BF">
        <w:t xml:space="preserve">i.e. </w:t>
      </w:r>
      <w:r w:rsidRPr="0072095A">
        <w:t>where Level 4 refers to ‘communication skills to guide activities and provide technical advice</w:t>
      </w:r>
      <w:r w:rsidR="001C44BF">
        <w:t>’</w:t>
      </w:r>
      <w:r w:rsidRPr="0072095A">
        <w:t>);</w:t>
      </w:r>
      <w:r w:rsidR="000E198C">
        <w:t xml:space="preserve"> </w:t>
      </w:r>
    </w:p>
    <w:p w14:paraId="5ADE513F" w14:textId="4AB6925F" w:rsidR="001E4DE1" w:rsidRPr="0072095A" w:rsidRDefault="001E4DE1" w:rsidP="00D76049">
      <w:pPr>
        <w:pStyle w:val="BodyText"/>
      </w:pPr>
      <w:r w:rsidRPr="0072095A">
        <w:lastRenderedPageBreak/>
        <w:t>The bundling of skill descriptors, and the lack of detail around ‘technical’ skills, means there</w:t>
      </w:r>
      <w:r w:rsidR="00CB0292">
        <w:t xml:space="preserve"> is</w:t>
      </w:r>
      <w:r w:rsidRPr="0072095A">
        <w:t xml:space="preserve"> </w:t>
      </w:r>
      <w:r w:rsidR="001C44BF">
        <w:t xml:space="preserve">almost no explicit reference to </w:t>
      </w:r>
      <w:r w:rsidRPr="0072095A">
        <w:t>psychomotor skills</w:t>
      </w:r>
      <w:r w:rsidR="00801B4F">
        <w:t>, even though these play a key role in vocationally-oriented qualifications across the levels;</w:t>
      </w:r>
    </w:p>
    <w:p w14:paraId="1DDFD0FB" w14:textId="51DC55DC" w:rsidR="001E4DE1" w:rsidRPr="0072095A" w:rsidRDefault="00801B4F" w:rsidP="00D76049">
      <w:pPr>
        <w:pStyle w:val="BodyText"/>
      </w:pPr>
      <w:r>
        <w:t>With the exception of problem solving</w:t>
      </w:r>
      <w:r w:rsidR="001E4DE1" w:rsidRPr="0072095A">
        <w:t>, there are virtually no references to the development and demonstration of the ‘generic’ skills that play a critical role in the selection, adaptation and application of information and skills learned in one context to another. These include skills to:</w:t>
      </w:r>
      <w:r w:rsidR="000E198C">
        <w:t xml:space="preserve"> </w:t>
      </w:r>
    </w:p>
    <w:p w14:paraId="2E60E0A9" w14:textId="742A2B69" w:rsidR="001E4DE1" w:rsidRPr="00663F86" w:rsidRDefault="001E4DE1" w:rsidP="00D76049">
      <w:pPr>
        <w:pStyle w:val="bullet"/>
      </w:pPr>
      <w:r w:rsidRPr="00663F86">
        <w:t>identify/clarify and/or set goals</w:t>
      </w:r>
      <w:r w:rsidR="001C44BF">
        <w:t>;</w:t>
      </w:r>
      <w:r w:rsidRPr="00663F86">
        <w:t xml:space="preserve"> </w:t>
      </w:r>
    </w:p>
    <w:p w14:paraId="55978511" w14:textId="77777777" w:rsidR="001E4DE1" w:rsidRPr="00663F86" w:rsidRDefault="001E4DE1" w:rsidP="00D76049">
      <w:pPr>
        <w:pStyle w:val="bullet"/>
      </w:pPr>
      <w:r w:rsidRPr="00663F86">
        <w:t xml:space="preserve">plan and organise how to achieve them; </w:t>
      </w:r>
    </w:p>
    <w:p w14:paraId="30D8B691" w14:textId="77777777" w:rsidR="001E4DE1" w:rsidRPr="00663F86" w:rsidRDefault="001E4DE1" w:rsidP="00D76049">
      <w:pPr>
        <w:pStyle w:val="bullet"/>
      </w:pPr>
      <w:r w:rsidRPr="00663F86">
        <w:t xml:space="preserve">make decisions; </w:t>
      </w:r>
    </w:p>
    <w:p w14:paraId="04E0A6E8" w14:textId="77777777" w:rsidR="001E4DE1" w:rsidRPr="00663F86" w:rsidRDefault="001E4DE1" w:rsidP="00D76049">
      <w:pPr>
        <w:pStyle w:val="bullet"/>
      </w:pPr>
      <w:r w:rsidRPr="00663F86">
        <w:t xml:space="preserve">work effectively with others in various capacities; and </w:t>
      </w:r>
    </w:p>
    <w:p w14:paraId="396FB7AC" w14:textId="707B0255" w:rsidR="001E4DE1" w:rsidRPr="00663F86" w:rsidRDefault="001E4DE1" w:rsidP="00D76049">
      <w:pPr>
        <w:pStyle w:val="bullet"/>
      </w:pPr>
      <w:r w:rsidRPr="00663F86">
        <w:t>think creatively (as opposed to skills to create something, such as an artwork, that is judg</w:t>
      </w:r>
      <w:r w:rsidR="00D76049">
        <w:t>ed by others to be ‘creative’).</w:t>
      </w:r>
    </w:p>
    <w:p w14:paraId="0DE60D77" w14:textId="5935B26E" w:rsidR="00217F5A" w:rsidRPr="002F4F46" w:rsidRDefault="00217F5A" w:rsidP="00643221">
      <w:r w:rsidRPr="002F4F46">
        <w:t xml:space="preserve">Creativity skills are mentioned in passing, but do not appear until Level 5 in the </w:t>
      </w:r>
      <w:r w:rsidR="001C44BF" w:rsidRPr="001C44BF">
        <w:rPr>
          <w:i/>
        </w:rPr>
        <w:t xml:space="preserve">qualification type </w:t>
      </w:r>
      <w:r w:rsidRPr="001C44BF">
        <w:rPr>
          <w:i/>
        </w:rPr>
        <w:t>descriptors</w:t>
      </w:r>
      <w:r w:rsidRPr="002F4F46">
        <w:t xml:space="preserve">, and not at all in the </w:t>
      </w:r>
      <w:r w:rsidR="001C44BF" w:rsidRPr="001C44BF">
        <w:rPr>
          <w:i/>
        </w:rPr>
        <w:t xml:space="preserve">levels </w:t>
      </w:r>
      <w:r w:rsidRPr="001C44BF">
        <w:rPr>
          <w:i/>
        </w:rPr>
        <w:t>criteria</w:t>
      </w:r>
      <w:r w:rsidRPr="002F4F46">
        <w:t>. The idea that creative thinking does not have a place at lower levels of the learning hierarchy may have been influenced by Bloom’s (revised) taxonomy, which is predicated on the notion that individual learner</w:t>
      </w:r>
      <w:r w:rsidR="00CB0292">
        <w:t>s</w:t>
      </w:r>
      <w:r w:rsidRPr="002F4F46">
        <w:t xml:space="preserve"> can only have new ideas once </w:t>
      </w:r>
      <w:r w:rsidR="001C44BF">
        <w:t>they have progressed through</w:t>
      </w:r>
      <w:r w:rsidRPr="002F4F46">
        <w:t xml:space="preserve"> the other cognitive domains. This is a highly contested view. For example, de Bono (1992) argues (and demonstrates) that logical/analytical thinking and lateral thinking are different ways of perceiving. Training in analytical thinking techniques can actively work against the potential for an individual to envisage other ways of doing something. </w:t>
      </w:r>
    </w:p>
    <w:p w14:paraId="4D9F48C0" w14:textId="389637C1" w:rsidR="001E4DE1" w:rsidRPr="0072095A" w:rsidRDefault="001E4DE1" w:rsidP="00EF105F">
      <w:pPr>
        <w:pStyle w:val="Heading2"/>
      </w:pPr>
      <w:bookmarkStart w:id="129" w:name="_Toc22567345"/>
      <w:r w:rsidRPr="00B63E86">
        <w:rPr>
          <w:i/>
        </w:rPr>
        <w:t xml:space="preserve">Application of Knowledge and </w:t>
      </w:r>
      <w:r w:rsidRPr="00B51ED1">
        <w:rPr>
          <w:i/>
        </w:rPr>
        <w:t>Skills</w:t>
      </w:r>
      <w:r w:rsidRPr="00B63E86">
        <w:t xml:space="preserve"> (AKS)</w:t>
      </w:r>
      <w:r w:rsidR="00B63E86">
        <w:t xml:space="preserve"> </w:t>
      </w:r>
      <w:r w:rsidR="009933F3">
        <w:t>descriptors</w:t>
      </w:r>
      <w:bookmarkEnd w:id="129"/>
    </w:p>
    <w:p w14:paraId="72B6C244" w14:textId="541C09F5" w:rsidR="001E4DE1" w:rsidRDefault="001E4DE1" w:rsidP="00746D10">
      <w:pPr>
        <w:pStyle w:val="BodyText"/>
      </w:pPr>
      <w:r w:rsidRPr="0072095A">
        <w:t xml:space="preserve">In the AQF, the </w:t>
      </w:r>
      <w:r w:rsidRPr="00385FA4">
        <w:rPr>
          <w:i/>
        </w:rPr>
        <w:t>Application of Knowledge and Skills</w:t>
      </w:r>
      <w:r w:rsidRPr="0072095A">
        <w:t xml:space="preserve"> domain is defined as ‘the context in which a graduate applies knowledge and skills’. </w:t>
      </w:r>
      <w:r w:rsidR="00643221">
        <w:t>The</w:t>
      </w:r>
      <w:r w:rsidR="00D1255B">
        <w:t xml:space="preserve"> context refers to</w:t>
      </w:r>
      <w:r w:rsidR="00643221">
        <w:t xml:space="preserve"> situations in which it is anticipated graduates might apply what they have learned, i.e. when they are beyond the learning context. </w:t>
      </w:r>
    </w:p>
    <w:p w14:paraId="6847A6B5" w14:textId="3C817615" w:rsidR="00217F5A" w:rsidRDefault="00643221" w:rsidP="00743BC0">
      <w:r>
        <w:t>The AQF p.11 taxonomy envisages that p</w:t>
      </w:r>
      <w:r w:rsidRPr="00643221">
        <w:t>ost</w:t>
      </w:r>
      <w:r>
        <w:t>-</w:t>
      </w:r>
      <w:r w:rsidRPr="00643221">
        <w:t>graduation contex</w:t>
      </w:r>
      <w:r>
        <w:t xml:space="preserve">ts </w:t>
      </w:r>
      <w:r w:rsidRPr="002F4F46">
        <w:t xml:space="preserve">may range from </w:t>
      </w:r>
      <w:r>
        <w:t>‘</w:t>
      </w:r>
      <w:r w:rsidRPr="002F4F46">
        <w:t>established and limited to broad parameters, and the known to a changing range of contexts, and specialised and diverse contexts, while tasks may range from known and routine, to specialised, to unknown situations</w:t>
      </w:r>
      <w:r>
        <w:t>’</w:t>
      </w:r>
      <w:r w:rsidRPr="002F4F46">
        <w:t>.</w:t>
      </w:r>
      <w:r w:rsidR="00D1255B">
        <w:t xml:space="preserve"> </w:t>
      </w:r>
      <w:r w:rsidR="00D1255B" w:rsidRPr="00D1255B">
        <w:t>Application is</w:t>
      </w:r>
      <w:r w:rsidR="00217F5A" w:rsidRPr="00D1255B">
        <w:t xml:space="preserve"> expressed</w:t>
      </w:r>
      <w:r w:rsidR="00217F5A" w:rsidRPr="002F4F46">
        <w:t xml:space="preserve"> in terms of autonomy, judgement, responsibility, adaptability and accountability</w:t>
      </w:r>
      <w:r w:rsidR="00743BC0">
        <w:t>’</w:t>
      </w:r>
      <w:r w:rsidR="008214D8">
        <w:t xml:space="preserve">. </w:t>
      </w:r>
    </w:p>
    <w:p w14:paraId="4FE5B0AB" w14:textId="381D74C5" w:rsidR="00D6157B" w:rsidRPr="00C04130" w:rsidRDefault="00B63E86" w:rsidP="00B63E86">
      <w:pPr>
        <w:pStyle w:val="Heading3NoNumbering"/>
      </w:pPr>
      <w:r>
        <w:t>Finding 8</w:t>
      </w:r>
      <w:r w:rsidR="00D6157B" w:rsidRPr="00C04130">
        <w:t xml:space="preserve">: </w:t>
      </w:r>
      <w:r w:rsidR="00DF5876" w:rsidRPr="00C04130">
        <w:t xml:space="preserve">The ‘graduates will’ approach is problematic </w:t>
      </w:r>
    </w:p>
    <w:p w14:paraId="4419A6E9" w14:textId="60FC244E" w:rsidR="00D1255B" w:rsidRDefault="00042D29" w:rsidP="00042D29">
      <w:r>
        <w:t xml:space="preserve">A technical analysis of the criteria and descriptors identified problems </w:t>
      </w:r>
      <w:r w:rsidR="00CB0292">
        <w:t xml:space="preserve">similar </w:t>
      </w:r>
      <w:r>
        <w:t>to those in the other domains (See Table 4</w:t>
      </w:r>
      <w:r w:rsidR="004F089E">
        <w:t>.8</w:t>
      </w:r>
      <w:r w:rsidR="008214D8">
        <w:t xml:space="preserve"> at the end of this section and Appendix C)</w:t>
      </w:r>
      <w:r>
        <w:t xml:space="preserve">. </w:t>
      </w:r>
      <w:r w:rsidR="008214D8">
        <w:t>R</w:t>
      </w:r>
      <w:r w:rsidR="00B63E86">
        <w:t>ather than provide a</w:t>
      </w:r>
      <w:r>
        <w:t xml:space="preserve"> detailed critique of the content here, </w:t>
      </w:r>
      <w:r w:rsidR="00743BC0">
        <w:t xml:space="preserve">ACER believes it is more </w:t>
      </w:r>
      <w:r w:rsidR="003A3154">
        <w:t>important to raise questions about the whole premise of this domain.</w:t>
      </w:r>
    </w:p>
    <w:p w14:paraId="1C137329" w14:textId="7EB7523A" w:rsidR="003A3154" w:rsidRPr="00F62481" w:rsidRDefault="003A3154" w:rsidP="00D1255B">
      <w:r>
        <w:t xml:space="preserve">In effect, </w:t>
      </w:r>
      <w:r w:rsidR="00D76049">
        <w:t>the domain</w:t>
      </w:r>
      <w:r>
        <w:t xml:space="preserve"> </w:t>
      </w:r>
      <w:r w:rsidRPr="001F7590">
        <w:t xml:space="preserve">projects </w:t>
      </w:r>
      <w:r>
        <w:t xml:space="preserve">forward to describe </w:t>
      </w:r>
      <w:r w:rsidRPr="001F7590">
        <w:t xml:space="preserve">a graduate’s ability to apply knowledge and skills in new </w:t>
      </w:r>
      <w:r w:rsidR="00743BC0">
        <w:t>work or study c</w:t>
      </w:r>
      <w:r w:rsidRPr="001F7590">
        <w:t>ontexts beyond the learning environment</w:t>
      </w:r>
      <w:r w:rsidR="00743BC0">
        <w:t xml:space="preserve">. </w:t>
      </w:r>
      <w:r w:rsidRPr="001F7590">
        <w:t xml:space="preserve">The assumptions that underpin the descriptors </w:t>
      </w:r>
      <w:r w:rsidR="00743BC0">
        <w:t>are open to challenge. For example:</w:t>
      </w:r>
      <w:r>
        <w:t xml:space="preserve"> </w:t>
      </w:r>
    </w:p>
    <w:p w14:paraId="3135B6E6" w14:textId="77777777" w:rsidR="003A3154" w:rsidRPr="00F62481" w:rsidRDefault="003A3154" w:rsidP="006E6583">
      <w:pPr>
        <w:pStyle w:val="BodyText"/>
        <w:numPr>
          <w:ilvl w:val="0"/>
          <w:numId w:val="14"/>
        </w:numPr>
      </w:pPr>
      <w:r w:rsidRPr="00F62481">
        <w:t>that all qualifications within a qualification type (e.g. Bachelor degree) are equally likely to lead to employment at a certain hierarchical level</w:t>
      </w:r>
      <w:r>
        <w:t>;</w:t>
      </w:r>
    </w:p>
    <w:p w14:paraId="74B66893" w14:textId="23CB520E" w:rsidR="003A3154" w:rsidRPr="00F62481" w:rsidRDefault="00743BC0" w:rsidP="006E6583">
      <w:pPr>
        <w:pStyle w:val="BodyText"/>
        <w:numPr>
          <w:ilvl w:val="0"/>
          <w:numId w:val="14"/>
        </w:numPr>
      </w:pPr>
      <w:r>
        <w:lastRenderedPageBreak/>
        <w:t>t</w:t>
      </w:r>
      <w:r w:rsidR="003A3154" w:rsidRPr="00F62481">
        <w:t>hat all qualifications at a level provide the same opportunities for practical application of</w:t>
      </w:r>
      <w:r w:rsidR="000E198C">
        <w:t xml:space="preserve"> </w:t>
      </w:r>
      <w:r w:rsidR="003A3154">
        <w:t>knowledge and skills</w:t>
      </w:r>
      <w:r w:rsidR="00D1255B">
        <w:t xml:space="preserve"> that are the focus of the course</w:t>
      </w:r>
      <w:r w:rsidR="003A3154">
        <w:t>; and</w:t>
      </w:r>
    </w:p>
    <w:p w14:paraId="14D6B323" w14:textId="77777777" w:rsidR="003A3154" w:rsidRPr="00F62481" w:rsidRDefault="003A3154" w:rsidP="006E6583">
      <w:pPr>
        <w:pStyle w:val="BodyText"/>
        <w:numPr>
          <w:ilvl w:val="0"/>
          <w:numId w:val="14"/>
        </w:numPr>
      </w:pPr>
      <w:r w:rsidRPr="00F62481">
        <w:t>that these opportunities are sufficient for a graduate to ‘hit the ground running’</w:t>
      </w:r>
      <w:r w:rsidR="00550BD1">
        <w:t>.</w:t>
      </w:r>
    </w:p>
    <w:p w14:paraId="04E5ADFF" w14:textId="5AA8D450" w:rsidR="005B7843" w:rsidRDefault="00D1255B" w:rsidP="003A3154">
      <w:pPr>
        <w:pStyle w:val="BodyText"/>
      </w:pPr>
      <w:r>
        <w:t>At</w:t>
      </w:r>
      <w:r w:rsidR="005B7843">
        <w:t xml:space="preserve"> the </w:t>
      </w:r>
      <w:r>
        <w:t xml:space="preserve">higher levels of the AKS domain, descriptors appear to be describing </w:t>
      </w:r>
      <w:r w:rsidR="005B7843">
        <w:t xml:space="preserve">behaviours that would be characterised as </w:t>
      </w:r>
      <w:r w:rsidR="005B7843" w:rsidRPr="005B7843">
        <w:rPr>
          <w:i/>
        </w:rPr>
        <w:t xml:space="preserve">proficient </w:t>
      </w:r>
      <w:r w:rsidR="005B7843" w:rsidRPr="005B7843">
        <w:t>or</w:t>
      </w:r>
      <w:r w:rsidR="005B7843" w:rsidRPr="005B7843">
        <w:rPr>
          <w:i/>
        </w:rPr>
        <w:t xml:space="preserve"> exp</w:t>
      </w:r>
      <w:r w:rsidR="005B7843">
        <w:rPr>
          <w:i/>
        </w:rPr>
        <w:t>e</w:t>
      </w:r>
      <w:r w:rsidR="005B7843" w:rsidRPr="005B7843">
        <w:rPr>
          <w:i/>
        </w:rPr>
        <w:t>rt</w:t>
      </w:r>
      <w:r w:rsidR="005B7843">
        <w:t xml:space="preserve"> in the Dreyfus and Dreyfus </w:t>
      </w:r>
      <w:r w:rsidR="005B7843" w:rsidRPr="005B7843">
        <w:rPr>
          <w:i/>
        </w:rPr>
        <w:t>Model of Skills Acquisition</w:t>
      </w:r>
      <w:r w:rsidR="00E53C8F">
        <w:rPr>
          <w:i/>
        </w:rPr>
        <w:t xml:space="preserve"> </w:t>
      </w:r>
      <w:r w:rsidR="00E53C8F">
        <w:t>(1980)</w:t>
      </w:r>
      <w:r w:rsidR="005B7843">
        <w:t>. For example, at level 7:</w:t>
      </w:r>
    </w:p>
    <w:p w14:paraId="7A50BE77" w14:textId="3FFD9664" w:rsidR="00743BC0" w:rsidRPr="005B7843" w:rsidRDefault="00CB0292" w:rsidP="005B7843">
      <w:pPr>
        <w:pStyle w:val="Quote"/>
      </w:pPr>
      <w:r>
        <w:t>‘</w:t>
      </w:r>
      <w:r w:rsidR="005B7843" w:rsidRPr="005B7843">
        <w:t>Graduates at this level</w:t>
      </w:r>
      <w:r w:rsidR="005B7843">
        <w:t xml:space="preserve"> </w:t>
      </w:r>
      <w:r w:rsidR="005B7843" w:rsidRPr="005B7843">
        <w:t>will apply knowledge and</w:t>
      </w:r>
      <w:r w:rsidR="005B7843">
        <w:t xml:space="preserve"> </w:t>
      </w:r>
      <w:r w:rsidR="005B7843" w:rsidRPr="005B7843">
        <w:t>skills to demonstrate</w:t>
      </w:r>
      <w:r w:rsidR="005B7843">
        <w:t xml:space="preserve"> </w:t>
      </w:r>
      <w:r w:rsidR="005B7843" w:rsidRPr="005B7843">
        <w:t>autonomy, well</w:t>
      </w:r>
      <w:r w:rsidR="005B7843">
        <w:t xml:space="preserve"> </w:t>
      </w:r>
      <w:r w:rsidR="005B7843" w:rsidRPr="005B7843">
        <w:t>developed</w:t>
      </w:r>
      <w:r w:rsidR="005B7843">
        <w:t xml:space="preserve"> </w:t>
      </w:r>
      <w:r w:rsidR="005B7843" w:rsidRPr="005B7843">
        <w:t>judgement</w:t>
      </w:r>
      <w:r w:rsidR="005B7843">
        <w:t xml:space="preserve"> </w:t>
      </w:r>
      <w:r w:rsidR="005B7843" w:rsidRPr="005B7843">
        <w:t>and responsibility</w:t>
      </w:r>
      <w:r w:rsidR="005B7843">
        <w:t xml:space="preserve"> </w:t>
      </w:r>
      <w:r w:rsidR="005B7843" w:rsidRPr="005B7843">
        <w:t>in contexts that require</w:t>
      </w:r>
      <w:r w:rsidR="005B7843">
        <w:t xml:space="preserve"> </w:t>
      </w:r>
      <w:r w:rsidR="005B7843" w:rsidRPr="005B7843">
        <w:t>self-directed work and</w:t>
      </w:r>
      <w:r w:rsidR="005B7843">
        <w:t xml:space="preserve"> </w:t>
      </w:r>
      <w:r w:rsidR="005B7843" w:rsidRPr="005B7843">
        <w:t>learning</w:t>
      </w:r>
      <w:r w:rsidR="005B7843">
        <w:t xml:space="preserve"> </w:t>
      </w:r>
      <w:r w:rsidR="005B7843" w:rsidRPr="005B7843">
        <w:t>within broa</w:t>
      </w:r>
      <w:r w:rsidR="005B7843">
        <w:t xml:space="preserve">d </w:t>
      </w:r>
      <w:r w:rsidR="005B7843" w:rsidRPr="005B7843">
        <w:t>parameters to provide</w:t>
      </w:r>
      <w:r w:rsidR="005B7843">
        <w:t xml:space="preserve"> </w:t>
      </w:r>
      <w:r w:rsidR="005B7843" w:rsidRPr="005B7843">
        <w:t>specialist advice and</w:t>
      </w:r>
      <w:r w:rsidR="005B7843">
        <w:t xml:space="preserve"> </w:t>
      </w:r>
      <w:r w:rsidR="005B7843" w:rsidRPr="005B7843">
        <w:t>functions</w:t>
      </w:r>
      <w:r w:rsidR="005B7843">
        <w:t>.</w:t>
      </w:r>
      <w:r>
        <w:t>’</w:t>
      </w:r>
      <w:r w:rsidR="005B7843" w:rsidRPr="005B7843">
        <w:t xml:space="preserve"> </w:t>
      </w:r>
    </w:p>
    <w:p w14:paraId="6DDF826B" w14:textId="295000CF" w:rsidR="001D5013" w:rsidRPr="001D5013" w:rsidRDefault="005B7843" w:rsidP="001D5013">
      <w:pPr>
        <w:pStyle w:val="BodyText"/>
      </w:pPr>
      <w:r>
        <w:t xml:space="preserve">Research across diverse fields suggests that such behaviour develops over a number of years, and comes, not from formal study alone, but from years of practical experience and deep reflection (See also </w:t>
      </w:r>
      <w:r w:rsidRPr="00D30B53">
        <w:t>Schon</w:t>
      </w:r>
      <w:r w:rsidR="00724E45" w:rsidRPr="00D30B53">
        <w:t>,</w:t>
      </w:r>
      <w:r w:rsidRPr="00D30B53">
        <w:t xml:space="preserve"> 1</w:t>
      </w:r>
      <w:r w:rsidR="00724E45" w:rsidRPr="00D30B53">
        <w:t>9</w:t>
      </w:r>
      <w:r w:rsidRPr="00D30B53">
        <w:t>83</w:t>
      </w:r>
      <w:r w:rsidR="00724E45" w:rsidRPr="00D30B53">
        <w:t>; Ferry &amp; Ross</w:t>
      </w:r>
      <w:r w:rsidR="00542243">
        <w:t>-Gordon</w:t>
      </w:r>
      <w:r w:rsidR="00724E45" w:rsidRPr="00D30B53">
        <w:t>, 19</w:t>
      </w:r>
      <w:r w:rsidR="00542243">
        <w:t>9</w:t>
      </w:r>
      <w:r w:rsidR="00724E45" w:rsidRPr="00D30B53">
        <w:t>8; Misko, 1995; Daley, 1999; Billet, 2001).</w:t>
      </w:r>
      <w:r w:rsidR="000E198C">
        <w:t xml:space="preserve"> </w:t>
      </w:r>
      <w:r w:rsidR="003A3154" w:rsidRPr="001F7590">
        <w:t xml:space="preserve">It may be more useful and realistic to describe learning outcomes associated with the </w:t>
      </w:r>
      <w:r w:rsidR="003A3154" w:rsidRPr="003A3154">
        <w:rPr>
          <w:i/>
        </w:rPr>
        <w:t>application of knowledge and skills</w:t>
      </w:r>
      <w:r w:rsidR="003A3154" w:rsidRPr="001F7590">
        <w:t xml:space="preserve"> </w:t>
      </w:r>
      <w:r w:rsidR="003A3154" w:rsidRPr="00D1255B">
        <w:rPr>
          <w:b/>
        </w:rPr>
        <w:t>within the learning context</w:t>
      </w:r>
      <w:r w:rsidR="003A3154" w:rsidRPr="001F7590">
        <w:t>. This would make it possible to distinguish qualifications directly</w:t>
      </w:r>
      <w:r w:rsidR="00A278AD">
        <w:t xml:space="preserve"> aligned to workforce outcomes and/or required for entry and/or professional certification</w:t>
      </w:r>
      <w:r w:rsidR="003A3154" w:rsidRPr="001F7590">
        <w:t>.</w:t>
      </w:r>
    </w:p>
    <w:p w14:paraId="329B4699" w14:textId="4F0FB4EF" w:rsidR="00ED5106" w:rsidRPr="00EF105F" w:rsidRDefault="00ED5106" w:rsidP="00EF105F">
      <w:pPr>
        <w:pStyle w:val="Heading2"/>
      </w:pPr>
      <w:bookmarkStart w:id="130" w:name="_Toc22567346"/>
      <w:r w:rsidRPr="00EF105F">
        <w:t>Key messages</w:t>
      </w:r>
      <w:bookmarkEnd w:id="130"/>
      <w:r w:rsidR="000E198C">
        <w:t xml:space="preserve"> </w:t>
      </w:r>
    </w:p>
    <w:p w14:paraId="09F01BA6" w14:textId="5E29581D" w:rsidR="00ED5106" w:rsidRDefault="00ED5106" w:rsidP="00ED5106">
      <w:pPr>
        <w:pStyle w:val="BodyText"/>
      </w:pPr>
      <w:r>
        <w:t>Based on this technical analysis of descriptors in the current AQF, the fo</w:t>
      </w:r>
      <w:r w:rsidR="00A278AD">
        <w:t>llowing findings have been made.</w:t>
      </w:r>
    </w:p>
    <w:p w14:paraId="5B616E65" w14:textId="23F357B3" w:rsidR="008637AE" w:rsidRPr="008637AE" w:rsidRDefault="00A278AD" w:rsidP="00E13BE6">
      <w:pPr>
        <w:pStyle w:val="bullet"/>
        <w:numPr>
          <w:ilvl w:val="0"/>
          <w:numId w:val="29"/>
        </w:numPr>
      </w:pPr>
      <w:r>
        <w:t>T</w:t>
      </w:r>
      <w:r w:rsidR="008637AE">
        <w:t>he</w:t>
      </w:r>
      <w:r w:rsidR="008637AE" w:rsidRPr="008637AE">
        <w:t xml:space="preserve"> AQF </w:t>
      </w:r>
      <w:r w:rsidRPr="00A278AD">
        <w:rPr>
          <w:i/>
        </w:rPr>
        <w:t xml:space="preserve">levels </w:t>
      </w:r>
      <w:r w:rsidR="00C04130" w:rsidRPr="00A278AD">
        <w:rPr>
          <w:i/>
        </w:rPr>
        <w:t>criteria</w:t>
      </w:r>
      <w:r w:rsidR="00C04130">
        <w:t xml:space="preserve"> do not appear to </w:t>
      </w:r>
      <w:r>
        <w:t>have been</w:t>
      </w:r>
      <w:r w:rsidR="00C04130">
        <w:t xml:space="preserve"> </w:t>
      </w:r>
      <w:r>
        <w:t xml:space="preserve">developed or </w:t>
      </w:r>
      <w:r w:rsidR="00C04130">
        <w:t xml:space="preserve">used as </w:t>
      </w:r>
      <w:r w:rsidR="008637AE" w:rsidRPr="008637AE">
        <w:t>a set of discrete refer</w:t>
      </w:r>
      <w:r>
        <w:t xml:space="preserve">ence points independent of current </w:t>
      </w:r>
      <w:r w:rsidR="008637AE" w:rsidRPr="008637AE">
        <w:t>qualifications</w:t>
      </w:r>
      <w:r>
        <w:t>.</w:t>
      </w:r>
    </w:p>
    <w:p w14:paraId="43D4F048" w14:textId="2C1E8138" w:rsidR="00662E8C" w:rsidRDefault="00A278AD" w:rsidP="00E13BE6">
      <w:pPr>
        <w:pStyle w:val="bullet"/>
        <w:numPr>
          <w:ilvl w:val="0"/>
          <w:numId w:val="29"/>
        </w:numPr>
      </w:pPr>
      <w:r>
        <w:t>T</w:t>
      </w:r>
      <w:r w:rsidR="008637AE">
        <w:t xml:space="preserve">he </w:t>
      </w:r>
      <w:r w:rsidR="00C04130">
        <w:t xml:space="preserve">rationale for </w:t>
      </w:r>
      <w:r>
        <w:t xml:space="preserve">the </w:t>
      </w:r>
      <w:r w:rsidRPr="00A278AD">
        <w:rPr>
          <w:i/>
        </w:rPr>
        <w:t xml:space="preserve">levels </w:t>
      </w:r>
      <w:r w:rsidR="00C04130" w:rsidRPr="00A278AD">
        <w:rPr>
          <w:i/>
        </w:rPr>
        <w:t>criteria</w:t>
      </w:r>
      <w:r w:rsidR="00C04130">
        <w:t xml:space="preserve"> is not explicit</w:t>
      </w:r>
      <w:r w:rsidR="00662E8C">
        <w:t xml:space="preserve">, </w:t>
      </w:r>
      <w:r w:rsidR="00C04130">
        <w:t xml:space="preserve">and it is difficult to </w:t>
      </w:r>
      <w:r w:rsidR="00662E8C">
        <w:t>identify any</w:t>
      </w:r>
      <w:r>
        <w:t xml:space="preserve"> consistently applied</w:t>
      </w:r>
      <w:r w:rsidR="00662E8C">
        <w:t xml:space="preserve"> </w:t>
      </w:r>
      <w:r w:rsidR="00712D3A">
        <w:t xml:space="preserve">conceptual </w:t>
      </w:r>
      <w:r w:rsidR="00662E8C">
        <w:t xml:space="preserve">base </w:t>
      </w:r>
      <w:r w:rsidR="003F6F14">
        <w:t>reflecting</w:t>
      </w:r>
      <w:r w:rsidR="008637AE" w:rsidRPr="008637AE">
        <w:t xml:space="preserve"> theories </w:t>
      </w:r>
      <w:r w:rsidR="00662E8C">
        <w:t xml:space="preserve">about </w:t>
      </w:r>
      <w:r w:rsidR="008637AE" w:rsidRPr="008637AE">
        <w:t xml:space="preserve">learning and </w:t>
      </w:r>
      <w:r w:rsidR="003F6F14">
        <w:t>learning progression</w:t>
      </w:r>
      <w:r w:rsidR="00662E8C">
        <w:t xml:space="preserve">. </w:t>
      </w:r>
    </w:p>
    <w:p w14:paraId="5B12E0F5" w14:textId="4DB1E0DB" w:rsidR="008637AE" w:rsidRPr="008637AE" w:rsidRDefault="00A278AD" w:rsidP="00E13BE6">
      <w:pPr>
        <w:pStyle w:val="bullet"/>
        <w:numPr>
          <w:ilvl w:val="0"/>
          <w:numId w:val="29"/>
        </w:numPr>
      </w:pPr>
      <w:r>
        <w:t xml:space="preserve">It is difficult to identify a rationale for the differences between the </w:t>
      </w:r>
      <w:r w:rsidRPr="00A278AD">
        <w:rPr>
          <w:i/>
        </w:rPr>
        <w:t>levels criteria</w:t>
      </w:r>
      <w:r>
        <w:t xml:space="preserve"> and the qualification type descriptors</w:t>
      </w:r>
      <w:r w:rsidR="00662E8C">
        <w:t>.</w:t>
      </w:r>
    </w:p>
    <w:p w14:paraId="696F102F" w14:textId="77777777" w:rsidR="00A278AD" w:rsidRDefault="00A278AD" w:rsidP="00E13BE6">
      <w:pPr>
        <w:pStyle w:val="BodyText"/>
        <w:numPr>
          <w:ilvl w:val="0"/>
          <w:numId w:val="29"/>
        </w:numPr>
      </w:pPr>
      <w:r>
        <w:t>T</w:t>
      </w:r>
      <w:r w:rsidR="008637AE">
        <w:t xml:space="preserve">he lack of an explicit taxonomy in the </w:t>
      </w:r>
      <w:r w:rsidR="00662E8C">
        <w:t xml:space="preserve">two matrices, </w:t>
      </w:r>
      <w:r w:rsidR="008637AE">
        <w:t>and the practice of ‘bundling’</w:t>
      </w:r>
      <w:r>
        <w:t xml:space="preserve"> </w:t>
      </w:r>
      <w:r w:rsidR="008637AE">
        <w:t>makes it difficult to immediately identify inconsistencies and gaps</w:t>
      </w:r>
      <w:r w:rsidR="00662E8C">
        <w:t>,</w:t>
      </w:r>
      <w:r>
        <w:t xml:space="preserve"> but</w:t>
      </w:r>
      <w:r w:rsidR="00662E8C">
        <w:t xml:space="preserve"> these become obvious once </w:t>
      </w:r>
      <w:r>
        <w:t xml:space="preserve">descriptors are unbundled and </w:t>
      </w:r>
      <w:r w:rsidR="00662E8C">
        <w:t>mapped back to the taxonomy on p.11.</w:t>
      </w:r>
    </w:p>
    <w:p w14:paraId="69F6D22C" w14:textId="46D1176E" w:rsidR="008637AE" w:rsidRDefault="00A278AD" w:rsidP="00A278AD">
      <w:pPr>
        <w:pStyle w:val="BodyText"/>
        <w:numPr>
          <w:ilvl w:val="0"/>
          <w:numId w:val="29"/>
        </w:numPr>
      </w:pPr>
      <w:r>
        <w:t>The mapping reveals the fact that the individual elements of the taxonomy do not effectively differentiate progression across ten levels.</w:t>
      </w:r>
    </w:p>
    <w:p w14:paraId="70164575" w14:textId="5E7CABA1" w:rsidR="00ED5106" w:rsidRDefault="00ED5106" w:rsidP="00E13BE6">
      <w:pPr>
        <w:pStyle w:val="BodyText"/>
        <w:numPr>
          <w:ilvl w:val="0"/>
          <w:numId w:val="29"/>
        </w:numPr>
      </w:pPr>
      <w:r>
        <w:t xml:space="preserve">The </w:t>
      </w:r>
      <w:r w:rsidRPr="00C04130">
        <w:rPr>
          <w:i/>
        </w:rPr>
        <w:t xml:space="preserve">Skills </w:t>
      </w:r>
      <w:r>
        <w:t xml:space="preserve">taxonomy focuses on the </w:t>
      </w:r>
      <w:r w:rsidR="008637AE">
        <w:t xml:space="preserve">way in which skills are applied without providing any clear indication of features of the skills themselves; </w:t>
      </w:r>
    </w:p>
    <w:p w14:paraId="217386AD" w14:textId="77777777" w:rsidR="00ED5106" w:rsidRDefault="00ED5106" w:rsidP="00E13BE6">
      <w:pPr>
        <w:pStyle w:val="bullet"/>
        <w:numPr>
          <w:ilvl w:val="0"/>
          <w:numId w:val="29"/>
        </w:numPr>
      </w:pPr>
      <w:r>
        <w:t>The ‘graduates will’ approach is particularly problematic when describing the appl</w:t>
      </w:r>
      <w:r w:rsidR="008637AE">
        <w:t xml:space="preserve">ication of knowledge and skills </w:t>
      </w:r>
      <w:r w:rsidR="008637AE" w:rsidRPr="00712D3A">
        <w:rPr>
          <w:b/>
        </w:rPr>
        <w:t>in future contexts</w:t>
      </w:r>
      <w:r w:rsidR="008637AE" w:rsidRPr="00F62481">
        <w:t xml:space="preserve">. </w:t>
      </w:r>
    </w:p>
    <w:p w14:paraId="2B406C3D" w14:textId="5763B9CF" w:rsidR="00512FB0" w:rsidRDefault="00512FB0" w:rsidP="00ED5106">
      <w:pPr>
        <w:pStyle w:val="BodyText"/>
      </w:pPr>
      <w:r>
        <w:t>T</w:t>
      </w:r>
      <w:r w:rsidR="00A278AD">
        <w:t>he</w:t>
      </w:r>
      <w:r w:rsidR="00ED5106" w:rsidRPr="00B3383B">
        <w:t xml:space="preserve"> </w:t>
      </w:r>
      <w:r w:rsidR="00ED5106">
        <w:t>AQF domains and taxonomy do</w:t>
      </w:r>
      <w:r w:rsidR="00ED5106" w:rsidRPr="00B3383B">
        <w:t xml:space="preserve"> no</w:t>
      </w:r>
      <w:r w:rsidR="00CC7EC6">
        <w:t xml:space="preserve">t </w:t>
      </w:r>
      <w:r w:rsidR="00ED5106" w:rsidRPr="00B3383B">
        <w:t>provide appropriate scaffolding for the description of learning outcomes at each level, or for differentiating progression fro</w:t>
      </w:r>
      <w:r>
        <w:t>m one level to another. Thus, it</w:t>
      </w:r>
      <w:r w:rsidR="00ED5106">
        <w:t xml:space="preserve"> is not </w:t>
      </w:r>
      <w:r w:rsidR="00CC7EC6">
        <w:t xml:space="preserve">possible </w:t>
      </w:r>
      <w:r w:rsidR="00ED5106">
        <w:t xml:space="preserve">to address the issues identified by stakeholders, or by the ACER technical analysis </w:t>
      </w:r>
      <w:r>
        <w:t>within the current construct.</w:t>
      </w:r>
      <w:r w:rsidR="000E198C">
        <w:t xml:space="preserve"> </w:t>
      </w:r>
      <w:r>
        <w:t xml:space="preserve">Most changes would involve arbitrary decisions that might simply create further ambiguities and confusion. </w:t>
      </w:r>
    </w:p>
    <w:p w14:paraId="1DD8B6AC" w14:textId="77777777" w:rsidR="003D2297" w:rsidRDefault="003D2297" w:rsidP="003D2297">
      <w:pPr>
        <w:spacing w:before="120" w:line="240" w:lineRule="atLeast"/>
      </w:pPr>
    </w:p>
    <w:p w14:paraId="1DE4B1D0" w14:textId="77777777" w:rsidR="003D2297" w:rsidRDefault="003D2297" w:rsidP="00746D10">
      <w:pPr>
        <w:pStyle w:val="BodyText"/>
        <w:sectPr w:rsidR="003D2297">
          <w:pgSz w:w="11906" w:h="16838"/>
          <w:pgMar w:top="1440" w:right="1440" w:bottom="1440" w:left="1440" w:header="708" w:footer="708" w:gutter="0"/>
          <w:cols w:space="708"/>
          <w:docGrid w:linePitch="360"/>
        </w:sectPr>
      </w:pPr>
    </w:p>
    <w:p w14:paraId="69863D6B" w14:textId="5492A3E5" w:rsidR="003D2297" w:rsidRPr="00B1678D" w:rsidRDefault="00BE554E" w:rsidP="00C04130">
      <w:pPr>
        <w:pStyle w:val="TableTitle0"/>
      </w:pPr>
      <w:bookmarkStart w:id="131" w:name="_Toc19886262"/>
      <w:bookmarkStart w:id="132" w:name="_Toc22566734"/>
      <w:r w:rsidRPr="00B1678D">
        <w:lastRenderedPageBreak/>
        <w:t>Table 4.</w:t>
      </w:r>
      <w:r w:rsidR="004F089E">
        <w:t>8</w:t>
      </w:r>
      <w:r w:rsidR="00756FF3">
        <w:t>:</w:t>
      </w:r>
      <w:r w:rsidRPr="00B1678D">
        <w:t xml:space="preserve"> </w:t>
      </w:r>
      <w:r w:rsidRPr="004F089E">
        <w:rPr>
          <w:i/>
        </w:rPr>
        <w:t>Appli</w:t>
      </w:r>
      <w:r w:rsidR="00756FF3" w:rsidRPr="004F089E">
        <w:rPr>
          <w:i/>
        </w:rPr>
        <w:t>cation of Knowledge and Skills</w:t>
      </w:r>
      <w:r w:rsidR="00D1255B">
        <w:t xml:space="preserve">: analysis of </w:t>
      </w:r>
      <w:bookmarkEnd w:id="131"/>
      <w:r w:rsidR="00D1255B">
        <w:rPr>
          <w:i/>
        </w:rPr>
        <w:t>levels criteria</w:t>
      </w:r>
      <w:bookmarkEnd w:id="132"/>
    </w:p>
    <w:tbl>
      <w:tblPr>
        <w:tblStyle w:val="GridTable4-Accent61"/>
        <w:tblW w:w="13745" w:type="dxa"/>
        <w:tblLook w:val="04A0" w:firstRow="1" w:lastRow="0" w:firstColumn="1" w:lastColumn="0" w:noHBand="0" w:noVBand="1"/>
      </w:tblPr>
      <w:tblGrid>
        <w:gridCol w:w="646"/>
        <w:gridCol w:w="1722"/>
        <w:gridCol w:w="1276"/>
        <w:gridCol w:w="1238"/>
        <w:gridCol w:w="1467"/>
        <w:gridCol w:w="2200"/>
        <w:gridCol w:w="1859"/>
        <w:gridCol w:w="1722"/>
        <w:gridCol w:w="1615"/>
      </w:tblGrid>
      <w:tr w:rsidR="00756FF3" w:rsidRPr="00DF5876" w14:paraId="61B878ED" w14:textId="77777777" w:rsidTr="002C48BB">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646" w:type="dxa"/>
            <w:noWrap/>
            <w:hideMark/>
          </w:tcPr>
          <w:p w14:paraId="5DEF2F4D" w14:textId="77777777" w:rsidR="00756FF3" w:rsidRPr="00DF5876" w:rsidRDefault="00756FF3" w:rsidP="00643F6E">
            <w:pPr>
              <w:rPr>
                <w:rFonts w:eastAsia="Times New Roman" w:cs="Times New Roman"/>
                <w:sz w:val="20"/>
                <w:lang w:eastAsia="en-AU"/>
              </w:rPr>
            </w:pPr>
            <w:r w:rsidRPr="00DF5876">
              <w:rPr>
                <w:rFonts w:eastAsia="Times New Roman" w:cs="Times New Roman"/>
                <w:sz w:val="20"/>
                <w:lang w:eastAsia="en-AU"/>
              </w:rPr>
              <w:t> </w:t>
            </w:r>
          </w:p>
        </w:tc>
        <w:tc>
          <w:tcPr>
            <w:tcW w:w="5703" w:type="dxa"/>
            <w:gridSpan w:val="4"/>
            <w:hideMark/>
          </w:tcPr>
          <w:p w14:paraId="3BF6795C" w14:textId="77777777" w:rsidR="00756FF3" w:rsidRPr="00DF5876" w:rsidRDefault="00756FF3" w:rsidP="00643F6E">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lang w:eastAsia="en-AU"/>
              </w:rPr>
            </w:pPr>
            <w:r w:rsidRPr="00DF5876">
              <w:rPr>
                <w:rFonts w:eastAsia="Times New Roman" w:cs="Times New Roman"/>
                <w:b w:val="0"/>
                <w:bCs w:val="0"/>
                <w:sz w:val="20"/>
                <w:lang w:eastAsia="en-AU"/>
              </w:rPr>
              <w:t>Graduates will demonstrate:</w:t>
            </w:r>
          </w:p>
        </w:tc>
        <w:tc>
          <w:tcPr>
            <w:tcW w:w="2200" w:type="dxa"/>
            <w:noWrap/>
            <w:hideMark/>
          </w:tcPr>
          <w:p w14:paraId="799A96D6" w14:textId="77777777" w:rsidR="00756FF3" w:rsidRPr="00DF5876" w:rsidRDefault="00756FF3" w:rsidP="00643F6E">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lang w:eastAsia="en-AU"/>
              </w:rPr>
            </w:pPr>
            <w:r w:rsidRPr="00DF5876">
              <w:rPr>
                <w:rFonts w:eastAsia="Times New Roman" w:cs="Times New Roman"/>
                <w:b w:val="0"/>
                <w:bCs w:val="0"/>
                <w:sz w:val="20"/>
                <w:lang w:eastAsia="en-AU"/>
              </w:rPr>
              <w:t>as:</w:t>
            </w:r>
          </w:p>
        </w:tc>
        <w:tc>
          <w:tcPr>
            <w:tcW w:w="3581" w:type="dxa"/>
            <w:gridSpan w:val="2"/>
            <w:hideMark/>
          </w:tcPr>
          <w:p w14:paraId="3A997678" w14:textId="77777777" w:rsidR="00756FF3" w:rsidRPr="00DF5876" w:rsidRDefault="00756FF3" w:rsidP="00643F6E">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lang w:eastAsia="en-AU"/>
              </w:rPr>
            </w:pPr>
            <w:r w:rsidRPr="00DF5876">
              <w:rPr>
                <w:rFonts w:eastAsia="Times New Roman" w:cs="Times New Roman"/>
                <w:b w:val="0"/>
                <w:bCs w:val="0"/>
                <w:sz w:val="20"/>
                <w:lang w:eastAsia="en-AU"/>
              </w:rPr>
              <w:t>within:</w:t>
            </w:r>
          </w:p>
        </w:tc>
        <w:tc>
          <w:tcPr>
            <w:tcW w:w="1615" w:type="dxa"/>
            <w:hideMark/>
          </w:tcPr>
          <w:p w14:paraId="2C62B4A2" w14:textId="77777777" w:rsidR="00756FF3" w:rsidRPr="00DF5876" w:rsidRDefault="00756FF3" w:rsidP="00643F6E">
            <w:pP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sz w:val="20"/>
                <w:lang w:eastAsia="en-AU"/>
              </w:rPr>
            </w:pPr>
            <w:r w:rsidRPr="00DF5876">
              <w:rPr>
                <w:rFonts w:eastAsia="Times New Roman" w:cs="Times New Roman"/>
                <w:b w:val="0"/>
                <w:bCs w:val="0"/>
                <w:sz w:val="20"/>
                <w:lang w:eastAsia="en-AU"/>
              </w:rPr>
              <w:t>to provide:</w:t>
            </w:r>
          </w:p>
        </w:tc>
      </w:tr>
      <w:tr w:rsidR="00756FF3" w:rsidRPr="00DF5876" w14:paraId="5CE5E436" w14:textId="77777777" w:rsidTr="002C48BB">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646" w:type="dxa"/>
            <w:noWrap/>
            <w:hideMark/>
          </w:tcPr>
          <w:p w14:paraId="7D040046" w14:textId="77777777" w:rsidR="00756FF3" w:rsidRPr="00E533A9" w:rsidRDefault="00756FF3" w:rsidP="00643F6E">
            <w:pPr>
              <w:rPr>
                <w:rFonts w:eastAsia="Times New Roman" w:cs="Times New Roman"/>
                <w:bCs w:val="0"/>
                <w:color w:val="000000" w:themeColor="text1"/>
                <w:sz w:val="20"/>
                <w:lang w:eastAsia="en-AU"/>
              </w:rPr>
            </w:pPr>
            <w:r w:rsidRPr="00E533A9">
              <w:rPr>
                <w:rFonts w:eastAsia="Times New Roman" w:cs="Times New Roman"/>
                <w:bCs w:val="0"/>
                <w:color w:val="000000" w:themeColor="text1"/>
                <w:sz w:val="20"/>
                <w:lang w:eastAsia="en-AU"/>
              </w:rPr>
              <w:t>Level</w:t>
            </w:r>
          </w:p>
        </w:tc>
        <w:tc>
          <w:tcPr>
            <w:tcW w:w="1722" w:type="dxa"/>
            <w:hideMark/>
          </w:tcPr>
          <w:p w14:paraId="1D8B7804"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Autonomy</w:t>
            </w:r>
          </w:p>
        </w:tc>
        <w:tc>
          <w:tcPr>
            <w:tcW w:w="1276" w:type="dxa"/>
            <w:hideMark/>
          </w:tcPr>
          <w:p w14:paraId="0A87EB3A"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Level of judgement</w:t>
            </w:r>
          </w:p>
        </w:tc>
        <w:tc>
          <w:tcPr>
            <w:tcW w:w="1238" w:type="dxa"/>
            <w:hideMark/>
          </w:tcPr>
          <w:p w14:paraId="1B57C546"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Adaptability</w:t>
            </w:r>
          </w:p>
        </w:tc>
        <w:tc>
          <w:tcPr>
            <w:tcW w:w="1467" w:type="dxa"/>
            <w:hideMark/>
          </w:tcPr>
          <w:p w14:paraId="1137C08F"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Level of responsibility</w:t>
            </w:r>
          </w:p>
        </w:tc>
        <w:tc>
          <w:tcPr>
            <w:tcW w:w="2200" w:type="dxa"/>
            <w:noWrap/>
            <w:hideMark/>
          </w:tcPr>
          <w:p w14:paraId="22E2F548"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Job description?</w:t>
            </w:r>
          </w:p>
        </w:tc>
        <w:tc>
          <w:tcPr>
            <w:tcW w:w="1859" w:type="dxa"/>
            <w:hideMark/>
          </w:tcPr>
          <w:p w14:paraId="77E8A1FF"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Type of context</w:t>
            </w:r>
          </w:p>
        </w:tc>
        <w:tc>
          <w:tcPr>
            <w:tcW w:w="1722" w:type="dxa"/>
            <w:hideMark/>
          </w:tcPr>
          <w:p w14:paraId="329BA17C"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Level of parameter</w:t>
            </w:r>
          </w:p>
        </w:tc>
        <w:tc>
          <w:tcPr>
            <w:tcW w:w="1615" w:type="dxa"/>
            <w:hideMark/>
          </w:tcPr>
          <w:p w14:paraId="178ED09D" w14:textId="77777777" w:rsidR="00756FF3" w:rsidRPr="00E533A9" w:rsidRDefault="00756FF3" w:rsidP="00643F6E">
            <w:pP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themeColor="text1"/>
                <w:sz w:val="20"/>
                <w:lang w:eastAsia="en-AU"/>
              </w:rPr>
            </w:pPr>
            <w:r w:rsidRPr="00E533A9">
              <w:rPr>
                <w:rFonts w:eastAsia="Times New Roman" w:cs="Times New Roman"/>
                <w:b/>
                <w:bCs/>
                <w:color w:val="000000" w:themeColor="text1"/>
                <w:sz w:val="20"/>
                <w:lang w:eastAsia="en-AU"/>
              </w:rPr>
              <w:t>Specialist advice and functions</w:t>
            </w:r>
          </w:p>
        </w:tc>
      </w:tr>
      <w:tr w:rsidR="00756FF3" w:rsidRPr="00DF539A" w14:paraId="23E2B03A"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646" w:type="dxa"/>
            <w:noWrap/>
            <w:hideMark/>
          </w:tcPr>
          <w:p w14:paraId="7A70C8E6" w14:textId="77777777" w:rsidR="00756FF3" w:rsidRPr="00DF539A" w:rsidRDefault="00756FF3" w:rsidP="00042D29">
            <w:pPr>
              <w:pStyle w:val="Tabletext"/>
              <w:rPr>
                <w:lang w:eastAsia="en-AU"/>
              </w:rPr>
            </w:pPr>
            <w:r w:rsidRPr="00DF539A">
              <w:rPr>
                <w:lang w:eastAsia="en-AU"/>
              </w:rPr>
              <w:t>1</w:t>
            </w:r>
          </w:p>
        </w:tc>
        <w:tc>
          <w:tcPr>
            <w:tcW w:w="1722" w:type="dxa"/>
            <w:vMerge w:val="restart"/>
            <w:hideMark/>
          </w:tcPr>
          <w:p w14:paraId="53D8253A" w14:textId="77777777" w:rsidR="00756FF3" w:rsidRPr="007E1A5C" w:rsidRDefault="00756FF3" w:rsidP="00042D29">
            <w:pPr>
              <w:pStyle w:val="Tabletext"/>
              <w:cnfStyle w:val="000000000000" w:firstRow="0" w:lastRow="0" w:firstColumn="0" w:lastColumn="0" w:oddVBand="0" w:evenVBand="0" w:oddHBand="0" w:evenHBand="0" w:firstRowFirstColumn="0" w:firstRowLastColumn="0" w:lastRowFirstColumn="0" w:lastRowLastColumn="0"/>
              <w:rPr>
                <w:sz w:val="18"/>
                <w:szCs w:val="18"/>
                <w:lang w:eastAsia="en-AU"/>
              </w:rPr>
            </w:pPr>
            <w:r w:rsidRPr="007E1A5C">
              <w:rPr>
                <w:i/>
                <w:iCs/>
                <w:sz w:val="18"/>
                <w:szCs w:val="18"/>
                <w:lang w:eastAsia="en-AU"/>
              </w:rPr>
              <w:t>Graduates at this level will apply knowledge and skills to demonstrate</w:t>
            </w:r>
            <w:r w:rsidRPr="007E1A5C">
              <w:rPr>
                <w:sz w:val="18"/>
                <w:szCs w:val="18"/>
                <w:lang w:eastAsia="en-AU"/>
              </w:rPr>
              <w:t xml:space="preserve"> </w:t>
            </w:r>
          </w:p>
          <w:p w14:paraId="2618FDB6" w14:textId="77777777" w:rsidR="00756FF3"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p w14:paraId="27C9E837"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autonomy</w:t>
            </w:r>
          </w:p>
        </w:tc>
        <w:tc>
          <w:tcPr>
            <w:tcW w:w="1276" w:type="dxa"/>
            <w:hideMark/>
          </w:tcPr>
          <w:p w14:paraId="07DE4932"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 </w:t>
            </w:r>
          </w:p>
        </w:tc>
        <w:tc>
          <w:tcPr>
            <w:tcW w:w="1238" w:type="dxa"/>
            <w:vMerge w:val="restart"/>
            <w:hideMark/>
          </w:tcPr>
          <w:p w14:paraId="75AAB404"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 </w:t>
            </w:r>
          </w:p>
        </w:tc>
        <w:tc>
          <w:tcPr>
            <w:tcW w:w="1467" w:type="dxa"/>
            <w:vMerge w:val="restart"/>
            <w:hideMark/>
          </w:tcPr>
          <w:p w14:paraId="30C8E7C7"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 </w:t>
            </w:r>
          </w:p>
        </w:tc>
        <w:tc>
          <w:tcPr>
            <w:tcW w:w="2200" w:type="dxa"/>
            <w:vMerge w:val="restart"/>
            <w:noWrap/>
            <w:hideMark/>
          </w:tcPr>
          <w:p w14:paraId="26708D8B"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b/>
                <w:bCs/>
                <w:lang w:eastAsia="en-AU"/>
              </w:rPr>
            </w:pPr>
            <w:r w:rsidRPr="00DF539A">
              <w:rPr>
                <w:b/>
                <w:bCs/>
                <w:lang w:eastAsia="en-AU"/>
              </w:rPr>
              <w:t> </w:t>
            </w:r>
          </w:p>
        </w:tc>
        <w:tc>
          <w:tcPr>
            <w:tcW w:w="1859" w:type="dxa"/>
            <w:hideMark/>
          </w:tcPr>
          <w:p w14:paraId="46F2D594"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in highly structured and stable contexts</w:t>
            </w:r>
          </w:p>
        </w:tc>
        <w:tc>
          <w:tcPr>
            <w:tcW w:w="1722" w:type="dxa"/>
            <w:vMerge w:val="restart"/>
            <w:hideMark/>
          </w:tcPr>
          <w:p w14:paraId="6CF85E90"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and within narrow parameters</w:t>
            </w:r>
          </w:p>
        </w:tc>
        <w:tc>
          <w:tcPr>
            <w:tcW w:w="1615" w:type="dxa"/>
            <w:vMerge w:val="restart"/>
            <w:hideMark/>
          </w:tcPr>
          <w:p w14:paraId="0F50A550"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 </w:t>
            </w:r>
          </w:p>
        </w:tc>
      </w:tr>
      <w:tr w:rsidR="00756FF3" w:rsidRPr="00DF539A" w14:paraId="472DAFA4"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46" w:type="dxa"/>
            <w:noWrap/>
            <w:hideMark/>
          </w:tcPr>
          <w:p w14:paraId="4A8F6375" w14:textId="77777777" w:rsidR="00756FF3" w:rsidRPr="00DF539A" w:rsidRDefault="00756FF3" w:rsidP="00042D29">
            <w:pPr>
              <w:pStyle w:val="Tabletext"/>
              <w:rPr>
                <w:lang w:eastAsia="en-AU"/>
              </w:rPr>
            </w:pPr>
            <w:r w:rsidRPr="00DF539A">
              <w:rPr>
                <w:lang w:eastAsia="en-AU"/>
              </w:rPr>
              <w:t>2</w:t>
            </w:r>
          </w:p>
        </w:tc>
        <w:tc>
          <w:tcPr>
            <w:tcW w:w="1722" w:type="dxa"/>
            <w:vMerge/>
            <w:hideMark/>
          </w:tcPr>
          <w:p w14:paraId="79E756CB"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76" w:type="dxa"/>
            <w:hideMark/>
          </w:tcPr>
          <w:p w14:paraId="3AF99B0A"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and limited judgement</w:t>
            </w:r>
          </w:p>
        </w:tc>
        <w:tc>
          <w:tcPr>
            <w:tcW w:w="1238" w:type="dxa"/>
            <w:vMerge/>
            <w:hideMark/>
          </w:tcPr>
          <w:p w14:paraId="14BD9AB0"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467" w:type="dxa"/>
            <w:vMerge/>
            <w:hideMark/>
          </w:tcPr>
          <w:p w14:paraId="48E4136D"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2200" w:type="dxa"/>
            <w:vMerge/>
            <w:hideMark/>
          </w:tcPr>
          <w:p w14:paraId="70CA0CFE"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b/>
                <w:bCs/>
                <w:lang w:eastAsia="en-AU"/>
              </w:rPr>
            </w:pPr>
          </w:p>
        </w:tc>
        <w:tc>
          <w:tcPr>
            <w:tcW w:w="1859" w:type="dxa"/>
            <w:hideMark/>
          </w:tcPr>
          <w:p w14:paraId="126168A8"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in structured and stable contexts</w:t>
            </w:r>
          </w:p>
        </w:tc>
        <w:tc>
          <w:tcPr>
            <w:tcW w:w="1722" w:type="dxa"/>
            <w:vMerge/>
            <w:hideMark/>
          </w:tcPr>
          <w:p w14:paraId="3DF8BC97"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615" w:type="dxa"/>
            <w:vMerge/>
            <w:hideMark/>
          </w:tcPr>
          <w:p w14:paraId="0A67B23E"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r>
      <w:tr w:rsidR="00756FF3" w:rsidRPr="00DF539A" w14:paraId="434AA977" w14:textId="77777777" w:rsidTr="002C48BB">
        <w:trPr>
          <w:trHeight w:val="765"/>
        </w:trPr>
        <w:tc>
          <w:tcPr>
            <w:cnfStyle w:val="001000000000" w:firstRow="0" w:lastRow="0" w:firstColumn="1" w:lastColumn="0" w:oddVBand="0" w:evenVBand="0" w:oddHBand="0" w:evenHBand="0" w:firstRowFirstColumn="0" w:firstRowLastColumn="0" w:lastRowFirstColumn="0" w:lastRowLastColumn="0"/>
            <w:tcW w:w="646" w:type="dxa"/>
            <w:noWrap/>
            <w:hideMark/>
          </w:tcPr>
          <w:p w14:paraId="3EB80C7B" w14:textId="77777777" w:rsidR="00756FF3" w:rsidRPr="00DF539A" w:rsidRDefault="00756FF3" w:rsidP="00042D29">
            <w:pPr>
              <w:pStyle w:val="Tabletext"/>
              <w:rPr>
                <w:lang w:eastAsia="en-AU"/>
              </w:rPr>
            </w:pPr>
            <w:r w:rsidRPr="00DF539A">
              <w:rPr>
                <w:lang w:eastAsia="en-AU"/>
              </w:rPr>
              <w:t>3</w:t>
            </w:r>
          </w:p>
        </w:tc>
        <w:tc>
          <w:tcPr>
            <w:tcW w:w="1722" w:type="dxa"/>
            <w:vMerge/>
            <w:hideMark/>
          </w:tcPr>
          <w:p w14:paraId="35C3A5B9"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276" w:type="dxa"/>
            <w:vMerge w:val="restart"/>
            <w:hideMark/>
          </w:tcPr>
          <w:p w14:paraId="2DB97849"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judgement</w:t>
            </w:r>
          </w:p>
        </w:tc>
        <w:tc>
          <w:tcPr>
            <w:tcW w:w="1238" w:type="dxa"/>
            <w:vMerge/>
            <w:hideMark/>
          </w:tcPr>
          <w:p w14:paraId="3F484656"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467" w:type="dxa"/>
            <w:hideMark/>
          </w:tcPr>
          <w:p w14:paraId="52BF2576"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and to take limited responsibility</w:t>
            </w:r>
          </w:p>
        </w:tc>
        <w:tc>
          <w:tcPr>
            <w:tcW w:w="2200" w:type="dxa"/>
            <w:vMerge/>
            <w:hideMark/>
          </w:tcPr>
          <w:p w14:paraId="0A0D0001"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b/>
                <w:bCs/>
                <w:lang w:eastAsia="en-AU"/>
              </w:rPr>
            </w:pPr>
          </w:p>
        </w:tc>
        <w:tc>
          <w:tcPr>
            <w:tcW w:w="1859" w:type="dxa"/>
            <w:hideMark/>
          </w:tcPr>
          <w:p w14:paraId="2FC5DB90"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in known and stable contexts</w:t>
            </w:r>
          </w:p>
        </w:tc>
        <w:tc>
          <w:tcPr>
            <w:tcW w:w="1722" w:type="dxa"/>
            <w:vMerge w:val="restart"/>
            <w:hideMark/>
          </w:tcPr>
          <w:p w14:paraId="5484FBCD"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and within established parameters</w:t>
            </w:r>
          </w:p>
        </w:tc>
        <w:tc>
          <w:tcPr>
            <w:tcW w:w="1615" w:type="dxa"/>
            <w:vMerge/>
            <w:hideMark/>
          </w:tcPr>
          <w:p w14:paraId="0CBCD52C"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r>
      <w:tr w:rsidR="00756FF3" w:rsidRPr="00DF539A" w14:paraId="0543CFBB"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46" w:type="dxa"/>
            <w:noWrap/>
            <w:hideMark/>
          </w:tcPr>
          <w:p w14:paraId="225401B7" w14:textId="77777777" w:rsidR="00756FF3" w:rsidRPr="00DF539A" w:rsidRDefault="00756FF3" w:rsidP="00042D29">
            <w:pPr>
              <w:pStyle w:val="Tabletext"/>
              <w:rPr>
                <w:lang w:eastAsia="en-AU"/>
              </w:rPr>
            </w:pPr>
            <w:r w:rsidRPr="00DF539A">
              <w:rPr>
                <w:lang w:eastAsia="en-AU"/>
              </w:rPr>
              <w:t>4</w:t>
            </w:r>
          </w:p>
        </w:tc>
        <w:tc>
          <w:tcPr>
            <w:tcW w:w="1722" w:type="dxa"/>
            <w:vMerge/>
            <w:hideMark/>
          </w:tcPr>
          <w:p w14:paraId="0BD287E6"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76" w:type="dxa"/>
            <w:vMerge/>
            <w:hideMark/>
          </w:tcPr>
          <w:p w14:paraId="26B441CC"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38" w:type="dxa"/>
            <w:vMerge/>
            <w:hideMark/>
          </w:tcPr>
          <w:p w14:paraId="6C4CEE46"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467" w:type="dxa"/>
            <w:hideMark/>
          </w:tcPr>
          <w:p w14:paraId="5E5DD1FD"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and limited responsibility</w:t>
            </w:r>
          </w:p>
        </w:tc>
        <w:tc>
          <w:tcPr>
            <w:tcW w:w="2200" w:type="dxa"/>
            <w:vMerge/>
            <w:hideMark/>
          </w:tcPr>
          <w:p w14:paraId="504DB9BD"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b/>
                <w:bCs/>
                <w:lang w:eastAsia="en-AU"/>
              </w:rPr>
            </w:pPr>
          </w:p>
        </w:tc>
        <w:tc>
          <w:tcPr>
            <w:tcW w:w="1859" w:type="dxa"/>
            <w:vMerge w:val="restart"/>
            <w:hideMark/>
          </w:tcPr>
          <w:p w14:paraId="50DB77E7"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in known or changing contexts</w:t>
            </w:r>
          </w:p>
        </w:tc>
        <w:tc>
          <w:tcPr>
            <w:tcW w:w="1722" w:type="dxa"/>
            <w:vMerge/>
            <w:hideMark/>
          </w:tcPr>
          <w:p w14:paraId="0E93B682"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615" w:type="dxa"/>
            <w:vMerge/>
            <w:hideMark/>
          </w:tcPr>
          <w:p w14:paraId="53CD47AE"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r>
      <w:tr w:rsidR="00756FF3" w:rsidRPr="00DF539A" w14:paraId="433ADCFC" w14:textId="77777777" w:rsidTr="002C48BB">
        <w:trPr>
          <w:trHeight w:val="765"/>
        </w:trPr>
        <w:tc>
          <w:tcPr>
            <w:cnfStyle w:val="001000000000" w:firstRow="0" w:lastRow="0" w:firstColumn="1" w:lastColumn="0" w:oddVBand="0" w:evenVBand="0" w:oddHBand="0" w:evenHBand="0" w:firstRowFirstColumn="0" w:firstRowLastColumn="0" w:lastRowFirstColumn="0" w:lastRowLastColumn="0"/>
            <w:tcW w:w="646" w:type="dxa"/>
            <w:noWrap/>
            <w:hideMark/>
          </w:tcPr>
          <w:p w14:paraId="1584F388" w14:textId="77777777" w:rsidR="00756FF3" w:rsidRPr="00DF539A" w:rsidRDefault="00756FF3" w:rsidP="00042D29">
            <w:pPr>
              <w:pStyle w:val="Tabletext"/>
              <w:rPr>
                <w:lang w:eastAsia="en-AU"/>
              </w:rPr>
            </w:pPr>
            <w:r w:rsidRPr="00DF539A">
              <w:rPr>
                <w:lang w:eastAsia="en-AU"/>
              </w:rPr>
              <w:t>5</w:t>
            </w:r>
          </w:p>
        </w:tc>
        <w:tc>
          <w:tcPr>
            <w:tcW w:w="1722" w:type="dxa"/>
            <w:vMerge/>
            <w:hideMark/>
          </w:tcPr>
          <w:p w14:paraId="287F5D88"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276" w:type="dxa"/>
            <w:vMerge/>
            <w:hideMark/>
          </w:tcPr>
          <w:p w14:paraId="3933FBEE"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238" w:type="dxa"/>
            <w:vMerge/>
            <w:hideMark/>
          </w:tcPr>
          <w:p w14:paraId="1A54A4EB"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467" w:type="dxa"/>
            <w:vMerge w:val="restart"/>
            <w:hideMark/>
          </w:tcPr>
          <w:p w14:paraId="3C477B7A"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and defined responsibility</w:t>
            </w:r>
          </w:p>
        </w:tc>
        <w:tc>
          <w:tcPr>
            <w:tcW w:w="2200" w:type="dxa"/>
            <w:vMerge/>
            <w:hideMark/>
          </w:tcPr>
          <w:p w14:paraId="1D58C253"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b/>
                <w:bCs/>
                <w:lang w:eastAsia="en-AU"/>
              </w:rPr>
            </w:pPr>
          </w:p>
        </w:tc>
        <w:tc>
          <w:tcPr>
            <w:tcW w:w="1859" w:type="dxa"/>
            <w:vMerge/>
            <w:hideMark/>
          </w:tcPr>
          <w:p w14:paraId="7123BD2C"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722" w:type="dxa"/>
            <w:hideMark/>
          </w:tcPr>
          <w:p w14:paraId="031D24B8"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and within broad but established parameters</w:t>
            </w:r>
          </w:p>
        </w:tc>
        <w:tc>
          <w:tcPr>
            <w:tcW w:w="1615" w:type="dxa"/>
            <w:vMerge/>
            <w:hideMark/>
          </w:tcPr>
          <w:p w14:paraId="10165155"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r>
      <w:tr w:rsidR="00756FF3" w:rsidRPr="00DF539A" w14:paraId="7918890B"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46" w:type="dxa"/>
            <w:noWrap/>
            <w:hideMark/>
          </w:tcPr>
          <w:p w14:paraId="443C7561" w14:textId="77777777" w:rsidR="00756FF3" w:rsidRPr="00DF539A" w:rsidRDefault="00756FF3" w:rsidP="00042D29">
            <w:pPr>
              <w:pStyle w:val="Tabletext"/>
              <w:rPr>
                <w:lang w:eastAsia="en-AU"/>
              </w:rPr>
            </w:pPr>
            <w:r w:rsidRPr="00DF539A">
              <w:rPr>
                <w:lang w:eastAsia="en-AU"/>
              </w:rPr>
              <w:t>6</w:t>
            </w:r>
          </w:p>
        </w:tc>
        <w:tc>
          <w:tcPr>
            <w:tcW w:w="1722" w:type="dxa"/>
            <w:vMerge/>
            <w:hideMark/>
          </w:tcPr>
          <w:p w14:paraId="5E6FEF2A"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76" w:type="dxa"/>
            <w:vMerge/>
            <w:hideMark/>
          </w:tcPr>
          <w:p w14:paraId="073711CD"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38" w:type="dxa"/>
            <w:vMerge/>
            <w:hideMark/>
          </w:tcPr>
          <w:p w14:paraId="66B29C65"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467" w:type="dxa"/>
            <w:vMerge/>
            <w:hideMark/>
          </w:tcPr>
          <w:p w14:paraId="6D26ADFF"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2200" w:type="dxa"/>
            <w:vMerge/>
            <w:hideMark/>
          </w:tcPr>
          <w:p w14:paraId="7FEE11A2"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b/>
                <w:bCs/>
                <w:lang w:eastAsia="en-AU"/>
              </w:rPr>
            </w:pPr>
          </w:p>
        </w:tc>
        <w:tc>
          <w:tcPr>
            <w:tcW w:w="1859" w:type="dxa"/>
            <w:hideMark/>
          </w:tcPr>
          <w:p w14:paraId="6B2779BF"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in contexts that are subject to change</w:t>
            </w:r>
          </w:p>
        </w:tc>
        <w:tc>
          <w:tcPr>
            <w:tcW w:w="1722" w:type="dxa"/>
            <w:vMerge w:val="restart"/>
            <w:hideMark/>
          </w:tcPr>
          <w:p w14:paraId="64768501"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within broad parameters</w:t>
            </w:r>
          </w:p>
        </w:tc>
        <w:tc>
          <w:tcPr>
            <w:tcW w:w="1615" w:type="dxa"/>
            <w:vMerge w:val="restart"/>
            <w:hideMark/>
          </w:tcPr>
          <w:p w14:paraId="31D95181"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to provide specialist advice and functions</w:t>
            </w:r>
          </w:p>
        </w:tc>
      </w:tr>
      <w:tr w:rsidR="00756FF3" w:rsidRPr="00DF539A" w14:paraId="4C749336" w14:textId="77777777" w:rsidTr="002C48BB">
        <w:trPr>
          <w:trHeight w:val="765"/>
        </w:trPr>
        <w:tc>
          <w:tcPr>
            <w:cnfStyle w:val="001000000000" w:firstRow="0" w:lastRow="0" w:firstColumn="1" w:lastColumn="0" w:oddVBand="0" w:evenVBand="0" w:oddHBand="0" w:evenHBand="0" w:firstRowFirstColumn="0" w:firstRowLastColumn="0" w:lastRowFirstColumn="0" w:lastRowLastColumn="0"/>
            <w:tcW w:w="646" w:type="dxa"/>
            <w:noWrap/>
            <w:hideMark/>
          </w:tcPr>
          <w:p w14:paraId="3D4E5A44" w14:textId="77777777" w:rsidR="00756FF3" w:rsidRPr="00DF539A" w:rsidRDefault="00756FF3" w:rsidP="00042D29">
            <w:pPr>
              <w:pStyle w:val="Tabletext"/>
              <w:rPr>
                <w:lang w:eastAsia="en-AU"/>
              </w:rPr>
            </w:pPr>
            <w:r w:rsidRPr="00DF539A">
              <w:rPr>
                <w:lang w:eastAsia="en-AU"/>
              </w:rPr>
              <w:t>7</w:t>
            </w:r>
          </w:p>
        </w:tc>
        <w:tc>
          <w:tcPr>
            <w:tcW w:w="1722" w:type="dxa"/>
            <w:vMerge/>
            <w:hideMark/>
          </w:tcPr>
          <w:p w14:paraId="01E9B282"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276" w:type="dxa"/>
            <w:vMerge w:val="restart"/>
            <w:hideMark/>
          </w:tcPr>
          <w:p w14:paraId="7D71C37F"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well-developed judgement</w:t>
            </w:r>
          </w:p>
        </w:tc>
        <w:tc>
          <w:tcPr>
            <w:tcW w:w="1238" w:type="dxa"/>
            <w:vMerge/>
            <w:hideMark/>
          </w:tcPr>
          <w:p w14:paraId="1065C7AB"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467" w:type="dxa"/>
            <w:vMerge w:val="restart"/>
            <w:hideMark/>
          </w:tcPr>
          <w:p w14:paraId="2BA99E26"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and responsibility</w:t>
            </w:r>
          </w:p>
        </w:tc>
        <w:tc>
          <w:tcPr>
            <w:tcW w:w="2200" w:type="dxa"/>
            <w:vMerge/>
            <w:hideMark/>
          </w:tcPr>
          <w:p w14:paraId="2524E608"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b/>
                <w:bCs/>
                <w:lang w:eastAsia="en-AU"/>
              </w:rPr>
            </w:pPr>
          </w:p>
        </w:tc>
        <w:tc>
          <w:tcPr>
            <w:tcW w:w="1859" w:type="dxa"/>
            <w:hideMark/>
          </w:tcPr>
          <w:p w14:paraId="13998CA9"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in contexts that require self-directed work and learning</w:t>
            </w:r>
          </w:p>
        </w:tc>
        <w:tc>
          <w:tcPr>
            <w:tcW w:w="1722" w:type="dxa"/>
            <w:vMerge/>
            <w:hideMark/>
          </w:tcPr>
          <w:p w14:paraId="04B5FB60"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615" w:type="dxa"/>
            <w:vMerge/>
            <w:hideMark/>
          </w:tcPr>
          <w:p w14:paraId="54794C65"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r>
      <w:tr w:rsidR="00756FF3" w:rsidRPr="00DF539A" w14:paraId="2195B650" w14:textId="77777777" w:rsidTr="002C48B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646" w:type="dxa"/>
            <w:noWrap/>
            <w:hideMark/>
          </w:tcPr>
          <w:p w14:paraId="2F405443" w14:textId="77777777" w:rsidR="00756FF3" w:rsidRPr="00DF539A" w:rsidRDefault="00756FF3" w:rsidP="00042D29">
            <w:pPr>
              <w:pStyle w:val="Tabletext"/>
              <w:rPr>
                <w:lang w:eastAsia="en-AU"/>
              </w:rPr>
            </w:pPr>
            <w:r w:rsidRPr="00DF539A">
              <w:rPr>
                <w:lang w:eastAsia="en-AU"/>
              </w:rPr>
              <w:t>8</w:t>
            </w:r>
          </w:p>
        </w:tc>
        <w:tc>
          <w:tcPr>
            <w:tcW w:w="1722" w:type="dxa"/>
            <w:vMerge/>
            <w:hideMark/>
          </w:tcPr>
          <w:p w14:paraId="51ED596B"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76" w:type="dxa"/>
            <w:vMerge/>
            <w:hideMark/>
          </w:tcPr>
          <w:p w14:paraId="198C37DD"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38" w:type="dxa"/>
            <w:vMerge w:val="restart"/>
            <w:hideMark/>
          </w:tcPr>
          <w:p w14:paraId="3347D288"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adaptability</w:t>
            </w:r>
          </w:p>
        </w:tc>
        <w:tc>
          <w:tcPr>
            <w:tcW w:w="1467" w:type="dxa"/>
            <w:vMerge/>
            <w:hideMark/>
          </w:tcPr>
          <w:p w14:paraId="65647C8D"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2200" w:type="dxa"/>
            <w:vMerge w:val="restart"/>
            <w:hideMark/>
          </w:tcPr>
          <w:p w14:paraId="5B0B228F"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as a practitioner or learner</w:t>
            </w:r>
          </w:p>
        </w:tc>
        <w:tc>
          <w:tcPr>
            <w:tcW w:w="5196" w:type="dxa"/>
            <w:gridSpan w:val="3"/>
            <w:vMerge w:val="restart"/>
            <w:hideMark/>
          </w:tcPr>
          <w:p w14:paraId="5539B305"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 </w:t>
            </w:r>
          </w:p>
        </w:tc>
      </w:tr>
      <w:tr w:rsidR="00756FF3" w:rsidRPr="00DF539A" w14:paraId="7FFFB964" w14:textId="77777777" w:rsidTr="002C48BB">
        <w:trPr>
          <w:trHeight w:val="510"/>
        </w:trPr>
        <w:tc>
          <w:tcPr>
            <w:cnfStyle w:val="001000000000" w:firstRow="0" w:lastRow="0" w:firstColumn="1" w:lastColumn="0" w:oddVBand="0" w:evenVBand="0" w:oddHBand="0" w:evenHBand="0" w:firstRowFirstColumn="0" w:firstRowLastColumn="0" w:lastRowFirstColumn="0" w:lastRowLastColumn="0"/>
            <w:tcW w:w="646" w:type="dxa"/>
            <w:noWrap/>
            <w:hideMark/>
          </w:tcPr>
          <w:p w14:paraId="077FD955" w14:textId="77777777" w:rsidR="00756FF3" w:rsidRPr="00DF539A" w:rsidRDefault="00756FF3" w:rsidP="00042D29">
            <w:pPr>
              <w:pStyle w:val="Tabletext"/>
              <w:rPr>
                <w:lang w:eastAsia="en-AU"/>
              </w:rPr>
            </w:pPr>
            <w:r w:rsidRPr="00DF539A">
              <w:rPr>
                <w:lang w:eastAsia="en-AU"/>
              </w:rPr>
              <w:t>9</w:t>
            </w:r>
          </w:p>
        </w:tc>
        <w:tc>
          <w:tcPr>
            <w:tcW w:w="1722" w:type="dxa"/>
            <w:vMerge/>
            <w:hideMark/>
          </w:tcPr>
          <w:p w14:paraId="4EC1432E"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276" w:type="dxa"/>
            <w:hideMark/>
          </w:tcPr>
          <w:p w14:paraId="673B297B"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r w:rsidRPr="00DF539A">
              <w:rPr>
                <w:lang w:eastAsia="en-AU"/>
              </w:rPr>
              <w:t>expert judgement</w:t>
            </w:r>
          </w:p>
        </w:tc>
        <w:tc>
          <w:tcPr>
            <w:tcW w:w="1238" w:type="dxa"/>
            <w:vMerge/>
            <w:hideMark/>
          </w:tcPr>
          <w:p w14:paraId="63B3317E"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1467" w:type="dxa"/>
            <w:vMerge/>
            <w:hideMark/>
          </w:tcPr>
          <w:p w14:paraId="6C7E987F"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2200" w:type="dxa"/>
            <w:vMerge/>
            <w:hideMark/>
          </w:tcPr>
          <w:p w14:paraId="4FAD254A"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c>
          <w:tcPr>
            <w:tcW w:w="5196" w:type="dxa"/>
            <w:gridSpan w:val="3"/>
            <w:vMerge/>
            <w:hideMark/>
          </w:tcPr>
          <w:p w14:paraId="407C6A1D" w14:textId="77777777" w:rsidR="00756FF3" w:rsidRPr="00DF539A" w:rsidRDefault="00756FF3" w:rsidP="00042D29">
            <w:pPr>
              <w:pStyle w:val="Tabletext"/>
              <w:cnfStyle w:val="000000000000" w:firstRow="0" w:lastRow="0" w:firstColumn="0" w:lastColumn="0" w:oddVBand="0" w:evenVBand="0" w:oddHBand="0" w:evenHBand="0" w:firstRowFirstColumn="0" w:firstRowLastColumn="0" w:lastRowFirstColumn="0" w:lastRowLastColumn="0"/>
              <w:rPr>
                <w:lang w:eastAsia="en-AU"/>
              </w:rPr>
            </w:pPr>
          </w:p>
        </w:tc>
      </w:tr>
      <w:tr w:rsidR="00756FF3" w:rsidRPr="00DF539A" w14:paraId="5ED11968" w14:textId="77777777" w:rsidTr="002C48BB">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646" w:type="dxa"/>
            <w:noWrap/>
            <w:hideMark/>
          </w:tcPr>
          <w:p w14:paraId="10782FE3" w14:textId="77777777" w:rsidR="00756FF3" w:rsidRPr="00DF539A" w:rsidRDefault="00756FF3" w:rsidP="00042D29">
            <w:pPr>
              <w:pStyle w:val="Tabletext"/>
              <w:rPr>
                <w:lang w:eastAsia="en-AU"/>
              </w:rPr>
            </w:pPr>
            <w:r w:rsidRPr="00DF539A">
              <w:rPr>
                <w:lang w:eastAsia="en-AU"/>
              </w:rPr>
              <w:t>10</w:t>
            </w:r>
          </w:p>
        </w:tc>
        <w:tc>
          <w:tcPr>
            <w:tcW w:w="1722" w:type="dxa"/>
            <w:vMerge/>
            <w:hideMark/>
          </w:tcPr>
          <w:p w14:paraId="6DD1C2FF"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276" w:type="dxa"/>
            <w:hideMark/>
          </w:tcPr>
          <w:p w14:paraId="23329EEF"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authoritative judgement</w:t>
            </w:r>
          </w:p>
        </w:tc>
        <w:tc>
          <w:tcPr>
            <w:tcW w:w="1238" w:type="dxa"/>
            <w:vMerge/>
            <w:hideMark/>
          </w:tcPr>
          <w:p w14:paraId="6807F8AF"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1467" w:type="dxa"/>
            <w:vMerge/>
            <w:hideMark/>
          </w:tcPr>
          <w:p w14:paraId="14DC44D1"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c>
          <w:tcPr>
            <w:tcW w:w="2200" w:type="dxa"/>
            <w:hideMark/>
          </w:tcPr>
          <w:p w14:paraId="6148C756"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r w:rsidRPr="00DF539A">
              <w:rPr>
                <w:lang w:eastAsia="en-AU"/>
              </w:rPr>
              <w:t>as an expert and leading practitioner or scholar</w:t>
            </w:r>
          </w:p>
        </w:tc>
        <w:tc>
          <w:tcPr>
            <w:tcW w:w="5196" w:type="dxa"/>
            <w:gridSpan w:val="3"/>
            <w:vMerge/>
            <w:hideMark/>
          </w:tcPr>
          <w:p w14:paraId="40141E09" w14:textId="77777777" w:rsidR="00756FF3" w:rsidRPr="00DF539A" w:rsidRDefault="00756FF3" w:rsidP="00042D29">
            <w:pPr>
              <w:pStyle w:val="Tabletext"/>
              <w:cnfStyle w:val="000000100000" w:firstRow="0" w:lastRow="0" w:firstColumn="0" w:lastColumn="0" w:oddVBand="0" w:evenVBand="0" w:oddHBand="1" w:evenHBand="0" w:firstRowFirstColumn="0" w:firstRowLastColumn="0" w:lastRowFirstColumn="0" w:lastRowLastColumn="0"/>
              <w:rPr>
                <w:lang w:eastAsia="en-AU"/>
              </w:rPr>
            </w:pPr>
          </w:p>
        </w:tc>
      </w:tr>
    </w:tbl>
    <w:p w14:paraId="16C89854" w14:textId="77777777" w:rsidR="003D2297" w:rsidRDefault="003D2297" w:rsidP="00042D29">
      <w:pPr>
        <w:pStyle w:val="Tabletext"/>
      </w:pPr>
    </w:p>
    <w:p w14:paraId="2888976C" w14:textId="77777777" w:rsidR="003D2297" w:rsidRDefault="003D2297" w:rsidP="00042D29">
      <w:pPr>
        <w:pStyle w:val="Tabletext"/>
      </w:pPr>
    </w:p>
    <w:p w14:paraId="1B25D9F6" w14:textId="77777777" w:rsidR="003D2297" w:rsidRDefault="003D2297" w:rsidP="00746D10">
      <w:pPr>
        <w:pStyle w:val="BodyText"/>
        <w:sectPr w:rsidR="003D2297" w:rsidSect="003D2297">
          <w:pgSz w:w="16838" w:h="11906" w:orient="landscape" w:code="9"/>
          <w:pgMar w:top="1440" w:right="1440" w:bottom="1440" w:left="1440" w:header="709" w:footer="709" w:gutter="0"/>
          <w:cols w:space="708"/>
          <w:docGrid w:linePitch="360"/>
        </w:sectPr>
      </w:pPr>
    </w:p>
    <w:p w14:paraId="16277009" w14:textId="657155FC" w:rsidR="00060FD9" w:rsidRDefault="003C2FE8" w:rsidP="00E56250">
      <w:pPr>
        <w:pStyle w:val="Heading1"/>
      </w:pPr>
      <w:bookmarkStart w:id="133" w:name="_Toc22567347"/>
      <w:r w:rsidRPr="003E2F76">
        <w:lastRenderedPageBreak/>
        <w:t>Identifying p</w:t>
      </w:r>
      <w:r w:rsidR="009A4951" w:rsidRPr="003E2F76">
        <w:t>ossible ways forward</w:t>
      </w:r>
      <w:bookmarkEnd w:id="133"/>
      <w:r w:rsidR="009A4951" w:rsidRPr="003E2F76">
        <w:t xml:space="preserve"> </w:t>
      </w:r>
    </w:p>
    <w:p w14:paraId="0201CF8E" w14:textId="09571494" w:rsidR="00060FD9" w:rsidRDefault="00060FD9" w:rsidP="00060FD9">
      <w:pPr>
        <w:pStyle w:val="Heading2"/>
      </w:pPr>
      <w:bookmarkStart w:id="134" w:name="_Toc22567348"/>
      <w:r>
        <w:t xml:space="preserve">Revision </w:t>
      </w:r>
      <w:r w:rsidR="00402012">
        <w:t xml:space="preserve">of the </w:t>
      </w:r>
      <w:r w:rsidR="00B63E86">
        <w:t xml:space="preserve">current </w:t>
      </w:r>
      <w:r w:rsidR="00402012">
        <w:t>learning outcome descriptors</w:t>
      </w:r>
      <w:bookmarkEnd w:id="134"/>
      <w:r w:rsidR="00402012">
        <w:t xml:space="preserve"> </w:t>
      </w:r>
    </w:p>
    <w:p w14:paraId="1A843C9A" w14:textId="5E5980AD" w:rsidR="00060FD9" w:rsidRDefault="00862CF2" w:rsidP="00E56250">
      <w:pPr>
        <w:pStyle w:val="BodyText"/>
      </w:pPr>
      <w:r>
        <w:t>The analysis of the AQF</w:t>
      </w:r>
      <w:r w:rsidRPr="00862CF2">
        <w:t xml:space="preserve"> </w:t>
      </w:r>
      <w:r>
        <w:t>descriptors</w:t>
      </w:r>
      <w:r w:rsidR="00E56250" w:rsidRPr="00F623B2">
        <w:t xml:space="preserve"> identified significant issues with the </w:t>
      </w:r>
      <w:r>
        <w:t>conceptual base and as</w:t>
      </w:r>
      <w:r w:rsidR="00475F6B">
        <w:t>sumptions that underpin them. This</w:t>
      </w:r>
      <w:r>
        <w:t xml:space="preserve"> </w:t>
      </w:r>
      <w:r w:rsidR="00AD520F">
        <w:t xml:space="preserve">may provide evidence that </w:t>
      </w:r>
      <w:r>
        <w:t>explain</w:t>
      </w:r>
      <w:r w:rsidR="00AD520F">
        <w:t>s</w:t>
      </w:r>
      <w:r>
        <w:t xml:space="preserve"> the ambiguities and general lack of clarity identified by stakeholders during the Panel’s consultation process.</w:t>
      </w:r>
      <w:r w:rsidR="000E198C">
        <w:t xml:space="preserve"> </w:t>
      </w:r>
    </w:p>
    <w:p w14:paraId="5E159465" w14:textId="12A3DE7E" w:rsidR="005805CB" w:rsidRDefault="00060FD9" w:rsidP="005805CB">
      <w:pPr>
        <w:pStyle w:val="BodyText"/>
      </w:pPr>
      <w:r w:rsidRPr="00060FD9">
        <w:t xml:space="preserve">After discussion with the </w:t>
      </w:r>
      <w:r>
        <w:t>Re</w:t>
      </w:r>
      <w:r w:rsidRPr="00060FD9">
        <w:t>view Panel</w:t>
      </w:r>
      <w:r>
        <w:t>, ACER</w:t>
      </w:r>
      <w:r w:rsidR="005805CB">
        <w:t xml:space="preserve"> made an attempt to revise the current </w:t>
      </w:r>
      <w:r w:rsidR="00475F6B" w:rsidRPr="00475F6B">
        <w:rPr>
          <w:i/>
        </w:rPr>
        <w:t xml:space="preserve">Knowledge </w:t>
      </w:r>
      <w:r w:rsidR="00475F6B" w:rsidRPr="00475F6B">
        <w:t xml:space="preserve">and </w:t>
      </w:r>
      <w:r w:rsidR="00475F6B" w:rsidRPr="00475F6B">
        <w:rPr>
          <w:i/>
        </w:rPr>
        <w:t>Skills</w:t>
      </w:r>
      <w:r w:rsidR="00475F6B">
        <w:t xml:space="preserve"> domains </w:t>
      </w:r>
      <w:r w:rsidRPr="00F623B2">
        <w:t xml:space="preserve">to the extent possible without making major changes to the </w:t>
      </w:r>
      <w:r w:rsidR="00475F6B">
        <w:t>existing construct</w:t>
      </w:r>
      <w:r w:rsidR="005E648B">
        <w:t>.</w:t>
      </w:r>
      <w:r w:rsidR="000E198C">
        <w:t xml:space="preserve"> </w:t>
      </w:r>
      <w:r w:rsidR="005805CB">
        <w:t>Referred to as Working Model A</w:t>
      </w:r>
      <w:r w:rsidR="00475F6B">
        <w:t xml:space="preserve"> </w:t>
      </w:r>
      <w:r w:rsidR="007E752D">
        <w:t>(</w:t>
      </w:r>
      <w:r w:rsidR="007C39D1">
        <w:t>see Figure</w:t>
      </w:r>
      <w:r w:rsidR="00475F6B">
        <w:t xml:space="preserve"> 5.1)</w:t>
      </w:r>
      <w:r w:rsidR="005E648B">
        <w:t xml:space="preserve">, </w:t>
      </w:r>
      <w:r w:rsidR="005805CB">
        <w:t>th</w:t>
      </w:r>
      <w:r w:rsidR="00CA7683">
        <w:t>is slightly modified version of the AQF</w:t>
      </w:r>
      <w:r w:rsidR="005E648B">
        <w:t>:</w:t>
      </w:r>
    </w:p>
    <w:p w14:paraId="7CEADD39" w14:textId="77777777" w:rsidR="005805CB" w:rsidRDefault="005805CB" w:rsidP="00E13BE6">
      <w:pPr>
        <w:pStyle w:val="BodyText"/>
        <w:numPr>
          <w:ilvl w:val="0"/>
          <w:numId w:val="30"/>
        </w:numPr>
      </w:pPr>
      <w:r>
        <w:t>maintained t</w:t>
      </w:r>
      <w:r w:rsidR="00060FD9">
        <w:t>he exi</w:t>
      </w:r>
      <w:r>
        <w:t>s</w:t>
      </w:r>
      <w:r w:rsidR="00060FD9">
        <w:t xml:space="preserve">ting </w:t>
      </w:r>
      <w:r>
        <w:t xml:space="preserve">domain definitions and </w:t>
      </w:r>
      <w:r w:rsidR="00060FD9">
        <w:t>taxonomy</w:t>
      </w:r>
      <w:r>
        <w:t xml:space="preserve">; </w:t>
      </w:r>
    </w:p>
    <w:p w14:paraId="5935E18C" w14:textId="77777777" w:rsidR="005805CB" w:rsidRDefault="005805CB" w:rsidP="00E13BE6">
      <w:pPr>
        <w:pStyle w:val="BodyText"/>
        <w:numPr>
          <w:ilvl w:val="0"/>
          <w:numId w:val="30"/>
        </w:numPr>
      </w:pPr>
      <w:r>
        <w:t>made the taxonomy explicit in the matrix;</w:t>
      </w:r>
    </w:p>
    <w:p w14:paraId="031A8BDC" w14:textId="6DE3A2BE" w:rsidR="00CA7683" w:rsidRDefault="005805CB" w:rsidP="00E13BE6">
      <w:pPr>
        <w:pStyle w:val="BodyText"/>
        <w:numPr>
          <w:ilvl w:val="0"/>
          <w:numId w:val="30"/>
        </w:numPr>
      </w:pPr>
      <w:r>
        <w:t xml:space="preserve">combined the </w:t>
      </w:r>
      <w:r w:rsidR="00475F6B" w:rsidRPr="00475F6B">
        <w:rPr>
          <w:i/>
        </w:rPr>
        <w:t>levels criteria</w:t>
      </w:r>
      <w:r w:rsidR="00475F6B">
        <w:t xml:space="preserve"> and </w:t>
      </w:r>
      <w:r w:rsidR="00475F6B" w:rsidRPr="00475F6B">
        <w:rPr>
          <w:i/>
        </w:rPr>
        <w:t>qualification type</w:t>
      </w:r>
      <w:r w:rsidRPr="00475F6B">
        <w:rPr>
          <w:i/>
        </w:rPr>
        <w:t xml:space="preserve"> descriptors</w:t>
      </w:r>
      <w:r>
        <w:t xml:space="preserve"> </w:t>
      </w:r>
      <w:r w:rsidR="00475F6B">
        <w:t>where feasible; and</w:t>
      </w:r>
    </w:p>
    <w:p w14:paraId="2C741BCA" w14:textId="469B41F6" w:rsidR="006770EB" w:rsidRDefault="00D30B53" w:rsidP="00E13BE6">
      <w:pPr>
        <w:pStyle w:val="BodyText"/>
        <w:numPr>
          <w:ilvl w:val="0"/>
          <w:numId w:val="30"/>
        </w:numPr>
      </w:pPr>
      <w:r>
        <w:t>r</w:t>
      </w:r>
      <w:r w:rsidR="006770EB">
        <w:t>evised descriptors where there was a logical and/or conceptually justifiable reason to do so.</w:t>
      </w:r>
      <w:r w:rsidR="000E198C">
        <w:t xml:space="preserve"> </w:t>
      </w:r>
    </w:p>
    <w:p w14:paraId="20CE9349" w14:textId="77777777" w:rsidR="00CA7683" w:rsidRDefault="00CA7683" w:rsidP="00CA7683"/>
    <w:p w14:paraId="2FF5206D" w14:textId="77777777" w:rsidR="005C6497" w:rsidRPr="005C6497" w:rsidRDefault="005C6497" w:rsidP="005C6497">
      <w:pPr>
        <w:pStyle w:val="BodyText"/>
        <w:jc w:val="center"/>
        <w:rPr>
          <w:b/>
          <w:sz w:val="24"/>
        </w:rPr>
      </w:pPr>
      <w:r w:rsidRPr="005C6497">
        <w:rPr>
          <w:b/>
          <w:sz w:val="24"/>
        </w:rPr>
        <w:t>Working Model A</w:t>
      </w:r>
    </w:p>
    <w:p w14:paraId="69E9C552" w14:textId="77777777" w:rsidR="005C0F4A" w:rsidRDefault="005C0F4A" w:rsidP="005C0F4A">
      <w:pPr>
        <w:pStyle w:val="BodyText"/>
        <w:ind w:left="773"/>
      </w:pPr>
    </w:p>
    <w:p w14:paraId="69FC4492" w14:textId="30768CF6" w:rsidR="00402012" w:rsidRDefault="005C0F4A" w:rsidP="00402012">
      <w:pPr>
        <w:pStyle w:val="BodyText"/>
      </w:pPr>
      <w:r>
        <w:rPr>
          <w:noProof/>
          <w:lang w:eastAsia="en-AU"/>
        </w:rPr>
        <w:drawing>
          <wp:inline distT="0" distB="0" distL="0" distR="0" wp14:anchorId="0B0C082C" wp14:editId="10A2C4B2">
            <wp:extent cx="5731510" cy="3058160"/>
            <wp:effectExtent l="0" t="0" r="0" b="25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trix 4.png"/>
                    <pic:cNvPicPr/>
                  </pic:nvPicPr>
                  <pic:blipFill>
                    <a:blip r:embed="rId40"/>
                    <a:stretch>
                      <a:fillRect/>
                    </a:stretch>
                  </pic:blipFill>
                  <pic:spPr>
                    <a:xfrm>
                      <a:off x="0" y="0"/>
                      <a:ext cx="5731510" cy="3058160"/>
                    </a:xfrm>
                    <a:prstGeom prst="rect">
                      <a:avLst/>
                    </a:prstGeom>
                  </pic:spPr>
                </pic:pic>
              </a:graphicData>
            </a:graphic>
          </wp:inline>
        </w:drawing>
      </w:r>
    </w:p>
    <w:p w14:paraId="51DB2652" w14:textId="0A7B1F90" w:rsidR="00402012" w:rsidRDefault="005C0F4A" w:rsidP="00A80788">
      <w:pPr>
        <w:pStyle w:val="Caption"/>
      </w:pPr>
      <w:bookmarkStart w:id="135" w:name="_Toc22550281"/>
      <w:bookmarkStart w:id="136" w:name="_Toc22566711"/>
      <w:r>
        <w:t>Figure 5.1</w:t>
      </w:r>
      <w:r w:rsidR="00B07047">
        <w:t>:</w:t>
      </w:r>
      <w:r>
        <w:t xml:space="preserve"> </w:t>
      </w:r>
      <w:r w:rsidR="005C6497">
        <w:t xml:space="preserve">Features of </w:t>
      </w:r>
      <w:r>
        <w:t xml:space="preserve">Working Model A </w:t>
      </w:r>
      <w:r w:rsidR="00CA7683">
        <w:t>(Modified AQF)</w:t>
      </w:r>
      <w:bookmarkEnd w:id="135"/>
      <w:bookmarkEnd w:id="136"/>
    </w:p>
    <w:p w14:paraId="1971F556" w14:textId="0D323E4C" w:rsidR="00F42307" w:rsidRDefault="00F42307" w:rsidP="005805CB">
      <w:pPr>
        <w:pStyle w:val="BodyText"/>
      </w:pPr>
      <w:r>
        <w:t>G</w:t>
      </w:r>
      <w:r w:rsidR="005805CB">
        <w:t xml:space="preserve">aps, unnecessary repetitions and inconsistencies </w:t>
      </w:r>
      <w:r>
        <w:t xml:space="preserve">were addressed </w:t>
      </w:r>
      <w:r w:rsidR="005805CB">
        <w:t>whe</w:t>
      </w:r>
      <w:r>
        <w:t>n</w:t>
      </w:r>
      <w:r w:rsidR="005805CB">
        <w:t xml:space="preserve"> it was possible to make decisions with some sort of logical and/or conceptual basis. </w:t>
      </w:r>
      <w:r>
        <w:t xml:space="preserve">Where this was not the case, questions and issues were recorded. The main changes made </w:t>
      </w:r>
      <w:r w:rsidR="00402012">
        <w:t xml:space="preserve">to </w:t>
      </w:r>
      <w:r w:rsidR="00402012" w:rsidRPr="006770EB">
        <w:t xml:space="preserve">the </w:t>
      </w:r>
      <w:r w:rsidR="006770EB">
        <w:t xml:space="preserve">AQF </w:t>
      </w:r>
      <w:r w:rsidR="00402012" w:rsidRPr="006770EB">
        <w:rPr>
          <w:i/>
        </w:rPr>
        <w:t xml:space="preserve">Knowledge </w:t>
      </w:r>
      <w:r w:rsidR="00402012" w:rsidRPr="006770EB">
        <w:t>and</w:t>
      </w:r>
      <w:r w:rsidR="00402012" w:rsidRPr="006770EB">
        <w:rPr>
          <w:i/>
        </w:rPr>
        <w:t xml:space="preserve"> Skills </w:t>
      </w:r>
      <w:r w:rsidR="00402012" w:rsidRPr="006770EB">
        <w:t xml:space="preserve">domains </w:t>
      </w:r>
      <w:r w:rsidRPr="006770EB">
        <w:t xml:space="preserve">are presented </w:t>
      </w:r>
      <w:r w:rsidRPr="008A65A3">
        <w:t xml:space="preserve">in Attachment </w:t>
      </w:r>
      <w:r w:rsidR="00D30B53" w:rsidRPr="008A65A3">
        <w:t>1</w:t>
      </w:r>
      <w:r w:rsidRPr="008A65A3">
        <w:t>,</w:t>
      </w:r>
      <w:r>
        <w:t xml:space="preserve"> with a small sample of the questions and comments relating to boxes that could not be addressed without making an arbitrary decision. </w:t>
      </w:r>
    </w:p>
    <w:p w14:paraId="43DD90F9" w14:textId="18F46B62" w:rsidR="00042D29" w:rsidRDefault="00475F6B" w:rsidP="00E56250">
      <w:pPr>
        <w:pStyle w:val="BodyText"/>
      </w:pPr>
      <w:r>
        <w:lastRenderedPageBreak/>
        <w:t>Model A demonstrated</w:t>
      </w:r>
      <w:r w:rsidR="00F42307" w:rsidRPr="00CA7683">
        <w:t xml:space="preserve"> the significant difficulties involved in a revision based on changes to language alone. </w:t>
      </w:r>
      <w:r w:rsidR="00042D29">
        <w:t xml:space="preserve">A review of the AQF against the key features of an effective learning outcomes matrix </w:t>
      </w:r>
      <w:r w:rsidR="003B36E3">
        <w:t>(</w:t>
      </w:r>
      <w:r>
        <w:t xml:space="preserve">Table 5.1) reinforced the need for </w:t>
      </w:r>
      <w:r w:rsidR="00042D29">
        <w:t>major co</w:t>
      </w:r>
      <w:r>
        <w:t>nceptual and structural changes.</w:t>
      </w:r>
    </w:p>
    <w:p w14:paraId="3D5A4A2F" w14:textId="17BFB62F" w:rsidR="00042D29" w:rsidRDefault="00042D29" w:rsidP="00042D29">
      <w:pPr>
        <w:pStyle w:val="TableTitle0"/>
      </w:pPr>
      <w:bookmarkStart w:id="137" w:name="_Toc22566735"/>
      <w:r>
        <w:t>Table 5.1</w:t>
      </w:r>
      <w:r w:rsidR="00FA69F5">
        <w:t>:</w:t>
      </w:r>
      <w:r>
        <w:t xml:space="preserve"> </w:t>
      </w:r>
      <w:bookmarkStart w:id="138" w:name="_Toc19886263"/>
      <w:r w:rsidRPr="00C04130">
        <w:t xml:space="preserve">The AQF Learning </w:t>
      </w:r>
      <w:r>
        <w:t xml:space="preserve">Outcomes </w:t>
      </w:r>
      <w:r w:rsidRPr="00C04130">
        <w:t>Matrix does not meet effectiveness criteria</w:t>
      </w:r>
      <w:bookmarkEnd w:id="138"/>
      <w:bookmarkEnd w:id="137"/>
      <w:r w:rsidRPr="00C04130">
        <w:t xml:space="preserve"> </w:t>
      </w:r>
    </w:p>
    <w:tbl>
      <w:tblPr>
        <w:tblStyle w:val="GridTable4-Accent61"/>
        <w:tblW w:w="9634" w:type="dxa"/>
        <w:tblLook w:val="04A0" w:firstRow="1" w:lastRow="0" w:firstColumn="1" w:lastColumn="0" w:noHBand="0" w:noVBand="1"/>
      </w:tblPr>
      <w:tblGrid>
        <w:gridCol w:w="1177"/>
        <w:gridCol w:w="4228"/>
        <w:gridCol w:w="4229"/>
      </w:tblGrid>
      <w:tr w:rsidR="00042D29" w:rsidRPr="00E533A9" w14:paraId="3D6C9C6C" w14:textId="77777777" w:rsidTr="00AD52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4BDCBFF2" w14:textId="77777777" w:rsidR="00042D29" w:rsidRPr="00E533A9" w:rsidRDefault="00042D29" w:rsidP="00376A30">
            <w:pPr>
              <w:pStyle w:val="Tabletext"/>
              <w:rPr>
                <w:rFonts w:ascii="Calibri" w:hAnsi="Calibri" w:cs="Calibri"/>
                <w:sz w:val="18"/>
                <w:szCs w:val="18"/>
              </w:rPr>
            </w:pPr>
          </w:p>
        </w:tc>
        <w:tc>
          <w:tcPr>
            <w:tcW w:w="4228" w:type="dxa"/>
          </w:tcPr>
          <w:p w14:paraId="6EBC7CB4" w14:textId="77777777" w:rsidR="00042D29" w:rsidRPr="00E533A9" w:rsidRDefault="00042D29" w:rsidP="00376A30">
            <w:pPr>
              <w:pStyle w:val="Tabletex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Key features of an effective learning outcomes matrix</w:t>
            </w:r>
          </w:p>
        </w:tc>
        <w:tc>
          <w:tcPr>
            <w:tcW w:w="4229" w:type="dxa"/>
          </w:tcPr>
          <w:p w14:paraId="500904C5" w14:textId="77777777" w:rsidR="00042D29" w:rsidRPr="00E533A9" w:rsidRDefault="00042D29" w:rsidP="00376A30">
            <w:pPr>
              <w:pStyle w:val="Tabletex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The AQF approach</w:t>
            </w:r>
          </w:p>
          <w:p w14:paraId="0508CB51" w14:textId="77777777" w:rsidR="00042D29" w:rsidRPr="00E533A9" w:rsidRDefault="00042D29" w:rsidP="00376A30">
            <w:pPr>
              <w:pStyle w:val="Tabletext"/>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p>
        </w:tc>
      </w:tr>
      <w:tr w:rsidR="00042D29" w:rsidRPr="00E533A9" w14:paraId="22042BD5"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0AB9A558"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Principles/</w:t>
            </w:r>
          </w:p>
          <w:p w14:paraId="0F08C6BC"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 xml:space="preserve">Rationale </w:t>
            </w:r>
          </w:p>
        </w:tc>
        <w:tc>
          <w:tcPr>
            <w:tcW w:w="4228" w:type="dxa"/>
          </w:tcPr>
          <w:p w14:paraId="5EBCE2C0"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A discrete, coherent conceptually-based construct used as a reference point for specification of a qualification type</w:t>
            </w:r>
          </w:p>
          <w:p w14:paraId="0F53D265" w14:textId="6BEEFE63"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Explicit rationale, principles</w:t>
            </w:r>
            <w:r w:rsidR="000E198C" w:rsidRPr="00E533A9">
              <w:rPr>
                <w:rFonts w:ascii="Calibri" w:hAnsi="Calibri" w:cs="Calibri"/>
                <w:sz w:val="18"/>
                <w:szCs w:val="18"/>
              </w:rPr>
              <w:t xml:space="preserve"> </w:t>
            </w:r>
          </w:p>
          <w:p w14:paraId="1DBB1CB9"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Defined &amp; written in broader contexts where learning inputs are also considered</w:t>
            </w:r>
          </w:p>
        </w:tc>
        <w:tc>
          <w:tcPr>
            <w:tcW w:w="4229" w:type="dxa"/>
          </w:tcPr>
          <w:p w14:paraId="2E49A93E" w14:textId="4789F618"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Not discrete</w:t>
            </w:r>
            <w:r w:rsidR="003B36E3" w:rsidRPr="00E533A9">
              <w:rPr>
                <w:rFonts w:ascii="Calibri" w:hAnsi="Calibri" w:cs="Calibri"/>
                <w:sz w:val="18"/>
                <w:szCs w:val="18"/>
              </w:rPr>
              <w:t xml:space="preserve">. </w:t>
            </w:r>
            <w:r w:rsidRPr="00E533A9">
              <w:rPr>
                <w:rFonts w:ascii="Calibri" w:hAnsi="Calibri" w:cs="Calibri"/>
                <w:sz w:val="18"/>
                <w:szCs w:val="18"/>
              </w:rPr>
              <w:t>Strongly influenced by current qualification types, plus historical decisions (e.g. incorporation of Australian Standards reflected in Levels 1 to 6, more recent changes to levels 7 to 10 to strengthen references to research)</w:t>
            </w:r>
            <w:r w:rsidR="000E198C" w:rsidRPr="00E533A9">
              <w:rPr>
                <w:rFonts w:ascii="Calibri" w:hAnsi="Calibri" w:cs="Calibri"/>
                <w:sz w:val="18"/>
                <w:szCs w:val="18"/>
              </w:rPr>
              <w:t xml:space="preserve"> </w:t>
            </w:r>
          </w:p>
          <w:p w14:paraId="5AEE86AA"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Focus on learning outputs </w:t>
            </w:r>
          </w:p>
          <w:p w14:paraId="0BB10B1E"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No clear rationale or principles to explain conceptual base, assumptions etc. </w:t>
            </w:r>
          </w:p>
        </w:tc>
      </w:tr>
      <w:tr w:rsidR="00042D29" w:rsidRPr="00E533A9" w14:paraId="34749C67" w14:textId="77777777" w:rsidTr="00AD520F">
        <w:tc>
          <w:tcPr>
            <w:cnfStyle w:val="001000000000" w:firstRow="0" w:lastRow="0" w:firstColumn="1" w:lastColumn="0" w:oddVBand="0" w:evenVBand="0" w:oddHBand="0" w:evenHBand="0" w:firstRowFirstColumn="0" w:firstRowLastColumn="0" w:lastRowFirstColumn="0" w:lastRowLastColumn="0"/>
            <w:tcW w:w="1177" w:type="dxa"/>
          </w:tcPr>
          <w:p w14:paraId="15124B1F"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 xml:space="preserve">Structure </w:t>
            </w:r>
          </w:p>
        </w:tc>
        <w:tc>
          <w:tcPr>
            <w:tcW w:w="4228" w:type="dxa"/>
          </w:tcPr>
          <w:p w14:paraId="79D89556"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Three explicit tiers</w:t>
            </w:r>
          </w:p>
          <w:p w14:paraId="04E60379"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A small number of domains</w:t>
            </w:r>
          </w:p>
          <w:p w14:paraId="071FFCEC"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A set of Focus Areas that stem from each domain and are each capable of providing the scaffolding for a number of differentiated stages (Tier 2); </w:t>
            </w:r>
          </w:p>
          <w:p w14:paraId="7136938B"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A set of descriptors with sufficient detail to inform course design, accreditation, comparison (Tier 3).</w:t>
            </w:r>
          </w:p>
          <w:p w14:paraId="55C722F9" w14:textId="3466A272"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Selection of domains and focus areas reflects research about learning e.g. </w:t>
            </w:r>
            <w:r w:rsidRPr="00E533A9">
              <w:rPr>
                <w:rFonts w:ascii="Calibri" w:hAnsi="Calibri" w:cs="Calibri"/>
                <w:color w:val="000000" w:themeColor="text1"/>
                <w:sz w:val="18"/>
                <w:szCs w:val="18"/>
              </w:rPr>
              <w:t>research on ‘situated learning’ (</w:t>
            </w:r>
            <w:r w:rsidR="00B13102" w:rsidRPr="00B13102">
              <w:rPr>
                <w:rFonts w:ascii="Calibri" w:hAnsi="Calibri" w:cs="Calibri"/>
                <w:color w:val="000000" w:themeColor="text1"/>
                <w:sz w:val="18"/>
                <w:szCs w:val="18"/>
              </w:rPr>
              <w:t>Lave &amp; Wenger, 1991</w:t>
            </w:r>
            <w:r w:rsidRPr="00E533A9">
              <w:rPr>
                <w:rFonts w:ascii="Calibri" w:hAnsi="Calibri" w:cs="Calibri"/>
                <w:color w:val="000000" w:themeColor="text1"/>
                <w:sz w:val="18"/>
                <w:szCs w:val="18"/>
              </w:rPr>
              <w:t xml:space="preserve">) </w:t>
            </w:r>
          </w:p>
          <w:p w14:paraId="53957E73"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color w:val="000000" w:themeColor="text1"/>
                <w:sz w:val="18"/>
                <w:szCs w:val="18"/>
              </w:rPr>
              <w:t xml:space="preserve">Increasing complexity of learning is intrinsically linked to context &amp; setting. </w:t>
            </w:r>
          </w:p>
          <w:p w14:paraId="2920F35F"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color w:val="000000" w:themeColor="text1"/>
                <w:sz w:val="18"/>
                <w:szCs w:val="18"/>
              </w:rPr>
              <w:t>In writing learning outcomes, context plays a key role</w:t>
            </w:r>
          </w:p>
        </w:tc>
        <w:tc>
          <w:tcPr>
            <w:tcW w:w="4229" w:type="dxa"/>
          </w:tcPr>
          <w:p w14:paraId="70254512"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Tier 2 referenced elsewhere, but not explicit in matrix </w:t>
            </w:r>
          </w:p>
          <w:p w14:paraId="60D7C144"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Decision to provide additional detailed learning outcomes descriptors in qualification specifications (with lack of consistency between the two) </w:t>
            </w:r>
          </w:p>
          <w:p w14:paraId="501E461D"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Qualification type descriptors likely to be the main reference point for users </w:t>
            </w:r>
          </w:p>
        </w:tc>
      </w:tr>
      <w:tr w:rsidR="00042D29" w:rsidRPr="00E533A9" w14:paraId="641EA92C"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78A0FB66"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 xml:space="preserve">Domains </w:t>
            </w:r>
          </w:p>
        </w:tc>
        <w:tc>
          <w:tcPr>
            <w:tcW w:w="4228" w:type="dxa"/>
          </w:tcPr>
          <w:p w14:paraId="52D96C0B"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Knowledge, Skills, Competence, (KSC) should not be accepted as the only, or best, way of classifying </w:t>
            </w:r>
          </w:p>
          <w:p w14:paraId="7A12C2BA"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4229" w:type="dxa"/>
          </w:tcPr>
          <w:p w14:paraId="3CC54684" w14:textId="65B38E13" w:rsidR="00042D29" w:rsidRPr="00E533A9" w:rsidRDefault="00AD520F"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i/>
                <w:sz w:val="18"/>
                <w:szCs w:val="18"/>
              </w:rPr>
            </w:pPr>
            <w:r w:rsidRPr="00E533A9">
              <w:rPr>
                <w:rFonts w:ascii="Calibri" w:hAnsi="Calibri" w:cs="Calibri"/>
                <w:i/>
                <w:sz w:val="18"/>
                <w:szCs w:val="18"/>
              </w:rPr>
              <w:t xml:space="preserve">Knowledge, Skills, </w:t>
            </w:r>
            <w:r w:rsidR="00042D29" w:rsidRPr="00E533A9">
              <w:rPr>
                <w:rFonts w:ascii="Calibri" w:hAnsi="Calibri" w:cs="Calibri"/>
                <w:i/>
                <w:sz w:val="18"/>
                <w:szCs w:val="18"/>
              </w:rPr>
              <w:t xml:space="preserve">Application of Knowledge and Skills </w:t>
            </w:r>
          </w:p>
          <w:p w14:paraId="772F13FC"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42D29" w:rsidRPr="00E533A9" w14:paraId="08F88DF9" w14:textId="77777777" w:rsidTr="00AD520F">
        <w:tc>
          <w:tcPr>
            <w:cnfStyle w:val="001000000000" w:firstRow="0" w:lastRow="0" w:firstColumn="1" w:lastColumn="0" w:oddVBand="0" w:evenVBand="0" w:oddHBand="0" w:evenHBand="0" w:firstRowFirstColumn="0" w:firstRowLastColumn="0" w:lastRowFirstColumn="0" w:lastRowLastColumn="0"/>
            <w:tcW w:w="1177" w:type="dxa"/>
          </w:tcPr>
          <w:p w14:paraId="074CFC4B"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Taxonomy/</w:t>
            </w:r>
          </w:p>
          <w:p w14:paraId="2F776DAA"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typology</w:t>
            </w:r>
          </w:p>
        </w:tc>
        <w:tc>
          <w:tcPr>
            <w:tcW w:w="4228" w:type="dxa"/>
          </w:tcPr>
          <w:p w14:paraId="13B6D0E0" w14:textId="60BE6BFE" w:rsidR="00042D29" w:rsidRPr="00E533A9" w:rsidRDefault="001A012D"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Keevy and Chakroun (2015) advise</w:t>
            </w:r>
            <w:r w:rsidR="00042D29" w:rsidRPr="00E533A9">
              <w:rPr>
                <w:rFonts w:ascii="Calibri" w:hAnsi="Calibri" w:cs="Calibri"/>
                <w:sz w:val="18"/>
                <w:szCs w:val="18"/>
              </w:rPr>
              <w:t xml:space="preserve">: </w:t>
            </w:r>
          </w:p>
          <w:p w14:paraId="6777EB1A"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develop/select a taxonomy that is fit for purpose rather than choose one for the sake of ‘consistency’ </w:t>
            </w:r>
          </w:p>
          <w:p w14:paraId="7E833A74" w14:textId="3299293F"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recognise that each domain needs its own taxonomy (e.g. consider SOLO, Dreyfus and Dreyfus</w:t>
            </w:r>
            <w:r w:rsidR="00E81744" w:rsidRPr="00E533A9">
              <w:rPr>
                <w:rFonts w:ascii="Calibri" w:hAnsi="Calibri" w:cs="Calibri"/>
                <w:sz w:val="18"/>
                <w:szCs w:val="18"/>
              </w:rPr>
              <w:t xml:space="preserve"> (1985)</w:t>
            </w:r>
            <w:r w:rsidRPr="00E533A9">
              <w:rPr>
                <w:rFonts w:ascii="Calibri" w:hAnsi="Calibri" w:cs="Calibri"/>
                <w:sz w:val="18"/>
                <w:szCs w:val="18"/>
              </w:rPr>
              <w:t xml:space="preserve">) </w:t>
            </w:r>
          </w:p>
          <w:p w14:paraId="0B667792" w14:textId="02FA4F2A"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CEDEFOP </w:t>
            </w:r>
            <w:r w:rsidR="00E81744" w:rsidRPr="00E533A9">
              <w:rPr>
                <w:rFonts w:ascii="Calibri" w:hAnsi="Calibri" w:cs="Calibri"/>
                <w:sz w:val="18"/>
                <w:szCs w:val="18"/>
              </w:rPr>
              <w:t xml:space="preserve">(2017) </w:t>
            </w:r>
            <w:r w:rsidRPr="00E533A9">
              <w:rPr>
                <w:rFonts w:ascii="Calibri" w:hAnsi="Calibri" w:cs="Calibri"/>
                <w:sz w:val="18"/>
                <w:szCs w:val="18"/>
              </w:rPr>
              <w:t>also supports consideration of Dreyfus</w:t>
            </w:r>
            <w:r w:rsidR="00E81744" w:rsidRPr="00E533A9">
              <w:rPr>
                <w:rFonts w:ascii="Calibri" w:hAnsi="Calibri" w:cs="Calibri"/>
                <w:sz w:val="18"/>
                <w:szCs w:val="18"/>
              </w:rPr>
              <w:t xml:space="preserve"> and Dreyfus</w:t>
            </w:r>
            <w:r w:rsidRPr="00E533A9">
              <w:rPr>
                <w:rFonts w:ascii="Calibri" w:hAnsi="Calibri" w:cs="Calibri"/>
                <w:sz w:val="18"/>
                <w:szCs w:val="18"/>
              </w:rPr>
              <w:t xml:space="preserve"> </w:t>
            </w:r>
            <w:r w:rsidR="00E81744" w:rsidRPr="00E533A9">
              <w:rPr>
                <w:rFonts w:ascii="Calibri" w:hAnsi="Calibri" w:cs="Calibri"/>
                <w:sz w:val="18"/>
                <w:szCs w:val="18"/>
              </w:rPr>
              <w:t xml:space="preserve">(1980) </w:t>
            </w:r>
            <w:r w:rsidRPr="00E533A9">
              <w:rPr>
                <w:rFonts w:ascii="Calibri" w:hAnsi="Calibri" w:cs="Calibri"/>
                <w:sz w:val="18"/>
                <w:szCs w:val="18"/>
              </w:rPr>
              <w:t xml:space="preserve">model of skills acquisition </w:t>
            </w:r>
          </w:p>
        </w:tc>
        <w:tc>
          <w:tcPr>
            <w:tcW w:w="4229" w:type="dxa"/>
          </w:tcPr>
          <w:p w14:paraId="7505C03A"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No clear conceptual underpinnings</w:t>
            </w:r>
          </w:p>
          <w:p w14:paraId="78AC6701"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Some evidence of Bloom’s cognitive domain</w:t>
            </w:r>
          </w:p>
        </w:tc>
      </w:tr>
      <w:tr w:rsidR="00042D29" w:rsidRPr="00E533A9" w14:paraId="086D008A"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7" w:type="dxa"/>
          </w:tcPr>
          <w:p w14:paraId="426B3FA1"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Number of levels/bands</w:t>
            </w:r>
          </w:p>
          <w:p w14:paraId="2774E9D8" w14:textId="77777777" w:rsidR="00042D29" w:rsidRPr="00E533A9" w:rsidRDefault="00042D29" w:rsidP="00376A30">
            <w:pPr>
              <w:pStyle w:val="Tabletext"/>
              <w:rPr>
                <w:rFonts w:ascii="Calibri" w:hAnsi="Calibri" w:cs="Calibri"/>
                <w:sz w:val="18"/>
                <w:szCs w:val="18"/>
              </w:rPr>
            </w:pPr>
          </w:p>
          <w:p w14:paraId="4B3BBB97"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Basis for progression</w:t>
            </w:r>
          </w:p>
        </w:tc>
        <w:tc>
          <w:tcPr>
            <w:tcW w:w="4228" w:type="dxa"/>
          </w:tcPr>
          <w:p w14:paraId="4D986B91"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In a ‘fit for purpose’ taxonomy with an explicit conceptual base, levels in the LOM will be determined by:</w:t>
            </w:r>
          </w:p>
          <w:p w14:paraId="6B63801A"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what is conceptually logical, feasible and realistic </w:t>
            </w:r>
            <w:r w:rsidRPr="00E533A9">
              <w:rPr>
                <w:rFonts w:ascii="Calibri" w:hAnsi="Calibri" w:cs="Calibri"/>
                <w:i/>
                <w:sz w:val="18"/>
                <w:szCs w:val="18"/>
              </w:rPr>
              <w:t>in relation to learning progression</w:t>
            </w:r>
          </w:p>
          <w:p w14:paraId="63364AE5"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The degree to which progression can be usefully described/ differentiated </w:t>
            </w:r>
          </w:p>
          <w:p w14:paraId="34E4314C"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If each domain and its sub-strands are conceptually determined, it is quite possible that the number of feasible levels will vary from one domain to the next </w:t>
            </w:r>
          </w:p>
          <w:p w14:paraId="3143FEFC"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Could learn from occupational classification standards (e.g. O*NET, ISCED) </w:t>
            </w:r>
          </w:p>
        </w:tc>
        <w:tc>
          <w:tcPr>
            <w:tcW w:w="4229" w:type="dxa"/>
          </w:tcPr>
          <w:p w14:paraId="1899E33D"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Tied so closely to current qualification types, limited possibilities for introduction of new qualifications, micro-credentials etc. </w:t>
            </w:r>
          </w:p>
          <w:p w14:paraId="62AF5EE5"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Reinforces VET/HE divide </w:t>
            </w:r>
          </w:p>
          <w:p w14:paraId="7CD858D2"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Behaviourist? </w:t>
            </w:r>
          </w:p>
          <w:p w14:paraId="12D46422"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Limited detail, with very little of the information providing a means to differentiate one level from another </w:t>
            </w:r>
          </w:p>
          <w:p w14:paraId="791218EE" w14:textId="6F907FC9"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No consistency – descriptors jump around across levels, disappear/reappear; can’t tell if meant to be additive or consecutive</w:t>
            </w:r>
            <w:r w:rsidR="000E198C" w:rsidRPr="00E533A9">
              <w:rPr>
                <w:rFonts w:ascii="Calibri" w:hAnsi="Calibri" w:cs="Calibri"/>
                <w:sz w:val="18"/>
                <w:szCs w:val="18"/>
              </w:rPr>
              <w:t xml:space="preserve"> </w:t>
            </w:r>
          </w:p>
          <w:p w14:paraId="46536596" w14:textId="77777777" w:rsidR="00042D29" w:rsidRPr="00E533A9" w:rsidRDefault="00042D29" w:rsidP="00376A30">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042D29" w:rsidRPr="00E533A9" w14:paraId="5569ADB0" w14:textId="77777777" w:rsidTr="00AD520F">
        <w:tc>
          <w:tcPr>
            <w:cnfStyle w:val="001000000000" w:firstRow="0" w:lastRow="0" w:firstColumn="1" w:lastColumn="0" w:oddVBand="0" w:evenVBand="0" w:oddHBand="0" w:evenHBand="0" w:firstRowFirstColumn="0" w:firstRowLastColumn="0" w:lastRowFirstColumn="0" w:lastRowLastColumn="0"/>
            <w:tcW w:w="1177" w:type="dxa"/>
          </w:tcPr>
          <w:p w14:paraId="58BA67D4" w14:textId="77777777" w:rsidR="00042D29" w:rsidRPr="00E533A9" w:rsidRDefault="00042D29" w:rsidP="00376A30">
            <w:pPr>
              <w:pStyle w:val="Tabletext"/>
              <w:rPr>
                <w:rFonts w:ascii="Calibri" w:hAnsi="Calibri" w:cs="Calibri"/>
                <w:sz w:val="18"/>
                <w:szCs w:val="18"/>
              </w:rPr>
            </w:pPr>
            <w:r w:rsidRPr="00E533A9">
              <w:rPr>
                <w:rFonts w:ascii="Calibri" w:hAnsi="Calibri" w:cs="Calibri"/>
                <w:sz w:val="18"/>
                <w:szCs w:val="18"/>
              </w:rPr>
              <w:t xml:space="preserve">Locking at level </w:t>
            </w:r>
          </w:p>
        </w:tc>
        <w:tc>
          <w:tcPr>
            <w:tcW w:w="4228" w:type="dxa"/>
          </w:tcPr>
          <w:p w14:paraId="022E049D"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This approach reflects assumptions that need to be challenged </w:t>
            </w:r>
          </w:p>
          <w:p w14:paraId="3A73B149" w14:textId="276C5B61" w:rsidR="00042D29" w:rsidRPr="00E533A9" w:rsidRDefault="001A012D"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Keevy and Chakroun </w:t>
            </w:r>
            <w:r w:rsidR="00E81744" w:rsidRPr="00E533A9">
              <w:rPr>
                <w:rFonts w:ascii="Calibri" w:hAnsi="Calibri" w:cs="Calibri"/>
                <w:sz w:val="18"/>
                <w:szCs w:val="18"/>
              </w:rPr>
              <w:t xml:space="preserve">(2015) </w:t>
            </w:r>
            <w:r w:rsidRPr="00E533A9">
              <w:rPr>
                <w:rFonts w:ascii="Calibri" w:hAnsi="Calibri" w:cs="Calibri"/>
                <w:sz w:val="18"/>
                <w:szCs w:val="18"/>
              </w:rPr>
              <w:t>advise</w:t>
            </w:r>
            <w:r w:rsidR="00042D29" w:rsidRPr="00E533A9">
              <w:rPr>
                <w:rFonts w:ascii="Calibri" w:hAnsi="Calibri" w:cs="Calibri"/>
                <w:sz w:val="18"/>
                <w:szCs w:val="18"/>
              </w:rPr>
              <w:t xml:space="preserve"> – distinguish between level setting methods used for </w:t>
            </w:r>
            <w:r w:rsidR="00042D29" w:rsidRPr="00E533A9">
              <w:rPr>
                <w:rFonts w:ascii="Calibri" w:hAnsi="Calibri" w:cs="Calibri"/>
                <w:i/>
                <w:sz w:val="18"/>
                <w:szCs w:val="18"/>
              </w:rPr>
              <w:t>Knowledge and Skills</w:t>
            </w:r>
            <w:r w:rsidR="00042D29" w:rsidRPr="00E533A9">
              <w:rPr>
                <w:rFonts w:ascii="Calibri" w:hAnsi="Calibri" w:cs="Calibri"/>
                <w:sz w:val="18"/>
                <w:szCs w:val="18"/>
              </w:rPr>
              <w:t xml:space="preserve"> and those used for </w:t>
            </w:r>
            <w:r w:rsidR="00042D29" w:rsidRPr="00E533A9">
              <w:rPr>
                <w:rFonts w:ascii="Calibri" w:hAnsi="Calibri" w:cs="Calibri"/>
                <w:i/>
                <w:sz w:val="18"/>
                <w:szCs w:val="18"/>
              </w:rPr>
              <w:t>Competence</w:t>
            </w:r>
          </w:p>
        </w:tc>
        <w:tc>
          <w:tcPr>
            <w:tcW w:w="4229" w:type="dxa"/>
          </w:tcPr>
          <w:p w14:paraId="0365047C" w14:textId="77777777" w:rsidR="00042D29" w:rsidRPr="00E533A9" w:rsidRDefault="00042D29" w:rsidP="00376A30">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3 domains locked at level </w:t>
            </w:r>
          </w:p>
        </w:tc>
      </w:tr>
    </w:tbl>
    <w:p w14:paraId="54C8801E" w14:textId="77777777" w:rsidR="00230DE3" w:rsidRDefault="00230DE3" w:rsidP="00230DE3">
      <w:pPr>
        <w:pStyle w:val="BodyText"/>
      </w:pPr>
    </w:p>
    <w:p w14:paraId="18EAC0C1" w14:textId="2AE7EBC5" w:rsidR="00475F6B" w:rsidRDefault="00230DE3" w:rsidP="00230DE3">
      <w:pPr>
        <w:pStyle w:val="BodyText"/>
      </w:pPr>
      <w:r w:rsidRPr="00CA7683">
        <w:t xml:space="preserve">After further discussion with the Review Panel, it was agreed that </w:t>
      </w:r>
      <w:r>
        <w:t>work on M</w:t>
      </w:r>
      <w:r w:rsidRPr="00CA7683">
        <w:t xml:space="preserve">odel </w:t>
      </w:r>
      <w:r>
        <w:t xml:space="preserve">A </w:t>
      </w:r>
      <w:r w:rsidRPr="00CA7683">
        <w:t>would not</w:t>
      </w:r>
      <w:r>
        <w:t xml:space="preserve"> be continued at this point. Rather, additional work would be undertaken to explore the feasibility of two alternative models (Working Models B and C) that ACER had proposed. </w:t>
      </w:r>
    </w:p>
    <w:p w14:paraId="718C99BB" w14:textId="743E03E1" w:rsidR="00402012" w:rsidRPr="00402012" w:rsidRDefault="005C6497" w:rsidP="00402012">
      <w:pPr>
        <w:pStyle w:val="Heading2"/>
      </w:pPr>
      <w:bookmarkStart w:id="139" w:name="_Toc22567349"/>
      <w:r>
        <w:t>Two a</w:t>
      </w:r>
      <w:r w:rsidR="00402012" w:rsidRPr="00402012">
        <w:t xml:space="preserve">lternative </w:t>
      </w:r>
      <w:r>
        <w:t>models</w:t>
      </w:r>
      <w:bookmarkEnd w:id="139"/>
      <w:r>
        <w:t xml:space="preserve"> </w:t>
      </w:r>
    </w:p>
    <w:p w14:paraId="39F29212" w14:textId="2BE0F2DE" w:rsidR="00FE701D" w:rsidRDefault="00230DE3" w:rsidP="00FE701D">
      <w:r w:rsidRPr="00230DE3">
        <w:t>ACER proposed that</w:t>
      </w:r>
      <w:r>
        <w:rPr>
          <w:b/>
        </w:rPr>
        <w:t xml:space="preserve"> </w:t>
      </w:r>
      <w:r w:rsidR="00FE701D" w:rsidRPr="00164210">
        <w:rPr>
          <w:b/>
        </w:rPr>
        <w:t>Working Models B and C</w:t>
      </w:r>
      <w:r>
        <w:t xml:space="preserve"> </w:t>
      </w:r>
      <w:r w:rsidR="000B7CCF">
        <w:t xml:space="preserve">be </w:t>
      </w:r>
      <w:r w:rsidR="00FE701D">
        <w:t xml:space="preserve">built </w:t>
      </w:r>
      <w:r w:rsidR="00FE701D" w:rsidRPr="00F623B2">
        <w:t xml:space="preserve">on </w:t>
      </w:r>
      <w:r w:rsidR="00FE701D">
        <w:t>the same</w:t>
      </w:r>
      <w:r w:rsidR="00FE701D" w:rsidRPr="00F623B2">
        <w:t xml:space="preserve"> new conceptual base, </w:t>
      </w:r>
      <w:r>
        <w:t>which would incorporate</w:t>
      </w:r>
      <w:r w:rsidR="00FE701D" w:rsidRPr="00F623B2">
        <w:t xml:space="preserve"> revised domai</w:t>
      </w:r>
      <w:r w:rsidR="00FE701D">
        <w:t>n definitions and a new taxonomy</w:t>
      </w:r>
      <w:r w:rsidR="00FE701D" w:rsidRPr="00F623B2">
        <w:t xml:space="preserve">. </w:t>
      </w:r>
      <w:r w:rsidR="00FE701D">
        <w:t>The reconceptualised domains, focus areas and descriptors would aim to reflect contemporary thinking about learning.</w:t>
      </w:r>
      <w:r w:rsidR="00B22ABA" w:rsidRPr="00B22ABA">
        <w:t xml:space="preserve"> </w:t>
      </w:r>
      <w:r w:rsidR="00B22ABA">
        <w:t>The design would be informed by the findings from the literature review regarding features of an effective learning outcomes matrix.</w:t>
      </w:r>
    </w:p>
    <w:p w14:paraId="29DA8F30" w14:textId="26AE83EB" w:rsidR="005C6497" w:rsidRDefault="00FE701D" w:rsidP="003E2F76">
      <w:pPr>
        <w:pStyle w:val="BodyText"/>
      </w:pPr>
      <w:r w:rsidRPr="00F623B2">
        <w:t>T</w:t>
      </w:r>
      <w:r>
        <w:t>he main differences between B and C</w:t>
      </w:r>
      <w:r w:rsidR="000B7CCF">
        <w:t xml:space="preserve"> would be </w:t>
      </w:r>
      <w:r w:rsidRPr="00F623B2">
        <w:t xml:space="preserve">in the number of levels/bands described </w:t>
      </w:r>
      <w:r>
        <w:t>for each domain, and in the way</w:t>
      </w:r>
      <w:r w:rsidR="00082A58">
        <w:t>s</w:t>
      </w:r>
      <w:r w:rsidRPr="00F623B2">
        <w:t xml:space="preserve"> in which each might be applied in the specification of qualification types. </w:t>
      </w:r>
      <w:r w:rsidR="00402012">
        <w:t>Key features of the two models are outlined in Fig</w:t>
      </w:r>
      <w:r w:rsidR="00F5053C">
        <w:t xml:space="preserve">ures </w:t>
      </w:r>
      <w:r w:rsidR="00230DE3">
        <w:t>5.2 and 5.3</w:t>
      </w:r>
      <w:r w:rsidR="00F5053C">
        <w:t>.</w:t>
      </w:r>
    </w:p>
    <w:p w14:paraId="345E6930" w14:textId="77777777" w:rsidR="00AD520F" w:rsidRDefault="00AD520F" w:rsidP="003E2F76">
      <w:pPr>
        <w:pStyle w:val="BodyText"/>
      </w:pPr>
    </w:p>
    <w:p w14:paraId="40B3E553" w14:textId="77777777" w:rsidR="005C6497" w:rsidRPr="005C6497" w:rsidRDefault="005C6497" w:rsidP="005C6497">
      <w:pPr>
        <w:pStyle w:val="BodyText"/>
        <w:jc w:val="center"/>
        <w:rPr>
          <w:b/>
          <w:sz w:val="24"/>
        </w:rPr>
      </w:pPr>
      <w:r w:rsidRPr="005C6497">
        <w:rPr>
          <w:b/>
          <w:sz w:val="24"/>
        </w:rPr>
        <w:t>Working Model B</w:t>
      </w:r>
    </w:p>
    <w:p w14:paraId="50718688" w14:textId="77777777" w:rsidR="00F5053C" w:rsidRDefault="00F5053C" w:rsidP="003E2F76">
      <w:pPr>
        <w:pStyle w:val="BodyText"/>
      </w:pPr>
      <w:r>
        <w:rPr>
          <w:noProof/>
          <w:lang w:eastAsia="en-AU"/>
        </w:rPr>
        <w:drawing>
          <wp:inline distT="0" distB="0" distL="0" distR="0" wp14:anchorId="52E53B53" wp14:editId="4F609E52">
            <wp:extent cx="5731510" cy="40894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Matrix 5.png"/>
                    <pic:cNvPicPr/>
                  </pic:nvPicPr>
                  <pic:blipFill>
                    <a:blip r:embed="rId41"/>
                    <a:stretch>
                      <a:fillRect/>
                    </a:stretch>
                  </pic:blipFill>
                  <pic:spPr>
                    <a:xfrm>
                      <a:off x="0" y="0"/>
                      <a:ext cx="5731510" cy="4089400"/>
                    </a:xfrm>
                    <a:prstGeom prst="rect">
                      <a:avLst/>
                    </a:prstGeom>
                  </pic:spPr>
                </pic:pic>
              </a:graphicData>
            </a:graphic>
          </wp:inline>
        </w:drawing>
      </w:r>
    </w:p>
    <w:p w14:paraId="2E42E008" w14:textId="6434DD0C" w:rsidR="00402012" w:rsidRDefault="00F5053C" w:rsidP="00A80788">
      <w:pPr>
        <w:pStyle w:val="Caption"/>
      </w:pPr>
      <w:bookmarkStart w:id="140" w:name="_Toc22550282"/>
      <w:bookmarkStart w:id="141" w:name="_Toc22566712"/>
      <w:r>
        <w:t>Figure 5.</w:t>
      </w:r>
      <w:r w:rsidR="005C6497">
        <w:t>2</w:t>
      </w:r>
      <w:r w:rsidR="00B07047">
        <w:t>:</w:t>
      </w:r>
      <w:r w:rsidR="005C6497">
        <w:t xml:space="preserve"> Features of </w:t>
      </w:r>
      <w:r>
        <w:t xml:space="preserve">Working Model B </w:t>
      </w:r>
      <w:r w:rsidR="00CA7683">
        <w:t>with trial definitions</w:t>
      </w:r>
      <w:bookmarkEnd w:id="140"/>
      <w:bookmarkEnd w:id="141"/>
      <w:r w:rsidR="000E198C">
        <w:t xml:space="preserve"> </w:t>
      </w:r>
    </w:p>
    <w:p w14:paraId="56995777" w14:textId="77777777" w:rsidR="00402012" w:rsidRDefault="00402012" w:rsidP="003E2F76">
      <w:pPr>
        <w:pStyle w:val="BodyText"/>
      </w:pPr>
    </w:p>
    <w:p w14:paraId="60118CE9" w14:textId="77777777" w:rsidR="002C48BB" w:rsidRDefault="002C48BB" w:rsidP="005C6497">
      <w:pPr>
        <w:pStyle w:val="BodyText"/>
        <w:jc w:val="center"/>
        <w:rPr>
          <w:b/>
          <w:sz w:val="24"/>
        </w:rPr>
      </w:pPr>
    </w:p>
    <w:p w14:paraId="1C57B577" w14:textId="77777777" w:rsidR="002C48BB" w:rsidRDefault="002C48BB" w:rsidP="005C6497">
      <w:pPr>
        <w:pStyle w:val="BodyText"/>
        <w:jc w:val="center"/>
        <w:rPr>
          <w:b/>
          <w:sz w:val="24"/>
        </w:rPr>
      </w:pPr>
    </w:p>
    <w:p w14:paraId="20F778E4" w14:textId="28447CBF" w:rsidR="005C6497" w:rsidRPr="008214D8" w:rsidRDefault="005C6497" w:rsidP="008214D8">
      <w:pPr>
        <w:pStyle w:val="BodyText"/>
        <w:jc w:val="center"/>
        <w:rPr>
          <w:b/>
          <w:sz w:val="24"/>
        </w:rPr>
      </w:pPr>
      <w:r w:rsidRPr="005C6497">
        <w:rPr>
          <w:b/>
          <w:sz w:val="24"/>
        </w:rPr>
        <w:lastRenderedPageBreak/>
        <w:t>Working Model C</w:t>
      </w:r>
    </w:p>
    <w:p w14:paraId="50E599BF" w14:textId="77777777" w:rsidR="00F5053C" w:rsidRDefault="00F5053C" w:rsidP="000264BA">
      <w:r>
        <w:rPr>
          <w:noProof/>
          <w:lang w:eastAsia="en-AU"/>
        </w:rPr>
        <w:drawing>
          <wp:inline distT="0" distB="0" distL="0" distR="0" wp14:anchorId="0E327DE3" wp14:editId="48A68D30">
            <wp:extent cx="5731510" cy="4172585"/>
            <wp:effectExtent l="0" t="0" r="0" b="571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atrix 6.png"/>
                    <pic:cNvPicPr/>
                  </pic:nvPicPr>
                  <pic:blipFill>
                    <a:blip r:embed="rId42"/>
                    <a:stretch>
                      <a:fillRect/>
                    </a:stretch>
                  </pic:blipFill>
                  <pic:spPr>
                    <a:xfrm>
                      <a:off x="0" y="0"/>
                      <a:ext cx="5731510" cy="4172585"/>
                    </a:xfrm>
                    <a:prstGeom prst="rect">
                      <a:avLst/>
                    </a:prstGeom>
                  </pic:spPr>
                </pic:pic>
              </a:graphicData>
            </a:graphic>
          </wp:inline>
        </w:drawing>
      </w:r>
    </w:p>
    <w:p w14:paraId="134802D7" w14:textId="34536216" w:rsidR="00F5053C" w:rsidRPr="00860EB8" w:rsidRDefault="00F5053C" w:rsidP="00A80788">
      <w:pPr>
        <w:pStyle w:val="Caption"/>
      </w:pPr>
      <w:bookmarkStart w:id="142" w:name="_Toc22550283"/>
      <w:bookmarkStart w:id="143" w:name="_Toc22566713"/>
      <w:r w:rsidRPr="00860EB8">
        <w:t>Figure 5.</w:t>
      </w:r>
      <w:r w:rsidR="005C6497">
        <w:t>3</w:t>
      </w:r>
      <w:r w:rsidR="00B07047">
        <w:t>:</w:t>
      </w:r>
      <w:r w:rsidRPr="00860EB8">
        <w:t xml:space="preserve"> Features of Working Model C</w:t>
      </w:r>
      <w:r w:rsidR="00CA7683">
        <w:t xml:space="preserve"> with trial definitions</w:t>
      </w:r>
      <w:bookmarkEnd w:id="142"/>
      <w:bookmarkEnd w:id="143"/>
      <w:r w:rsidR="000E198C">
        <w:t xml:space="preserve"> </w:t>
      </w:r>
    </w:p>
    <w:p w14:paraId="4CA1AC66" w14:textId="77777777" w:rsidR="005C6497" w:rsidRDefault="005C6497" w:rsidP="00611E9A">
      <w:pPr>
        <w:pStyle w:val="TableText0"/>
      </w:pPr>
    </w:p>
    <w:p w14:paraId="715FAB08" w14:textId="7586BF1B" w:rsidR="00CA7683" w:rsidRDefault="00CA7683" w:rsidP="007D1117">
      <w:pPr>
        <w:pStyle w:val="BodyText"/>
      </w:pPr>
      <w:r>
        <w:t>Key questions</w:t>
      </w:r>
      <w:r w:rsidR="00230DE3">
        <w:t xml:space="preserve"> to be considered</w:t>
      </w:r>
      <w:r w:rsidR="00AD520F">
        <w:t xml:space="preserve"> include</w:t>
      </w:r>
      <w:r>
        <w:t>:</w:t>
      </w:r>
    </w:p>
    <w:p w14:paraId="7E3133E9" w14:textId="77777777" w:rsidR="00CA7683" w:rsidRDefault="00CA7683" w:rsidP="00D30B53">
      <w:pPr>
        <w:pStyle w:val="ListParagraph"/>
      </w:pPr>
      <w:r>
        <w:t>Do the initial domain definitions provide an appropriate base for reframing each of the three domains?</w:t>
      </w:r>
    </w:p>
    <w:p w14:paraId="40A161F6" w14:textId="77777777" w:rsidR="00CA7683" w:rsidRDefault="00CA7683" w:rsidP="00D30B53">
      <w:pPr>
        <w:pStyle w:val="ListParagraph"/>
      </w:pPr>
      <w:r>
        <w:t>When combined, do they provide an appropriate ‘big picture’ view of the learning that occurs in formal education and training?</w:t>
      </w:r>
    </w:p>
    <w:p w14:paraId="0A37FF00" w14:textId="77777777" w:rsidR="00CA7683" w:rsidRDefault="00CA7683" w:rsidP="00D30B53">
      <w:pPr>
        <w:pStyle w:val="ListParagraph"/>
      </w:pPr>
      <w:r>
        <w:t>Which themes might reflect a constructivist view of learning and provide a way of differentiating multiple bands?</w:t>
      </w:r>
    </w:p>
    <w:p w14:paraId="213E544E" w14:textId="77777777" w:rsidR="00082A58" w:rsidRDefault="00CA7683" w:rsidP="00D30B53">
      <w:pPr>
        <w:pStyle w:val="ListParagraph"/>
      </w:pPr>
      <w:r>
        <w:t>How many usefully differentiated bands appear to be possible for each domain?</w:t>
      </w:r>
    </w:p>
    <w:p w14:paraId="6F34FBBD" w14:textId="77777777" w:rsidR="006770EB" w:rsidRDefault="006770EB" w:rsidP="00D30B53">
      <w:pPr>
        <w:pStyle w:val="ListParagraph"/>
      </w:pPr>
      <w:r>
        <w:t>What happens when descriptors focus on qualification design features rather than learning outcomes?</w:t>
      </w:r>
    </w:p>
    <w:p w14:paraId="5EAA85D5" w14:textId="23B017BF" w:rsidR="006770EB" w:rsidRDefault="006770EB" w:rsidP="00D30B53">
      <w:pPr>
        <w:pStyle w:val="ListParagraph"/>
      </w:pPr>
      <w:r>
        <w:t>How might either of the models be used as part of a broader speci</w:t>
      </w:r>
      <w:r w:rsidR="008A65A3">
        <w:t>fication of qualification types?</w:t>
      </w:r>
      <w:r>
        <w:t xml:space="preserve"> </w:t>
      </w:r>
    </w:p>
    <w:p w14:paraId="150B989A" w14:textId="32DEA71F" w:rsidR="005C6497" w:rsidRPr="00082A58" w:rsidRDefault="002C48BB" w:rsidP="00CA7683">
      <w:r>
        <w:t>Table 5.2</w:t>
      </w:r>
      <w:r w:rsidR="005C6497" w:rsidRPr="00082A58">
        <w:t xml:space="preserve"> provides a comparison of the </w:t>
      </w:r>
      <w:r w:rsidR="00082A58" w:rsidRPr="00082A58">
        <w:t xml:space="preserve">two models and the ways in which it was envisaged they might be used as part of qualification specification. </w:t>
      </w:r>
    </w:p>
    <w:p w14:paraId="78EA07A9" w14:textId="66728599" w:rsidR="00F5053C" w:rsidRDefault="00F5053C" w:rsidP="00611E9A">
      <w:pPr>
        <w:pStyle w:val="TableText0"/>
      </w:pPr>
    </w:p>
    <w:p w14:paraId="527C3318" w14:textId="77777777" w:rsidR="008214D8" w:rsidRDefault="008214D8" w:rsidP="00611E9A">
      <w:pPr>
        <w:pStyle w:val="TableText0"/>
      </w:pPr>
    </w:p>
    <w:p w14:paraId="022C4337" w14:textId="77777777" w:rsidR="00E533A9" w:rsidRDefault="00E533A9" w:rsidP="00611E9A">
      <w:pPr>
        <w:pStyle w:val="TableText0"/>
      </w:pPr>
    </w:p>
    <w:p w14:paraId="771B40BC" w14:textId="77777777" w:rsidR="00E533A9" w:rsidRDefault="00E533A9" w:rsidP="00611E9A">
      <w:pPr>
        <w:pStyle w:val="TableText0"/>
      </w:pPr>
    </w:p>
    <w:p w14:paraId="4534D5AE" w14:textId="716C956A" w:rsidR="00611E9A" w:rsidRPr="00B15C17" w:rsidRDefault="00611E9A" w:rsidP="00611E9A">
      <w:pPr>
        <w:pStyle w:val="TableText0"/>
        <w:rPr>
          <w:b/>
        </w:rPr>
      </w:pPr>
      <w:bookmarkStart w:id="144" w:name="_Toc19886264"/>
      <w:r w:rsidRPr="00B15C17">
        <w:rPr>
          <w:b/>
        </w:rPr>
        <w:lastRenderedPageBreak/>
        <w:t xml:space="preserve">Table </w:t>
      </w:r>
      <w:r w:rsidR="002C48BB">
        <w:rPr>
          <w:b/>
        </w:rPr>
        <w:t>5.2</w:t>
      </w:r>
      <w:r w:rsidR="00756FF3" w:rsidRPr="00B15C17">
        <w:rPr>
          <w:b/>
        </w:rPr>
        <w:t>:</w:t>
      </w:r>
      <w:r w:rsidRPr="00B15C17">
        <w:rPr>
          <w:b/>
        </w:rPr>
        <w:t xml:space="preserve"> </w:t>
      </w:r>
      <w:r w:rsidR="00756FF3" w:rsidRPr="00B15C17">
        <w:rPr>
          <w:b/>
        </w:rPr>
        <w:t>Summary comparison of Working Models</w:t>
      </w:r>
      <w:bookmarkEnd w:id="144"/>
      <w:r w:rsidRPr="00B15C17">
        <w:rPr>
          <w:b/>
        </w:rPr>
        <w:t xml:space="preserve"> </w:t>
      </w:r>
      <w:r w:rsidR="00D30B53">
        <w:rPr>
          <w:b/>
        </w:rPr>
        <w:t xml:space="preserve">B and C </w:t>
      </w:r>
    </w:p>
    <w:tbl>
      <w:tblPr>
        <w:tblStyle w:val="GridTable4-Accent61"/>
        <w:tblW w:w="8926" w:type="dxa"/>
        <w:tblLayout w:type="fixed"/>
        <w:tblLook w:val="04A0" w:firstRow="1" w:lastRow="0" w:firstColumn="1" w:lastColumn="0" w:noHBand="0" w:noVBand="1"/>
      </w:tblPr>
      <w:tblGrid>
        <w:gridCol w:w="1271"/>
        <w:gridCol w:w="4246"/>
        <w:gridCol w:w="3409"/>
      </w:tblGrid>
      <w:tr w:rsidR="00402012" w:rsidRPr="00611E9A" w14:paraId="41233B1B" w14:textId="77777777" w:rsidTr="008214D8">
        <w:trPr>
          <w:cnfStyle w:val="100000000000" w:firstRow="1" w:lastRow="0" w:firstColumn="0" w:lastColumn="0" w:oddVBand="0" w:evenVBand="0" w:oddHBand="0"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6F654A5" w14:textId="77777777" w:rsidR="00402012" w:rsidRPr="00611E9A" w:rsidRDefault="00402012" w:rsidP="00643F6E">
            <w:pPr>
              <w:rPr>
                <w:rFonts w:eastAsia="Times New Roman" w:cs="Times New Roman"/>
                <w:sz w:val="18"/>
                <w:szCs w:val="18"/>
                <w:lang w:eastAsia="en-AU"/>
              </w:rPr>
            </w:pPr>
            <w:r w:rsidRPr="00611E9A">
              <w:rPr>
                <w:rFonts w:eastAsia="Times New Roman" w:cs="Times New Roman"/>
                <w:sz w:val="18"/>
                <w:szCs w:val="18"/>
                <w:lang w:eastAsia="en-AU"/>
              </w:rPr>
              <w:t> </w:t>
            </w:r>
          </w:p>
        </w:tc>
        <w:tc>
          <w:tcPr>
            <w:tcW w:w="4246" w:type="dxa"/>
          </w:tcPr>
          <w:p w14:paraId="031A0F05" w14:textId="5C81072C" w:rsidR="005C6497" w:rsidRDefault="005C6497" w:rsidP="00643F6E">
            <w:pPr>
              <w:tabs>
                <w:tab w:val="center" w:pos="2004"/>
              </w:tabs>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Pr>
                <w:rFonts w:eastAsia="Times New Roman" w:cs="Times New Roman"/>
                <w:sz w:val="18"/>
                <w:szCs w:val="18"/>
                <w:lang w:eastAsia="en-AU"/>
              </w:rPr>
              <w:t xml:space="preserve">Working Model </w:t>
            </w:r>
            <w:r w:rsidR="00D30B53">
              <w:rPr>
                <w:rFonts w:eastAsia="Times New Roman" w:cs="Times New Roman"/>
                <w:sz w:val="18"/>
                <w:szCs w:val="18"/>
                <w:lang w:eastAsia="en-AU"/>
              </w:rPr>
              <w:t>B</w:t>
            </w:r>
            <w:r>
              <w:rPr>
                <w:rFonts w:eastAsia="Times New Roman" w:cs="Times New Roman"/>
                <w:sz w:val="18"/>
                <w:szCs w:val="18"/>
                <w:lang w:eastAsia="en-AU"/>
              </w:rPr>
              <w:t xml:space="preserve"> </w:t>
            </w:r>
          </w:p>
          <w:p w14:paraId="19BED476" w14:textId="77777777" w:rsidR="00402012" w:rsidRPr="00611E9A" w:rsidRDefault="005C6497" w:rsidP="00643F6E">
            <w:pPr>
              <w:tabs>
                <w:tab w:val="center" w:pos="2004"/>
              </w:tabs>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Pr>
                <w:rFonts w:eastAsia="Times New Roman" w:cs="Times New Roman"/>
                <w:sz w:val="18"/>
                <w:szCs w:val="18"/>
                <w:lang w:eastAsia="en-AU"/>
              </w:rPr>
              <w:t xml:space="preserve">Knowledge &amp; Skills bolted to band </w:t>
            </w:r>
            <w:r w:rsidR="00402012">
              <w:rPr>
                <w:rFonts w:eastAsia="Times New Roman" w:cs="Times New Roman"/>
                <w:sz w:val="18"/>
                <w:szCs w:val="18"/>
                <w:lang w:eastAsia="en-AU"/>
              </w:rPr>
              <w:tab/>
            </w:r>
          </w:p>
        </w:tc>
        <w:tc>
          <w:tcPr>
            <w:tcW w:w="3409" w:type="dxa"/>
          </w:tcPr>
          <w:p w14:paraId="48E97BB3" w14:textId="77777777" w:rsidR="00402012" w:rsidRDefault="00402012" w:rsidP="00643F6E">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sidRPr="00611E9A">
              <w:rPr>
                <w:rFonts w:eastAsia="Times New Roman" w:cs="Times New Roman"/>
                <w:sz w:val="18"/>
                <w:szCs w:val="18"/>
                <w:lang w:eastAsia="en-AU"/>
              </w:rPr>
              <w:t>Working Model C</w:t>
            </w:r>
            <w:r>
              <w:rPr>
                <w:rFonts w:eastAsia="Times New Roman" w:cs="Times New Roman"/>
                <w:sz w:val="18"/>
                <w:szCs w:val="18"/>
                <w:lang w:eastAsia="en-AU"/>
              </w:rPr>
              <w:t xml:space="preserve"> </w:t>
            </w:r>
          </w:p>
          <w:p w14:paraId="403B61C9" w14:textId="77777777" w:rsidR="00402012" w:rsidRPr="00611E9A" w:rsidRDefault="005C6497" w:rsidP="00643F6E">
            <w:pPr>
              <w:cnfStyle w:val="100000000000" w:firstRow="1" w:lastRow="0" w:firstColumn="0" w:lastColumn="0" w:oddVBand="0" w:evenVBand="0" w:oddHBand="0" w:evenHBand="0" w:firstRowFirstColumn="0" w:firstRowLastColumn="0" w:lastRowFirstColumn="0" w:lastRowLastColumn="0"/>
              <w:rPr>
                <w:rFonts w:eastAsia="Times New Roman" w:cs="Times New Roman"/>
                <w:sz w:val="18"/>
                <w:szCs w:val="18"/>
                <w:lang w:eastAsia="en-AU"/>
              </w:rPr>
            </w:pPr>
            <w:r>
              <w:rPr>
                <w:rFonts w:eastAsia="Times New Roman" w:cs="Times New Roman"/>
                <w:sz w:val="18"/>
                <w:szCs w:val="18"/>
                <w:lang w:eastAsia="en-AU"/>
              </w:rPr>
              <w:t xml:space="preserve">All domains </w:t>
            </w:r>
            <w:r w:rsidR="00402012">
              <w:rPr>
                <w:rFonts w:eastAsia="Times New Roman" w:cs="Times New Roman"/>
                <w:sz w:val="18"/>
                <w:szCs w:val="18"/>
                <w:lang w:eastAsia="en-AU"/>
              </w:rPr>
              <w:t>unlocked at level</w:t>
            </w:r>
          </w:p>
        </w:tc>
      </w:tr>
      <w:tr w:rsidR="00402012" w:rsidRPr="00611E9A" w14:paraId="123C8F03" w14:textId="77777777" w:rsidTr="008214D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7F9F418A" w14:textId="77777777" w:rsidR="00402012" w:rsidRPr="006D02F6" w:rsidRDefault="00402012" w:rsidP="00643F6E">
            <w:pPr>
              <w:rPr>
                <w:rFonts w:eastAsia="Times New Roman" w:cs="Times New Roman"/>
                <w:b w:val="0"/>
                <w:color w:val="000000"/>
                <w:sz w:val="18"/>
                <w:szCs w:val="18"/>
                <w:lang w:eastAsia="en-AU"/>
              </w:rPr>
            </w:pPr>
            <w:r w:rsidRPr="006D02F6">
              <w:rPr>
                <w:b w:val="0"/>
                <w:sz w:val="18"/>
                <w:szCs w:val="18"/>
              </w:rPr>
              <w:t>Structure</w:t>
            </w:r>
          </w:p>
        </w:tc>
        <w:tc>
          <w:tcPr>
            <w:tcW w:w="4246" w:type="dxa"/>
          </w:tcPr>
          <w:p w14:paraId="1BA236F5" w14:textId="77777777" w:rsidR="00402012" w:rsidRPr="00860EB8" w:rsidRDefault="00402012"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sidRPr="00611E9A">
              <w:rPr>
                <w:sz w:val="18"/>
                <w:szCs w:val="18"/>
              </w:rPr>
              <w:t>Tier 2 Focus Areas is explicit, with a new AQF taxonomy providing a set of Focus Areas against which learning outcome descriptors are written</w:t>
            </w:r>
          </w:p>
        </w:tc>
        <w:tc>
          <w:tcPr>
            <w:tcW w:w="3409" w:type="dxa"/>
          </w:tcPr>
          <w:p w14:paraId="3923172B" w14:textId="77777777" w:rsidR="00402012" w:rsidRPr="00DD0177" w:rsidRDefault="005C649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D0177">
              <w:rPr>
                <w:sz w:val="18"/>
                <w:szCs w:val="18"/>
              </w:rPr>
              <w:t>Same as B</w:t>
            </w:r>
            <w:r w:rsidRPr="00DD0177">
              <w:rPr>
                <w:rFonts w:eastAsia="Times New Roman" w:cs="Times New Roman"/>
                <w:color w:val="000000"/>
                <w:sz w:val="18"/>
                <w:szCs w:val="18"/>
                <w:lang w:eastAsia="en-AU"/>
              </w:rPr>
              <w:t xml:space="preserve"> </w:t>
            </w:r>
          </w:p>
        </w:tc>
      </w:tr>
      <w:tr w:rsidR="00402012" w:rsidRPr="00611E9A" w14:paraId="5EECEA88" w14:textId="77777777" w:rsidTr="008214D8">
        <w:trPr>
          <w:trHeight w:val="51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8471705" w14:textId="18CFFAC0" w:rsidR="00402012" w:rsidRPr="006D02F6" w:rsidRDefault="00402012" w:rsidP="00643F6E">
            <w:pPr>
              <w:rPr>
                <w:rFonts w:eastAsia="Times New Roman" w:cs="Times New Roman"/>
                <w:b w:val="0"/>
                <w:color w:val="000000"/>
                <w:sz w:val="18"/>
                <w:szCs w:val="18"/>
                <w:lang w:eastAsia="en-AU"/>
              </w:rPr>
            </w:pPr>
            <w:r w:rsidRPr="006D02F6">
              <w:rPr>
                <w:rFonts w:eastAsiaTheme="majorEastAsia"/>
                <w:b w:val="0"/>
                <w:sz w:val="18"/>
                <w:szCs w:val="18"/>
              </w:rPr>
              <w:t>Domains</w:t>
            </w:r>
            <w:r w:rsidR="000E198C">
              <w:rPr>
                <w:rFonts w:eastAsiaTheme="majorEastAsia"/>
                <w:b w:val="0"/>
                <w:sz w:val="18"/>
                <w:szCs w:val="18"/>
              </w:rPr>
              <w:t xml:space="preserve"> </w:t>
            </w:r>
          </w:p>
        </w:tc>
        <w:tc>
          <w:tcPr>
            <w:tcW w:w="4246" w:type="dxa"/>
          </w:tcPr>
          <w:p w14:paraId="1A4AE5BF" w14:textId="77777777" w:rsidR="00402012" w:rsidRPr="00611E9A" w:rsidRDefault="00402012"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New definition for </w:t>
            </w:r>
            <w:r w:rsidR="005C6497">
              <w:rPr>
                <w:sz w:val="18"/>
                <w:szCs w:val="18"/>
              </w:rPr>
              <w:t xml:space="preserve">all domains </w:t>
            </w:r>
          </w:p>
          <w:p w14:paraId="465C9C70" w14:textId="77777777" w:rsidR="00402012" w:rsidRPr="00611E9A" w:rsidRDefault="00402012" w:rsidP="00643F6E">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p>
        </w:tc>
        <w:tc>
          <w:tcPr>
            <w:tcW w:w="3409" w:type="dxa"/>
          </w:tcPr>
          <w:p w14:paraId="69EA5C89" w14:textId="77777777" w:rsidR="00402012" w:rsidRPr="00DD0177" w:rsidRDefault="005C6497"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0DD0177">
              <w:rPr>
                <w:sz w:val="18"/>
                <w:szCs w:val="18"/>
              </w:rPr>
              <w:t xml:space="preserve">Same as B </w:t>
            </w:r>
          </w:p>
        </w:tc>
      </w:tr>
      <w:tr w:rsidR="00DD0177" w:rsidRPr="00611E9A" w14:paraId="2BD38021" w14:textId="77777777" w:rsidTr="008214D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71" w:type="dxa"/>
            <w:noWrap/>
          </w:tcPr>
          <w:p w14:paraId="41EE396D" w14:textId="77777777" w:rsidR="00DD0177" w:rsidRPr="006D02F6" w:rsidRDefault="00DD0177" w:rsidP="00DD0177">
            <w:pPr>
              <w:rPr>
                <w:rFonts w:eastAsia="Times New Roman" w:cs="Times New Roman"/>
                <w:b w:val="0"/>
                <w:color w:val="000000"/>
                <w:sz w:val="18"/>
                <w:szCs w:val="18"/>
                <w:lang w:eastAsia="en-AU"/>
              </w:rPr>
            </w:pPr>
            <w:r w:rsidRPr="006D02F6">
              <w:rPr>
                <w:b w:val="0"/>
                <w:sz w:val="18"/>
                <w:szCs w:val="18"/>
              </w:rPr>
              <w:t xml:space="preserve">Descriptors </w:t>
            </w:r>
          </w:p>
        </w:tc>
        <w:tc>
          <w:tcPr>
            <w:tcW w:w="4246" w:type="dxa"/>
          </w:tcPr>
          <w:p w14:paraId="6B1DD227" w14:textId="77777777" w:rsidR="00DD0177" w:rsidRPr="00DD0177" w:rsidRDefault="00DD017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sidRPr="00DD0177">
              <w:rPr>
                <w:sz w:val="18"/>
                <w:szCs w:val="18"/>
              </w:rPr>
              <w:t xml:space="preserve">New descriptors against Tier 2 Focus Areas </w:t>
            </w:r>
          </w:p>
          <w:p w14:paraId="72140DEA" w14:textId="78E9601C" w:rsidR="00DD0177" w:rsidRPr="00DD0177" w:rsidRDefault="00DD017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Cs w:val="22"/>
              </w:rPr>
            </w:pPr>
            <w:r w:rsidRPr="00DD0177">
              <w:rPr>
                <w:sz w:val="18"/>
                <w:szCs w:val="18"/>
              </w:rPr>
              <w:t xml:space="preserve">Feasibility of describing qualification design </w:t>
            </w:r>
            <w:r w:rsidR="006D02F6">
              <w:rPr>
                <w:sz w:val="18"/>
                <w:szCs w:val="18"/>
              </w:rPr>
              <w:t xml:space="preserve">features rather than Learning Outcomes </w:t>
            </w:r>
            <w:r w:rsidRPr="00DD0177">
              <w:rPr>
                <w:sz w:val="18"/>
                <w:szCs w:val="18"/>
              </w:rPr>
              <w:t xml:space="preserve">tested </w:t>
            </w:r>
          </w:p>
        </w:tc>
        <w:tc>
          <w:tcPr>
            <w:tcW w:w="3409" w:type="dxa"/>
          </w:tcPr>
          <w:p w14:paraId="0666ABA5" w14:textId="77777777" w:rsidR="00DD0177" w:rsidRPr="00DD0177" w:rsidRDefault="00DD017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D0177">
              <w:rPr>
                <w:sz w:val="18"/>
                <w:szCs w:val="18"/>
              </w:rPr>
              <w:t xml:space="preserve">Same as B </w:t>
            </w:r>
          </w:p>
        </w:tc>
      </w:tr>
      <w:tr w:rsidR="00402012" w:rsidRPr="00611E9A" w14:paraId="03B5C751" w14:textId="77777777" w:rsidTr="008214D8">
        <w:trPr>
          <w:trHeight w:val="76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BE74BC0" w14:textId="77777777" w:rsidR="00402012" w:rsidRPr="006D02F6" w:rsidRDefault="00402012" w:rsidP="00643F6E">
            <w:pPr>
              <w:rPr>
                <w:rFonts w:eastAsia="Times New Roman" w:cs="Times New Roman"/>
                <w:b w:val="0"/>
                <w:color w:val="000000"/>
                <w:sz w:val="18"/>
                <w:szCs w:val="18"/>
                <w:lang w:eastAsia="en-AU"/>
              </w:rPr>
            </w:pPr>
            <w:r w:rsidRPr="006D02F6">
              <w:rPr>
                <w:b w:val="0"/>
                <w:sz w:val="18"/>
                <w:szCs w:val="18"/>
              </w:rPr>
              <w:t>Bands</w:t>
            </w:r>
          </w:p>
        </w:tc>
        <w:tc>
          <w:tcPr>
            <w:tcW w:w="4246" w:type="dxa"/>
          </w:tcPr>
          <w:p w14:paraId="2351F5D2" w14:textId="77777777" w:rsidR="00402012" w:rsidRPr="00611E9A" w:rsidRDefault="005C6497"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Eight bands for both </w:t>
            </w:r>
            <w:r w:rsidR="00402012" w:rsidRPr="006D02F6">
              <w:rPr>
                <w:i/>
                <w:sz w:val="18"/>
                <w:szCs w:val="18"/>
              </w:rPr>
              <w:t>Knowledge and Skills</w:t>
            </w:r>
            <w:r w:rsidR="00402012" w:rsidRPr="00611E9A">
              <w:rPr>
                <w:sz w:val="18"/>
                <w:szCs w:val="18"/>
              </w:rPr>
              <w:t xml:space="preserve"> </w:t>
            </w:r>
            <w:r>
              <w:rPr>
                <w:sz w:val="18"/>
                <w:szCs w:val="18"/>
              </w:rPr>
              <w:t>if feasible</w:t>
            </w:r>
          </w:p>
          <w:p w14:paraId="1A503084" w14:textId="77777777" w:rsidR="00402012" w:rsidRPr="00611E9A" w:rsidRDefault="00402012"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Cs w:val="22"/>
              </w:rPr>
            </w:pPr>
            <w:r w:rsidRPr="006D02F6">
              <w:rPr>
                <w:i/>
                <w:sz w:val="18"/>
                <w:szCs w:val="18"/>
              </w:rPr>
              <w:t>Application</w:t>
            </w:r>
            <w:r>
              <w:rPr>
                <w:sz w:val="18"/>
                <w:szCs w:val="18"/>
              </w:rPr>
              <w:t xml:space="preserve"> might have fewer bands, </w:t>
            </w:r>
            <w:r w:rsidR="005C6497">
              <w:rPr>
                <w:sz w:val="18"/>
                <w:szCs w:val="18"/>
              </w:rPr>
              <w:t>and/</w:t>
            </w:r>
            <w:r>
              <w:rPr>
                <w:sz w:val="18"/>
                <w:szCs w:val="18"/>
              </w:rPr>
              <w:t xml:space="preserve">or not be described as a progression </w:t>
            </w:r>
          </w:p>
        </w:tc>
        <w:tc>
          <w:tcPr>
            <w:tcW w:w="3409" w:type="dxa"/>
          </w:tcPr>
          <w:p w14:paraId="1161E669" w14:textId="77777777" w:rsidR="005C6497" w:rsidRPr="005C6497" w:rsidRDefault="005C6497"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Cs w:val="22"/>
              </w:rPr>
            </w:pPr>
            <w:r w:rsidRPr="005C6497">
              <w:rPr>
                <w:sz w:val="18"/>
                <w:szCs w:val="18"/>
              </w:rPr>
              <w:t xml:space="preserve">Eight bands for </w:t>
            </w:r>
            <w:r w:rsidR="00402012" w:rsidRPr="006D02F6">
              <w:rPr>
                <w:i/>
                <w:sz w:val="18"/>
                <w:szCs w:val="18"/>
              </w:rPr>
              <w:t>Knowledg</w:t>
            </w:r>
            <w:r w:rsidR="00402012" w:rsidRPr="005C6497">
              <w:rPr>
                <w:sz w:val="18"/>
                <w:szCs w:val="18"/>
              </w:rPr>
              <w:t xml:space="preserve">e </w:t>
            </w:r>
            <w:r>
              <w:rPr>
                <w:sz w:val="18"/>
                <w:szCs w:val="18"/>
              </w:rPr>
              <w:t xml:space="preserve">if </w:t>
            </w:r>
            <w:r w:rsidRPr="005C6497">
              <w:rPr>
                <w:sz w:val="18"/>
                <w:szCs w:val="18"/>
              </w:rPr>
              <w:t>feasible</w:t>
            </w:r>
          </w:p>
          <w:p w14:paraId="73D1154B" w14:textId="77777777" w:rsidR="00402012" w:rsidRPr="005C6497" w:rsidRDefault="00402012"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Cs w:val="22"/>
              </w:rPr>
            </w:pPr>
            <w:r w:rsidRPr="006D02F6">
              <w:rPr>
                <w:i/>
                <w:sz w:val="18"/>
                <w:szCs w:val="18"/>
              </w:rPr>
              <w:t xml:space="preserve">Skills </w:t>
            </w:r>
            <w:r w:rsidRPr="006D02F6">
              <w:rPr>
                <w:sz w:val="18"/>
                <w:szCs w:val="18"/>
              </w:rPr>
              <w:t>and/or</w:t>
            </w:r>
            <w:r w:rsidRPr="006D02F6">
              <w:rPr>
                <w:i/>
                <w:sz w:val="18"/>
                <w:szCs w:val="18"/>
              </w:rPr>
              <w:t xml:space="preserve"> Application</w:t>
            </w:r>
            <w:r w:rsidRPr="005C6497">
              <w:rPr>
                <w:sz w:val="18"/>
                <w:szCs w:val="18"/>
              </w:rPr>
              <w:t xml:space="preserve"> might</w:t>
            </w:r>
            <w:r w:rsidR="005C6497">
              <w:rPr>
                <w:sz w:val="18"/>
                <w:szCs w:val="18"/>
              </w:rPr>
              <w:t xml:space="preserve"> </w:t>
            </w:r>
            <w:r w:rsidRPr="005C6497">
              <w:rPr>
                <w:sz w:val="18"/>
                <w:szCs w:val="18"/>
              </w:rPr>
              <w:t xml:space="preserve">have fewer bands </w:t>
            </w:r>
          </w:p>
          <w:p w14:paraId="372AE591" w14:textId="77777777" w:rsidR="00402012" w:rsidRPr="00840FC3" w:rsidRDefault="00402012"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Cs w:val="22"/>
              </w:rPr>
            </w:pPr>
            <w:r w:rsidRPr="006D02F6">
              <w:rPr>
                <w:i/>
                <w:sz w:val="18"/>
              </w:rPr>
              <w:t xml:space="preserve">Application </w:t>
            </w:r>
            <w:r w:rsidRPr="005C6497">
              <w:rPr>
                <w:sz w:val="18"/>
              </w:rPr>
              <w:t xml:space="preserve">may not be described as a progression </w:t>
            </w:r>
          </w:p>
        </w:tc>
      </w:tr>
      <w:tr w:rsidR="00DD0177" w:rsidRPr="00611E9A" w14:paraId="45456FDA" w14:textId="77777777" w:rsidTr="008214D8">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271" w:type="dxa"/>
            <w:noWrap/>
          </w:tcPr>
          <w:p w14:paraId="6FAC2785" w14:textId="77777777" w:rsidR="00DD0177" w:rsidRPr="006D02F6" w:rsidRDefault="00DD0177" w:rsidP="00643F6E">
            <w:pPr>
              <w:rPr>
                <w:b w:val="0"/>
                <w:sz w:val="18"/>
                <w:szCs w:val="18"/>
              </w:rPr>
            </w:pPr>
          </w:p>
        </w:tc>
        <w:tc>
          <w:tcPr>
            <w:tcW w:w="7655" w:type="dxa"/>
            <w:gridSpan w:val="2"/>
          </w:tcPr>
          <w:p w14:paraId="3A7502E4" w14:textId="77777777" w:rsidR="00DD0177" w:rsidRDefault="00DD0177" w:rsidP="00DD0177">
            <w:pPr>
              <w:jc w:val="center"/>
              <w:cnfStyle w:val="000000100000" w:firstRow="0" w:lastRow="0" w:firstColumn="0" w:lastColumn="0" w:oddVBand="0" w:evenVBand="0" w:oddHBand="1" w:evenHBand="0" w:firstRowFirstColumn="0" w:firstRowLastColumn="0" w:lastRowFirstColumn="0" w:lastRowLastColumn="0"/>
              <w:rPr>
                <w:sz w:val="18"/>
                <w:szCs w:val="18"/>
              </w:rPr>
            </w:pPr>
          </w:p>
          <w:p w14:paraId="35FCBC1F" w14:textId="77777777" w:rsidR="00DD0177" w:rsidRPr="006D02F6" w:rsidRDefault="00DD0177" w:rsidP="00DD0177">
            <w:pPr>
              <w:jc w:val="center"/>
              <w:cnfStyle w:val="000000100000" w:firstRow="0" w:lastRow="0" w:firstColumn="0" w:lastColumn="0" w:oddVBand="0" w:evenVBand="0" w:oddHBand="1" w:evenHBand="0" w:firstRowFirstColumn="0" w:firstRowLastColumn="0" w:lastRowFirstColumn="0" w:lastRowLastColumn="0"/>
              <w:rPr>
                <w:b/>
                <w:sz w:val="18"/>
                <w:szCs w:val="18"/>
              </w:rPr>
            </w:pPr>
            <w:r w:rsidRPr="006D02F6">
              <w:rPr>
                <w:b/>
                <w:sz w:val="18"/>
                <w:szCs w:val="18"/>
              </w:rPr>
              <w:t>Qualification type specification</w:t>
            </w:r>
          </w:p>
          <w:p w14:paraId="3BC9BC31" w14:textId="77777777" w:rsidR="00DD0177" w:rsidRPr="00DD0177" w:rsidRDefault="00DD0177" w:rsidP="00DD0177">
            <w:pPr>
              <w:jc w:val="center"/>
              <w:cnfStyle w:val="000000100000" w:firstRow="0" w:lastRow="0" w:firstColumn="0" w:lastColumn="0" w:oddVBand="0" w:evenVBand="0" w:oddHBand="1" w:evenHBand="0" w:firstRowFirstColumn="0" w:firstRowLastColumn="0" w:lastRowFirstColumn="0" w:lastRowLastColumn="0"/>
              <w:rPr>
                <w:sz w:val="18"/>
                <w:szCs w:val="18"/>
              </w:rPr>
            </w:pPr>
          </w:p>
        </w:tc>
      </w:tr>
      <w:tr w:rsidR="00402012" w:rsidRPr="00611E9A" w14:paraId="64FB70D7" w14:textId="77777777" w:rsidTr="008214D8">
        <w:trPr>
          <w:trHeight w:val="76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3E0E60D" w14:textId="77777777" w:rsidR="00402012" w:rsidRPr="006D02F6" w:rsidRDefault="00DD0177" w:rsidP="00643F6E">
            <w:pPr>
              <w:rPr>
                <w:rFonts w:eastAsia="Times New Roman" w:cs="Times New Roman"/>
                <w:b w:val="0"/>
                <w:color w:val="000000"/>
                <w:sz w:val="18"/>
                <w:szCs w:val="18"/>
                <w:lang w:eastAsia="en-AU"/>
              </w:rPr>
            </w:pPr>
            <w:r w:rsidRPr="006D02F6">
              <w:rPr>
                <w:rFonts w:eastAsia="Times New Roman" w:cs="Times New Roman"/>
                <w:b w:val="0"/>
                <w:color w:val="000000"/>
                <w:sz w:val="18"/>
                <w:szCs w:val="18"/>
                <w:lang w:eastAsia="en-AU"/>
              </w:rPr>
              <w:t xml:space="preserve">Domain links </w:t>
            </w:r>
          </w:p>
        </w:tc>
        <w:tc>
          <w:tcPr>
            <w:tcW w:w="4246" w:type="dxa"/>
          </w:tcPr>
          <w:p w14:paraId="35E62AC2" w14:textId="77777777" w:rsidR="00DD0177" w:rsidRDefault="00402012"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06D02F6">
              <w:rPr>
                <w:i/>
                <w:sz w:val="18"/>
                <w:szCs w:val="18"/>
              </w:rPr>
              <w:t xml:space="preserve">Knowledge </w:t>
            </w:r>
            <w:r w:rsidRPr="006D02F6">
              <w:rPr>
                <w:sz w:val="18"/>
                <w:szCs w:val="18"/>
              </w:rPr>
              <w:t>and</w:t>
            </w:r>
            <w:r w:rsidRPr="006D02F6">
              <w:rPr>
                <w:i/>
                <w:sz w:val="18"/>
                <w:szCs w:val="18"/>
              </w:rPr>
              <w:t xml:space="preserve"> Skills</w:t>
            </w:r>
            <w:r>
              <w:rPr>
                <w:sz w:val="18"/>
                <w:szCs w:val="18"/>
              </w:rPr>
              <w:t xml:space="preserve"> ‘bolted to band’ i.e. progression across all Focus Areas assumed to occur to the same degree (as specified by the number of the band</w:t>
            </w:r>
            <w:r w:rsidR="00DD0177">
              <w:rPr>
                <w:sz w:val="18"/>
                <w:szCs w:val="18"/>
              </w:rPr>
              <w:t>s</w:t>
            </w:r>
            <w:r>
              <w:rPr>
                <w:sz w:val="18"/>
                <w:szCs w:val="18"/>
              </w:rPr>
              <w:t xml:space="preserve"> </w:t>
            </w:r>
          </w:p>
          <w:p w14:paraId="5A032A7E" w14:textId="77777777" w:rsidR="00402012" w:rsidRPr="00DD0177" w:rsidRDefault="00402012"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sidRPr="006D02F6">
              <w:rPr>
                <w:i/>
                <w:sz w:val="18"/>
                <w:szCs w:val="18"/>
              </w:rPr>
              <w:t xml:space="preserve">Application </w:t>
            </w:r>
            <w:r w:rsidRPr="00DD0177">
              <w:rPr>
                <w:sz w:val="18"/>
                <w:szCs w:val="18"/>
              </w:rPr>
              <w:t>‘freed’</w:t>
            </w:r>
          </w:p>
        </w:tc>
        <w:tc>
          <w:tcPr>
            <w:tcW w:w="3409" w:type="dxa"/>
          </w:tcPr>
          <w:p w14:paraId="468211B1" w14:textId="77777777" w:rsidR="00DD0177" w:rsidRDefault="00DD0177"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D</w:t>
            </w:r>
            <w:r w:rsidR="00402012" w:rsidRPr="00DD0177">
              <w:rPr>
                <w:sz w:val="18"/>
                <w:szCs w:val="18"/>
              </w:rPr>
              <w:t>omains operate independently of each other</w:t>
            </w:r>
          </w:p>
          <w:p w14:paraId="06ED9F0D" w14:textId="7139FFCB" w:rsidR="00402012" w:rsidRPr="006D02F6" w:rsidRDefault="00402012" w:rsidP="006D02F6">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p>
        </w:tc>
      </w:tr>
      <w:tr w:rsidR="00DD0177" w:rsidRPr="00611E9A" w14:paraId="535B7312" w14:textId="77777777" w:rsidTr="008214D8">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271" w:type="dxa"/>
            <w:noWrap/>
          </w:tcPr>
          <w:p w14:paraId="1D24CE03" w14:textId="77777777" w:rsidR="00DD0177" w:rsidRPr="006D02F6" w:rsidRDefault="00DD0177" w:rsidP="00643F6E">
            <w:pPr>
              <w:rPr>
                <w:rFonts w:eastAsia="Times New Roman" w:cs="Times New Roman"/>
                <w:b w:val="0"/>
                <w:color w:val="000000"/>
                <w:sz w:val="18"/>
                <w:szCs w:val="18"/>
                <w:lang w:eastAsia="en-AU"/>
              </w:rPr>
            </w:pPr>
            <w:r w:rsidRPr="006D02F6">
              <w:rPr>
                <w:rFonts w:eastAsia="Times New Roman" w:cs="Times New Roman"/>
                <w:b w:val="0"/>
                <w:color w:val="000000"/>
                <w:sz w:val="18"/>
                <w:szCs w:val="18"/>
                <w:lang w:eastAsia="en-AU"/>
              </w:rPr>
              <w:t xml:space="preserve">From matrix to specification </w:t>
            </w:r>
          </w:p>
        </w:tc>
        <w:tc>
          <w:tcPr>
            <w:tcW w:w="4246" w:type="dxa"/>
          </w:tcPr>
          <w:p w14:paraId="27FFFDC4" w14:textId="31581AF2" w:rsidR="006D02F6" w:rsidRDefault="006D02F6"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All </w:t>
            </w:r>
            <w:r w:rsidRPr="006D02F6">
              <w:rPr>
                <w:i/>
                <w:sz w:val="18"/>
                <w:szCs w:val="18"/>
              </w:rPr>
              <w:t xml:space="preserve">Knowledge </w:t>
            </w:r>
            <w:r w:rsidRPr="006D02F6">
              <w:rPr>
                <w:sz w:val="18"/>
                <w:szCs w:val="18"/>
              </w:rPr>
              <w:t xml:space="preserve">and </w:t>
            </w:r>
            <w:r w:rsidRPr="006D02F6">
              <w:rPr>
                <w:i/>
                <w:sz w:val="18"/>
                <w:szCs w:val="18"/>
              </w:rPr>
              <w:t>Skills</w:t>
            </w:r>
            <w:r>
              <w:rPr>
                <w:sz w:val="18"/>
                <w:szCs w:val="18"/>
              </w:rPr>
              <w:t xml:space="preserve"> Focus Areas used in qualification type specification</w:t>
            </w:r>
            <w:r w:rsidR="000E198C">
              <w:rPr>
                <w:sz w:val="18"/>
                <w:szCs w:val="18"/>
              </w:rPr>
              <w:t xml:space="preserve"> </w:t>
            </w:r>
          </w:p>
          <w:p w14:paraId="22B71648" w14:textId="77777777" w:rsidR="00DD0177" w:rsidRDefault="00DD017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sidRPr="00611E9A">
              <w:rPr>
                <w:sz w:val="18"/>
                <w:szCs w:val="18"/>
              </w:rPr>
              <w:t xml:space="preserve">Agreements </w:t>
            </w:r>
            <w:r>
              <w:rPr>
                <w:sz w:val="18"/>
                <w:szCs w:val="18"/>
              </w:rPr>
              <w:t xml:space="preserve">re the </w:t>
            </w:r>
            <w:r w:rsidR="006D02F6" w:rsidRPr="006D02F6">
              <w:rPr>
                <w:i/>
                <w:sz w:val="18"/>
                <w:szCs w:val="18"/>
              </w:rPr>
              <w:t xml:space="preserve">Knowledge </w:t>
            </w:r>
            <w:r w:rsidR="006D02F6" w:rsidRPr="006D02F6">
              <w:rPr>
                <w:sz w:val="18"/>
                <w:szCs w:val="18"/>
              </w:rPr>
              <w:t xml:space="preserve">and </w:t>
            </w:r>
            <w:r w:rsidR="006D02F6" w:rsidRPr="006D02F6">
              <w:rPr>
                <w:i/>
                <w:sz w:val="18"/>
                <w:szCs w:val="18"/>
              </w:rPr>
              <w:t>Skills</w:t>
            </w:r>
            <w:r w:rsidR="006D02F6">
              <w:rPr>
                <w:sz w:val="18"/>
                <w:szCs w:val="18"/>
              </w:rPr>
              <w:t xml:space="preserve"> </w:t>
            </w:r>
            <w:r w:rsidRPr="00611E9A">
              <w:rPr>
                <w:sz w:val="18"/>
                <w:szCs w:val="18"/>
              </w:rPr>
              <w:t>descriptors that best reflect expectations about a qualification type</w:t>
            </w:r>
          </w:p>
          <w:p w14:paraId="64DE85F8" w14:textId="61133B26" w:rsidR="006D02F6" w:rsidRDefault="006D02F6" w:rsidP="00BF7EDF">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sidRPr="006D02F6">
              <w:rPr>
                <w:i/>
                <w:sz w:val="18"/>
                <w:szCs w:val="18"/>
              </w:rPr>
              <w:t xml:space="preserve">Application </w:t>
            </w:r>
            <w:r w:rsidR="00BF7EDF">
              <w:rPr>
                <w:sz w:val="18"/>
                <w:szCs w:val="18"/>
              </w:rPr>
              <w:t>–</w:t>
            </w:r>
            <w:r>
              <w:rPr>
                <w:sz w:val="18"/>
                <w:szCs w:val="18"/>
              </w:rPr>
              <w:t xml:space="preserve"> </w:t>
            </w:r>
            <w:r w:rsidRPr="00DD0177">
              <w:rPr>
                <w:sz w:val="18"/>
                <w:szCs w:val="18"/>
              </w:rPr>
              <w:t>individual qualifications specifying the band that best reflects the opportunities offered within their courses and the conditions under which graduates have demonstrated the application of what they have learned.</w:t>
            </w:r>
          </w:p>
        </w:tc>
        <w:tc>
          <w:tcPr>
            <w:tcW w:w="3409" w:type="dxa"/>
          </w:tcPr>
          <w:p w14:paraId="47C675AD" w14:textId="77777777" w:rsidR="00DD0177" w:rsidRPr="00840FC3" w:rsidRDefault="00DD017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sidRPr="00840FC3">
              <w:rPr>
                <w:sz w:val="18"/>
                <w:szCs w:val="18"/>
              </w:rPr>
              <w:t xml:space="preserve">A small set of Focus areas </w:t>
            </w:r>
            <w:r>
              <w:rPr>
                <w:sz w:val="18"/>
                <w:szCs w:val="18"/>
              </w:rPr>
              <w:t>(potentially</w:t>
            </w:r>
            <w:r w:rsidR="006D02F6">
              <w:rPr>
                <w:sz w:val="18"/>
                <w:szCs w:val="18"/>
              </w:rPr>
              <w:t xml:space="preserve"> </w:t>
            </w:r>
            <w:r>
              <w:rPr>
                <w:sz w:val="18"/>
                <w:szCs w:val="18"/>
              </w:rPr>
              <w:t xml:space="preserve">from any domain) </w:t>
            </w:r>
            <w:r w:rsidRPr="00840FC3">
              <w:rPr>
                <w:sz w:val="18"/>
                <w:szCs w:val="18"/>
              </w:rPr>
              <w:t>mandated for a specific q</w:t>
            </w:r>
            <w:r>
              <w:rPr>
                <w:sz w:val="18"/>
                <w:szCs w:val="18"/>
              </w:rPr>
              <w:t>ualification type</w:t>
            </w:r>
          </w:p>
          <w:p w14:paraId="239D4DFC" w14:textId="231227C2" w:rsidR="00DD0177" w:rsidRDefault="00DD017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sidRPr="006D02F6">
              <w:rPr>
                <w:i/>
                <w:sz w:val="18"/>
                <w:szCs w:val="18"/>
              </w:rPr>
              <w:t xml:space="preserve">Skills </w:t>
            </w:r>
            <w:r w:rsidR="00BF7EDF">
              <w:rPr>
                <w:sz w:val="18"/>
                <w:szCs w:val="18"/>
              </w:rPr>
              <w:t>–</w:t>
            </w:r>
            <w:r w:rsidR="006D02F6">
              <w:rPr>
                <w:sz w:val="18"/>
                <w:szCs w:val="18"/>
              </w:rPr>
              <w:t xml:space="preserve"> </w:t>
            </w:r>
            <w:r w:rsidRPr="00840FC3">
              <w:rPr>
                <w:sz w:val="18"/>
                <w:szCs w:val="18"/>
              </w:rPr>
              <w:t xml:space="preserve">agreements </w:t>
            </w:r>
            <w:r>
              <w:rPr>
                <w:sz w:val="18"/>
                <w:szCs w:val="18"/>
              </w:rPr>
              <w:t xml:space="preserve">re </w:t>
            </w:r>
            <w:r w:rsidR="006D02F6">
              <w:rPr>
                <w:sz w:val="18"/>
                <w:szCs w:val="18"/>
              </w:rPr>
              <w:t>how many Skills to be actively fostered and assessed in an individual qualification</w:t>
            </w:r>
          </w:p>
          <w:p w14:paraId="64C571BE" w14:textId="3A72FB17" w:rsidR="006D02F6" w:rsidRPr="006D02F6" w:rsidRDefault="006D02F6"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Application </w:t>
            </w:r>
            <w:r w:rsidR="00BF7EDF">
              <w:rPr>
                <w:sz w:val="18"/>
                <w:szCs w:val="18"/>
              </w:rPr>
              <w:t>–</w:t>
            </w:r>
            <w:r>
              <w:rPr>
                <w:sz w:val="18"/>
                <w:szCs w:val="18"/>
              </w:rPr>
              <w:t xml:space="preserve"> agreements about how descriptors might be used if not presented as a progression</w:t>
            </w:r>
          </w:p>
          <w:p w14:paraId="05A984E2" w14:textId="77777777" w:rsidR="00DD0177" w:rsidRPr="00DD0177" w:rsidRDefault="00DD0177" w:rsidP="008214D8">
            <w:pPr>
              <w:pStyle w:val="ListParagraph"/>
              <w:numPr>
                <w:ilvl w:val="0"/>
                <w:numId w:val="0"/>
              </w:numPr>
              <w:ind w:left="360"/>
              <w:cnfStyle w:val="000000100000" w:firstRow="0" w:lastRow="0" w:firstColumn="0" w:lastColumn="0" w:oddVBand="0" w:evenVBand="0" w:oddHBand="1" w:evenHBand="0" w:firstRowFirstColumn="0" w:firstRowLastColumn="0" w:lastRowFirstColumn="0" w:lastRowLastColumn="0"/>
              <w:rPr>
                <w:sz w:val="18"/>
                <w:szCs w:val="18"/>
              </w:rPr>
            </w:pPr>
          </w:p>
        </w:tc>
      </w:tr>
      <w:tr w:rsidR="00DD0177" w:rsidRPr="00611E9A" w14:paraId="1FA9ABEA" w14:textId="77777777" w:rsidTr="008214D8">
        <w:trPr>
          <w:trHeight w:val="765"/>
        </w:trPr>
        <w:tc>
          <w:tcPr>
            <w:cnfStyle w:val="001000000000" w:firstRow="0" w:lastRow="0" w:firstColumn="1" w:lastColumn="0" w:oddVBand="0" w:evenVBand="0" w:oddHBand="0" w:evenHBand="0" w:firstRowFirstColumn="0" w:firstRowLastColumn="0" w:lastRowFirstColumn="0" w:lastRowLastColumn="0"/>
            <w:tcW w:w="1271" w:type="dxa"/>
            <w:noWrap/>
          </w:tcPr>
          <w:p w14:paraId="765A5061" w14:textId="77777777" w:rsidR="00DD0177" w:rsidRPr="006D02F6" w:rsidRDefault="00DD0177" w:rsidP="00643F6E">
            <w:pPr>
              <w:rPr>
                <w:b w:val="0"/>
                <w:sz w:val="18"/>
                <w:szCs w:val="18"/>
              </w:rPr>
            </w:pPr>
            <w:r w:rsidRPr="006D02F6">
              <w:rPr>
                <w:b w:val="0"/>
                <w:sz w:val="18"/>
                <w:szCs w:val="18"/>
              </w:rPr>
              <w:t xml:space="preserve">Banding </w:t>
            </w:r>
          </w:p>
        </w:tc>
        <w:tc>
          <w:tcPr>
            <w:tcW w:w="4246" w:type="dxa"/>
          </w:tcPr>
          <w:p w14:paraId="01CA8716" w14:textId="77777777" w:rsidR="00DD0177" w:rsidRDefault="00DD0177"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t>S</w:t>
            </w:r>
            <w:r w:rsidRPr="00F82D12">
              <w:rPr>
                <w:sz w:val="18"/>
                <w:szCs w:val="18"/>
              </w:rPr>
              <w:t>ome qualification types placed in the same band (as already occurs in the current AQF).</w:t>
            </w:r>
          </w:p>
          <w:p w14:paraId="51AD158E" w14:textId="77777777" w:rsidR="00DD0177" w:rsidRPr="006D02F6" w:rsidRDefault="00DD0177" w:rsidP="006D02F6">
            <w:pPr>
              <w:cnfStyle w:val="000000000000" w:firstRow="0" w:lastRow="0" w:firstColumn="0" w:lastColumn="0" w:oddVBand="0" w:evenVBand="0" w:oddHBand="0" w:evenHBand="0" w:firstRowFirstColumn="0" w:firstRowLastColumn="0" w:lastRowFirstColumn="0" w:lastRowLastColumn="0"/>
              <w:rPr>
                <w:sz w:val="18"/>
                <w:szCs w:val="18"/>
              </w:rPr>
            </w:pPr>
          </w:p>
        </w:tc>
        <w:tc>
          <w:tcPr>
            <w:tcW w:w="3409" w:type="dxa"/>
          </w:tcPr>
          <w:p w14:paraId="7820DC20" w14:textId="77777777" w:rsidR="00DD0177" w:rsidRPr="00840FC3" w:rsidRDefault="00DD0177" w:rsidP="00E13BE6">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Same as B </w:t>
            </w:r>
          </w:p>
        </w:tc>
      </w:tr>
    </w:tbl>
    <w:p w14:paraId="4B350640" w14:textId="77777777" w:rsidR="00B22ABA" w:rsidRDefault="00B22ABA" w:rsidP="00B22ABA">
      <w:pPr>
        <w:pStyle w:val="BodyText"/>
      </w:pPr>
    </w:p>
    <w:p w14:paraId="4C3DA1B6" w14:textId="77777777" w:rsidR="006770EB" w:rsidRDefault="006770EB" w:rsidP="00082A58">
      <w:pPr>
        <w:pStyle w:val="BodyText"/>
      </w:pPr>
    </w:p>
    <w:p w14:paraId="7371A280" w14:textId="77777777" w:rsidR="006770EB" w:rsidRDefault="006770EB" w:rsidP="00082A58">
      <w:pPr>
        <w:pStyle w:val="BodyText"/>
      </w:pPr>
    </w:p>
    <w:p w14:paraId="6973EB1A" w14:textId="77777777" w:rsidR="00B22ABA" w:rsidRDefault="00B22ABA" w:rsidP="00B22ABA">
      <w:pPr>
        <w:pStyle w:val="BodyText"/>
      </w:pPr>
    </w:p>
    <w:p w14:paraId="1F0F4626" w14:textId="77777777" w:rsidR="008826B6" w:rsidRDefault="008826B6" w:rsidP="00081057">
      <w:pPr>
        <w:pStyle w:val="Heading1"/>
        <w:sectPr w:rsidR="008826B6">
          <w:pgSz w:w="11906" w:h="16838"/>
          <w:pgMar w:top="1440" w:right="1440" w:bottom="1440" w:left="1440" w:header="708" w:footer="708" w:gutter="0"/>
          <w:cols w:space="708"/>
          <w:docGrid w:linePitch="360"/>
        </w:sectPr>
      </w:pPr>
    </w:p>
    <w:p w14:paraId="2802E364" w14:textId="2798867D" w:rsidR="00E56250" w:rsidRPr="00081057" w:rsidRDefault="00581267" w:rsidP="00081057">
      <w:pPr>
        <w:pStyle w:val="Heading1"/>
      </w:pPr>
      <w:bookmarkStart w:id="145" w:name="_Toc22567350"/>
      <w:r>
        <w:lastRenderedPageBreak/>
        <w:t>C</w:t>
      </w:r>
      <w:r w:rsidR="0043230E" w:rsidRPr="00081057">
        <w:t>onclusions</w:t>
      </w:r>
      <w:bookmarkEnd w:id="145"/>
      <w:r w:rsidR="0043230E" w:rsidRPr="00081057">
        <w:t xml:space="preserve"> </w:t>
      </w:r>
    </w:p>
    <w:p w14:paraId="11DA4707" w14:textId="77777777" w:rsidR="0043230E" w:rsidRDefault="00781D22" w:rsidP="0043230E">
      <w:r>
        <w:t xml:space="preserve">The purpose of </w:t>
      </w:r>
      <w:r w:rsidR="000B7CCF">
        <w:t xml:space="preserve">the original brief </w:t>
      </w:r>
      <w:r w:rsidR="000B7EB6">
        <w:t xml:space="preserve">provided to ACER by the Department </w:t>
      </w:r>
      <w:r>
        <w:t>was to</w:t>
      </w:r>
      <w:r w:rsidR="00E00C64">
        <w:t xml:space="preserve"> conduct:</w:t>
      </w:r>
    </w:p>
    <w:p w14:paraId="7DE386E5" w14:textId="77777777" w:rsidR="00E00C64" w:rsidRPr="008424A4" w:rsidRDefault="00E00C64" w:rsidP="00E00C64">
      <w:pPr>
        <w:pStyle w:val="bullet"/>
      </w:pPr>
      <w:r w:rsidRPr="008424A4">
        <w:t>a conceptual analysis of the most appropriate way to develop and present a taxonomy of learning outcomes within a qualifications framework;</w:t>
      </w:r>
      <w:r>
        <w:t xml:space="preserve"> and</w:t>
      </w:r>
    </w:p>
    <w:p w14:paraId="1CBAF79B" w14:textId="77777777" w:rsidR="00E00C64" w:rsidRDefault="00E00C64" w:rsidP="00E00C64">
      <w:pPr>
        <w:pStyle w:val="bullet"/>
      </w:pPr>
      <w:r>
        <w:t>a</w:t>
      </w:r>
      <w:r w:rsidRPr="00634711">
        <w:t xml:space="preserve"> technical analysis and revision of the </w:t>
      </w:r>
      <w:r w:rsidRPr="005E2771">
        <w:rPr>
          <w:i/>
        </w:rPr>
        <w:t xml:space="preserve">Knowledge, Skills </w:t>
      </w:r>
      <w:r w:rsidRPr="005E2771">
        <w:t>and</w:t>
      </w:r>
      <w:r w:rsidRPr="005E2771">
        <w:rPr>
          <w:i/>
        </w:rPr>
        <w:t xml:space="preserve"> Application of Knowledge and Skills </w:t>
      </w:r>
      <w:r w:rsidRPr="00634711">
        <w:t>descriptors used in the AQF</w:t>
      </w:r>
      <w:r>
        <w:t>.</w:t>
      </w:r>
    </w:p>
    <w:p w14:paraId="4BB9A4E3" w14:textId="77777777" w:rsidR="000B7EB6" w:rsidRDefault="000B7EB6" w:rsidP="000B7EB6">
      <w:pPr>
        <w:pStyle w:val="bullet"/>
        <w:numPr>
          <w:ilvl w:val="0"/>
          <w:numId w:val="0"/>
        </w:numPr>
      </w:pPr>
      <w:r>
        <w:t xml:space="preserve">This section outlines the main conclusions from Part I. </w:t>
      </w:r>
    </w:p>
    <w:p w14:paraId="2BF77F6B" w14:textId="77777777" w:rsidR="002773D1" w:rsidRPr="00397C42" w:rsidRDefault="00BA01C3" w:rsidP="002773D1">
      <w:pPr>
        <w:pStyle w:val="Heading3"/>
      </w:pPr>
      <w:r>
        <w:t>There are significant issues with the current AQF descriptors</w:t>
      </w:r>
    </w:p>
    <w:p w14:paraId="50DFF560" w14:textId="77777777" w:rsidR="002773D1" w:rsidRPr="00397C42" w:rsidRDefault="000B7EB6" w:rsidP="00397C42">
      <w:r w:rsidRPr="00397C42">
        <w:t xml:space="preserve">The research literature </w:t>
      </w:r>
      <w:r w:rsidR="0047486F" w:rsidRPr="00397C42">
        <w:t>identifie</w:t>
      </w:r>
      <w:r w:rsidRPr="00397C42">
        <w:t>s</w:t>
      </w:r>
      <w:r w:rsidR="0047486F" w:rsidRPr="00397C42">
        <w:t xml:space="preserve"> a set of</w:t>
      </w:r>
      <w:r w:rsidR="00930B32" w:rsidRPr="00397C42">
        <w:t xml:space="preserve"> principles and </w:t>
      </w:r>
      <w:r w:rsidR="0047486F" w:rsidRPr="00397C42">
        <w:t xml:space="preserve">criteria </w:t>
      </w:r>
      <w:r w:rsidR="00930B32" w:rsidRPr="00397C42">
        <w:t xml:space="preserve">that could be used to assess </w:t>
      </w:r>
      <w:r w:rsidRPr="00397C42">
        <w:t xml:space="preserve">the </w:t>
      </w:r>
      <w:r w:rsidR="00930B32" w:rsidRPr="00397C42">
        <w:t>effectiveness</w:t>
      </w:r>
      <w:r w:rsidRPr="00397C42">
        <w:t xml:space="preserve"> of learning outcomes when applied to qualifications frameworks</w:t>
      </w:r>
      <w:r w:rsidR="00930B32" w:rsidRPr="00397C42">
        <w:t xml:space="preserve">. </w:t>
      </w:r>
      <w:r w:rsidR="00397C42">
        <w:t>ACER found that t</w:t>
      </w:r>
      <w:r w:rsidRPr="00397C42">
        <w:t>he AQF</w:t>
      </w:r>
      <w:r w:rsidR="00081057" w:rsidRPr="00397C42">
        <w:t>‘s learning outcomes matrix and descriptors do not meet many of</w:t>
      </w:r>
      <w:r w:rsidRPr="00397C42">
        <w:t xml:space="preserve"> these criteria.</w:t>
      </w:r>
    </w:p>
    <w:p w14:paraId="3AD544FC" w14:textId="2705120B" w:rsidR="00B16923" w:rsidRPr="00812D48" w:rsidRDefault="00B16923" w:rsidP="00B16923">
      <w:pPr>
        <w:pStyle w:val="BodyText"/>
      </w:pPr>
      <w:r w:rsidRPr="00812D48">
        <w:rPr>
          <w:rFonts w:cstheme="minorHAnsi"/>
          <w:szCs w:val="22"/>
        </w:rPr>
        <w:t>In summary, the analysis conclu</w:t>
      </w:r>
      <w:r w:rsidR="00AD520F">
        <w:rPr>
          <w:rFonts w:cstheme="minorHAnsi"/>
          <w:szCs w:val="22"/>
        </w:rPr>
        <w:t>des that</w:t>
      </w:r>
      <w:r w:rsidRPr="00812D48">
        <w:rPr>
          <w:rFonts w:cstheme="minorHAnsi"/>
          <w:szCs w:val="22"/>
        </w:rPr>
        <w:t>:</w:t>
      </w:r>
    </w:p>
    <w:p w14:paraId="22C43A9C" w14:textId="77777777" w:rsidR="00EF105F" w:rsidRPr="00EF105F" w:rsidRDefault="00B16923" w:rsidP="003F565E">
      <w:pPr>
        <w:pStyle w:val="BodyText"/>
        <w:numPr>
          <w:ilvl w:val="0"/>
          <w:numId w:val="16"/>
        </w:numPr>
        <w:rPr>
          <w:b/>
        </w:rPr>
      </w:pPr>
      <w:r w:rsidRPr="00812D48">
        <w:t>While the AQF was introduced in 1995, the learning outcomes statements – as they appear in the current edition – were not introduced until 2011.</w:t>
      </w:r>
      <w:r w:rsidR="00EF105F">
        <w:t xml:space="preserve"> T</w:t>
      </w:r>
      <w:r w:rsidRPr="00812D48">
        <w:t xml:space="preserve">heir </w:t>
      </w:r>
      <w:r w:rsidR="00EF105F">
        <w:rPr>
          <w:b/>
        </w:rPr>
        <w:t xml:space="preserve">rationale and purpose, </w:t>
      </w:r>
      <w:r w:rsidRPr="00EA4B13">
        <w:rPr>
          <w:b/>
        </w:rPr>
        <w:t xml:space="preserve">and </w:t>
      </w:r>
      <w:r w:rsidR="00EF105F">
        <w:rPr>
          <w:b/>
        </w:rPr>
        <w:t xml:space="preserve">their </w:t>
      </w:r>
      <w:r w:rsidRPr="00EA4B13">
        <w:rPr>
          <w:b/>
        </w:rPr>
        <w:t>relationship to the ‘q</w:t>
      </w:r>
      <w:r w:rsidR="00EF105F">
        <w:rPr>
          <w:b/>
        </w:rPr>
        <w:t>ualification type’ descriptors,</w:t>
      </w:r>
      <w:r w:rsidRPr="00EA4B13">
        <w:rPr>
          <w:b/>
        </w:rPr>
        <w:t xml:space="preserve"> is not clear.</w:t>
      </w:r>
      <w:r w:rsidRPr="00812D48">
        <w:t xml:space="preserve"> This has created an </w:t>
      </w:r>
      <w:r w:rsidRPr="00EA4B13">
        <w:rPr>
          <w:b/>
        </w:rPr>
        <w:t>awkward relationship</w:t>
      </w:r>
      <w:r w:rsidRPr="00812D48">
        <w:t xml:space="preserve"> between the level descriptors and the more detailed qualification type descriptors. </w:t>
      </w:r>
    </w:p>
    <w:p w14:paraId="5D093BF3" w14:textId="77777777" w:rsidR="00236370" w:rsidRPr="00236370" w:rsidRDefault="00236370" w:rsidP="003F565E">
      <w:pPr>
        <w:pStyle w:val="BodyText"/>
        <w:numPr>
          <w:ilvl w:val="0"/>
          <w:numId w:val="16"/>
        </w:numPr>
        <w:rPr>
          <w:b/>
        </w:rPr>
      </w:pPr>
      <w:r w:rsidRPr="00812D48">
        <w:t xml:space="preserve">There is </w:t>
      </w:r>
      <w:r>
        <w:rPr>
          <w:b/>
        </w:rPr>
        <w:t>no explicit rationale,</w:t>
      </w:r>
      <w:r w:rsidRPr="002037D5">
        <w:rPr>
          <w:b/>
        </w:rPr>
        <w:t xml:space="preserve"> conceptual base</w:t>
      </w:r>
      <w:r>
        <w:rPr>
          <w:b/>
        </w:rPr>
        <w:t xml:space="preserve"> </w:t>
      </w:r>
      <w:r w:rsidRPr="002037D5">
        <w:rPr>
          <w:b/>
        </w:rPr>
        <w:t>or line of sight from the taxonomy to the descriptors.</w:t>
      </w:r>
    </w:p>
    <w:p w14:paraId="464DCBD8" w14:textId="77777777" w:rsidR="00236370" w:rsidRDefault="00B16923" w:rsidP="003F565E">
      <w:pPr>
        <w:pStyle w:val="BodyText"/>
        <w:numPr>
          <w:ilvl w:val="0"/>
          <w:numId w:val="16"/>
        </w:numPr>
      </w:pPr>
      <w:r>
        <w:t xml:space="preserve">The descriptors are, in effect, determined by the scope and spread of qualification types. </w:t>
      </w:r>
      <w:r w:rsidR="00236370">
        <w:t xml:space="preserve">This locks the framework into a </w:t>
      </w:r>
      <w:r w:rsidR="00236370" w:rsidRPr="00EA4B13">
        <w:rPr>
          <w:b/>
        </w:rPr>
        <w:t>fixed representation of the present scope of qualification types</w:t>
      </w:r>
      <w:r w:rsidR="00236370" w:rsidRPr="00812D48">
        <w:t xml:space="preserve"> in the post-secondary</w:t>
      </w:r>
      <w:r w:rsidR="00236370">
        <w:t xml:space="preserve"> education and training system in Australia. There is currently no logical way of incorporating any new qualification type (this includes, but goes beyond, micro-credentials). </w:t>
      </w:r>
    </w:p>
    <w:p w14:paraId="3191ECE5" w14:textId="77777777" w:rsidR="00B16923" w:rsidRDefault="00236370" w:rsidP="003F565E">
      <w:pPr>
        <w:pStyle w:val="BodyText"/>
        <w:numPr>
          <w:ilvl w:val="0"/>
          <w:numId w:val="16"/>
        </w:numPr>
      </w:pPr>
      <w:r>
        <w:t>The</w:t>
      </w:r>
      <w:r w:rsidR="00B16923">
        <w:t xml:space="preserve"> </w:t>
      </w:r>
      <w:r w:rsidR="00B16923" w:rsidRPr="00EA4B13">
        <w:rPr>
          <w:b/>
        </w:rPr>
        <w:t xml:space="preserve">current </w:t>
      </w:r>
      <w:r>
        <w:rPr>
          <w:b/>
        </w:rPr>
        <w:t xml:space="preserve">descriptors do not provide meaningful differentiation across ten levels. </w:t>
      </w:r>
      <w:r w:rsidR="00B16923">
        <w:t xml:space="preserve">The technical analysis suggests that there are, </w:t>
      </w:r>
      <w:r w:rsidR="00B16923" w:rsidRPr="008C5147">
        <w:t>at best</w:t>
      </w:r>
      <w:r w:rsidR="00B16923">
        <w:t>,</w:t>
      </w:r>
      <w:r w:rsidR="00B16923" w:rsidRPr="008C5147">
        <w:t xml:space="preserve"> </w:t>
      </w:r>
      <w:r w:rsidR="00B16923">
        <w:t>six to eight levels of actual differentiation d</w:t>
      </w:r>
      <w:r w:rsidR="0047486F">
        <w:t xml:space="preserve">epending on the domain. Against some elements of the taxonomy </w:t>
      </w:r>
      <w:r w:rsidR="00B16923">
        <w:t xml:space="preserve">there are fewer than six. </w:t>
      </w:r>
    </w:p>
    <w:p w14:paraId="4639D559" w14:textId="77777777" w:rsidR="00BA01C3" w:rsidRDefault="00B16923" w:rsidP="003F565E">
      <w:pPr>
        <w:pStyle w:val="BodyText"/>
        <w:numPr>
          <w:ilvl w:val="0"/>
          <w:numId w:val="16"/>
        </w:numPr>
      </w:pPr>
      <w:r>
        <w:t>A</w:t>
      </w:r>
      <w:r w:rsidR="00236370">
        <w:t xml:space="preserve">t the domain level, the AQF </w:t>
      </w:r>
      <w:r w:rsidRPr="00AF3660">
        <w:rPr>
          <w:b/>
        </w:rPr>
        <w:t>assumes that</w:t>
      </w:r>
      <w:r>
        <w:t xml:space="preserve"> </w:t>
      </w:r>
      <w:r w:rsidRPr="00AF3660">
        <w:rPr>
          <w:b/>
        </w:rPr>
        <w:t xml:space="preserve">progression will occur uniformly </w:t>
      </w:r>
      <w:r w:rsidRPr="00AF3660">
        <w:t>and in lock-step in all three domains</w:t>
      </w:r>
      <w:r>
        <w:t xml:space="preserve"> (they are ‘locked at level’).</w:t>
      </w:r>
    </w:p>
    <w:p w14:paraId="310C222D" w14:textId="77777777" w:rsidR="002C48BB" w:rsidRDefault="002C48BB" w:rsidP="002C48BB">
      <w:pPr>
        <w:pStyle w:val="BodyText"/>
        <w:numPr>
          <w:ilvl w:val="0"/>
          <w:numId w:val="16"/>
        </w:numPr>
      </w:pPr>
      <w:r>
        <w:t>The descriptors adopt the ‘graduate will’ approach.</w:t>
      </w:r>
      <w:r w:rsidRPr="00B97EC6">
        <w:t xml:space="preserve"> By extension, all qualifications within a type are assumed</w:t>
      </w:r>
      <w:r>
        <w:t xml:space="preserve"> to be in a position to offer opportunities to develop the knowledge and skills described) and, by implication, to have </w:t>
      </w:r>
      <w:r w:rsidRPr="00B97EC6">
        <w:rPr>
          <w:b/>
        </w:rPr>
        <w:t>formally assessed the</w:t>
      </w:r>
      <w:r>
        <w:rPr>
          <w:b/>
        </w:rPr>
        <w:t>ir</w:t>
      </w:r>
      <w:r w:rsidRPr="00B97EC6">
        <w:rPr>
          <w:b/>
        </w:rPr>
        <w:t xml:space="preserve"> knowledge and skills</w:t>
      </w:r>
      <w:r>
        <w:t xml:space="preserve">. Thus, the descriptors are seeking a </w:t>
      </w:r>
      <w:r w:rsidRPr="00B97EC6">
        <w:rPr>
          <w:b/>
        </w:rPr>
        <w:t>meaningful point of differentiation</w:t>
      </w:r>
      <w:r>
        <w:rPr>
          <w:b/>
        </w:rPr>
        <w:t>,</w:t>
      </w:r>
      <w:r>
        <w:t xml:space="preserve"> but are attempting to do so on the basis of what graduates will know and be able to do, </w:t>
      </w:r>
      <w:r w:rsidRPr="00B97EC6">
        <w:rPr>
          <w:b/>
        </w:rPr>
        <w:t>regardless of whether there were opportunities</w:t>
      </w:r>
      <w:r>
        <w:t xml:space="preserve"> offered to develop this knowledge and/or skills (and/or their application) as part of meeting the requirements of the course. This is particularly problematic for the </w:t>
      </w:r>
      <w:r w:rsidRPr="00BA01C3">
        <w:rPr>
          <w:i/>
        </w:rPr>
        <w:t>Application of Knowledge and Skills</w:t>
      </w:r>
      <w:r>
        <w:t xml:space="preserve"> domain because the future application of knowledge and skills is unknown at the point of graduation and cannot be meaningfully described out of context.</w:t>
      </w:r>
    </w:p>
    <w:p w14:paraId="33BA8E1A" w14:textId="77777777" w:rsidR="00B97EC6" w:rsidRDefault="00B97EC6" w:rsidP="00B97EC6">
      <w:pPr>
        <w:pStyle w:val="BodyText"/>
      </w:pPr>
      <w:r>
        <w:t xml:space="preserve">Key points are summarised in Table </w:t>
      </w:r>
      <w:r w:rsidR="002E7DBC">
        <w:t>6</w:t>
      </w:r>
      <w:r>
        <w:t xml:space="preserve">.1. </w:t>
      </w:r>
    </w:p>
    <w:p w14:paraId="16EA3BF6" w14:textId="77777777" w:rsidR="00B97EC6" w:rsidRPr="00B15C17" w:rsidRDefault="00B97EC6" w:rsidP="00CB25BD">
      <w:pPr>
        <w:pStyle w:val="TableTitle0"/>
      </w:pPr>
      <w:bookmarkStart w:id="146" w:name="_Toc19886265"/>
      <w:bookmarkStart w:id="147" w:name="_Toc22566736"/>
      <w:r w:rsidRPr="00B15C17">
        <w:lastRenderedPageBreak/>
        <w:t xml:space="preserve">Table </w:t>
      </w:r>
      <w:r w:rsidR="002E7DBC" w:rsidRPr="00B15C17">
        <w:t>6</w:t>
      </w:r>
      <w:r w:rsidRPr="00B15C17">
        <w:t>.1: Key features of the AQF</w:t>
      </w:r>
      <w:bookmarkEnd w:id="146"/>
      <w:bookmarkEnd w:id="147"/>
      <w:r w:rsidRPr="00B15C17">
        <w:t xml:space="preserve"> </w:t>
      </w:r>
    </w:p>
    <w:tbl>
      <w:tblPr>
        <w:tblStyle w:val="GridTable4-Accent61"/>
        <w:tblW w:w="9134" w:type="dxa"/>
        <w:tblLook w:val="04A0" w:firstRow="1" w:lastRow="0" w:firstColumn="1" w:lastColumn="0" w:noHBand="0" w:noVBand="1"/>
      </w:tblPr>
      <w:tblGrid>
        <w:gridCol w:w="2694"/>
        <w:gridCol w:w="6440"/>
      </w:tblGrid>
      <w:tr w:rsidR="00B97EC6" w:rsidRPr="00523B0A" w14:paraId="37CB097E" w14:textId="77777777" w:rsidTr="002C48B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30B0EE8" w14:textId="77777777" w:rsidR="00B97EC6" w:rsidRPr="00523B0A" w:rsidRDefault="00B97EC6" w:rsidP="00B97EC6">
            <w:pPr>
              <w:pStyle w:val="BodyText"/>
              <w:spacing w:before="60" w:after="60" w:line="240" w:lineRule="atLeast"/>
              <w:rPr>
                <w:b w:val="0"/>
                <w:bCs w:val="0"/>
                <w:sz w:val="20"/>
              </w:rPr>
            </w:pPr>
            <w:r w:rsidRPr="00523B0A">
              <w:rPr>
                <w:b w:val="0"/>
                <w:bCs w:val="0"/>
                <w:sz w:val="20"/>
              </w:rPr>
              <w:t>Features</w:t>
            </w:r>
          </w:p>
        </w:tc>
        <w:tc>
          <w:tcPr>
            <w:tcW w:w="6440" w:type="dxa"/>
          </w:tcPr>
          <w:p w14:paraId="4A479925" w14:textId="77777777" w:rsidR="00B97EC6" w:rsidRPr="00523B0A" w:rsidRDefault="00B97EC6" w:rsidP="00B97EC6">
            <w:pPr>
              <w:pStyle w:val="BodyText"/>
              <w:spacing w:before="60" w:after="60" w:line="240" w:lineRule="atLeast"/>
              <w:cnfStyle w:val="100000000000" w:firstRow="1" w:lastRow="0" w:firstColumn="0" w:lastColumn="0" w:oddVBand="0" w:evenVBand="0" w:oddHBand="0" w:evenHBand="0" w:firstRowFirstColumn="0" w:firstRowLastColumn="0" w:lastRowFirstColumn="0" w:lastRowLastColumn="0"/>
              <w:rPr>
                <w:b w:val="0"/>
                <w:sz w:val="20"/>
              </w:rPr>
            </w:pPr>
            <w:r w:rsidRPr="00523B0A">
              <w:rPr>
                <w:b w:val="0"/>
                <w:sz w:val="20"/>
              </w:rPr>
              <w:t>Current approach in the AQF</w:t>
            </w:r>
          </w:p>
        </w:tc>
      </w:tr>
      <w:tr w:rsidR="00A734B6" w:rsidRPr="001A7025" w14:paraId="4787F82C"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0337F394" w14:textId="77777777" w:rsidR="00A734B6" w:rsidRPr="001A7025" w:rsidRDefault="00A734B6" w:rsidP="00A734B6">
            <w:pPr>
              <w:pStyle w:val="BodyText"/>
              <w:spacing w:before="60" w:after="60" w:line="240" w:lineRule="atLeast"/>
              <w:rPr>
                <w:sz w:val="20"/>
              </w:rPr>
            </w:pPr>
            <w:r w:rsidRPr="001A7025">
              <w:rPr>
                <w:bCs w:val="0"/>
                <w:sz w:val="20"/>
              </w:rPr>
              <w:t>Principles / rationale</w:t>
            </w:r>
          </w:p>
        </w:tc>
        <w:tc>
          <w:tcPr>
            <w:tcW w:w="6440" w:type="dxa"/>
          </w:tcPr>
          <w:p w14:paraId="14882F36" w14:textId="77777777" w:rsidR="00A734B6" w:rsidRPr="00A93D72" w:rsidRDefault="00A734B6" w:rsidP="00A734B6">
            <w:pPr>
              <w:pStyle w:val="BodyText"/>
              <w:spacing w:before="60" w:after="60" w:line="240" w:lineRule="atLeast"/>
              <w:cnfStyle w:val="000000100000" w:firstRow="0" w:lastRow="0" w:firstColumn="0" w:lastColumn="0" w:oddVBand="0" w:evenVBand="0" w:oddHBand="1" w:evenHBand="0" w:firstRowFirstColumn="0" w:firstRowLastColumn="0" w:lastRowFirstColumn="0" w:lastRowLastColumn="0"/>
              <w:rPr>
                <w:bCs/>
                <w:sz w:val="20"/>
              </w:rPr>
            </w:pPr>
            <w:r w:rsidRPr="00A93D72">
              <w:rPr>
                <w:bCs/>
                <w:sz w:val="20"/>
              </w:rPr>
              <w:t xml:space="preserve">There is no explicit rationale for the conceptualisation of the construct Knowledge, Skills and Application </w:t>
            </w:r>
          </w:p>
        </w:tc>
      </w:tr>
      <w:tr w:rsidR="00A734B6" w:rsidRPr="001A7025" w14:paraId="494D5511" w14:textId="77777777" w:rsidTr="002C48BB">
        <w:tc>
          <w:tcPr>
            <w:cnfStyle w:val="001000000000" w:firstRow="0" w:lastRow="0" w:firstColumn="1" w:lastColumn="0" w:oddVBand="0" w:evenVBand="0" w:oddHBand="0" w:evenHBand="0" w:firstRowFirstColumn="0" w:firstRowLastColumn="0" w:lastRowFirstColumn="0" w:lastRowLastColumn="0"/>
            <w:tcW w:w="2694" w:type="dxa"/>
          </w:tcPr>
          <w:p w14:paraId="46487A63" w14:textId="77777777" w:rsidR="00A734B6" w:rsidRPr="001A7025" w:rsidRDefault="00A734B6" w:rsidP="00A734B6">
            <w:pPr>
              <w:pStyle w:val="BodyText"/>
              <w:spacing w:before="60" w:after="60" w:line="240" w:lineRule="atLeast"/>
              <w:rPr>
                <w:sz w:val="20"/>
              </w:rPr>
            </w:pPr>
            <w:r w:rsidRPr="001A7025">
              <w:rPr>
                <w:bCs w:val="0"/>
                <w:sz w:val="20"/>
              </w:rPr>
              <w:t>Descriptor statements</w:t>
            </w:r>
          </w:p>
        </w:tc>
        <w:tc>
          <w:tcPr>
            <w:tcW w:w="6440" w:type="dxa"/>
          </w:tcPr>
          <w:p w14:paraId="658C0FF7" w14:textId="77777777" w:rsidR="00A734B6" w:rsidRPr="00A93D72" w:rsidRDefault="00A734B6" w:rsidP="00A734B6">
            <w:pPr>
              <w:pStyle w:val="BodyText"/>
              <w:spacing w:before="60" w:after="60" w:line="240" w:lineRule="atLeast"/>
              <w:cnfStyle w:val="000000000000" w:firstRow="0" w:lastRow="0" w:firstColumn="0" w:lastColumn="0" w:oddVBand="0" w:evenVBand="0" w:oddHBand="0" w:evenHBand="0" w:firstRowFirstColumn="0" w:firstRowLastColumn="0" w:lastRowFirstColumn="0" w:lastRowLastColumn="0"/>
              <w:rPr>
                <w:bCs/>
                <w:sz w:val="20"/>
              </w:rPr>
            </w:pPr>
            <w:r w:rsidRPr="00A93D72">
              <w:rPr>
                <w:sz w:val="20"/>
              </w:rPr>
              <w:t>Outcomes / outputs based on graduate K, S, AKS</w:t>
            </w:r>
          </w:p>
        </w:tc>
      </w:tr>
      <w:tr w:rsidR="00A734B6" w:rsidRPr="001A7025" w14:paraId="31DAAA9E"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36C53AF4" w14:textId="77777777" w:rsidR="00A734B6" w:rsidRPr="001A7025" w:rsidRDefault="00A734B6" w:rsidP="00A734B6">
            <w:pPr>
              <w:pStyle w:val="BodyText"/>
              <w:spacing w:before="60" w:after="60" w:line="240" w:lineRule="atLeast"/>
              <w:rPr>
                <w:sz w:val="20"/>
              </w:rPr>
            </w:pPr>
            <w:r w:rsidRPr="001A7025">
              <w:rPr>
                <w:bCs w:val="0"/>
                <w:sz w:val="20"/>
              </w:rPr>
              <w:t>Taxonomy</w:t>
            </w:r>
          </w:p>
        </w:tc>
        <w:tc>
          <w:tcPr>
            <w:tcW w:w="6440" w:type="dxa"/>
          </w:tcPr>
          <w:p w14:paraId="47736AF2" w14:textId="77777777" w:rsidR="00A734B6" w:rsidRPr="00A93D72" w:rsidRDefault="00A734B6" w:rsidP="00A734B6">
            <w:pPr>
              <w:pStyle w:val="BodyText"/>
              <w:spacing w:before="60" w:after="60" w:line="240" w:lineRule="atLeast"/>
              <w:cnfStyle w:val="000000100000" w:firstRow="0" w:lastRow="0" w:firstColumn="0" w:lastColumn="0" w:oddVBand="0" w:evenVBand="0" w:oddHBand="1" w:evenHBand="0" w:firstRowFirstColumn="0" w:firstRowLastColumn="0" w:lastRowFirstColumn="0" w:lastRowLastColumn="0"/>
              <w:rPr>
                <w:bCs/>
                <w:sz w:val="20"/>
              </w:rPr>
            </w:pPr>
            <w:r w:rsidRPr="00A93D72">
              <w:rPr>
                <w:sz w:val="20"/>
              </w:rPr>
              <w:t>Stated conceptual base (AQF, p. 11) not always evident in the descriptors</w:t>
            </w:r>
          </w:p>
        </w:tc>
      </w:tr>
      <w:tr w:rsidR="00A734B6" w:rsidRPr="001A7025" w14:paraId="328D8FC6" w14:textId="77777777" w:rsidTr="002C48BB">
        <w:tc>
          <w:tcPr>
            <w:cnfStyle w:val="001000000000" w:firstRow="0" w:lastRow="0" w:firstColumn="1" w:lastColumn="0" w:oddVBand="0" w:evenVBand="0" w:oddHBand="0" w:evenHBand="0" w:firstRowFirstColumn="0" w:firstRowLastColumn="0" w:lastRowFirstColumn="0" w:lastRowLastColumn="0"/>
            <w:tcW w:w="2694" w:type="dxa"/>
          </w:tcPr>
          <w:p w14:paraId="2CD04E09" w14:textId="77777777" w:rsidR="00A734B6" w:rsidRPr="001A7025" w:rsidRDefault="00A734B6" w:rsidP="00A734B6">
            <w:pPr>
              <w:pStyle w:val="BodyText"/>
              <w:spacing w:before="60" w:after="60" w:line="240" w:lineRule="atLeast"/>
              <w:rPr>
                <w:sz w:val="20"/>
              </w:rPr>
            </w:pPr>
            <w:r w:rsidRPr="001A7025">
              <w:rPr>
                <w:bCs w:val="0"/>
                <w:sz w:val="20"/>
              </w:rPr>
              <w:t>Levels</w:t>
            </w:r>
          </w:p>
        </w:tc>
        <w:tc>
          <w:tcPr>
            <w:tcW w:w="6440" w:type="dxa"/>
          </w:tcPr>
          <w:p w14:paraId="4E4E728E" w14:textId="77777777" w:rsidR="00A734B6" w:rsidRPr="00A93D72" w:rsidRDefault="00A734B6" w:rsidP="00A734B6">
            <w:pPr>
              <w:pStyle w:val="BodyText"/>
              <w:spacing w:before="60" w:after="60" w:line="240" w:lineRule="atLeast"/>
              <w:cnfStyle w:val="000000000000" w:firstRow="0" w:lastRow="0" w:firstColumn="0" w:lastColumn="0" w:oddVBand="0" w:evenVBand="0" w:oddHBand="0" w:evenHBand="0" w:firstRowFirstColumn="0" w:firstRowLastColumn="0" w:lastRowFirstColumn="0" w:lastRowLastColumn="0"/>
              <w:rPr>
                <w:bCs/>
                <w:sz w:val="20"/>
              </w:rPr>
            </w:pPr>
            <w:r w:rsidRPr="00A93D72">
              <w:rPr>
                <w:sz w:val="20"/>
              </w:rPr>
              <w:t>‘Progression’ descriptors strongly influenced by qualification types (and qualifications)</w:t>
            </w:r>
          </w:p>
        </w:tc>
      </w:tr>
      <w:tr w:rsidR="00A734B6" w:rsidRPr="001A7025" w14:paraId="2DFF4891" w14:textId="77777777" w:rsidTr="002C48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94" w:type="dxa"/>
          </w:tcPr>
          <w:p w14:paraId="7BD15EC4" w14:textId="77777777" w:rsidR="00A734B6" w:rsidRPr="001A7025" w:rsidRDefault="00A734B6" w:rsidP="00A734B6">
            <w:pPr>
              <w:pStyle w:val="BodyText"/>
              <w:spacing w:before="60" w:after="60" w:line="240" w:lineRule="atLeast"/>
              <w:rPr>
                <w:sz w:val="20"/>
              </w:rPr>
            </w:pPr>
            <w:r>
              <w:rPr>
                <w:bCs w:val="0"/>
                <w:sz w:val="20"/>
              </w:rPr>
              <w:t>Domain p</w:t>
            </w:r>
            <w:r w:rsidRPr="001A7025">
              <w:rPr>
                <w:bCs w:val="0"/>
                <w:sz w:val="20"/>
              </w:rPr>
              <w:t>rogression</w:t>
            </w:r>
          </w:p>
        </w:tc>
        <w:tc>
          <w:tcPr>
            <w:tcW w:w="6440" w:type="dxa"/>
          </w:tcPr>
          <w:p w14:paraId="2A2D7C1E" w14:textId="77777777" w:rsidR="00A734B6" w:rsidRPr="00A93D72" w:rsidRDefault="00A734B6" w:rsidP="00A734B6">
            <w:pPr>
              <w:pStyle w:val="BodyText"/>
              <w:spacing w:before="60" w:after="60" w:line="240" w:lineRule="atLeast"/>
              <w:cnfStyle w:val="000000100000" w:firstRow="0" w:lastRow="0" w:firstColumn="0" w:lastColumn="0" w:oddVBand="0" w:evenVBand="0" w:oddHBand="1" w:evenHBand="0" w:firstRowFirstColumn="0" w:firstRowLastColumn="0" w:lastRowFirstColumn="0" w:lastRowLastColumn="0"/>
              <w:rPr>
                <w:bCs/>
                <w:sz w:val="20"/>
              </w:rPr>
            </w:pPr>
            <w:r w:rsidRPr="00A93D72">
              <w:rPr>
                <w:sz w:val="20"/>
              </w:rPr>
              <w:t>Assumes uniform progression across all three domains (locked at level)</w:t>
            </w:r>
          </w:p>
        </w:tc>
      </w:tr>
      <w:tr w:rsidR="00A734B6" w:rsidRPr="001A7025" w14:paraId="4E8F0F0D" w14:textId="77777777" w:rsidTr="002C48BB">
        <w:tc>
          <w:tcPr>
            <w:cnfStyle w:val="001000000000" w:firstRow="0" w:lastRow="0" w:firstColumn="1" w:lastColumn="0" w:oddVBand="0" w:evenVBand="0" w:oddHBand="0" w:evenHBand="0" w:firstRowFirstColumn="0" w:firstRowLastColumn="0" w:lastRowFirstColumn="0" w:lastRowLastColumn="0"/>
            <w:tcW w:w="2694" w:type="dxa"/>
          </w:tcPr>
          <w:p w14:paraId="358FA8F6" w14:textId="43FE8DF6" w:rsidR="00A734B6" w:rsidRPr="001A7025" w:rsidRDefault="005F7E6A" w:rsidP="00A734B6">
            <w:pPr>
              <w:pStyle w:val="BodyText"/>
              <w:spacing w:before="60" w:after="60" w:line="240" w:lineRule="atLeast"/>
              <w:rPr>
                <w:sz w:val="20"/>
              </w:rPr>
            </w:pPr>
            <w:r>
              <w:rPr>
                <w:bCs w:val="0"/>
                <w:sz w:val="20"/>
              </w:rPr>
              <w:t xml:space="preserve">General </w:t>
            </w:r>
            <w:r w:rsidR="00A734B6" w:rsidRPr="001A7025">
              <w:rPr>
                <w:bCs w:val="0"/>
                <w:sz w:val="20"/>
              </w:rPr>
              <w:t>capabilities</w:t>
            </w:r>
          </w:p>
        </w:tc>
        <w:tc>
          <w:tcPr>
            <w:tcW w:w="6440" w:type="dxa"/>
          </w:tcPr>
          <w:p w14:paraId="6351A761" w14:textId="77777777" w:rsidR="00A734B6" w:rsidRPr="00A93D72" w:rsidRDefault="00A734B6" w:rsidP="00A734B6">
            <w:pPr>
              <w:pStyle w:val="BodyText"/>
              <w:spacing w:before="60" w:after="60" w:line="240" w:lineRule="atLeast"/>
              <w:cnfStyle w:val="000000000000" w:firstRow="0" w:lastRow="0" w:firstColumn="0" w:lastColumn="0" w:oddVBand="0" w:evenVBand="0" w:oddHBand="0" w:evenHBand="0" w:firstRowFirstColumn="0" w:firstRowLastColumn="0" w:lastRowFirstColumn="0" w:lastRowLastColumn="0"/>
              <w:rPr>
                <w:bCs/>
                <w:sz w:val="20"/>
              </w:rPr>
            </w:pPr>
            <w:r w:rsidRPr="00A93D72">
              <w:rPr>
                <w:sz w:val="20"/>
              </w:rPr>
              <w:t xml:space="preserve">Some referenced in taxonomy or descriptors, others seen to be province of institutions/providers but rationale unclear </w:t>
            </w:r>
          </w:p>
        </w:tc>
      </w:tr>
    </w:tbl>
    <w:p w14:paraId="61414541" w14:textId="77777777" w:rsidR="00B97EC6" w:rsidRDefault="00B97EC6" w:rsidP="00B16923">
      <w:pPr>
        <w:pStyle w:val="BodyText"/>
      </w:pPr>
    </w:p>
    <w:p w14:paraId="575434A0" w14:textId="77777777" w:rsidR="00397C42" w:rsidRPr="00397C42" w:rsidRDefault="00397C42" w:rsidP="00397C42">
      <w:pPr>
        <w:pStyle w:val="Heading3"/>
      </w:pPr>
      <w:r w:rsidRPr="00397C42">
        <w:t xml:space="preserve">Descriptors of learning outcomes may not be the most effective approach </w:t>
      </w:r>
    </w:p>
    <w:p w14:paraId="5473C8D2" w14:textId="1D2D1148" w:rsidR="00397C42" w:rsidRPr="00397C42" w:rsidRDefault="00397C42" w:rsidP="00397C42">
      <w:r w:rsidRPr="00397C42">
        <w:t>Th</w:t>
      </w:r>
      <w:r>
        <w:t>e</w:t>
      </w:r>
      <w:r w:rsidRPr="00397C42">
        <w:t xml:space="preserve"> review raised questions about the use of learning outcomes statements in the context of a framework that is attempting to differentiate qualification types. Most of the literature on the identification, design and application of learning outcomes relates to their use within individual qualifications, where there is a clear scope and context.</w:t>
      </w:r>
      <w:r w:rsidR="00423290">
        <w:t xml:space="preserve"> This means that</w:t>
      </w:r>
      <w:r w:rsidRPr="00397C42">
        <w:t xml:space="preserve"> learning outcomes statements can be designed and assessed against the aims and specific objectives of that qualification.</w:t>
      </w:r>
    </w:p>
    <w:p w14:paraId="78EC134D" w14:textId="05186374" w:rsidR="00397C42" w:rsidRDefault="00397C42" w:rsidP="00397C42">
      <w:r w:rsidRPr="00397C42">
        <w:t>It is not possible to specify a set of generic aims and objectives that would apply across all individual qualifications within a qualification type. Therefore, the current AQF descriptors are not anchored to anything concrete. Instead it must make claims that all ‘graduates will’ have demonstrated knowledge and skills as described. Such a statement implies that all qualifications of a particular type have actively fostered and formally assessed each graduate against the learning outcomes statements reflected in the AQF. However, there does not appear to be any explicit statement in the AQF to this effect.</w:t>
      </w:r>
    </w:p>
    <w:p w14:paraId="13AD6A36" w14:textId="45066FA6" w:rsidR="00397C42" w:rsidRDefault="00397C42" w:rsidP="00397C42">
      <w:pPr>
        <w:pStyle w:val="bullet"/>
        <w:numPr>
          <w:ilvl w:val="0"/>
          <w:numId w:val="0"/>
        </w:numPr>
      </w:pPr>
      <w:r>
        <w:t>Despite the fact that all national qualifications frameworks incorporate</w:t>
      </w:r>
      <w:r w:rsidRPr="00397C42">
        <w:t xml:space="preserve"> </w:t>
      </w:r>
      <w:r>
        <w:t xml:space="preserve">learning outcomes, there are </w:t>
      </w:r>
      <w:r w:rsidR="00B62E05">
        <w:t>several</w:t>
      </w:r>
      <w:r>
        <w:t xml:space="preserve"> reasons to explore alternatives to this approach. </w:t>
      </w:r>
    </w:p>
    <w:p w14:paraId="7ED04931" w14:textId="77777777" w:rsidR="00BA01C3" w:rsidRDefault="00BA01C3" w:rsidP="00BA01C3">
      <w:pPr>
        <w:pStyle w:val="Heading3"/>
      </w:pPr>
      <w:r>
        <w:t xml:space="preserve">The AQF does not provide a basis for effectively differentiating qualification types </w:t>
      </w:r>
    </w:p>
    <w:p w14:paraId="1794EA1E" w14:textId="346559D5" w:rsidR="00B16605" w:rsidRDefault="00BA01C3" w:rsidP="00BA01C3">
      <w:r>
        <w:t>As depicted in Figure 6.1, the AQF is used for a range of purposes. To be effective in any of these roles, it must provide a way of clearly differen</w:t>
      </w:r>
      <w:r w:rsidR="001A1CAE">
        <w:t>ti</w:t>
      </w:r>
      <w:r>
        <w:t xml:space="preserve">ating </w:t>
      </w:r>
      <w:r w:rsidR="001A1CAE">
        <w:t>o</w:t>
      </w:r>
      <w:r>
        <w:t xml:space="preserve">ne qualification type from another. </w:t>
      </w:r>
      <w:r w:rsidR="001A1CAE">
        <w:t xml:space="preserve">The ACER analysis demonstrates that the current construct does </w:t>
      </w:r>
      <w:r w:rsidR="00014DE3">
        <w:t xml:space="preserve">not </w:t>
      </w:r>
      <w:r w:rsidR="001A1CAE">
        <w:t>actually do this. This raises questions about its various applications.</w:t>
      </w:r>
      <w:r w:rsidR="00B16605">
        <w:t xml:space="preserve"> </w:t>
      </w:r>
    </w:p>
    <w:p w14:paraId="46E64A8E" w14:textId="3F85C9B0" w:rsidR="00BA01C3" w:rsidRPr="00BA01C3" w:rsidRDefault="001A1CAE" w:rsidP="00BA01C3">
      <w:r>
        <w:t xml:space="preserve">Although it was not within the project’s scope to explore each of these in detail, </w:t>
      </w:r>
      <w:r w:rsidR="00B16605">
        <w:t>anal</w:t>
      </w:r>
      <w:r w:rsidR="00F551F5">
        <w:t>yses of various international N</w:t>
      </w:r>
      <w:r w:rsidR="00B16605">
        <w:t>Q</w:t>
      </w:r>
      <w:r w:rsidR="00F551F5">
        <w:t>F</w:t>
      </w:r>
      <w:r w:rsidR="00B16605">
        <w:t xml:space="preserve">s suggests it is time to challenge the assumption that </w:t>
      </w:r>
      <w:r w:rsidR="00BA01C3" w:rsidRPr="00BA01C3">
        <w:t>the AQF provide</w:t>
      </w:r>
      <w:r w:rsidR="00B16605">
        <w:t>s</w:t>
      </w:r>
      <w:r w:rsidR="00BA01C3" w:rsidRPr="00BA01C3">
        <w:t xml:space="preserve"> a basis for international comparisons. While the domain ‘labels’ are similar, the definitions and/or the associated taxonomies can differ significantly. </w:t>
      </w:r>
      <w:r w:rsidR="00B16605">
        <w:t>These may reflect different philosophies about learning and/or the unique political agendas that influence the focus and emphasis of each NQ</w:t>
      </w:r>
      <w:r w:rsidR="00F551F5">
        <w:t>Fs</w:t>
      </w:r>
      <w:r w:rsidR="00B16605">
        <w:t xml:space="preserve">. </w:t>
      </w:r>
      <w:r w:rsidR="00BA01C3" w:rsidRPr="00BA01C3">
        <w:t xml:space="preserve">The AQF also has </w:t>
      </w:r>
      <w:r w:rsidR="00BA01C3" w:rsidRPr="00BA01C3">
        <w:rPr>
          <w:b/>
        </w:rPr>
        <w:t>more levels (10)</w:t>
      </w:r>
      <w:r w:rsidR="00BA01C3" w:rsidRPr="00BA01C3">
        <w:t xml:space="preserve"> covering post-year 10 education and training than many equivalent frameworks.</w:t>
      </w:r>
      <w:r w:rsidR="00B16605">
        <w:t xml:space="preserve"> This can also makes attempts to ‘align’ with others quite problematic. </w:t>
      </w:r>
    </w:p>
    <w:p w14:paraId="0BC6F245" w14:textId="0A973D95" w:rsidR="001A1CAE" w:rsidRDefault="001A1CAE" w:rsidP="001A1CAE">
      <w:r>
        <w:t xml:space="preserve"> </w:t>
      </w:r>
    </w:p>
    <w:p w14:paraId="6A48FBE2" w14:textId="77777777" w:rsidR="00397C42" w:rsidRDefault="001A1CAE" w:rsidP="00397C42">
      <w:pPr>
        <w:pStyle w:val="BodyText"/>
      </w:pPr>
      <w:r>
        <w:rPr>
          <w:noProof/>
          <w:lang w:eastAsia="en-AU"/>
        </w:rPr>
        <w:lastRenderedPageBreak/>
        <w:drawing>
          <wp:inline distT="0" distB="0" distL="0" distR="0" wp14:anchorId="17664490" wp14:editId="3883410E">
            <wp:extent cx="5731510" cy="2713355"/>
            <wp:effectExtent l="0" t="0" r="0" b="444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AQF-Diagram-2.png"/>
                    <pic:cNvPicPr/>
                  </pic:nvPicPr>
                  <pic:blipFill>
                    <a:blip r:embed="rId43"/>
                    <a:stretch>
                      <a:fillRect/>
                    </a:stretch>
                  </pic:blipFill>
                  <pic:spPr>
                    <a:xfrm>
                      <a:off x="0" y="0"/>
                      <a:ext cx="5731510" cy="2713355"/>
                    </a:xfrm>
                    <a:prstGeom prst="rect">
                      <a:avLst/>
                    </a:prstGeom>
                  </pic:spPr>
                </pic:pic>
              </a:graphicData>
            </a:graphic>
          </wp:inline>
        </w:drawing>
      </w:r>
    </w:p>
    <w:p w14:paraId="0750B64D" w14:textId="77777777" w:rsidR="001A1CAE" w:rsidRDefault="001A1CAE" w:rsidP="00397C42">
      <w:pPr>
        <w:pStyle w:val="BodyText"/>
      </w:pPr>
    </w:p>
    <w:p w14:paraId="28BA5357" w14:textId="63A97C17" w:rsidR="009413A0" w:rsidRDefault="001A1CAE" w:rsidP="00A80788">
      <w:pPr>
        <w:pStyle w:val="Caption"/>
      </w:pPr>
      <w:bookmarkStart w:id="148" w:name="_Toc22550284"/>
      <w:bookmarkStart w:id="149" w:name="_Toc22566714"/>
      <w:r w:rsidRPr="0078665F">
        <w:t>Figure 6.1</w:t>
      </w:r>
      <w:r w:rsidR="00B07047">
        <w:t>:</w:t>
      </w:r>
      <w:r w:rsidRPr="0078665F">
        <w:t xml:space="preserve"> The purpose and applications of the AQF</w:t>
      </w:r>
      <w:bookmarkEnd w:id="148"/>
      <w:bookmarkEnd w:id="149"/>
      <w:r>
        <w:t xml:space="preserve"> </w:t>
      </w:r>
    </w:p>
    <w:p w14:paraId="0F1C0A86" w14:textId="77777777" w:rsidR="00E96B27" w:rsidRDefault="00E96B27" w:rsidP="00581267">
      <w:pPr>
        <w:pStyle w:val="Heading3"/>
      </w:pPr>
      <w:r>
        <w:t xml:space="preserve">Issues cannot be addressed within the current construct </w:t>
      </w:r>
    </w:p>
    <w:p w14:paraId="41CC68F5" w14:textId="77777777" w:rsidR="00E96B27" w:rsidRDefault="009413A0" w:rsidP="002E7DBC">
      <w:pPr>
        <w:pStyle w:val="BodyText"/>
      </w:pPr>
      <w:r>
        <w:t xml:space="preserve">Perhaps the most significant finding is that the shortcomings with the current AQF cannot be adequately addressed without some form of re-conceptualisation. </w:t>
      </w:r>
    </w:p>
    <w:p w14:paraId="59E35445" w14:textId="250023DF" w:rsidR="00E96B27" w:rsidRDefault="00E96B27" w:rsidP="00E96B27">
      <w:r>
        <w:t xml:space="preserve">The technical analysis uncovered significant issues with the taxonomic structure – some common to all NQFs, some idiosyncratic to the AQF </w:t>
      </w:r>
      <w:r w:rsidR="00F551F5">
        <w:t>–</w:t>
      </w:r>
      <w:r>
        <w:t xml:space="preserve"> that cannot be ‘fixed’ through a revision of the language. The general lack of clarity, specific ambiguities and widespread inconsistencies are symptoms only, stemming from the real problem, which is the lack of a sound conceptual base. In the absence of such a foundation, decisions about how to change the descriptors will be arbitrary and may well create as many problems as they solve. </w:t>
      </w:r>
    </w:p>
    <w:p w14:paraId="0124D009" w14:textId="77777777" w:rsidR="00E96B27" w:rsidRDefault="00E96B27" w:rsidP="00E96B27">
      <w:pPr>
        <w:pStyle w:val="BodyText"/>
      </w:pPr>
      <w:r>
        <w:t>Therefore, ACER cannot recommend a full ‘revision’ of the current learning descriptors</w:t>
      </w:r>
      <w:r w:rsidR="00FC10C5">
        <w:t>, as this will simply compound the problems.</w:t>
      </w:r>
    </w:p>
    <w:p w14:paraId="7C4D8B22" w14:textId="221AB8E6" w:rsidR="00E96B27" w:rsidRDefault="00AD520F" w:rsidP="00581267">
      <w:pPr>
        <w:pStyle w:val="Heading3"/>
      </w:pPr>
      <w:r>
        <w:t>Testing the potential of a new approach</w:t>
      </w:r>
    </w:p>
    <w:p w14:paraId="45DF9B74" w14:textId="116CEA3F" w:rsidR="00FC10C5" w:rsidRDefault="00FC10C5" w:rsidP="002E7DBC">
      <w:pPr>
        <w:pStyle w:val="BodyText"/>
      </w:pPr>
      <w:r>
        <w:t xml:space="preserve">The current construct </w:t>
      </w:r>
      <w:r w:rsidR="00E96B27">
        <w:t xml:space="preserve">locks the AQF into </w:t>
      </w:r>
      <w:r w:rsidR="002E7DBC" w:rsidRPr="00B97EC6">
        <w:t>the present scope of qualification types</w:t>
      </w:r>
      <w:r>
        <w:t xml:space="preserve">. It </w:t>
      </w:r>
      <w:r w:rsidR="00E96B27">
        <w:t>provides no justifiable basis upon which to incorporate new types</w:t>
      </w:r>
      <w:r>
        <w:t xml:space="preserve"> or </w:t>
      </w:r>
      <w:r w:rsidR="00E96B27">
        <w:t>make adjustments to reflect changes in the focus and emphasis of existing types.</w:t>
      </w:r>
      <w:r w:rsidRPr="00FC10C5">
        <w:t xml:space="preserve"> </w:t>
      </w:r>
      <w:r>
        <w:t>As formal education and training evolves, the current AQF will have no way of reflecting this. In its current form, it also has the potential to limit such evolution</w:t>
      </w:r>
      <w:r w:rsidR="00F551F5">
        <w:t>,</w:t>
      </w:r>
      <w:r>
        <w:t xml:space="preserve"> for the wrong reasons.</w:t>
      </w:r>
    </w:p>
    <w:p w14:paraId="2E5B7926" w14:textId="77777777" w:rsidR="00FC10C5" w:rsidRDefault="00FC10C5" w:rsidP="002E7DBC">
      <w:pPr>
        <w:pStyle w:val="BodyText"/>
      </w:pPr>
      <w:r>
        <w:t xml:space="preserve">A new approach would need to provide a future-focused AQF, while also addressing the immediate issues identified through stakeholder consultation and the ACER analysis. </w:t>
      </w:r>
    </w:p>
    <w:p w14:paraId="06436FA4" w14:textId="77777777" w:rsidR="002E7DBC" w:rsidRDefault="00FC10C5" w:rsidP="002E7DBC">
      <w:pPr>
        <w:pStyle w:val="BodyText"/>
      </w:pPr>
      <w:r>
        <w:t xml:space="preserve">This </w:t>
      </w:r>
      <w:r w:rsidR="00D11ABB">
        <w:t>new approach would need to be:</w:t>
      </w:r>
    </w:p>
    <w:p w14:paraId="641E88F8" w14:textId="695908BB" w:rsidR="00B16923" w:rsidRPr="00FC10C5" w:rsidRDefault="00D11ABB" w:rsidP="00E13BE6">
      <w:pPr>
        <w:pStyle w:val="BodyText"/>
        <w:numPr>
          <w:ilvl w:val="0"/>
          <w:numId w:val="31"/>
        </w:numPr>
      </w:pPr>
      <w:r w:rsidRPr="00FC10C5">
        <w:t>s</w:t>
      </w:r>
      <w:r w:rsidR="00B16923" w:rsidRPr="00FC10C5">
        <w:t xml:space="preserve">ufficiently </w:t>
      </w:r>
      <w:r w:rsidR="00B16923" w:rsidRPr="00FC10C5">
        <w:rPr>
          <w:i/>
        </w:rPr>
        <w:t>generic</w:t>
      </w:r>
      <w:r w:rsidR="00B16923" w:rsidRPr="00FC10C5">
        <w:t xml:space="preserve"> to capture the broad sweep of qualifications within the qualification type</w:t>
      </w:r>
      <w:r w:rsidRPr="00FC10C5">
        <w:t>,</w:t>
      </w:r>
      <w:r w:rsidR="00B16923" w:rsidRPr="00FC10C5">
        <w:t xml:space="preserve"> but also sufficiently</w:t>
      </w:r>
      <w:r w:rsidR="00B16923" w:rsidRPr="00FC10C5">
        <w:rPr>
          <w:i/>
        </w:rPr>
        <w:t xml:space="preserve"> detailed </w:t>
      </w:r>
      <w:r w:rsidR="00B16923" w:rsidRPr="00FC10C5">
        <w:t>to provide a basis</w:t>
      </w:r>
      <w:r w:rsidR="00C9181A" w:rsidRPr="00FC10C5">
        <w:t xml:space="preserve"> on which to design</w:t>
      </w:r>
      <w:r w:rsidRPr="00FC10C5">
        <w:t xml:space="preserve">, audit and/or compare </w:t>
      </w:r>
      <w:r w:rsidR="00C9181A" w:rsidRPr="00FC10C5">
        <w:t>individual qualification</w:t>
      </w:r>
      <w:r w:rsidRPr="00FC10C5">
        <w:t xml:space="preserve">s, each with </w:t>
      </w:r>
      <w:r w:rsidR="00F551F5">
        <w:t>its</w:t>
      </w:r>
      <w:r w:rsidRPr="00FC10C5">
        <w:t xml:space="preserve"> </w:t>
      </w:r>
      <w:r w:rsidR="00B16923" w:rsidRPr="00FC10C5">
        <w:t>own learning o</w:t>
      </w:r>
      <w:r w:rsidR="00B97EC6" w:rsidRPr="00FC10C5">
        <w:t>utcomes and assessment criteria</w:t>
      </w:r>
      <w:r w:rsidR="00B16923" w:rsidRPr="00FC10C5">
        <w:t xml:space="preserve">; </w:t>
      </w:r>
    </w:p>
    <w:p w14:paraId="02797A40" w14:textId="77777777" w:rsidR="00B97EC6" w:rsidRPr="00FC10C5" w:rsidRDefault="00B16923" w:rsidP="003F565E">
      <w:pPr>
        <w:pStyle w:val="BodyText"/>
        <w:numPr>
          <w:ilvl w:val="0"/>
          <w:numId w:val="16"/>
        </w:numPr>
      </w:pPr>
      <w:r w:rsidRPr="00FC10C5">
        <w:lastRenderedPageBreak/>
        <w:t>sufficiently applicable to the present,</w:t>
      </w:r>
      <w:r w:rsidR="00B97EC6" w:rsidRPr="00FC10C5">
        <w:t xml:space="preserve"> while</w:t>
      </w:r>
      <w:r w:rsidRPr="00FC10C5">
        <w:t xml:space="preserve"> pro</w:t>
      </w:r>
      <w:r w:rsidR="00B97EC6" w:rsidRPr="00FC10C5">
        <w:t>viding the</w:t>
      </w:r>
      <w:r w:rsidRPr="00FC10C5">
        <w:t xml:space="preserve"> flexibility to include future an</w:t>
      </w:r>
      <w:r w:rsidR="00C9181A" w:rsidRPr="00FC10C5">
        <w:t>d emerging qualification</w:t>
      </w:r>
      <w:r w:rsidR="00B97EC6" w:rsidRPr="00FC10C5">
        <w:t>s;</w:t>
      </w:r>
    </w:p>
    <w:p w14:paraId="095388CC" w14:textId="7454C04D" w:rsidR="00B16923" w:rsidRPr="00FC10C5" w:rsidRDefault="00B16923" w:rsidP="003F565E">
      <w:pPr>
        <w:pStyle w:val="BodyText"/>
        <w:numPr>
          <w:ilvl w:val="0"/>
          <w:numId w:val="16"/>
        </w:numPr>
      </w:pPr>
      <w:r w:rsidRPr="00FC10C5">
        <w:t xml:space="preserve">sufficiently applicable to </w:t>
      </w:r>
      <w:r w:rsidR="00DF67A5" w:rsidRPr="00FC10C5">
        <w:t>re</w:t>
      </w:r>
      <w:r w:rsidRPr="00FC10C5">
        <w:t>present interests of governments, students and employers etc.</w:t>
      </w:r>
      <w:r w:rsidR="00C9181A" w:rsidRPr="00FC10C5">
        <w:t>,</w:t>
      </w:r>
      <w:r w:rsidRPr="00FC10C5">
        <w:t xml:space="preserve"> while </w:t>
      </w:r>
      <w:r w:rsidR="00C9181A" w:rsidRPr="00FC10C5">
        <w:t xml:space="preserve">also </w:t>
      </w:r>
      <w:r w:rsidRPr="00FC10C5">
        <w:t>providing the flexibility to incorporate future and emerging interests; (this may include shorter</w:t>
      </w:r>
      <w:r w:rsidR="00F551F5">
        <w:t>-</w:t>
      </w:r>
      <w:r w:rsidRPr="00FC10C5">
        <w:t>form credentials</w:t>
      </w:r>
      <w:r w:rsidR="00C9181A" w:rsidRPr="00FC10C5">
        <w:t>, and recognition of</w:t>
      </w:r>
      <w:r w:rsidRPr="00FC10C5">
        <w:t xml:space="preserve"> non-formal and informal learning, as is occurring in some other countries and regions).</w:t>
      </w:r>
      <w:r w:rsidR="000E198C">
        <w:t xml:space="preserve"> </w:t>
      </w:r>
    </w:p>
    <w:p w14:paraId="64B3BFA5" w14:textId="3F123A1D" w:rsidR="00D11ABB" w:rsidRPr="00E96B27" w:rsidRDefault="00B16923" w:rsidP="00D11ABB">
      <w:pPr>
        <w:pStyle w:val="BodyText"/>
      </w:pPr>
      <w:r w:rsidRPr="00E96B27">
        <w:t>The</w:t>
      </w:r>
      <w:r w:rsidR="00D11ABB" w:rsidRPr="00E96B27">
        <w:t>re is also potential to:</w:t>
      </w:r>
      <w:r w:rsidR="000E198C">
        <w:t xml:space="preserve"> </w:t>
      </w:r>
    </w:p>
    <w:p w14:paraId="5ECBFCFD" w14:textId="77777777" w:rsidR="00B16923" w:rsidRPr="00FC10C5" w:rsidRDefault="00D11ABB" w:rsidP="00E13BE6">
      <w:pPr>
        <w:pStyle w:val="BodyText"/>
        <w:numPr>
          <w:ilvl w:val="0"/>
          <w:numId w:val="31"/>
        </w:numPr>
      </w:pPr>
      <w:r w:rsidRPr="00FC10C5">
        <w:t xml:space="preserve">reflect similarities and differences between </w:t>
      </w:r>
      <w:r w:rsidR="00B16923" w:rsidRPr="00FC10C5">
        <w:t xml:space="preserve">qualifications with professional and occupational outcomes </w:t>
      </w:r>
      <w:r w:rsidRPr="00FC10C5">
        <w:t xml:space="preserve">and those </w:t>
      </w:r>
      <w:r w:rsidR="00B16923" w:rsidRPr="00FC10C5">
        <w:t>with broader educational purposes</w:t>
      </w:r>
      <w:r w:rsidRPr="00FC10C5">
        <w:t>, including within the same qualification type;</w:t>
      </w:r>
      <w:r w:rsidR="00DF67A5" w:rsidRPr="00FC10C5">
        <w:t xml:space="preserve"> and</w:t>
      </w:r>
    </w:p>
    <w:p w14:paraId="52B56195" w14:textId="77777777" w:rsidR="00B16923" w:rsidRPr="00FC10C5" w:rsidRDefault="00B16923" w:rsidP="003F565E">
      <w:pPr>
        <w:pStyle w:val="BodyText"/>
        <w:numPr>
          <w:ilvl w:val="0"/>
          <w:numId w:val="16"/>
        </w:numPr>
      </w:pPr>
      <w:r w:rsidRPr="00FC10C5">
        <w:t xml:space="preserve">show that learning pathways are flexible, but not necessarily hierarchical, while </w:t>
      </w:r>
      <w:r w:rsidR="00FC10C5">
        <w:t>still</w:t>
      </w:r>
      <w:r w:rsidRPr="00FC10C5">
        <w:t xml:space="preserve"> representing increasing complexity</w:t>
      </w:r>
      <w:r w:rsidR="00D11ABB" w:rsidRPr="00FC10C5">
        <w:t>.</w:t>
      </w:r>
    </w:p>
    <w:p w14:paraId="136D6BA5" w14:textId="77777777" w:rsidR="00C9181A" w:rsidRDefault="00B97EC6" w:rsidP="00C9181A">
      <w:pPr>
        <w:pStyle w:val="Heading3"/>
      </w:pPr>
      <w:r>
        <w:t>T</w:t>
      </w:r>
      <w:r w:rsidR="00C9181A">
        <w:t xml:space="preserve">he </w:t>
      </w:r>
      <w:r w:rsidR="00337814">
        <w:t>W</w:t>
      </w:r>
      <w:r w:rsidR="00C9181A">
        <w:t xml:space="preserve">orking </w:t>
      </w:r>
      <w:r w:rsidR="00337814">
        <w:t>M</w:t>
      </w:r>
      <w:r w:rsidR="00C9181A">
        <w:t xml:space="preserve">odels could </w:t>
      </w:r>
      <w:r w:rsidR="00D11ABB">
        <w:t xml:space="preserve">be used to develop </w:t>
      </w:r>
      <w:r w:rsidR="00C9181A">
        <w:t xml:space="preserve">a new way forward </w:t>
      </w:r>
    </w:p>
    <w:p w14:paraId="67C75C99" w14:textId="77777777" w:rsidR="00337814" w:rsidRDefault="0096573F" w:rsidP="0043230E">
      <w:r>
        <w:t>There is potential to re</w:t>
      </w:r>
      <w:r w:rsidR="00D11ABB">
        <w:t>frame</w:t>
      </w:r>
      <w:r>
        <w:t xml:space="preserve"> the </w:t>
      </w:r>
      <w:r w:rsidR="00337814">
        <w:t xml:space="preserve">AQF’s domains, focus areas and </w:t>
      </w:r>
      <w:r>
        <w:t>descriptors so that they</w:t>
      </w:r>
      <w:r w:rsidR="00337814">
        <w:t>:</w:t>
      </w:r>
    </w:p>
    <w:p w14:paraId="66385A9B" w14:textId="3CF0B3AB" w:rsidR="00337814" w:rsidRDefault="0096573F" w:rsidP="00E13BE6">
      <w:pPr>
        <w:pStyle w:val="ListParagraph"/>
        <w:numPr>
          <w:ilvl w:val="0"/>
          <w:numId w:val="31"/>
        </w:numPr>
      </w:pPr>
      <w:r>
        <w:t>genuinely differentiate qualification types</w:t>
      </w:r>
      <w:r w:rsidR="00337814">
        <w:t>;</w:t>
      </w:r>
      <w:r w:rsidR="000E198C">
        <w:t xml:space="preserve"> </w:t>
      </w:r>
    </w:p>
    <w:p w14:paraId="1AF8E445" w14:textId="77777777" w:rsidR="00337814" w:rsidRDefault="0096573F" w:rsidP="00E13BE6">
      <w:pPr>
        <w:pStyle w:val="ListParagraph"/>
        <w:numPr>
          <w:ilvl w:val="0"/>
          <w:numId w:val="31"/>
        </w:numPr>
      </w:pPr>
      <w:r>
        <w:t>provide common reference points t</w:t>
      </w:r>
      <w:r w:rsidR="000F3C89">
        <w:t>hat can be used to inform individual qualification</w:t>
      </w:r>
      <w:r>
        <w:t xml:space="preserve"> desi</w:t>
      </w:r>
      <w:r w:rsidR="00337814">
        <w:t>gn</w:t>
      </w:r>
      <w:r>
        <w:t>, accreditation and regulation, international comparison and other functions</w:t>
      </w:r>
      <w:r w:rsidR="00337814">
        <w:t>;</w:t>
      </w:r>
      <w:r>
        <w:t xml:space="preserve"> </w:t>
      </w:r>
      <w:r w:rsidR="00337814">
        <w:t xml:space="preserve">and </w:t>
      </w:r>
    </w:p>
    <w:p w14:paraId="5959FD7C" w14:textId="77777777" w:rsidR="0068188F" w:rsidRDefault="0096573F" w:rsidP="00E13BE6">
      <w:pPr>
        <w:pStyle w:val="ListParagraph"/>
        <w:numPr>
          <w:ilvl w:val="0"/>
          <w:numId w:val="31"/>
        </w:numPr>
      </w:pPr>
      <w:r>
        <w:t xml:space="preserve">provide better signals </w:t>
      </w:r>
      <w:r w:rsidR="00337814">
        <w:t xml:space="preserve">about the focus and emphasis of qualifications </w:t>
      </w:r>
      <w:r>
        <w:t xml:space="preserve">to </w:t>
      </w:r>
      <w:r w:rsidR="00337814">
        <w:t xml:space="preserve">help </w:t>
      </w:r>
      <w:r>
        <w:t>prospective students selecting courses</w:t>
      </w:r>
      <w:r w:rsidR="000F3C89">
        <w:t xml:space="preserve"> of study </w:t>
      </w:r>
      <w:r>
        <w:t xml:space="preserve">and to potential employers of </w:t>
      </w:r>
      <w:r w:rsidR="0068188F">
        <w:t>graduates.</w:t>
      </w:r>
    </w:p>
    <w:p w14:paraId="6C5E76C1" w14:textId="77777777" w:rsidR="00337814" w:rsidRDefault="0068188F" w:rsidP="0043230E">
      <w:r>
        <w:t xml:space="preserve">There is no </w:t>
      </w:r>
      <w:r w:rsidR="00874CB4">
        <w:t>readymade</w:t>
      </w:r>
      <w:r>
        <w:t xml:space="preserve"> matrix that </w:t>
      </w:r>
      <w:r w:rsidR="00874CB4">
        <w:t>could</w:t>
      </w:r>
      <w:r w:rsidR="000F3C89">
        <w:t>,</w:t>
      </w:r>
      <w:r w:rsidR="00874CB4">
        <w:t xml:space="preserve"> or</w:t>
      </w:r>
      <w:r>
        <w:t xml:space="preserve"> </w:t>
      </w:r>
      <w:r w:rsidR="00E242D2">
        <w:t>should</w:t>
      </w:r>
      <w:r w:rsidR="000F3C89">
        <w:t>,</w:t>
      </w:r>
      <w:r w:rsidR="00E242D2">
        <w:t xml:space="preserve"> </w:t>
      </w:r>
      <w:r w:rsidR="00874CB4">
        <w:t>be</w:t>
      </w:r>
      <w:r w:rsidR="00DF67A5">
        <w:t xml:space="preserve"> appropriated for this</w:t>
      </w:r>
      <w:r>
        <w:t xml:space="preserve"> purpose</w:t>
      </w:r>
      <w:r w:rsidR="00E242D2">
        <w:t xml:space="preserve">. </w:t>
      </w:r>
      <w:r w:rsidR="000F3C89">
        <w:t>However, a</w:t>
      </w:r>
      <w:r w:rsidR="0055472E">
        <w:t>lthough</w:t>
      </w:r>
      <w:r>
        <w:t xml:space="preserve"> other </w:t>
      </w:r>
      <w:r w:rsidR="0055472E">
        <w:t>NQFs</w:t>
      </w:r>
      <w:r>
        <w:t xml:space="preserve"> suffer from many of the same weaknesses as the AQF, several contain features that could </w:t>
      </w:r>
      <w:r w:rsidR="000F3C89">
        <w:t>inform the development of a new model</w:t>
      </w:r>
      <w:r>
        <w:t xml:space="preserve">, as do learning outcomes frameworks developed for other purposes. </w:t>
      </w:r>
    </w:p>
    <w:p w14:paraId="7EFEBBDA" w14:textId="77777777" w:rsidR="0096573F" w:rsidRDefault="0055472E" w:rsidP="0043230E">
      <w:r>
        <w:t xml:space="preserve">The further development of </w:t>
      </w:r>
      <w:r w:rsidR="00337814">
        <w:t>W</w:t>
      </w:r>
      <w:r>
        <w:t>orking</w:t>
      </w:r>
      <w:r w:rsidR="000F3C89">
        <w:t xml:space="preserve"> </w:t>
      </w:r>
      <w:r w:rsidR="00337814">
        <w:t>M</w:t>
      </w:r>
      <w:r w:rsidR="000F3C89">
        <w:t xml:space="preserve">odels </w:t>
      </w:r>
      <w:r w:rsidR="00337814">
        <w:t xml:space="preserve">B and C </w:t>
      </w:r>
      <w:r w:rsidR="0068188F">
        <w:t xml:space="preserve">could offer a </w:t>
      </w:r>
      <w:r w:rsidR="00337814">
        <w:t xml:space="preserve">starting point for change. </w:t>
      </w:r>
      <w:r w:rsidR="0068188F">
        <w:t xml:space="preserve">While neither may be </w:t>
      </w:r>
      <w:r w:rsidR="00874CB4">
        <w:t>‘the</w:t>
      </w:r>
      <w:r w:rsidR="0068188F">
        <w:t xml:space="preserve"> answer’, the process of testing the feasibility of a new conceptual base and different approaches to the specifi</w:t>
      </w:r>
      <w:r w:rsidR="00A93D72">
        <w:t xml:space="preserve">cation of qualification types </w:t>
      </w:r>
      <w:r w:rsidR="00337814">
        <w:t xml:space="preserve">may lead </w:t>
      </w:r>
      <w:r w:rsidR="0068188F">
        <w:t>to a viable</w:t>
      </w:r>
      <w:r w:rsidR="00337814">
        <w:t xml:space="preserve"> new </w:t>
      </w:r>
      <w:r w:rsidR="0068188F">
        <w:t>approac</w:t>
      </w:r>
      <w:r w:rsidR="00337814">
        <w:t>h</w:t>
      </w:r>
      <w:r w:rsidR="0068188F">
        <w:t>.</w:t>
      </w:r>
      <w:r w:rsidR="00337814">
        <w:t xml:space="preserve"> </w:t>
      </w:r>
    </w:p>
    <w:p w14:paraId="0D799036" w14:textId="77777777" w:rsidR="00337814" w:rsidRDefault="00337814" w:rsidP="0043230E"/>
    <w:p w14:paraId="0B9E1E65" w14:textId="77777777" w:rsidR="00E00C64" w:rsidRDefault="00E00C64">
      <w:r>
        <w:br w:type="page"/>
      </w:r>
    </w:p>
    <w:p w14:paraId="4C00B3B3" w14:textId="77777777" w:rsidR="00E74693" w:rsidRDefault="00E74693" w:rsidP="00E74693"/>
    <w:p w14:paraId="51FABDE8" w14:textId="77777777" w:rsidR="00E74693" w:rsidRDefault="00E74693" w:rsidP="00E74693"/>
    <w:p w14:paraId="1B544BFE" w14:textId="77777777" w:rsidR="00E74693" w:rsidRDefault="00E74693" w:rsidP="00E74693"/>
    <w:p w14:paraId="0BF41988" w14:textId="77777777" w:rsidR="00E74693" w:rsidRDefault="00E74693" w:rsidP="00E74693"/>
    <w:p w14:paraId="2E842A1C" w14:textId="77777777" w:rsidR="00664FA0" w:rsidRDefault="00664FA0" w:rsidP="00E74693"/>
    <w:p w14:paraId="1F503463" w14:textId="77777777" w:rsidR="00E74693" w:rsidRDefault="00E74693" w:rsidP="00FA751B">
      <w:pPr>
        <w:pBdr>
          <w:bottom w:val="single" w:sz="4" w:space="1" w:color="auto"/>
        </w:pBdr>
      </w:pPr>
    </w:p>
    <w:p w14:paraId="62F686FD" w14:textId="77777777" w:rsidR="00E74693" w:rsidRDefault="00E74693" w:rsidP="00E74693"/>
    <w:p w14:paraId="26A58DA0" w14:textId="77777777" w:rsidR="00E74693" w:rsidRDefault="00E74693" w:rsidP="00E74693"/>
    <w:p w14:paraId="3836F450" w14:textId="77777777" w:rsidR="00E74693" w:rsidRDefault="00E74693" w:rsidP="00E74693"/>
    <w:p w14:paraId="2F477BF4" w14:textId="4B2CAF37" w:rsidR="00E74693" w:rsidRPr="00E74693" w:rsidRDefault="009C635E" w:rsidP="00E74693">
      <w:pPr>
        <w:pStyle w:val="Heading1"/>
        <w:numPr>
          <w:ilvl w:val="0"/>
          <w:numId w:val="0"/>
        </w:numPr>
        <w:ind w:left="360" w:hanging="360"/>
        <w:rPr>
          <w:b/>
          <w:sz w:val="44"/>
          <w:szCs w:val="44"/>
        </w:rPr>
      </w:pPr>
      <w:bookmarkStart w:id="150" w:name="_Toc22567351"/>
      <w:r>
        <w:rPr>
          <w:b/>
          <w:sz w:val="44"/>
          <w:szCs w:val="44"/>
        </w:rPr>
        <w:t>PART II</w:t>
      </w:r>
      <w:r w:rsidR="00E74693" w:rsidRPr="00E74693">
        <w:rPr>
          <w:b/>
          <w:sz w:val="44"/>
          <w:szCs w:val="44"/>
        </w:rPr>
        <w:t>:</w:t>
      </w:r>
      <w:r w:rsidR="00E74693">
        <w:rPr>
          <w:b/>
          <w:sz w:val="44"/>
          <w:szCs w:val="44"/>
        </w:rPr>
        <w:t xml:space="preserve"> </w:t>
      </w:r>
      <w:r>
        <w:rPr>
          <w:b/>
          <w:sz w:val="44"/>
          <w:szCs w:val="44"/>
        </w:rPr>
        <w:t>TESTING THE FEASIBILITY OF ALTERNATIVE APPROACHES</w:t>
      </w:r>
      <w:bookmarkEnd w:id="150"/>
    </w:p>
    <w:p w14:paraId="646AFFC7" w14:textId="77777777" w:rsidR="00FA751B" w:rsidRDefault="00FA751B"/>
    <w:p w14:paraId="77E361B6" w14:textId="77777777" w:rsidR="00FA751B" w:rsidRDefault="00FA751B" w:rsidP="00FA751B">
      <w:pPr>
        <w:pBdr>
          <w:bottom w:val="single" w:sz="4" w:space="1" w:color="auto"/>
        </w:pBdr>
      </w:pPr>
    </w:p>
    <w:p w14:paraId="69287CF3" w14:textId="77777777" w:rsidR="009C635E" w:rsidRDefault="009C635E" w:rsidP="00FA751B">
      <w:pPr>
        <w:pBdr>
          <w:bottom w:val="single" w:sz="4" w:space="1" w:color="auto"/>
        </w:pBdr>
      </w:pPr>
    </w:p>
    <w:p w14:paraId="514E5D9A" w14:textId="77777777" w:rsidR="00E74693" w:rsidRDefault="00E74693" w:rsidP="00FA751B">
      <w:pPr>
        <w:pBdr>
          <w:bottom w:val="single" w:sz="4" w:space="1" w:color="auto"/>
        </w:pBdr>
        <w:rPr>
          <w:rFonts w:ascii="Arial" w:eastAsia="Times New Roman" w:hAnsi="Arial" w:cstheme="majorBidi"/>
          <w:color w:val="592C5F"/>
          <w:sz w:val="36"/>
          <w:szCs w:val="36"/>
        </w:rPr>
      </w:pPr>
      <w:r>
        <w:br w:type="page"/>
      </w:r>
    </w:p>
    <w:p w14:paraId="4669C94B" w14:textId="42A4BE2F" w:rsidR="00E74693" w:rsidRPr="00014B91" w:rsidRDefault="002D3C95" w:rsidP="00014B91">
      <w:pPr>
        <w:pStyle w:val="Heading1"/>
      </w:pPr>
      <w:bookmarkStart w:id="151" w:name="_Toc22567352"/>
      <w:r>
        <w:lastRenderedPageBreak/>
        <w:t xml:space="preserve">The </w:t>
      </w:r>
      <w:r w:rsidR="00581267">
        <w:t>f</w:t>
      </w:r>
      <w:r>
        <w:t xml:space="preserve">easibility </w:t>
      </w:r>
      <w:r w:rsidR="00581267">
        <w:t>s</w:t>
      </w:r>
      <w:r>
        <w:t>tudy</w:t>
      </w:r>
      <w:bookmarkEnd w:id="151"/>
      <w:r>
        <w:t xml:space="preserve"> </w:t>
      </w:r>
    </w:p>
    <w:p w14:paraId="635C0EBF" w14:textId="77777777" w:rsidR="000264BA" w:rsidRDefault="000264BA" w:rsidP="000264BA">
      <w:pPr>
        <w:pStyle w:val="BodyText"/>
      </w:pPr>
      <w:r>
        <w:t>This section outlines the background, methodology and structure for Part II of the project.</w:t>
      </w:r>
    </w:p>
    <w:p w14:paraId="5DAEA0AF" w14:textId="63770D57" w:rsidR="00A734B6" w:rsidRPr="00A93D72" w:rsidRDefault="00A734B6" w:rsidP="00A734B6">
      <w:pPr>
        <w:pStyle w:val="Heading2"/>
      </w:pPr>
      <w:bookmarkStart w:id="152" w:name="_Toc22567353"/>
      <w:r w:rsidRPr="00A93D72">
        <w:t>Background</w:t>
      </w:r>
      <w:bookmarkEnd w:id="152"/>
      <w:r w:rsidRPr="00A93D72">
        <w:t xml:space="preserve"> </w:t>
      </w:r>
    </w:p>
    <w:p w14:paraId="13BCF248" w14:textId="77777777" w:rsidR="00AD520F" w:rsidRDefault="00A734B6" w:rsidP="00494C0A">
      <w:pPr>
        <w:pStyle w:val="BodyText"/>
      </w:pPr>
      <w:r w:rsidRPr="00A93D72">
        <w:t xml:space="preserve">In light of the findings of the </w:t>
      </w:r>
      <w:r w:rsidR="001D7168" w:rsidRPr="00A93D72">
        <w:t>conceptual and technical analysis</w:t>
      </w:r>
      <w:r w:rsidRPr="00A93D72">
        <w:t>,</w:t>
      </w:r>
      <w:r>
        <w:t xml:space="preserve"> </w:t>
      </w:r>
      <w:r w:rsidR="00FD7C63">
        <w:t>t</w:t>
      </w:r>
      <w:r w:rsidR="00FD7C63" w:rsidRPr="0067172D">
        <w:t xml:space="preserve">he project was extended </w:t>
      </w:r>
      <w:r w:rsidR="00FD7C63">
        <w:t xml:space="preserve">to include Tasks 4 and 5 (outlined in Box </w:t>
      </w:r>
      <w:r>
        <w:t>7</w:t>
      </w:r>
      <w:r w:rsidR="00FD7C63">
        <w:t>.1).</w:t>
      </w:r>
      <w:r>
        <w:t xml:space="preserve"> It was recognised that the work would be highly exploratory. Given t</w:t>
      </w:r>
      <w:r w:rsidR="001D7168">
        <w:t>he complexity of the tasks</w:t>
      </w:r>
      <w:r>
        <w:t>, the new territory to be covered,</w:t>
      </w:r>
      <w:r w:rsidR="00FD7C63">
        <w:t xml:space="preserve"> and the very short time frame, it was </w:t>
      </w:r>
      <w:r>
        <w:t xml:space="preserve">agreed that there would no expectation that ACER </w:t>
      </w:r>
      <w:r w:rsidR="00FD7C63">
        <w:t>would deliver a fully developed alternative to the current AQF</w:t>
      </w:r>
      <w:r w:rsidR="00860EB8">
        <w:t>.</w:t>
      </w:r>
      <w:r w:rsidR="000E198C">
        <w:t xml:space="preserve"> </w:t>
      </w:r>
    </w:p>
    <w:p w14:paraId="0F57379D" w14:textId="52A76BE7" w:rsidR="00A734B6" w:rsidRPr="00494C0A" w:rsidRDefault="00FD7C63" w:rsidP="00494C0A">
      <w:pPr>
        <w:pStyle w:val="BodyText"/>
      </w:pPr>
      <w:r>
        <w:t xml:space="preserve">Due to </w:t>
      </w:r>
      <w:r w:rsidR="00860EB8">
        <w:t xml:space="preserve">the unavoidable </w:t>
      </w:r>
      <w:r>
        <w:t>time constraints, it was further agreed that</w:t>
      </w:r>
      <w:r w:rsidR="00494C0A">
        <w:t xml:space="preserve"> </w:t>
      </w:r>
      <w:r w:rsidR="00A93D72">
        <w:t xml:space="preserve">the </w:t>
      </w:r>
      <w:r w:rsidR="00494C0A">
        <w:t xml:space="preserve">partially </w:t>
      </w:r>
      <w:r>
        <w:t xml:space="preserve">modified version of the current </w:t>
      </w:r>
      <w:r w:rsidRPr="00397C42">
        <w:t xml:space="preserve">AQF (Model A) </w:t>
      </w:r>
      <w:r w:rsidR="00A734B6" w:rsidRPr="00397C42">
        <w:t>produced</w:t>
      </w:r>
      <w:r w:rsidR="00A734B6">
        <w:t xml:space="preserve"> as part of Task 2 </w:t>
      </w:r>
      <w:r>
        <w:t xml:space="preserve">would </w:t>
      </w:r>
      <w:r w:rsidR="00A734B6">
        <w:t>not be further developed</w:t>
      </w:r>
      <w:r w:rsidR="00494C0A">
        <w:t xml:space="preserve"> at this point in time.</w:t>
      </w:r>
    </w:p>
    <w:p w14:paraId="1FFD33F1" w14:textId="77777777" w:rsidR="001D7168" w:rsidRDefault="00FD7C63" w:rsidP="001D7168">
      <w:pPr>
        <w:pStyle w:val="BodyText"/>
      </w:pPr>
      <w:r>
        <w:t>T</w:t>
      </w:r>
      <w:r w:rsidR="001D7168">
        <w:t xml:space="preserve">he </w:t>
      </w:r>
      <w:r>
        <w:t xml:space="preserve">main focus of the new work </w:t>
      </w:r>
      <w:r w:rsidR="000264BA">
        <w:t xml:space="preserve">is </w:t>
      </w:r>
      <w:r>
        <w:t xml:space="preserve">on testing key ideas within </w:t>
      </w:r>
      <w:r w:rsidR="00494C0A" w:rsidRPr="00397C42">
        <w:t>Working M</w:t>
      </w:r>
      <w:r w:rsidRPr="00397C42">
        <w:t>odels B and C,</w:t>
      </w:r>
      <w:r w:rsidR="001D7168" w:rsidRPr="00397C42">
        <w:t xml:space="preserve"> including</w:t>
      </w:r>
      <w:r w:rsidR="001D7168">
        <w:t xml:space="preserve">: </w:t>
      </w:r>
    </w:p>
    <w:tbl>
      <w:tblPr>
        <w:tblStyle w:val="TableGrid"/>
        <w:tblpPr w:leftFromText="180" w:rightFromText="180" w:vertAnchor="text" w:horzAnchor="margin" w:tblpXSpec="right" w:tblpY="15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253"/>
      </w:tblGrid>
      <w:tr w:rsidR="00282019" w14:paraId="295C1A0F" w14:textId="77777777" w:rsidTr="00D76049">
        <w:trPr>
          <w:trHeight w:val="5957"/>
        </w:trPr>
        <w:tc>
          <w:tcPr>
            <w:tcW w:w="4253" w:type="dxa"/>
            <w:shd w:val="clear" w:color="auto" w:fill="FFFFFF" w:themeFill="background1"/>
          </w:tcPr>
          <w:p w14:paraId="4FBE56FA" w14:textId="77777777" w:rsidR="00282019" w:rsidRPr="00C15038" w:rsidRDefault="00014B91" w:rsidP="002C48BB">
            <w:pPr>
              <w:pStyle w:val="BodyText"/>
              <w:shd w:val="clear" w:color="auto" w:fill="FDE9D9" w:themeFill="accent6" w:themeFillTint="33"/>
              <w:spacing w:before="60" w:after="60"/>
              <w:jc w:val="center"/>
              <w:rPr>
                <w:b/>
              </w:rPr>
            </w:pPr>
            <w:r>
              <w:rPr>
                <w:b/>
              </w:rPr>
              <w:t xml:space="preserve">Box </w:t>
            </w:r>
            <w:r w:rsidR="000264BA">
              <w:rPr>
                <w:b/>
              </w:rPr>
              <w:t>7</w:t>
            </w:r>
            <w:r w:rsidR="00282019">
              <w:rPr>
                <w:b/>
              </w:rPr>
              <w:t xml:space="preserve">.1: </w:t>
            </w:r>
            <w:r w:rsidR="00282019" w:rsidRPr="00C15038">
              <w:rPr>
                <w:b/>
              </w:rPr>
              <w:t>Project Tasks 4 and 5</w:t>
            </w:r>
          </w:p>
          <w:p w14:paraId="541B9806" w14:textId="721907AA" w:rsidR="00282019" w:rsidRPr="00C15038" w:rsidRDefault="00282019" w:rsidP="002C48BB">
            <w:pPr>
              <w:pStyle w:val="BodyText"/>
              <w:shd w:val="clear" w:color="auto" w:fill="FDE9D9" w:themeFill="accent6" w:themeFillTint="33"/>
              <w:spacing w:before="60" w:after="60"/>
              <w:rPr>
                <w:b/>
              </w:rPr>
            </w:pPr>
            <w:r w:rsidRPr="00C15038">
              <w:rPr>
                <w:b/>
              </w:rPr>
              <w:t>Task 4</w:t>
            </w:r>
            <w:r w:rsidR="000E198C">
              <w:rPr>
                <w:b/>
              </w:rPr>
              <w:t xml:space="preserve"> </w:t>
            </w:r>
          </w:p>
          <w:p w14:paraId="41A40AE7" w14:textId="77777777" w:rsidR="00282019" w:rsidRDefault="00282019" w:rsidP="002C48BB">
            <w:pPr>
              <w:pStyle w:val="BodyText"/>
              <w:shd w:val="clear" w:color="auto" w:fill="FDE9D9" w:themeFill="accent6" w:themeFillTint="33"/>
              <w:spacing w:before="60" w:after="60"/>
            </w:pPr>
            <w:r w:rsidRPr="00C15038">
              <w:t>Develop two alternative Learning Outcomes Matrices (LOMs) reflecting the same new conceptual base, revised domain definitions and new typology (</w:t>
            </w:r>
            <w:r>
              <w:t>T</w:t>
            </w:r>
            <w:r w:rsidRPr="00C15038">
              <w:t>ier 2 focus areas) for each domain. The main differences will be in the number of levels/bands described for each domain, and how each might be applied for the specification of qualification types. Provide some example descriptors to indicate how descriptors could operate.</w:t>
            </w:r>
          </w:p>
          <w:p w14:paraId="4D4308E6" w14:textId="77777777" w:rsidR="00282019" w:rsidRPr="00C15038" w:rsidRDefault="00282019" w:rsidP="002C48BB">
            <w:pPr>
              <w:pStyle w:val="BodyText"/>
              <w:shd w:val="clear" w:color="auto" w:fill="FDE9D9" w:themeFill="accent6" w:themeFillTint="33"/>
              <w:spacing w:before="60" w:after="60"/>
            </w:pPr>
          </w:p>
          <w:p w14:paraId="1FB93640" w14:textId="77777777" w:rsidR="00282019" w:rsidRPr="00C15038" w:rsidRDefault="00282019" w:rsidP="002C48BB">
            <w:pPr>
              <w:pStyle w:val="BodyText"/>
              <w:shd w:val="clear" w:color="auto" w:fill="FDE9D9" w:themeFill="accent6" w:themeFillTint="33"/>
              <w:spacing w:before="60" w:after="60"/>
              <w:rPr>
                <w:b/>
              </w:rPr>
            </w:pPr>
            <w:r w:rsidRPr="00C15038">
              <w:rPr>
                <w:b/>
              </w:rPr>
              <w:t>Task 5</w:t>
            </w:r>
          </w:p>
          <w:p w14:paraId="1F62EECC" w14:textId="77777777" w:rsidR="00282019" w:rsidRPr="00C15038" w:rsidRDefault="00282019" w:rsidP="002C48BB">
            <w:pPr>
              <w:pStyle w:val="BodyText"/>
              <w:shd w:val="clear" w:color="auto" w:fill="FDE9D9" w:themeFill="accent6" w:themeFillTint="33"/>
              <w:spacing w:before="60" w:after="60"/>
            </w:pPr>
            <w:r w:rsidRPr="00C15038">
              <w:t>a) Develop ways in which the two models</w:t>
            </w:r>
            <w:r w:rsidRPr="00C15038">
              <w:rPr>
                <w:rStyle w:val="FootnoteReference"/>
              </w:rPr>
              <w:footnoteReference w:id="8"/>
            </w:r>
            <w:r w:rsidRPr="00C15038">
              <w:t xml:space="preserve"> might be utilised in the specification of qualification types.</w:t>
            </w:r>
          </w:p>
          <w:p w14:paraId="316FCEC5" w14:textId="759FF25F" w:rsidR="00282019" w:rsidRDefault="00282019" w:rsidP="002C48BB">
            <w:pPr>
              <w:pStyle w:val="BodyText"/>
              <w:shd w:val="clear" w:color="auto" w:fill="FDE9D9" w:themeFill="accent6" w:themeFillTint="33"/>
              <w:spacing w:before="60" w:after="60"/>
            </w:pPr>
            <w:r w:rsidRPr="00C15038">
              <w:t>b) Including work undertaken as part of Task 2, analyse and report on potential benefits and limitations of all three models</w:t>
            </w:r>
            <w:r w:rsidRPr="00C15038">
              <w:rPr>
                <w:rStyle w:val="FootnoteReference"/>
              </w:rPr>
              <w:footnoteReference w:id="9"/>
            </w:r>
            <w:r w:rsidRPr="00C15038">
              <w:t>.</w:t>
            </w:r>
            <w:r w:rsidR="000E198C">
              <w:t xml:space="preserve"> </w:t>
            </w:r>
          </w:p>
        </w:tc>
      </w:tr>
    </w:tbl>
    <w:p w14:paraId="4D6077A8" w14:textId="77777777" w:rsidR="001D7168" w:rsidRDefault="001D7168" w:rsidP="003F565E">
      <w:pPr>
        <w:pStyle w:val="BodyText"/>
        <w:numPr>
          <w:ilvl w:val="0"/>
          <w:numId w:val="16"/>
        </w:numPr>
      </w:pPr>
      <w:r>
        <w:t xml:space="preserve">the feasibility of developing a </w:t>
      </w:r>
      <w:r w:rsidR="00494C0A">
        <w:t xml:space="preserve">matrix </w:t>
      </w:r>
      <w:r>
        <w:t xml:space="preserve">that could be used for the differentiation of qualification types, but was </w:t>
      </w:r>
      <w:r w:rsidRPr="00C15038">
        <w:t>not derived from/driven by historical</w:t>
      </w:r>
      <w:r>
        <w:t xml:space="preserve"> perceptions of existing qualification types;</w:t>
      </w:r>
    </w:p>
    <w:p w14:paraId="08DB4971" w14:textId="77777777" w:rsidR="001D7168" w:rsidRDefault="001D7168" w:rsidP="003F565E">
      <w:pPr>
        <w:pStyle w:val="BodyText"/>
        <w:numPr>
          <w:ilvl w:val="0"/>
          <w:numId w:val="16"/>
        </w:numPr>
      </w:pPr>
      <w:r>
        <w:t xml:space="preserve">the impact of new domain definitions and the introduction of explicit Focus Areas; </w:t>
      </w:r>
    </w:p>
    <w:p w14:paraId="5F9D2C9F" w14:textId="77777777" w:rsidR="001D7168" w:rsidRDefault="001D7168" w:rsidP="003F565E">
      <w:pPr>
        <w:pStyle w:val="BodyText"/>
        <w:numPr>
          <w:ilvl w:val="0"/>
          <w:numId w:val="16"/>
        </w:numPr>
      </w:pPr>
      <w:r>
        <w:t xml:space="preserve">the number of different stages that could usefully be described against each Focus Area within a domain; </w:t>
      </w:r>
      <w:r w:rsidR="00014B91">
        <w:t>and</w:t>
      </w:r>
    </w:p>
    <w:p w14:paraId="2BC5AEEC" w14:textId="77777777" w:rsidR="001D7168" w:rsidRDefault="001D7168" w:rsidP="003F565E">
      <w:pPr>
        <w:pStyle w:val="BodyText"/>
        <w:numPr>
          <w:ilvl w:val="0"/>
          <w:numId w:val="16"/>
        </w:numPr>
      </w:pPr>
      <w:r>
        <w:t xml:space="preserve">the level of detail required to maintain the AQF’s ability to accommodate individual </w:t>
      </w:r>
      <w:r w:rsidR="00494C0A">
        <w:t>qualifications</w:t>
      </w:r>
      <w:r>
        <w:t xml:space="preserve"> covering diverse fields</w:t>
      </w:r>
      <w:r w:rsidR="00494C0A">
        <w:t>,</w:t>
      </w:r>
      <w:r>
        <w:t xml:space="preserve"> while strengthening its ability to support consistency in those areas essential to maintaining the validity, integrity and reliability of formal qualifications awarded in Australia. </w:t>
      </w:r>
    </w:p>
    <w:p w14:paraId="59D4616F" w14:textId="77777777" w:rsidR="001D7168" w:rsidRDefault="001D7168" w:rsidP="001D7168">
      <w:pPr>
        <w:pStyle w:val="BodyText"/>
      </w:pPr>
      <w:r>
        <w:t>When considering how the new matrices might be used, key areas to be considered included:</w:t>
      </w:r>
    </w:p>
    <w:p w14:paraId="43AAC706" w14:textId="77777777" w:rsidR="001D7168" w:rsidRDefault="001D7168" w:rsidP="003F565E">
      <w:pPr>
        <w:pStyle w:val="BodyText"/>
        <w:numPr>
          <w:ilvl w:val="0"/>
          <w:numId w:val="17"/>
        </w:numPr>
      </w:pPr>
      <w:r>
        <w:t>the impact of de-coupling the three domains (</w:t>
      </w:r>
      <w:r w:rsidR="00282019">
        <w:t>i.e.</w:t>
      </w:r>
      <w:r>
        <w:t xml:space="preserve"> no longer assuming that performance in each of the three domains proceeds at the same rate);</w:t>
      </w:r>
      <w:r w:rsidR="000264BA">
        <w:t xml:space="preserve"> and</w:t>
      </w:r>
    </w:p>
    <w:p w14:paraId="09A21A02" w14:textId="77777777" w:rsidR="00263134" w:rsidRDefault="001D7168" w:rsidP="003F565E">
      <w:pPr>
        <w:pStyle w:val="BodyText"/>
        <w:numPr>
          <w:ilvl w:val="0"/>
          <w:numId w:val="16"/>
        </w:numPr>
      </w:pPr>
      <w:r>
        <w:t xml:space="preserve">the idea that qualification types might be </w:t>
      </w:r>
      <w:r w:rsidRPr="008E4720">
        <w:rPr>
          <w:i/>
        </w:rPr>
        <w:t>differentiated</w:t>
      </w:r>
      <w:r>
        <w:t xml:space="preserve"> using only </w:t>
      </w:r>
      <w:r w:rsidR="000264BA">
        <w:t xml:space="preserve">a </w:t>
      </w:r>
      <w:r>
        <w:t xml:space="preserve">small set of Focus Areas, with other Focus Areas providing </w:t>
      </w:r>
      <w:r w:rsidRPr="00DF2A23">
        <w:rPr>
          <w:i/>
        </w:rPr>
        <w:t>descriptors</w:t>
      </w:r>
      <w:r>
        <w:t xml:space="preserve"> that individual courses could use to signal their emphasis to prospective students and employers.</w:t>
      </w:r>
    </w:p>
    <w:p w14:paraId="2ACC76A0" w14:textId="77777777" w:rsidR="001D7168" w:rsidRDefault="00263134" w:rsidP="00263134">
      <w:pPr>
        <w:pStyle w:val="BodyText"/>
      </w:pPr>
      <w:r w:rsidRPr="00A93D72">
        <w:lastRenderedPageBreak/>
        <w:t>The original conception of Task 4 referred to the development of a Learning Outcomes Matrix. However, very early in the feasibility process, a decision was made in consultation with the Panel Chair</w:t>
      </w:r>
      <w:r w:rsidR="00860EB8" w:rsidRPr="00A93D72">
        <w:t>,</w:t>
      </w:r>
      <w:r w:rsidRPr="00A93D72">
        <w:t xml:space="preserve"> to consider the potential to describe qualification design features rather than learning outcome descriptors.</w:t>
      </w:r>
    </w:p>
    <w:p w14:paraId="00EF9EF0" w14:textId="74F4D597" w:rsidR="00E74693" w:rsidRPr="00014B91" w:rsidRDefault="00E74693" w:rsidP="00014B91">
      <w:pPr>
        <w:pStyle w:val="Heading2"/>
      </w:pPr>
      <w:bookmarkStart w:id="153" w:name="_Toc18925547"/>
      <w:bookmarkStart w:id="154" w:name="_Toc22567354"/>
      <w:r w:rsidRPr="00014B91">
        <w:t>Methodology</w:t>
      </w:r>
      <w:bookmarkEnd w:id="153"/>
      <w:bookmarkEnd w:id="154"/>
      <w:r w:rsidRPr="00014B91">
        <w:t xml:space="preserve"> </w:t>
      </w:r>
    </w:p>
    <w:p w14:paraId="03B10341" w14:textId="77777777" w:rsidR="008F6BF9" w:rsidRDefault="008F6BF9" w:rsidP="008F6BF9">
      <w:pPr>
        <w:pStyle w:val="BodyText"/>
      </w:pPr>
      <w:r w:rsidRPr="00C4014B">
        <w:t xml:space="preserve">The </w:t>
      </w:r>
      <w:r>
        <w:t xml:space="preserve">key aspects of the </w:t>
      </w:r>
      <w:r w:rsidRPr="00C4014B">
        <w:t xml:space="preserve">project methodology </w:t>
      </w:r>
      <w:r w:rsidR="003A4183">
        <w:t xml:space="preserve">are outlined in Table </w:t>
      </w:r>
      <w:r w:rsidR="00860EB8">
        <w:t>7</w:t>
      </w:r>
      <w:r>
        <w:t>.1</w:t>
      </w:r>
      <w:r w:rsidR="003A4183">
        <w:t>.</w:t>
      </w:r>
      <w:r>
        <w:t xml:space="preserve"> </w:t>
      </w:r>
    </w:p>
    <w:p w14:paraId="38D69295" w14:textId="77777777" w:rsidR="00E74693" w:rsidRPr="00B1678D" w:rsidRDefault="00E74693" w:rsidP="003918C5">
      <w:pPr>
        <w:pStyle w:val="TableTitle0"/>
      </w:pPr>
      <w:bookmarkStart w:id="155" w:name="_Toc22566737"/>
      <w:r w:rsidRPr="00B1678D">
        <w:t xml:space="preserve">Table </w:t>
      </w:r>
      <w:r w:rsidR="00860EB8">
        <w:t>7</w:t>
      </w:r>
      <w:r w:rsidR="00643F6E">
        <w:t>.1:</w:t>
      </w:r>
      <w:r w:rsidRPr="00B1678D">
        <w:t xml:space="preserve"> Summary of project methodology</w:t>
      </w:r>
      <w:bookmarkEnd w:id="155"/>
    </w:p>
    <w:tbl>
      <w:tblPr>
        <w:tblStyle w:val="GridTable4-Accent61"/>
        <w:tblW w:w="0" w:type="auto"/>
        <w:tblLook w:val="04A0" w:firstRow="1" w:lastRow="0" w:firstColumn="1" w:lastColumn="0" w:noHBand="0" w:noVBand="1"/>
      </w:tblPr>
      <w:tblGrid>
        <w:gridCol w:w="1696"/>
        <w:gridCol w:w="7319"/>
      </w:tblGrid>
      <w:tr w:rsidR="008F6BF9" w:rsidRPr="008F6BF9" w14:paraId="2313C557" w14:textId="77777777" w:rsidTr="00AD52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AC2256C" w14:textId="77777777" w:rsidR="00E74693" w:rsidRPr="008F6BF9" w:rsidRDefault="00E74693" w:rsidP="002A35AF">
            <w:pPr>
              <w:pStyle w:val="BodyText"/>
              <w:ind w:left="176"/>
              <w:rPr>
                <w:b w:val="0"/>
                <w:sz w:val="20"/>
              </w:rPr>
            </w:pPr>
            <w:r w:rsidRPr="008F6BF9">
              <w:rPr>
                <w:b w:val="0"/>
                <w:sz w:val="20"/>
              </w:rPr>
              <w:t xml:space="preserve">Phase </w:t>
            </w:r>
          </w:p>
        </w:tc>
        <w:tc>
          <w:tcPr>
            <w:tcW w:w="7319" w:type="dxa"/>
          </w:tcPr>
          <w:p w14:paraId="252258CF" w14:textId="77777777" w:rsidR="00E74693" w:rsidRPr="008F6BF9" w:rsidRDefault="00E74693" w:rsidP="002A35AF">
            <w:pPr>
              <w:pStyle w:val="BodyText"/>
              <w:cnfStyle w:val="100000000000" w:firstRow="1" w:lastRow="0" w:firstColumn="0" w:lastColumn="0" w:oddVBand="0" w:evenVBand="0" w:oddHBand="0" w:evenHBand="0" w:firstRowFirstColumn="0" w:firstRowLastColumn="0" w:lastRowFirstColumn="0" w:lastRowLastColumn="0"/>
              <w:rPr>
                <w:b w:val="0"/>
                <w:sz w:val="20"/>
              </w:rPr>
            </w:pPr>
            <w:r w:rsidRPr="008F6BF9">
              <w:rPr>
                <w:b w:val="0"/>
                <w:sz w:val="20"/>
              </w:rPr>
              <w:t xml:space="preserve">Actions </w:t>
            </w:r>
          </w:p>
          <w:p w14:paraId="31B5B5FF" w14:textId="77777777" w:rsidR="00E74693" w:rsidRPr="008F6BF9" w:rsidRDefault="00E74693" w:rsidP="002A35AF">
            <w:pPr>
              <w:pStyle w:val="BodyText"/>
              <w:cnfStyle w:val="100000000000" w:firstRow="1" w:lastRow="0" w:firstColumn="0" w:lastColumn="0" w:oddVBand="0" w:evenVBand="0" w:oddHBand="0" w:evenHBand="0" w:firstRowFirstColumn="0" w:firstRowLastColumn="0" w:lastRowFirstColumn="0" w:lastRowLastColumn="0"/>
              <w:rPr>
                <w:b w:val="0"/>
                <w:sz w:val="20"/>
              </w:rPr>
            </w:pPr>
          </w:p>
        </w:tc>
      </w:tr>
      <w:tr w:rsidR="00287BAA" w:rsidRPr="008F6BF9" w14:paraId="4A7AE222"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48865BF1" w14:textId="77777777" w:rsidR="00287BAA" w:rsidRPr="008F6BF9" w:rsidRDefault="00287BAA" w:rsidP="002A35AF">
            <w:pPr>
              <w:pStyle w:val="BodyText"/>
              <w:rPr>
                <w:b w:val="0"/>
                <w:sz w:val="20"/>
              </w:rPr>
            </w:pPr>
            <w:r>
              <w:rPr>
                <w:b w:val="0"/>
                <w:sz w:val="20"/>
              </w:rPr>
              <w:t xml:space="preserve">Establish role and scope </w:t>
            </w:r>
          </w:p>
        </w:tc>
        <w:tc>
          <w:tcPr>
            <w:tcW w:w="7319" w:type="dxa"/>
          </w:tcPr>
          <w:p w14:paraId="65821560" w14:textId="77777777" w:rsidR="00287BAA" w:rsidRPr="008F6BF9" w:rsidRDefault="00A3043B" w:rsidP="003F565E">
            <w:pPr>
              <w:pStyle w:val="BodyText"/>
              <w:numPr>
                <w:ilvl w:val="0"/>
                <w:numId w:val="18"/>
              </w:numPr>
              <w:cnfStyle w:val="000000100000" w:firstRow="0" w:lastRow="0" w:firstColumn="0" w:lastColumn="0" w:oddVBand="0" w:evenVBand="0" w:oddHBand="1" w:evenHBand="0" w:firstRowFirstColumn="0" w:firstRowLastColumn="0" w:lastRowFirstColumn="0" w:lastRowLastColumn="0"/>
              <w:rPr>
                <w:sz w:val="20"/>
              </w:rPr>
            </w:pPr>
            <w:r>
              <w:rPr>
                <w:sz w:val="20"/>
              </w:rPr>
              <w:t>R</w:t>
            </w:r>
            <w:r w:rsidR="00287BAA">
              <w:rPr>
                <w:sz w:val="20"/>
              </w:rPr>
              <w:t xml:space="preserve">ange and type of qualifications to be described </w:t>
            </w:r>
            <w:r>
              <w:rPr>
                <w:sz w:val="20"/>
              </w:rPr>
              <w:t xml:space="preserve">confirmed </w:t>
            </w:r>
          </w:p>
        </w:tc>
      </w:tr>
      <w:tr w:rsidR="00E74693" w:rsidRPr="008F6BF9" w14:paraId="5C360423" w14:textId="77777777" w:rsidTr="00AD520F">
        <w:tc>
          <w:tcPr>
            <w:cnfStyle w:val="001000000000" w:firstRow="0" w:lastRow="0" w:firstColumn="1" w:lastColumn="0" w:oddVBand="0" w:evenVBand="0" w:oddHBand="0" w:evenHBand="0" w:firstRowFirstColumn="0" w:firstRowLastColumn="0" w:lastRowFirstColumn="0" w:lastRowLastColumn="0"/>
            <w:tcW w:w="1696" w:type="dxa"/>
          </w:tcPr>
          <w:p w14:paraId="67421F85" w14:textId="77777777" w:rsidR="00E74693" w:rsidRPr="008F6BF9" w:rsidRDefault="00E74693" w:rsidP="002A35AF">
            <w:pPr>
              <w:pStyle w:val="BodyText"/>
              <w:rPr>
                <w:b w:val="0"/>
                <w:sz w:val="20"/>
              </w:rPr>
            </w:pPr>
            <w:r w:rsidRPr="008F6BF9">
              <w:rPr>
                <w:b w:val="0"/>
                <w:sz w:val="20"/>
              </w:rPr>
              <w:t xml:space="preserve">Define domains and potential Focus Areas </w:t>
            </w:r>
          </w:p>
        </w:tc>
        <w:tc>
          <w:tcPr>
            <w:tcW w:w="7319" w:type="dxa"/>
          </w:tcPr>
          <w:p w14:paraId="6EC0241B" w14:textId="77777777" w:rsidR="00E74693" w:rsidRPr="008F6BF9" w:rsidRDefault="00E74693" w:rsidP="003F565E">
            <w:pPr>
              <w:pStyle w:val="BodyText"/>
              <w:numPr>
                <w:ilvl w:val="0"/>
                <w:numId w:val="18"/>
              </w:numPr>
              <w:cnfStyle w:val="000000000000" w:firstRow="0" w:lastRow="0" w:firstColumn="0" w:lastColumn="0" w:oddVBand="0" w:evenVBand="0" w:oddHBand="0" w:evenHBand="0" w:firstRowFirstColumn="0" w:firstRowLastColumn="0" w:lastRowFirstColumn="0" w:lastRowLastColumn="0"/>
              <w:rPr>
                <w:sz w:val="20"/>
              </w:rPr>
            </w:pPr>
            <w:r w:rsidRPr="008F6BF9">
              <w:rPr>
                <w:sz w:val="20"/>
              </w:rPr>
              <w:t xml:space="preserve">Further conceptual work to clarify the general role, goals and nature of the instrument being developed, including consideration of the appropriateness, benefits and limitations of </w:t>
            </w:r>
            <w:r w:rsidRPr="00A93D72">
              <w:rPr>
                <w:sz w:val="20"/>
              </w:rPr>
              <w:t xml:space="preserve">describing qualification design specifications </w:t>
            </w:r>
            <w:r w:rsidR="00CB4FC5" w:rsidRPr="00A93D72">
              <w:rPr>
                <w:sz w:val="20"/>
              </w:rPr>
              <w:t xml:space="preserve">rather than graduate learning outcomes </w:t>
            </w:r>
          </w:p>
        </w:tc>
      </w:tr>
      <w:tr w:rsidR="00E74693" w:rsidRPr="008F6BF9" w14:paraId="5AD90115"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F4994F3" w14:textId="77777777" w:rsidR="00E74693" w:rsidRPr="008F6BF9" w:rsidRDefault="00E74693" w:rsidP="002A35AF">
            <w:pPr>
              <w:pStyle w:val="BodyText"/>
              <w:ind w:left="720"/>
              <w:rPr>
                <w:b w:val="0"/>
                <w:sz w:val="20"/>
              </w:rPr>
            </w:pPr>
          </w:p>
        </w:tc>
        <w:tc>
          <w:tcPr>
            <w:tcW w:w="7319" w:type="dxa"/>
          </w:tcPr>
          <w:p w14:paraId="64E3E6C5" w14:textId="0A5635A0" w:rsidR="00CB4FC5" w:rsidRDefault="00E74693" w:rsidP="003F565E">
            <w:pPr>
              <w:pStyle w:val="BodyText"/>
              <w:numPr>
                <w:ilvl w:val="0"/>
                <w:numId w:val="18"/>
              </w:numPr>
              <w:cnfStyle w:val="000000100000" w:firstRow="0" w:lastRow="0" w:firstColumn="0" w:lastColumn="0" w:oddVBand="0" w:evenVBand="0" w:oddHBand="1" w:evenHBand="0" w:firstRowFirstColumn="0" w:firstRowLastColumn="0" w:lastRowFirstColumn="0" w:lastRowLastColumn="0"/>
              <w:rPr>
                <w:sz w:val="20"/>
              </w:rPr>
            </w:pPr>
            <w:r w:rsidRPr="008F6BF9">
              <w:rPr>
                <w:sz w:val="20"/>
              </w:rPr>
              <w:t>An extensive review of relevant literature (e.g. re taxonomies/typologies, concepts, principles and models of learning, knowledge, information, psy</w:t>
            </w:r>
            <w:r w:rsidR="00276313">
              <w:rPr>
                <w:sz w:val="20"/>
              </w:rPr>
              <w:t>chomotor skills, problem types)</w:t>
            </w:r>
            <w:r w:rsidRPr="008F6BF9">
              <w:rPr>
                <w:sz w:val="20"/>
              </w:rPr>
              <w:t xml:space="preserve"> </w:t>
            </w:r>
          </w:p>
          <w:p w14:paraId="16191220" w14:textId="77777777" w:rsidR="00E74693" w:rsidRPr="008F6BF9" w:rsidRDefault="00E74693" w:rsidP="003F565E">
            <w:pPr>
              <w:pStyle w:val="BodyText"/>
              <w:numPr>
                <w:ilvl w:val="0"/>
                <w:numId w:val="18"/>
              </w:numPr>
              <w:cnfStyle w:val="000000100000" w:firstRow="0" w:lastRow="0" w:firstColumn="0" w:lastColumn="0" w:oddVBand="0" w:evenVBand="0" w:oddHBand="1" w:evenHBand="0" w:firstRowFirstColumn="0" w:firstRowLastColumn="0" w:lastRowFirstColumn="0" w:lastRowLastColumn="0"/>
              <w:rPr>
                <w:sz w:val="20"/>
              </w:rPr>
            </w:pPr>
            <w:r w:rsidRPr="008F6BF9">
              <w:rPr>
                <w:sz w:val="20"/>
              </w:rPr>
              <w:t xml:space="preserve">Consultation with </w:t>
            </w:r>
            <w:r w:rsidR="00CB4FC5">
              <w:rPr>
                <w:sz w:val="20"/>
              </w:rPr>
              <w:t xml:space="preserve">other </w:t>
            </w:r>
            <w:r w:rsidRPr="008F6BF9">
              <w:rPr>
                <w:sz w:val="20"/>
              </w:rPr>
              <w:t xml:space="preserve">ACER specialists </w:t>
            </w:r>
            <w:r w:rsidR="00CB4FC5">
              <w:rPr>
                <w:sz w:val="20"/>
              </w:rPr>
              <w:t>beyond the AQF project team</w:t>
            </w:r>
          </w:p>
        </w:tc>
      </w:tr>
      <w:tr w:rsidR="00E74693" w:rsidRPr="008F6BF9" w14:paraId="030F336A" w14:textId="77777777" w:rsidTr="00AD520F">
        <w:tc>
          <w:tcPr>
            <w:cnfStyle w:val="001000000000" w:firstRow="0" w:lastRow="0" w:firstColumn="1" w:lastColumn="0" w:oddVBand="0" w:evenVBand="0" w:oddHBand="0" w:evenHBand="0" w:firstRowFirstColumn="0" w:firstRowLastColumn="0" w:lastRowFirstColumn="0" w:lastRowLastColumn="0"/>
            <w:tcW w:w="1696" w:type="dxa"/>
          </w:tcPr>
          <w:p w14:paraId="520B69F4" w14:textId="77777777" w:rsidR="00E74693" w:rsidRPr="008F6BF9" w:rsidRDefault="00E74693" w:rsidP="002A35AF">
            <w:pPr>
              <w:pStyle w:val="BodyText"/>
              <w:ind w:left="720"/>
              <w:rPr>
                <w:b w:val="0"/>
                <w:sz w:val="20"/>
              </w:rPr>
            </w:pPr>
          </w:p>
        </w:tc>
        <w:tc>
          <w:tcPr>
            <w:tcW w:w="7319" w:type="dxa"/>
          </w:tcPr>
          <w:p w14:paraId="1AECA1FD" w14:textId="3562EDB9" w:rsidR="00E74693" w:rsidRPr="008F6BF9" w:rsidRDefault="00E74693" w:rsidP="00276313">
            <w:pPr>
              <w:pStyle w:val="BodyText"/>
              <w:numPr>
                <w:ilvl w:val="0"/>
                <w:numId w:val="18"/>
              </w:numPr>
              <w:cnfStyle w:val="000000000000" w:firstRow="0" w:lastRow="0" w:firstColumn="0" w:lastColumn="0" w:oddVBand="0" w:evenVBand="0" w:oddHBand="0" w:evenHBand="0" w:firstRowFirstColumn="0" w:firstRowLastColumn="0" w:lastRowFirstColumn="0" w:lastRowLastColumn="0"/>
              <w:rPr>
                <w:sz w:val="20"/>
              </w:rPr>
            </w:pPr>
            <w:r w:rsidRPr="008F6BF9">
              <w:rPr>
                <w:sz w:val="20"/>
              </w:rPr>
              <w:t>Mapping of the Threshold Learning Outcomes (TLOs) developed by a number of university disciplines between 2010</w:t>
            </w:r>
            <w:r w:rsidR="00276313">
              <w:rPr>
                <w:sz w:val="20"/>
              </w:rPr>
              <w:t>–</w:t>
            </w:r>
            <w:r w:rsidRPr="008F6BF9">
              <w:rPr>
                <w:sz w:val="20"/>
              </w:rPr>
              <w:t>12 (and mostly focused on generic d</w:t>
            </w:r>
            <w:r w:rsidR="002D3C95">
              <w:rPr>
                <w:sz w:val="20"/>
              </w:rPr>
              <w:t>escriptors of TLOs for Bachelor</w:t>
            </w:r>
            <w:r w:rsidRPr="008F6BF9">
              <w:rPr>
                <w:sz w:val="20"/>
              </w:rPr>
              <w:t xml:space="preserve"> degrees);</w:t>
            </w:r>
          </w:p>
        </w:tc>
      </w:tr>
      <w:tr w:rsidR="00E74693" w:rsidRPr="008F6BF9" w14:paraId="633FD242"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79342E70" w14:textId="77777777" w:rsidR="00E74693" w:rsidRPr="008F6BF9" w:rsidRDefault="00E74693" w:rsidP="002A35AF">
            <w:pPr>
              <w:pStyle w:val="BodyText"/>
              <w:ind w:left="720"/>
              <w:rPr>
                <w:b w:val="0"/>
                <w:sz w:val="20"/>
              </w:rPr>
            </w:pPr>
          </w:p>
        </w:tc>
        <w:tc>
          <w:tcPr>
            <w:tcW w:w="7319" w:type="dxa"/>
          </w:tcPr>
          <w:p w14:paraId="61E68316" w14:textId="2F46AD19" w:rsidR="00E74693" w:rsidRPr="008F6BF9" w:rsidRDefault="00E74693" w:rsidP="00276313">
            <w:pPr>
              <w:pStyle w:val="BodyText"/>
              <w:numPr>
                <w:ilvl w:val="0"/>
                <w:numId w:val="18"/>
              </w:numPr>
              <w:cnfStyle w:val="000000100000" w:firstRow="0" w:lastRow="0" w:firstColumn="0" w:lastColumn="0" w:oddVBand="0" w:evenVBand="0" w:oddHBand="1" w:evenHBand="0" w:firstRowFirstColumn="0" w:firstRowLastColumn="0" w:lastRowFirstColumn="0" w:lastRowLastColumn="0"/>
              <w:rPr>
                <w:sz w:val="20"/>
              </w:rPr>
            </w:pPr>
            <w:r w:rsidRPr="008F6BF9">
              <w:rPr>
                <w:sz w:val="20"/>
              </w:rPr>
              <w:t xml:space="preserve">The identification of themes with the potential to serve as Focus Areas or to be incorporated into descriptors </w:t>
            </w:r>
          </w:p>
        </w:tc>
      </w:tr>
      <w:tr w:rsidR="00E74693" w:rsidRPr="008F6BF9" w14:paraId="60C2EDC0" w14:textId="77777777" w:rsidTr="00AD520F">
        <w:tc>
          <w:tcPr>
            <w:cnfStyle w:val="001000000000" w:firstRow="0" w:lastRow="0" w:firstColumn="1" w:lastColumn="0" w:oddVBand="0" w:evenVBand="0" w:oddHBand="0" w:evenHBand="0" w:firstRowFirstColumn="0" w:firstRowLastColumn="0" w:lastRowFirstColumn="0" w:lastRowLastColumn="0"/>
            <w:tcW w:w="1696" w:type="dxa"/>
          </w:tcPr>
          <w:p w14:paraId="22722411" w14:textId="77777777" w:rsidR="00E74693" w:rsidRPr="008F6BF9" w:rsidRDefault="00E74693" w:rsidP="002A35AF">
            <w:pPr>
              <w:pStyle w:val="BodyText"/>
              <w:ind w:left="720"/>
              <w:rPr>
                <w:b w:val="0"/>
                <w:sz w:val="20"/>
              </w:rPr>
            </w:pPr>
          </w:p>
        </w:tc>
        <w:tc>
          <w:tcPr>
            <w:tcW w:w="7319" w:type="dxa"/>
          </w:tcPr>
          <w:p w14:paraId="0FDE5DD8" w14:textId="5EF16C29" w:rsidR="00E74693" w:rsidRPr="008F6BF9" w:rsidRDefault="00E74693" w:rsidP="003F565E">
            <w:pPr>
              <w:pStyle w:val="BodyText"/>
              <w:numPr>
                <w:ilvl w:val="0"/>
                <w:numId w:val="18"/>
              </w:numPr>
              <w:cnfStyle w:val="000000000000" w:firstRow="0" w:lastRow="0" w:firstColumn="0" w:lastColumn="0" w:oddVBand="0" w:evenVBand="0" w:oddHBand="0" w:evenHBand="0" w:firstRowFirstColumn="0" w:firstRowLastColumn="0" w:lastRowFirstColumn="0" w:lastRowLastColumn="0"/>
              <w:rPr>
                <w:sz w:val="20"/>
              </w:rPr>
            </w:pPr>
            <w:r w:rsidRPr="008F6BF9">
              <w:rPr>
                <w:sz w:val="20"/>
              </w:rPr>
              <w:t>Further analysis of other national qualification</w:t>
            </w:r>
            <w:r w:rsidR="003F68B1">
              <w:rPr>
                <w:sz w:val="20"/>
              </w:rPr>
              <w:t>s</w:t>
            </w:r>
            <w:r w:rsidRPr="008F6BF9">
              <w:rPr>
                <w:sz w:val="20"/>
              </w:rPr>
              <w:t xml:space="preserve"> frameworks to review the ways in which these themes have/have not been represented elsewhere and to identify approaches and wording that might be useful</w:t>
            </w:r>
          </w:p>
        </w:tc>
      </w:tr>
      <w:tr w:rsidR="00E74693" w:rsidRPr="008F6BF9" w14:paraId="0C7395E4"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127C720" w14:textId="77777777" w:rsidR="00E74693" w:rsidRPr="008F6BF9" w:rsidRDefault="00E74693" w:rsidP="002A35AF">
            <w:pPr>
              <w:pStyle w:val="BodyText"/>
              <w:rPr>
                <w:b w:val="0"/>
                <w:sz w:val="20"/>
              </w:rPr>
            </w:pPr>
            <w:r w:rsidRPr="008F6BF9">
              <w:rPr>
                <w:b w:val="0"/>
                <w:sz w:val="20"/>
              </w:rPr>
              <w:t xml:space="preserve">Identification of </w:t>
            </w:r>
            <w:r w:rsidR="00A3043B">
              <w:rPr>
                <w:b w:val="0"/>
                <w:sz w:val="20"/>
              </w:rPr>
              <w:t xml:space="preserve">draft </w:t>
            </w:r>
            <w:r w:rsidRPr="008F6BF9">
              <w:rPr>
                <w:b w:val="0"/>
                <w:sz w:val="20"/>
              </w:rPr>
              <w:t xml:space="preserve">Focus Areas </w:t>
            </w:r>
            <w:r w:rsidR="00CB4FC5">
              <w:rPr>
                <w:b w:val="0"/>
                <w:sz w:val="20"/>
              </w:rPr>
              <w:t xml:space="preserve">and bands </w:t>
            </w:r>
          </w:p>
        </w:tc>
        <w:tc>
          <w:tcPr>
            <w:tcW w:w="7319" w:type="dxa"/>
          </w:tcPr>
          <w:p w14:paraId="5E0EF170" w14:textId="77777777" w:rsidR="00CB4FC5" w:rsidRDefault="00E74693" w:rsidP="003F565E">
            <w:pPr>
              <w:pStyle w:val="BodyText"/>
              <w:numPr>
                <w:ilvl w:val="0"/>
                <w:numId w:val="18"/>
              </w:numPr>
              <w:cnfStyle w:val="000000100000" w:firstRow="0" w:lastRow="0" w:firstColumn="0" w:lastColumn="0" w:oddVBand="0" w:evenVBand="0" w:oddHBand="1" w:evenHBand="0" w:firstRowFirstColumn="0" w:firstRowLastColumn="0" w:lastRowFirstColumn="0" w:lastRowLastColumn="0"/>
              <w:rPr>
                <w:sz w:val="20"/>
              </w:rPr>
            </w:pPr>
            <w:r w:rsidRPr="008F6BF9">
              <w:rPr>
                <w:sz w:val="20"/>
              </w:rPr>
              <w:t xml:space="preserve">Testing of provisional domain definitions and themes through the development of scales and draft descriptors across a set of bands </w:t>
            </w:r>
            <w:r w:rsidR="00CB4FC5">
              <w:rPr>
                <w:sz w:val="20"/>
              </w:rPr>
              <w:t>(with one intention being to see how many bands could be developed against each focus area)</w:t>
            </w:r>
          </w:p>
          <w:p w14:paraId="7E513538" w14:textId="77777777" w:rsidR="00E74693" w:rsidRPr="008F6BF9" w:rsidRDefault="00E74693" w:rsidP="00CB4FC5">
            <w:pPr>
              <w:pStyle w:val="BodyText"/>
              <w:cnfStyle w:val="000000100000" w:firstRow="0" w:lastRow="0" w:firstColumn="0" w:lastColumn="0" w:oddVBand="0" w:evenVBand="0" w:oddHBand="1" w:evenHBand="0" w:firstRowFirstColumn="0" w:firstRowLastColumn="0" w:lastRowFirstColumn="0" w:lastRowLastColumn="0"/>
              <w:rPr>
                <w:sz w:val="20"/>
              </w:rPr>
            </w:pPr>
          </w:p>
        </w:tc>
      </w:tr>
      <w:tr w:rsidR="00CB4FC5" w:rsidRPr="008F6BF9" w14:paraId="1B6830BD" w14:textId="77777777" w:rsidTr="00AD520F">
        <w:tc>
          <w:tcPr>
            <w:cnfStyle w:val="001000000000" w:firstRow="0" w:lastRow="0" w:firstColumn="1" w:lastColumn="0" w:oddVBand="0" w:evenVBand="0" w:oddHBand="0" w:evenHBand="0" w:firstRowFirstColumn="0" w:firstRowLastColumn="0" w:lastRowFirstColumn="0" w:lastRowLastColumn="0"/>
            <w:tcW w:w="1696" w:type="dxa"/>
          </w:tcPr>
          <w:p w14:paraId="4949F8B6" w14:textId="77777777" w:rsidR="00CB4FC5" w:rsidRPr="008F6BF9" w:rsidRDefault="00CB4FC5" w:rsidP="002A35AF">
            <w:pPr>
              <w:pStyle w:val="BodyText"/>
              <w:rPr>
                <w:b w:val="0"/>
                <w:sz w:val="20"/>
              </w:rPr>
            </w:pPr>
            <w:r>
              <w:rPr>
                <w:b w:val="0"/>
                <w:sz w:val="20"/>
              </w:rPr>
              <w:t xml:space="preserve">Testing for consistency </w:t>
            </w:r>
          </w:p>
        </w:tc>
        <w:tc>
          <w:tcPr>
            <w:tcW w:w="7319" w:type="dxa"/>
          </w:tcPr>
          <w:p w14:paraId="35D73064" w14:textId="77777777" w:rsidR="00CB4FC5" w:rsidRPr="00CB4FC5" w:rsidRDefault="00CB4FC5" w:rsidP="003F565E">
            <w:pPr>
              <w:pStyle w:val="BodyText"/>
              <w:numPr>
                <w:ilvl w:val="0"/>
                <w:numId w:val="18"/>
              </w:numPr>
              <w:cnfStyle w:val="000000000000" w:firstRow="0" w:lastRow="0" w:firstColumn="0" w:lastColumn="0" w:oddVBand="0" w:evenVBand="0" w:oddHBand="0" w:evenHBand="0" w:firstRowFirstColumn="0" w:firstRowLastColumn="0" w:lastRowFirstColumn="0" w:lastRowLastColumn="0"/>
              <w:rPr>
                <w:sz w:val="20"/>
              </w:rPr>
            </w:pPr>
            <w:r>
              <w:rPr>
                <w:sz w:val="20"/>
              </w:rPr>
              <w:t xml:space="preserve">Analysis of draft descriptors to identify gaps and inconsistencies (to the limited degree possible within the timeframe) </w:t>
            </w:r>
          </w:p>
        </w:tc>
      </w:tr>
      <w:tr w:rsidR="00EB403A" w:rsidRPr="008F6BF9" w14:paraId="00379874"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07229649" w14:textId="77777777" w:rsidR="00EB403A" w:rsidRPr="001A13DF" w:rsidRDefault="00EB403A" w:rsidP="00EB403A">
            <w:pPr>
              <w:pStyle w:val="BodyText"/>
              <w:rPr>
                <w:b w:val="0"/>
                <w:sz w:val="20"/>
              </w:rPr>
            </w:pPr>
            <w:r w:rsidRPr="001A13DF">
              <w:rPr>
                <w:b w:val="0"/>
                <w:sz w:val="20"/>
              </w:rPr>
              <w:t xml:space="preserve">Feasibility assessment </w:t>
            </w:r>
          </w:p>
        </w:tc>
        <w:tc>
          <w:tcPr>
            <w:tcW w:w="7319" w:type="dxa"/>
          </w:tcPr>
          <w:p w14:paraId="54EC16E8" w14:textId="77777777" w:rsidR="00EB403A" w:rsidRPr="001A13DF" w:rsidRDefault="00EB403A" w:rsidP="00E13BE6">
            <w:pPr>
              <w:pStyle w:val="BodyText"/>
              <w:numPr>
                <w:ilvl w:val="0"/>
                <w:numId w:val="22"/>
              </w:numPr>
              <w:ind w:left="320"/>
              <w:cnfStyle w:val="000000100000" w:firstRow="0" w:lastRow="0" w:firstColumn="0" w:lastColumn="0" w:oddVBand="0" w:evenVBand="0" w:oddHBand="1" w:evenHBand="0" w:firstRowFirstColumn="0" w:firstRowLastColumn="0" w:lastRowFirstColumn="0" w:lastRowLastColumn="0"/>
              <w:rPr>
                <w:sz w:val="20"/>
              </w:rPr>
            </w:pPr>
            <w:r w:rsidRPr="001A13DF">
              <w:rPr>
                <w:sz w:val="20"/>
              </w:rPr>
              <w:t xml:space="preserve">Feasibility of </w:t>
            </w:r>
            <w:r w:rsidR="001A13DF" w:rsidRPr="001A13DF">
              <w:rPr>
                <w:sz w:val="20"/>
              </w:rPr>
              <w:t xml:space="preserve">Working </w:t>
            </w:r>
            <w:r w:rsidRPr="001A13DF">
              <w:rPr>
                <w:sz w:val="20"/>
              </w:rPr>
              <w:t xml:space="preserve">Models A, B and C </w:t>
            </w:r>
            <w:r w:rsidR="001A13DF" w:rsidRPr="001A13DF">
              <w:rPr>
                <w:sz w:val="20"/>
              </w:rPr>
              <w:t>(and</w:t>
            </w:r>
            <w:r w:rsidRPr="001A13DF">
              <w:rPr>
                <w:sz w:val="20"/>
              </w:rPr>
              <w:t xml:space="preserve"> aspects within them</w:t>
            </w:r>
            <w:r w:rsidR="001A13DF" w:rsidRPr="001A13DF">
              <w:rPr>
                <w:sz w:val="20"/>
              </w:rPr>
              <w:t>)</w:t>
            </w:r>
            <w:r w:rsidRPr="001A13DF">
              <w:rPr>
                <w:sz w:val="20"/>
              </w:rPr>
              <w:t xml:space="preserve"> considered </w:t>
            </w:r>
          </w:p>
        </w:tc>
      </w:tr>
      <w:tr w:rsidR="00E74693" w:rsidRPr="008F6BF9" w14:paraId="492D34A8" w14:textId="77777777" w:rsidTr="00AD520F">
        <w:tc>
          <w:tcPr>
            <w:cnfStyle w:val="001000000000" w:firstRow="0" w:lastRow="0" w:firstColumn="1" w:lastColumn="0" w:oddVBand="0" w:evenVBand="0" w:oddHBand="0" w:evenHBand="0" w:firstRowFirstColumn="0" w:firstRowLastColumn="0" w:lastRowFirstColumn="0" w:lastRowLastColumn="0"/>
            <w:tcW w:w="1696" w:type="dxa"/>
          </w:tcPr>
          <w:p w14:paraId="6FE04945" w14:textId="77777777" w:rsidR="00E74693" w:rsidRPr="008F6BF9" w:rsidRDefault="00EB403A" w:rsidP="002A35AF">
            <w:pPr>
              <w:pStyle w:val="BodyText"/>
              <w:rPr>
                <w:b w:val="0"/>
                <w:sz w:val="20"/>
              </w:rPr>
            </w:pPr>
            <w:r>
              <w:rPr>
                <w:b w:val="0"/>
                <w:sz w:val="20"/>
              </w:rPr>
              <w:t xml:space="preserve">Prototype </w:t>
            </w:r>
            <w:r w:rsidR="00E74693" w:rsidRPr="008F6BF9">
              <w:rPr>
                <w:b w:val="0"/>
                <w:sz w:val="20"/>
              </w:rPr>
              <w:t xml:space="preserve">development </w:t>
            </w:r>
          </w:p>
        </w:tc>
        <w:tc>
          <w:tcPr>
            <w:tcW w:w="7319" w:type="dxa"/>
          </w:tcPr>
          <w:p w14:paraId="0A67BF94" w14:textId="77777777" w:rsidR="00E74693" w:rsidRPr="00397C42" w:rsidRDefault="00A93D72" w:rsidP="003F565E">
            <w:pPr>
              <w:pStyle w:val="BodyText"/>
              <w:numPr>
                <w:ilvl w:val="0"/>
                <w:numId w:val="18"/>
              </w:numPr>
              <w:cnfStyle w:val="000000000000" w:firstRow="0" w:lastRow="0" w:firstColumn="0" w:lastColumn="0" w:oddVBand="0" w:evenVBand="0" w:oddHBand="0" w:evenHBand="0" w:firstRowFirstColumn="0" w:firstRowLastColumn="0" w:lastRowFirstColumn="0" w:lastRowLastColumn="0"/>
              <w:rPr>
                <w:sz w:val="20"/>
              </w:rPr>
            </w:pPr>
            <w:r w:rsidRPr="00397C42">
              <w:rPr>
                <w:sz w:val="20"/>
              </w:rPr>
              <w:t>The development of</w:t>
            </w:r>
            <w:r w:rsidR="00397C42" w:rsidRPr="00397C42">
              <w:rPr>
                <w:sz w:val="20"/>
              </w:rPr>
              <w:t xml:space="preserve"> a </w:t>
            </w:r>
            <w:r w:rsidR="00CB4FC5" w:rsidRPr="00397C42">
              <w:rPr>
                <w:sz w:val="20"/>
              </w:rPr>
              <w:t xml:space="preserve">prototype </w:t>
            </w:r>
            <w:r w:rsidR="00E74693" w:rsidRPr="00397C42">
              <w:rPr>
                <w:sz w:val="20"/>
              </w:rPr>
              <w:t>with a new conceptual base</w:t>
            </w:r>
            <w:r w:rsidR="00EB403A" w:rsidRPr="00397C42">
              <w:rPr>
                <w:sz w:val="20"/>
              </w:rPr>
              <w:t>;</w:t>
            </w:r>
            <w:r w:rsidR="00E74693" w:rsidRPr="00397C42">
              <w:rPr>
                <w:sz w:val="20"/>
              </w:rPr>
              <w:t xml:space="preserve"> </w:t>
            </w:r>
            <w:r w:rsidR="00CB4FC5" w:rsidRPr="00397C42">
              <w:rPr>
                <w:sz w:val="20"/>
              </w:rPr>
              <w:t>working definitions</w:t>
            </w:r>
            <w:r w:rsidR="00EB403A" w:rsidRPr="00397C42">
              <w:rPr>
                <w:sz w:val="20"/>
              </w:rPr>
              <w:t xml:space="preserve"> </w:t>
            </w:r>
            <w:r w:rsidR="00CB4FC5" w:rsidRPr="00397C42">
              <w:rPr>
                <w:sz w:val="20"/>
              </w:rPr>
              <w:t xml:space="preserve">and a draft </w:t>
            </w:r>
            <w:r w:rsidR="002D3C95" w:rsidRPr="00397C42">
              <w:rPr>
                <w:sz w:val="20"/>
              </w:rPr>
              <w:t>t</w:t>
            </w:r>
            <w:r w:rsidR="00A3043B" w:rsidRPr="00397C42">
              <w:rPr>
                <w:sz w:val="20"/>
              </w:rPr>
              <w:t xml:space="preserve">axonomy </w:t>
            </w:r>
            <w:r w:rsidR="00E74693" w:rsidRPr="00397C42">
              <w:rPr>
                <w:sz w:val="20"/>
              </w:rPr>
              <w:t>for each domain</w:t>
            </w:r>
            <w:r w:rsidR="00EB403A" w:rsidRPr="00397C42">
              <w:rPr>
                <w:sz w:val="20"/>
              </w:rPr>
              <w:t>;</w:t>
            </w:r>
            <w:r w:rsidR="00CB4FC5" w:rsidRPr="00397C42">
              <w:rPr>
                <w:sz w:val="20"/>
              </w:rPr>
              <w:t xml:space="preserve"> and </w:t>
            </w:r>
            <w:r w:rsidR="00E74693" w:rsidRPr="00397C42">
              <w:rPr>
                <w:sz w:val="20"/>
              </w:rPr>
              <w:t xml:space="preserve">examples of descriptors for selected Focus Areas </w:t>
            </w:r>
          </w:p>
        </w:tc>
      </w:tr>
      <w:tr w:rsidR="00E74693" w:rsidRPr="008F6BF9" w14:paraId="28CEFA91" w14:textId="77777777" w:rsidTr="00AD52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649EB18" w14:textId="77777777" w:rsidR="00E74693" w:rsidRPr="008F6BF9" w:rsidRDefault="00E74693" w:rsidP="002A35AF">
            <w:pPr>
              <w:pStyle w:val="BodyText"/>
              <w:rPr>
                <w:b w:val="0"/>
                <w:sz w:val="20"/>
              </w:rPr>
            </w:pPr>
            <w:r w:rsidRPr="008F6BF9">
              <w:rPr>
                <w:b w:val="0"/>
                <w:sz w:val="20"/>
              </w:rPr>
              <w:t xml:space="preserve">Benefits &amp; Limitations </w:t>
            </w:r>
          </w:p>
        </w:tc>
        <w:tc>
          <w:tcPr>
            <w:tcW w:w="7319" w:type="dxa"/>
          </w:tcPr>
          <w:p w14:paraId="3CCCDE4C" w14:textId="77777777" w:rsidR="00EB403A" w:rsidRPr="00397C42" w:rsidRDefault="00EB403A" w:rsidP="00E13BE6">
            <w:pPr>
              <w:pStyle w:val="BodyText"/>
              <w:numPr>
                <w:ilvl w:val="0"/>
                <w:numId w:val="22"/>
              </w:numPr>
              <w:ind w:left="320"/>
              <w:cnfStyle w:val="000000100000" w:firstRow="0" w:lastRow="0" w:firstColumn="0" w:lastColumn="0" w:oddVBand="0" w:evenVBand="0" w:oddHBand="1" w:evenHBand="0" w:firstRowFirstColumn="0" w:firstRowLastColumn="0" w:lastRowFirstColumn="0" w:lastRowLastColumn="0"/>
              <w:rPr>
                <w:sz w:val="20"/>
              </w:rPr>
            </w:pPr>
            <w:r w:rsidRPr="00397C42">
              <w:rPr>
                <w:sz w:val="20"/>
              </w:rPr>
              <w:t>P</w:t>
            </w:r>
            <w:r w:rsidR="00E74693" w:rsidRPr="00397C42">
              <w:rPr>
                <w:sz w:val="20"/>
              </w:rPr>
              <w:t xml:space="preserve">otential benefits and limitations of </w:t>
            </w:r>
            <w:r w:rsidRPr="00397C42">
              <w:rPr>
                <w:sz w:val="20"/>
              </w:rPr>
              <w:t xml:space="preserve">the prototype and the current AQF considered </w:t>
            </w:r>
          </w:p>
          <w:p w14:paraId="1A78D6A3" w14:textId="77777777" w:rsidR="008F6BF9" w:rsidRPr="00397C42" w:rsidRDefault="008F6BF9" w:rsidP="00EB403A">
            <w:pPr>
              <w:pStyle w:val="BodyText"/>
              <w:ind w:left="-40"/>
              <w:cnfStyle w:val="000000100000" w:firstRow="0" w:lastRow="0" w:firstColumn="0" w:lastColumn="0" w:oddVBand="0" w:evenVBand="0" w:oddHBand="1" w:evenHBand="0" w:firstRowFirstColumn="0" w:firstRowLastColumn="0" w:lastRowFirstColumn="0" w:lastRowLastColumn="0"/>
              <w:rPr>
                <w:sz w:val="20"/>
              </w:rPr>
            </w:pPr>
          </w:p>
        </w:tc>
      </w:tr>
      <w:tr w:rsidR="00EB403A" w:rsidRPr="008F6BF9" w14:paraId="152A4979" w14:textId="77777777" w:rsidTr="002C48BB">
        <w:tc>
          <w:tcPr>
            <w:cnfStyle w:val="001000000000" w:firstRow="0" w:lastRow="0" w:firstColumn="1" w:lastColumn="0" w:oddVBand="0" w:evenVBand="0" w:oddHBand="0" w:evenHBand="0" w:firstRowFirstColumn="0" w:firstRowLastColumn="0" w:lastRowFirstColumn="0" w:lastRowLastColumn="0"/>
            <w:tcW w:w="9015" w:type="dxa"/>
            <w:gridSpan w:val="2"/>
          </w:tcPr>
          <w:p w14:paraId="276F4DDD" w14:textId="77777777" w:rsidR="00397C42" w:rsidRDefault="00397C42" w:rsidP="00A4552E">
            <w:pPr>
              <w:pStyle w:val="BodyText"/>
              <w:rPr>
                <w:b w:val="0"/>
                <w:sz w:val="20"/>
              </w:rPr>
            </w:pPr>
          </w:p>
          <w:p w14:paraId="740AF22C" w14:textId="77777777" w:rsidR="00EB403A" w:rsidRDefault="00EB403A" w:rsidP="00A4552E">
            <w:pPr>
              <w:pStyle w:val="BodyText"/>
              <w:rPr>
                <w:b w:val="0"/>
                <w:sz w:val="20"/>
              </w:rPr>
            </w:pPr>
            <w:r>
              <w:rPr>
                <w:b w:val="0"/>
                <w:sz w:val="20"/>
              </w:rPr>
              <w:t>Conclusions and recommendations</w:t>
            </w:r>
          </w:p>
          <w:p w14:paraId="62F9687C" w14:textId="77777777" w:rsidR="00397C42" w:rsidRDefault="00397C42" w:rsidP="00A4552E">
            <w:pPr>
              <w:pStyle w:val="BodyText"/>
              <w:rPr>
                <w:sz w:val="20"/>
              </w:rPr>
            </w:pPr>
          </w:p>
        </w:tc>
      </w:tr>
    </w:tbl>
    <w:p w14:paraId="12515411" w14:textId="77777777" w:rsidR="00A3043B" w:rsidRDefault="00A3043B" w:rsidP="00282019"/>
    <w:p w14:paraId="5512D0FD" w14:textId="549068F4" w:rsidR="00397C42" w:rsidRDefault="00D76049" w:rsidP="00397C42">
      <w:r>
        <w:t>I</w:t>
      </w:r>
      <w:r w:rsidR="00397C42" w:rsidRPr="00397C42">
        <w:t xml:space="preserve">t was not possible to develop all aspects of the </w:t>
      </w:r>
      <w:r w:rsidR="00397C42">
        <w:t>prototype</w:t>
      </w:r>
      <w:r w:rsidR="00397C42" w:rsidRPr="00397C42">
        <w:t>.</w:t>
      </w:r>
      <w:r w:rsidR="000E198C">
        <w:t xml:space="preserve"> </w:t>
      </w:r>
      <w:r w:rsidR="003B0437">
        <w:t>However, it was possible to develop and assess the</w:t>
      </w:r>
      <w:r w:rsidR="00397C42" w:rsidRPr="00397C42">
        <w:t xml:space="preserve"> </w:t>
      </w:r>
      <w:r w:rsidR="00397C42" w:rsidRPr="00397C42">
        <w:rPr>
          <w:i/>
        </w:rPr>
        <w:t xml:space="preserve">feasibility </w:t>
      </w:r>
      <w:r w:rsidR="00397C42" w:rsidRPr="00397C42">
        <w:t xml:space="preserve">of various aspects of each </w:t>
      </w:r>
      <w:r w:rsidR="00397C42">
        <w:t xml:space="preserve">working </w:t>
      </w:r>
      <w:r w:rsidR="00397C42" w:rsidRPr="00397C42">
        <w:t>model</w:t>
      </w:r>
      <w:r w:rsidR="00397C42">
        <w:t xml:space="preserve"> and roll these into the prototype with two variations.</w:t>
      </w:r>
      <w:r w:rsidR="000E198C">
        <w:t xml:space="preserve"> </w:t>
      </w:r>
      <w:r w:rsidR="00397C42">
        <w:t xml:space="preserve">Having reached </w:t>
      </w:r>
      <w:r w:rsidR="00397C42" w:rsidRPr="00397C42">
        <w:t xml:space="preserve">this point, it was possible to comment on </w:t>
      </w:r>
      <w:r w:rsidR="00397C42">
        <w:t xml:space="preserve">the benefits and limitations of the initial Working Models and consider how the prototype </w:t>
      </w:r>
      <w:r w:rsidR="00397C42" w:rsidRPr="00397C42">
        <w:t>might be used as part of a broader specification of qualification types.</w:t>
      </w:r>
      <w:r w:rsidR="000E198C">
        <w:t xml:space="preserve"> </w:t>
      </w:r>
    </w:p>
    <w:p w14:paraId="4DE85852" w14:textId="33BA57BB" w:rsidR="00EA1B17" w:rsidRDefault="00EA1B17" w:rsidP="00EF105F">
      <w:pPr>
        <w:pStyle w:val="Heading2"/>
      </w:pPr>
      <w:bookmarkStart w:id="156" w:name="_Toc22567355"/>
      <w:r>
        <w:lastRenderedPageBreak/>
        <w:t>Structure of</w:t>
      </w:r>
      <w:r w:rsidR="00A3043B">
        <w:t xml:space="preserve"> Part II</w:t>
      </w:r>
      <w:bookmarkEnd w:id="156"/>
    </w:p>
    <w:p w14:paraId="65911688" w14:textId="77777777" w:rsidR="00B3028A" w:rsidRDefault="002D3C95" w:rsidP="00B3028A">
      <w:pPr>
        <w:pStyle w:val="BodyText"/>
        <w:rPr>
          <w:highlight w:val="magenta"/>
        </w:rPr>
      </w:pPr>
      <w:r>
        <w:t>Part II of this report</w:t>
      </w:r>
      <w:r w:rsidR="0020131D">
        <w:t xml:space="preserve"> </w:t>
      </w:r>
      <w:r w:rsidR="00A3043B">
        <w:t xml:space="preserve">reports on the findings of the feasibility study. </w:t>
      </w:r>
    </w:p>
    <w:p w14:paraId="0A1A49F5" w14:textId="189B253C" w:rsidR="00A3043B" w:rsidRPr="00B3028A" w:rsidRDefault="00A3043B" w:rsidP="00E13BE6">
      <w:pPr>
        <w:pStyle w:val="BodyText"/>
        <w:numPr>
          <w:ilvl w:val="0"/>
          <w:numId w:val="22"/>
        </w:numPr>
      </w:pPr>
      <w:r w:rsidRPr="00B3028A">
        <w:t xml:space="preserve">Section </w:t>
      </w:r>
      <w:r w:rsidR="00903E25" w:rsidRPr="00B3028A">
        <w:t>8</w:t>
      </w:r>
      <w:r w:rsidRPr="00B3028A">
        <w:t xml:space="preserve"> </w:t>
      </w:r>
      <w:r w:rsidRPr="00B3028A">
        <w:rPr>
          <w:b/>
        </w:rPr>
        <w:t>describes the rationale</w:t>
      </w:r>
      <w:r w:rsidRPr="00B3028A">
        <w:t xml:space="preserve"> for the domains and </w:t>
      </w:r>
      <w:r w:rsidR="008826B6" w:rsidRPr="00B3028A">
        <w:t>f</w:t>
      </w:r>
      <w:r w:rsidRPr="00B3028A">
        <w:t xml:space="preserve">ocus </w:t>
      </w:r>
      <w:r w:rsidR="008826B6" w:rsidRPr="00B3028A">
        <w:t>a</w:t>
      </w:r>
      <w:r w:rsidRPr="00B3028A">
        <w:t xml:space="preserve">reas that </w:t>
      </w:r>
      <w:r w:rsidR="008826B6" w:rsidRPr="00B3028A">
        <w:t xml:space="preserve">were developed to </w:t>
      </w:r>
      <w:r w:rsidRPr="00B3028A">
        <w:t>underpin Working Models B and C</w:t>
      </w:r>
      <w:r w:rsidR="00F1411A" w:rsidRPr="00B3028A">
        <w:t>,</w:t>
      </w:r>
      <w:r w:rsidRPr="00B3028A">
        <w:t xml:space="preserve"> outlines findings regarding </w:t>
      </w:r>
      <w:r w:rsidRPr="00B3028A">
        <w:rPr>
          <w:b/>
        </w:rPr>
        <w:t>the number of bands</w:t>
      </w:r>
      <w:r w:rsidR="00F1411A" w:rsidRPr="00B3028A">
        <w:t xml:space="preserve"> and considers the general feasibility of Models A, B and C.</w:t>
      </w:r>
      <w:r w:rsidR="000E198C">
        <w:t xml:space="preserve"> </w:t>
      </w:r>
    </w:p>
    <w:p w14:paraId="2D93FAB8" w14:textId="2C8B5FAA" w:rsidR="0020131D" w:rsidRPr="00B3028A" w:rsidRDefault="00A3043B" w:rsidP="00E13BE6">
      <w:pPr>
        <w:pStyle w:val="BodyText"/>
        <w:numPr>
          <w:ilvl w:val="0"/>
          <w:numId w:val="22"/>
        </w:numPr>
      </w:pPr>
      <w:r w:rsidRPr="00B3028A">
        <w:t xml:space="preserve">Section </w:t>
      </w:r>
      <w:r w:rsidR="00903E25" w:rsidRPr="00B3028A">
        <w:t>9</w:t>
      </w:r>
      <w:r w:rsidRPr="00B3028A">
        <w:t xml:space="preserve"> </w:t>
      </w:r>
      <w:r w:rsidR="00060FD9" w:rsidRPr="00B3028A">
        <w:t>presents the prototype</w:t>
      </w:r>
      <w:r w:rsidR="00B3028A" w:rsidRPr="00B3028A">
        <w:t xml:space="preserve"> </w:t>
      </w:r>
      <w:r w:rsidR="008826B6" w:rsidRPr="00B3028A">
        <w:t xml:space="preserve">that emerged from the study, </w:t>
      </w:r>
      <w:r w:rsidR="00F1411A" w:rsidRPr="00B3028A">
        <w:t>and considers ways in which it</w:t>
      </w:r>
      <w:r w:rsidR="006A4223">
        <w:t>s two variations</w:t>
      </w:r>
      <w:r w:rsidR="00F1411A" w:rsidRPr="00B3028A">
        <w:t xml:space="preserve"> might be utilised to differentiate qualification types; </w:t>
      </w:r>
    </w:p>
    <w:p w14:paraId="21063FF5" w14:textId="77777777" w:rsidR="00060FD9" w:rsidRPr="00B3028A" w:rsidRDefault="00A3043B" w:rsidP="00E13BE6">
      <w:pPr>
        <w:pStyle w:val="BodyText"/>
        <w:numPr>
          <w:ilvl w:val="0"/>
          <w:numId w:val="22"/>
        </w:numPr>
      </w:pPr>
      <w:r w:rsidRPr="00B3028A">
        <w:t xml:space="preserve">Section </w:t>
      </w:r>
      <w:r w:rsidR="00903E25" w:rsidRPr="00B3028A">
        <w:t>10</w:t>
      </w:r>
      <w:r w:rsidRPr="00B3028A">
        <w:t xml:space="preserve"> provides a brief </w:t>
      </w:r>
      <w:r w:rsidR="00B16923" w:rsidRPr="00B3028A">
        <w:rPr>
          <w:b/>
        </w:rPr>
        <w:t xml:space="preserve">appraisal of the benefits and limitations of </w:t>
      </w:r>
      <w:r w:rsidR="00060FD9" w:rsidRPr="00B3028A">
        <w:rPr>
          <w:b/>
        </w:rPr>
        <w:t xml:space="preserve">the prototype, compared to </w:t>
      </w:r>
      <w:r w:rsidR="00B16923" w:rsidRPr="00B3028A">
        <w:rPr>
          <w:b/>
        </w:rPr>
        <w:t>Working Model</w:t>
      </w:r>
      <w:r w:rsidR="00B16923" w:rsidRPr="008A65A3">
        <w:rPr>
          <w:b/>
        </w:rPr>
        <w:t xml:space="preserve"> </w:t>
      </w:r>
      <w:r w:rsidR="00060FD9" w:rsidRPr="008A65A3">
        <w:rPr>
          <w:b/>
        </w:rPr>
        <w:t>A</w:t>
      </w:r>
      <w:r w:rsidR="00060FD9" w:rsidRPr="00B3028A">
        <w:t xml:space="preserve"> (modified AQF) or the current AQF without modification.</w:t>
      </w:r>
    </w:p>
    <w:p w14:paraId="07D06F0D" w14:textId="16AF7364" w:rsidR="00B16923" w:rsidRPr="00B3028A" w:rsidRDefault="00060FD9" w:rsidP="00E13BE6">
      <w:pPr>
        <w:pStyle w:val="BodyText"/>
        <w:numPr>
          <w:ilvl w:val="0"/>
          <w:numId w:val="22"/>
        </w:numPr>
      </w:pPr>
      <w:r w:rsidRPr="00B3028A">
        <w:t>Section 1</w:t>
      </w:r>
      <w:r w:rsidR="00903E25" w:rsidRPr="00B3028A">
        <w:t>1</w:t>
      </w:r>
      <w:r w:rsidRPr="00B3028A">
        <w:t xml:space="preserve"> out</w:t>
      </w:r>
      <w:r w:rsidR="00630B88" w:rsidRPr="00B3028A">
        <w:t>l</w:t>
      </w:r>
      <w:r w:rsidRPr="00B3028A">
        <w:t>ines ACE</w:t>
      </w:r>
      <w:r w:rsidR="00630B88" w:rsidRPr="00B3028A">
        <w:t>R</w:t>
      </w:r>
      <w:r w:rsidR="006A4223">
        <w:t>’</w:t>
      </w:r>
      <w:r w:rsidRPr="00B3028A">
        <w:t>s conclusions and recommendation</w:t>
      </w:r>
      <w:r w:rsidR="00B16923" w:rsidRPr="00B3028A">
        <w:rPr>
          <w:i/>
        </w:rPr>
        <w:t>s</w:t>
      </w:r>
      <w:r w:rsidR="00B16923" w:rsidRPr="00B3028A">
        <w:t>.</w:t>
      </w:r>
    </w:p>
    <w:p w14:paraId="6240FF6A" w14:textId="77777777" w:rsidR="0020131D" w:rsidRDefault="0020131D" w:rsidP="0020131D">
      <w:r>
        <w:rPr>
          <w:noProof/>
          <w:lang w:eastAsia="en-AU"/>
        </w:rPr>
        <w:drawing>
          <wp:inline distT="0" distB="0" distL="0" distR="0" wp14:anchorId="2CC176DA" wp14:editId="1E638F07">
            <wp:extent cx="5628640" cy="3135086"/>
            <wp:effectExtent l="38100" t="0" r="2921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14:paraId="72938076" w14:textId="77777777" w:rsidR="0020131D" w:rsidRDefault="0020131D" w:rsidP="00A80788">
      <w:pPr>
        <w:pStyle w:val="Caption"/>
      </w:pPr>
      <w:bookmarkStart w:id="157" w:name="_Toc22550285"/>
      <w:bookmarkStart w:id="158" w:name="_Toc22566715"/>
      <w:r w:rsidRPr="0048300B">
        <w:t xml:space="preserve">Figure </w:t>
      </w:r>
      <w:r w:rsidR="008826B6">
        <w:t>7</w:t>
      </w:r>
      <w:r>
        <w:t>.1</w:t>
      </w:r>
      <w:r w:rsidRPr="0048300B">
        <w:t xml:space="preserve">: </w:t>
      </w:r>
      <w:r w:rsidR="00B3028A">
        <w:t>Part II report s</w:t>
      </w:r>
      <w:r w:rsidRPr="0048300B">
        <w:t>tructure</w:t>
      </w:r>
      <w:bookmarkEnd w:id="157"/>
      <w:bookmarkEnd w:id="158"/>
      <w:r w:rsidRPr="0048300B">
        <w:t xml:space="preserve"> </w:t>
      </w:r>
    </w:p>
    <w:p w14:paraId="1FB431D8" w14:textId="77777777" w:rsidR="001D33AF" w:rsidRDefault="001D33AF">
      <w:pPr>
        <w:rPr>
          <w:rFonts w:eastAsia="Times New Roman" w:cstheme="majorBidi"/>
          <w:color w:val="592C5F"/>
          <w:sz w:val="36"/>
          <w:szCs w:val="36"/>
        </w:rPr>
      </w:pPr>
      <w:bookmarkStart w:id="159" w:name="_Toc18925558"/>
      <w:r>
        <w:br w:type="page"/>
      </w:r>
    </w:p>
    <w:p w14:paraId="5EE8F26D" w14:textId="27078EBC" w:rsidR="001D33AF" w:rsidRDefault="001A13DF" w:rsidP="001D33AF">
      <w:pPr>
        <w:pStyle w:val="Heading1"/>
      </w:pPr>
      <w:bookmarkStart w:id="160" w:name="_Toc22567356"/>
      <w:bookmarkEnd w:id="159"/>
      <w:r>
        <w:lastRenderedPageBreak/>
        <w:t>Towards a new conceptual base</w:t>
      </w:r>
      <w:bookmarkEnd w:id="160"/>
      <w:r>
        <w:t xml:space="preserve"> </w:t>
      </w:r>
    </w:p>
    <w:p w14:paraId="29A919F6" w14:textId="77777777" w:rsidR="00D04810" w:rsidRDefault="000264BA" w:rsidP="000264BA">
      <w:pPr>
        <w:pStyle w:val="BodyText"/>
      </w:pPr>
      <w:r>
        <w:t>This section</w:t>
      </w:r>
      <w:r w:rsidR="00D04810">
        <w:t>:</w:t>
      </w:r>
    </w:p>
    <w:p w14:paraId="5755CE74" w14:textId="77777777" w:rsidR="00D04810" w:rsidRDefault="000264BA" w:rsidP="00E13BE6">
      <w:pPr>
        <w:pStyle w:val="BodyText"/>
        <w:numPr>
          <w:ilvl w:val="0"/>
          <w:numId w:val="41"/>
        </w:numPr>
      </w:pPr>
      <w:r>
        <w:t xml:space="preserve">outlines </w:t>
      </w:r>
      <w:r w:rsidR="00A4552E">
        <w:t xml:space="preserve">the rationale </w:t>
      </w:r>
      <w:r w:rsidR="00D04810">
        <w:t xml:space="preserve">for, and features of, the new conceptual base </w:t>
      </w:r>
      <w:r w:rsidR="00A4552E">
        <w:t xml:space="preserve">underpinning </w:t>
      </w:r>
      <w:r w:rsidR="00D04810">
        <w:t>Working Models B and C;</w:t>
      </w:r>
    </w:p>
    <w:p w14:paraId="11DE1B0D" w14:textId="14EE086A" w:rsidR="00D04810" w:rsidRDefault="00D04810" w:rsidP="00E13BE6">
      <w:pPr>
        <w:pStyle w:val="BodyText"/>
        <w:numPr>
          <w:ilvl w:val="0"/>
          <w:numId w:val="41"/>
        </w:numPr>
      </w:pPr>
      <w:r>
        <w:t xml:space="preserve">considers </w:t>
      </w:r>
      <w:r w:rsidR="00A4552E">
        <w:t>the</w:t>
      </w:r>
      <w:r>
        <w:t xml:space="preserve"> potential of each model to differentiate qualification types, and the ways in which this might be done</w:t>
      </w:r>
      <w:r w:rsidR="005F1769">
        <w:t>;</w:t>
      </w:r>
      <w:r>
        <w:t xml:space="preserve"> </w:t>
      </w:r>
      <w:r w:rsidR="00D76049">
        <w:t xml:space="preserve"> and</w:t>
      </w:r>
    </w:p>
    <w:p w14:paraId="10C06C36" w14:textId="77777777" w:rsidR="00D04810" w:rsidRDefault="00D04810" w:rsidP="00E13BE6">
      <w:pPr>
        <w:pStyle w:val="BodyText"/>
        <w:numPr>
          <w:ilvl w:val="0"/>
          <w:numId w:val="41"/>
        </w:numPr>
      </w:pPr>
      <w:r>
        <w:t>considers the viability of a shift from descriptors focused on learning outcome to descriptors focused on qualification design features.</w:t>
      </w:r>
    </w:p>
    <w:p w14:paraId="410406B8" w14:textId="6C0F1EE1" w:rsidR="000264BA" w:rsidRDefault="000264BA" w:rsidP="000264BA">
      <w:pPr>
        <w:pStyle w:val="Heading2"/>
      </w:pPr>
      <w:bookmarkStart w:id="161" w:name="_Toc22567357"/>
      <w:r>
        <w:t>Role, purpose and scope</w:t>
      </w:r>
      <w:r w:rsidR="00D05F94">
        <w:t xml:space="preserve"> of the new matrix</w:t>
      </w:r>
      <w:bookmarkEnd w:id="161"/>
      <w:r w:rsidR="00D05F94">
        <w:t xml:space="preserve"> </w:t>
      </w:r>
    </w:p>
    <w:p w14:paraId="52829609" w14:textId="7C6B545D" w:rsidR="00E74693" w:rsidRDefault="00E74693" w:rsidP="00E74693">
      <w:pPr>
        <w:pStyle w:val="BodyText"/>
      </w:pPr>
      <w:r>
        <w:t xml:space="preserve">It was envisaged that the proposed matrix would operate within the full AQF, providing a common language and reference points to assist with the specification of each qualification type. </w:t>
      </w:r>
      <w:r w:rsidR="0054083D">
        <w:t xml:space="preserve">To do this effectively, it would need to </w:t>
      </w:r>
      <w:r w:rsidR="00A93D72">
        <w:t xml:space="preserve">have </w:t>
      </w:r>
      <w:r w:rsidR="0054083D">
        <w:t xml:space="preserve">sufficient detail to make meaningful differentiations across a number of bands. </w:t>
      </w:r>
      <w:r>
        <w:t>For</w:t>
      </w:r>
      <w:r w:rsidR="0054083D">
        <w:t xml:space="preserve"> specification purposes, the AQF </w:t>
      </w:r>
      <w:r w:rsidR="00A93D72">
        <w:t xml:space="preserve">would </w:t>
      </w:r>
      <w:r w:rsidR="0054083D">
        <w:t>also provide additional</w:t>
      </w:r>
      <w:r>
        <w:t xml:space="preserve"> information about the requirements of each type</w:t>
      </w:r>
      <w:r w:rsidR="0054083D">
        <w:t>. This</w:t>
      </w:r>
      <w:r>
        <w:t xml:space="preserve"> would be external to the matrix itself and could be changed as required without the need for</w:t>
      </w:r>
      <w:r w:rsidR="003B0437">
        <w:t xml:space="preserve"> changes to the matrix itself.</w:t>
      </w:r>
      <w:r w:rsidR="00A93D72">
        <w:t xml:space="preserve"> </w:t>
      </w:r>
    </w:p>
    <w:p w14:paraId="76C2C543" w14:textId="0B8DD05E" w:rsidR="00E74693" w:rsidRDefault="00E74693" w:rsidP="00E61384">
      <w:pPr>
        <w:pStyle w:val="BodyText"/>
      </w:pPr>
      <w:r>
        <w:t xml:space="preserve">The matrix would also provide the high-level architecture </w:t>
      </w:r>
      <w:r w:rsidR="0054083D">
        <w:t>against which individual qualifications</w:t>
      </w:r>
      <w:r>
        <w:t xml:space="preserve"> could be </w:t>
      </w:r>
      <w:r w:rsidR="00A93D72">
        <w:t xml:space="preserve">designed, evaluated and/or </w:t>
      </w:r>
      <w:r w:rsidR="0054083D">
        <w:t xml:space="preserve">compared. A key principle was that it </w:t>
      </w:r>
      <w:r>
        <w:t>should provide just enough detail to provide useful scaffolding in this regard</w:t>
      </w:r>
      <w:r w:rsidR="003B0437">
        <w:t xml:space="preserve">, without becoming prescriptive and </w:t>
      </w:r>
      <w:r>
        <w:t>restrictive.</w:t>
      </w:r>
      <w:r w:rsidR="000E198C">
        <w:t xml:space="preserve"> </w:t>
      </w:r>
    </w:p>
    <w:p w14:paraId="29168E0F" w14:textId="77777777" w:rsidR="00E74693" w:rsidRDefault="00E74693" w:rsidP="00E74693">
      <w:r>
        <w:t xml:space="preserve">The </w:t>
      </w:r>
      <w:r w:rsidR="0054083D">
        <w:t xml:space="preserve">matrix would be applicable to </w:t>
      </w:r>
      <w:r>
        <w:t xml:space="preserve">learning that is facilitated, demonstrated and assessed </w:t>
      </w:r>
      <w:r w:rsidRPr="00216292">
        <w:rPr>
          <w:b/>
        </w:rPr>
        <w:t>through formal education and training</w:t>
      </w:r>
      <w:r>
        <w:t xml:space="preserve"> provided by approved Australian institutions</w:t>
      </w:r>
      <w:r w:rsidR="00E61384">
        <w:t xml:space="preserve"> and </w:t>
      </w:r>
      <w:r>
        <w:t>regulated through state/territory education departments, nat</w:t>
      </w:r>
      <w:r w:rsidR="00791DD1">
        <w:t xml:space="preserve">ionally accredited VET and HE. </w:t>
      </w:r>
      <w:r w:rsidR="00E61384">
        <w:t>There was</w:t>
      </w:r>
      <w:r w:rsidR="00A93D72">
        <w:t xml:space="preserve"> an expectation that the qualifications</w:t>
      </w:r>
      <w:r w:rsidR="00E61384">
        <w:t xml:space="preserve"> covered would generally be undertaken by individuals over the age of 15, and would</w:t>
      </w:r>
      <w:r>
        <w:t xml:space="preserve"> </w:t>
      </w:r>
      <w:r w:rsidR="00E61384">
        <w:t xml:space="preserve">thus </w:t>
      </w:r>
      <w:r w:rsidR="00A93D72">
        <w:t>incorporate</w:t>
      </w:r>
      <w:r>
        <w:t xml:space="preserve"> senior secondary education, but not primary, junior secondary schooling, pre-accredited ACE or prof</w:t>
      </w:r>
      <w:r w:rsidR="00791DD1">
        <w:t>essional/industry certification</w:t>
      </w:r>
      <w:r>
        <w:t xml:space="preserve">. </w:t>
      </w:r>
    </w:p>
    <w:p w14:paraId="61548C85" w14:textId="77777777" w:rsidR="00E74693" w:rsidRDefault="00E61384" w:rsidP="00E74693">
      <w:r>
        <w:t xml:space="preserve">Currently this scope </w:t>
      </w:r>
      <w:r w:rsidR="00E74693">
        <w:t xml:space="preserve">encompasses Senior Secondary Certificates through to PhDs, but </w:t>
      </w:r>
      <w:r>
        <w:t xml:space="preserve">it was recognised that </w:t>
      </w:r>
      <w:r w:rsidR="00E74693">
        <w:t xml:space="preserve">the new matrix should also provide a basis for incorporation of new full qualifications or micro-credentials in the future. </w:t>
      </w:r>
    </w:p>
    <w:p w14:paraId="039FB791" w14:textId="77777777" w:rsidR="00E74693" w:rsidRDefault="00E74693" w:rsidP="00E74693">
      <w:r>
        <w:t xml:space="preserve">The </w:t>
      </w:r>
      <w:r w:rsidR="001D33AF">
        <w:t xml:space="preserve">clear </w:t>
      </w:r>
      <w:r>
        <w:t xml:space="preserve">focus </w:t>
      </w:r>
      <w:r w:rsidRPr="00A93D72">
        <w:t>on formal</w:t>
      </w:r>
      <w:r w:rsidR="00E61384" w:rsidRPr="00A93D72">
        <w:t xml:space="preserve"> education</w:t>
      </w:r>
      <w:r w:rsidR="00E61384">
        <w:t xml:space="preserve"> and training helped </w:t>
      </w:r>
      <w:r>
        <w:t xml:space="preserve">define the scope </w:t>
      </w:r>
      <w:r w:rsidR="00E61384">
        <w:t xml:space="preserve">and emphasis </w:t>
      </w:r>
      <w:r>
        <w:t>of the matrix</w:t>
      </w:r>
      <w:r w:rsidR="001D33AF">
        <w:t xml:space="preserve">, and influenced the development of domain definitions. As </w:t>
      </w:r>
      <w:r w:rsidRPr="00E32F6F">
        <w:t>Misko (2008, p.10) observes</w:t>
      </w:r>
      <w:r>
        <w:t xml:space="preserve">: </w:t>
      </w:r>
    </w:p>
    <w:p w14:paraId="2151E2B6" w14:textId="0C439EF3" w:rsidR="00E74693" w:rsidRDefault="00E74693" w:rsidP="00E74693">
      <w:pPr>
        <w:pStyle w:val="Quote"/>
      </w:pPr>
      <w:r w:rsidRPr="0075270F">
        <w:t>Formal learning, as the name implies, has a highly structured set of learning arrangements</w:t>
      </w:r>
      <w:r w:rsidR="00217181">
        <w:t xml:space="preserve"> </w:t>
      </w:r>
      <w:r w:rsidRPr="0075270F">
        <w:t>… characterised by defined aims and objectives and a recognisable and espoused written curriculum structure</w:t>
      </w:r>
      <w:r w:rsidR="00217181">
        <w:t xml:space="preserve"> </w:t>
      </w:r>
      <w:r w:rsidRPr="0075270F">
        <w:t>…</w:t>
      </w:r>
    </w:p>
    <w:p w14:paraId="5D7319F6" w14:textId="77777777" w:rsidR="00E74693" w:rsidRDefault="00E74693" w:rsidP="00E74693">
      <w:pPr>
        <w:pStyle w:val="Quote"/>
      </w:pPr>
      <w:r w:rsidRPr="0075270F">
        <w:t xml:space="preserve">This type of learning is … associated with identifiable and recognisable educational sectors … Depending on the parent sector, formal training and learning programs are established to deliver a body of general, technical, vocational or professional skills and knowledge. </w:t>
      </w:r>
    </w:p>
    <w:p w14:paraId="23B7D4E6" w14:textId="193591EB" w:rsidR="00E74693" w:rsidRDefault="00E74693" w:rsidP="00E74693">
      <w:pPr>
        <w:pStyle w:val="Quote"/>
      </w:pPr>
      <w:r w:rsidRPr="0075270F">
        <w:t>Successful learning (affirmed by successful performance in tests of knowledge and/or practical skills) may also lead to formal academic or industry qualifications, licences or accreditations. These outcomes may be used to help holders obtain a job, perform a job, change jobs or acquire a promotion</w:t>
      </w:r>
      <w:r w:rsidR="00217181">
        <w:t xml:space="preserve"> </w:t>
      </w:r>
      <w:r w:rsidRPr="0075270F">
        <w:t>… start or progress a business venture or enter further formal studies to acquire further qualifications</w:t>
      </w:r>
      <w:r>
        <w:t xml:space="preserve">. </w:t>
      </w:r>
    </w:p>
    <w:p w14:paraId="5E6F4FEC" w14:textId="77777777" w:rsidR="001D33AF" w:rsidRDefault="001D33AF" w:rsidP="001D33AF">
      <w:r>
        <w:lastRenderedPageBreak/>
        <w:t>Thus, in</w:t>
      </w:r>
      <w:r w:rsidR="00E61384">
        <w:t xml:space="preserve"> formal study</w:t>
      </w:r>
      <w:r>
        <w:t xml:space="preserve">, </w:t>
      </w:r>
      <w:r w:rsidR="00E61384">
        <w:t>individual qualifications</w:t>
      </w:r>
      <w:r>
        <w:t>:</w:t>
      </w:r>
      <w:r w:rsidR="00E74693">
        <w:t xml:space="preserve"> </w:t>
      </w:r>
    </w:p>
    <w:p w14:paraId="6F59FECD" w14:textId="77777777" w:rsidR="00E74693" w:rsidRDefault="00E74693" w:rsidP="00E13BE6">
      <w:pPr>
        <w:pStyle w:val="ListParagraph"/>
        <w:numPr>
          <w:ilvl w:val="0"/>
          <w:numId w:val="32"/>
        </w:numPr>
      </w:pPr>
      <w:r>
        <w:t xml:space="preserve">focus on </w:t>
      </w:r>
      <w:r w:rsidR="00E61384">
        <w:t>a definable</w:t>
      </w:r>
      <w:r w:rsidRPr="00791DD1">
        <w:t xml:space="preserve"> body of knowledge and ski</w:t>
      </w:r>
      <w:r w:rsidR="00A93D72">
        <w:t xml:space="preserve">lls related to a specific field, discipline or </w:t>
      </w:r>
      <w:r w:rsidRPr="00791DD1">
        <w:t xml:space="preserve">industry </w:t>
      </w:r>
      <w:r w:rsidR="00E61384">
        <w:t>(</w:t>
      </w:r>
      <w:r>
        <w:t>‘</w:t>
      </w:r>
      <w:r w:rsidRPr="00FE3B80">
        <w:t>field</w:t>
      </w:r>
      <w:r>
        <w:t>’</w:t>
      </w:r>
      <w:r w:rsidR="00E61384">
        <w:t xml:space="preserve"> will be used to</w:t>
      </w:r>
      <w:r w:rsidRPr="00FE3B80">
        <w:t xml:space="preserve"> encompass</w:t>
      </w:r>
      <w:r>
        <w:t xml:space="preserve"> all); </w:t>
      </w:r>
    </w:p>
    <w:p w14:paraId="6A90F827" w14:textId="77777777" w:rsidR="00E74693" w:rsidRDefault="001D33AF" w:rsidP="003F565E">
      <w:pPr>
        <w:pStyle w:val="BodyText"/>
        <w:numPr>
          <w:ilvl w:val="0"/>
          <w:numId w:val="16"/>
        </w:numPr>
      </w:pPr>
      <w:r>
        <w:t xml:space="preserve">have </w:t>
      </w:r>
      <w:r w:rsidR="00E74693">
        <w:t xml:space="preserve">a </w:t>
      </w:r>
      <w:r w:rsidR="00E74693" w:rsidRPr="00791DD1">
        <w:t>clear, stated purpose</w:t>
      </w:r>
      <w:r w:rsidR="00E74693">
        <w:t xml:space="preserve">, which in turn influences the selection of the information, ideas and skills that will become the focus of attention, </w:t>
      </w:r>
      <w:r w:rsidR="00E61384">
        <w:t xml:space="preserve">and </w:t>
      </w:r>
      <w:r w:rsidR="00E74693">
        <w:t xml:space="preserve">the ways in which they are presented, applied and assessed; </w:t>
      </w:r>
    </w:p>
    <w:p w14:paraId="568CEFC5" w14:textId="77777777" w:rsidR="00E74693" w:rsidRPr="00FE3B80" w:rsidRDefault="001D33AF" w:rsidP="003F565E">
      <w:pPr>
        <w:pStyle w:val="BodyText"/>
        <w:numPr>
          <w:ilvl w:val="0"/>
          <w:numId w:val="16"/>
        </w:numPr>
      </w:pPr>
      <w:r>
        <w:t xml:space="preserve">adopt a structured </w:t>
      </w:r>
      <w:r w:rsidR="00E74693">
        <w:t xml:space="preserve">approach, with </w:t>
      </w:r>
      <w:r>
        <w:t xml:space="preserve">stated </w:t>
      </w:r>
      <w:r w:rsidR="00E74693" w:rsidRPr="00FE3B80">
        <w:t xml:space="preserve">aims and objectives, scope, curriculum and assessment </w:t>
      </w:r>
      <w:r>
        <w:t xml:space="preserve">conditions and </w:t>
      </w:r>
      <w:r w:rsidR="00E74693" w:rsidRPr="00FE3B80">
        <w:t xml:space="preserve">requirements; </w:t>
      </w:r>
      <w:r>
        <w:t xml:space="preserve">and </w:t>
      </w:r>
    </w:p>
    <w:p w14:paraId="77D73F37" w14:textId="2C768455" w:rsidR="00E74693" w:rsidRDefault="001D33AF" w:rsidP="003F565E">
      <w:pPr>
        <w:pStyle w:val="BodyText"/>
        <w:numPr>
          <w:ilvl w:val="0"/>
          <w:numId w:val="16"/>
        </w:numPr>
      </w:pPr>
      <w:r>
        <w:t xml:space="preserve">award a qualification on the basis of </w:t>
      </w:r>
      <w:r w:rsidR="00E61384">
        <w:t>s</w:t>
      </w:r>
      <w:r w:rsidR="00E74693" w:rsidRPr="00791DD1">
        <w:t>uccessful performance (determined in a variety of ways)</w:t>
      </w:r>
      <w:r w:rsidR="00E74693">
        <w:t>.</w:t>
      </w:r>
      <w:r w:rsidR="000E198C">
        <w:t xml:space="preserve"> </w:t>
      </w:r>
    </w:p>
    <w:p w14:paraId="17A11B57" w14:textId="77777777" w:rsidR="00D04810" w:rsidRDefault="00D04810" w:rsidP="005C6187">
      <w:pPr>
        <w:pStyle w:val="Heading2"/>
      </w:pPr>
      <w:bookmarkStart w:id="162" w:name="_Toc22567358"/>
      <w:bookmarkStart w:id="163" w:name="_Toc18925559"/>
      <w:r>
        <w:t>Rationale</w:t>
      </w:r>
      <w:bookmarkEnd w:id="162"/>
    </w:p>
    <w:bookmarkEnd w:id="163"/>
    <w:p w14:paraId="6C76EA2C" w14:textId="65D15BF0" w:rsidR="005C6187" w:rsidRDefault="005C6187" w:rsidP="005C6187">
      <w:r>
        <w:t xml:space="preserve">It was agreed with the Review Panel that the </w:t>
      </w:r>
      <w:r w:rsidR="007C34A0">
        <w:t xml:space="preserve">names of the three current AQF domains and associated three-domain structure </w:t>
      </w:r>
      <w:r>
        <w:t>would be retained</w:t>
      </w:r>
      <w:r w:rsidR="007C34A0">
        <w:t>,</w:t>
      </w:r>
      <w:r>
        <w:t xml:space="preserve"> if possible.</w:t>
      </w:r>
      <w:r w:rsidR="003B0437">
        <w:t xml:space="preserve"> </w:t>
      </w:r>
      <w:r>
        <w:t xml:space="preserve">A potential issue with describing key features of formal education and training in three separate domains is that </w:t>
      </w:r>
      <w:r w:rsidR="007C34A0">
        <w:t xml:space="preserve">it has the potential to suggest that the domains exist in </w:t>
      </w:r>
      <w:r>
        <w:t>isolation from the other, even though this is clearly not the case in practice</w:t>
      </w:r>
      <w:r w:rsidR="007C34A0">
        <w:t>.</w:t>
      </w:r>
      <w:r w:rsidR="000E198C">
        <w:t xml:space="preserve"> </w:t>
      </w:r>
      <w:r w:rsidR="000264BA">
        <w:t>Figure 8.1</w:t>
      </w:r>
      <w:r>
        <w:t xml:space="preserve"> </w:t>
      </w:r>
      <w:r w:rsidR="007C34A0">
        <w:t>illustrates this interaction</w:t>
      </w:r>
      <w:r w:rsidR="00217181">
        <w:t>,</w:t>
      </w:r>
      <w:r w:rsidR="007C34A0">
        <w:t xml:space="preserve"> utilising a set of working definitions. </w:t>
      </w:r>
    </w:p>
    <w:p w14:paraId="29029398" w14:textId="77777777" w:rsidR="00860EB8" w:rsidRDefault="00860EB8" w:rsidP="005C6187"/>
    <w:p w14:paraId="62E50090" w14:textId="77777777" w:rsidR="00860EB8" w:rsidRDefault="00860EB8" w:rsidP="00860EB8">
      <w:pPr>
        <w:ind w:left="1560"/>
      </w:pPr>
      <w:r>
        <w:rPr>
          <w:noProof/>
          <w:lang w:eastAsia="en-AU"/>
        </w:rPr>
        <w:drawing>
          <wp:inline distT="0" distB="0" distL="0" distR="0" wp14:anchorId="3D14508E" wp14:editId="6C72CA52">
            <wp:extent cx="3477718" cy="3429079"/>
            <wp:effectExtent l="0" t="0" r="254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Venn-1.png"/>
                    <pic:cNvPicPr/>
                  </pic:nvPicPr>
                  <pic:blipFill>
                    <a:blip r:embed="rId49"/>
                    <a:stretch>
                      <a:fillRect/>
                    </a:stretch>
                  </pic:blipFill>
                  <pic:spPr>
                    <a:xfrm>
                      <a:off x="0" y="0"/>
                      <a:ext cx="3482260" cy="3433557"/>
                    </a:xfrm>
                    <a:prstGeom prst="rect">
                      <a:avLst/>
                    </a:prstGeom>
                  </pic:spPr>
                </pic:pic>
              </a:graphicData>
            </a:graphic>
          </wp:inline>
        </w:drawing>
      </w:r>
    </w:p>
    <w:p w14:paraId="0653860F" w14:textId="77777777" w:rsidR="005C6187" w:rsidRPr="008A65A3" w:rsidRDefault="005C6187" w:rsidP="00A80788">
      <w:pPr>
        <w:pStyle w:val="Caption"/>
        <w:rPr>
          <w:i/>
        </w:rPr>
      </w:pPr>
      <w:bookmarkStart w:id="164" w:name="_Toc22550286"/>
      <w:bookmarkStart w:id="165" w:name="_Toc22566716"/>
      <w:r w:rsidRPr="003918C5">
        <w:t>Fig</w:t>
      </w:r>
      <w:r>
        <w:t>ure</w:t>
      </w:r>
      <w:r w:rsidRPr="003918C5">
        <w:t xml:space="preserve"> </w:t>
      </w:r>
      <w:r>
        <w:t>8.1:</w:t>
      </w:r>
      <w:r w:rsidRPr="003918C5">
        <w:t xml:space="preserve"> An integrated model of </w:t>
      </w:r>
      <w:r w:rsidRPr="008A65A3">
        <w:rPr>
          <w:i/>
        </w:rPr>
        <w:t xml:space="preserve">Knowledge, Skills </w:t>
      </w:r>
      <w:r w:rsidRPr="008A65A3">
        <w:t>and</w:t>
      </w:r>
      <w:r w:rsidRPr="008A65A3">
        <w:rPr>
          <w:i/>
        </w:rPr>
        <w:t xml:space="preserve"> Application</w:t>
      </w:r>
      <w:bookmarkEnd w:id="164"/>
      <w:bookmarkEnd w:id="165"/>
      <w:r w:rsidRPr="008A65A3">
        <w:rPr>
          <w:i/>
        </w:rPr>
        <w:t xml:space="preserve"> </w:t>
      </w:r>
    </w:p>
    <w:p w14:paraId="4D4A9696" w14:textId="77777777" w:rsidR="00E219C4" w:rsidRDefault="00E219C4" w:rsidP="00E219C4">
      <w:pPr>
        <w:rPr>
          <w:rFonts w:cstheme="minorHAnsi"/>
          <w:sz w:val="20"/>
        </w:rPr>
      </w:pPr>
    </w:p>
    <w:p w14:paraId="417FC79E" w14:textId="0B6ACF27" w:rsidR="007C34A0" w:rsidRDefault="007C34A0" w:rsidP="007C34A0">
      <w:r>
        <w:t xml:space="preserve">In developing a new conceptual base, </w:t>
      </w:r>
      <w:r w:rsidRPr="00E32F6F">
        <w:t>we adopted a constructivist</w:t>
      </w:r>
      <w:r>
        <w:t xml:space="preserve"> approach to learning, and drew on a range of models and theories as we sought to identify appropriate ways of differentiating the three domains so they could be described, while still maintaining a sense of how learning occurs when they are combined in different configurations.</w:t>
      </w:r>
      <w:r w:rsidR="000E198C">
        <w:t xml:space="preserve"> </w:t>
      </w:r>
    </w:p>
    <w:p w14:paraId="5E19CB0B" w14:textId="23844584" w:rsidR="00E219C4" w:rsidRPr="007C34A0" w:rsidRDefault="007C34A0" w:rsidP="007C34A0">
      <w:r w:rsidRPr="007C34A0">
        <w:lastRenderedPageBreak/>
        <w:t xml:space="preserve">We worked from the principle that the matrix approach would provide a way of </w:t>
      </w:r>
      <w:r w:rsidR="00E219C4" w:rsidRPr="007C34A0">
        <w:rPr>
          <w:i/>
        </w:rPr>
        <w:t>zooming in</w:t>
      </w:r>
      <w:r w:rsidR="00E219C4" w:rsidRPr="007C34A0">
        <w:t xml:space="preserve"> and </w:t>
      </w:r>
      <w:r w:rsidR="00E219C4" w:rsidRPr="007C34A0">
        <w:rPr>
          <w:i/>
        </w:rPr>
        <w:t>zooming out</w:t>
      </w:r>
      <w:r w:rsidR="00E219C4" w:rsidRPr="007C34A0">
        <w:t>.</w:t>
      </w:r>
      <w:r w:rsidR="000E198C">
        <w:t xml:space="preserve"> </w:t>
      </w:r>
      <w:r w:rsidR="00E219C4" w:rsidRPr="007C34A0">
        <w:t xml:space="preserve">For example: </w:t>
      </w:r>
    </w:p>
    <w:p w14:paraId="1E8F4C40" w14:textId="77777777" w:rsidR="00E219C4" w:rsidRPr="003B36E3" w:rsidRDefault="00E219C4" w:rsidP="003B36E3">
      <w:pPr>
        <w:pStyle w:val="bullet"/>
      </w:pPr>
      <w:r w:rsidRPr="003B36E3">
        <w:t>zooming in on a domain makes it possible to highlight areas that are considered essential to the fostering of learning within and across qualification types (e.g. the choice of Skills incorporated as Focus Areas sends strong messages that qualifications should activel</w:t>
      </w:r>
      <w:r w:rsidR="007C34A0" w:rsidRPr="003B36E3">
        <w:t>y facilitate their development);</w:t>
      </w:r>
    </w:p>
    <w:p w14:paraId="7A6CF243" w14:textId="77777777" w:rsidR="00E219C4" w:rsidRPr="003B36E3" w:rsidRDefault="00E219C4" w:rsidP="003B36E3">
      <w:pPr>
        <w:pStyle w:val="bullet"/>
      </w:pPr>
      <w:r w:rsidRPr="003B36E3">
        <w:t>zooming in on the design features within a Focus Area should provide just enough detail for qualification designers, auditors and others to stay within the sc</w:t>
      </w:r>
      <w:r w:rsidR="007C34A0" w:rsidRPr="003B36E3">
        <w:t xml:space="preserve">ope of the qualification type, and draw attention to features that could be emphasised as part of the learning process; </w:t>
      </w:r>
    </w:p>
    <w:p w14:paraId="4096EB54" w14:textId="77777777" w:rsidR="00E219C4" w:rsidRPr="003B36E3" w:rsidRDefault="00E219C4" w:rsidP="003B36E3">
      <w:pPr>
        <w:pStyle w:val="bullet"/>
      </w:pPr>
      <w:r w:rsidRPr="003B36E3">
        <w:t>zooming out provides a ‘big picture’ focus on the way in which the three domains are best integrated to foster learning.</w:t>
      </w:r>
    </w:p>
    <w:p w14:paraId="78CEBA12" w14:textId="5D33FBD7" w:rsidR="00E219C4" w:rsidRPr="00860EB8" w:rsidRDefault="00E219C4" w:rsidP="007C34A0">
      <w:r w:rsidRPr="00E40AED">
        <w:t xml:space="preserve">This being said, </w:t>
      </w:r>
      <w:r w:rsidR="007C34A0">
        <w:t xml:space="preserve">it should be recognised that the matrix is </w:t>
      </w:r>
      <w:r w:rsidRPr="00E40AED">
        <w:t>an artificial construct</w:t>
      </w:r>
      <w:r w:rsidR="000E198C">
        <w:t>,</w:t>
      </w:r>
      <w:r w:rsidRPr="00E40AED">
        <w:t xml:space="preserve"> within which the three domains will continually overlap in some way or another. These overlaps should not be seen as a cause for concern, as long as they do not hamper the potential utility of the </w:t>
      </w:r>
      <w:r w:rsidRPr="00E40AED">
        <w:rPr>
          <w:i/>
        </w:rPr>
        <w:t>zoom in</w:t>
      </w:r>
      <w:r w:rsidRPr="00E40AED">
        <w:t xml:space="preserve"> feature. </w:t>
      </w:r>
    </w:p>
    <w:p w14:paraId="2DC54C76" w14:textId="13BF36F5" w:rsidR="007569B3" w:rsidRDefault="007569B3" w:rsidP="00F37E8C">
      <w:pPr>
        <w:pStyle w:val="Heading2"/>
      </w:pPr>
      <w:bookmarkStart w:id="166" w:name="_Toc22567359"/>
      <w:r w:rsidRPr="00625E36">
        <w:t>Redefining the</w:t>
      </w:r>
      <w:r>
        <w:t xml:space="preserve"> </w:t>
      </w:r>
      <w:r w:rsidRPr="00625E36">
        <w:rPr>
          <w:i/>
        </w:rPr>
        <w:t>Knowledge</w:t>
      </w:r>
      <w:r>
        <w:t xml:space="preserve"> domain</w:t>
      </w:r>
      <w:bookmarkEnd w:id="166"/>
    </w:p>
    <w:p w14:paraId="05131187" w14:textId="3AB09349" w:rsidR="007569B3" w:rsidRDefault="007569B3" w:rsidP="001F26B5">
      <w:r w:rsidRPr="003367D0">
        <w:t xml:space="preserve">A key feature of formal qualifications is that they invariably introduce learners to a curated selection of domain-specific information and ideas, e.g. observable facts, theories, principles, models, accepted procedures and short cuts, </w:t>
      </w:r>
      <w:r w:rsidR="00193691">
        <w:t xml:space="preserve">and </w:t>
      </w:r>
      <w:r w:rsidRPr="003367D0">
        <w:t xml:space="preserve">established and/or disputed concepts. Eraut and Hirsch (2104) call this ‘codified knowledge’. Butler (1996) calls it ‘public information’ and distinguishes it from what an individual actually ‘knows’, (which he calls ‘personal practical knowledge’ or ‘PPK’). He suggests that an individual’s PPK is developed over a lifetime and incorporates what has been learned in many circumstances, for example through observation and practical experience, informal ‘instruction’ and advice </w:t>
      </w:r>
      <w:r w:rsidR="00193691">
        <w:t>–</w:t>
      </w:r>
      <w:r w:rsidRPr="003367D0">
        <w:t xml:space="preserve"> and </w:t>
      </w:r>
      <w:r>
        <w:t xml:space="preserve">possibly </w:t>
      </w:r>
      <w:r w:rsidRPr="003367D0">
        <w:t xml:space="preserve">through formal education and training </w:t>
      </w:r>
      <w:r w:rsidR="0043319A">
        <w:t xml:space="preserve">(See Figure </w:t>
      </w:r>
      <w:r w:rsidR="001F26B5">
        <w:t>8.2</w:t>
      </w:r>
      <w:r w:rsidR="0043319A">
        <w:t>)</w:t>
      </w:r>
      <w:r w:rsidR="003B36E3">
        <w:t xml:space="preserve">. </w:t>
      </w:r>
      <w:r w:rsidRPr="003367D0">
        <w:t xml:space="preserve">Tacit knowledge is part of an individual’s PPK. </w:t>
      </w:r>
    </w:p>
    <w:p w14:paraId="47942688" w14:textId="77777777" w:rsidR="00A514BB" w:rsidRPr="003367D0" w:rsidRDefault="00A514BB" w:rsidP="001F26B5">
      <w:pPr>
        <w:ind w:left="1701"/>
      </w:pPr>
      <w:r>
        <w:rPr>
          <w:noProof/>
          <w:lang w:eastAsia="en-AU"/>
        </w:rPr>
        <w:drawing>
          <wp:inline distT="0" distB="0" distL="0" distR="0" wp14:anchorId="2C26CBDD" wp14:editId="0AC89045">
            <wp:extent cx="3380014" cy="26170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nside-Outside.png"/>
                    <pic:cNvPicPr/>
                  </pic:nvPicPr>
                  <pic:blipFill>
                    <a:blip r:embed="rId50"/>
                    <a:stretch>
                      <a:fillRect/>
                    </a:stretch>
                  </pic:blipFill>
                  <pic:spPr>
                    <a:xfrm>
                      <a:off x="0" y="0"/>
                      <a:ext cx="3398509" cy="2631395"/>
                    </a:xfrm>
                    <a:prstGeom prst="rect">
                      <a:avLst/>
                    </a:prstGeom>
                  </pic:spPr>
                </pic:pic>
              </a:graphicData>
            </a:graphic>
          </wp:inline>
        </w:drawing>
      </w:r>
    </w:p>
    <w:p w14:paraId="19971BFB" w14:textId="01C02806" w:rsidR="00860EB8" w:rsidRDefault="00860EB8" w:rsidP="00A80788">
      <w:pPr>
        <w:pStyle w:val="Caption"/>
      </w:pPr>
      <w:bookmarkStart w:id="167" w:name="_Toc22550287"/>
      <w:bookmarkStart w:id="168" w:name="_Toc22566717"/>
      <w:r w:rsidRPr="00860EB8">
        <w:t>Figure</w:t>
      </w:r>
      <w:r w:rsidR="001F26B5">
        <w:t xml:space="preserve"> 8.2</w:t>
      </w:r>
      <w:r w:rsidR="00B07047">
        <w:t>:</w:t>
      </w:r>
      <w:r w:rsidRPr="00860EB8">
        <w:t xml:space="preserve"> The Butler Model of Human Action (</w:t>
      </w:r>
      <w:r w:rsidRPr="001F26B5">
        <w:t>1996)</w:t>
      </w:r>
      <w:bookmarkEnd w:id="167"/>
      <w:bookmarkEnd w:id="168"/>
    </w:p>
    <w:p w14:paraId="5519273A" w14:textId="16DD2065" w:rsidR="007569B3" w:rsidRPr="003367D0" w:rsidRDefault="007569B3" w:rsidP="007569B3">
      <w:r w:rsidRPr="003367D0">
        <w:t>The public information incorporated into a qualification is selected with an end in mind. To contribute to that end, the generic intention is that a learner will engage with, and internalise all, or some, of the public knowledge presented.</w:t>
      </w:r>
      <w:r w:rsidR="000E198C">
        <w:t xml:space="preserve"> </w:t>
      </w:r>
      <w:r w:rsidRPr="003367D0">
        <w:t>In a constructivist view of learning, the information and ideas presented in formal education and training are no</w:t>
      </w:r>
      <w:r w:rsidR="001F26B5">
        <w:t xml:space="preserve">t simply ‘transferred’ to be retained </w:t>
      </w:r>
      <w:r w:rsidRPr="003367D0">
        <w:t xml:space="preserve">in their </w:t>
      </w:r>
      <w:r w:rsidRPr="003367D0">
        <w:lastRenderedPageBreak/>
        <w:t xml:space="preserve">original form. </w:t>
      </w:r>
      <w:r w:rsidR="0050016B">
        <w:t>Each</w:t>
      </w:r>
      <w:r w:rsidRPr="003367D0">
        <w:t xml:space="preserve"> learner</w:t>
      </w:r>
      <w:r w:rsidR="0050016B">
        <w:t xml:space="preserve"> enters</w:t>
      </w:r>
      <w:r w:rsidRPr="003367D0">
        <w:t xml:space="preserve"> study with </w:t>
      </w:r>
      <w:r w:rsidR="0050016B">
        <w:t>a</w:t>
      </w:r>
      <w:r w:rsidRPr="003367D0">
        <w:t xml:space="preserve"> </w:t>
      </w:r>
      <w:r w:rsidR="0050016B">
        <w:t xml:space="preserve">personal, </w:t>
      </w:r>
      <w:r w:rsidRPr="003367D0">
        <w:t xml:space="preserve">unique PPK, and this in turn influences what new information has an impact, how it is linked to prior knowledge, and how it challenges and/or changes </w:t>
      </w:r>
      <w:r w:rsidR="001F26B5">
        <w:t xml:space="preserve">their </w:t>
      </w:r>
      <w:r>
        <w:t>PPK</w:t>
      </w:r>
      <w:r w:rsidRPr="003367D0">
        <w:t>.</w:t>
      </w:r>
      <w:r w:rsidR="000E198C">
        <w:t xml:space="preserve"> </w:t>
      </w:r>
      <w:r w:rsidRPr="003367D0">
        <w:t xml:space="preserve">Thus, only some of the </w:t>
      </w:r>
      <w:r>
        <w:t xml:space="preserve">public </w:t>
      </w:r>
      <w:r w:rsidRPr="003367D0">
        <w:t xml:space="preserve">information presented will be retained long-term, and the very act of ‘comprehension’ is likely to involve changes to the original input. </w:t>
      </w:r>
    </w:p>
    <w:p w14:paraId="4102BB01" w14:textId="77777777" w:rsidR="001F26B5" w:rsidRDefault="007569B3" w:rsidP="007569B3">
      <w:r w:rsidRPr="003367D0">
        <w:t xml:space="preserve">When seen from this perspective, it would seem that the current AQF definition that Knowledge is ‘what a graduate knows and understands’ is </w:t>
      </w:r>
      <w:r>
        <w:t xml:space="preserve">actually </w:t>
      </w:r>
      <w:r w:rsidRPr="003367D0">
        <w:t xml:space="preserve">making a claim about graduates’ PPK. It is difficult to see how this could be applied generically </w:t>
      </w:r>
      <w:r>
        <w:t>to</w:t>
      </w:r>
      <w:r w:rsidRPr="003367D0">
        <w:t xml:space="preserve"> all graduates of an individual qualification, let alone </w:t>
      </w:r>
      <w:r>
        <w:t xml:space="preserve">to </w:t>
      </w:r>
      <w:r w:rsidRPr="003367D0">
        <w:t xml:space="preserve">all graduates </w:t>
      </w:r>
      <w:r>
        <w:t>of all qualifications within</w:t>
      </w:r>
      <w:r w:rsidRPr="003367D0">
        <w:t xml:space="preserve"> a qualification type.</w:t>
      </w:r>
    </w:p>
    <w:p w14:paraId="20CCF486" w14:textId="3C308DB2" w:rsidR="007569B3" w:rsidRPr="003367D0" w:rsidRDefault="001F26B5" w:rsidP="007569B3">
      <w:r>
        <w:t xml:space="preserve">In the new conceptual base we put the emphasis back on the public information because it offers a way </w:t>
      </w:r>
      <w:r w:rsidR="0050016B">
        <w:t xml:space="preserve">of </w:t>
      </w:r>
      <w:r>
        <w:t>differentiating qualification types. There appeared to be commonalities in the scope and complexity of information and ideas incorporated into qualifications of different types, and a degree of alignment regarding expectations about the ways in which learners undertaking qualifications of different types would interact with, and manipulate</w:t>
      </w:r>
      <w:r w:rsidR="003B36E3">
        <w:t>,</w:t>
      </w:r>
      <w:r>
        <w:t xml:space="preserve"> public information.</w:t>
      </w:r>
      <w:r w:rsidR="000E198C">
        <w:t xml:space="preserve"> </w:t>
      </w:r>
    </w:p>
    <w:p w14:paraId="71CD8661" w14:textId="77777777" w:rsidR="00B77707" w:rsidRPr="00B77707" w:rsidRDefault="00B77707" w:rsidP="00F37E8C">
      <w:pPr>
        <w:pStyle w:val="Heading3"/>
      </w:pPr>
      <w:r w:rsidRPr="00B77707">
        <w:t>Knowledge</w:t>
      </w:r>
      <w:r w:rsidR="00AD06FE">
        <w:t>:</w:t>
      </w:r>
      <w:r w:rsidRPr="00B77707">
        <w:t xml:space="preserve"> working definition </w:t>
      </w:r>
      <w:r>
        <w:t>and focus areas</w:t>
      </w:r>
    </w:p>
    <w:p w14:paraId="74A91EF0" w14:textId="2DB8B8B0" w:rsidR="00B77707" w:rsidRPr="001F26B5" w:rsidRDefault="00B77707" w:rsidP="007569B3">
      <w:pPr>
        <w:rPr>
          <w:i/>
        </w:rPr>
      </w:pPr>
      <w:r>
        <w:t xml:space="preserve">With the intention of focusing on public information rather than PPK, </w:t>
      </w:r>
      <w:r w:rsidR="007569B3" w:rsidRPr="003367D0">
        <w:t xml:space="preserve">we proposed a new working definition for the Knowledge domain: </w:t>
      </w:r>
      <w:r w:rsidR="007569B3" w:rsidRPr="007569B3">
        <w:rPr>
          <w:i/>
        </w:rPr>
        <w:t>Field-specific inf</w:t>
      </w:r>
      <w:r>
        <w:rPr>
          <w:i/>
        </w:rPr>
        <w:t>o</w:t>
      </w:r>
      <w:r w:rsidR="007569B3" w:rsidRPr="007569B3">
        <w:rPr>
          <w:i/>
        </w:rPr>
        <w:t>rmation and ideas to inform action.</w:t>
      </w:r>
      <w:r w:rsidR="001F26B5">
        <w:rPr>
          <w:i/>
        </w:rPr>
        <w:t xml:space="preserve"> </w:t>
      </w:r>
      <w:r w:rsidR="001F26B5">
        <w:t xml:space="preserve">Within a construct based on </w:t>
      </w:r>
      <w:r>
        <w:t>qu</w:t>
      </w:r>
      <w:r w:rsidR="001F26B5">
        <w:t xml:space="preserve">alification design features, this definition </w:t>
      </w:r>
      <w:r>
        <w:t>emphasises the choices that are made when an individual quali</w:t>
      </w:r>
      <w:r w:rsidR="001F26B5">
        <w:t>fication is being developed. It provided us with</w:t>
      </w:r>
      <w:r>
        <w:t xml:space="preserve"> a springboard for the identification of more specific focus areas that could help differentiate the public information of one qualification type from that of another. </w:t>
      </w:r>
    </w:p>
    <w:p w14:paraId="1714C604" w14:textId="7788A62F" w:rsidR="00D94C26" w:rsidRDefault="001F26B5" w:rsidP="00D94C26">
      <w:r>
        <w:t>Drawing on relevant literature and a review of other frameworks (for example, several related to Information literacy)</w:t>
      </w:r>
      <w:r w:rsidR="00F37E8C" w:rsidRPr="001F26B5">
        <w:t xml:space="preserve">, </w:t>
      </w:r>
      <w:r w:rsidR="0050016B">
        <w:t>various</w:t>
      </w:r>
      <w:r w:rsidR="00F37E8C" w:rsidRPr="001F26B5">
        <w:t xml:space="preserve"> potential focus areas </w:t>
      </w:r>
      <w:r w:rsidR="007921D9" w:rsidRPr="001F26B5">
        <w:t>w</w:t>
      </w:r>
      <w:r w:rsidR="0050016B">
        <w:t>ere</w:t>
      </w:r>
      <w:r w:rsidR="007921D9" w:rsidRPr="001F26B5">
        <w:t xml:space="preserve"> tested to see if they had the potential to be generalisable</w:t>
      </w:r>
      <w:r w:rsidR="007569B3" w:rsidRPr="001F26B5">
        <w:t xml:space="preserve"> across </w:t>
      </w:r>
      <w:r w:rsidR="007921D9" w:rsidRPr="001F26B5">
        <w:t>diverse individual qualifications</w:t>
      </w:r>
      <w:r w:rsidR="00146652">
        <w:t xml:space="preserve">. </w:t>
      </w:r>
      <w:r w:rsidR="0050016B">
        <w:t>This</w:t>
      </w:r>
      <w:r w:rsidR="00146652">
        <w:t xml:space="preserve"> </w:t>
      </w:r>
      <w:r w:rsidR="007921D9" w:rsidRPr="001F26B5">
        <w:t>might also provide a way of grouping sub-sets of qualifications as a ‘type’</w:t>
      </w:r>
      <w:r w:rsidR="007569B3" w:rsidRPr="001F26B5">
        <w:t xml:space="preserve">. The </w:t>
      </w:r>
      <w:r w:rsidR="00F37E8C" w:rsidRPr="001F26B5">
        <w:t xml:space="preserve">process included the development of many iterations of sample descriptors. The </w:t>
      </w:r>
      <w:r w:rsidR="007569B3" w:rsidRPr="001F26B5">
        <w:t xml:space="preserve">current AQF Focus Areas were </w:t>
      </w:r>
      <w:r w:rsidR="007921D9" w:rsidRPr="001F26B5">
        <w:t xml:space="preserve">also </w:t>
      </w:r>
      <w:r w:rsidR="007569B3" w:rsidRPr="001F26B5">
        <w:t>tested as part of this process</w:t>
      </w:r>
      <w:r w:rsidR="007921D9" w:rsidRPr="001F26B5">
        <w:t xml:space="preserve"> </w:t>
      </w:r>
      <w:r w:rsidR="007569B3" w:rsidRPr="001F26B5">
        <w:t xml:space="preserve">but were </w:t>
      </w:r>
      <w:r w:rsidR="00AA1E1C" w:rsidRPr="001F26B5">
        <w:t xml:space="preserve">found to be largely unworkable </w:t>
      </w:r>
      <w:r w:rsidR="007569B3" w:rsidRPr="001F26B5">
        <w:t xml:space="preserve">for </w:t>
      </w:r>
      <w:r w:rsidR="00AA1E1C" w:rsidRPr="001F26B5">
        <w:t xml:space="preserve">a range of </w:t>
      </w:r>
      <w:r w:rsidR="007569B3" w:rsidRPr="001F26B5">
        <w:t>reasons</w:t>
      </w:r>
      <w:r w:rsidR="00D94C26">
        <w:t xml:space="preserve">. </w:t>
      </w:r>
    </w:p>
    <w:p w14:paraId="12FD3F6D" w14:textId="024705A1" w:rsidR="00D94C26" w:rsidRDefault="00D94C26" w:rsidP="007569B3">
      <w:r>
        <w:t>For example,</w:t>
      </w:r>
      <w:r w:rsidRPr="00D94C26">
        <w:t xml:space="preserve"> in considering </w:t>
      </w:r>
      <w:r w:rsidRPr="00D94C26">
        <w:rPr>
          <w:i/>
        </w:rPr>
        <w:t>kinds</w:t>
      </w:r>
      <w:r w:rsidRPr="00D94C26">
        <w:t xml:space="preserve"> or types of knowledge, we found many different terms and classification systems (e.g. Knowledge might be </w:t>
      </w:r>
      <w:r w:rsidRPr="00D94C26">
        <w:rPr>
          <w:i/>
        </w:rPr>
        <w:t>general, common, concrete, abstract, explicit, tacit, factual, procedural, situational, technical, technological</w:t>
      </w:r>
      <w:r w:rsidR="00A4552E">
        <w:t xml:space="preserve"> </w:t>
      </w:r>
      <w:r w:rsidRPr="00D94C26">
        <w:t>etc.). It was not feasible to allocate particular kinds of public knowledge to any qualification type.</w:t>
      </w:r>
      <w:r w:rsidR="000E198C">
        <w:t xml:space="preserve"> </w:t>
      </w:r>
      <w:r w:rsidRPr="00D94C26">
        <w:t>A case could be made for qualification types at any band to utilise various kinds. The differences were more likely to be in the complexity of the sources of this information, and in the nature and complexity of tasks involving the manipulation</w:t>
      </w:r>
      <w:r w:rsidR="0050016B">
        <w:t xml:space="preserve"> of information and ideas (e.g.</w:t>
      </w:r>
      <w:r w:rsidRPr="00D94C26">
        <w:t xml:space="preserve"> evaluating, analysing, synthesising).</w:t>
      </w:r>
      <w:r w:rsidRPr="003367D0">
        <w:t xml:space="preserve"> </w:t>
      </w:r>
    </w:p>
    <w:p w14:paraId="18770660" w14:textId="4FABEA77" w:rsidR="00F37E8C" w:rsidRDefault="007C1B5D" w:rsidP="007569B3">
      <w:r>
        <w:t xml:space="preserve">See Appendix C for a </w:t>
      </w:r>
      <w:r w:rsidR="00D94C26" w:rsidRPr="00146652">
        <w:t xml:space="preserve">more detailed </w:t>
      </w:r>
      <w:r w:rsidR="00AA1E1C" w:rsidRPr="00146652">
        <w:t>analysis</w:t>
      </w:r>
      <w:r w:rsidR="00D94C26" w:rsidRPr="00146652">
        <w:t xml:space="preserve"> of</w:t>
      </w:r>
      <w:r>
        <w:t xml:space="preserve"> </w:t>
      </w:r>
      <w:r w:rsidR="00D94C26" w:rsidRPr="00146652">
        <w:t xml:space="preserve">issues with the </w:t>
      </w:r>
      <w:r>
        <w:t xml:space="preserve">current </w:t>
      </w:r>
      <w:r w:rsidR="00D94C26" w:rsidRPr="00146652">
        <w:t xml:space="preserve">AQF </w:t>
      </w:r>
      <w:r w:rsidR="00D94C26" w:rsidRPr="007C1B5D">
        <w:rPr>
          <w:i/>
        </w:rPr>
        <w:t>Knowledge</w:t>
      </w:r>
      <w:r w:rsidR="00D94C26" w:rsidRPr="00146652">
        <w:t xml:space="preserve"> </w:t>
      </w:r>
      <w:r>
        <w:t>F</w:t>
      </w:r>
      <w:r w:rsidR="00D94C26" w:rsidRPr="00146652">
        <w:t xml:space="preserve">ocus </w:t>
      </w:r>
      <w:r>
        <w:t>A</w:t>
      </w:r>
      <w:r w:rsidR="00D94C26" w:rsidRPr="00146652">
        <w:t>reas</w:t>
      </w:r>
      <w:r w:rsidR="007569B3" w:rsidRPr="00146652">
        <w:t>.</w:t>
      </w:r>
    </w:p>
    <w:p w14:paraId="293C592F" w14:textId="3A155750" w:rsidR="007921D9" w:rsidRDefault="007921D9" w:rsidP="007921D9">
      <w:r>
        <w:t xml:space="preserve">By the end of the feasibility study, three </w:t>
      </w:r>
      <w:r w:rsidR="007C1B5D">
        <w:t xml:space="preserve">new </w:t>
      </w:r>
      <w:r w:rsidRPr="003367D0">
        <w:t xml:space="preserve">draft </w:t>
      </w:r>
      <w:r w:rsidRPr="007C1B5D">
        <w:rPr>
          <w:i/>
        </w:rPr>
        <w:t>Knowledge</w:t>
      </w:r>
      <w:r w:rsidRPr="007C1B5D">
        <w:t xml:space="preserve"> Focus Areas</w:t>
      </w:r>
      <w:r w:rsidRPr="003367D0">
        <w:t xml:space="preserve"> </w:t>
      </w:r>
      <w:r>
        <w:t xml:space="preserve">had been </w:t>
      </w:r>
      <w:r w:rsidRPr="003367D0">
        <w:t>identified</w:t>
      </w:r>
      <w:r>
        <w:t xml:space="preserve">. These had ‘survived’ </w:t>
      </w:r>
      <w:r w:rsidR="007569B3">
        <w:t>testing through the development of sample descriptors</w:t>
      </w:r>
      <w:r w:rsidR="00F37E8C">
        <w:t xml:space="preserve"> and benefi</w:t>
      </w:r>
      <w:r w:rsidR="0050016B">
        <w:t>t</w:t>
      </w:r>
      <w:r w:rsidR="00F37E8C">
        <w:t>ed from</w:t>
      </w:r>
      <w:r w:rsidR="007569B3">
        <w:t xml:space="preserve"> </w:t>
      </w:r>
      <w:r w:rsidR="00B77707">
        <w:t>f</w:t>
      </w:r>
      <w:r w:rsidR="007569B3">
        <w:t>eedback from the Review Panel</w:t>
      </w:r>
      <w:r w:rsidR="00F37E8C">
        <w:t xml:space="preserve"> and members of the AQF Secretariat. </w:t>
      </w:r>
    </w:p>
    <w:p w14:paraId="0B361E6B" w14:textId="77777777" w:rsidR="007569B3" w:rsidRPr="003B36E3" w:rsidRDefault="007569B3" w:rsidP="003B36E3">
      <w:pPr>
        <w:pStyle w:val="bullet"/>
      </w:pPr>
      <w:r w:rsidRPr="003367D0">
        <w:t>K1</w:t>
      </w:r>
      <w:r w:rsidRPr="003B36E3">
        <w:t xml:space="preserve">: </w:t>
      </w:r>
      <w:r w:rsidR="007921D9" w:rsidRPr="003B36E3">
        <w:t xml:space="preserve">The </w:t>
      </w:r>
      <w:r w:rsidR="007921D9" w:rsidRPr="007C1B5D">
        <w:rPr>
          <w:b/>
        </w:rPr>
        <w:t>s</w:t>
      </w:r>
      <w:r w:rsidR="00F37E8C" w:rsidRPr="007C1B5D">
        <w:rPr>
          <w:b/>
        </w:rPr>
        <w:t xml:space="preserve">cope and </w:t>
      </w:r>
      <w:r w:rsidRPr="007C1B5D">
        <w:rPr>
          <w:b/>
        </w:rPr>
        <w:t>complexity</w:t>
      </w:r>
      <w:r w:rsidRPr="003B36E3">
        <w:t xml:space="preserve"> of the public information that learners are expected to access and understand as an integral part of undertaking a qualification within a qualification type </w:t>
      </w:r>
    </w:p>
    <w:p w14:paraId="3639A725" w14:textId="77777777" w:rsidR="007569B3" w:rsidRPr="003B36E3" w:rsidRDefault="007569B3" w:rsidP="003B36E3">
      <w:pPr>
        <w:pStyle w:val="bullet"/>
      </w:pPr>
      <w:r w:rsidRPr="003B36E3">
        <w:t xml:space="preserve">K2: </w:t>
      </w:r>
      <w:r w:rsidRPr="007C1B5D">
        <w:rPr>
          <w:b/>
        </w:rPr>
        <w:t>Inquiry,</w:t>
      </w:r>
      <w:r w:rsidRPr="003B36E3">
        <w:t xml:space="preserve"> which encompasses the skills to identify, locate, evaluate and acknowledge sources of information </w:t>
      </w:r>
    </w:p>
    <w:p w14:paraId="5CCDF9BA" w14:textId="62D9C395" w:rsidR="007569B3" w:rsidRPr="003B36E3" w:rsidRDefault="007569B3" w:rsidP="003B36E3">
      <w:pPr>
        <w:pStyle w:val="bullet"/>
      </w:pPr>
      <w:r w:rsidRPr="003B36E3">
        <w:t xml:space="preserve">K3: </w:t>
      </w:r>
      <w:r w:rsidRPr="007C1B5D">
        <w:rPr>
          <w:b/>
        </w:rPr>
        <w:t>Information management</w:t>
      </w:r>
      <w:r w:rsidRPr="003B36E3">
        <w:t xml:space="preserve"> which encompasses the skills to manipulate information in various ways</w:t>
      </w:r>
      <w:r w:rsidR="0050016B">
        <w:t>,</w:t>
      </w:r>
      <w:r w:rsidRPr="003B36E3">
        <w:t xml:space="preserve"> e.g. comparing, synthesising.</w:t>
      </w:r>
    </w:p>
    <w:p w14:paraId="52B2ECF9" w14:textId="77777777" w:rsidR="007C1B5D" w:rsidRDefault="007921D9" w:rsidP="007C1B5D">
      <w:r>
        <w:lastRenderedPageBreak/>
        <w:t>The draft</w:t>
      </w:r>
      <w:r w:rsidR="007569B3" w:rsidRPr="003367D0">
        <w:t xml:space="preserve"> </w:t>
      </w:r>
      <w:r>
        <w:t xml:space="preserve">focus areas </w:t>
      </w:r>
      <w:r w:rsidR="007569B3" w:rsidRPr="003367D0">
        <w:t xml:space="preserve">are premised on the </w:t>
      </w:r>
      <w:r>
        <w:t xml:space="preserve">understanding </w:t>
      </w:r>
      <w:r w:rsidR="007569B3" w:rsidRPr="003367D0">
        <w:t>that individual qualifications within a type will be designed to</w:t>
      </w:r>
      <w:r w:rsidR="007C1B5D">
        <w:t xml:space="preserve"> </w:t>
      </w:r>
      <w:r w:rsidR="007569B3" w:rsidRPr="003367D0">
        <w:t>foster learners’ capacity to</w:t>
      </w:r>
      <w:r w:rsidR="007C1B5D">
        <w:t>:</w:t>
      </w:r>
    </w:p>
    <w:p w14:paraId="4CBF1C33" w14:textId="353A005F" w:rsidR="007C1B5D" w:rsidRDefault="007569B3" w:rsidP="00514F55">
      <w:pPr>
        <w:pStyle w:val="ListParagraph"/>
        <w:numPr>
          <w:ilvl w:val="0"/>
          <w:numId w:val="94"/>
        </w:numPr>
      </w:pPr>
      <w:r w:rsidRPr="003367D0">
        <w:t>identify the public information and i</w:t>
      </w:r>
      <w:r w:rsidR="001F26B5">
        <w:t xml:space="preserve">deas they need; </w:t>
      </w:r>
    </w:p>
    <w:p w14:paraId="6A5B55BD" w14:textId="77777777" w:rsidR="007C1B5D" w:rsidRDefault="001F26B5" w:rsidP="00514F55">
      <w:pPr>
        <w:pStyle w:val="ListParagraph"/>
        <w:numPr>
          <w:ilvl w:val="0"/>
          <w:numId w:val="94"/>
        </w:numPr>
      </w:pPr>
      <w:r>
        <w:t>incorporate aspects of these</w:t>
      </w:r>
      <w:r w:rsidR="007569B3" w:rsidRPr="003367D0">
        <w:t xml:space="preserve"> into the</w:t>
      </w:r>
      <w:r>
        <w:t xml:space="preserve">ir </w:t>
      </w:r>
      <w:r w:rsidR="007C1B5D">
        <w:t>P</w:t>
      </w:r>
      <w:r>
        <w:t xml:space="preserve">ersonal </w:t>
      </w:r>
      <w:r w:rsidR="007C1B5D">
        <w:t>P</w:t>
      </w:r>
      <w:r>
        <w:t xml:space="preserve">ractical </w:t>
      </w:r>
      <w:r w:rsidR="007C1B5D">
        <w:t>K</w:t>
      </w:r>
      <w:r>
        <w:t>nowledge;</w:t>
      </w:r>
      <w:r w:rsidR="007569B3" w:rsidRPr="003367D0">
        <w:t xml:space="preserve"> and </w:t>
      </w:r>
    </w:p>
    <w:p w14:paraId="64F232C1" w14:textId="3CDC4BF9" w:rsidR="007569B3" w:rsidRPr="003367D0" w:rsidRDefault="007569B3" w:rsidP="00514F55">
      <w:pPr>
        <w:pStyle w:val="ListParagraph"/>
        <w:numPr>
          <w:ilvl w:val="0"/>
          <w:numId w:val="94"/>
        </w:numPr>
      </w:pPr>
      <w:r w:rsidRPr="003367D0">
        <w:t xml:space="preserve">become </w:t>
      </w:r>
      <w:r w:rsidRPr="00AA1E1C">
        <w:t>increasingly ad</w:t>
      </w:r>
      <w:r w:rsidR="007921D9" w:rsidRPr="00AA1E1C">
        <w:t>e</w:t>
      </w:r>
      <w:r w:rsidRPr="00AA1E1C">
        <w:t>pt at</w:t>
      </w:r>
      <w:r w:rsidRPr="003367D0">
        <w:t xml:space="preserve"> evaluating, adapting and applying information and ideas from multiple sources of increasing complexity to tasks of increasing complexity.</w:t>
      </w:r>
    </w:p>
    <w:p w14:paraId="3A91FC51" w14:textId="39A9CD51" w:rsidR="007569B3" w:rsidRPr="003367D0" w:rsidRDefault="007569B3" w:rsidP="007569B3">
      <w:r w:rsidRPr="003367D0">
        <w:t xml:space="preserve">In KI, </w:t>
      </w:r>
      <w:r w:rsidRPr="007921D9">
        <w:rPr>
          <w:i/>
        </w:rPr>
        <w:t>complexity</w:t>
      </w:r>
      <w:r w:rsidR="001F26B5">
        <w:t xml:space="preserve"> refers to both source (</w:t>
      </w:r>
      <w:r w:rsidRPr="003367D0">
        <w:t>written, oral or visual) complexity and task complexity. Kirsch and Mosenthal (199</w:t>
      </w:r>
      <w:r w:rsidR="004E550F">
        <w:t>0</w:t>
      </w:r>
      <w:r w:rsidRPr="003367D0">
        <w:t>) and Kirsch (2001) suggest that a number of variables interact to determine the level of difficulty of information processing tasks, e.g. task complexity increases as:</w:t>
      </w:r>
    </w:p>
    <w:p w14:paraId="0D897FFA" w14:textId="77777777" w:rsidR="007569B3" w:rsidRPr="003B36E3" w:rsidRDefault="007569B3" w:rsidP="003B36E3">
      <w:pPr>
        <w:pStyle w:val="bullet"/>
      </w:pPr>
      <w:r w:rsidRPr="003B36E3">
        <w:t>the length and complexity of the text increases;</w:t>
      </w:r>
    </w:p>
    <w:p w14:paraId="6EFF5769" w14:textId="77777777" w:rsidR="007569B3" w:rsidRPr="003B36E3" w:rsidRDefault="007569B3" w:rsidP="003B36E3">
      <w:pPr>
        <w:pStyle w:val="bullet"/>
      </w:pPr>
      <w:r w:rsidRPr="003B36E3">
        <w:t>the type of process required to respond to a question about a text increases in complexity;</w:t>
      </w:r>
    </w:p>
    <w:p w14:paraId="54C93CD2" w14:textId="77777777" w:rsidR="007569B3" w:rsidRPr="003B36E3" w:rsidRDefault="007569B3" w:rsidP="003B36E3">
      <w:pPr>
        <w:pStyle w:val="bullet"/>
      </w:pPr>
      <w:r w:rsidRPr="003B36E3">
        <w:t>the kind of information required to respond to a question about a text increases in complexity;</w:t>
      </w:r>
    </w:p>
    <w:p w14:paraId="472F30DC" w14:textId="77777777" w:rsidR="007569B3" w:rsidRPr="003B36E3" w:rsidRDefault="007569B3" w:rsidP="003B36E3">
      <w:pPr>
        <w:pStyle w:val="bullet"/>
      </w:pPr>
      <w:r w:rsidRPr="003B36E3">
        <w:t>the lack of correspondence between the information in the text and the question increases</w:t>
      </w:r>
      <w:r w:rsidR="001F26B5" w:rsidRPr="003B36E3">
        <w:t>;</w:t>
      </w:r>
      <w:r w:rsidRPr="003B36E3">
        <w:t xml:space="preserve"> </w:t>
      </w:r>
    </w:p>
    <w:p w14:paraId="78724953" w14:textId="66A80B97" w:rsidR="007569B3" w:rsidRPr="003B36E3" w:rsidRDefault="00D76049" w:rsidP="003B36E3">
      <w:pPr>
        <w:pStyle w:val="bullet"/>
      </w:pPr>
      <w:r>
        <w:t>the degree of inference</w:t>
      </w:r>
      <w:r w:rsidR="007569B3" w:rsidRPr="003B36E3">
        <w:t xml:space="preserve"> required increases (cited McLean, Perkins, Brewer and Wise 2012, p.16) </w:t>
      </w:r>
    </w:p>
    <w:p w14:paraId="5373FA73" w14:textId="77777777" w:rsidR="007569B3" w:rsidRPr="003367D0" w:rsidRDefault="007569B3" w:rsidP="007569B3">
      <w:r w:rsidRPr="003367D0">
        <w:t xml:space="preserve">Task complexity is also influenced by familiarity and predictability. </w:t>
      </w:r>
    </w:p>
    <w:p w14:paraId="235BED03" w14:textId="608B4D5F" w:rsidR="007569B3" w:rsidRPr="003367D0" w:rsidRDefault="007569B3" w:rsidP="007569B3">
      <w:r w:rsidRPr="007C1B5D">
        <w:rPr>
          <w:b/>
        </w:rPr>
        <w:t>Whatever its complexity, public information is basically inert data until learners begin to manipulate it in various ways</w:t>
      </w:r>
      <w:r w:rsidRPr="003367D0">
        <w:t xml:space="preserve"> (e.g. combine, contrast, identify patterns and inconsistencies). Although </w:t>
      </w:r>
      <w:r w:rsidR="007C1B5D">
        <w:t xml:space="preserve">it could be argued that </w:t>
      </w:r>
      <w:r w:rsidRPr="003367D0">
        <w:t>the cognitive skills involved in th</w:t>
      </w:r>
      <w:r w:rsidR="007C1B5D">
        <w:t>is</w:t>
      </w:r>
      <w:r w:rsidRPr="003367D0">
        <w:t xml:space="preserve"> transformational process could be part of the </w:t>
      </w:r>
      <w:r w:rsidRPr="001F26B5">
        <w:rPr>
          <w:i/>
        </w:rPr>
        <w:t xml:space="preserve">Skills </w:t>
      </w:r>
      <w:r w:rsidRPr="003367D0">
        <w:t>domain, they</w:t>
      </w:r>
      <w:r w:rsidR="001F26B5">
        <w:t xml:space="preserve"> have been incorporated into </w:t>
      </w:r>
      <w:r w:rsidRPr="001F26B5">
        <w:rPr>
          <w:i/>
        </w:rPr>
        <w:t>Knowledge</w:t>
      </w:r>
      <w:r w:rsidR="001F26B5">
        <w:t xml:space="preserve"> </w:t>
      </w:r>
      <w:r w:rsidRPr="003367D0">
        <w:t>for two main reasons:</w:t>
      </w:r>
    </w:p>
    <w:p w14:paraId="18A060C3" w14:textId="77777777" w:rsidR="007569B3" w:rsidRPr="003367D0" w:rsidRDefault="007569B3" w:rsidP="003B36E3">
      <w:pPr>
        <w:pStyle w:val="bullet"/>
      </w:pPr>
      <w:r w:rsidRPr="003367D0">
        <w:t>they are essential to activating the public knowledge that is presented as an integral part of any formal qualification; and</w:t>
      </w:r>
    </w:p>
    <w:p w14:paraId="5BACD60E" w14:textId="6C18E9C1" w:rsidR="007569B3" w:rsidRDefault="007569B3" w:rsidP="003B36E3">
      <w:pPr>
        <w:pStyle w:val="bullet"/>
      </w:pPr>
      <w:r w:rsidRPr="003367D0">
        <w:t>expectations about the degree of sophistication of the</w:t>
      </w:r>
      <w:r w:rsidR="007C1B5D">
        <w:t xml:space="preserve">se </w:t>
      </w:r>
      <w:r w:rsidRPr="003367D0">
        <w:t xml:space="preserve">skills have a significant impact on the scope and complexity of </w:t>
      </w:r>
      <w:r w:rsidR="00CF24C5">
        <w:t xml:space="preserve">the </w:t>
      </w:r>
      <w:r w:rsidRPr="003367D0">
        <w:t>information, ideas and activities incorporated</w:t>
      </w:r>
      <w:r w:rsidR="00CF24C5">
        <w:t xml:space="preserve"> into a qualification. </w:t>
      </w:r>
    </w:p>
    <w:p w14:paraId="12CC8BA0" w14:textId="3EF2F4A8" w:rsidR="00F72799" w:rsidRPr="003B0437" w:rsidRDefault="00F72799" w:rsidP="00F72799">
      <w:r w:rsidRPr="003B0437">
        <w:t xml:space="preserve">Sample descriptors for </w:t>
      </w:r>
      <w:r w:rsidRPr="003B0437">
        <w:rPr>
          <w:i/>
        </w:rPr>
        <w:t>Knowledge</w:t>
      </w:r>
      <w:r w:rsidRPr="003B0437">
        <w:t xml:space="preserve"> are outlined in Appendix F. </w:t>
      </w:r>
    </w:p>
    <w:p w14:paraId="109CC04A" w14:textId="77777777" w:rsidR="001F26B5" w:rsidRDefault="001F26B5" w:rsidP="001F26B5">
      <w:pPr>
        <w:pStyle w:val="Heading3"/>
      </w:pPr>
      <w:r>
        <w:t>The role of foundation skills</w:t>
      </w:r>
    </w:p>
    <w:p w14:paraId="68898B41" w14:textId="084F6733" w:rsidR="007569B3" w:rsidRPr="003367D0" w:rsidRDefault="00CF24C5" w:rsidP="007569B3">
      <w:r>
        <w:t xml:space="preserve">To access and comprehend the public knowledge </w:t>
      </w:r>
      <w:r w:rsidR="007C1B5D">
        <w:t xml:space="preserve">within </w:t>
      </w:r>
      <w:r>
        <w:t xml:space="preserve">an individual qualification, learners need literacy and/or numeracy skills to varying degrees of sophistication. As </w:t>
      </w:r>
      <w:r w:rsidR="007569B3" w:rsidRPr="003367D0">
        <w:t>Eraut and Hirsch (2014, p.11) suggest:</w:t>
      </w:r>
    </w:p>
    <w:p w14:paraId="7FB03B8A" w14:textId="16135149" w:rsidR="007569B3" w:rsidRPr="003367D0" w:rsidRDefault="003012ED" w:rsidP="007569B3">
      <w:pPr>
        <w:pStyle w:val="Quote"/>
      </w:pPr>
      <w:r>
        <w:t>‘</w:t>
      </w:r>
      <w:r w:rsidR="007569B3" w:rsidRPr="003367D0">
        <w:t>the creation and use of codified knowledge</w:t>
      </w:r>
      <w:r>
        <w:t xml:space="preserve"> </w:t>
      </w:r>
      <w:r w:rsidR="007569B3" w:rsidRPr="003367D0">
        <w:t>…</w:t>
      </w:r>
      <w:r>
        <w:t xml:space="preserve"> </w:t>
      </w:r>
      <w:r w:rsidR="007569B3" w:rsidRPr="003367D0">
        <w:t>depends on the associated skills of reading, listening, writing and transforming material of differing complexity and content. These skills, and other skills like reasoning or arithmetic, are part of the practical knowledge of formal education, but also play a key role in most working contexts and in everyday life.</w:t>
      </w:r>
      <w:r>
        <w:t>’</w:t>
      </w:r>
    </w:p>
    <w:p w14:paraId="26E911CC" w14:textId="114EB4E5" w:rsidR="007569B3" w:rsidRPr="003367D0" w:rsidRDefault="007569B3" w:rsidP="007569B3">
      <w:r w:rsidRPr="003367D0">
        <w:t xml:space="preserve">In locating and interacting with public information, technology </w:t>
      </w:r>
      <w:r w:rsidR="00CF24C5">
        <w:t>is also critical</w:t>
      </w:r>
      <w:r w:rsidRPr="003367D0">
        <w:t xml:space="preserve">. Fraillon </w:t>
      </w:r>
      <w:r w:rsidRPr="003B0437">
        <w:rPr>
          <w:i/>
        </w:rPr>
        <w:t>et al</w:t>
      </w:r>
      <w:r w:rsidR="003B0437" w:rsidRPr="003B0437">
        <w:rPr>
          <w:i/>
        </w:rPr>
        <w:t>.</w:t>
      </w:r>
      <w:r w:rsidRPr="003367D0">
        <w:t xml:space="preserve"> (201</w:t>
      </w:r>
      <w:r w:rsidR="00BB576F">
        <w:t>9</w:t>
      </w:r>
      <w:r w:rsidRPr="003367D0">
        <w:t>) observe:</w:t>
      </w:r>
    </w:p>
    <w:p w14:paraId="565C91E7" w14:textId="229E45FF" w:rsidR="007569B3" w:rsidRPr="003367D0" w:rsidRDefault="00217A96" w:rsidP="007569B3">
      <w:pPr>
        <w:pStyle w:val="Quote"/>
      </w:pPr>
      <w:r>
        <w:t>‘</w:t>
      </w:r>
      <w:r w:rsidR="007569B3" w:rsidRPr="003367D0">
        <w:t xml:space="preserve">At the conceptual level, </w:t>
      </w:r>
      <w:r w:rsidR="00CF24C5">
        <w:t xml:space="preserve">CIL </w:t>
      </w:r>
      <w:r w:rsidR="007569B3" w:rsidRPr="003367D0">
        <w:t xml:space="preserve">[Computer information Literacy]-related skills are increasingly being regarded as a broad set of generalizable and transferable knowledge, skills, and understandings that individuals can use to manage the cross-disciplinary commodity that is information. </w:t>
      </w:r>
    </w:p>
    <w:p w14:paraId="3856401B" w14:textId="2B4DD168" w:rsidR="007569B3" w:rsidRPr="003367D0" w:rsidRDefault="00217A96" w:rsidP="007569B3">
      <w:pPr>
        <w:pStyle w:val="Quote"/>
      </w:pPr>
      <w:r>
        <w:lastRenderedPageBreak/>
        <w:t>‘</w:t>
      </w:r>
      <w:r w:rsidR="007569B3" w:rsidRPr="003367D0">
        <w:t>The possibilities that CIL holds for integrating and processing information are seen to transcend the mere implementation and use of computer technologies within any single learning discipline.</w:t>
      </w:r>
      <w:r>
        <w:t>’</w:t>
      </w:r>
      <w:r w:rsidR="007569B3" w:rsidRPr="003367D0">
        <w:t xml:space="preserve"> </w:t>
      </w:r>
    </w:p>
    <w:p w14:paraId="47AB38C7" w14:textId="321BD3B9" w:rsidR="00F72799" w:rsidRDefault="0038575A" w:rsidP="0062215A">
      <w:pPr>
        <w:pStyle w:val="BodyText"/>
        <w:rPr>
          <w:lang w:val="en"/>
        </w:rPr>
      </w:pPr>
      <w:r>
        <w:t xml:space="preserve">Despite the close connection with the </w:t>
      </w:r>
      <w:r w:rsidRPr="0038575A">
        <w:rPr>
          <w:b/>
        </w:rPr>
        <w:t xml:space="preserve">Knowledge </w:t>
      </w:r>
      <w:r>
        <w:t xml:space="preserve">domain, </w:t>
      </w:r>
      <w:r w:rsidR="007C1B5D">
        <w:t xml:space="preserve">the ACER team made the </w:t>
      </w:r>
      <w:r w:rsidR="00CF24C5">
        <w:t xml:space="preserve">decision to reference </w:t>
      </w:r>
      <w:r>
        <w:t xml:space="preserve">LLN skills, and core skills for work not addressed as part of Skills (see below) </w:t>
      </w:r>
      <w:r w:rsidR="007569B3" w:rsidRPr="00CF24C5">
        <w:t xml:space="preserve">in </w:t>
      </w:r>
      <w:r w:rsidR="007569B3" w:rsidRPr="00096F9F">
        <w:t xml:space="preserve">the </w:t>
      </w:r>
      <w:r w:rsidR="00096F9F" w:rsidRPr="00096F9F">
        <w:t xml:space="preserve">Essential </w:t>
      </w:r>
      <w:r w:rsidR="007569B3" w:rsidRPr="00096F9F">
        <w:t>Capabilities</w:t>
      </w:r>
      <w:r w:rsidR="00F72799">
        <w:rPr>
          <w:lang w:val="en"/>
        </w:rPr>
        <w:t xml:space="preserve"> </w:t>
      </w:r>
      <w:r>
        <w:rPr>
          <w:lang w:val="en"/>
        </w:rPr>
        <w:t>area of the prototype. There were several</w:t>
      </w:r>
      <w:r w:rsidR="00F72799">
        <w:rPr>
          <w:lang w:val="en"/>
        </w:rPr>
        <w:t xml:space="preserve"> reasons</w:t>
      </w:r>
      <w:r>
        <w:rPr>
          <w:lang w:val="en"/>
        </w:rPr>
        <w:t xml:space="preserve"> for this</w:t>
      </w:r>
      <w:r w:rsidR="00F72799">
        <w:rPr>
          <w:lang w:val="en"/>
        </w:rPr>
        <w:t xml:space="preserve">: </w:t>
      </w:r>
    </w:p>
    <w:p w14:paraId="532669DC" w14:textId="71E7F447" w:rsidR="00F72799" w:rsidRDefault="00F72799" w:rsidP="00514F55">
      <w:pPr>
        <w:pStyle w:val="BodyText"/>
        <w:numPr>
          <w:ilvl w:val="0"/>
          <w:numId w:val="95"/>
        </w:numPr>
      </w:pPr>
      <w:r>
        <w:rPr>
          <w:lang w:val="en"/>
        </w:rPr>
        <w:t>l</w:t>
      </w:r>
      <w:r w:rsidR="00F26C8A" w:rsidRPr="00096F9F">
        <w:t>earners</w:t>
      </w:r>
      <w:r w:rsidR="00F26C8A">
        <w:t xml:space="preserve"> require them for all three domains</w:t>
      </w:r>
      <w:r>
        <w:t>;</w:t>
      </w:r>
      <w:r w:rsidR="00F26C8A">
        <w:t xml:space="preserve"> </w:t>
      </w:r>
    </w:p>
    <w:p w14:paraId="1F67800B" w14:textId="549FD729" w:rsidR="00F72799" w:rsidRDefault="00F72799" w:rsidP="00514F55">
      <w:pPr>
        <w:pStyle w:val="BodyText"/>
        <w:numPr>
          <w:ilvl w:val="0"/>
          <w:numId w:val="95"/>
        </w:numPr>
      </w:pPr>
      <w:r>
        <w:t xml:space="preserve">context has a strong influence on the degree of sophistication required; and </w:t>
      </w:r>
    </w:p>
    <w:p w14:paraId="325CED20" w14:textId="1A1975D8" w:rsidR="00F72799" w:rsidRDefault="0062215A" w:rsidP="00514F55">
      <w:pPr>
        <w:pStyle w:val="BodyText"/>
        <w:numPr>
          <w:ilvl w:val="0"/>
          <w:numId w:val="95"/>
        </w:numPr>
      </w:pPr>
      <w:r>
        <w:t>there are existing frameworks</w:t>
      </w:r>
      <w:r w:rsidR="00F26C8A">
        <w:t xml:space="preserve"> that can be used by qualification designers to establish and describe the appropriate</w:t>
      </w:r>
      <w:r>
        <w:t xml:space="preserve"> levels of sophistication required</w:t>
      </w:r>
      <w:r w:rsidR="00F72799">
        <w:t xml:space="preserve">, e.g. </w:t>
      </w:r>
    </w:p>
    <w:p w14:paraId="5FE628F1" w14:textId="1CE1738E" w:rsidR="007569B3" w:rsidRDefault="00F26C8A" w:rsidP="00514F55">
      <w:pPr>
        <w:pStyle w:val="BodyText"/>
        <w:numPr>
          <w:ilvl w:val="1"/>
          <w:numId w:val="95"/>
        </w:numPr>
      </w:pPr>
      <w:r>
        <w:t xml:space="preserve">the </w:t>
      </w:r>
      <w:r w:rsidRPr="0062215A">
        <w:rPr>
          <w:i/>
        </w:rPr>
        <w:t>Australian Core Skills Framework</w:t>
      </w:r>
      <w:r w:rsidR="00F72799">
        <w:t xml:space="preserve"> (ACSF) </w:t>
      </w:r>
      <w:r w:rsidR="00BB576F">
        <w:t xml:space="preserve">(Australian Government, 2013) </w:t>
      </w:r>
      <w:r w:rsidRPr="00AA1E1C">
        <w:t>provides</w:t>
      </w:r>
      <w:r>
        <w:t xml:space="preserve"> detailed descriptors for performance in reading, writing, oral c</w:t>
      </w:r>
      <w:r w:rsidR="0062215A">
        <w:t>ommunication and numeracy. Its</w:t>
      </w:r>
      <w:r>
        <w:t xml:space="preserve"> five levels cover </w:t>
      </w:r>
      <w:r w:rsidR="0062215A">
        <w:t xml:space="preserve">the LLN skills relevant to all </w:t>
      </w:r>
      <w:r>
        <w:t>qualificat</w:t>
      </w:r>
      <w:r w:rsidR="0062215A">
        <w:t xml:space="preserve">ion types within the AQF’s scope, from Certificate I to PhD. </w:t>
      </w:r>
    </w:p>
    <w:p w14:paraId="2F677915" w14:textId="5FA152AC" w:rsidR="00F72799" w:rsidRDefault="00F72799" w:rsidP="00514F55">
      <w:pPr>
        <w:pStyle w:val="BodyText"/>
        <w:numPr>
          <w:ilvl w:val="1"/>
          <w:numId w:val="95"/>
        </w:numPr>
      </w:pPr>
      <w:r>
        <w:t xml:space="preserve">The </w:t>
      </w:r>
      <w:r w:rsidRPr="0038575A">
        <w:rPr>
          <w:i/>
        </w:rPr>
        <w:t>Core Skills for Work developmental Framework</w:t>
      </w:r>
      <w:r>
        <w:t xml:space="preserve"> (CSfW) offers similar detail and coverage of ten non-technical skills</w:t>
      </w:r>
      <w:r w:rsidR="00217A96">
        <w:t>,</w:t>
      </w:r>
      <w:r>
        <w:t xml:space="preserve"> described in five stage</w:t>
      </w:r>
      <w:r w:rsidR="00217A96">
        <w:t>s</w:t>
      </w:r>
      <w:r>
        <w:t xml:space="preserve"> from novice to expert. </w:t>
      </w:r>
    </w:p>
    <w:p w14:paraId="5447DD66" w14:textId="1E4C405B" w:rsidR="00625E36" w:rsidRPr="00625E36" w:rsidRDefault="00625E36" w:rsidP="00F37E8C">
      <w:pPr>
        <w:pStyle w:val="Heading2"/>
      </w:pPr>
      <w:bookmarkStart w:id="169" w:name="_Toc22567360"/>
      <w:r w:rsidRPr="00625E36">
        <w:t xml:space="preserve">Redefining the </w:t>
      </w:r>
      <w:r w:rsidRPr="00625E36">
        <w:rPr>
          <w:i/>
        </w:rPr>
        <w:t>Skills</w:t>
      </w:r>
      <w:r w:rsidRPr="00625E36">
        <w:t xml:space="preserve"> domain</w:t>
      </w:r>
      <w:bookmarkEnd w:id="169"/>
    </w:p>
    <w:p w14:paraId="640570C3" w14:textId="7B2196C9" w:rsidR="004C1C2B" w:rsidRPr="00B57485" w:rsidRDefault="00AD06FE" w:rsidP="00AD06FE">
      <w:r w:rsidRPr="00B57485">
        <w:t xml:space="preserve">The current AQF </w:t>
      </w:r>
      <w:r w:rsidR="005D5455" w:rsidRPr="00B57485">
        <w:t xml:space="preserve">Skills domain is defined as ‘what a graduate can do’. This is then described largely in terms of </w:t>
      </w:r>
      <w:r w:rsidR="00F72799">
        <w:t xml:space="preserve">managing information and </w:t>
      </w:r>
      <w:r w:rsidR="004C1C2B" w:rsidRPr="00B57485">
        <w:t>developing and transmitting solutions to problems of increasing complexity. Although descriptors begin with a reference to various combinations of ‘cognitive, technical and communication skills’, there is little useful information about the nature of specific skills that might be incorporate</w:t>
      </w:r>
      <w:r w:rsidR="0062215A">
        <w:t>d under each broad heading</w:t>
      </w:r>
      <w:r w:rsidR="004C1C2B" w:rsidRPr="00B57485">
        <w:t xml:space="preserve">, or the levels of sophistication that might be required. </w:t>
      </w:r>
    </w:p>
    <w:p w14:paraId="3FC3D975" w14:textId="77777777" w:rsidR="004C1C2B" w:rsidRDefault="004C1C2B" w:rsidP="00AD06FE">
      <w:r w:rsidRPr="00B57485">
        <w:t>This is not surprising. In 2011, there were no reliable frameworks providing reference points that would help describe</w:t>
      </w:r>
      <w:r w:rsidR="0062215A">
        <w:t xml:space="preserve"> such </w:t>
      </w:r>
      <w:r w:rsidRPr="00B57485">
        <w:t xml:space="preserve">progression. However, since then, </w:t>
      </w:r>
      <w:r w:rsidRPr="0062215A">
        <w:t>the</w:t>
      </w:r>
      <w:r w:rsidRPr="00B57485">
        <w:rPr>
          <w:i/>
        </w:rPr>
        <w:t xml:space="preserve"> Core Skills for Work developmental </w:t>
      </w:r>
      <w:r w:rsidRPr="003B36E3">
        <w:rPr>
          <w:i/>
        </w:rPr>
        <w:t>Framework</w:t>
      </w:r>
      <w:r w:rsidRPr="003B36E3">
        <w:t xml:space="preserve"> (CSfW) (Australian Government, 2013) has</w:t>
      </w:r>
      <w:r w:rsidRPr="00B57485">
        <w:t xml:space="preserve"> demonstrated that it is possible to describe increasingly sophisticated performance in a set of ‘non-tec</w:t>
      </w:r>
      <w:r w:rsidR="0062215A">
        <w:t xml:space="preserve">hnical’ skills that </w:t>
      </w:r>
      <w:r w:rsidR="00C83995" w:rsidRPr="00B57485">
        <w:t xml:space="preserve">play a critical role in all aspects of performance. </w:t>
      </w:r>
    </w:p>
    <w:p w14:paraId="72805268" w14:textId="11346268" w:rsidR="00332C05" w:rsidRPr="00D9433A" w:rsidRDefault="0062215A" w:rsidP="00332C05">
      <w:r w:rsidRPr="00580F06">
        <w:t>Despite the fact that they a</w:t>
      </w:r>
      <w:r w:rsidR="00332C05">
        <w:t>r</w:t>
      </w:r>
      <w:r w:rsidRPr="00580F06">
        <w:t xml:space="preserve">e often referred to as ‘transferable’, </w:t>
      </w:r>
      <w:r w:rsidR="00332C05">
        <w:t>re</w:t>
      </w:r>
      <w:r w:rsidR="00332C05" w:rsidRPr="009D75B9">
        <w:t xml:space="preserve">search into </w:t>
      </w:r>
      <w:r w:rsidR="00332C05" w:rsidRPr="009D75B9">
        <w:rPr>
          <w:i/>
        </w:rPr>
        <w:t xml:space="preserve">near </w:t>
      </w:r>
      <w:r w:rsidR="00332C05" w:rsidRPr="009D75B9">
        <w:t>and</w:t>
      </w:r>
      <w:r w:rsidR="00332C05" w:rsidRPr="009D75B9">
        <w:rPr>
          <w:i/>
        </w:rPr>
        <w:t xml:space="preserve"> far transfer</w:t>
      </w:r>
      <w:r w:rsidR="00332C05" w:rsidRPr="009D75B9">
        <w:t xml:space="preserve"> suggests that the degree of transferability from one situation to another depends on how closely the new situation resembles that in which the skills and knowledge were developed </w:t>
      </w:r>
      <w:r w:rsidR="00332C05" w:rsidRPr="00D9433A">
        <w:t>and previously applied – and that the resemblance needs to be very close (</w:t>
      </w:r>
      <w:r w:rsidR="00332C05" w:rsidRPr="0020208D">
        <w:t>See Perkins and Salomon, 1992; Misko, 1995; Adey, 1997). Misko’s (1995) comprehensive</w:t>
      </w:r>
      <w:r w:rsidR="00332C05" w:rsidRPr="00D9433A">
        <w:t xml:space="preserve"> review of the literature on generic skills suggests that while the purpose of all learning is ‘transfer’, a broad range of factors may affect the degree to which this occurs, or whether it occurs at all. Importantly, Misko found that ‘transfer’ is more likely to occur when individuals learn explicit ‘transferability skills’ incorporating strategies to assist them to adapt, apply and build on what they have learned in other parts of their lives to the new situation.</w:t>
      </w:r>
    </w:p>
    <w:p w14:paraId="636BA0B3" w14:textId="266ED3A7" w:rsidR="00580F06" w:rsidRDefault="00332C05" w:rsidP="00332C05">
      <w:r>
        <w:t xml:space="preserve">Carnevale et al (2011, p.9) </w:t>
      </w:r>
      <w:r w:rsidR="0062215A" w:rsidRPr="00580F06">
        <w:t>identif</w:t>
      </w:r>
      <w:r>
        <w:t xml:space="preserve">y </w:t>
      </w:r>
      <w:r w:rsidR="0062215A" w:rsidRPr="00F72799">
        <w:rPr>
          <w:b/>
        </w:rPr>
        <w:t>the importance of learning how to adapt and apply these skills within specific context</w:t>
      </w:r>
      <w:r w:rsidRPr="00F72799">
        <w:rPr>
          <w:b/>
        </w:rPr>
        <w:t>s</w:t>
      </w:r>
      <w:r w:rsidR="008A65A3" w:rsidRPr="00F72799">
        <w:rPr>
          <w:b/>
        </w:rPr>
        <w:t>.</w:t>
      </w:r>
      <w:r w:rsidR="00580F06" w:rsidRPr="00F72799">
        <w:rPr>
          <w:b/>
        </w:rPr>
        <w:t xml:space="preserve"> </w:t>
      </w:r>
    </w:p>
    <w:p w14:paraId="3300F182" w14:textId="56B8C284" w:rsidR="00580F06" w:rsidRDefault="003774F4" w:rsidP="00580F06">
      <w:pPr>
        <w:pStyle w:val="Quote"/>
      </w:pPr>
      <w:r>
        <w:t>‘</w:t>
      </w:r>
      <w:r w:rsidR="00580F06">
        <w:t xml:space="preserve">Skills are most easily learned and most useful when they are learned and used in particular knowledge domains. The application of problem-solving skills by a lawyer is substantially </w:t>
      </w:r>
      <w:r w:rsidR="00580F06">
        <w:lastRenderedPageBreak/>
        <w:t>different than the application of problem-solving skills by scientists, teach</w:t>
      </w:r>
      <w:r>
        <w:t>ers, and managers, for example.</w:t>
      </w:r>
      <w:r w:rsidR="00217A96">
        <w:t>’</w:t>
      </w:r>
      <w:r w:rsidR="00580F06">
        <w:t xml:space="preserve"> </w:t>
      </w:r>
    </w:p>
    <w:p w14:paraId="6543908D" w14:textId="6B722815" w:rsidR="00332C05" w:rsidRDefault="00580F06" w:rsidP="00AD06FE">
      <w:r>
        <w:t>T</w:t>
      </w:r>
      <w:r w:rsidR="0062215A" w:rsidRPr="00580F06">
        <w:t xml:space="preserve">he level of </w:t>
      </w:r>
      <w:r w:rsidR="00332C05">
        <w:t xml:space="preserve">skill </w:t>
      </w:r>
      <w:r w:rsidR="0062215A" w:rsidRPr="00580F06">
        <w:t xml:space="preserve">sophistication required is not necessarily linked to the level of complexity of the ideas and information central to a field, or to an individual qualification. The work of </w:t>
      </w:r>
      <w:r w:rsidR="00B13102" w:rsidRPr="00B13102">
        <w:t>Hager et al. (1996)</w:t>
      </w:r>
      <w:r w:rsidR="00B13102">
        <w:t xml:space="preserve"> </w:t>
      </w:r>
      <w:r w:rsidR="0062215A" w:rsidRPr="00580F06">
        <w:t xml:space="preserve">and recent research conducted by ACER (Perkins </w:t>
      </w:r>
      <w:r w:rsidR="00BB576F">
        <w:t>and Wignall,</w:t>
      </w:r>
      <w:r w:rsidR="0062215A" w:rsidRPr="00580F06">
        <w:t xml:space="preserve"> 2018, unpublished) has demonstrated that some non-technical skills play more important roles than others in different contexts</w:t>
      </w:r>
      <w:r w:rsidR="00332C05">
        <w:t xml:space="preserve"> </w:t>
      </w:r>
      <w:r w:rsidR="0062215A" w:rsidRPr="00580F06">
        <w:t xml:space="preserve">and are adapted and applied in very different ways. This </w:t>
      </w:r>
      <w:r w:rsidR="00332C05">
        <w:t>s</w:t>
      </w:r>
      <w:r w:rsidR="0062215A" w:rsidRPr="00580F06">
        <w:t>upports the contention that generic skills are context-sensitive and best developed in context.</w:t>
      </w:r>
      <w:r w:rsidR="000E198C">
        <w:t xml:space="preserve"> </w:t>
      </w:r>
    </w:p>
    <w:p w14:paraId="577A3791" w14:textId="090B37F8" w:rsidR="0062215A" w:rsidRPr="00B57485" w:rsidRDefault="00F72799" w:rsidP="00AD06FE">
      <w:r>
        <w:t xml:space="preserve">This all </w:t>
      </w:r>
      <w:r w:rsidR="00332C05">
        <w:t xml:space="preserve">pointed to a </w:t>
      </w:r>
      <w:r w:rsidR="0062215A" w:rsidRPr="00580F06">
        <w:t xml:space="preserve">need to </w:t>
      </w:r>
      <w:r>
        <w:t>allow for greater flexibility for individual qualifications to focus on skills that are ‘mission critical’ to their learning contexts</w:t>
      </w:r>
      <w:r w:rsidR="00217A96">
        <w:t>,</w:t>
      </w:r>
      <w:r>
        <w:t xml:space="preserve"> by </w:t>
      </w:r>
      <w:r w:rsidR="0062215A" w:rsidRPr="00580F06">
        <w:t>unlock</w:t>
      </w:r>
      <w:r>
        <w:t xml:space="preserve">ing </w:t>
      </w:r>
      <w:r w:rsidR="0062215A" w:rsidRPr="00580F06">
        <w:t xml:space="preserve">the </w:t>
      </w:r>
      <w:r>
        <w:t>F</w:t>
      </w:r>
      <w:r w:rsidR="00926052" w:rsidRPr="00580F06">
        <w:t xml:space="preserve">ocus </w:t>
      </w:r>
      <w:r>
        <w:t>A</w:t>
      </w:r>
      <w:r w:rsidR="0062215A" w:rsidRPr="00580F06">
        <w:t xml:space="preserve">reas within the </w:t>
      </w:r>
      <w:r w:rsidR="0062215A" w:rsidRPr="00580F06">
        <w:rPr>
          <w:i/>
        </w:rPr>
        <w:t xml:space="preserve">Skills </w:t>
      </w:r>
      <w:r w:rsidR="0062215A" w:rsidRPr="00580F06">
        <w:t>domain itself in some way</w:t>
      </w:r>
      <w:r>
        <w:t>.</w:t>
      </w:r>
    </w:p>
    <w:p w14:paraId="06B29C42" w14:textId="77777777" w:rsidR="00625E36" w:rsidRPr="00B57485" w:rsidRDefault="00625E36" w:rsidP="0062215A">
      <w:pPr>
        <w:pStyle w:val="Heading3"/>
      </w:pPr>
      <w:r w:rsidRPr="00C216A7">
        <w:rPr>
          <w:i/>
        </w:rPr>
        <w:t>Skills</w:t>
      </w:r>
      <w:r w:rsidRPr="00B57485">
        <w:t>: Working definition and focus areas</w:t>
      </w:r>
    </w:p>
    <w:p w14:paraId="0D2136A5" w14:textId="4936A67C" w:rsidR="00C83995" w:rsidRPr="00B57485" w:rsidRDefault="004C1C2B" w:rsidP="00AD06FE">
      <w:pPr>
        <w:rPr>
          <w:szCs w:val="22"/>
        </w:rPr>
      </w:pPr>
      <w:r w:rsidRPr="00B57485">
        <w:rPr>
          <w:szCs w:val="22"/>
        </w:rPr>
        <w:t xml:space="preserve">As a starting point for reframing this domain, ACER initially redefined </w:t>
      </w:r>
      <w:r w:rsidRPr="00B57485">
        <w:rPr>
          <w:i/>
          <w:szCs w:val="22"/>
        </w:rPr>
        <w:t>Skills</w:t>
      </w:r>
      <w:r w:rsidRPr="00B57485">
        <w:rPr>
          <w:szCs w:val="22"/>
        </w:rPr>
        <w:t xml:space="preserve"> as ‘the skills required to take action’. This was progressively redefined</w:t>
      </w:r>
      <w:r w:rsidR="00D76049">
        <w:rPr>
          <w:szCs w:val="22"/>
        </w:rPr>
        <w:t xml:space="preserve"> to</w:t>
      </w:r>
      <w:r w:rsidR="00625E36" w:rsidRPr="00B57485">
        <w:rPr>
          <w:szCs w:val="22"/>
        </w:rPr>
        <w:t xml:space="preserve"> </w:t>
      </w:r>
      <w:r w:rsidRPr="0062215A">
        <w:rPr>
          <w:b/>
          <w:szCs w:val="22"/>
        </w:rPr>
        <w:t>‘</w:t>
      </w:r>
      <w:r w:rsidR="00C216A7">
        <w:rPr>
          <w:b/>
          <w:szCs w:val="22"/>
        </w:rPr>
        <w:t>t</w:t>
      </w:r>
      <w:r w:rsidRPr="0062215A">
        <w:rPr>
          <w:b/>
          <w:szCs w:val="22"/>
        </w:rPr>
        <w:t>he capacity to undertake activities, developed through</w:t>
      </w:r>
      <w:r w:rsidR="00625E36" w:rsidRPr="0062215A">
        <w:rPr>
          <w:b/>
          <w:szCs w:val="22"/>
        </w:rPr>
        <w:t xml:space="preserve"> deliberate, systematic, sustained effort</w:t>
      </w:r>
      <w:r w:rsidR="00C216A7">
        <w:rPr>
          <w:szCs w:val="22"/>
        </w:rPr>
        <w:t>’.</w:t>
      </w:r>
    </w:p>
    <w:p w14:paraId="4E3A00ED" w14:textId="77777777" w:rsidR="00196DC5" w:rsidRDefault="00C83995" w:rsidP="00932A66">
      <w:pPr>
        <w:rPr>
          <w:szCs w:val="22"/>
        </w:rPr>
      </w:pPr>
      <w:r w:rsidRPr="00B57485">
        <w:rPr>
          <w:szCs w:val="22"/>
        </w:rPr>
        <w:t xml:space="preserve">Unlike </w:t>
      </w:r>
      <w:r w:rsidRPr="00B57485">
        <w:rPr>
          <w:i/>
          <w:szCs w:val="22"/>
        </w:rPr>
        <w:t>Knowledge</w:t>
      </w:r>
      <w:r w:rsidRPr="00B57485">
        <w:rPr>
          <w:szCs w:val="22"/>
        </w:rPr>
        <w:t xml:space="preserve">, this domain did not lend itself to the identification of key themes. Rather it quickly became apparent that the Focus Areas </w:t>
      </w:r>
      <w:r w:rsidR="0062215A">
        <w:rPr>
          <w:szCs w:val="22"/>
        </w:rPr>
        <w:t>should be</w:t>
      </w:r>
      <w:r w:rsidRPr="00B57485">
        <w:rPr>
          <w:szCs w:val="22"/>
        </w:rPr>
        <w:t xml:space="preserve"> a selection of skills, each of which would </w:t>
      </w:r>
      <w:r w:rsidR="0062215A">
        <w:rPr>
          <w:szCs w:val="22"/>
        </w:rPr>
        <w:t xml:space="preserve">then </w:t>
      </w:r>
      <w:r w:rsidRPr="00B57485">
        <w:rPr>
          <w:szCs w:val="22"/>
        </w:rPr>
        <w:t>need to be described using key themes pertaining to that skill area</w:t>
      </w:r>
      <w:r w:rsidR="005113D7" w:rsidRPr="00B57485">
        <w:rPr>
          <w:rStyle w:val="FootnoteReference"/>
          <w:szCs w:val="22"/>
        </w:rPr>
        <w:footnoteReference w:id="10"/>
      </w:r>
      <w:r w:rsidRPr="00B57485">
        <w:rPr>
          <w:szCs w:val="22"/>
        </w:rPr>
        <w:t xml:space="preserve">. </w:t>
      </w:r>
    </w:p>
    <w:p w14:paraId="22426BA7" w14:textId="4DF2C526" w:rsidR="00873AAD" w:rsidRPr="00B57485" w:rsidRDefault="00196DC5" w:rsidP="00932A66">
      <w:pPr>
        <w:rPr>
          <w:szCs w:val="22"/>
        </w:rPr>
      </w:pPr>
      <w:r>
        <w:rPr>
          <w:szCs w:val="22"/>
        </w:rPr>
        <w:t>A key</w:t>
      </w:r>
      <w:r w:rsidR="00C83995" w:rsidRPr="00B57485">
        <w:rPr>
          <w:szCs w:val="22"/>
        </w:rPr>
        <w:t xml:space="preserve"> question was, which skill areas should be incorporated</w:t>
      </w:r>
      <w:r w:rsidR="0062215A">
        <w:rPr>
          <w:szCs w:val="22"/>
        </w:rPr>
        <w:t xml:space="preserve">? Taking our lead from the </w:t>
      </w:r>
      <w:r w:rsidR="00DF55F9">
        <w:rPr>
          <w:szCs w:val="22"/>
        </w:rPr>
        <w:t xml:space="preserve">AQF </w:t>
      </w:r>
      <w:r w:rsidR="0062215A">
        <w:rPr>
          <w:szCs w:val="22"/>
        </w:rPr>
        <w:t xml:space="preserve">Review Panel, we looked for skills with </w:t>
      </w:r>
      <w:r w:rsidR="00873AAD" w:rsidRPr="00B57485">
        <w:rPr>
          <w:szCs w:val="22"/>
        </w:rPr>
        <w:t>characteristics</w:t>
      </w:r>
      <w:r w:rsidR="00217A96">
        <w:rPr>
          <w:szCs w:val="22"/>
        </w:rPr>
        <w:t xml:space="preserve"> that</w:t>
      </w:r>
      <w:r w:rsidR="00873AAD" w:rsidRPr="00B57485">
        <w:rPr>
          <w:szCs w:val="22"/>
        </w:rPr>
        <w:t>:</w:t>
      </w:r>
      <w:r w:rsidR="000E198C">
        <w:rPr>
          <w:szCs w:val="22"/>
        </w:rPr>
        <w:t xml:space="preserve"> </w:t>
      </w:r>
    </w:p>
    <w:p w14:paraId="69289A31" w14:textId="77777777" w:rsidR="00873AAD" w:rsidRPr="00D8655E" w:rsidRDefault="00873AAD" w:rsidP="003B36E3">
      <w:pPr>
        <w:pStyle w:val="bullet"/>
      </w:pPr>
      <w:r w:rsidRPr="00D8655E">
        <w:t xml:space="preserve">performance develops over time; </w:t>
      </w:r>
    </w:p>
    <w:p w14:paraId="55B0304D" w14:textId="0E9D7C06" w:rsidR="000A77A1" w:rsidRDefault="00873AAD" w:rsidP="003B36E3">
      <w:pPr>
        <w:pStyle w:val="bullet"/>
      </w:pPr>
      <w:r w:rsidRPr="00D8655E">
        <w:t xml:space="preserve">it is possible to enhance performance within a context through formal teaching and the provision of opportunities for </w:t>
      </w:r>
      <w:r w:rsidR="000A77A1">
        <w:t>practice</w:t>
      </w:r>
      <w:r w:rsidRPr="00D8655E">
        <w:t>;</w:t>
      </w:r>
      <w:r w:rsidR="000E198C">
        <w:t xml:space="preserve"> </w:t>
      </w:r>
    </w:p>
    <w:p w14:paraId="16F4DCBE" w14:textId="62313BD2" w:rsidR="00DF55F9" w:rsidRDefault="000A77A1" w:rsidP="00DF55F9">
      <w:pPr>
        <w:pStyle w:val="bullet"/>
      </w:pPr>
      <w:r>
        <w:t>i</w:t>
      </w:r>
      <w:r w:rsidR="00873AAD" w:rsidRPr="00873AAD">
        <w:t>t is possible to differentiate</w:t>
      </w:r>
      <w:r w:rsidR="00DF55F9">
        <w:t xml:space="preserve"> and </w:t>
      </w:r>
      <w:r w:rsidR="00873AAD" w:rsidRPr="00873AAD">
        <w:t>describe stages of performance</w:t>
      </w:r>
      <w:r w:rsidR="00DF55F9">
        <w:t>;</w:t>
      </w:r>
    </w:p>
    <w:p w14:paraId="6339E664" w14:textId="6C7D5944" w:rsidR="00873AAD" w:rsidRDefault="00DF55F9" w:rsidP="00DF55F9">
      <w:pPr>
        <w:pStyle w:val="bullet"/>
      </w:pPr>
      <w:r>
        <w:t xml:space="preserve">there is potential to provide explicit formative feedback on performance and rate performance as part of summative assessment. </w:t>
      </w:r>
    </w:p>
    <w:p w14:paraId="3F488429" w14:textId="6FEBAAF2" w:rsidR="0062215A" w:rsidRDefault="003B0437" w:rsidP="00AD06FE">
      <w:pPr>
        <w:rPr>
          <w:szCs w:val="22"/>
        </w:rPr>
      </w:pPr>
      <w:r>
        <w:rPr>
          <w:szCs w:val="22"/>
        </w:rPr>
        <w:t>Used as a starting point, t</w:t>
      </w:r>
      <w:r w:rsidR="000B418F" w:rsidRPr="00B57485">
        <w:rPr>
          <w:szCs w:val="22"/>
        </w:rPr>
        <w:t xml:space="preserve">he CSfW focuses on a set of </w:t>
      </w:r>
      <w:r w:rsidR="00E5518C" w:rsidRPr="00B57485">
        <w:rPr>
          <w:szCs w:val="22"/>
        </w:rPr>
        <w:t xml:space="preserve">ten Skill Areas </w:t>
      </w:r>
      <w:r w:rsidR="000B418F" w:rsidRPr="00B57485">
        <w:rPr>
          <w:szCs w:val="22"/>
        </w:rPr>
        <w:t xml:space="preserve">that </w:t>
      </w:r>
      <w:r w:rsidR="00C83995" w:rsidRPr="00B57485">
        <w:rPr>
          <w:szCs w:val="22"/>
        </w:rPr>
        <w:t xml:space="preserve">are learnable, assessable and possibly teachable. These </w:t>
      </w:r>
      <w:r w:rsidR="000B418F" w:rsidRPr="00B57485">
        <w:rPr>
          <w:szCs w:val="22"/>
        </w:rPr>
        <w:t>were identified through extensive national consultation</w:t>
      </w:r>
      <w:r w:rsidR="0062215A">
        <w:rPr>
          <w:szCs w:val="22"/>
        </w:rPr>
        <w:t>s conducted</w:t>
      </w:r>
      <w:r w:rsidR="000B418F" w:rsidRPr="00B57485">
        <w:rPr>
          <w:szCs w:val="22"/>
        </w:rPr>
        <w:t xml:space="preserve"> in 2012 an</w:t>
      </w:r>
      <w:r w:rsidR="00E5518C" w:rsidRPr="00B57485">
        <w:rPr>
          <w:szCs w:val="22"/>
        </w:rPr>
        <w:t>d 2013</w:t>
      </w:r>
      <w:r w:rsidR="00217A96">
        <w:rPr>
          <w:szCs w:val="22"/>
        </w:rPr>
        <w:t>,</w:t>
      </w:r>
      <w:r w:rsidR="00E5518C" w:rsidRPr="00B57485">
        <w:rPr>
          <w:szCs w:val="22"/>
        </w:rPr>
        <w:t xml:space="preserve"> </w:t>
      </w:r>
      <w:r w:rsidR="0062215A">
        <w:rPr>
          <w:szCs w:val="22"/>
        </w:rPr>
        <w:t>which involved</w:t>
      </w:r>
      <w:r w:rsidR="000B418F" w:rsidRPr="00B57485">
        <w:rPr>
          <w:szCs w:val="22"/>
        </w:rPr>
        <w:t xml:space="preserve"> employers and employer peak bodies, representatives from across the education and training sectors, government and other interested </w:t>
      </w:r>
      <w:r w:rsidR="0062215A">
        <w:rPr>
          <w:szCs w:val="22"/>
        </w:rPr>
        <w:t>parties</w:t>
      </w:r>
      <w:r w:rsidR="000B418F" w:rsidRPr="00B57485">
        <w:rPr>
          <w:szCs w:val="22"/>
        </w:rPr>
        <w:t xml:space="preserve">. </w:t>
      </w:r>
    </w:p>
    <w:p w14:paraId="5C030012" w14:textId="3AD7E062" w:rsidR="00AD06FE" w:rsidRPr="00B57485" w:rsidRDefault="00E5518C" w:rsidP="00AD06FE">
      <w:pPr>
        <w:rPr>
          <w:szCs w:val="22"/>
        </w:rPr>
      </w:pPr>
      <w:r w:rsidRPr="00B57485">
        <w:rPr>
          <w:szCs w:val="22"/>
        </w:rPr>
        <w:t xml:space="preserve">A recent ACER review of international approaches to generic skills </w:t>
      </w:r>
      <w:r w:rsidRPr="0078665F">
        <w:rPr>
          <w:szCs w:val="22"/>
        </w:rPr>
        <w:t>(</w:t>
      </w:r>
      <w:r w:rsidR="0078665F" w:rsidRPr="0078665F">
        <w:rPr>
          <w:szCs w:val="22"/>
        </w:rPr>
        <w:t xml:space="preserve">Perkins and </w:t>
      </w:r>
      <w:r w:rsidRPr="0078665F">
        <w:rPr>
          <w:szCs w:val="22"/>
        </w:rPr>
        <w:t>Wignall</w:t>
      </w:r>
      <w:r w:rsidR="00390F71">
        <w:rPr>
          <w:szCs w:val="22"/>
        </w:rPr>
        <w:t>,</w:t>
      </w:r>
      <w:r w:rsidRPr="0078665F">
        <w:rPr>
          <w:szCs w:val="22"/>
        </w:rPr>
        <w:t xml:space="preserve"> 2018, unpublished) identified a strong alignment between the ten skill ar</w:t>
      </w:r>
      <w:r w:rsidRPr="00B57485">
        <w:rPr>
          <w:szCs w:val="22"/>
        </w:rPr>
        <w:t>eas identified in the CSfW and those that have been identified and encapsulated in other frameworks</w:t>
      </w:r>
      <w:r w:rsidR="00C83995" w:rsidRPr="00B57485">
        <w:rPr>
          <w:szCs w:val="22"/>
        </w:rPr>
        <w:t xml:space="preserve"> globally</w:t>
      </w:r>
      <w:r w:rsidRPr="00B57485">
        <w:rPr>
          <w:szCs w:val="22"/>
        </w:rPr>
        <w:t>. This study also drew attentio</w:t>
      </w:r>
      <w:r w:rsidR="00926052">
        <w:rPr>
          <w:szCs w:val="22"/>
        </w:rPr>
        <w:t>n to the fact that many of the skills</w:t>
      </w:r>
      <w:r w:rsidRPr="00B57485">
        <w:rPr>
          <w:szCs w:val="22"/>
        </w:rPr>
        <w:t xml:space="preserve"> identified as ‘future skills’ (e.g. entrepreneurship) are actually composites, made up of a number of non-technical skills, field specific information and attitudes</w:t>
      </w:r>
      <w:r w:rsidR="00C83995" w:rsidRPr="00B57485">
        <w:rPr>
          <w:szCs w:val="22"/>
        </w:rPr>
        <w:t>, and usually requir</w:t>
      </w:r>
      <w:r w:rsidR="00390F71">
        <w:rPr>
          <w:szCs w:val="22"/>
        </w:rPr>
        <w:t>e</w:t>
      </w:r>
      <w:r w:rsidR="00C83995" w:rsidRPr="00B57485">
        <w:rPr>
          <w:szCs w:val="22"/>
        </w:rPr>
        <w:t xml:space="preserve"> sophisticated performance. </w:t>
      </w:r>
      <w:r w:rsidR="001E7CA4">
        <w:rPr>
          <w:szCs w:val="22"/>
        </w:rPr>
        <w:t xml:space="preserve">These were not considered appropriate for the </w:t>
      </w:r>
      <w:r w:rsidR="001E7CA4" w:rsidRPr="00926052">
        <w:rPr>
          <w:i/>
          <w:szCs w:val="22"/>
        </w:rPr>
        <w:t>Skills</w:t>
      </w:r>
      <w:r w:rsidR="001E7CA4">
        <w:rPr>
          <w:szCs w:val="22"/>
        </w:rPr>
        <w:t xml:space="preserve"> dom</w:t>
      </w:r>
      <w:r w:rsidR="003B0437">
        <w:rPr>
          <w:szCs w:val="22"/>
        </w:rPr>
        <w:t>ain.</w:t>
      </w:r>
      <w:r w:rsidR="001E7CA4">
        <w:rPr>
          <w:szCs w:val="22"/>
        </w:rPr>
        <w:t xml:space="preserve"> </w:t>
      </w:r>
    </w:p>
    <w:p w14:paraId="7A2690F2" w14:textId="0E6F4579" w:rsidR="002F16D2" w:rsidRPr="00B57485" w:rsidRDefault="00C83995" w:rsidP="00192CDC">
      <w:pPr>
        <w:rPr>
          <w:szCs w:val="22"/>
        </w:rPr>
      </w:pPr>
      <w:r w:rsidRPr="00B57485">
        <w:rPr>
          <w:szCs w:val="22"/>
        </w:rPr>
        <w:lastRenderedPageBreak/>
        <w:t xml:space="preserve">Decisions regarding skills for inclusion in the matrix were </w:t>
      </w:r>
      <w:r w:rsidR="00932A66" w:rsidRPr="00B57485">
        <w:rPr>
          <w:szCs w:val="22"/>
        </w:rPr>
        <w:t xml:space="preserve">also </w:t>
      </w:r>
      <w:r w:rsidRPr="00B57485">
        <w:rPr>
          <w:szCs w:val="22"/>
        </w:rPr>
        <w:t xml:space="preserve">influenced by the </w:t>
      </w:r>
      <w:r w:rsidR="00932A66" w:rsidRPr="00B57485">
        <w:rPr>
          <w:szCs w:val="22"/>
        </w:rPr>
        <w:t xml:space="preserve">very </w:t>
      </w:r>
      <w:r w:rsidRPr="00B57485">
        <w:rPr>
          <w:szCs w:val="22"/>
        </w:rPr>
        <w:t>nature of formal qualifications</w:t>
      </w:r>
      <w:r w:rsidR="00932A66" w:rsidRPr="00B57485">
        <w:rPr>
          <w:szCs w:val="22"/>
        </w:rPr>
        <w:t xml:space="preserve">. </w:t>
      </w:r>
      <w:r w:rsidR="00926052">
        <w:rPr>
          <w:szCs w:val="22"/>
        </w:rPr>
        <w:t>To be successful, learners need various combinations of skills, to varying degrees of sophistication. Four skill areas identified as integral to any kind of qualification</w:t>
      </w:r>
      <w:r w:rsidR="00390F71">
        <w:rPr>
          <w:szCs w:val="22"/>
        </w:rPr>
        <w:t xml:space="preserve"> were</w:t>
      </w:r>
      <w:r w:rsidR="00926052">
        <w:rPr>
          <w:szCs w:val="22"/>
        </w:rPr>
        <w:t xml:space="preserve">: </w:t>
      </w:r>
    </w:p>
    <w:p w14:paraId="34938F06" w14:textId="77777777" w:rsidR="00F01C1B" w:rsidRPr="00B57485" w:rsidRDefault="00F01C1B" w:rsidP="003B36E3">
      <w:pPr>
        <w:pStyle w:val="bullet"/>
      </w:pPr>
      <w:r w:rsidRPr="00B57485">
        <w:t>learner self-management</w:t>
      </w:r>
      <w:r w:rsidR="00932A66" w:rsidRPr="00B57485">
        <w:t xml:space="preserve"> skills;</w:t>
      </w:r>
    </w:p>
    <w:p w14:paraId="1BE29D71" w14:textId="5DC8FBA3" w:rsidR="00F01C1B" w:rsidRPr="00B57485" w:rsidRDefault="00932A66" w:rsidP="003B36E3">
      <w:pPr>
        <w:pStyle w:val="bullet"/>
      </w:pPr>
      <w:r w:rsidRPr="00B57485">
        <w:t>skills to i</w:t>
      </w:r>
      <w:r w:rsidR="00F01C1B" w:rsidRPr="00B57485">
        <w:t>dentify and solve problems and make decisions</w:t>
      </w:r>
      <w:r w:rsidR="00390F71">
        <w:t>;</w:t>
      </w:r>
    </w:p>
    <w:p w14:paraId="5FBEBDBC" w14:textId="77777777" w:rsidR="00F01C1B" w:rsidRPr="00B57485" w:rsidRDefault="00932A66" w:rsidP="003B36E3">
      <w:pPr>
        <w:pStyle w:val="bullet"/>
      </w:pPr>
      <w:r w:rsidRPr="00B57485">
        <w:t>skills to c</w:t>
      </w:r>
      <w:r w:rsidR="00F01C1B" w:rsidRPr="00B57485">
        <w:t>ommunicate in the learning contex</w:t>
      </w:r>
      <w:r w:rsidRPr="00B57485">
        <w:t xml:space="preserve">t; and </w:t>
      </w:r>
    </w:p>
    <w:p w14:paraId="3381AC4A" w14:textId="77777777" w:rsidR="00F01C1B" w:rsidRPr="00B57485" w:rsidRDefault="00932A66" w:rsidP="003B36E3">
      <w:pPr>
        <w:pStyle w:val="bullet"/>
      </w:pPr>
      <w:r w:rsidRPr="00B57485">
        <w:t>skills to c</w:t>
      </w:r>
      <w:r w:rsidR="00F01C1B" w:rsidRPr="00B57485">
        <w:t>onnect and collaborate in the learning context</w:t>
      </w:r>
      <w:r w:rsidRPr="00B57485">
        <w:t>.</w:t>
      </w:r>
      <w:r w:rsidR="00F01C1B" w:rsidRPr="00B57485">
        <w:t xml:space="preserve"> </w:t>
      </w:r>
    </w:p>
    <w:p w14:paraId="10BB684E" w14:textId="3FF0E955" w:rsidR="00926052" w:rsidRPr="00926052" w:rsidRDefault="00926052" w:rsidP="00926052">
      <w:r>
        <w:t xml:space="preserve">In many fields, but not all, learners also need </w:t>
      </w:r>
      <w:r w:rsidRPr="00926052">
        <w:t>psychomotor skills</w:t>
      </w:r>
      <w:r w:rsidR="008A65A3">
        <w:rPr>
          <w:rStyle w:val="FootnoteReference"/>
        </w:rPr>
        <w:footnoteReference w:id="11"/>
      </w:r>
      <w:r w:rsidR="008A65A3">
        <w:t xml:space="preserve">. </w:t>
      </w:r>
      <w:r>
        <w:t xml:space="preserve">These skills are central to a broad range of vocational qualifications and may be developed and demonstrated to a high degree of sophistication. However, in the current AQF they are given no explicit recognition, </w:t>
      </w:r>
      <w:r w:rsidR="003B36E3">
        <w:t xml:space="preserve">being </w:t>
      </w:r>
      <w:r>
        <w:t>incorporated under a general reference to ‘technical’ skills.</w:t>
      </w:r>
    </w:p>
    <w:p w14:paraId="009D2E83" w14:textId="37D09AC1" w:rsidR="00926052" w:rsidRDefault="00926052" w:rsidP="00926052">
      <w:r>
        <w:t>Formal qualifications have a key role in helping learners develop combinations of these skills as part of their courses of study. While learners need these skills to be successful, they do not need them all to the same degree. Nor is the same degree of sophistication likely to be required for all individual qualifications within a qualification type.</w:t>
      </w:r>
      <w:r w:rsidR="000E198C">
        <w:t xml:space="preserve"> </w:t>
      </w:r>
    </w:p>
    <w:p w14:paraId="290E1795" w14:textId="3860D9F2" w:rsidR="00926052" w:rsidRDefault="00926052" w:rsidP="00B57485">
      <w:r>
        <w:t>The five skill areas outlined above form</w:t>
      </w:r>
      <w:r w:rsidR="00932A66">
        <w:t xml:space="preserve"> the basis of the draft </w:t>
      </w:r>
      <w:r w:rsidR="00052B03">
        <w:t>F</w:t>
      </w:r>
      <w:r w:rsidR="00932A66">
        <w:t>ocus Areas for the</w:t>
      </w:r>
      <w:r w:rsidR="00932A66" w:rsidRPr="00AA1E1C">
        <w:rPr>
          <w:i/>
        </w:rPr>
        <w:t xml:space="preserve"> Skills</w:t>
      </w:r>
      <w:r w:rsidR="00A07F23">
        <w:t xml:space="preserve"> domain. </w:t>
      </w:r>
      <w:r w:rsidR="002D7594">
        <w:t xml:space="preserve">See </w:t>
      </w:r>
      <w:r w:rsidR="00A07F23">
        <w:t>Appendix F</w:t>
      </w:r>
      <w:r w:rsidR="002D7594" w:rsidRPr="006961C0">
        <w:t xml:space="preserve"> for s</w:t>
      </w:r>
      <w:r w:rsidRPr="006961C0">
        <w:t>ample descriptors</w:t>
      </w:r>
      <w:r>
        <w:t xml:space="preserve"> for </w:t>
      </w:r>
      <w:r w:rsidRPr="00932A66">
        <w:rPr>
          <w:i/>
        </w:rPr>
        <w:t xml:space="preserve">Identify and solve problems and make decisions </w:t>
      </w:r>
      <w:r>
        <w:t xml:space="preserve">and </w:t>
      </w:r>
      <w:r w:rsidRPr="00932A66">
        <w:rPr>
          <w:i/>
        </w:rPr>
        <w:t>psychomotor skills</w:t>
      </w:r>
      <w:r>
        <w:t xml:space="preserve"> </w:t>
      </w:r>
      <w:r w:rsidRPr="003774F4">
        <w:t xml:space="preserve">and a partly developed version of </w:t>
      </w:r>
      <w:r w:rsidRPr="002D7594">
        <w:rPr>
          <w:i/>
        </w:rPr>
        <w:t>learner self-management skills</w:t>
      </w:r>
      <w:r w:rsidRPr="003774F4">
        <w:t>.</w:t>
      </w:r>
      <w:r w:rsidRPr="003774F4">
        <w:rPr>
          <w:rStyle w:val="FootnoteReference"/>
          <w:sz w:val="24"/>
        </w:rPr>
        <w:footnoteReference w:id="12"/>
      </w:r>
    </w:p>
    <w:p w14:paraId="1CAB6741" w14:textId="77777777" w:rsidR="00926052" w:rsidRDefault="00926052" w:rsidP="00926052">
      <w:pPr>
        <w:pStyle w:val="Heading3"/>
      </w:pPr>
      <w:r>
        <w:t>Issues for further consideration</w:t>
      </w:r>
    </w:p>
    <w:p w14:paraId="76A4E976" w14:textId="2155DF65" w:rsidR="0007735E" w:rsidRDefault="00926052" w:rsidP="00B57485">
      <w:r>
        <w:t>A case can be made for the inclusion of learner self</w:t>
      </w:r>
      <w:r w:rsidR="003B36E3">
        <w:t>-</w:t>
      </w:r>
      <w:r>
        <w:t>management, problem solving and communication skills</w:t>
      </w:r>
      <w:r w:rsidR="00390F71">
        <w:t>,</w:t>
      </w:r>
      <w:r>
        <w:t xml:space="preserve"> on the basis that </w:t>
      </w:r>
      <w:r w:rsidR="00052B03">
        <w:t>they are clearly integral to participation in formal education and training, and in assessment</w:t>
      </w:r>
      <w:r w:rsidR="0007735E">
        <w:t xml:space="preserve">. However, </w:t>
      </w:r>
      <w:r>
        <w:t>the inclusion of skills to connect and collaborate needs further discussion.</w:t>
      </w:r>
      <w:r w:rsidR="000E198C">
        <w:t xml:space="preserve"> </w:t>
      </w:r>
      <w:r>
        <w:t>E</w:t>
      </w:r>
      <w:r w:rsidR="0007735E">
        <w:t>ven though it can be argued that learning is socially constructed, and that</w:t>
      </w:r>
      <w:r w:rsidR="00052B03">
        <w:t xml:space="preserve"> the skills to connect and collaborate are </w:t>
      </w:r>
      <w:r w:rsidR="0007735E">
        <w:t>integral to this, strategies to enhance these skills may not be taugh</w:t>
      </w:r>
      <w:r w:rsidR="00390F71">
        <w:t>t as part of a qualification</w:t>
      </w:r>
      <w:r w:rsidR="0007735E">
        <w:t xml:space="preserve"> and</w:t>
      </w:r>
      <w:r w:rsidR="00390F71">
        <w:t>,</w:t>
      </w:r>
      <w:r w:rsidR="0007735E">
        <w:t xml:space="preserve"> despite an increasing focus on group projects, assessment is more likely to be of an individual </w:t>
      </w:r>
      <w:r w:rsidR="00390F71">
        <w:t xml:space="preserve">rather </w:t>
      </w:r>
      <w:r w:rsidR="0007735E">
        <w:t>than of a group. At the same time, these interpersonal skills</w:t>
      </w:r>
      <w:r w:rsidR="00390F71">
        <w:t xml:space="preserve"> increasingly</w:t>
      </w:r>
      <w:r w:rsidR="0007735E">
        <w:t xml:space="preserve"> are being singled out as critical to all aspects </w:t>
      </w:r>
      <w:r w:rsidR="003774F4">
        <w:t>of work and life.</w:t>
      </w:r>
    </w:p>
    <w:p w14:paraId="088B2B71" w14:textId="1CD20862" w:rsidR="002D7594" w:rsidRDefault="0007735E" w:rsidP="001F084C">
      <w:r>
        <w:t xml:space="preserve">If the prototype is developed further, consideration will need to be given to whether skills to connect and collaborate belong in the </w:t>
      </w:r>
      <w:r w:rsidRPr="00196DC5">
        <w:rPr>
          <w:i/>
        </w:rPr>
        <w:t>Skills</w:t>
      </w:r>
      <w:r>
        <w:t xml:space="preserve"> domain or should be referenced within </w:t>
      </w:r>
      <w:r w:rsidR="005F7E6A">
        <w:t xml:space="preserve">General </w:t>
      </w:r>
      <w:r>
        <w:t xml:space="preserve">Capabilities. This consideration should take into account the potential for any skills not explicitly described in the </w:t>
      </w:r>
      <w:r w:rsidRPr="00B57485">
        <w:rPr>
          <w:i/>
        </w:rPr>
        <w:t>Skills</w:t>
      </w:r>
      <w:r>
        <w:t xml:space="preserve"> domain to be </w:t>
      </w:r>
      <w:r w:rsidRPr="00196DC5">
        <w:t>assumed rather than actively fostered</w:t>
      </w:r>
      <w:r>
        <w:rPr>
          <w:i/>
        </w:rPr>
        <w:t xml:space="preserve"> </w:t>
      </w:r>
      <w:r w:rsidRPr="0007735E">
        <w:t>within a qualification</w:t>
      </w:r>
      <w:r w:rsidR="00196DC5">
        <w:t>.</w:t>
      </w:r>
      <w:r w:rsidR="000E198C">
        <w:t xml:space="preserve"> </w:t>
      </w:r>
      <w:r>
        <w:t xml:space="preserve">There is also the need to consider what message is being sent. </w:t>
      </w:r>
    </w:p>
    <w:p w14:paraId="40042B87" w14:textId="1AD8590B" w:rsidR="00523B0A" w:rsidRDefault="001F084C" w:rsidP="001F084C">
      <w:pPr>
        <w:pStyle w:val="Heading2"/>
      </w:pPr>
      <w:bookmarkStart w:id="170" w:name="_Toc22567361"/>
      <w:r>
        <w:lastRenderedPageBreak/>
        <w:t xml:space="preserve">Redefining the </w:t>
      </w:r>
      <w:r w:rsidRPr="0078665F">
        <w:rPr>
          <w:i/>
        </w:rPr>
        <w:t>Application</w:t>
      </w:r>
      <w:r>
        <w:t xml:space="preserve"> </w:t>
      </w:r>
      <w:r w:rsidR="0078665F">
        <w:t xml:space="preserve">of </w:t>
      </w:r>
      <w:r w:rsidR="0078665F" w:rsidRPr="0078665F">
        <w:rPr>
          <w:i/>
        </w:rPr>
        <w:t>Knowledge and Skills</w:t>
      </w:r>
      <w:r w:rsidR="0078665F">
        <w:t xml:space="preserve"> </w:t>
      </w:r>
      <w:r>
        <w:t>d</w:t>
      </w:r>
      <w:r w:rsidR="00720C15">
        <w:t>omain</w:t>
      </w:r>
      <w:bookmarkEnd w:id="170"/>
      <w:r>
        <w:t xml:space="preserve"> </w:t>
      </w:r>
    </w:p>
    <w:p w14:paraId="7B06BC0C" w14:textId="77777777" w:rsidR="00720C15" w:rsidRDefault="00720C15" w:rsidP="00720C15">
      <w:pPr>
        <w:pStyle w:val="Heading3"/>
      </w:pPr>
      <w:r>
        <w:t xml:space="preserve">The current AQF approach </w:t>
      </w:r>
    </w:p>
    <w:p w14:paraId="4C6908AD" w14:textId="7667DC76" w:rsidR="005E71EC" w:rsidRPr="001B1FAC" w:rsidRDefault="005E71EC" w:rsidP="005E71EC">
      <w:r w:rsidRPr="001F084C">
        <w:t xml:space="preserve">The current AQF describes </w:t>
      </w:r>
      <w:r w:rsidRPr="001F084C">
        <w:rPr>
          <w:i/>
        </w:rPr>
        <w:t>Application of Knowledge and Skills</w:t>
      </w:r>
      <w:r w:rsidRPr="001F084C">
        <w:t xml:space="preserve"> in terms of ‘the context in which a graduate applies knowledge and skills’</w:t>
      </w:r>
      <w:r w:rsidR="003C5078" w:rsidRPr="001F084C">
        <w:t>. A</w:t>
      </w:r>
      <w:r w:rsidRPr="001F084C">
        <w:t xml:space="preserve">pplication </w:t>
      </w:r>
      <w:r w:rsidR="003C5078" w:rsidRPr="001F084C">
        <w:t xml:space="preserve">is </w:t>
      </w:r>
      <w:r w:rsidRPr="001F084C">
        <w:t xml:space="preserve">expressed in terms of </w:t>
      </w:r>
      <w:r w:rsidR="003C5078" w:rsidRPr="001F084C">
        <w:t xml:space="preserve">the levels of </w:t>
      </w:r>
      <w:r w:rsidRPr="001F084C">
        <w:t>autonomy, responsibility and accountability</w:t>
      </w:r>
      <w:r w:rsidR="003C5078" w:rsidRPr="001F084C">
        <w:t xml:space="preserve"> </w:t>
      </w:r>
      <w:r w:rsidR="00390F71">
        <w:t xml:space="preserve">that </w:t>
      </w:r>
      <w:r w:rsidR="003C5078" w:rsidRPr="001F084C">
        <w:t xml:space="preserve">graduates will assume in contexts beyond the course of study itself. </w:t>
      </w:r>
      <w:r w:rsidRPr="001F084C">
        <w:t>The</w:t>
      </w:r>
      <w:r w:rsidR="003C5078" w:rsidRPr="001F084C">
        <w:t xml:space="preserve">se </w:t>
      </w:r>
      <w:r w:rsidRPr="001F084C">
        <w:t>context</w:t>
      </w:r>
      <w:r w:rsidR="003C5078" w:rsidRPr="001F084C">
        <w:t>s</w:t>
      </w:r>
      <w:r w:rsidRPr="001F084C">
        <w:t xml:space="preserve"> may range from the predictable to the unpredictable, and the known to the unknown, while tasks may range from routine to non</w:t>
      </w:r>
      <w:r w:rsidR="00AA1E1C" w:rsidRPr="001F084C">
        <w:t>-</w:t>
      </w:r>
      <w:r w:rsidRPr="001F084C">
        <w:t>routine (AQF, 2013, p.11).</w:t>
      </w:r>
    </w:p>
    <w:p w14:paraId="747EB979" w14:textId="067D22D0" w:rsidR="005E71EC" w:rsidRPr="001B1FAC" w:rsidRDefault="005E71EC" w:rsidP="005E71EC">
      <w:r w:rsidRPr="001B1FAC">
        <w:t xml:space="preserve">The AQF Review </w:t>
      </w:r>
      <w:r w:rsidRPr="0078665F">
        <w:t xml:space="preserve">Panel </w:t>
      </w:r>
      <w:r w:rsidR="0078665F" w:rsidRPr="0078665F">
        <w:t>(</w:t>
      </w:r>
      <w:r w:rsidR="00BB576F">
        <w:t xml:space="preserve">Australian Government, </w:t>
      </w:r>
      <w:r w:rsidR="0078665F" w:rsidRPr="0078665F">
        <w:t>2018</w:t>
      </w:r>
      <w:r w:rsidR="003C5078" w:rsidRPr="0078665F">
        <w:t xml:space="preserve">) </w:t>
      </w:r>
      <w:r w:rsidRPr="0078665F">
        <w:t>questioned several</w:t>
      </w:r>
      <w:r w:rsidRPr="001B1FAC">
        <w:t xml:space="preserve"> assumptions that appear to underpin this domain, namely that application is uniform across qualification types at the same level; and that autonomy and responsibility increase in lock-step with the level of knowledge and skills.</w:t>
      </w:r>
      <w:r w:rsidR="000E198C">
        <w:t xml:space="preserve"> </w:t>
      </w:r>
    </w:p>
    <w:p w14:paraId="3C9E54FD" w14:textId="77777777" w:rsidR="005E71EC" w:rsidRPr="003C5078" w:rsidRDefault="005E71EC" w:rsidP="003C5078">
      <w:pPr>
        <w:pStyle w:val="Quote"/>
      </w:pPr>
      <w:r w:rsidRPr="003C5078">
        <w:t xml:space="preserve">‘Application of knowledge and skills varies across qualification types even at the same level. It does not necessarily increase in complexity with the level of knowledge and skills, as would be expected in a taxonomy. Level of autonomy is one of the descriptors of application of knowledge and skills. Many people with trades qualifications (Level 3) and Diplomas and Advanced Diplomas (Levels 5 and 6) work with much higher levels of autonomy and responsibility when they graduate than people with degree and post-graduate qualifications (Levels 7 and above). </w:t>
      </w:r>
    </w:p>
    <w:p w14:paraId="212F3578" w14:textId="3D61B61A" w:rsidR="005E71EC" w:rsidRPr="003C5078" w:rsidRDefault="00390F71" w:rsidP="003C5078">
      <w:pPr>
        <w:pStyle w:val="Quote"/>
      </w:pPr>
      <w:r>
        <w:t>‘</w:t>
      </w:r>
      <w:r w:rsidR="005E71EC" w:rsidRPr="003C5078">
        <w:t>The level of autonomy and responsibility achieved by some qualifications at lower AQF levels appears to be understated in the AQF. This may help to create and perpetuate poor perceptions of the outcomes from some qualifications provided in the VET sector</w:t>
      </w:r>
      <w:r>
        <w:t>.</w:t>
      </w:r>
      <w:r w:rsidR="003C5078">
        <w:t>’</w:t>
      </w:r>
      <w:r w:rsidR="005E71EC" w:rsidRPr="003C5078">
        <w:t xml:space="preserve"> </w:t>
      </w:r>
    </w:p>
    <w:p w14:paraId="2B2301FB" w14:textId="77777777" w:rsidR="005E71EC" w:rsidRPr="001B1FAC" w:rsidRDefault="005E71EC" w:rsidP="005E71EC">
      <w:r w:rsidRPr="001B1FAC">
        <w:t>The Panel suggested:</w:t>
      </w:r>
    </w:p>
    <w:p w14:paraId="790FB54D" w14:textId="77777777" w:rsidR="005E71EC" w:rsidRPr="001B1FAC" w:rsidRDefault="003C5078" w:rsidP="005E71EC">
      <w:pPr>
        <w:pStyle w:val="Quote"/>
      </w:pPr>
      <w:r>
        <w:t>‘</w:t>
      </w:r>
      <w:r w:rsidR="005E71EC" w:rsidRPr="001B1FAC">
        <w:t>It may be necessary to have a means of defining the context for learning outcomes, such as autonomy and responsibility, in the application of knowledge and skills domain of the AQF taxonomy. For example, it may be the case that graduates of qualifications that have occupational outcomes and involve on the job learning, or have professional licensing requirements, may have a greater degree of autonomy in the relevant field after completing their study than other graduates.’</w:t>
      </w:r>
    </w:p>
    <w:p w14:paraId="6AAB30DF" w14:textId="77777777" w:rsidR="005E71EC" w:rsidRPr="001B1FAC" w:rsidRDefault="005E71EC" w:rsidP="005E71EC">
      <w:r w:rsidRPr="001B1FAC">
        <w:t xml:space="preserve">ACER agreed with the Panel’s observations regarding autonomy and responsibility, and also suggested that the current AQF approach was drawing a long bow in (a) trying to generalise about the level of autonomy and responsibility associated with the job role that a graduate of a qualification type might be expected to undertake; and (b) in making claims about the capacity of graduates to perform effectively in ‘professional’ and ‘leadership’ roles, particularly if they have little or no industry experience. </w:t>
      </w:r>
    </w:p>
    <w:p w14:paraId="447EDC6A" w14:textId="77777777" w:rsidR="00720C15" w:rsidRDefault="00720C15" w:rsidP="00720C15">
      <w:pPr>
        <w:pStyle w:val="Heading3"/>
      </w:pPr>
      <w:r>
        <w:t>A new working definition</w:t>
      </w:r>
    </w:p>
    <w:p w14:paraId="51DA9C95" w14:textId="77777777" w:rsidR="005E71EC" w:rsidRDefault="003C5078" w:rsidP="005E71EC">
      <w:r w:rsidRPr="001F084C">
        <w:t xml:space="preserve">This led </w:t>
      </w:r>
      <w:r w:rsidR="005E71EC" w:rsidRPr="001F084C">
        <w:t xml:space="preserve">to the proposal that this domain should be reframed </w:t>
      </w:r>
      <w:r w:rsidRPr="001F084C">
        <w:t>as,</w:t>
      </w:r>
      <w:r w:rsidRPr="001F084C">
        <w:rPr>
          <w:b/>
        </w:rPr>
        <w:t xml:space="preserve"> ‘taking action within the learning context’. </w:t>
      </w:r>
      <w:r w:rsidRPr="001F084C">
        <w:t xml:space="preserve">This would </w:t>
      </w:r>
      <w:r w:rsidR="005E71EC" w:rsidRPr="001F084C">
        <w:t xml:space="preserve">focus attention on </w:t>
      </w:r>
      <w:r w:rsidR="00D10F57" w:rsidRPr="001F084C">
        <w:t>learner performance in areas</w:t>
      </w:r>
      <w:r w:rsidR="005E71EC" w:rsidRPr="001F084C">
        <w:t xml:space="preserve"> that individual qualifications could genuinely claim to have facilitated and assessed</w:t>
      </w:r>
      <w:r w:rsidRPr="001F084C">
        <w:t>.</w:t>
      </w:r>
    </w:p>
    <w:p w14:paraId="4AB5E44F" w14:textId="578E6DFE" w:rsidR="00720C15" w:rsidRPr="001F084C" w:rsidRDefault="00720C15" w:rsidP="005E71EC">
      <w:r w:rsidRPr="00720C15">
        <w:t>Taking action triggers the learning process. As learners select and apply what they believe to be the most appropriate information, skills, strategies and resources for a specific situation, they begin to identify the differences between theory and practice.</w:t>
      </w:r>
      <w:r w:rsidR="000E198C">
        <w:t xml:space="preserve"> </w:t>
      </w:r>
      <w:r w:rsidRPr="00720C15">
        <w:t xml:space="preserve">Self-reflection on what happens when public knowledge and new skills are applied, helps learners assimilate what they have been learning into their PPK, particularly when informed by skilful debriefings and specific actionable feedback (Butler, </w:t>
      </w:r>
      <w:r w:rsidR="00BB576F">
        <w:lastRenderedPageBreak/>
        <w:t>1996</w:t>
      </w:r>
      <w:r w:rsidRPr="00720C15">
        <w:t>; Costa and Kallik, 2004).</w:t>
      </w:r>
      <w:r w:rsidR="00930C77">
        <w:t xml:space="preserve"> </w:t>
      </w:r>
      <w:r w:rsidRPr="00720C15">
        <w:t>It is also through action that the nature and degree of learning is evaluated and upon which formal assessments are based.</w:t>
      </w:r>
    </w:p>
    <w:p w14:paraId="3F047EEB" w14:textId="2FC46570" w:rsidR="005E71EC" w:rsidRDefault="001F084C" w:rsidP="005E71EC">
      <w:r>
        <w:t xml:space="preserve">In developing this approach further, </w:t>
      </w:r>
      <w:r w:rsidR="00D10F57" w:rsidRPr="001F084C">
        <w:t xml:space="preserve">ACER </w:t>
      </w:r>
      <w:r>
        <w:t xml:space="preserve">utilised </w:t>
      </w:r>
      <w:r w:rsidR="005E71EC" w:rsidRPr="001F084C">
        <w:t>Figueiredo</w:t>
      </w:r>
      <w:r w:rsidR="00D10F57" w:rsidRPr="001F084C">
        <w:t>’s</w:t>
      </w:r>
      <w:r w:rsidR="005E71EC" w:rsidRPr="001F084C">
        <w:t xml:space="preserve"> (2005, p.134) defin</w:t>
      </w:r>
      <w:r w:rsidR="00D10F57" w:rsidRPr="001F084C">
        <w:t>ition of</w:t>
      </w:r>
      <w:r w:rsidR="005E71EC" w:rsidRPr="001F084C">
        <w:t xml:space="preserve"> a</w:t>
      </w:r>
      <w:r w:rsidR="005E71EC" w:rsidRPr="001B1FAC">
        <w:t xml:space="preserve"> ‘learning context’ as a ‘set of circumstances which are relevant in a learning event’</w:t>
      </w:r>
      <w:r>
        <w:t>.</w:t>
      </w:r>
      <w:r w:rsidR="000E198C">
        <w:t xml:space="preserve"> </w:t>
      </w:r>
      <w:r w:rsidR="00D10F57">
        <w:t>Figueiredo</w:t>
      </w:r>
      <w:r w:rsidR="005E71EC" w:rsidRPr="001B1FAC">
        <w:t xml:space="preserve"> suggests that, ‘all kinds of teaching and learning strategies correspond to learning contexts’ (See Box </w:t>
      </w:r>
      <w:r>
        <w:t>8.</w:t>
      </w:r>
      <w:r w:rsidR="005E71EC" w:rsidRPr="001B1FAC">
        <w:t>1).</w:t>
      </w:r>
    </w:p>
    <w:p w14:paraId="1AC2C238" w14:textId="77777777" w:rsidR="006961C0" w:rsidRPr="001B1FAC" w:rsidRDefault="006961C0" w:rsidP="005E71E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010"/>
      </w:tblGrid>
      <w:tr w:rsidR="005E71EC" w:rsidRPr="001B1FAC" w14:paraId="31D83808" w14:textId="77777777" w:rsidTr="002D7594">
        <w:tc>
          <w:tcPr>
            <w:tcW w:w="9010" w:type="dxa"/>
            <w:shd w:val="clear" w:color="auto" w:fill="FDE9D9" w:themeFill="accent6" w:themeFillTint="33"/>
          </w:tcPr>
          <w:p w14:paraId="0930EC26" w14:textId="77777777" w:rsidR="00E809F4" w:rsidRDefault="00E809F4" w:rsidP="00271873">
            <w:pPr>
              <w:jc w:val="center"/>
              <w:rPr>
                <w:b/>
                <w:sz w:val="20"/>
              </w:rPr>
            </w:pPr>
          </w:p>
          <w:p w14:paraId="6C8F796C" w14:textId="77777777" w:rsidR="005E71EC" w:rsidRDefault="005E71EC" w:rsidP="00271873">
            <w:pPr>
              <w:jc w:val="center"/>
              <w:rPr>
                <w:b/>
                <w:sz w:val="20"/>
              </w:rPr>
            </w:pPr>
            <w:r w:rsidRPr="00271873">
              <w:rPr>
                <w:b/>
                <w:sz w:val="20"/>
              </w:rPr>
              <w:t xml:space="preserve">Box </w:t>
            </w:r>
            <w:r w:rsidR="001F084C">
              <w:rPr>
                <w:b/>
                <w:sz w:val="20"/>
              </w:rPr>
              <w:t>8.</w:t>
            </w:r>
            <w:r w:rsidRPr="00271873">
              <w:rPr>
                <w:b/>
                <w:sz w:val="20"/>
              </w:rPr>
              <w:t xml:space="preserve">1: Rethinking </w:t>
            </w:r>
            <w:r w:rsidR="00D10F57">
              <w:rPr>
                <w:b/>
                <w:sz w:val="20"/>
              </w:rPr>
              <w:t>‘</w:t>
            </w:r>
            <w:r w:rsidRPr="00271873">
              <w:rPr>
                <w:b/>
                <w:sz w:val="20"/>
              </w:rPr>
              <w:t>learning contexts</w:t>
            </w:r>
            <w:r w:rsidR="00D10F57">
              <w:rPr>
                <w:b/>
                <w:sz w:val="20"/>
              </w:rPr>
              <w:t>’</w:t>
            </w:r>
          </w:p>
          <w:p w14:paraId="57322316" w14:textId="77777777" w:rsidR="00D10F57" w:rsidRPr="00271873" w:rsidRDefault="00D10F57" w:rsidP="00271873">
            <w:pPr>
              <w:jc w:val="center"/>
              <w:rPr>
                <w:b/>
                <w:sz w:val="20"/>
              </w:rPr>
            </w:pPr>
          </w:p>
          <w:p w14:paraId="3978F0C3" w14:textId="77777777" w:rsidR="005E71EC" w:rsidRPr="00271873" w:rsidRDefault="005E71EC" w:rsidP="00271873">
            <w:pPr>
              <w:rPr>
                <w:sz w:val="20"/>
              </w:rPr>
            </w:pPr>
            <w:r w:rsidRPr="00271873">
              <w:rPr>
                <w:sz w:val="20"/>
              </w:rPr>
              <w:t>A classroom, for instance, is a learning context. A Web site offering online</w:t>
            </w:r>
            <w:r w:rsidR="00271873" w:rsidRPr="00271873">
              <w:rPr>
                <w:sz w:val="20"/>
              </w:rPr>
              <w:t xml:space="preserve"> </w:t>
            </w:r>
            <w:r w:rsidRPr="00271873">
              <w:rPr>
                <w:sz w:val="20"/>
              </w:rPr>
              <w:t>courses is also a learning context. Within a classroom, a lecture, a laboratory</w:t>
            </w:r>
            <w:r w:rsidR="00271873" w:rsidRPr="00271873">
              <w:rPr>
                <w:sz w:val="20"/>
              </w:rPr>
              <w:t xml:space="preserve"> </w:t>
            </w:r>
            <w:r w:rsidRPr="00271873">
              <w:rPr>
                <w:sz w:val="20"/>
              </w:rPr>
              <w:t>assignment, a shared project, the discussion of a case study, all are learning contexts.</w:t>
            </w:r>
            <w:r w:rsidR="00271873" w:rsidRPr="00271873">
              <w:rPr>
                <w:sz w:val="20"/>
              </w:rPr>
              <w:t xml:space="preserve"> </w:t>
            </w:r>
            <w:r w:rsidRPr="00271873">
              <w:rPr>
                <w:sz w:val="20"/>
              </w:rPr>
              <w:t>All kinds of teaching and learning strategies correspond to learning contexts. Many of</w:t>
            </w:r>
            <w:r w:rsidR="00271873" w:rsidRPr="00271873">
              <w:rPr>
                <w:sz w:val="20"/>
              </w:rPr>
              <w:t xml:space="preserve"> </w:t>
            </w:r>
            <w:r w:rsidRPr="00271873">
              <w:rPr>
                <w:sz w:val="20"/>
              </w:rPr>
              <w:t>the most dynamic fields of current research in learning and education, like Computer</w:t>
            </w:r>
            <w:r w:rsidR="00271873" w:rsidRPr="00271873">
              <w:rPr>
                <w:sz w:val="20"/>
              </w:rPr>
              <w:t xml:space="preserve"> </w:t>
            </w:r>
            <w:r w:rsidRPr="00271873">
              <w:rPr>
                <w:sz w:val="20"/>
              </w:rPr>
              <w:t>Supported Cooperative Learning (CSCL), Situated Learning, or Learning Communities</w:t>
            </w:r>
            <w:r w:rsidR="00271873" w:rsidRPr="00271873">
              <w:rPr>
                <w:sz w:val="20"/>
              </w:rPr>
              <w:t xml:space="preserve"> </w:t>
            </w:r>
            <w:r w:rsidRPr="00271873">
              <w:rPr>
                <w:sz w:val="20"/>
              </w:rPr>
              <w:t>are concerned with learning contexts. Hundreds of expressions currently used in</w:t>
            </w:r>
            <w:r w:rsidR="00271873" w:rsidRPr="00271873">
              <w:rPr>
                <w:sz w:val="20"/>
              </w:rPr>
              <w:t xml:space="preserve"> </w:t>
            </w:r>
            <w:r w:rsidRPr="00271873">
              <w:rPr>
                <w:sz w:val="20"/>
              </w:rPr>
              <w:t>education – such as project based learning, action learning, learning by doing, case</w:t>
            </w:r>
            <w:r w:rsidR="00271873" w:rsidRPr="00271873">
              <w:rPr>
                <w:sz w:val="20"/>
              </w:rPr>
              <w:t xml:space="preserve"> </w:t>
            </w:r>
            <w:r w:rsidRPr="00271873">
              <w:rPr>
                <w:sz w:val="20"/>
              </w:rPr>
              <w:t>studies, scenario building, simulations, Socratic dialogues, panel discussions, role</w:t>
            </w:r>
            <w:r w:rsidR="00D10F57">
              <w:rPr>
                <w:sz w:val="20"/>
              </w:rPr>
              <w:t xml:space="preserve"> </w:t>
            </w:r>
            <w:r w:rsidRPr="00271873">
              <w:rPr>
                <w:sz w:val="20"/>
              </w:rPr>
              <w:t>playing – pertain to the issues of learning contexts. (Figueiredo, 2005, p.134)</w:t>
            </w:r>
          </w:p>
          <w:p w14:paraId="6FB946A6" w14:textId="77777777" w:rsidR="005E71EC" w:rsidRPr="001B1FAC" w:rsidRDefault="005E71EC" w:rsidP="00287BAA"/>
        </w:tc>
      </w:tr>
    </w:tbl>
    <w:p w14:paraId="4EEA49C5" w14:textId="77777777" w:rsidR="005E71EC" w:rsidRPr="001B1FAC" w:rsidRDefault="005E71EC" w:rsidP="005E71EC"/>
    <w:p w14:paraId="0D1CF39F" w14:textId="77777777" w:rsidR="001F084C" w:rsidRDefault="001F084C" w:rsidP="005E71EC">
      <w:r>
        <w:t xml:space="preserve">This definition has value because it </w:t>
      </w:r>
      <w:r w:rsidRPr="001B1FAC">
        <w:t xml:space="preserve">places the focus on what a learner is doing rather than on </w:t>
      </w:r>
      <w:r>
        <w:t>the physical location of the</w:t>
      </w:r>
      <w:r w:rsidRPr="001B1FAC">
        <w:t xml:space="preserve"> </w:t>
      </w:r>
      <w:r>
        <w:t xml:space="preserve">learning itself. </w:t>
      </w:r>
    </w:p>
    <w:p w14:paraId="2ABAC134" w14:textId="77777777" w:rsidR="005E71EC" w:rsidRPr="001B1FAC" w:rsidRDefault="005E71EC" w:rsidP="005E71EC">
      <w:r w:rsidRPr="001B1FAC">
        <w:t xml:space="preserve">In formal education and training, </w:t>
      </w:r>
      <w:r w:rsidRPr="00D10F57">
        <w:rPr>
          <w:i/>
        </w:rPr>
        <w:t>taking action</w:t>
      </w:r>
      <w:r w:rsidRPr="001B1FAC">
        <w:t xml:space="preserve"> might involve, for example:</w:t>
      </w:r>
    </w:p>
    <w:p w14:paraId="5992A255" w14:textId="77777777" w:rsidR="005E71EC" w:rsidRPr="001B1FAC" w:rsidRDefault="005E71EC" w:rsidP="003B36E3">
      <w:pPr>
        <w:pStyle w:val="bullet"/>
      </w:pPr>
      <w:r w:rsidRPr="001B1FAC">
        <w:t>implementing standard operating procedures; taking steps to identify and address a client’s needs;</w:t>
      </w:r>
    </w:p>
    <w:p w14:paraId="696A8ACA" w14:textId="77777777" w:rsidR="005E71EC" w:rsidRPr="001B1FAC" w:rsidRDefault="005E71EC" w:rsidP="003B36E3">
      <w:pPr>
        <w:pStyle w:val="bullet"/>
      </w:pPr>
      <w:r w:rsidRPr="001B1FAC">
        <w:t>designing, building/manufacturing, growing/caring for, tending/maintaining, predicting, planning, implementing, marketing, teaching;</w:t>
      </w:r>
    </w:p>
    <w:p w14:paraId="375B6783" w14:textId="77777777" w:rsidR="005E71EC" w:rsidRPr="001B1FAC" w:rsidRDefault="005E71EC" w:rsidP="003B36E3">
      <w:pPr>
        <w:pStyle w:val="bullet"/>
      </w:pPr>
      <w:r w:rsidRPr="001B1FAC">
        <w:t>creative interpretation (e.g. of a piece of music, a ballet, an approach to building design);</w:t>
      </w:r>
    </w:p>
    <w:p w14:paraId="489ED74B" w14:textId="77777777" w:rsidR="005E71EC" w:rsidRPr="001B1FAC" w:rsidRDefault="005E71EC" w:rsidP="003A7243">
      <w:pPr>
        <w:pStyle w:val="bullet"/>
        <w:numPr>
          <w:ilvl w:val="0"/>
          <w:numId w:val="0"/>
        </w:numPr>
      </w:pPr>
      <w:r w:rsidRPr="001B1FAC">
        <w:t>In academic disciplines in particular, taking action might involve:</w:t>
      </w:r>
    </w:p>
    <w:p w14:paraId="10B635C3" w14:textId="659C8CD9" w:rsidR="005E71EC" w:rsidRPr="003A7243" w:rsidRDefault="005E71EC" w:rsidP="003B36E3">
      <w:pPr>
        <w:pStyle w:val="bullet"/>
      </w:pPr>
      <w:r w:rsidRPr="003A7243">
        <w:t>writing an extended text or giving a formal p</w:t>
      </w:r>
      <w:r w:rsidR="003A7243">
        <w:t xml:space="preserve">resentation to demonstrate </w:t>
      </w:r>
      <w:r w:rsidRPr="003A7243">
        <w:t>command of learning objectives while cultivating</w:t>
      </w:r>
      <w:r w:rsidR="003A7243">
        <w:t xml:space="preserve"> higher order thinking skills;</w:t>
      </w:r>
      <w:r w:rsidR="003A7243" w:rsidRPr="003A7243">
        <w:t xml:space="preserve"> </w:t>
      </w:r>
    </w:p>
    <w:p w14:paraId="39392154" w14:textId="77777777" w:rsidR="005E71EC" w:rsidRDefault="005E71EC" w:rsidP="003B36E3">
      <w:pPr>
        <w:pStyle w:val="bullet"/>
      </w:pPr>
      <w:r w:rsidRPr="001B1FAC">
        <w:t>conducting original research, to develop new understandings that might inform your own subsequent actions, and/or those of others).</w:t>
      </w:r>
    </w:p>
    <w:p w14:paraId="5FC062CA" w14:textId="77777777" w:rsidR="00DA3F14" w:rsidRPr="001B1FAC" w:rsidRDefault="00DA3F14" w:rsidP="00DA3F14">
      <w:r w:rsidRPr="001B1FAC">
        <w:t xml:space="preserve">Any opportunity for application </w:t>
      </w:r>
      <w:r w:rsidR="001F084C">
        <w:t xml:space="preserve">is also likely to involve other skills to a greater or lesser extent, e.g. </w:t>
      </w:r>
    </w:p>
    <w:p w14:paraId="729ABFF6" w14:textId="1C744657" w:rsidR="00DA3F14" w:rsidRPr="003B36E3" w:rsidRDefault="00DA3F14" w:rsidP="003B36E3">
      <w:pPr>
        <w:pStyle w:val="bullet"/>
      </w:pPr>
      <w:r w:rsidRPr="003B36E3">
        <w:t>Task management skills – the ability to do more than one thing at a time and manage tasks appropriately</w:t>
      </w:r>
      <w:r w:rsidR="00930C77">
        <w:t>;</w:t>
      </w:r>
      <w:r w:rsidR="000E198C">
        <w:t xml:space="preserve"> </w:t>
      </w:r>
    </w:p>
    <w:p w14:paraId="35C345BE" w14:textId="33BB4A7A" w:rsidR="00DA3F14" w:rsidRPr="003B36E3" w:rsidRDefault="00DA3F14" w:rsidP="003B36E3">
      <w:pPr>
        <w:pStyle w:val="bullet"/>
      </w:pPr>
      <w:r w:rsidRPr="003B36E3">
        <w:t>Contingency management skills; requirements to respond to irregularities and breakdowns in routine within a task, as part of a group activity, job role etc.</w:t>
      </w:r>
      <w:r w:rsidR="00930C77">
        <w:t>;</w:t>
      </w:r>
    </w:p>
    <w:p w14:paraId="1F5749CA" w14:textId="3325001D" w:rsidR="00DA3F14" w:rsidRPr="003B36E3" w:rsidRDefault="00DA3F14" w:rsidP="003B36E3">
      <w:pPr>
        <w:pStyle w:val="bullet"/>
      </w:pPr>
      <w:r w:rsidRPr="003B36E3">
        <w:t>Job/role environment skills (where relevant) – the ability to deal with the expectations and responsibilities of an external work/community environment</w:t>
      </w:r>
      <w:r w:rsidR="00930C77">
        <w:t>.</w:t>
      </w:r>
    </w:p>
    <w:p w14:paraId="72B693F6" w14:textId="77777777" w:rsidR="00720C15" w:rsidRPr="001B1FAC" w:rsidRDefault="00720C15" w:rsidP="00720C15">
      <w:pPr>
        <w:ind w:left="360"/>
      </w:pPr>
      <w:r w:rsidRPr="001B1FAC">
        <w:t xml:space="preserve">The situations within which </w:t>
      </w:r>
      <w:r>
        <w:t xml:space="preserve">action involve activities and associated problems. These can </w:t>
      </w:r>
      <w:r w:rsidRPr="001B1FAC">
        <w:t>range from those that are</w:t>
      </w:r>
      <w:r>
        <w:t xml:space="preserve"> simple and highly structured, </w:t>
      </w:r>
      <w:r w:rsidRPr="001B1FAC">
        <w:t xml:space="preserve">with </w:t>
      </w:r>
      <w:r>
        <w:t xml:space="preserve">set routines, </w:t>
      </w:r>
      <w:r w:rsidRPr="001B1FAC">
        <w:t xml:space="preserve">a limited set of controlled variables and one </w:t>
      </w:r>
      <w:r>
        <w:t xml:space="preserve">acceptable </w:t>
      </w:r>
      <w:r w:rsidRPr="001B1FAC">
        <w:t xml:space="preserve">right </w:t>
      </w:r>
      <w:r>
        <w:t>answer, (or ‘known solution’</w:t>
      </w:r>
      <w:r w:rsidRPr="001B1FAC">
        <w:t>), to those</w:t>
      </w:r>
      <w:r>
        <w:t xml:space="preserve"> that are complex and </w:t>
      </w:r>
      <w:r>
        <w:lastRenderedPageBreak/>
        <w:t xml:space="preserve">‘loose’, </w:t>
      </w:r>
      <w:r w:rsidRPr="001B1FAC">
        <w:t xml:space="preserve">with multiple </w:t>
      </w:r>
      <w:r>
        <w:t xml:space="preserve">interacting </w:t>
      </w:r>
      <w:r w:rsidRPr="001B1FAC">
        <w:t xml:space="preserve">variables, </w:t>
      </w:r>
      <w:r>
        <w:t xml:space="preserve">and potential for widely different </w:t>
      </w:r>
      <w:r w:rsidRPr="001B1FAC">
        <w:t>interpretation</w:t>
      </w:r>
      <w:r>
        <w:t xml:space="preserve">s and possible responses. </w:t>
      </w:r>
    </w:p>
    <w:p w14:paraId="61572C71" w14:textId="77777777" w:rsidR="005E71EC" w:rsidRPr="001B1FAC" w:rsidRDefault="000C0117" w:rsidP="005E71EC">
      <w:r w:rsidRPr="00720C15">
        <w:t>Within an individual qualification, t</w:t>
      </w:r>
      <w:r w:rsidR="005E71EC" w:rsidRPr="00720C15">
        <w:t>aking action is also likely to involve any</w:t>
      </w:r>
      <w:r w:rsidRPr="00720C15">
        <w:t>,</w:t>
      </w:r>
      <w:r w:rsidR="005E71EC" w:rsidRPr="00720C15">
        <w:t xml:space="preserve"> or all</w:t>
      </w:r>
      <w:r w:rsidRPr="00720C15">
        <w:t>,</w:t>
      </w:r>
      <w:r w:rsidR="005E71EC" w:rsidRPr="00720C15">
        <w:t xml:space="preserve"> of the following</w:t>
      </w:r>
      <w:r w:rsidR="00D10F57" w:rsidRPr="00720C15">
        <w:t xml:space="preserve"> </w:t>
      </w:r>
      <w:r w:rsidR="00720C15">
        <w:t>(once again, at different</w:t>
      </w:r>
      <w:r w:rsidR="00D10F57" w:rsidRPr="00720C15">
        <w:t xml:space="preserve"> levels of sophistication</w:t>
      </w:r>
      <w:r w:rsidR="00720C15">
        <w:t>)</w:t>
      </w:r>
      <w:r w:rsidRPr="00720C15">
        <w:t>:</w:t>
      </w:r>
      <w:r w:rsidR="005E71EC" w:rsidRPr="001B1FAC">
        <w:t xml:space="preserve"> </w:t>
      </w:r>
    </w:p>
    <w:p w14:paraId="6850D06D" w14:textId="5B213456" w:rsidR="005E71EC" w:rsidRPr="003B36E3" w:rsidRDefault="005E71EC" w:rsidP="003B36E3">
      <w:pPr>
        <w:pStyle w:val="bullet"/>
      </w:pPr>
      <w:r w:rsidRPr="003B36E3">
        <w:t>assessing the situation to identify priorities and critical issues;</w:t>
      </w:r>
      <w:r w:rsidR="000E198C">
        <w:t xml:space="preserve"> </w:t>
      </w:r>
    </w:p>
    <w:p w14:paraId="7F58DC95" w14:textId="77777777" w:rsidR="005E71EC" w:rsidRPr="003B36E3" w:rsidRDefault="005E71EC" w:rsidP="003B36E3">
      <w:pPr>
        <w:pStyle w:val="bullet"/>
      </w:pPr>
      <w:r w:rsidRPr="003B36E3">
        <w:t>deciding what action to take (drawing on information and ideas learned during the qualification, combined with PPK);</w:t>
      </w:r>
    </w:p>
    <w:p w14:paraId="0F132B0E" w14:textId="77777777" w:rsidR="005E71EC" w:rsidRPr="003B36E3" w:rsidRDefault="005E71EC" w:rsidP="003B36E3">
      <w:pPr>
        <w:pStyle w:val="bullet"/>
      </w:pPr>
      <w:r w:rsidRPr="003B36E3">
        <w:t xml:space="preserve">deciding which skills and resources to utilise and in what ways; </w:t>
      </w:r>
    </w:p>
    <w:p w14:paraId="6D67735A" w14:textId="77777777" w:rsidR="005E71EC" w:rsidRPr="003B36E3" w:rsidRDefault="005E71EC" w:rsidP="003B36E3">
      <w:pPr>
        <w:pStyle w:val="bullet"/>
      </w:pPr>
      <w:r w:rsidRPr="003B36E3">
        <w:t xml:space="preserve">developing and evaluating options; </w:t>
      </w:r>
    </w:p>
    <w:p w14:paraId="34C13789" w14:textId="77777777" w:rsidR="005E71EC" w:rsidRPr="003B36E3" w:rsidRDefault="005E71EC" w:rsidP="003B36E3">
      <w:pPr>
        <w:pStyle w:val="bullet"/>
      </w:pPr>
      <w:r w:rsidRPr="003B36E3">
        <w:t xml:space="preserve">putting an approach in place; and </w:t>
      </w:r>
    </w:p>
    <w:p w14:paraId="737C55B6" w14:textId="2218925D" w:rsidR="005E71EC" w:rsidRPr="003B36E3" w:rsidRDefault="005E71EC" w:rsidP="003B36E3">
      <w:pPr>
        <w:pStyle w:val="bullet"/>
      </w:pPr>
      <w:r w:rsidRPr="003B36E3">
        <w:t>monitoring what happens and making adjustments as required.</w:t>
      </w:r>
      <w:r w:rsidR="000E198C">
        <w:t xml:space="preserve"> </w:t>
      </w:r>
    </w:p>
    <w:p w14:paraId="03F12A3F" w14:textId="77777777" w:rsidR="00720C15" w:rsidRPr="00720C15" w:rsidRDefault="00720C15" w:rsidP="00720C15">
      <w:pPr>
        <w:pStyle w:val="Heading3"/>
      </w:pPr>
      <w:r w:rsidRPr="00720C15">
        <w:t xml:space="preserve">Application within the learning context prepares learners for application beyond the learning context </w:t>
      </w:r>
    </w:p>
    <w:p w14:paraId="55EE6191" w14:textId="2E02911D" w:rsidR="001177E5" w:rsidRDefault="00720C15" w:rsidP="00720C15">
      <w:r>
        <w:t>Formal qualifications aim to prepare learners to take action in future contexts. These are likely to be education-oriented (i.e. involve further study in the same field or a different one), work</w:t>
      </w:r>
      <w:r w:rsidR="008176B2">
        <w:t>-</w:t>
      </w:r>
      <w:r>
        <w:t xml:space="preserve">oriented or personal/ community-oriented. Some qualifications are clearly designed as preparation for specific job roles (e.g. disability support worker), some have a somewhat more generic application (e.g. business courses) and some are more ’general’ again (e.g. arts degrees). Moodie </w:t>
      </w:r>
      <w:r w:rsidRPr="003B0437">
        <w:rPr>
          <w:i/>
        </w:rPr>
        <w:t>et al</w:t>
      </w:r>
      <w:r w:rsidR="003B0437" w:rsidRPr="003B0437">
        <w:rPr>
          <w:i/>
        </w:rPr>
        <w:t>.</w:t>
      </w:r>
      <w:r>
        <w:t xml:space="preserve"> (2015) identified four distinct categories of individual qualifications within mid-level qualification types that spanned VET and Higher Education.</w:t>
      </w:r>
      <w:r w:rsidR="000E198C">
        <w:t xml:space="preserve"> </w:t>
      </w:r>
      <w:r w:rsidR="003B0437">
        <w:t xml:space="preserve">This supports our </w:t>
      </w:r>
      <w:r>
        <w:t>original contention that the focus of the Application domain should be on action within the learnin</w:t>
      </w:r>
      <w:r w:rsidR="001177E5">
        <w:t xml:space="preserve">g context. </w:t>
      </w:r>
    </w:p>
    <w:p w14:paraId="3521D7BC" w14:textId="77777777" w:rsidR="001177E5" w:rsidRDefault="001177E5" w:rsidP="00C474F7">
      <w:r w:rsidRPr="001177E5">
        <w:t xml:space="preserve">Nothing can fully prepare an individual for real-life contexts, </w:t>
      </w:r>
      <w:r>
        <w:t xml:space="preserve">because </w:t>
      </w:r>
      <w:r w:rsidRPr="001B1FAC">
        <w:t>all but the most simplistic situations</w:t>
      </w:r>
      <w:r>
        <w:t xml:space="preserve"> will involve </w:t>
      </w:r>
      <w:r w:rsidRPr="001B1FAC">
        <w:t>uncontrolled, unpredicted and/or unpredictable variables that will affect how graduates of a qualification apply what they have learned.</w:t>
      </w:r>
      <w:r>
        <w:t xml:space="preserve"> </w:t>
      </w:r>
    </w:p>
    <w:p w14:paraId="6E5E1BE3" w14:textId="0CC59AFE" w:rsidR="00720C15" w:rsidRDefault="001177E5" w:rsidP="00720C15">
      <w:r>
        <w:t>Within learning contexts, t</w:t>
      </w:r>
      <w:r w:rsidRPr="001B1FAC">
        <w:t xml:space="preserve">he </w:t>
      </w:r>
      <w:r>
        <w:t xml:space="preserve">kinds of opportunities </w:t>
      </w:r>
      <w:r w:rsidR="008176B2">
        <w:t xml:space="preserve">that </w:t>
      </w:r>
      <w:r>
        <w:t>learners have</w:t>
      </w:r>
      <w:r w:rsidR="008176B2">
        <w:t>,</w:t>
      </w:r>
      <w:r>
        <w:t xml:space="preserve"> </w:t>
      </w:r>
      <w:r w:rsidR="00C474F7">
        <w:t xml:space="preserve">to apply what they are learning, </w:t>
      </w:r>
      <w:r w:rsidRPr="001B1FAC">
        <w:t xml:space="preserve">can </w:t>
      </w:r>
      <w:r>
        <w:t xml:space="preserve">actively </w:t>
      </w:r>
      <w:r w:rsidRPr="001B1FAC">
        <w:t xml:space="preserve">assist them to prepare for </w:t>
      </w:r>
      <w:r>
        <w:t>what is to come</w:t>
      </w:r>
      <w:r w:rsidRPr="001B1FAC">
        <w:t xml:space="preserve">. </w:t>
      </w:r>
      <w:r w:rsidR="00720C15" w:rsidRPr="001B1FAC">
        <w:t>There is an expanding body of literature suggest</w:t>
      </w:r>
      <w:r w:rsidR="008176B2">
        <w:t>ing</w:t>
      </w:r>
      <w:r w:rsidR="00720C15" w:rsidRPr="001B1FAC">
        <w:t xml:space="preserve"> that ‘authentic’ learning contexts that </w:t>
      </w:r>
      <w:r w:rsidR="00C474F7">
        <w:t xml:space="preserve">seek to create circumstances that </w:t>
      </w:r>
      <w:r w:rsidR="00720C15" w:rsidRPr="001B1FAC">
        <w:t>resemble real contexts can be beneficial in this r</w:t>
      </w:r>
      <w:r w:rsidR="00C474F7">
        <w:t>egard. Authentic activities and associated problems</w:t>
      </w:r>
      <w:r w:rsidR="00720C15" w:rsidRPr="001B1FAC">
        <w:t xml:space="preserve"> provide ‘practice fields’</w:t>
      </w:r>
      <w:r w:rsidR="008176B2">
        <w:t>,</w:t>
      </w:r>
      <w:r w:rsidR="00720C15" w:rsidRPr="001B1FAC">
        <w:t xml:space="preserve"> where learners can experiment, make mistakes and learn from them</w:t>
      </w:r>
      <w:r w:rsidR="008176B2">
        <w:t>,</w:t>
      </w:r>
      <w:r w:rsidR="00720C15" w:rsidRPr="001B1FAC">
        <w:t xml:space="preserve"> without the degree of risk that would exist in a real work or community-based context. </w:t>
      </w:r>
    </w:p>
    <w:p w14:paraId="2B60D671" w14:textId="23433D97" w:rsidR="00C474F7" w:rsidRDefault="0078665F" w:rsidP="00C474F7">
      <w:r w:rsidRPr="00ED7188">
        <w:t>Jonassen (</w:t>
      </w:r>
      <w:r w:rsidR="00ED7188" w:rsidRPr="00ED7188">
        <w:t xml:space="preserve">2007, </w:t>
      </w:r>
      <w:r w:rsidR="00C474F7" w:rsidRPr="00ED7188">
        <w:t>p.31)</w:t>
      </w:r>
      <w:r w:rsidR="00ED7188" w:rsidRPr="00ED7188">
        <w:t xml:space="preserve"> argues</w:t>
      </w:r>
      <w:r w:rsidR="00C474F7" w:rsidRPr="00ED7188">
        <w:t xml:space="preserve"> that,</w:t>
      </w:r>
      <w:r w:rsidR="00C474F7">
        <w:t xml:space="preserve"> </w:t>
      </w:r>
    </w:p>
    <w:p w14:paraId="3D0F7402" w14:textId="59D79582" w:rsidR="00C474F7" w:rsidRPr="00C474F7" w:rsidRDefault="00C474F7" w:rsidP="00C474F7">
      <w:pPr>
        <w:pStyle w:val="Quote"/>
      </w:pPr>
      <w:r w:rsidRPr="00C474F7">
        <w:t>‘Virtually all research on situated learning shows that knowledge that is constructed in the context of solving problems in problem-based environments is more meaningful, better integrated, better retained and more transferable</w:t>
      </w:r>
      <w:r w:rsidR="008176B2">
        <w:t xml:space="preserve"> </w:t>
      </w:r>
      <w:r w:rsidRPr="00C474F7">
        <w:t>… Knowledge that is constructed when solving problems has a different ontological state tha</w:t>
      </w:r>
      <w:r w:rsidR="008176B2">
        <w:t>n</w:t>
      </w:r>
      <w:r w:rsidRPr="00C474F7">
        <w:t xml:space="preserve"> traditional lessons’.</w:t>
      </w:r>
    </w:p>
    <w:p w14:paraId="14E24B18" w14:textId="399300FA" w:rsidR="00720C15" w:rsidRPr="001B1FAC" w:rsidRDefault="00720C15" w:rsidP="00720C15">
      <w:r w:rsidRPr="001B1FAC">
        <w:t xml:space="preserve">When assessment is also ‘authentic’, learners </w:t>
      </w:r>
      <w:r>
        <w:t xml:space="preserve">demonstrate that they can </w:t>
      </w:r>
      <w:r w:rsidRPr="001B1FAC">
        <w:t xml:space="preserve">adapt and apply the skills and knowledge they have developed to </w:t>
      </w:r>
      <w:r>
        <w:t xml:space="preserve">the kinds of </w:t>
      </w:r>
      <w:r w:rsidRPr="001B1FAC">
        <w:t>tasks and problems</w:t>
      </w:r>
      <w:r>
        <w:t xml:space="preserve"> they will encounter as graduates.</w:t>
      </w:r>
      <w:r w:rsidRPr="001B1FAC">
        <w:t xml:space="preserve"> Eraut and Hirsch (2014, p.17) contrast </w:t>
      </w:r>
      <w:r>
        <w:t>this</w:t>
      </w:r>
      <w:r w:rsidRPr="001B1FAC">
        <w:t xml:space="preserve"> with assessment that involves ‘artificial and de-contextualized testing tasks’.</w:t>
      </w:r>
      <w:r w:rsidR="000E198C">
        <w:t xml:space="preserve"> </w:t>
      </w:r>
      <w:r>
        <w:t>While t</w:t>
      </w:r>
      <w:r w:rsidRPr="001B1FAC">
        <w:t>he</w:t>
      </w:r>
      <w:r>
        <w:t>se</w:t>
      </w:r>
      <w:r w:rsidRPr="001B1FAC">
        <w:t xml:space="preserve"> authors observe that ‘there is no one best way for describing complex knowledge in use’, </w:t>
      </w:r>
      <w:r>
        <w:t>they suggest that</w:t>
      </w:r>
      <w:r w:rsidRPr="001B1FAC">
        <w:t xml:space="preserve"> observation of performance </w:t>
      </w:r>
      <w:r>
        <w:t>i</w:t>
      </w:r>
      <w:r w:rsidRPr="001B1FAC">
        <w:t>s one of the main approaches available.</w:t>
      </w:r>
      <w:r w:rsidR="000E198C">
        <w:t xml:space="preserve"> </w:t>
      </w:r>
      <w:r w:rsidRPr="001B1FAC">
        <w:t xml:space="preserve">In making an assessment, other information also needs to be taken into consideration, including: </w:t>
      </w:r>
    </w:p>
    <w:p w14:paraId="48678D71" w14:textId="77777777" w:rsidR="00720C15" w:rsidRPr="001B1FAC" w:rsidRDefault="00720C15" w:rsidP="003B36E3">
      <w:pPr>
        <w:pStyle w:val="bullet"/>
      </w:pPr>
      <w:r w:rsidRPr="001B1FAC">
        <w:lastRenderedPageBreak/>
        <w:t>the setting in which [assessment] took place, and features of that setting that affected or might have affected the performance;</w:t>
      </w:r>
    </w:p>
    <w:p w14:paraId="47AA0AF5" w14:textId="77777777" w:rsidR="00720C15" w:rsidRPr="001B1FAC" w:rsidRDefault="00720C15" w:rsidP="003B36E3">
      <w:pPr>
        <w:pStyle w:val="bullet"/>
      </w:pPr>
      <w:r w:rsidRPr="001B1FAC">
        <w:t xml:space="preserve">the conditions under which the performance took place, e.g. degree of supervision, pressure of time, crowdedness, conflicting priorities, availability of resources; </w:t>
      </w:r>
    </w:p>
    <w:p w14:paraId="617329DA" w14:textId="77777777" w:rsidR="00720C15" w:rsidRPr="001B1FAC" w:rsidRDefault="00720C15" w:rsidP="003B36E3">
      <w:pPr>
        <w:pStyle w:val="bullet"/>
      </w:pPr>
      <w:r w:rsidRPr="001B1FAC">
        <w:t xml:space="preserve">the antecedents to the performance and the situation that gave rise to the performance; </w:t>
      </w:r>
    </w:p>
    <w:p w14:paraId="1A1969AA" w14:textId="77777777" w:rsidR="00720C15" w:rsidRPr="001B1FAC" w:rsidRDefault="00720C15" w:rsidP="003B36E3">
      <w:pPr>
        <w:pStyle w:val="bullet"/>
      </w:pPr>
      <w:r w:rsidRPr="001B1FAC">
        <w:t>other categories of expertise that may be involved.</w:t>
      </w:r>
    </w:p>
    <w:p w14:paraId="5BF74D96" w14:textId="77777777" w:rsidR="005E40B1" w:rsidRPr="00C474F7" w:rsidRDefault="005E71EC" w:rsidP="00C474F7">
      <w:r w:rsidRPr="00720C15">
        <w:t xml:space="preserve">While Figueiredo suggests that the learning location may be of limited importance, this </w:t>
      </w:r>
      <w:r w:rsidR="000C0117" w:rsidRPr="00720C15">
        <w:t xml:space="preserve">could </w:t>
      </w:r>
      <w:r w:rsidRPr="00720C15">
        <w:t xml:space="preserve">downplay the </w:t>
      </w:r>
      <w:r w:rsidR="000C0117" w:rsidRPr="00720C15">
        <w:t>potential impac</w:t>
      </w:r>
      <w:r w:rsidR="00C474F7">
        <w:t>t of application that actually does occur in real-</w:t>
      </w:r>
      <w:r w:rsidRPr="00720C15">
        <w:t>world contexts</w:t>
      </w:r>
      <w:r w:rsidR="000C0117" w:rsidRPr="00720C15">
        <w:t>.</w:t>
      </w:r>
      <w:r w:rsidR="000C0117">
        <w:t xml:space="preserve"> </w:t>
      </w:r>
      <w:r w:rsidR="005E40B1">
        <w:rPr>
          <w:lang w:val="en-US"/>
        </w:rPr>
        <w:t xml:space="preserve">Where learners are engaged in both on and off the job learning, as in an apprenticeship or internship, Eraut and Hirsch (2014, p.3) observe that: </w:t>
      </w:r>
    </w:p>
    <w:p w14:paraId="3968617D" w14:textId="65605042" w:rsidR="00C474F7" w:rsidRPr="00C474F7" w:rsidRDefault="008176B2" w:rsidP="00C474F7">
      <w:pPr>
        <w:pStyle w:val="Quote"/>
      </w:pPr>
      <w:r>
        <w:t>‘</w:t>
      </w:r>
      <w:r w:rsidR="00C474F7">
        <w:t>c</w:t>
      </w:r>
      <w:r w:rsidR="003A181A" w:rsidRPr="005E40B1">
        <w:t>apability is obviously influenced by</w:t>
      </w:r>
      <w:r w:rsidR="005E40B1">
        <w:t xml:space="preserve"> </w:t>
      </w:r>
      <w:r w:rsidR="003A181A" w:rsidRPr="005E40B1">
        <w:t>learning but also current capability influences the ability to learn. Capability is require</w:t>
      </w:r>
      <w:r w:rsidR="005E40B1">
        <w:t xml:space="preserve">d </w:t>
      </w:r>
      <w:r w:rsidR="003A181A" w:rsidRPr="005E40B1">
        <w:t>by job performance but is also developed through job performance. The context in which</w:t>
      </w:r>
      <w:r w:rsidR="005E40B1">
        <w:t xml:space="preserve"> </w:t>
      </w:r>
      <w:r w:rsidR="003A181A" w:rsidRPr="005E40B1">
        <w:t>the individual is working and learning influences how their capabilities are perceived,</w:t>
      </w:r>
      <w:r w:rsidR="005E40B1">
        <w:t xml:space="preserve"> </w:t>
      </w:r>
      <w:r w:rsidR="003A181A" w:rsidRPr="005E40B1">
        <w:t>how t</w:t>
      </w:r>
      <w:r w:rsidR="00C474F7">
        <w:t>hey perform and how they learn</w:t>
      </w:r>
      <w:r w:rsidR="005E71EC" w:rsidRPr="001B1FAC">
        <w:t>.</w:t>
      </w:r>
      <w:r w:rsidR="006962E7">
        <w:t>’</w:t>
      </w:r>
      <w:r w:rsidR="005E71EC" w:rsidRPr="001B1FAC">
        <w:t xml:space="preserve"> </w:t>
      </w:r>
    </w:p>
    <w:p w14:paraId="7470C4C2" w14:textId="77777777" w:rsidR="00563414" w:rsidRPr="00563414" w:rsidRDefault="00C474F7" w:rsidP="00C474F7">
      <w:pPr>
        <w:pStyle w:val="Heading3"/>
      </w:pPr>
      <w:r>
        <w:t xml:space="preserve">Application: </w:t>
      </w:r>
      <w:r w:rsidR="00563414" w:rsidRPr="00563414">
        <w:t xml:space="preserve">What employers want to know </w:t>
      </w:r>
    </w:p>
    <w:p w14:paraId="25394A34" w14:textId="38AC9FC2" w:rsidR="00C474F7" w:rsidRDefault="005E71EC" w:rsidP="005E71EC">
      <w:r w:rsidRPr="001B1FAC">
        <w:t xml:space="preserve">When graduates </w:t>
      </w:r>
      <w:r w:rsidR="00C474F7">
        <w:t xml:space="preserve">apply </w:t>
      </w:r>
      <w:r w:rsidR="006962E7">
        <w:t>for</w:t>
      </w:r>
      <w:r w:rsidR="00C474F7">
        <w:t xml:space="preserve"> jobs </w:t>
      </w:r>
      <w:r w:rsidRPr="001B1FAC">
        <w:t xml:space="preserve">or promotion, </w:t>
      </w:r>
      <w:r w:rsidR="00563414">
        <w:t xml:space="preserve">and reference their qualifications, </w:t>
      </w:r>
      <w:r w:rsidRPr="001B1FAC">
        <w:t xml:space="preserve">employers want to know if </w:t>
      </w:r>
      <w:r w:rsidR="00C474F7">
        <w:t xml:space="preserve">they </w:t>
      </w:r>
      <w:r w:rsidRPr="001B1FAC">
        <w:t xml:space="preserve">will be able to </w:t>
      </w:r>
      <w:r w:rsidRPr="00C474F7">
        <w:rPr>
          <w:i/>
        </w:rPr>
        <w:t>adapt and apply</w:t>
      </w:r>
      <w:r w:rsidRPr="001B1FAC">
        <w:t xml:space="preserve"> what they have learned to situations in the employer’s context. While there can be no guarantees in this regard, useful indicators might include information about</w:t>
      </w:r>
      <w:r w:rsidR="00C474F7">
        <w:t>:</w:t>
      </w:r>
    </w:p>
    <w:p w14:paraId="21E06CF5" w14:textId="77777777" w:rsidR="00C474F7" w:rsidRDefault="005E71EC" w:rsidP="003B36E3">
      <w:pPr>
        <w:pStyle w:val="bullet"/>
      </w:pPr>
      <w:r w:rsidRPr="001B1FAC">
        <w:t xml:space="preserve">the contexts within which </w:t>
      </w:r>
      <w:r w:rsidR="00C474F7">
        <w:t>learners have</w:t>
      </w:r>
      <w:r w:rsidR="00563414">
        <w:t xml:space="preserve"> </w:t>
      </w:r>
      <w:r w:rsidRPr="001B1FAC">
        <w:t>applied information and skills during the</w:t>
      </w:r>
      <w:r w:rsidR="00C474F7">
        <w:t>ir</w:t>
      </w:r>
      <w:r w:rsidRPr="001B1FAC">
        <w:t xml:space="preserve"> course</w:t>
      </w:r>
      <w:r w:rsidR="00C474F7">
        <w:t>s;</w:t>
      </w:r>
    </w:p>
    <w:p w14:paraId="39C0B218" w14:textId="77777777" w:rsidR="00C474F7" w:rsidRDefault="005E71EC" w:rsidP="003B36E3">
      <w:pPr>
        <w:pStyle w:val="bullet"/>
      </w:pPr>
      <w:r w:rsidRPr="001B1FAC">
        <w:t>the degree to which they were expe</w:t>
      </w:r>
      <w:r w:rsidR="00C474F7">
        <w:t>cted to self-manage the process;</w:t>
      </w:r>
      <w:r w:rsidRPr="001B1FAC">
        <w:t xml:space="preserve"> and </w:t>
      </w:r>
    </w:p>
    <w:p w14:paraId="307D1A50" w14:textId="77777777" w:rsidR="005E71EC" w:rsidRPr="001B1FAC" w:rsidRDefault="005E71EC" w:rsidP="003B36E3">
      <w:pPr>
        <w:pStyle w:val="bullet"/>
      </w:pPr>
      <w:r w:rsidRPr="001B1FAC">
        <w:t>the context</w:t>
      </w:r>
      <w:r w:rsidR="00563414">
        <w:t>s</w:t>
      </w:r>
      <w:r w:rsidR="00C474F7">
        <w:t xml:space="preserve"> within which application of skills and knowledge was </w:t>
      </w:r>
      <w:r w:rsidRPr="001B1FAC">
        <w:t>assessed.</w:t>
      </w:r>
    </w:p>
    <w:p w14:paraId="4A672F80" w14:textId="55594598" w:rsidR="005E71EC" w:rsidRPr="001B1FAC" w:rsidRDefault="00793FBB" w:rsidP="005E71EC">
      <w:r w:rsidRPr="001B1FAC">
        <w:t xml:space="preserve">In VET, many industries consider </w:t>
      </w:r>
      <w:r>
        <w:t>assessment under real</w:t>
      </w:r>
      <w:r w:rsidR="006962E7">
        <w:t>-</w:t>
      </w:r>
      <w:r>
        <w:t xml:space="preserve">world </w:t>
      </w:r>
      <w:r w:rsidR="006962E7">
        <w:t>–</w:t>
      </w:r>
      <w:r>
        <w:t xml:space="preserve"> or closely simulated </w:t>
      </w:r>
      <w:r w:rsidR="006962E7">
        <w:t xml:space="preserve">– </w:t>
      </w:r>
      <w:r>
        <w:t>conditions</w:t>
      </w:r>
      <w:r w:rsidR="006962E7">
        <w:t>,</w:t>
      </w:r>
      <w:r>
        <w:t xml:space="preserve"> </w:t>
      </w:r>
      <w:r w:rsidRPr="001B1FAC">
        <w:t xml:space="preserve">to be so important that </w:t>
      </w:r>
      <w:r>
        <w:t>this</w:t>
      </w:r>
      <w:r w:rsidRPr="001B1FAC">
        <w:t xml:space="preserve"> is stipulated in the assessment conditions of each unit of the training package. </w:t>
      </w:r>
      <w:r>
        <w:t>For graduates of other qualifications, e</w:t>
      </w:r>
      <w:r w:rsidR="00563414">
        <w:t xml:space="preserve">vidence of </w:t>
      </w:r>
      <w:r w:rsidR="005E71EC" w:rsidRPr="001B1FAC">
        <w:t xml:space="preserve">practice and assessment in </w:t>
      </w:r>
      <w:r w:rsidR="00563414">
        <w:t xml:space="preserve">authentic and/or </w:t>
      </w:r>
      <w:r w:rsidR="005E71EC" w:rsidRPr="001B1FAC">
        <w:t>real</w:t>
      </w:r>
      <w:r w:rsidR="00563414">
        <w:t xml:space="preserve">-world </w:t>
      </w:r>
      <w:r w:rsidR="005E71EC" w:rsidRPr="001B1FAC">
        <w:t xml:space="preserve">contexts </w:t>
      </w:r>
      <w:r w:rsidR="00C474F7">
        <w:t xml:space="preserve">can be used as an </w:t>
      </w:r>
      <w:r w:rsidR="005E71EC" w:rsidRPr="001B1FAC">
        <w:t>indicator of ‘transferability’</w:t>
      </w:r>
      <w:r w:rsidR="00563414">
        <w:t xml:space="preserve">, </w:t>
      </w:r>
      <w:r>
        <w:t xml:space="preserve">demonstrating that they have adapted and applied learning in situations </w:t>
      </w:r>
      <w:r w:rsidR="00563414">
        <w:t xml:space="preserve">with </w:t>
      </w:r>
      <w:r>
        <w:t>additional variables and a level of unpredictability.</w:t>
      </w:r>
    </w:p>
    <w:p w14:paraId="7396236E" w14:textId="2D766F10" w:rsidR="009F2FCC" w:rsidRDefault="009F2FCC" w:rsidP="005E71EC">
      <w:r w:rsidRPr="009F2FCC">
        <w:t xml:space="preserve">However, </w:t>
      </w:r>
      <w:r>
        <w:t>w</w:t>
      </w:r>
      <w:r w:rsidR="005E71EC" w:rsidRPr="009F2FCC">
        <w:t>hile</w:t>
      </w:r>
      <w:r w:rsidR="005E71EC" w:rsidRPr="001B1FAC">
        <w:t xml:space="preserve"> individual </w:t>
      </w:r>
      <w:r>
        <w:t xml:space="preserve">qualifications </w:t>
      </w:r>
      <w:r w:rsidR="005E71EC" w:rsidRPr="001B1FAC">
        <w:t>may provide this information, it is not possible to make generalisations within and across qualification types.</w:t>
      </w:r>
      <w:r w:rsidR="000E198C">
        <w:t xml:space="preserve"> </w:t>
      </w:r>
    </w:p>
    <w:p w14:paraId="61DA1C4F" w14:textId="77777777" w:rsidR="002878FD" w:rsidRDefault="002878FD" w:rsidP="002878FD">
      <w:pPr>
        <w:pStyle w:val="Heading3"/>
      </w:pPr>
      <w:r>
        <w:t xml:space="preserve">Application: </w:t>
      </w:r>
      <w:r w:rsidR="00AF325B">
        <w:t>q</w:t>
      </w:r>
      <w:r>
        <w:t xml:space="preserve">ualification design decisions </w:t>
      </w:r>
    </w:p>
    <w:p w14:paraId="077CEB87" w14:textId="77777777" w:rsidR="009F2FCC" w:rsidRPr="001B1FAC" w:rsidRDefault="009F2FCC" w:rsidP="009F2FCC">
      <w:r w:rsidRPr="001B1FAC">
        <w:t>Within individual</w:t>
      </w:r>
      <w:r>
        <w:t xml:space="preserve"> qualifications</w:t>
      </w:r>
      <w:r w:rsidRPr="001B1FAC">
        <w:t xml:space="preserve">, choices about the nature and variety of practice fields and summative assessment contexts will be influenced by a number of factors, e.g. the field and purpose of the course; the number of learners; access to external sites; resources, including mentors; efficiencies; traditional expectations associated with the education and training sector; and the requirements and expectations of industry/professional bodies or government regulators. </w:t>
      </w:r>
    </w:p>
    <w:p w14:paraId="5E6451F0" w14:textId="5CCFBF78" w:rsidR="009F2FCC" w:rsidRDefault="009F2FCC" w:rsidP="005E71EC">
      <w:r w:rsidRPr="001B1FAC">
        <w:t xml:space="preserve">Not all </w:t>
      </w:r>
      <w:r>
        <w:t>qualifications</w:t>
      </w:r>
      <w:r w:rsidRPr="001B1FAC">
        <w:t xml:space="preserve"> are well suited to, and/or in a position to provide real</w:t>
      </w:r>
      <w:r>
        <w:t>-</w:t>
      </w:r>
      <w:r w:rsidRPr="001B1FAC">
        <w:t xml:space="preserve">world practical experiences as part of the learning process, or in final assessments. Despite employer calls for ‘work ready’ graduates, some </w:t>
      </w:r>
      <w:r>
        <w:t>qualifications</w:t>
      </w:r>
      <w:r w:rsidRPr="001B1FAC">
        <w:t>, such as those in the liberal arts and sciences, are designed to introduce learners to the threshold concepts and practices of a discipline. They are more suited to continuing study, (and potential employment in academia), than to direct transfer of course-related knowledge and skills to any specific work or community context</w:t>
      </w:r>
      <w:r>
        <w:t xml:space="preserve"> (See </w:t>
      </w:r>
      <w:r w:rsidRPr="001B1FAC">
        <w:t>Moodie et al, 2015</w:t>
      </w:r>
      <w:r w:rsidR="006962E7">
        <w:t>,</w:t>
      </w:r>
      <w:r>
        <w:t xml:space="preserve"> for </w:t>
      </w:r>
      <w:r>
        <w:lastRenderedPageBreak/>
        <w:t>research which identified four distinct types of qualification within mid-level qualification types offered in VET or HE).</w:t>
      </w:r>
      <w:r w:rsidRPr="001B1FAC">
        <w:t xml:space="preserve"> </w:t>
      </w:r>
    </w:p>
    <w:p w14:paraId="49A8515C" w14:textId="77777777" w:rsidR="005E71EC" w:rsidRPr="001B1FAC" w:rsidRDefault="005E71EC" w:rsidP="005E71EC">
      <w:r w:rsidRPr="001B1FAC">
        <w:t>Th</w:t>
      </w:r>
      <w:r w:rsidR="009F2FCC">
        <w:t>us, the</w:t>
      </w:r>
      <w:r w:rsidRPr="001B1FAC">
        <w:t xml:space="preserve"> ‘practice fields’ and assessment contexts offered by individual </w:t>
      </w:r>
      <w:r w:rsidR="009F2FCC">
        <w:t xml:space="preserve">qualifications </w:t>
      </w:r>
      <w:r w:rsidRPr="001B1FAC">
        <w:t>are as diverse as the courses themselves. For example, they may:</w:t>
      </w:r>
    </w:p>
    <w:p w14:paraId="594602D9" w14:textId="0214F75D" w:rsidR="005E71EC" w:rsidRPr="003B36E3" w:rsidRDefault="005E71EC" w:rsidP="003B36E3">
      <w:pPr>
        <w:pStyle w:val="bullet"/>
      </w:pPr>
      <w:r w:rsidRPr="003B36E3">
        <w:t>be entirely institutionally/provider</w:t>
      </w:r>
      <w:r w:rsidR="006962E7">
        <w:t>-</w:t>
      </w:r>
      <w:r w:rsidRPr="003B36E3">
        <w:t>based (including on-line), entirely work</w:t>
      </w:r>
      <w:r w:rsidR="006962E7">
        <w:t>-based or community-</w:t>
      </w:r>
      <w:r w:rsidRPr="003B36E3">
        <w:t>based, or somewhere in between;</w:t>
      </w:r>
    </w:p>
    <w:p w14:paraId="6DE82329" w14:textId="4C1215AC" w:rsidR="005E71EC" w:rsidRPr="003B36E3" w:rsidRDefault="005E71EC" w:rsidP="003B36E3">
      <w:pPr>
        <w:pStyle w:val="bullet"/>
      </w:pPr>
      <w:r w:rsidRPr="003B36E3">
        <w:t>range from answering simple, highly structured problems with one right answer</w:t>
      </w:r>
      <w:r w:rsidR="006962E7">
        <w:t>,</w:t>
      </w:r>
      <w:r w:rsidRPr="003B36E3">
        <w:t xml:space="preserve"> to exploring and evaluating possible responses</w:t>
      </w:r>
      <w:r w:rsidR="006962E7">
        <w:t>,</w:t>
      </w:r>
      <w:r w:rsidRPr="003B36E3">
        <w:t xml:space="preserve"> to complex issues involving multiple variables;</w:t>
      </w:r>
    </w:p>
    <w:p w14:paraId="7D99BE0C" w14:textId="6CD63E2D" w:rsidR="005E71EC" w:rsidRPr="003B36E3" w:rsidRDefault="005E71EC" w:rsidP="003B36E3">
      <w:pPr>
        <w:pStyle w:val="bullet"/>
      </w:pPr>
      <w:r w:rsidRPr="003B36E3">
        <w:t>involve written responses to a scenario with no practical component, or expect learners to respond to unpredictable dilemmas under pressure in role plays and simulations</w:t>
      </w:r>
      <w:r w:rsidR="006962E7">
        <w:t>,</w:t>
      </w:r>
      <w:r w:rsidRPr="003B36E3">
        <w:t xml:space="preserve"> or in work-like settings with real clients (such as in a school-based café);</w:t>
      </w:r>
    </w:p>
    <w:p w14:paraId="0E1CD0C4" w14:textId="721C2441" w:rsidR="005E71EC" w:rsidRPr="003B36E3" w:rsidRDefault="005E71EC" w:rsidP="003B36E3">
      <w:pPr>
        <w:pStyle w:val="bullet"/>
      </w:pPr>
      <w:r w:rsidRPr="003B36E3">
        <w:t>involve institution-based set projects with a clear set of requirements</w:t>
      </w:r>
      <w:r w:rsidR="006962E7">
        <w:t>,</w:t>
      </w:r>
      <w:r w:rsidRPr="003B36E3">
        <w:t xml:space="preserve"> or challenge learners to identify, organise and conduct their own projects in a work or community setting; </w:t>
      </w:r>
    </w:p>
    <w:p w14:paraId="0281B32B" w14:textId="6A5BB663" w:rsidR="005E71EC" w:rsidRPr="003B36E3" w:rsidRDefault="005E71EC" w:rsidP="003B36E3">
      <w:pPr>
        <w:pStyle w:val="bullet"/>
      </w:pPr>
      <w:r w:rsidRPr="003B36E3">
        <w:t>incorporate structured work placements or be specifically designed to incorporate on</w:t>
      </w:r>
      <w:r w:rsidR="006962E7">
        <w:t>-the-</w:t>
      </w:r>
      <w:r w:rsidRPr="003B36E3">
        <w:t>j</w:t>
      </w:r>
      <w:r w:rsidR="006962E7">
        <w:t>ob practical experience and off-the-</w:t>
      </w:r>
      <w:r w:rsidRPr="003B36E3">
        <w:t>job training (such as in an apprenticeship).</w:t>
      </w:r>
    </w:p>
    <w:p w14:paraId="44C3226E" w14:textId="77777777" w:rsidR="005E71EC" w:rsidRPr="009F2FCC" w:rsidRDefault="005E71EC" w:rsidP="002878FD">
      <w:pPr>
        <w:pStyle w:val="Heading3"/>
      </w:pPr>
      <w:r w:rsidRPr="009F2FCC">
        <w:t xml:space="preserve"> </w:t>
      </w:r>
      <w:r w:rsidR="009F2FCC" w:rsidRPr="006961C0">
        <w:rPr>
          <w:i/>
        </w:rPr>
        <w:t>Application</w:t>
      </w:r>
      <w:r w:rsidR="002C7499">
        <w:t>:</w:t>
      </w:r>
      <w:r w:rsidR="009F2FCC" w:rsidRPr="009F2FCC">
        <w:t xml:space="preserve"> </w:t>
      </w:r>
      <w:r w:rsidRPr="009F2FCC">
        <w:t xml:space="preserve">Draft Focus Areas </w:t>
      </w:r>
    </w:p>
    <w:p w14:paraId="0D0CBD71" w14:textId="77777777" w:rsidR="00AF325B" w:rsidRDefault="009F2FCC" w:rsidP="005E71EC">
      <w:r>
        <w:t xml:space="preserve">Drawing on the literature review, </w:t>
      </w:r>
      <w:r w:rsidR="002878FD">
        <w:t>ACER</w:t>
      </w:r>
      <w:r>
        <w:t xml:space="preserve"> </w:t>
      </w:r>
      <w:r w:rsidR="002878FD">
        <w:t xml:space="preserve">identified </w:t>
      </w:r>
      <w:r w:rsidR="00AF325B">
        <w:t xml:space="preserve">and tested a range of possible focus areas, including those used in the current AQF (but recast for the new context). </w:t>
      </w:r>
    </w:p>
    <w:p w14:paraId="3CCC5C9C" w14:textId="5B70F18B" w:rsidR="00AF325B" w:rsidRDefault="00AF325B" w:rsidP="005E71EC">
      <w:r>
        <w:t xml:space="preserve">This process proved to be challenging, raised many questions, and led to multiple changes within and across domains. For example, a consideration of the current AQF focus areas of </w:t>
      </w:r>
      <w:r w:rsidRPr="00AF325B">
        <w:rPr>
          <w:i/>
        </w:rPr>
        <w:t>autonomy</w:t>
      </w:r>
      <w:r w:rsidRPr="00AF325B">
        <w:t xml:space="preserve"> and</w:t>
      </w:r>
      <w:r w:rsidRPr="00AF325B">
        <w:rPr>
          <w:i/>
        </w:rPr>
        <w:t xml:space="preserve"> responsibility</w:t>
      </w:r>
      <w:r>
        <w:t xml:space="preserve"> reinforced the need to highlight learner self-management skills within the matrix. These were initially considered as part </w:t>
      </w:r>
      <w:r w:rsidRPr="00AF325B">
        <w:t>of</w:t>
      </w:r>
      <w:r w:rsidRPr="00AF325B">
        <w:rPr>
          <w:i/>
        </w:rPr>
        <w:t xml:space="preserve"> Application</w:t>
      </w:r>
      <w:r>
        <w:rPr>
          <w:i/>
        </w:rPr>
        <w:t xml:space="preserve">, </w:t>
      </w:r>
      <w:r w:rsidRPr="00AF325B">
        <w:t xml:space="preserve">then </w:t>
      </w:r>
      <w:r>
        <w:t xml:space="preserve">shifted to </w:t>
      </w:r>
      <w:r w:rsidR="0038575A">
        <w:t xml:space="preserve">Essential </w:t>
      </w:r>
      <w:r w:rsidR="002275F0">
        <w:t>C</w:t>
      </w:r>
      <w:r>
        <w:t xml:space="preserve">apabilities and </w:t>
      </w:r>
      <w:r w:rsidRPr="00AF325B">
        <w:t>later</w:t>
      </w:r>
      <w:r w:rsidRPr="00AF325B">
        <w:rPr>
          <w:i/>
        </w:rPr>
        <w:t xml:space="preserve"> </w:t>
      </w:r>
      <w:r w:rsidRPr="00AF325B">
        <w:t>moved to</w:t>
      </w:r>
      <w:r w:rsidRPr="00AF325B">
        <w:rPr>
          <w:i/>
        </w:rPr>
        <w:t xml:space="preserve"> Skills.</w:t>
      </w:r>
      <w:r w:rsidR="000E198C">
        <w:t xml:space="preserve"> </w:t>
      </w:r>
    </w:p>
    <w:p w14:paraId="0709AE3B" w14:textId="7B0DF781" w:rsidR="00AF325B" w:rsidRDefault="002C7FE3" w:rsidP="005E71EC">
      <w:r>
        <w:t>T</w:t>
      </w:r>
      <w:r w:rsidR="00AF325B">
        <w:t xml:space="preserve">here were three possibilities for </w:t>
      </w:r>
      <w:r w:rsidR="00AF325B" w:rsidRPr="00AF325B">
        <w:rPr>
          <w:i/>
        </w:rPr>
        <w:t>Applicatio</w:t>
      </w:r>
      <w:r w:rsidR="00AF325B">
        <w:t>n focus areas:</w:t>
      </w:r>
    </w:p>
    <w:p w14:paraId="196DD3F2" w14:textId="77777777" w:rsidR="002878FD" w:rsidRPr="003B36E3" w:rsidRDefault="005E71EC" w:rsidP="003B36E3">
      <w:pPr>
        <w:pStyle w:val="bullet"/>
      </w:pPr>
      <w:r w:rsidRPr="003B36E3">
        <w:t xml:space="preserve">A1 </w:t>
      </w:r>
      <w:r w:rsidR="002878FD" w:rsidRPr="003B36E3">
        <w:t xml:space="preserve">Scope and purpose </w:t>
      </w:r>
    </w:p>
    <w:p w14:paraId="25689B78" w14:textId="77777777" w:rsidR="005E71EC" w:rsidRPr="003B36E3" w:rsidRDefault="002878FD" w:rsidP="003B36E3">
      <w:pPr>
        <w:pStyle w:val="bullet"/>
      </w:pPr>
      <w:r w:rsidRPr="003B36E3">
        <w:t xml:space="preserve">A2 </w:t>
      </w:r>
      <w:r w:rsidR="003B36E3">
        <w:t>Practice fields</w:t>
      </w:r>
    </w:p>
    <w:p w14:paraId="3921190B" w14:textId="77777777" w:rsidR="005E71EC" w:rsidRPr="003B36E3" w:rsidRDefault="002878FD" w:rsidP="003B36E3">
      <w:pPr>
        <w:pStyle w:val="bullet"/>
      </w:pPr>
      <w:r w:rsidRPr="003B36E3">
        <w:t>A3</w:t>
      </w:r>
      <w:r w:rsidR="005E71EC" w:rsidRPr="003B36E3">
        <w:t xml:space="preserve"> Assessment conditions. </w:t>
      </w:r>
    </w:p>
    <w:p w14:paraId="45CA9BA7" w14:textId="77777777" w:rsidR="00AF325B" w:rsidRDefault="00AF325B" w:rsidP="002C7499">
      <w:r>
        <w:t xml:space="preserve">However, as with the other aspects of the prototype, these will need further development and field testing. In the process, other more effective approaches may well be identified. </w:t>
      </w:r>
    </w:p>
    <w:p w14:paraId="08C23BA6" w14:textId="6ED9E6F3" w:rsidR="00AF325B" w:rsidRDefault="00AF325B" w:rsidP="002C7FE3">
      <w:pPr>
        <w:pStyle w:val="ListParagraph"/>
        <w:numPr>
          <w:ilvl w:val="0"/>
          <w:numId w:val="98"/>
        </w:numPr>
      </w:pPr>
      <w:r w:rsidRPr="00AF325B">
        <w:t>A1</w:t>
      </w:r>
      <w:r>
        <w:t xml:space="preserve"> is fairly straightforward and encapsulates generic statements about the nature of activities and associated problems that learners within a qualification type are likely to engage with. These </w:t>
      </w:r>
      <w:r w:rsidRPr="006961C0">
        <w:t>statements are reminiscent of those in the current AQF Skills domain</w:t>
      </w:r>
      <w:r w:rsidR="00B3028A" w:rsidRPr="006961C0">
        <w:t xml:space="preserve">. They </w:t>
      </w:r>
      <w:r w:rsidRPr="006961C0">
        <w:t>are presented across eight bands (</w:t>
      </w:r>
      <w:r w:rsidR="00A07F23">
        <w:t>See Appendix F</w:t>
      </w:r>
      <w:r w:rsidRPr="006961C0">
        <w:t xml:space="preserve"> for a sample set).</w:t>
      </w:r>
    </w:p>
    <w:p w14:paraId="1E770AF3" w14:textId="77777777" w:rsidR="00B3028A" w:rsidRDefault="00AF325B" w:rsidP="002C7FE3">
      <w:pPr>
        <w:pStyle w:val="ListParagraph"/>
        <w:numPr>
          <w:ilvl w:val="0"/>
          <w:numId w:val="98"/>
        </w:numPr>
      </w:pPr>
      <w:r>
        <w:t xml:space="preserve">A2 and A3 are highly experimental and represent a significant departure from what has become the norm for qualifications frameworks. However, they are a first attempt to acknowledge the critical importance of the ways in which learners learn how to adapt, apply and ultimately demonstrate knowledge and skills in action. </w:t>
      </w:r>
      <w:r w:rsidR="00B3028A">
        <w:t xml:space="preserve">They </w:t>
      </w:r>
      <w:r>
        <w:t xml:space="preserve">are </w:t>
      </w:r>
      <w:r w:rsidR="00AB7127">
        <w:t xml:space="preserve">not presented across bands because this would imply a degree of progression that may not be realistic. Rather, </w:t>
      </w:r>
      <w:r>
        <w:t xml:space="preserve">they are presented as a menu of options. </w:t>
      </w:r>
    </w:p>
    <w:p w14:paraId="4D7A46D2" w14:textId="54B3E731" w:rsidR="006961C0" w:rsidRDefault="00AF325B" w:rsidP="0038575A">
      <w:r w:rsidRPr="002D7594">
        <w:t>Table 8.</w:t>
      </w:r>
      <w:r w:rsidR="00B3028A" w:rsidRPr="002D7594">
        <w:t>1</w:t>
      </w:r>
      <w:r w:rsidRPr="002D7594">
        <w:t xml:space="preserve"> provides an example of the kinds of descriptors it might contain. However, if it is to be developed further it will be most useful if it is developed in consultation with stakeholders.</w:t>
      </w:r>
      <w:r>
        <w:t xml:space="preserve"> </w:t>
      </w:r>
    </w:p>
    <w:p w14:paraId="0D8679FE" w14:textId="2E3F60EF" w:rsidR="00CC6AEB" w:rsidRDefault="00CC6AEB" w:rsidP="00860EB8">
      <w:pPr>
        <w:pStyle w:val="TableTitle0"/>
      </w:pPr>
      <w:bookmarkStart w:id="171" w:name="_Toc22566738"/>
      <w:r w:rsidRPr="002D7594">
        <w:lastRenderedPageBreak/>
        <w:t>Table 8.</w:t>
      </w:r>
      <w:r w:rsidR="00B3028A" w:rsidRPr="002D7594">
        <w:t>1</w:t>
      </w:r>
      <w:r w:rsidR="00B07047">
        <w:t>:</w:t>
      </w:r>
      <w:r w:rsidRPr="002D7594">
        <w:rPr>
          <w:i/>
        </w:rPr>
        <w:t xml:space="preserve"> Application</w:t>
      </w:r>
      <w:r w:rsidRPr="002D7594">
        <w:t xml:space="preserve">: </w:t>
      </w:r>
      <w:r w:rsidR="002D7594">
        <w:t xml:space="preserve">A2 and A3 </w:t>
      </w:r>
      <w:r w:rsidRPr="002D7594">
        <w:t>draft Focus Areas and descriptors</w:t>
      </w:r>
      <w:bookmarkEnd w:id="171"/>
      <w:r w:rsidRPr="002D7594">
        <w:t xml:space="preserve"> </w:t>
      </w:r>
    </w:p>
    <w:tbl>
      <w:tblPr>
        <w:tblStyle w:val="GridTable4-Accent61"/>
        <w:tblW w:w="9092" w:type="dxa"/>
        <w:tblLook w:val="04A0" w:firstRow="1" w:lastRow="0" w:firstColumn="1" w:lastColumn="0" w:noHBand="0" w:noVBand="1"/>
      </w:tblPr>
      <w:tblGrid>
        <w:gridCol w:w="562"/>
        <w:gridCol w:w="3698"/>
        <w:gridCol w:w="549"/>
        <w:gridCol w:w="4283"/>
      </w:tblGrid>
      <w:tr w:rsidR="00CC6AEB" w:rsidRPr="001B4C80" w14:paraId="159C5416" w14:textId="77777777" w:rsidTr="002D7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7B02AF9B" w14:textId="77777777" w:rsidR="00CC6AEB" w:rsidRDefault="00CC6AEB" w:rsidP="00CC2D77">
            <w:pPr>
              <w:rPr>
                <w:b w:val="0"/>
                <w:sz w:val="20"/>
              </w:rPr>
            </w:pPr>
          </w:p>
        </w:tc>
        <w:tc>
          <w:tcPr>
            <w:tcW w:w="3698" w:type="dxa"/>
          </w:tcPr>
          <w:p w14:paraId="3117BF33" w14:textId="77777777" w:rsidR="00AF325B" w:rsidRDefault="00AF325B" w:rsidP="003B36E3">
            <w:pPr>
              <w:jc w:val="center"/>
              <w:cnfStyle w:val="100000000000" w:firstRow="1" w:lastRow="0" w:firstColumn="0" w:lastColumn="0" w:oddVBand="0" w:evenVBand="0" w:oddHBand="0" w:evenHBand="0" w:firstRowFirstColumn="0" w:firstRowLastColumn="0" w:lastRowFirstColumn="0" w:lastRowLastColumn="0"/>
              <w:rPr>
                <w:b w:val="0"/>
                <w:sz w:val="20"/>
              </w:rPr>
            </w:pPr>
            <w:r>
              <w:rPr>
                <w:b w:val="0"/>
                <w:sz w:val="20"/>
              </w:rPr>
              <w:t>Application Focus Area 2</w:t>
            </w:r>
          </w:p>
          <w:p w14:paraId="770EE4F6" w14:textId="77777777" w:rsidR="00CC6AEB" w:rsidRPr="001B4C80" w:rsidRDefault="003B36E3" w:rsidP="003B36E3">
            <w:pPr>
              <w:jc w:val="center"/>
              <w:cnfStyle w:val="100000000000" w:firstRow="1" w:lastRow="0" w:firstColumn="0" w:lastColumn="0" w:oddVBand="0" w:evenVBand="0" w:oddHBand="0" w:evenHBand="0" w:firstRowFirstColumn="0" w:firstRowLastColumn="0" w:lastRowFirstColumn="0" w:lastRowLastColumn="0"/>
              <w:rPr>
                <w:b w:val="0"/>
                <w:sz w:val="20"/>
              </w:rPr>
            </w:pPr>
            <w:r>
              <w:rPr>
                <w:b w:val="0"/>
                <w:sz w:val="20"/>
              </w:rPr>
              <w:t>Practice Fields</w:t>
            </w:r>
          </w:p>
        </w:tc>
        <w:tc>
          <w:tcPr>
            <w:tcW w:w="549" w:type="dxa"/>
          </w:tcPr>
          <w:p w14:paraId="11729E9E" w14:textId="77777777" w:rsidR="00CC6AEB" w:rsidRPr="001B4C80" w:rsidRDefault="00CC6AEB" w:rsidP="003B36E3">
            <w:pPr>
              <w:jc w:val="center"/>
              <w:cnfStyle w:val="100000000000" w:firstRow="1" w:lastRow="0" w:firstColumn="0" w:lastColumn="0" w:oddVBand="0" w:evenVBand="0" w:oddHBand="0" w:evenHBand="0" w:firstRowFirstColumn="0" w:firstRowLastColumn="0" w:lastRowFirstColumn="0" w:lastRowLastColumn="0"/>
              <w:rPr>
                <w:b w:val="0"/>
                <w:sz w:val="20"/>
              </w:rPr>
            </w:pPr>
          </w:p>
        </w:tc>
        <w:tc>
          <w:tcPr>
            <w:tcW w:w="4283" w:type="dxa"/>
          </w:tcPr>
          <w:p w14:paraId="753BC094" w14:textId="77777777" w:rsidR="00CC6AEB" w:rsidRPr="001B4C80" w:rsidRDefault="00AF325B" w:rsidP="003B36E3">
            <w:pPr>
              <w:ind w:right="-89"/>
              <w:jc w:val="center"/>
              <w:cnfStyle w:val="100000000000" w:firstRow="1" w:lastRow="0" w:firstColumn="0" w:lastColumn="0" w:oddVBand="0" w:evenVBand="0" w:oddHBand="0" w:evenHBand="0" w:firstRowFirstColumn="0" w:firstRowLastColumn="0" w:lastRowFirstColumn="0" w:lastRowLastColumn="0"/>
              <w:rPr>
                <w:b w:val="0"/>
                <w:sz w:val="20"/>
              </w:rPr>
            </w:pPr>
            <w:r>
              <w:rPr>
                <w:b w:val="0"/>
                <w:sz w:val="20"/>
              </w:rPr>
              <w:t>Application Focus Area 3</w:t>
            </w:r>
          </w:p>
          <w:p w14:paraId="1057DBEA" w14:textId="77777777" w:rsidR="00CC6AEB" w:rsidRPr="001B4C80" w:rsidRDefault="00CC6AEB" w:rsidP="003B36E3">
            <w:pPr>
              <w:ind w:right="-89"/>
              <w:jc w:val="center"/>
              <w:cnfStyle w:val="100000000000" w:firstRow="1" w:lastRow="0" w:firstColumn="0" w:lastColumn="0" w:oddVBand="0" w:evenVBand="0" w:oddHBand="0" w:evenHBand="0" w:firstRowFirstColumn="0" w:firstRowLastColumn="0" w:lastRowFirstColumn="0" w:lastRowLastColumn="0"/>
              <w:rPr>
                <w:b w:val="0"/>
                <w:sz w:val="20"/>
              </w:rPr>
            </w:pPr>
            <w:r w:rsidRPr="001B4C80">
              <w:rPr>
                <w:b w:val="0"/>
                <w:sz w:val="20"/>
              </w:rPr>
              <w:t>Assessment conditions</w:t>
            </w:r>
          </w:p>
        </w:tc>
      </w:tr>
      <w:tr w:rsidR="00CC6AEB" w:rsidRPr="001B4C80" w14:paraId="29DE660E" w14:textId="77777777" w:rsidTr="002D7594">
        <w:trPr>
          <w:cnfStyle w:val="000000100000" w:firstRow="0" w:lastRow="0" w:firstColumn="0" w:lastColumn="0" w:oddVBand="0" w:evenVBand="0" w:oddHBand="1" w:evenHBand="0" w:firstRowFirstColumn="0" w:firstRowLastColumn="0" w:lastRowFirstColumn="0" w:lastRowLastColumn="0"/>
          <w:trHeight w:val="458"/>
        </w:trPr>
        <w:tc>
          <w:tcPr>
            <w:cnfStyle w:val="001000000000" w:firstRow="0" w:lastRow="0" w:firstColumn="1" w:lastColumn="0" w:oddVBand="0" w:evenVBand="0" w:oddHBand="0" w:evenHBand="0" w:firstRowFirstColumn="0" w:firstRowLastColumn="0" w:lastRowFirstColumn="0" w:lastRowLastColumn="0"/>
            <w:tcW w:w="562" w:type="dxa"/>
          </w:tcPr>
          <w:p w14:paraId="29528CB0" w14:textId="77777777" w:rsidR="00CC6AEB" w:rsidRDefault="00CC6AEB" w:rsidP="00CC2D77">
            <w:pPr>
              <w:rPr>
                <w:i/>
                <w:sz w:val="18"/>
              </w:rPr>
            </w:pPr>
          </w:p>
        </w:tc>
        <w:tc>
          <w:tcPr>
            <w:tcW w:w="3698" w:type="dxa"/>
          </w:tcPr>
          <w:p w14:paraId="5EEBF45B" w14:textId="77777777" w:rsidR="00CC6AEB" w:rsidRPr="001B4C80" w:rsidRDefault="00CC6AEB" w:rsidP="00CC2D77">
            <w:pPr>
              <w:cnfStyle w:val="000000100000" w:firstRow="0" w:lastRow="0" w:firstColumn="0" w:lastColumn="0" w:oddVBand="0" w:evenVBand="0" w:oddHBand="1" w:evenHBand="0" w:firstRowFirstColumn="0" w:firstRowLastColumn="0" w:lastRowFirstColumn="0" w:lastRowLastColumn="0"/>
              <w:rPr>
                <w:i/>
                <w:sz w:val="18"/>
              </w:rPr>
            </w:pPr>
            <w:r>
              <w:rPr>
                <w:i/>
                <w:sz w:val="18"/>
              </w:rPr>
              <w:t xml:space="preserve">Individual qualifications provide opportunities for application of field-related information, ideas and skills </w:t>
            </w:r>
          </w:p>
        </w:tc>
        <w:tc>
          <w:tcPr>
            <w:tcW w:w="549" w:type="dxa"/>
          </w:tcPr>
          <w:p w14:paraId="1D0A3EA6" w14:textId="77777777" w:rsidR="00CC6AEB" w:rsidRPr="001B4C80" w:rsidRDefault="00CC6AEB" w:rsidP="00CC2D77">
            <w:pPr>
              <w:cnfStyle w:val="000000100000" w:firstRow="0" w:lastRow="0" w:firstColumn="0" w:lastColumn="0" w:oddVBand="0" w:evenVBand="0" w:oddHBand="1" w:evenHBand="0" w:firstRowFirstColumn="0" w:firstRowLastColumn="0" w:lastRowFirstColumn="0" w:lastRowLastColumn="0"/>
              <w:rPr>
                <w:i/>
                <w:sz w:val="18"/>
              </w:rPr>
            </w:pPr>
          </w:p>
        </w:tc>
        <w:tc>
          <w:tcPr>
            <w:tcW w:w="4283" w:type="dxa"/>
          </w:tcPr>
          <w:p w14:paraId="2D1215E3" w14:textId="77777777" w:rsidR="00CC6AEB" w:rsidRPr="001B4C80" w:rsidRDefault="00CC6AEB" w:rsidP="00CC6AEB">
            <w:pPr>
              <w:ind w:right="-89"/>
              <w:cnfStyle w:val="000000100000" w:firstRow="0" w:lastRow="0" w:firstColumn="0" w:lastColumn="0" w:oddVBand="0" w:evenVBand="0" w:oddHBand="1" w:evenHBand="0" w:firstRowFirstColumn="0" w:firstRowLastColumn="0" w:lastRowFirstColumn="0" w:lastRowLastColumn="0"/>
              <w:rPr>
                <w:i/>
              </w:rPr>
            </w:pPr>
            <w:r>
              <w:rPr>
                <w:i/>
                <w:sz w:val="18"/>
              </w:rPr>
              <w:t xml:space="preserve">Individual qualifications </w:t>
            </w:r>
            <w:r w:rsidRPr="001B4C80">
              <w:rPr>
                <w:i/>
                <w:sz w:val="18"/>
              </w:rPr>
              <w:t xml:space="preserve">formally assess application of knowledge and </w:t>
            </w:r>
            <w:r>
              <w:rPr>
                <w:i/>
                <w:sz w:val="18"/>
              </w:rPr>
              <w:t xml:space="preserve">skills </w:t>
            </w:r>
          </w:p>
        </w:tc>
      </w:tr>
      <w:tr w:rsidR="00CC6AEB" w:rsidRPr="00626F29" w14:paraId="4F31E2E3" w14:textId="77777777" w:rsidTr="002D7594">
        <w:tc>
          <w:tcPr>
            <w:cnfStyle w:val="001000000000" w:firstRow="0" w:lastRow="0" w:firstColumn="1" w:lastColumn="0" w:oddVBand="0" w:evenVBand="0" w:oddHBand="0" w:evenHBand="0" w:firstRowFirstColumn="0" w:firstRowLastColumn="0" w:lastRowFirstColumn="0" w:lastRowLastColumn="0"/>
            <w:tcW w:w="562" w:type="dxa"/>
          </w:tcPr>
          <w:p w14:paraId="53FDF097" w14:textId="77777777" w:rsidR="00CC6AEB" w:rsidRPr="00C83582" w:rsidRDefault="00CC6AEB" w:rsidP="00CC2D77">
            <w:pPr>
              <w:rPr>
                <w:b w:val="0"/>
                <w:sz w:val="18"/>
              </w:rPr>
            </w:pPr>
            <w:r>
              <w:rPr>
                <w:b w:val="0"/>
                <w:sz w:val="18"/>
              </w:rPr>
              <w:t>A</w:t>
            </w:r>
            <w:r w:rsidR="00AF325B">
              <w:rPr>
                <w:b w:val="0"/>
                <w:sz w:val="18"/>
              </w:rPr>
              <w:t>2</w:t>
            </w:r>
            <w:r>
              <w:rPr>
                <w:b w:val="0"/>
                <w:sz w:val="18"/>
              </w:rPr>
              <w:t>.1</w:t>
            </w:r>
          </w:p>
        </w:tc>
        <w:tc>
          <w:tcPr>
            <w:tcW w:w="3698" w:type="dxa"/>
          </w:tcPr>
          <w:p w14:paraId="5003B1F6" w14:textId="77777777" w:rsidR="00CC6AEB" w:rsidRPr="00195B2E" w:rsidRDefault="00CC6AEB" w:rsidP="00E13BE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rPr>
            </w:pPr>
            <w:r w:rsidRPr="00195B2E">
              <w:rPr>
                <w:sz w:val="18"/>
              </w:rPr>
              <w:t xml:space="preserve">within activities and problems with a small number of controlled variables </w:t>
            </w:r>
          </w:p>
          <w:p w14:paraId="38CF13CB" w14:textId="77777777" w:rsidR="00CC6AEB" w:rsidRPr="00195B2E" w:rsidRDefault="00CC6AEB" w:rsidP="00434023">
            <w:pPr>
              <w:pStyle w:val="ListParagraph"/>
              <w:numPr>
                <w:ilvl w:val="0"/>
                <w:numId w:val="0"/>
              </w:numPr>
              <w:ind w:left="360"/>
              <w:cnfStyle w:val="000000000000" w:firstRow="0" w:lastRow="0" w:firstColumn="0" w:lastColumn="0" w:oddVBand="0" w:evenVBand="0" w:oddHBand="0" w:evenHBand="0" w:firstRowFirstColumn="0" w:firstRowLastColumn="0" w:lastRowFirstColumn="0" w:lastRowLastColumn="0"/>
              <w:rPr>
                <w:sz w:val="18"/>
              </w:rPr>
            </w:pPr>
          </w:p>
        </w:tc>
        <w:tc>
          <w:tcPr>
            <w:tcW w:w="549" w:type="dxa"/>
          </w:tcPr>
          <w:p w14:paraId="7B371C06" w14:textId="77777777" w:rsidR="00CC6AEB" w:rsidRPr="00195B2E" w:rsidRDefault="00AF325B" w:rsidP="00CC2D77">
            <w:pPr>
              <w:cnfStyle w:val="000000000000" w:firstRow="0" w:lastRow="0" w:firstColumn="0" w:lastColumn="0" w:oddVBand="0" w:evenVBand="0" w:oddHBand="0" w:evenHBand="0" w:firstRowFirstColumn="0" w:firstRowLastColumn="0" w:lastRowFirstColumn="0" w:lastRowLastColumn="0"/>
              <w:rPr>
                <w:sz w:val="18"/>
              </w:rPr>
            </w:pPr>
            <w:r w:rsidRPr="00195B2E">
              <w:rPr>
                <w:sz w:val="18"/>
              </w:rPr>
              <w:t>A3</w:t>
            </w:r>
            <w:r w:rsidR="00CC6AEB" w:rsidRPr="00195B2E">
              <w:rPr>
                <w:sz w:val="18"/>
              </w:rPr>
              <w:t>.1</w:t>
            </w:r>
          </w:p>
        </w:tc>
        <w:tc>
          <w:tcPr>
            <w:tcW w:w="4283" w:type="dxa"/>
          </w:tcPr>
          <w:p w14:paraId="0C3B04C0" w14:textId="77777777" w:rsidR="00CC6AEB" w:rsidRPr="00195B2E" w:rsidRDefault="00CC6AEB" w:rsidP="00E13BE6">
            <w:pPr>
              <w:pStyle w:val="ListParagraph"/>
              <w:numPr>
                <w:ilvl w:val="0"/>
                <w:numId w:val="40"/>
              </w:numPr>
              <w:ind w:right="-89"/>
              <w:cnfStyle w:val="000000000000" w:firstRow="0" w:lastRow="0" w:firstColumn="0" w:lastColumn="0" w:oddVBand="0" w:evenVBand="0" w:oddHBand="0" w:evenHBand="0" w:firstRowFirstColumn="0" w:firstRowLastColumn="0" w:lastRowFirstColumn="0" w:lastRowLastColumn="0"/>
              <w:rPr>
                <w:sz w:val="18"/>
              </w:rPr>
            </w:pPr>
            <w:r w:rsidRPr="00195B2E">
              <w:rPr>
                <w:sz w:val="18"/>
              </w:rPr>
              <w:t xml:space="preserve">in situations that are very similar to those experienced during the learning process </w:t>
            </w:r>
          </w:p>
        </w:tc>
      </w:tr>
      <w:tr w:rsidR="00CC6AEB" w:rsidRPr="00626F29" w14:paraId="49171A9C" w14:textId="77777777" w:rsidTr="002D7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7D9ED97" w14:textId="77777777" w:rsidR="00CC6AEB" w:rsidRPr="00C83582" w:rsidRDefault="00AF325B" w:rsidP="00CC2D77">
            <w:pPr>
              <w:rPr>
                <w:b w:val="0"/>
                <w:sz w:val="18"/>
              </w:rPr>
            </w:pPr>
            <w:r>
              <w:rPr>
                <w:b w:val="0"/>
                <w:sz w:val="18"/>
              </w:rPr>
              <w:t>A2</w:t>
            </w:r>
            <w:r w:rsidR="00CC6AEB">
              <w:rPr>
                <w:b w:val="0"/>
                <w:sz w:val="18"/>
              </w:rPr>
              <w:t>.2</w:t>
            </w:r>
          </w:p>
        </w:tc>
        <w:tc>
          <w:tcPr>
            <w:tcW w:w="3698" w:type="dxa"/>
          </w:tcPr>
          <w:p w14:paraId="0E7C8C81" w14:textId="77777777" w:rsidR="00CC6AEB" w:rsidRPr="00195B2E" w:rsidRDefault="00CC6AEB" w:rsidP="00E13BE6">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18"/>
              </w:rPr>
            </w:pPr>
            <w:r w:rsidRPr="00195B2E">
              <w:rPr>
                <w:sz w:val="18"/>
              </w:rPr>
              <w:t>to activities and problems with a number of controlled variables, intended to reflect aspects of real-world contexts relevant to the course of study</w:t>
            </w:r>
          </w:p>
        </w:tc>
        <w:tc>
          <w:tcPr>
            <w:tcW w:w="549" w:type="dxa"/>
          </w:tcPr>
          <w:p w14:paraId="5B26F1C0" w14:textId="77777777" w:rsidR="00CC6AEB" w:rsidRPr="00195B2E" w:rsidRDefault="00AF325B" w:rsidP="00CC2D77">
            <w:pPr>
              <w:cnfStyle w:val="000000100000" w:firstRow="0" w:lastRow="0" w:firstColumn="0" w:lastColumn="0" w:oddVBand="0" w:evenVBand="0" w:oddHBand="1" w:evenHBand="0" w:firstRowFirstColumn="0" w:firstRowLastColumn="0" w:lastRowFirstColumn="0" w:lastRowLastColumn="0"/>
              <w:rPr>
                <w:sz w:val="18"/>
              </w:rPr>
            </w:pPr>
            <w:r w:rsidRPr="00195B2E">
              <w:rPr>
                <w:sz w:val="18"/>
              </w:rPr>
              <w:t>A3</w:t>
            </w:r>
            <w:r w:rsidR="00CC6AEB" w:rsidRPr="00195B2E">
              <w:rPr>
                <w:sz w:val="18"/>
              </w:rPr>
              <w:t>.2</w:t>
            </w:r>
          </w:p>
        </w:tc>
        <w:tc>
          <w:tcPr>
            <w:tcW w:w="4283" w:type="dxa"/>
          </w:tcPr>
          <w:p w14:paraId="00153822" w14:textId="7723825D" w:rsidR="00CC6AEB" w:rsidRPr="00195B2E" w:rsidRDefault="00CC6AEB" w:rsidP="00434023">
            <w:pPr>
              <w:pStyle w:val="ListParagraph"/>
              <w:numPr>
                <w:ilvl w:val="0"/>
                <w:numId w:val="40"/>
              </w:numPr>
              <w:ind w:right="-89"/>
              <w:cnfStyle w:val="000000100000" w:firstRow="0" w:lastRow="0" w:firstColumn="0" w:lastColumn="0" w:oddVBand="0" w:evenVBand="0" w:oddHBand="1" w:evenHBand="0" w:firstRowFirstColumn="0" w:firstRowLastColumn="0" w:lastRowFirstColumn="0" w:lastRowLastColumn="0"/>
              <w:rPr>
                <w:sz w:val="18"/>
              </w:rPr>
            </w:pPr>
            <w:r w:rsidRPr="00195B2E">
              <w:rPr>
                <w:sz w:val="18"/>
              </w:rPr>
              <w:t xml:space="preserve">in controlled situations where a small range of variables differ </w:t>
            </w:r>
            <w:r w:rsidR="00434023">
              <w:rPr>
                <w:sz w:val="18"/>
              </w:rPr>
              <w:t>from</w:t>
            </w:r>
            <w:r w:rsidRPr="00195B2E">
              <w:rPr>
                <w:sz w:val="18"/>
              </w:rPr>
              <w:t xml:space="preserve"> those considered during the learning process </w:t>
            </w:r>
          </w:p>
        </w:tc>
      </w:tr>
      <w:tr w:rsidR="00CC6AEB" w:rsidRPr="00626F29" w14:paraId="434EAFAF" w14:textId="77777777" w:rsidTr="002D7594">
        <w:tc>
          <w:tcPr>
            <w:cnfStyle w:val="001000000000" w:firstRow="0" w:lastRow="0" w:firstColumn="1" w:lastColumn="0" w:oddVBand="0" w:evenVBand="0" w:oddHBand="0" w:evenHBand="0" w:firstRowFirstColumn="0" w:firstRowLastColumn="0" w:lastRowFirstColumn="0" w:lastRowLastColumn="0"/>
            <w:tcW w:w="562" w:type="dxa"/>
          </w:tcPr>
          <w:p w14:paraId="1664BD99" w14:textId="77777777" w:rsidR="00CC6AEB" w:rsidRDefault="00AF325B" w:rsidP="00CC2D77">
            <w:pPr>
              <w:rPr>
                <w:b w:val="0"/>
                <w:sz w:val="18"/>
              </w:rPr>
            </w:pPr>
            <w:r>
              <w:rPr>
                <w:b w:val="0"/>
                <w:sz w:val="18"/>
              </w:rPr>
              <w:t>A2</w:t>
            </w:r>
            <w:r w:rsidR="00CC6AEB">
              <w:rPr>
                <w:b w:val="0"/>
                <w:sz w:val="18"/>
              </w:rPr>
              <w:t>.3</w:t>
            </w:r>
          </w:p>
        </w:tc>
        <w:tc>
          <w:tcPr>
            <w:tcW w:w="3698" w:type="dxa"/>
          </w:tcPr>
          <w:p w14:paraId="31CA5F6A" w14:textId="77777777" w:rsidR="00CC6AEB" w:rsidRPr="00195B2E" w:rsidRDefault="00CC6AEB" w:rsidP="00E13BE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rPr>
            </w:pPr>
            <w:r w:rsidRPr="00195B2E">
              <w:rPr>
                <w:sz w:val="18"/>
              </w:rPr>
              <w:t xml:space="preserve">to ‘authentic’ activities and issues involving multiple variables and reflecting real-world situations and associated problems </w:t>
            </w:r>
          </w:p>
        </w:tc>
        <w:tc>
          <w:tcPr>
            <w:tcW w:w="549" w:type="dxa"/>
          </w:tcPr>
          <w:p w14:paraId="3BBB2E44" w14:textId="77777777" w:rsidR="00CC6AEB" w:rsidRPr="00195B2E" w:rsidRDefault="00AF325B" w:rsidP="00CC2D77">
            <w:pPr>
              <w:cnfStyle w:val="000000000000" w:firstRow="0" w:lastRow="0" w:firstColumn="0" w:lastColumn="0" w:oddVBand="0" w:evenVBand="0" w:oddHBand="0" w:evenHBand="0" w:firstRowFirstColumn="0" w:firstRowLastColumn="0" w:lastRowFirstColumn="0" w:lastRowLastColumn="0"/>
              <w:rPr>
                <w:sz w:val="18"/>
              </w:rPr>
            </w:pPr>
            <w:r w:rsidRPr="00195B2E">
              <w:rPr>
                <w:sz w:val="18"/>
              </w:rPr>
              <w:t>A3</w:t>
            </w:r>
            <w:r w:rsidR="00CC6AEB" w:rsidRPr="00195B2E">
              <w:rPr>
                <w:sz w:val="18"/>
              </w:rPr>
              <w:t>.3</w:t>
            </w:r>
          </w:p>
        </w:tc>
        <w:tc>
          <w:tcPr>
            <w:tcW w:w="4283" w:type="dxa"/>
          </w:tcPr>
          <w:p w14:paraId="16EAA87E" w14:textId="711B3544" w:rsidR="00CC6AEB" w:rsidRPr="00195B2E" w:rsidRDefault="00CC6AEB" w:rsidP="00E13BE6">
            <w:pPr>
              <w:pStyle w:val="ListParagraph"/>
              <w:numPr>
                <w:ilvl w:val="0"/>
                <w:numId w:val="40"/>
              </w:numPr>
              <w:ind w:right="-89"/>
              <w:cnfStyle w:val="000000000000" w:firstRow="0" w:lastRow="0" w:firstColumn="0" w:lastColumn="0" w:oddVBand="0" w:evenVBand="0" w:oddHBand="0" w:evenHBand="0" w:firstRowFirstColumn="0" w:firstRowLastColumn="0" w:lastRowFirstColumn="0" w:lastRowLastColumn="0"/>
              <w:rPr>
                <w:sz w:val="18"/>
              </w:rPr>
            </w:pPr>
            <w:r w:rsidRPr="00195B2E">
              <w:rPr>
                <w:sz w:val="18"/>
              </w:rPr>
              <w:t>in controlled situations where a number of variables are unpredictable and differ from those encountered during the learning process</w:t>
            </w:r>
            <w:r w:rsidR="000E198C">
              <w:rPr>
                <w:sz w:val="18"/>
              </w:rPr>
              <w:t xml:space="preserve"> </w:t>
            </w:r>
          </w:p>
        </w:tc>
      </w:tr>
      <w:tr w:rsidR="00CC6AEB" w:rsidRPr="00626F29" w14:paraId="1C62D43E" w14:textId="77777777" w:rsidTr="002D7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CB6921C" w14:textId="77777777" w:rsidR="00CC6AEB" w:rsidRDefault="00AF325B" w:rsidP="00CC2D77">
            <w:pPr>
              <w:rPr>
                <w:b w:val="0"/>
                <w:sz w:val="18"/>
              </w:rPr>
            </w:pPr>
            <w:r>
              <w:rPr>
                <w:b w:val="0"/>
                <w:sz w:val="18"/>
              </w:rPr>
              <w:t>A2</w:t>
            </w:r>
            <w:r w:rsidR="00CC6AEB">
              <w:rPr>
                <w:b w:val="0"/>
                <w:sz w:val="18"/>
              </w:rPr>
              <w:t>.4</w:t>
            </w:r>
          </w:p>
        </w:tc>
        <w:tc>
          <w:tcPr>
            <w:tcW w:w="3698" w:type="dxa"/>
          </w:tcPr>
          <w:p w14:paraId="4310053A" w14:textId="77777777" w:rsidR="00CC6AEB" w:rsidRPr="00195B2E" w:rsidRDefault="00CC6AEB" w:rsidP="00E13BE6">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18"/>
              </w:rPr>
            </w:pPr>
            <w:r w:rsidRPr="00195B2E">
              <w:rPr>
                <w:sz w:val="18"/>
              </w:rPr>
              <w:t xml:space="preserve">through project-based activities involving ill-defined, real-world issues with multiple interpretations explored in context </w:t>
            </w:r>
          </w:p>
        </w:tc>
        <w:tc>
          <w:tcPr>
            <w:tcW w:w="549" w:type="dxa"/>
          </w:tcPr>
          <w:p w14:paraId="58A55FBB" w14:textId="77777777" w:rsidR="00CC6AEB" w:rsidRPr="00195B2E" w:rsidRDefault="00AF325B" w:rsidP="00CC2D77">
            <w:pPr>
              <w:cnfStyle w:val="000000100000" w:firstRow="0" w:lastRow="0" w:firstColumn="0" w:lastColumn="0" w:oddVBand="0" w:evenVBand="0" w:oddHBand="1" w:evenHBand="0" w:firstRowFirstColumn="0" w:firstRowLastColumn="0" w:lastRowFirstColumn="0" w:lastRowLastColumn="0"/>
              <w:rPr>
                <w:sz w:val="18"/>
              </w:rPr>
            </w:pPr>
            <w:r w:rsidRPr="00195B2E">
              <w:rPr>
                <w:sz w:val="18"/>
              </w:rPr>
              <w:t>A3</w:t>
            </w:r>
            <w:r w:rsidR="00CC6AEB" w:rsidRPr="00195B2E">
              <w:rPr>
                <w:sz w:val="18"/>
              </w:rPr>
              <w:t>.4</w:t>
            </w:r>
          </w:p>
        </w:tc>
        <w:tc>
          <w:tcPr>
            <w:tcW w:w="4283" w:type="dxa"/>
          </w:tcPr>
          <w:p w14:paraId="5B5664B8" w14:textId="3490181C" w:rsidR="00CC6AEB" w:rsidRPr="00195B2E" w:rsidRDefault="00CC6AEB" w:rsidP="00434023">
            <w:pPr>
              <w:pStyle w:val="ListParagraph"/>
              <w:numPr>
                <w:ilvl w:val="0"/>
                <w:numId w:val="40"/>
              </w:numPr>
              <w:ind w:right="-89"/>
              <w:cnfStyle w:val="000000100000" w:firstRow="0" w:lastRow="0" w:firstColumn="0" w:lastColumn="0" w:oddVBand="0" w:evenVBand="0" w:oddHBand="1" w:evenHBand="0" w:firstRowFirstColumn="0" w:firstRowLastColumn="0" w:lastRowFirstColumn="0" w:lastRowLastColumn="0"/>
              <w:rPr>
                <w:sz w:val="18"/>
              </w:rPr>
            </w:pPr>
            <w:r w:rsidRPr="00195B2E">
              <w:rPr>
                <w:sz w:val="18"/>
              </w:rPr>
              <w:t>through small</w:t>
            </w:r>
            <w:r w:rsidR="00434023">
              <w:rPr>
                <w:sz w:val="18"/>
              </w:rPr>
              <w:t>-</w:t>
            </w:r>
            <w:r w:rsidRPr="00195B2E">
              <w:rPr>
                <w:sz w:val="18"/>
              </w:rPr>
              <w:t>scale community/work</w:t>
            </w:r>
            <w:r w:rsidR="00434023">
              <w:rPr>
                <w:sz w:val="18"/>
              </w:rPr>
              <w:t>-</w:t>
            </w:r>
            <w:r w:rsidRPr="00195B2E">
              <w:rPr>
                <w:sz w:val="18"/>
              </w:rPr>
              <w:t>based or field/discipline</w:t>
            </w:r>
            <w:r w:rsidR="00434023">
              <w:rPr>
                <w:sz w:val="18"/>
              </w:rPr>
              <w:t>-</w:t>
            </w:r>
            <w:r w:rsidRPr="00195B2E">
              <w:rPr>
                <w:sz w:val="18"/>
              </w:rPr>
              <w:t>specific projects</w:t>
            </w:r>
          </w:p>
        </w:tc>
      </w:tr>
      <w:tr w:rsidR="00CC6AEB" w:rsidRPr="00626F29" w14:paraId="607D1199" w14:textId="77777777" w:rsidTr="002D7594">
        <w:tc>
          <w:tcPr>
            <w:cnfStyle w:val="001000000000" w:firstRow="0" w:lastRow="0" w:firstColumn="1" w:lastColumn="0" w:oddVBand="0" w:evenVBand="0" w:oddHBand="0" w:evenHBand="0" w:firstRowFirstColumn="0" w:firstRowLastColumn="0" w:lastRowFirstColumn="0" w:lastRowLastColumn="0"/>
            <w:tcW w:w="562" w:type="dxa"/>
          </w:tcPr>
          <w:p w14:paraId="1675097F" w14:textId="77777777" w:rsidR="00CC6AEB" w:rsidRDefault="00AF325B" w:rsidP="00CC2D77">
            <w:pPr>
              <w:rPr>
                <w:b w:val="0"/>
                <w:sz w:val="18"/>
              </w:rPr>
            </w:pPr>
            <w:r>
              <w:rPr>
                <w:b w:val="0"/>
                <w:sz w:val="18"/>
              </w:rPr>
              <w:t>A2</w:t>
            </w:r>
            <w:r w:rsidR="00CC6AEB">
              <w:rPr>
                <w:b w:val="0"/>
                <w:sz w:val="18"/>
              </w:rPr>
              <w:t>.5</w:t>
            </w:r>
          </w:p>
        </w:tc>
        <w:tc>
          <w:tcPr>
            <w:tcW w:w="3698" w:type="dxa"/>
          </w:tcPr>
          <w:p w14:paraId="22F9FEBE" w14:textId="77777777" w:rsidR="00CC6AEB" w:rsidRPr="00195B2E" w:rsidRDefault="00CC6AEB" w:rsidP="00E13BE6">
            <w:pPr>
              <w:pStyle w:val="ListParagraph"/>
              <w:numPr>
                <w:ilvl w:val="0"/>
                <w:numId w:val="39"/>
              </w:numPr>
              <w:cnfStyle w:val="000000000000" w:firstRow="0" w:lastRow="0" w:firstColumn="0" w:lastColumn="0" w:oddVBand="0" w:evenVBand="0" w:oddHBand="0" w:evenHBand="0" w:firstRowFirstColumn="0" w:firstRowLastColumn="0" w:lastRowFirstColumn="0" w:lastRowLastColumn="0"/>
              <w:rPr>
                <w:sz w:val="18"/>
              </w:rPr>
            </w:pPr>
            <w:r w:rsidRPr="00195B2E">
              <w:rPr>
                <w:sz w:val="18"/>
              </w:rPr>
              <w:t>to activities and problems that arise as part of structured work placements undertaken for short periods of time</w:t>
            </w:r>
          </w:p>
        </w:tc>
        <w:tc>
          <w:tcPr>
            <w:tcW w:w="549" w:type="dxa"/>
          </w:tcPr>
          <w:p w14:paraId="6BAE7BF0" w14:textId="77777777" w:rsidR="00CC6AEB" w:rsidRPr="00195B2E" w:rsidRDefault="00AF325B" w:rsidP="00CC2D77">
            <w:pPr>
              <w:cnfStyle w:val="000000000000" w:firstRow="0" w:lastRow="0" w:firstColumn="0" w:lastColumn="0" w:oddVBand="0" w:evenVBand="0" w:oddHBand="0" w:evenHBand="0" w:firstRowFirstColumn="0" w:firstRowLastColumn="0" w:lastRowFirstColumn="0" w:lastRowLastColumn="0"/>
              <w:rPr>
                <w:sz w:val="18"/>
              </w:rPr>
            </w:pPr>
            <w:r w:rsidRPr="00195B2E">
              <w:rPr>
                <w:sz w:val="18"/>
              </w:rPr>
              <w:t>A3</w:t>
            </w:r>
            <w:r w:rsidR="00CC6AEB" w:rsidRPr="00195B2E">
              <w:rPr>
                <w:sz w:val="18"/>
              </w:rPr>
              <w:t>.5</w:t>
            </w:r>
          </w:p>
        </w:tc>
        <w:tc>
          <w:tcPr>
            <w:tcW w:w="4283" w:type="dxa"/>
          </w:tcPr>
          <w:p w14:paraId="1FD599E1" w14:textId="7CC313BF" w:rsidR="00CC6AEB" w:rsidRPr="00195B2E" w:rsidRDefault="00CC6AEB" w:rsidP="00434023">
            <w:pPr>
              <w:pStyle w:val="ListParagraph"/>
              <w:numPr>
                <w:ilvl w:val="0"/>
                <w:numId w:val="40"/>
              </w:numPr>
              <w:ind w:right="-89"/>
              <w:cnfStyle w:val="000000000000" w:firstRow="0" w:lastRow="0" w:firstColumn="0" w:lastColumn="0" w:oddVBand="0" w:evenVBand="0" w:oddHBand="0" w:evenHBand="0" w:firstRowFirstColumn="0" w:firstRowLastColumn="0" w:lastRowFirstColumn="0" w:lastRowLastColumn="0"/>
              <w:rPr>
                <w:sz w:val="18"/>
              </w:rPr>
            </w:pPr>
            <w:r w:rsidRPr="00195B2E">
              <w:rPr>
                <w:sz w:val="18"/>
              </w:rPr>
              <w:t>through large</w:t>
            </w:r>
            <w:r w:rsidR="00434023">
              <w:rPr>
                <w:sz w:val="18"/>
              </w:rPr>
              <w:t>-</w:t>
            </w:r>
            <w:r w:rsidRPr="00195B2E">
              <w:rPr>
                <w:sz w:val="18"/>
              </w:rPr>
              <w:t>scale, complex community/work</w:t>
            </w:r>
            <w:r w:rsidR="00434023">
              <w:rPr>
                <w:sz w:val="18"/>
              </w:rPr>
              <w:t>-</w:t>
            </w:r>
            <w:r w:rsidRPr="00195B2E">
              <w:rPr>
                <w:sz w:val="18"/>
              </w:rPr>
              <w:t xml:space="preserve"> based or field/discipline</w:t>
            </w:r>
            <w:r w:rsidR="00434023">
              <w:rPr>
                <w:sz w:val="18"/>
              </w:rPr>
              <w:t>-</w:t>
            </w:r>
            <w:r w:rsidRPr="00195B2E">
              <w:rPr>
                <w:sz w:val="18"/>
              </w:rPr>
              <w:t>specific projects</w:t>
            </w:r>
          </w:p>
        </w:tc>
      </w:tr>
      <w:tr w:rsidR="00CC6AEB" w:rsidRPr="00626F29" w14:paraId="364C2E38" w14:textId="77777777" w:rsidTr="002D7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3918F1A6" w14:textId="77777777" w:rsidR="00CC6AEB" w:rsidRDefault="00AF325B" w:rsidP="00CC2D77">
            <w:pPr>
              <w:rPr>
                <w:b w:val="0"/>
                <w:sz w:val="18"/>
              </w:rPr>
            </w:pPr>
            <w:r>
              <w:rPr>
                <w:b w:val="0"/>
                <w:sz w:val="18"/>
              </w:rPr>
              <w:t>A2</w:t>
            </w:r>
            <w:r w:rsidR="00CC6AEB">
              <w:rPr>
                <w:b w:val="0"/>
                <w:sz w:val="18"/>
              </w:rPr>
              <w:t>.6</w:t>
            </w:r>
          </w:p>
        </w:tc>
        <w:tc>
          <w:tcPr>
            <w:tcW w:w="3698" w:type="dxa"/>
          </w:tcPr>
          <w:p w14:paraId="0CFB49B2" w14:textId="3960198A" w:rsidR="00CC6AEB" w:rsidRPr="00195B2E" w:rsidRDefault="00CC6AEB" w:rsidP="00434023">
            <w:pPr>
              <w:pStyle w:val="ListParagraph"/>
              <w:numPr>
                <w:ilvl w:val="0"/>
                <w:numId w:val="39"/>
              </w:numPr>
              <w:cnfStyle w:val="000000100000" w:firstRow="0" w:lastRow="0" w:firstColumn="0" w:lastColumn="0" w:oddVBand="0" w:evenVBand="0" w:oddHBand="1" w:evenHBand="0" w:firstRowFirstColumn="0" w:firstRowLastColumn="0" w:lastRowFirstColumn="0" w:lastRowLastColumn="0"/>
              <w:rPr>
                <w:sz w:val="18"/>
              </w:rPr>
            </w:pPr>
            <w:r w:rsidRPr="00195B2E">
              <w:rPr>
                <w:sz w:val="18"/>
              </w:rPr>
              <w:t>to activities and problems that occur as an integral part of a structured on</w:t>
            </w:r>
            <w:r w:rsidR="00434023">
              <w:rPr>
                <w:sz w:val="18"/>
              </w:rPr>
              <w:t>-</w:t>
            </w:r>
            <w:r w:rsidRPr="00195B2E">
              <w:rPr>
                <w:sz w:val="18"/>
              </w:rPr>
              <w:t xml:space="preserve"> and off</w:t>
            </w:r>
            <w:r w:rsidR="00434023">
              <w:rPr>
                <w:sz w:val="18"/>
              </w:rPr>
              <w:t>-</w:t>
            </w:r>
            <w:r w:rsidRPr="00195B2E">
              <w:rPr>
                <w:sz w:val="18"/>
              </w:rPr>
              <w:t xml:space="preserve"> the</w:t>
            </w:r>
            <w:r w:rsidR="00434023">
              <w:rPr>
                <w:sz w:val="18"/>
              </w:rPr>
              <w:t>-</w:t>
            </w:r>
            <w:r w:rsidRPr="00195B2E">
              <w:rPr>
                <w:sz w:val="18"/>
              </w:rPr>
              <w:t>job learning process over an extended period of time</w:t>
            </w:r>
          </w:p>
        </w:tc>
        <w:tc>
          <w:tcPr>
            <w:tcW w:w="549" w:type="dxa"/>
          </w:tcPr>
          <w:p w14:paraId="1F46E3B8" w14:textId="77777777" w:rsidR="00CC6AEB" w:rsidRPr="00195B2E" w:rsidRDefault="00AF325B" w:rsidP="00CC2D77">
            <w:pPr>
              <w:cnfStyle w:val="000000100000" w:firstRow="0" w:lastRow="0" w:firstColumn="0" w:lastColumn="0" w:oddVBand="0" w:evenVBand="0" w:oddHBand="1" w:evenHBand="0" w:firstRowFirstColumn="0" w:firstRowLastColumn="0" w:lastRowFirstColumn="0" w:lastRowLastColumn="0"/>
              <w:rPr>
                <w:sz w:val="18"/>
              </w:rPr>
            </w:pPr>
            <w:r w:rsidRPr="00195B2E">
              <w:rPr>
                <w:sz w:val="18"/>
              </w:rPr>
              <w:t>A3</w:t>
            </w:r>
            <w:r w:rsidR="00CC6AEB" w:rsidRPr="00195B2E">
              <w:rPr>
                <w:sz w:val="18"/>
              </w:rPr>
              <w:t>.6</w:t>
            </w:r>
          </w:p>
        </w:tc>
        <w:tc>
          <w:tcPr>
            <w:tcW w:w="4283" w:type="dxa"/>
          </w:tcPr>
          <w:p w14:paraId="7D9ACA34" w14:textId="1D051B06" w:rsidR="00CC6AEB" w:rsidRPr="00195B2E" w:rsidRDefault="00CC6AEB" w:rsidP="00434023">
            <w:pPr>
              <w:pStyle w:val="ListParagraph"/>
              <w:numPr>
                <w:ilvl w:val="0"/>
                <w:numId w:val="40"/>
              </w:numPr>
              <w:ind w:right="-89"/>
              <w:cnfStyle w:val="000000100000" w:firstRow="0" w:lastRow="0" w:firstColumn="0" w:lastColumn="0" w:oddVBand="0" w:evenVBand="0" w:oddHBand="1" w:evenHBand="0" w:firstRowFirstColumn="0" w:firstRowLastColumn="0" w:lastRowFirstColumn="0" w:lastRowLastColumn="0"/>
              <w:rPr>
                <w:sz w:val="18"/>
              </w:rPr>
            </w:pPr>
            <w:r w:rsidRPr="00195B2E">
              <w:rPr>
                <w:sz w:val="18"/>
              </w:rPr>
              <w:t>in on</w:t>
            </w:r>
            <w:r w:rsidR="00434023">
              <w:rPr>
                <w:sz w:val="18"/>
              </w:rPr>
              <w:t>-</w:t>
            </w:r>
            <w:r w:rsidRPr="00195B2E">
              <w:rPr>
                <w:sz w:val="18"/>
              </w:rPr>
              <w:t>the</w:t>
            </w:r>
            <w:r w:rsidR="00434023">
              <w:rPr>
                <w:sz w:val="18"/>
              </w:rPr>
              <w:t>-</w:t>
            </w:r>
            <w:r w:rsidRPr="00195B2E">
              <w:rPr>
                <w:sz w:val="18"/>
              </w:rPr>
              <w:t>job contexts where some variables are unpredictable and differ from those encountered during the learning process</w:t>
            </w:r>
            <w:r w:rsidR="000E198C">
              <w:rPr>
                <w:sz w:val="18"/>
              </w:rPr>
              <w:t xml:space="preserve"> </w:t>
            </w:r>
          </w:p>
        </w:tc>
      </w:tr>
      <w:tr w:rsidR="00CC6AEB" w:rsidRPr="00626F29" w14:paraId="1C8EEE8F" w14:textId="77777777" w:rsidTr="002D7594">
        <w:tc>
          <w:tcPr>
            <w:cnfStyle w:val="001000000000" w:firstRow="0" w:lastRow="0" w:firstColumn="1" w:lastColumn="0" w:oddVBand="0" w:evenVBand="0" w:oddHBand="0" w:evenHBand="0" w:firstRowFirstColumn="0" w:firstRowLastColumn="0" w:lastRowFirstColumn="0" w:lastRowLastColumn="0"/>
            <w:tcW w:w="562" w:type="dxa"/>
          </w:tcPr>
          <w:p w14:paraId="2395E19A" w14:textId="77777777" w:rsidR="00CC6AEB" w:rsidRPr="00C83582" w:rsidRDefault="00CC6AEB" w:rsidP="00CC2D77">
            <w:pPr>
              <w:rPr>
                <w:b w:val="0"/>
                <w:sz w:val="18"/>
              </w:rPr>
            </w:pPr>
          </w:p>
        </w:tc>
        <w:tc>
          <w:tcPr>
            <w:tcW w:w="3698" w:type="dxa"/>
          </w:tcPr>
          <w:p w14:paraId="47FCA0D2" w14:textId="3496CB32" w:rsidR="00CC6AEB" w:rsidRPr="00014DE3" w:rsidRDefault="00CC6AEB" w:rsidP="00014DE3">
            <w:pPr>
              <w:cnfStyle w:val="000000000000" w:firstRow="0" w:lastRow="0" w:firstColumn="0" w:lastColumn="0" w:oddVBand="0" w:evenVBand="0" w:oddHBand="0" w:evenHBand="0" w:firstRowFirstColumn="0" w:firstRowLastColumn="0" w:lastRowFirstColumn="0" w:lastRowLastColumn="0"/>
              <w:rPr>
                <w:sz w:val="18"/>
              </w:rPr>
            </w:pPr>
          </w:p>
        </w:tc>
        <w:tc>
          <w:tcPr>
            <w:tcW w:w="549" w:type="dxa"/>
          </w:tcPr>
          <w:p w14:paraId="41B263E4" w14:textId="77777777" w:rsidR="00CC6AEB" w:rsidRPr="00195B2E" w:rsidRDefault="00AF325B" w:rsidP="00CC2D77">
            <w:pPr>
              <w:cnfStyle w:val="000000000000" w:firstRow="0" w:lastRow="0" w:firstColumn="0" w:lastColumn="0" w:oddVBand="0" w:evenVBand="0" w:oddHBand="0" w:evenHBand="0" w:firstRowFirstColumn="0" w:firstRowLastColumn="0" w:lastRowFirstColumn="0" w:lastRowLastColumn="0"/>
              <w:rPr>
                <w:sz w:val="18"/>
              </w:rPr>
            </w:pPr>
            <w:r w:rsidRPr="00195B2E">
              <w:rPr>
                <w:sz w:val="18"/>
              </w:rPr>
              <w:t>A3</w:t>
            </w:r>
            <w:r w:rsidR="00CC6AEB" w:rsidRPr="00195B2E">
              <w:rPr>
                <w:sz w:val="18"/>
              </w:rPr>
              <w:t>.7</w:t>
            </w:r>
          </w:p>
        </w:tc>
        <w:tc>
          <w:tcPr>
            <w:tcW w:w="4283" w:type="dxa"/>
          </w:tcPr>
          <w:p w14:paraId="73AF063B" w14:textId="3CD8A0E4" w:rsidR="00CC6AEB" w:rsidRPr="00195B2E" w:rsidRDefault="00CC6AEB" w:rsidP="00434023">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18"/>
              </w:rPr>
            </w:pPr>
            <w:r w:rsidRPr="00195B2E">
              <w:rPr>
                <w:sz w:val="18"/>
              </w:rPr>
              <w:t>in multiple on</w:t>
            </w:r>
            <w:r w:rsidR="00434023">
              <w:rPr>
                <w:sz w:val="18"/>
              </w:rPr>
              <w:t>-</w:t>
            </w:r>
            <w:r w:rsidRPr="00195B2E">
              <w:rPr>
                <w:sz w:val="18"/>
              </w:rPr>
              <w:t xml:space="preserve"> and off</w:t>
            </w:r>
            <w:r w:rsidR="00434023">
              <w:rPr>
                <w:sz w:val="18"/>
              </w:rPr>
              <w:t>-</w:t>
            </w:r>
            <w:r w:rsidRPr="00195B2E">
              <w:rPr>
                <w:sz w:val="18"/>
              </w:rPr>
              <w:t>the</w:t>
            </w:r>
            <w:r w:rsidR="00434023">
              <w:rPr>
                <w:sz w:val="18"/>
              </w:rPr>
              <w:t>-</w:t>
            </w:r>
            <w:r w:rsidRPr="00195B2E">
              <w:rPr>
                <w:sz w:val="18"/>
              </w:rPr>
              <w:t>job contexts where a number of variables are unpredictable and differ from those encountered during the learning process</w:t>
            </w:r>
            <w:r w:rsidR="000E198C">
              <w:rPr>
                <w:sz w:val="18"/>
              </w:rPr>
              <w:t xml:space="preserve"> </w:t>
            </w:r>
          </w:p>
        </w:tc>
      </w:tr>
    </w:tbl>
    <w:p w14:paraId="00FC92B8" w14:textId="77777777" w:rsidR="00E74693" w:rsidRDefault="00E74693" w:rsidP="00E74693"/>
    <w:p w14:paraId="74955C61" w14:textId="77777777" w:rsidR="00AF325B" w:rsidRDefault="00AF325B" w:rsidP="00AF325B">
      <w:r>
        <w:t xml:space="preserve">The three </w:t>
      </w:r>
      <w:r w:rsidRPr="0038575A">
        <w:rPr>
          <w:i/>
        </w:rPr>
        <w:t>Application</w:t>
      </w:r>
      <w:r>
        <w:t xml:space="preserve"> </w:t>
      </w:r>
      <w:r w:rsidRPr="001B1FAC">
        <w:t xml:space="preserve">Focus Areas </w:t>
      </w:r>
      <w:r>
        <w:t xml:space="preserve">are seen as being </w:t>
      </w:r>
      <w:r w:rsidRPr="001B1FAC">
        <w:t>independent</w:t>
      </w:r>
      <w:r>
        <w:t xml:space="preserve"> of </w:t>
      </w:r>
      <w:r w:rsidRPr="001B1FAC">
        <w:t>each other.</w:t>
      </w:r>
      <w:r>
        <w:t xml:space="preserve"> However, there is a potentially close relationship between A1 and the descriptors in the </w:t>
      </w:r>
      <w:r w:rsidRPr="00AF325B">
        <w:rPr>
          <w:i/>
        </w:rPr>
        <w:t>Knowledge</w:t>
      </w:r>
      <w:r>
        <w:t xml:space="preserve"> bands. </w:t>
      </w:r>
    </w:p>
    <w:p w14:paraId="2105F6A5" w14:textId="3F8B5A99" w:rsidR="00AF325B" w:rsidRDefault="00AF325B" w:rsidP="00AF325B">
      <w:r>
        <w:t xml:space="preserve">A1 has the potential to be used as a differentiator of qualification types. However, A2 and 3 could not be </w:t>
      </w:r>
      <w:r w:rsidRPr="001B1FAC">
        <w:t>‘bolted to band’</w:t>
      </w:r>
      <w:r>
        <w:t xml:space="preserve">, </w:t>
      </w:r>
      <w:r w:rsidR="00C01675">
        <w:t xml:space="preserve">but </w:t>
      </w:r>
      <w:r>
        <w:t>t</w:t>
      </w:r>
      <w:r w:rsidRPr="001B1FAC">
        <w:t xml:space="preserve">his </w:t>
      </w:r>
      <w:r>
        <w:t>should not decrease their usefulness. If well designed, A2 and A3 could provide information that prospective students, employers and graduates would use and value.</w:t>
      </w:r>
    </w:p>
    <w:p w14:paraId="7CD3CB44" w14:textId="601F67F6" w:rsidR="00AF325B" w:rsidRPr="00C11768" w:rsidRDefault="00AF325B" w:rsidP="00E74693">
      <w:r>
        <w:t>Once agreed upon, the descriptors</w:t>
      </w:r>
      <w:r w:rsidRPr="001B1FAC">
        <w:t xml:space="preserve"> </w:t>
      </w:r>
      <w:r>
        <w:t>w</w:t>
      </w:r>
      <w:r w:rsidRPr="001B1FAC">
        <w:t xml:space="preserve">ould provide a common set of reference points that individual qualifications could use to signal key features of the approaches </w:t>
      </w:r>
      <w:r>
        <w:t xml:space="preserve">to learning and assessment that are integral to their offerings. This would require AQF guidelines about how the descriptors should be used (for example, it might be decided </w:t>
      </w:r>
      <w:r w:rsidRPr="001B1FAC">
        <w:t xml:space="preserve">that </w:t>
      </w:r>
      <w:r>
        <w:t>choices should be made on the basis of the</w:t>
      </w:r>
      <w:r w:rsidRPr="001B1FAC">
        <w:t xml:space="preserve"> main emphasis of an individual qualification</w:t>
      </w:r>
      <w:r>
        <w:t xml:space="preserve"> </w:t>
      </w:r>
      <w:r w:rsidRPr="001B1FAC">
        <w:t>or</w:t>
      </w:r>
      <w:r>
        <w:t>,</w:t>
      </w:r>
      <w:r w:rsidRPr="001B1FAC">
        <w:t xml:space="preserve"> </w:t>
      </w:r>
      <w:r>
        <w:t xml:space="preserve">alternatively, that a qualification can select a </w:t>
      </w:r>
      <w:r w:rsidRPr="001B1FAC">
        <w:t xml:space="preserve">range of </w:t>
      </w:r>
      <w:r>
        <w:t>descriptors that cover the different types of learning contents and assessment conditions utilised)</w:t>
      </w:r>
      <w:r w:rsidRPr="001B1FAC">
        <w:t xml:space="preserve">. </w:t>
      </w:r>
      <w:r>
        <w:t>Institutions/</w:t>
      </w:r>
      <w:r w:rsidRPr="001B1FAC">
        <w:t>providers using these reference points would do so knowing that their claims would be auditable.</w:t>
      </w:r>
    </w:p>
    <w:p w14:paraId="6429D9CD" w14:textId="11A459EC" w:rsidR="00625E36" w:rsidRDefault="00625E36" w:rsidP="00625E36">
      <w:pPr>
        <w:pStyle w:val="Heading2"/>
      </w:pPr>
      <w:bookmarkStart w:id="172" w:name="_Toc22567362"/>
      <w:r w:rsidRPr="005E71EC">
        <w:t>Determining the number of bands</w:t>
      </w:r>
      <w:bookmarkEnd w:id="172"/>
      <w:r w:rsidRPr="005E71EC">
        <w:t xml:space="preserve"> </w:t>
      </w:r>
    </w:p>
    <w:p w14:paraId="34956F1B" w14:textId="6B4C5DD4" w:rsidR="004F56DD" w:rsidRDefault="004F56DD" w:rsidP="004F56DD">
      <w:r w:rsidRPr="004F56DD">
        <w:t>As part of developing the working models in what later became Part 1 of the project, ACER had proposed the use of the term ‘band’ rather than ‘level</w:t>
      </w:r>
      <w:r w:rsidR="00C01675">
        <w:t>’</w:t>
      </w:r>
      <w:r w:rsidRPr="004F56DD">
        <w:t xml:space="preserve">. This was seen to be more appropriate in a model that was no longer ‘locked at level’. The new terminology would also serve to </w:t>
      </w:r>
      <w:r w:rsidR="00A8363E">
        <w:t xml:space="preserve">differentiate the new approach </w:t>
      </w:r>
      <w:r w:rsidRPr="004F56DD">
        <w:t>from the current one</w:t>
      </w:r>
      <w:r>
        <w:t xml:space="preserve">. There was a possibility that it </w:t>
      </w:r>
      <w:r w:rsidRPr="004F56DD">
        <w:t xml:space="preserve">might also reduce the suggestion that </w:t>
      </w:r>
      <w:r w:rsidR="005A699F">
        <w:t xml:space="preserve">qualification types in </w:t>
      </w:r>
      <w:r w:rsidRPr="004F56DD">
        <w:t xml:space="preserve">some bands were </w:t>
      </w:r>
      <w:r w:rsidR="005A699F">
        <w:t xml:space="preserve">somehow </w:t>
      </w:r>
      <w:r w:rsidRPr="004F56DD">
        <w:t xml:space="preserve">of less value than </w:t>
      </w:r>
      <w:r w:rsidR="00D94C26">
        <w:t xml:space="preserve">those in </w:t>
      </w:r>
      <w:r w:rsidRPr="004F56DD">
        <w:t xml:space="preserve">others. </w:t>
      </w:r>
    </w:p>
    <w:p w14:paraId="63D42C48" w14:textId="05FFC8F1" w:rsidR="00A72900" w:rsidRDefault="004F56DD" w:rsidP="00A72900">
      <w:r w:rsidRPr="004F56DD">
        <w:lastRenderedPageBreak/>
        <w:t xml:space="preserve">One of the intentions of the </w:t>
      </w:r>
      <w:r w:rsidR="00386EE9">
        <w:t>F</w:t>
      </w:r>
      <w:r w:rsidRPr="004F56DD">
        <w:t xml:space="preserve">easibility study was to identify the </w:t>
      </w:r>
      <w:r>
        <w:t xml:space="preserve">maximum </w:t>
      </w:r>
      <w:r w:rsidRPr="004F56DD">
        <w:t xml:space="preserve">number of bands </w:t>
      </w:r>
      <w:r>
        <w:t>that could use</w:t>
      </w:r>
      <w:r w:rsidR="00D94C26">
        <w:t>fully be described against the focus a</w:t>
      </w:r>
      <w:r>
        <w:t xml:space="preserve">reas of each domain. </w:t>
      </w:r>
      <w:r w:rsidR="00386EE9">
        <w:t xml:space="preserve">One of the criteria for the selection of any draft </w:t>
      </w:r>
      <w:r w:rsidR="005A699F">
        <w:t>f</w:t>
      </w:r>
      <w:r w:rsidR="00386EE9">
        <w:t xml:space="preserve">ocus </w:t>
      </w:r>
      <w:r w:rsidR="005A699F">
        <w:t>a</w:t>
      </w:r>
      <w:r w:rsidR="00386EE9">
        <w:t xml:space="preserve">rea was that </w:t>
      </w:r>
      <w:r w:rsidR="005A699F">
        <w:t xml:space="preserve">it should be </w:t>
      </w:r>
      <w:r w:rsidR="00386EE9">
        <w:t>‘strong’ enough to drive a set of descriptors across multiple bands.</w:t>
      </w:r>
      <w:r w:rsidR="006673AC">
        <w:t xml:space="preserve"> I</w:t>
      </w:r>
      <w:r w:rsidR="00D94C26">
        <w:t>n our</w:t>
      </w:r>
      <w:r w:rsidR="006673AC" w:rsidRPr="003367D0">
        <w:t xml:space="preserve"> search </w:t>
      </w:r>
      <w:r w:rsidR="00D94C26">
        <w:t>for</w:t>
      </w:r>
      <w:r w:rsidR="006673AC">
        <w:t xml:space="preserve"> </w:t>
      </w:r>
      <w:r w:rsidR="006673AC" w:rsidRPr="003367D0">
        <w:t xml:space="preserve">a set of appropriate </w:t>
      </w:r>
      <w:r w:rsidR="006673AC">
        <w:t>f</w:t>
      </w:r>
      <w:r w:rsidR="006673AC" w:rsidRPr="003367D0">
        <w:t xml:space="preserve">ocus </w:t>
      </w:r>
      <w:r w:rsidR="006673AC">
        <w:t>a</w:t>
      </w:r>
      <w:r w:rsidR="006673AC" w:rsidRPr="003367D0">
        <w:t>reas</w:t>
      </w:r>
      <w:r w:rsidR="006673AC">
        <w:t>,</w:t>
      </w:r>
      <w:r w:rsidR="006673AC" w:rsidRPr="003367D0">
        <w:t xml:space="preserve"> </w:t>
      </w:r>
      <w:r w:rsidR="00D94C26">
        <w:t>we</w:t>
      </w:r>
      <w:r w:rsidR="00A72900" w:rsidRPr="003367D0">
        <w:t xml:space="preserve"> explored a number of different avenues</w:t>
      </w:r>
      <w:r w:rsidR="006673AC">
        <w:t xml:space="preserve">. </w:t>
      </w:r>
      <w:r w:rsidR="00A72900">
        <w:t xml:space="preserve">For both </w:t>
      </w:r>
      <w:r w:rsidR="00A72900" w:rsidRPr="006673AC">
        <w:rPr>
          <w:i/>
        </w:rPr>
        <w:t xml:space="preserve">Knowledge </w:t>
      </w:r>
      <w:r w:rsidR="00A72900" w:rsidRPr="006673AC">
        <w:t>and</w:t>
      </w:r>
      <w:r w:rsidR="00A72900" w:rsidRPr="006673AC">
        <w:rPr>
          <w:i/>
        </w:rPr>
        <w:t xml:space="preserve"> Skills</w:t>
      </w:r>
      <w:r w:rsidR="00A72900">
        <w:t>, w</w:t>
      </w:r>
      <w:r w:rsidR="00A72900" w:rsidRPr="003367D0">
        <w:t xml:space="preserve">e </w:t>
      </w:r>
      <w:r w:rsidR="00A72900">
        <w:t xml:space="preserve">found that many themes identified through the literature </w:t>
      </w:r>
      <w:r w:rsidR="00D94C26">
        <w:t>were unable to ‘hold the line</w:t>
      </w:r>
      <w:r w:rsidR="003C149B">
        <w:t>’</w:t>
      </w:r>
      <w:r w:rsidR="00D94C26">
        <w:t xml:space="preserve"> across eight bands (and none that did this for more than eight bands) </w:t>
      </w:r>
      <w:r w:rsidR="00C01675">
        <w:t>–</w:t>
      </w:r>
      <w:r w:rsidR="00D94C26">
        <w:t xml:space="preserve"> </w:t>
      </w:r>
      <w:r w:rsidR="006673AC">
        <w:t xml:space="preserve">unless we made very </w:t>
      </w:r>
      <w:r w:rsidR="00A72900" w:rsidRPr="003367D0">
        <w:t>fine distinctions</w:t>
      </w:r>
      <w:r w:rsidR="00D94C26">
        <w:t xml:space="preserve"> that were in reality</w:t>
      </w:r>
      <w:r w:rsidR="00A72900" w:rsidRPr="003367D0">
        <w:t xml:space="preserve"> of little practical value.</w:t>
      </w:r>
      <w:r w:rsidR="006673AC">
        <w:t xml:space="preserve"> Indeed, within the sample descriptors, we acknowledge that </w:t>
      </w:r>
      <w:r w:rsidR="00A72900">
        <w:t xml:space="preserve">there are still </w:t>
      </w:r>
      <w:r w:rsidR="006673AC">
        <w:t xml:space="preserve">some </w:t>
      </w:r>
      <w:r w:rsidR="00A72900">
        <w:t xml:space="preserve">examples of ‘distinctions’ of this kind. </w:t>
      </w:r>
      <w:r w:rsidR="006673AC">
        <w:t>However, we believe that with some further work these issues could be addressed.</w:t>
      </w:r>
    </w:p>
    <w:p w14:paraId="5DB3BF50" w14:textId="14E0BADC" w:rsidR="003C149B" w:rsidRDefault="003C149B" w:rsidP="003C149B">
      <w:r>
        <w:t xml:space="preserve">For potential focus areas in </w:t>
      </w:r>
      <w:r w:rsidRPr="003C149B">
        <w:rPr>
          <w:i/>
        </w:rPr>
        <w:t>Knowledge</w:t>
      </w:r>
      <w:r w:rsidR="00D94C26">
        <w:t xml:space="preserve">, we found it </w:t>
      </w:r>
      <w:r w:rsidR="00625E36" w:rsidRPr="003367D0">
        <w:t>was usually possible to describe design featur</w:t>
      </w:r>
      <w:r w:rsidR="00C01675">
        <w:t>es at each end of the continuum</w:t>
      </w:r>
      <w:r w:rsidR="00625E36" w:rsidRPr="003367D0">
        <w:t xml:space="preserve"> (e.g. for Bands 1 and 2</w:t>
      </w:r>
      <w:r w:rsidR="00C01675">
        <w:t>,</w:t>
      </w:r>
      <w:r w:rsidR="00625E36" w:rsidRPr="003367D0">
        <w:t xml:space="preserve"> and for Bands 7 and 8), but far more difficult to make meaningful differentiations in between. </w:t>
      </w:r>
    </w:p>
    <w:p w14:paraId="53BF5540" w14:textId="040EA7ED" w:rsidR="003C149B" w:rsidRDefault="005B45D8" w:rsidP="003C149B">
      <w:r>
        <w:t xml:space="preserve">For example, </w:t>
      </w:r>
      <w:r w:rsidR="00625E36" w:rsidRPr="003367D0">
        <w:t xml:space="preserve">Bennet and Bennet (2008) discuss depth of knowledge in terms of </w:t>
      </w:r>
      <w:r w:rsidR="00625E36" w:rsidRPr="005B45D8">
        <w:rPr>
          <w:i/>
        </w:rPr>
        <w:t xml:space="preserve">surface, shallow </w:t>
      </w:r>
      <w:r w:rsidR="00625E36" w:rsidRPr="001E243A">
        <w:t>and</w:t>
      </w:r>
      <w:r w:rsidR="00625E36" w:rsidRPr="005B45D8">
        <w:rPr>
          <w:i/>
        </w:rPr>
        <w:t xml:space="preserve"> deep</w:t>
      </w:r>
      <w:r w:rsidR="00625E36" w:rsidRPr="003367D0">
        <w:t xml:space="preserve">. While the conceptualisation and explanations are compelling, the distinctions cannot be ‘stretched’ to cover eight bands. </w:t>
      </w:r>
      <w:r w:rsidR="00D94C26">
        <w:t xml:space="preserve">A </w:t>
      </w:r>
      <w:r w:rsidR="006673AC">
        <w:t xml:space="preserve">consideration </w:t>
      </w:r>
      <w:r w:rsidR="00625E36" w:rsidRPr="003367D0">
        <w:t>of the</w:t>
      </w:r>
      <w:r w:rsidR="00CB4105">
        <w:t xml:space="preserve"> authors’ </w:t>
      </w:r>
      <w:r w:rsidR="00625E36" w:rsidRPr="003367D0">
        <w:t>definitions s</w:t>
      </w:r>
      <w:r w:rsidR="00CB4105">
        <w:t>uggested</w:t>
      </w:r>
      <w:r w:rsidR="00625E36" w:rsidRPr="003367D0">
        <w:t xml:space="preserve"> that ‘surface’ and ‘shallow’ knowledge could </w:t>
      </w:r>
      <w:r w:rsidR="006673AC">
        <w:t xml:space="preserve">describe the public information utilised in </w:t>
      </w:r>
      <w:r w:rsidR="00625E36" w:rsidRPr="003367D0">
        <w:t>all qualification</w:t>
      </w:r>
      <w:r w:rsidR="00CB4105">
        <w:t>s</w:t>
      </w:r>
      <w:r w:rsidR="00625E36" w:rsidRPr="003367D0">
        <w:t xml:space="preserve"> from Band</w:t>
      </w:r>
      <w:r w:rsidR="006673AC">
        <w:t>s</w:t>
      </w:r>
      <w:r w:rsidR="00625E36" w:rsidRPr="003367D0">
        <w:t xml:space="preserve"> 1 to 6</w:t>
      </w:r>
      <w:r w:rsidR="006673AC">
        <w:t xml:space="preserve"> and</w:t>
      </w:r>
      <w:r w:rsidR="00C01675">
        <w:t>,</w:t>
      </w:r>
      <w:r w:rsidR="006673AC">
        <w:t xml:space="preserve"> to some extent</w:t>
      </w:r>
      <w:r w:rsidR="00C01675">
        <w:t>,</w:t>
      </w:r>
      <w:r w:rsidR="006673AC">
        <w:t xml:space="preserve"> in Bands 7 and 8.</w:t>
      </w:r>
      <w:r w:rsidR="00625E36" w:rsidRPr="003367D0">
        <w:t xml:space="preserve"> </w:t>
      </w:r>
      <w:r w:rsidR="006673AC">
        <w:t>T</w:t>
      </w:r>
      <w:r w:rsidR="00CB4105">
        <w:t>he</w:t>
      </w:r>
      <w:r w:rsidR="006673AC">
        <w:t xml:space="preserve"> authors’</w:t>
      </w:r>
      <w:r w:rsidR="00CB4105">
        <w:t xml:space="preserve"> definition of </w:t>
      </w:r>
      <w:r w:rsidR="006673AC">
        <w:t>‘</w:t>
      </w:r>
      <w:r w:rsidR="00D94C26">
        <w:t xml:space="preserve">deep’ </w:t>
      </w:r>
      <w:r w:rsidR="00CB4105">
        <w:t xml:space="preserve">knowledge </w:t>
      </w:r>
      <w:r w:rsidR="006673AC">
        <w:t xml:space="preserve">described </w:t>
      </w:r>
      <w:r w:rsidR="00CB4105" w:rsidRPr="003367D0">
        <w:t>the degree of insight and understanding developed by an expert through extensive reflective practice</w:t>
      </w:r>
      <w:r w:rsidR="00D94C26">
        <w:t xml:space="preserve"> </w:t>
      </w:r>
      <w:r w:rsidR="00D94C26" w:rsidRPr="003367D0">
        <w:t>over many years</w:t>
      </w:r>
      <w:r w:rsidR="006673AC">
        <w:t>. Th</w:t>
      </w:r>
      <w:r w:rsidR="00D94C26">
        <w:t>is went well beyond the experience expected of someone undertaking a qualification in Band 7 or 8. Therefore descriptors for these b</w:t>
      </w:r>
      <w:r w:rsidR="00CB4105">
        <w:t xml:space="preserve">ands </w:t>
      </w:r>
      <w:r w:rsidR="00E96EB4">
        <w:t xml:space="preserve">might most </w:t>
      </w:r>
      <w:r w:rsidR="00CB4105">
        <w:t xml:space="preserve">appropriately </w:t>
      </w:r>
      <w:r w:rsidR="00E96EB4">
        <w:t xml:space="preserve">be </w:t>
      </w:r>
      <w:r w:rsidR="00CB4105">
        <w:t xml:space="preserve">described as </w:t>
      </w:r>
      <w:r w:rsidR="00625E36" w:rsidRPr="003367D0">
        <w:t>‘</w:t>
      </w:r>
      <w:r w:rsidR="00E96EB4">
        <w:t>learning to go deeper’ and ‘</w:t>
      </w:r>
      <w:r w:rsidR="00625E36" w:rsidRPr="003367D0">
        <w:t>getting deeper’</w:t>
      </w:r>
      <w:r w:rsidR="00E96EB4">
        <w:t xml:space="preserve">. </w:t>
      </w:r>
    </w:p>
    <w:p w14:paraId="6E365562" w14:textId="76205E01" w:rsidR="00791DD1" w:rsidRDefault="00B95518" w:rsidP="003C149B">
      <w:r>
        <w:t xml:space="preserve">It was not possible to develop more than six descriptors against any of the three Skills Areas that were trialled. In the various iterations that led to the development of the sample sets outlined in </w:t>
      </w:r>
      <w:r w:rsidR="00A07F23">
        <w:t>Appendix F</w:t>
      </w:r>
      <w:r w:rsidRPr="006961C0">
        <w:t>, the</w:t>
      </w:r>
      <w:r>
        <w:t xml:space="preserve"> number of bands moved between five and six several times.</w:t>
      </w:r>
      <w:r w:rsidR="000E198C">
        <w:t xml:space="preserve"> </w:t>
      </w:r>
      <w:r>
        <w:t>As it was not possible to develop samples for two of the proposed Skill Areas</w:t>
      </w:r>
      <w:r w:rsidR="003C149B">
        <w:t xml:space="preserve"> within the project’s timeframe</w:t>
      </w:r>
      <w:r>
        <w:t xml:space="preserve">, we cannot predict the number of bands for these with any certainty. However, we are fairly confident that all proposed Skill Areas can have at least five bands, and that six is quite possible. </w:t>
      </w:r>
    </w:p>
    <w:p w14:paraId="35768857" w14:textId="2DCE1F93" w:rsidR="002C7582" w:rsidRPr="002C7582" w:rsidRDefault="00A4552E" w:rsidP="002C7582">
      <w:pPr>
        <w:pStyle w:val="Heading2"/>
      </w:pPr>
      <w:bookmarkStart w:id="173" w:name="_Toc22567363"/>
      <w:r>
        <w:t>Feasibility</w:t>
      </w:r>
      <w:r w:rsidR="002C7582" w:rsidRPr="002C7582">
        <w:t xml:space="preserve"> of </w:t>
      </w:r>
      <w:r>
        <w:t xml:space="preserve">the </w:t>
      </w:r>
      <w:r w:rsidR="002C7582" w:rsidRPr="002C7582">
        <w:t>working models</w:t>
      </w:r>
      <w:bookmarkEnd w:id="173"/>
      <w:r w:rsidR="002C7582" w:rsidRPr="002C7582">
        <w:t xml:space="preserve"> </w:t>
      </w:r>
    </w:p>
    <w:p w14:paraId="1F592F46" w14:textId="42DF478D" w:rsidR="002C7582" w:rsidRDefault="002C7582" w:rsidP="002C7582">
      <w:r>
        <w:t>On the basis of the previous work done on Model A, and the development of the conceptual base for Models B and C, it was possible to rule out both Models A and B.</w:t>
      </w:r>
    </w:p>
    <w:p w14:paraId="3B7756B7" w14:textId="3B4CCDB7" w:rsidR="00360774" w:rsidRPr="003B36E3" w:rsidRDefault="002C7582" w:rsidP="003B36E3">
      <w:pPr>
        <w:pStyle w:val="bullet"/>
      </w:pPr>
      <w:r w:rsidRPr="003B36E3">
        <w:t xml:space="preserve">Further exploration of the current AQF </w:t>
      </w:r>
      <w:r w:rsidR="00360774" w:rsidRPr="003B36E3">
        <w:t>Focus Areas within the new construct had confirmed</w:t>
      </w:r>
      <w:r w:rsidRPr="003B36E3">
        <w:t xml:space="preserve"> the difficulty of </w:t>
      </w:r>
      <w:r w:rsidR="00360774" w:rsidRPr="003B36E3">
        <w:t>using them to describe focus areas across 10 levels, or even across eight, thus confirming ear</w:t>
      </w:r>
      <w:r w:rsidR="00C01675">
        <w:t>lier findings regarding Model A.</w:t>
      </w:r>
    </w:p>
    <w:p w14:paraId="6C466C7D" w14:textId="2970F6B4" w:rsidR="00C83F5E" w:rsidRPr="003B36E3" w:rsidRDefault="00360774" w:rsidP="003B36E3">
      <w:pPr>
        <w:pStyle w:val="bullet"/>
      </w:pPr>
      <w:r w:rsidRPr="003B36E3">
        <w:t xml:space="preserve">It </w:t>
      </w:r>
      <w:r w:rsidR="00C83F5E" w:rsidRPr="003B36E3">
        <w:t>had not proved possibl</w:t>
      </w:r>
      <w:r w:rsidRPr="003B36E3">
        <w:t xml:space="preserve">e to describe any of the Focus Areas in Skills </w:t>
      </w:r>
      <w:r w:rsidR="00C83F5E" w:rsidRPr="003B36E3">
        <w:t>across more than six bands.</w:t>
      </w:r>
      <w:r w:rsidRPr="003B36E3">
        <w:t xml:space="preserve"> Th</w:t>
      </w:r>
      <w:r w:rsidR="00C83F5E" w:rsidRPr="003B36E3">
        <w:t>is ruled out Model B, where Knowledge and Skills</w:t>
      </w:r>
      <w:r w:rsidRPr="003B36E3">
        <w:t xml:space="preserve"> were to be bolted to band </w:t>
      </w:r>
      <w:r w:rsidR="00C01675">
        <w:t>–</w:t>
      </w:r>
      <w:r w:rsidR="00C83F5E" w:rsidRPr="003B36E3">
        <w:t xml:space="preserve"> unless the number of Knowledge</w:t>
      </w:r>
      <w:r w:rsidRPr="003B36E3">
        <w:t xml:space="preserve"> bands was reduced to six, which was not the preferred position of the Review Panel.</w:t>
      </w:r>
      <w:r w:rsidR="000E198C">
        <w:t xml:space="preserve"> </w:t>
      </w:r>
    </w:p>
    <w:p w14:paraId="40997207" w14:textId="75BB2101" w:rsidR="00360774" w:rsidRDefault="00C83F5E" w:rsidP="002C7582">
      <w:r>
        <w:t xml:space="preserve">A further complication for Model B was the implication that all </w:t>
      </w:r>
      <w:r w:rsidRPr="00360774">
        <w:rPr>
          <w:i/>
        </w:rPr>
        <w:t>Knowledge</w:t>
      </w:r>
      <w:r w:rsidRPr="00360774">
        <w:t xml:space="preserve"> and</w:t>
      </w:r>
      <w:r w:rsidRPr="00360774">
        <w:rPr>
          <w:i/>
        </w:rPr>
        <w:t xml:space="preserve"> Skills</w:t>
      </w:r>
      <w:r w:rsidR="00360774">
        <w:t xml:space="preserve"> focus a</w:t>
      </w:r>
      <w:r>
        <w:t>reas would be bolted to band. There was no evidence identified to suggest that</w:t>
      </w:r>
      <w:r w:rsidR="00360774">
        <w:t xml:space="preserve"> progression in each of the </w:t>
      </w:r>
      <w:r w:rsidRPr="00360774">
        <w:rPr>
          <w:i/>
        </w:rPr>
        <w:t>Skills</w:t>
      </w:r>
      <w:r>
        <w:t xml:space="preserve"> Focus Areas was likely to occur at the same rate, or that all </w:t>
      </w:r>
      <w:r w:rsidR="00A122F3">
        <w:t xml:space="preserve">individual qualifications within a </w:t>
      </w:r>
      <w:r>
        <w:t xml:space="preserve">qualification type would be </w:t>
      </w:r>
      <w:r w:rsidR="00A122F3">
        <w:t xml:space="preserve">well-suited </w:t>
      </w:r>
      <w:r>
        <w:t>to foster</w:t>
      </w:r>
      <w:r w:rsidR="00A122F3">
        <w:t>ing</w:t>
      </w:r>
      <w:r>
        <w:t xml:space="preserve"> the development </w:t>
      </w:r>
      <w:r w:rsidR="00A122F3">
        <w:t xml:space="preserve">and demonstration </w:t>
      </w:r>
      <w:r>
        <w:t xml:space="preserve">of all </w:t>
      </w:r>
      <w:r w:rsidR="00360774">
        <w:t>focus ar</w:t>
      </w:r>
      <w:r w:rsidR="00A122F3">
        <w:t xml:space="preserve">eas. </w:t>
      </w:r>
      <w:r w:rsidR="00360774">
        <w:t xml:space="preserve">However, the main features of Working Model C did appear to be feasible. Therefore, this </w:t>
      </w:r>
      <w:r w:rsidR="00360774">
        <w:lastRenderedPageBreak/>
        <w:t>model was used as the foundation for the development of two slightly different prototypes. These are outlined in Section 9.</w:t>
      </w:r>
      <w:r w:rsidR="000E198C">
        <w:t xml:space="preserve"> </w:t>
      </w:r>
    </w:p>
    <w:p w14:paraId="59B840B9" w14:textId="5D31895E" w:rsidR="00360774" w:rsidRPr="00B30E9B" w:rsidRDefault="00360774" w:rsidP="00360774">
      <w:pPr>
        <w:pStyle w:val="Heading2"/>
      </w:pPr>
      <w:bookmarkStart w:id="174" w:name="_Toc22567364"/>
      <w:r>
        <w:t xml:space="preserve">Feasibility of </w:t>
      </w:r>
      <w:r w:rsidR="00393BA6">
        <w:t xml:space="preserve">a shift to </w:t>
      </w:r>
      <w:r w:rsidRPr="00B30E9B">
        <w:t>qualification design specifications</w:t>
      </w:r>
      <w:bookmarkEnd w:id="174"/>
    </w:p>
    <w:p w14:paraId="0C97CC4E" w14:textId="5418F8C8" w:rsidR="00360774" w:rsidRDefault="00360774" w:rsidP="00360774">
      <w:pPr>
        <w:pStyle w:val="BodyText"/>
      </w:pPr>
      <w:r>
        <w:t>There is a logic to the proposal to move from lea</w:t>
      </w:r>
      <w:r w:rsidR="00393BA6">
        <w:t>r</w:t>
      </w:r>
      <w:r>
        <w:t>ning outcomes descriptors to qualification design features.</w:t>
      </w:r>
      <w:r w:rsidR="00393BA6">
        <w:t xml:space="preserve"> </w:t>
      </w:r>
      <w:r>
        <w:t xml:space="preserve">The literature refers almost entirely to </w:t>
      </w:r>
      <w:r w:rsidRPr="00F2773B">
        <w:rPr>
          <w:b/>
        </w:rPr>
        <w:t>course-related</w:t>
      </w:r>
      <w:r>
        <w:t xml:space="preserve"> learning outcomes, and high</w:t>
      </w:r>
      <w:r w:rsidR="00C01675">
        <w:t>lights the following three basic requirements.</w:t>
      </w:r>
      <w:r>
        <w:t xml:space="preserve"> </w:t>
      </w:r>
    </w:p>
    <w:p w14:paraId="368590AC" w14:textId="55EB6085" w:rsidR="00360774" w:rsidRPr="00DD088B" w:rsidRDefault="00AF0821" w:rsidP="001016BB">
      <w:pPr>
        <w:pStyle w:val="bullet"/>
        <w:numPr>
          <w:ilvl w:val="0"/>
          <w:numId w:val="99"/>
        </w:numPr>
      </w:pPr>
      <w:r>
        <w:t>All learning o</w:t>
      </w:r>
      <w:r w:rsidR="00360774" w:rsidRPr="00DD088B">
        <w:t>utcomes mu</w:t>
      </w:r>
      <w:r w:rsidR="00C01675">
        <w:t>st be assessable and measurable.</w:t>
      </w:r>
      <w:r w:rsidR="00360774" w:rsidRPr="00DD088B">
        <w:t xml:space="preserve"> </w:t>
      </w:r>
    </w:p>
    <w:p w14:paraId="3D0BE323" w14:textId="313422DE" w:rsidR="00360774" w:rsidRPr="00DD088B" w:rsidRDefault="00360774" w:rsidP="001016BB">
      <w:pPr>
        <w:pStyle w:val="bullet"/>
        <w:numPr>
          <w:ilvl w:val="0"/>
          <w:numId w:val="99"/>
        </w:numPr>
      </w:pPr>
      <w:r w:rsidRPr="00DD088B">
        <w:t xml:space="preserve">Learning </w:t>
      </w:r>
      <w:r>
        <w:t>o</w:t>
      </w:r>
      <w:r w:rsidRPr="00DD088B">
        <w:t xml:space="preserve">utcomes collectively lead to achievement of </w:t>
      </w:r>
      <w:r>
        <w:t>the aims of the program</w:t>
      </w:r>
      <w:r w:rsidR="00C01675">
        <w:t>.</w:t>
      </w:r>
      <w:r>
        <w:t xml:space="preserve"> </w:t>
      </w:r>
    </w:p>
    <w:p w14:paraId="0C158897" w14:textId="59BD11A4" w:rsidR="00360774" w:rsidRDefault="00360774" w:rsidP="001016BB">
      <w:pPr>
        <w:pStyle w:val="bullet"/>
        <w:numPr>
          <w:ilvl w:val="0"/>
          <w:numId w:val="99"/>
        </w:numPr>
      </w:pPr>
      <w:r>
        <w:t>There should be a s</w:t>
      </w:r>
      <w:r w:rsidRPr="00DD088B">
        <w:t>ufficient number to secure adequate info</w:t>
      </w:r>
      <w:r>
        <w:t>rmation</w:t>
      </w:r>
      <w:r w:rsidRPr="00DD088B">
        <w:t xml:space="preserve"> for comprehensive assessment</w:t>
      </w:r>
      <w:r w:rsidR="006961C0">
        <w:t>.</w:t>
      </w:r>
    </w:p>
    <w:p w14:paraId="3125B849" w14:textId="6778FF52" w:rsidR="00360774" w:rsidRDefault="00360774" w:rsidP="00360774">
      <w:r>
        <w:t>Any qualification that adopts a learning outcomes approach also has an explicit aim and associated objectives related to some aspect of a defined field of study. Aims and objectives are a necessary pre-condition for the design of learning outcomes that are measurable and assessable within the context of that program, and also impact on the ideas and information, skills and practice fields that will</w:t>
      </w:r>
      <w:r w:rsidR="00AF0821">
        <w:t xml:space="preserve"> form the basis of instruction.</w:t>
      </w:r>
      <w:r>
        <w:t xml:space="preserve"> In practice, the majority of learning outcomes descriptors will be specific to the unit/course, particularly those that encapsulate expectations about a learner’s understanding of the domain-specific information and ideas that have been presented. </w:t>
      </w:r>
    </w:p>
    <w:p w14:paraId="0F1BA18A" w14:textId="6CC82199" w:rsidR="00360774" w:rsidRDefault="00360774" w:rsidP="00360774">
      <w:r>
        <w:t>In contrast, within qualifications frameworks, a statement of purpose can only be crafted for a qualification type. Learning outcome descriptors must therefore try to capture a set of common outcomes from diverse qualifications within the type, irrespective of field. Thus, such statements can only be ‘high-level’ and context-free. Yet, in the AQF, for example, the statements themselves are couche</w:t>
      </w:r>
      <w:r w:rsidR="00393BA6">
        <w:t>d in terms of ‘Graduates will</w:t>
      </w:r>
      <w:r w:rsidR="00294C20">
        <w:t xml:space="preserve"> </w:t>
      </w:r>
      <w:r w:rsidR="00393BA6">
        <w:t>…’.</w:t>
      </w:r>
      <w:r>
        <w:t xml:space="preserve"> This assumes</w:t>
      </w:r>
      <w:r w:rsidR="00294C20">
        <w:t xml:space="preserve"> that</w:t>
      </w:r>
      <w:r>
        <w:t>:</w:t>
      </w:r>
    </w:p>
    <w:p w14:paraId="3210D684" w14:textId="54BDCDA3" w:rsidR="00360774" w:rsidRDefault="00360774" w:rsidP="00360774">
      <w:pPr>
        <w:pStyle w:val="bullet"/>
      </w:pPr>
      <w:r>
        <w:t>it is possible to identify single statements that apply across all qualifications of a particular type;</w:t>
      </w:r>
    </w:p>
    <w:p w14:paraId="4B026650" w14:textId="1086C527" w:rsidR="00360774" w:rsidRDefault="00360774" w:rsidP="00360774">
      <w:pPr>
        <w:pStyle w:val="bullet"/>
      </w:pPr>
      <w:r>
        <w:t xml:space="preserve">each individual qualification within a type is in an appropriate disciplinary or educational context to help learners develop and demonstrate ‘knowledge’ and ‘skills’ that can be equated across the type; and </w:t>
      </w:r>
    </w:p>
    <w:p w14:paraId="361BD52B" w14:textId="42A939A9" w:rsidR="00360774" w:rsidRDefault="00360774" w:rsidP="00360774">
      <w:pPr>
        <w:pStyle w:val="bullet"/>
      </w:pPr>
      <w:r>
        <w:t>graduates have been explicitly assessed in these ar</w:t>
      </w:r>
      <w:r w:rsidR="00294C20">
        <w:t>eas, and met</w:t>
      </w:r>
      <w:r>
        <w:t xml:space="preserve"> or exceeded the requirement.</w:t>
      </w:r>
      <w:r w:rsidR="000E198C">
        <w:t xml:space="preserve"> </w:t>
      </w:r>
    </w:p>
    <w:p w14:paraId="64CD9EBF" w14:textId="7F71EF23" w:rsidR="00360774" w:rsidRDefault="00360774" w:rsidP="00360774">
      <w:r>
        <w:t xml:space="preserve">Thus, it could be argued that the descriptors in the AQF, and other NQFs, are attempting to differentiate a highly diverse set of graduates </w:t>
      </w:r>
      <w:r w:rsidR="00294C20">
        <w:t>–</w:t>
      </w:r>
      <w:r>
        <w:t xml:space="preserve"> not qualification types </w:t>
      </w:r>
      <w:r w:rsidR="00294C20">
        <w:t>–</w:t>
      </w:r>
      <w:r>
        <w:t xml:space="preserve"> from one level to the next. </w:t>
      </w:r>
    </w:p>
    <w:p w14:paraId="3F4FF435" w14:textId="264DC64A" w:rsidR="00360774" w:rsidRDefault="00360774" w:rsidP="00360774">
      <w:pPr>
        <w:pStyle w:val="BodyText"/>
      </w:pPr>
      <w:r w:rsidRPr="00C15038">
        <w:t>This is problematic</w:t>
      </w:r>
      <w:r>
        <w:t xml:space="preserve">. Therefore, ACER had hypothesised that the </w:t>
      </w:r>
      <w:r w:rsidRPr="00B77466">
        <w:rPr>
          <w:b/>
        </w:rPr>
        <w:t xml:space="preserve">design </w:t>
      </w:r>
      <w:r>
        <w:rPr>
          <w:b/>
        </w:rPr>
        <w:t xml:space="preserve">features </w:t>
      </w:r>
      <w:r>
        <w:t xml:space="preserve">approach might provide a way </w:t>
      </w:r>
      <w:r w:rsidR="00294C20">
        <w:t>to</w:t>
      </w:r>
      <w:r>
        <w:t xml:space="preserve"> focus attention more clearly on factors that differentiate qualification types. The impact on the design of focus areas and descriptors was further explored throughout the feasibility study.</w:t>
      </w:r>
    </w:p>
    <w:p w14:paraId="79586187" w14:textId="33C589EA" w:rsidR="00393BA6" w:rsidRDefault="00393BA6" w:rsidP="00360774">
      <w:pPr>
        <w:pStyle w:val="BodyText"/>
      </w:pPr>
      <w:r>
        <w:t xml:space="preserve">Descriptors were originally developed in both formats. However, we found that the </w:t>
      </w:r>
      <w:r w:rsidR="00360774" w:rsidRPr="00571C5F">
        <w:t xml:space="preserve">focus on qualification design features </w:t>
      </w:r>
      <w:r>
        <w:t xml:space="preserve">made it easier to tease out, describe and ultimately </w:t>
      </w:r>
      <w:r w:rsidR="00360774" w:rsidRPr="00571C5F">
        <w:t>diff</w:t>
      </w:r>
      <w:r>
        <w:t>erentiate focus areas in each domain.</w:t>
      </w:r>
      <w:r w:rsidR="000E198C">
        <w:t xml:space="preserve"> </w:t>
      </w:r>
      <w:r>
        <w:t>Once these design features were written it was much easier to apply them to specific examples of qualifications within a type</w:t>
      </w:r>
      <w:r w:rsidR="00611FAF">
        <w:t xml:space="preserve">. It was also easier to </w:t>
      </w:r>
      <w:r>
        <w:t>write context-specific learning outcomes statements that where consistent where they needed to be to conform to type</w:t>
      </w:r>
      <w:r w:rsidR="00294C20">
        <w:t>,</w:t>
      </w:r>
      <w:r>
        <w:t xml:space="preserve"> and </w:t>
      </w:r>
      <w:r w:rsidR="00294C20">
        <w:t xml:space="preserve">be </w:t>
      </w:r>
      <w:r>
        <w:t>tailored in other respects.</w:t>
      </w:r>
      <w:r w:rsidR="000E198C">
        <w:t xml:space="preserve"> </w:t>
      </w:r>
      <w:r>
        <w:t xml:space="preserve">In effect, the qualification design descriptors were acting as the bridge between Working Models C and individual qualifications. </w:t>
      </w:r>
    </w:p>
    <w:p w14:paraId="4EA274CC" w14:textId="28B5AFBB" w:rsidR="00360774" w:rsidRDefault="00360774" w:rsidP="00393BA6">
      <w:pPr>
        <w:pStyle w:val="BodyText"/>
      </w:pPr>
      <w:r>
        <w:lastRenderedPageBreak/>
        <w:t xml:space="preserve">However, if this approach appears to be a bridge too far, the </w:t>
      </w:r>
      <w:r w:rsidR="00393BA6">
        <w:t xml:space="preserve">sample </w:t>
      </w:r>
      <w:r>
        <w:t>descriptors we have developed as examples could be converted to learning outcomes statements relatively easily.</w:t>
      </w:r>
      <w:r w:rsidR="000E198C">
        <w:t xml:space="preserve"> </w:t>
      </w:r>
      <w:r>
        <w:t>In fact, we have experimente</w:t>
      </w:r>
      <w:r w:rsidR="0078665F">
        <w:t>d with the presentation of p</w:t>
      </w:r>
      <w:r>
        <w:t xml:space="preserve">sychomotor skills so that the statements in each box appear to be learning outcome statements. This might be an approach worth pursuing further. </w:t>
      </w:r>
    </w:p>
    <w:p w14:paraId="4967A095" w14:textId="492226BD" w:rsidR="0072060D" w:rsidRPr="00A122F3" w:rsidRDefault="00A122F3" w:rsidP="00A122F3">
      <w:pPr>
        <w:pStyle w:val="Heading2"/>
      </w:pPr>
      <w:r>
        <w:t xml:space="preserve"> </w:t>
      </w:r>
      <w:bookmarkStart w:id="175" w:name="_Toc22567365"/>
      <w:r w:rsidR="0072060D" w:rsidRPr="00A122F3">
        <w:t>Key messages</w:t>
      </w:r>
      <w:bookmarkEnd w:id="175"/>
    </w:p>
    <w:p w14:paraId="2788523E" w14:textId="6B095796" w:rsidR="0072060D" w:rsidRDefault="0072060D" w:rsidP="0072060D">
      <w:pPr>
        <w:pStyle w:val="bullet"/>
      </w:pPr>
      <w:r>
        <w:t xml:space="preserve">The development of a matrix to differentiate qualification types is not an exact science. While there is no single source of evidence to inform the process, the feasibility study suggests that it should be possible to draw on the literature to develop a </w:t>
      </w:r>
      <w:r w:rsidR="003B0437">
        <w:t xml:space="preserve">contemporary and </w:t>
      </w:r>
      <w:r>
        <w:t>coherent conceptual base.</w:t>
      </w:r>
      <w:r w:rsidR="000E198C">
        <w:t xml:space="preserve"> </w:t>
      </w:r>
    </w:p>
    <w:p w14:paraId="33C7CD65" w14:textId="0E8862C8" w:rsidR="0072060D" w:rsidRPr="00A122F3" w:rsidRDefault="0072060D" w:rsidP="0072060D">
      <w:pPr>
        <w:pStyle w:val="bullet"/>
      </w:pPr>
      <w:r>
        <w:t xml:space="preserve">Although not fully developed, the working definitions and draft Focus Areas could provide the scaffolding for consultation and further refinement. By the very nature of the process, it is likely that this will provide insights and improvements that will </w:t>
      </w:r>
      <w:r w:rsidR="003B0437">
        <w:t xml:space="preserve">enhance </w:t>
      </w:r>
      <w:r>
        <w:t>the current models</w:t>
      </w:r>
      <w:r w:rsidRPr="00A122F3">
        <w:t xml:space="preserve">. </w:t>
      </w:r>
    </w:p>
    <w:p w14:paraId="131F705D" w14:textId="77777777" w:rsidR="002152B9" w:rsidRDefault="00A122F3" w:rsidP="0072060D">
      <w:pPr>
        <w:pStyle w:val="bullet"/>
      </w:pPr>
      <w:r>
        <w:t>O</w:t>
      </w:r>
      <w:r w:rsidR="00857D61">
        <w:t>f the three models originally proposed, o</w:t>
      </w:r>
      <w:r>
        <w:t xml:space="preserve">nly </w:t>
      </w:r>
      <w:r w:rsidR="00857D61">
        <w:t xml:space="preserve">Model </w:t>
      </w:r>
      <w:r>
        <w:t xml:space="preserve">C </w:t>
      </w:r>
      <w:r w:rsidR="00857D61">
        <w:t>appeared to have the potential to be used in the differentiation of qualification types.</w:t>
      </w:r>
      <w:r>
        <w:t xml:space="preserve"> </w:t>
      </w:r>
    </w:p>
    <w:p w14:paraId="6244A91A" w14:textId="77777777" w:rsidR="002D7594" w:rsidRDefault="00393BA6" w:rsidP="0072060D">
      <w:pPr>
        <w:pStyle w:val="bullet"/>
      </w:pPr>
      <w:r>
        <w:t xml:space="preserve">The shift to qualification design descriptors could provide the missing link between the AQF and individual qualifications, facilitating consistency where this is important, while supporting flexibility as required. </w:t>
      </w:r>
    </w:p>
    <w:p w14:paraId="74A806A0" w14:textId="77777777" w:rsidR="002D7594" w:rsidRDefault="002D7594" w:rsidP="0072060D">
      <w:pPr>
        <w:pStyle w:val="bullet"/>
      </w:pPr>
      <w:r>
        <w:br w:type="page"/>
      </w:r>
    </w:p>
    <w:p w14:paraId="32CAB233" w14:textId="5AB8F710" w:rsidR="00E74693" w:rsidRPr="003774F4" w:rsidRDefault="00B30E9B" w:rsidP="00B547B3">
      <w:pPr>
        <w:pStyle w:val="Heading1"/>
      </w:pPr>
      <w:bookmarkStart w:id="176" w:name="_Toc18925561"/>
      <w:bookmarkStart w:id="177" w:name="_Toc22567366"/>
      <w:r w:rsidRPr="003774F4">
        <w:lastRenderedPageBreak/>
        <w:t xml:space="preserve">The </w:t>
      </w:r>
      <w:r w:rsidR="0072060D" w:rsidRPr="003774F4">
        <w:t>prototype and q</w:t>
      </w:r>
      <w:r w:rsidR="00E74693" w:rsidRPr="003774F4">
        <w:t>ualification type specification</w:t>
      </w:r>
      <w:bookmarkEnd w:id="176"/>
      <w:bookmarkEnd w:id="177"/>
      <w:r w:rsidR="000E198C">
        <w:t xml:space="preserve"> </w:t>
      </w:r>
    </w:p>
    <w:p w14:paraId="25232944" w14:textId="77777777" w:rsidR="00851294" w:rsidRDefault="00E820BB" w:rsidP="00E820BB">
      <w:pPr>
        <w:pStyle w:val="BodyText"/>
      </w:pPr>
      <w:r>
        <w:t>Following feedback from the Review Panel, ACER developed a prototype based on Model C. This was followed later by a slightly different version w</w:t>
      </w:r>
      <w:r w:rsidR="00851294">
        <w:t xml:space="preserve">hich shares the same conceptual base, </w:t>
      </w:r>
      <w:r w:rsidR="00B547B3">
        <w:t xml:space="preserve">but with additional Focus Areas in </w:t>
      </w:r>
      <w:r w:rsidR="00851294">
        <w:t xml:space="preserve">the </w:t>
      </w:r>
      <w:r w:rsidR="00851294" w:rsidRPr="00851294">
        <w:rPr>
          <w:i/>
        </w:rPr>
        <w:t>Application</w:t>
      </w:r>
      <w:r w:rsidR="00851294">
        <w:t xml:space="preserve"> domain.</w:t>
      </w:r>
    </w:p>
    <w:p w14:paraId="50F2EE45" w14:textId="77777777" w:rsidR="00851294" w:rsidRDefault="00E820BB" w:rsidP="00E820BB">
      <w:pPr>
        <w:pStyle w:val="BodyText"/>
      </w:pPr>
      <w:r>
        <w:t xml:space="preserve">This section </w:t>
      </w:r>
      <w:r w:rsidR="00851294">
        <w:t>provides general comments on the conceptual base, key features of the matrix and a consideration of how the prototype variations might be used for qualification type specification.</w:t>
      </w:r>
    </w:p>
    <w:p w14:paraId="12AB9B5F" w14:textId="5B34676A" w:rsidR="00791DD1" w:rsidRPr="00851294" w:rsidRDefault="000E198C" w:rsidP="00851294">
      <w:pPr>
        <w:pStyle w:val="Heading2"/>
      </w:pPr>
      <w:bookmarkStart w:id="178" w:name="_Toc18925562"/>
      <w:r>
        <w:t xml:space="preserve"> </w:t>
      </w:r>
      <w:bookmarkStart w:id="179" w:name="_Toc22567367"/>
      <w:r w:rsidR="0078665F">
        <w:t>C</w:t>
      </w:r>
      <w:r w:rsidR="00611FAF" w:rsidRPr="00851294">
        <w:t>onceptual base</w:t>
      </w:r>
      <w:bookmarkEnd w:id="179"/>
      <w:r w:rsidR="00611FAF" w:rsidRPr="00851294">
        <w:t xml:space="preserve"> </w:t>
      </w:r>
      <w:bookmarkEnd w:id="178"/>
    </w:p>
    <w:p w14:paraId="71902DDE" w14:textId="617C25C7" w:rsidR="000A754F" w:rsidRPr="006961C0" w:rsidRDefault="00E35B21" w:rsidP="000A754F">
      <w:pPr>
        <w:pStyle w:val="BodyText"/>
        <w:rPr>
          <w:rStyle w:val="FigureTitleChar"/>
          <w:b w:val="0"/>
        </w:rPr>
      </w:pPr>
      <w:r>
        <w:t xml:space="preserve">The prototype is based on </w:t>
      </w:r>
      <w:r w:rsidR="00AC3E84">
        <w:t>the principle that</w:t>
      </w:r>
      <w:r>
        <w:t xml:space="preserve"> </w:t>
      </w:r>
      <w:r w:rsidR="00AC3E84">
        <w:t xml:space="preserve">the three domains </w:t>
      </w:r>
      <w:r w:rsidR="00611FAF">
        <w:t xml:space="preserve">and </w:t>
      </w:r>
      <w:r>
        <w:t xml:space="preserve">the </w:t>
      </w:r>
      <w:r w:rsidR="00096F9F">
        <w:t xml:space="preserve">Essential </w:t>
      </w:r>
      <w:r w:rsidR="00951B67">
        <w:t>C</w:t>
      </w:r>
      <w:r w:rsidR="00AC3E84">
        <w:t xml:space="preserve">apabilities </w:t>
      </w:r>
      <w:r w:rsidR="00611FAF">
        <w:t xml:space="preserve">interact </w:t>
      </w:r>
      <w:r w:rsidR="00951B67">
        <w:t xml:space="preserve">to </w:t>
      </w:r>
      <w:r w:rsidR="00AC3E84">
        <w:t>foster learning</w:t>
      </w:r>
      <w:r>
        <w:t xml:space="preserve">, with application playing a key role throughout. As depicted </w:t>
      </w:r>
      <w:r w:rsidRPr="003774F4">
        <w:t>in Figure 9.1, in</w:t>
      </w:r>
      <w:r w:rsidR="00611FAF">
        <w:t xml:space="preserve"> </w:t>
      </w:r>
      <w:r>
        <w:t>practice, these</w:t>
      </w:r>
      <w:r w:rsidR="00611FAF">
        <w:t xml:space="preserve"> elements are </w:t>
      </w:r>
      <w:r>
        <w:t xml:space="preserve">almost </w:t>
      </w:r>
      <w:r w:rsidR="003774F4">
        <w:t>inextricably entwined.</w:t>
      </w:r>
    </w:p>
    <w:p w14:paraId="5D5DB1A6" w14:textId="4683D0B2" w:rsidR="00AB69E4" w:rsidRDefault="00AB69E4" w:rsidP="000A754F">
      <w:pPr>
        <w:pStyle w:val="BodyText"/>
      </w:pPr>
      <w:r>
        <w:rPr>
          <w:noProof/>
          <w:lang w:eastAsia="en-AU"/>
        </w:rPr>
        <w:drawing>
          <wp:inline distT="0" distB="0" distL="0" distR="0" wp14:anchorId="49EA0DBC" wp14:editId="4B5370DF">
            <wp:extent cx="5731510" cy="207391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Rope.png"/>
                    <pic:cNvPicPr/>
                  </pic:nvPicPr>
                  <pic:blipFill>
                    <a:blip r:embed="rId12">
                      <a:extLst>
                        <a:ext uri="{28A0092B-C50C-407E-A947-70E740481C1C}">
                          <a14:useLocalDpi xmlns:a14="http://schemas.microsoft.com/office/drawing/2010/main" val="0"/>
                        </a:ext>
                      </a:extLst>
                    </a:blip>
                    <a:stretch>
                      <a:fillRect/>
                    </a:stretch>
                  </pic:blipFill>
                  <pic:spPr>
                    <a:xfrm>
                      <a:off x="0" y="0"/>
                      <a:ext cx="5731510" cy="2073910"/>
                    </a:xfrm>
                    <a:prstGeom prst="rect">
                      <a:avLst/>
                    </a:prstGeom>
                  </pic:spPr>
                </pic:pic>
              </a:graphicData>
            </a:graphic>
          </wp:inline>
        </w:drawing>
      </w:r>
    </w:p>
    <w:p w14:paraId="1577A5D0" w14:textId="2E2821BA" w:rsidR="00AB69E4" w:rsidRDefault="00AB69E4" w:rsidP="00A80788">
      <w:pPr>
        <w:pStyle w:val="Caption"/>
      </w:pPr>
      <w:bookmarkStart w:id="180" w:name="_Toc22550288"/>
      <w:bookmarkStart w:id="181" w:name="_Toc22566718"/>
      <w:r w:rsidRPr="006961C0">
        <w:t>Figure 9.1</w:t>
      </w:r>
      <w:r w:rsidR="00B07047" w:rsidRPr="006961C0">
        <w:t>:</w:t>
      </w:r>
      <w:r w:rsidRPr="006961C0">
        <w:t xml:space="preserve"> An integrated view of the prototype’s elements</w:t>
      </w:r>
      <w:r w:rsidR="00155360">
        <w:rPr>
          <w:rStyle w:val="FootnoteReference"/>
        </w:rPr>
        <w:footnoteReference w:id="13"/>
      </w:r>
      <w:bookmarkEnd w:id="180"/>
      <w:bookmarkEnd w:id="181"/>
    </w:p>
    <w:p w14:paraId="433C7EE8" w14:textId="61A9DF9C" w:rsidR="00E820BB" w:rsidRDefault="00611FAF" w:rsidP="000A754F">
      <w:pPr>
        <w:pStyle w:val="BodyText"/>
      </w:pPr>
      <w:r>
        <w:t xml:space="preserve">However, </w:t>
      </w:r>
      <w:r w:rsidR="00E97DBC">
        <w:t xml:space="preserve">in the design of formal qualifications, attention is paid to each </w:t>
      </w:r>
      <w:r>
        <w:t>element</w:t>
      </w:r>
      <w:r w:rsidR="00E97DBC">
        <w:t xml:space="preserve"> – to the selection of public informatio</w:t>
      </w:r>
      <w:r w:rsidR="00951B67">
        <w:t xml:space="preserve">n and skills to be fostered, </w:t>
      </w:r>
      <w:r w:rsidR="00E97DBC">
        <w:t>to the practice fields within which they are applied, and to the conditions und</w:t>
      </w:r>
      <w:r w:rsidR="00593D04">
        <w:t xml:space="preserve">er which they are assessed. </w:t>
      </w:r>
      <w:r w:rsidR="00951B67">
        <w:t xml:space="preserve">Explicit attention to each of these areas, as well as a consideration of how they interact with each other, </w:t>
      </w:r>
      <w:r w:rsidR="00E97DBC">
        <w:t>maximise</w:t>
      </w:r>
      <w:r w:rsidR="00951B67">
        <w:t>s</w:t>
      </w:r>
      <w:r w:rsidR="00E97DBC">
        <w:t xml:space="preserve"> the potential for learning.</w:t>
      </w:r>
    </w:p>
    <w:p w14:paraId="4DBC9DE3" w14:textId="77777777" w:rsidR="00AB69E4" w:rsidRDefault="00AB69E4" w:rsidP="000A754F">
      <w:pPr>
        <w:pStyle w:val="BodyText"/>
      </w:pPr>
    </w:p>
    <w:p w14:paraId="5801DADD" w14:textId="6EA11543" w:rsidR="00AB69E4" w:rsidRDefault="00AB69E4" w:rsidP="00AB69E4">
      <w:pPr>
        <w:pStyle w:val="BodyText"/>
        <w:ind w:firstLine="1985"/>
      </w:pPr>
      <w:r>
        <w:rPr>
          <w:noProof/>
          <w:lang w:eastAsia="en-AU"/>
        </w:rPr>
        <w:drawing>
          <wp:inline distT="0" distB="0" distL="0" distR="0" wp14:anchorId="34B9AE77" wp14:editId="5B1DF1A1">
            <wp:extent cx="2222205" cy="2191187"/>
            <wp:effectExtent l="0" t="0" r="698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Venn-1.png"/>
                    <pic:cNvPicPr/>
                  </pic:nvPicPr>
                  <pic:blipFill>
                    <a:blip r:embed="rId51">
                      <a:extLst>
                        <a:ext uri="{28A0092B-C50C-407E-A947-70E740481C1C}">
                          <a14:useLocalDpi xmlns:a14="http://schemas.microsoft.com/office/drawing/2010/main" val="0"/>
                        </a:ext>
                      </a:extLst>
                    </a:blip>
                    <a:stretch>
                      <a:fillRect/>
                    </a:stretch>
                  </pic:blipFill>
                  <pic:spPr>
                    <a:xfrm>
                      <a:off x="0" y="0"/>
                      <a:ext cx="2228999" cy="2197886"/>
                    </a:xfrm>
                    <a:prstGeom prst="rect">
                      <a:avLst/>
                    </a:prstGeom>
                  </pic:spPr>
                </pic:pic>
              </a:graphicData>
            </a:graphic>
          </wp:inline>
        </w:drawing>
      </w:r>
    </w:p>
    <w:p w14:paraId="5ECC10E6" w14:textId="13D3BEBD" w:rsidR="00E97DBC" w:rsidRPr="00611FAF" w:rsidRDefault="000A754F" w:rsidP="00A80788">
      <w:pPr>
        <w:pStyle w:val="Caption"/>
      </w:pPr>
      <w:bookmarkStart w:id="182" w:name="_Toc22550289"/>
      <w:bookmarkStart w:id="183" w:name="_Toc22566719"/>
      <w:r w:rsidRPr="00611FAF">
        <w:t>Figure 9.2</w:t>
      </w:r>
      <w:r w:rsidR="00EB498E">
        <w:t>:</w:t>
      </w:r>
      <w:r w:rsidRPr="00611FAF">
        <w:t xml:space="preserve"> Prototype domains operate individually and collectively</w:t>
      </w:r>
      <w:bookmarkEnd w:id="182"/>
      <w:bookmarkEnd w:id="183"/>
    </w:p>
    <w:p w14:paraId="55B127AE" w14:textId="17847D31" w:rsidR="00623999" w:rsidRDefault="00623999" w:rsidP="00E820BB">
      <w:r>
        <w:lastRenderedPageBreak/>
        <w:t>The AQF qualification design matrix provide</w:t>
      </w:r>
      <w:r w:rsidR="00294C20">
        <w:t>s</w:t>
      </w:r>
      <w:r>
        <w:t xml:space="preserve"> a way of teasing out these individual domains, with detailed descriptors that make it possible to ‘zoom in’ on specific areas as required.</w:t>
      </w:r>
    </w:p>
    <w:p w14:paraId="084C2D09" w14:textId="1804F175" w:rsidR="00E820BB" w:rsidRPr="007F084E" w:rsidRDefault="00E820BB" w:rsidP="00E820BB">
      <w:r w:rsidRPr="007F084E">
        <w:t xml:space="preserve">The </w:t>
      </w:r>
      <w:r>
        <w:t>p</w:t>
      </w:r>
      <w:r w:rsidRPr="007F084E">
        <w:t xml:space="preserve">rototype </w:t>
      </w:r>
      <w:r w:rsidR="00623999">
        <w:t xml:space="preserve">matrix </w:t>
      </w:r>
      <w:r w:rsidRPr="007F084E">
        <w:t>reflects four major conceptual shifts</w:t>
      </w:r>
      <w:r w:rsidR="00C2747D">
        <w:t>, which are</w:t>
      </w:r>
      <w:r w:rsidR="001016BB">
        <w:t xml:space="preserve"> a move from</w:t>
      </w:r>
      <w:r w:rsidRPr="007F084E">
        <w:t>:</w:t>
      </w:r>
      <w:r w:rsidR="000E198C">
        <w:t xml:space="preserve"> </w:t>
      </w:r>
    </w:p>
    <w:p w14:paraId="6D68582E" w14:textId="04FE4A9B" w:rsidR="00E820BB" w:rsidRPr="007F084E" w:rsidRDefault="00E820BB" w:rsidP="00514F55">
      <w:pPr>
        <w:pStyle w:val="bullet"/>
        <w:numPr>
          <w:ilvl w:val="0"/>
          <w:numId w:val="87"/>
        </w:numPr>
      </w:pPr>
      <w:r w:rsidRPr="007F084E">
        <w:t>a framework that is strongly influenced by perceptions of existing qualification types to one that provides a set of independent reference points;</w:t>
      </w:r>
    </w:p>
    <w:p w14:paraId="570BD977" w14:textId="2A80DB53" w:rsidR="00E820BB" w:rsidRPr="007F084E" w:rsidRDefault="00E820BB" w:rsidP="00514F55">
      <w:pPr>
        <w:pStyle w:val="bullet"/>
        <w:numPr>
          <w:ilvl w:val="0"/>
          <w:numId w:val="87"/>
        </w:numPr>
      </w:pPr>
      <w:r w:rsidRPr="007F084E">
        <w:t>descriptors focused on graduate learning outcomes to descriptors of qualification type design features;</w:t>
      </w:r>
    </w:p>
    <w:p w14:paraId="7CA294B3" w14:textId="2C6ACFC7" w:rsidR="00E820BB" w:rsidRDefault="00E820BB" w:rsidP="00514F55">
      <w:pPr>
        <w:pStyle w:val="bullet"/>
        <w:numPr>
          <w:ilvl w:val="0"/>
          <w:numId w:val="87"/>
        </w:numPr>
      </w:pPr>
      <w:r w:rsidRPr="007F084E">
        <w:t>specifying qualification types using all descriptors across three domains ‘locked at level’, to differentiating qualifications on the basis of a small set off design features</w:t>
      </w:r>
      <w:r>
        <w:t>;</w:t>
      </w:r>
      <w:r w:rsidR="001016BB">
        <w:t xml:space="preserve"> and</w:t>
      </w:r>
    </w:p>
    <w:p w14:paraId="042F9B81" w14:textId="18B1C9DB" w:rsidR="00E820BB" w:rsidRDefault="00E820BB" w:rsidP="00514F55">
      <w:pPr>
        <w:pStyle w:val="bullet"/>
        <w:numPr>
          <w:ilvl w:val="0"/>
          <w:numId w:val="87"/>
        </w:numPr>
      </w:pPr>
      <w:r w:rsidRPr="007F084E">
        <w:t>describing universal generic future contexts</w:t>
      </w:r>
      <w:r w:rsidR="00C2747D">
        <w:t>,</w:t>
      </w:r>
      <w:r w:rsidRPr="007F084E">
        <w:t xml:space="preserve"> within which context-specific information, ideas and skills </w:t>
      </w:r>
      <w:r w:rsidRPr="00E820BB">
        <w:rPr>
          <w:i/>
        </w:rPr>
        <w:t xml:space="preserve">will </w:t>
      </w:r>
      <w:r w:rsidRPr="007F084E">
        <w:t>be applied</w:t>
      </w:r>
      <w:r w:rsidR="00C2747D">
        <w:t>,</w:t>
      </w:r>
      <w:r w:rsidRPr="007F084E">
        <w:t xml:space="preserve"> to a focus on application within qualification learning contexts</w:t>
      </w:r>
      <w:r>
        <w:t>.</w:t>
      </w:r>
    </w:p>
    <w:p w14:paraId="316D5CBC" w14:textId="3FA75808" w:rsidR="00951B67" w:rsidRDefault="00623999" w:rsidP="00951B67">
      <w:pPr>
        <w:pStyle w:val="Heading2"/>
      </w:pPr>
      <w:bookmarkStart w:id="184" w:name="_Toc22567368"/>
      <w:r>
        <w:t>The prototype matrices: k</w:t>
      </w:r>
      <w:r w:rsidR="00E820BB">
        <w:t>ey features</w:t>
      </w:r>
      <w:bookmarkEnd w:id="184"/>
      <w:r w:rsidR="00E820BB">
        <w:t xml:space="preserve"> </w:t>
      </w:r>
    </w:p>
    <w:p w14:paraId="4B8B6CF7" w14:textId="16FF7DE7" w:rsidR="000A754F" w:rsidRDefault="00623999" w:rsidP="008134BD">
      <w:pPr>
        <w:pStyle w:val="BodyText"/>
        <w:rPr>
          <w:color w:val="FF0000"/>
        </w:rPr>
      </w:pPr>
      <w:r>
        <w:t xml:space="preserve">The two prototypes variations incorporate the same domains, focus areas and descriptors, except in </w:t>
      </w:r>
      <w:r w:rsidR="00C96AC9">
        <w:t>regard to Application</w:t>
      </w:r>
      <w:r>
        <w:t xml:space="preserve"> </w:t>
      </w:r>
      <w:r w:rsidR="000A754F" w:rsidRPr="003774F4">
        <w:t>(</w:t>
      </w:r>
      <w:r w:rsidR="00C96AC9">
        <w:t>s</w:t>
      </w:r>
      <w:r w:rsidR="000A754F" w:rsidRPr="003774F4">
        <w:t>ee Figure 9.3).</w:t>
      </w:r>
      <w:r w:rsidR="00625AB9" w:rsidRPr="00625AB9">
        <w:rPr>
          <w:color w:val="FF0000"/>
        </w:rPr>
        <w:t xml:space="preserve"> </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497"/>
        <w:gridCol w:w="4519"/>
      </w:tblGrid>
      <w:tr w:rsidR="00E533A9" w14:paraId="45B69833" w14:textId="77777777" w:rsidTr="00E533A9">
        <w:tc>
          <w:tcPr>
            <w:tcW w:w="4497" w:type="dxa"/>
          </w:tcPr>
          <w:p w14:paraId="23B9FFB0" w14:textId="77777777" w:rsidR="00E533A9" w:rsidRDefault="00E533A9" w:rsidP="00E533A9">
            <w:pPr>
              <w:pStyle w:val="BodyText"/>
              <w:jc w:val="center"/>
            </w:pPr>
          </w:p>
          <w:p w14:paraId="3192B870" w14:textId="77777777" w:rsidR="00E533A9" w:rsidRDefault="00E533A9" w:rsidP="00E533A9">
            <w:pPr>
              <w:pStyle w:val="BodyText"/>
              <w:jc w:val="center"/>
            </w:pPr>
            <w:r>
              <w:rPr>
                <w:noProof/>
                <w:lang w:eastAsia="en-AU"/>
              </w:rPr>
              <w:drawing>
                <wp:inline distT="0" distB="0" distL="0" distR="0" wp14:anchorId="08F9BB9D" wp14:editId="26CB866E">
                  <wp:extent cx="2313829" cy="440988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Matrix-no bars.png"/>
                          <pic:cNvPicPr/>
                        </pic:nvPicPr>
                        <pic:blipFill>
                          <a:blip r:embed="rId14">
                            <a:extLst>
                              <a:ext uri="{28A0092B-C50C-407E-A947-70E740481C1C}">
                                <a14:useLocalDpi xmlns:a14="http://schemas.microsoft.com/office/drawing/2010/main" val="0"/>
                              </a:ext>
                            </a:extLst>
                          </a:blip>
                          <a:stretch>
                            <a:fillRect/>
                          </a:stretch>
                        </pic:blipFill>
                        <pic:spPr>
                          <a:xfrm>
                            <a:off x="0" y="0"/>
                            <a:ext cx="2321028" cy="4423605"/>
                          </a:xfrm>
                          <a:prstGeom prst="rect">
                            <a:avLst/>
                          </a:prstGeom>
                        </pic:spPr>
                      </pic:pic>
                    </a:graphicData>
                  </a:graphic>
                </wp:inline>
              </w:drawing>
            </w:r>
          </w:p>
          <w:p w14:paraId="64BA6EB0" w14:textId="77777777" w:rsidR="00E533A9" w:rsidRDefault="00E533A9" w:rsidP="00E533A9">
            <w:pPr>
              <w:pStyle w:val="BodyText"/>
              <w:jc w:val="center"/>
            </w:pPr>
          </w:p>
        </w:tc>
        <w:tc>
          <w:tcPr>
            <w:tcW w:w="4519" w:type="dxa"/>
          </w:tcPr>
          <w:p w14:paraId="5F353326" w14:textId="77777777" w:rsidR="00E533A9" w:rsidRDefault="00E533A9" w:rsidP="00E533A9">
            <w:pPr>
              <w:pStyle w:val="BodyText"/>
              <w:jc w:val="center"/>
            </w:pPr>
          </w:p>
          <w:p w14:paraId="16F81126" w14:textId="77777777" w:rsidR="00E533A9" w:rsidRDefault="00E533A9" w:rsidP="00E533A9">
            <w:pPr>
              <w:pStyle w:val="BodyText"/>
              <w:jc w:val="center"/>
            </w:pPr>
            <w:r>
              <w:rPr>
                <w:noProof/>
                <w:lang w:eastAsia="en-AU"/>
              </w:rPr>
              <w:drawing>
                <wp:inline distT="0" distB="0" distL="0" distR="0" wp14:anchorId="4AEB1706" wp14:editId="68F0F4BD">
                  <wp:extent cx="2732405" cy="440944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Matrix-long bars.png"/>
                          <pic:cNvPicPr/>
                        </pic:nvPicPr>
                        <pic:blipFill>
                          <a:blip r:embed="rId15">
                            <a:extLst>
                              <a:ext uri="{28A0092B-C50C-407E-A947-70E740481C1C}">
                                <a14:useLocalDpi xmlns:a14="http://schemas.microsoft.com/office/drawing/2010/main" val="0"/>
                              </a:ext>
                            </a:extLst>
                          </a:blip>
                          <a:stretch>
                            <a:fillRect/>
                          </a:stretch>
                        </pic:blipFill>
                        <pic:spPr>
                          <a:xfrm>
                            <a:off x="0" y="0"/>
                            <a:ext cx="2756973" cy="4449086"/>
                          </a:xfrm>
                          <a:prstGeom prst="rect">
                            <a:avLst/>
                          </a:prstGeom>
                        </pic:spPr>
                      </pic:pic>
                    </a:graphicData>
                  </a:graphic>
                </wp:inline>
              </w:drawing>
            </w:r>
          </w:p>
        </w:tc>
      </w:tr>
    </w:tbl>
    <w:p w14:paraId="37B776E6" w14:textId="27D2447E" w:rsidR="000A754F" w:rsidRDefault="000A754F" w:rsidP="00A80788">
      <w:pPr>
        <w:pStyle w:val="Caption"/>
      </w:pPr>
      <w:bookmarkStart w:id="185" w:name="_Toc22550290"/>
      <w:bookmarkStart w:id="186" w:name="_Toc22566720"/>
      <w:r w:rsidRPr="00611FAF">
        <w:t>Figure 9.3</w:t>
      </w:r>
      <w:r w:rsidR="00B07047">
        <w:t>:</w:t>
      </w:r>
      <w:r w:rsidRPr="00611FAF">
        <w:t xml:space="preserve"> </w:t>
      </w:r>
      <w:r w:rsidR="00611FAF" w:rsidRPr="00611FAF">
        <w:t>P</w:t>
      </w:r>
      <w:r w:rsidRPr="00611FAF">
        <w:t xml:space="preserve">rototype </w:t>
      </w:r>
      <w:r w:rsidR="00AB69E4">
        <w:t xml:space="preserve">with </w:t>
      </w:r>
      <w:r w:rsidR="00611FAF" w:rsidRPr="00611FAF">
        <w:t>variation</w:t>
      </w:r>
      <w:r w:rsidR="00851294">
        <w:t>s</w:t>
      </w:r>
      <w:bookmarkEnd w:id="185"/>
      <w:bookmarkEnd w:id="186"/>
    </w:p>
    <w:p w14:paraId="08A58BF0" w14:textId="77777777" w:rsidR="00E533A9" w:rsidRPr="00E533A9" w:rsidRDefault="00E533A9" w:rsidP="00E533A9"/>
    <w:p w14:paraId="1459304C" w14:textId="77777777" w:rsidR="000A754F" w:rsidRPr="002D7594" w:rsidRDefault="00375A6B" w:rsidP="002D7594">
      <w:pPr>
        <w:pStyle w:val="Heading3"/>
      </w:pPr>
      <w:r w:rsidRPr="002D7594">
        <w:lastRenderedPageBreak/>
        <w:t>Domains and Focus Areas</w:t>
      </w:r>
    </w:p>
    <w:p w14:paraId="3C9E85D0" w14:textId="7428AFDC" w:rsidR="00FA611C" w:rsidRDefault="00625AB9" w:rsidP="00625AB9">
      <w:r>
        <w:t>The domains and focus areas are as described for Model C in Section 8 (</w:t>
      </w:r>
      <w:r w:rsidR="00C96AC9">
        <w:t>s</w:t>
      </w:r>
      <w:r>
        <w:t xml:space="preserve">ee Table 9.1). It is important that these are seen as work in progress, not as a completed product. </w:t>
      </w:r>
    </w:p>
    <w:p w14:paraId="28804ADD" w14:textId="2FFBF5D1" w:rsidR="00625AB9" w:rsidRPr="003B36E3" w:rsidRDefault="00625AB9" w:rsidP="003B36E3">
      <w:pPr>
        <w:pStyle w:val="TableTitle0"/>
      </w:pPr>
      <w:bookmarkStart w:id="187" w:name="_Toc22566739"/>
      <w:r w:rsidRPr="003B36E3">
        <w:t>Table 9.1</w:t>
      </w:r>
      <w:r w:rsidR="00FA69F5">
        <w:t>:</w:t>
      </w:r>
      <w:r w:rsidRPr="003B36E3">
        <w:t xml:space="preserve"> Prototype working definition and focus areas</w:t>
      </w:r>
      <w:bookmarkEnd w:id="187"/>
      <w:r w:rsidRPr="003B36E3">
        <w:t xml:space="preserve"> </w:t>
      </w:r>
    </w:p>
    <w:tbl>
      <w:tblPr>
        <w:tblStyle w:val="GridTable4-Accent61"/>
        <w:tblW w:w="0" w:type="auto"/>
        <w:tblLook w:val="04A0" w:firstRow="1" w:lastRow="0" w:firstColumn="1" w:lastColumn="0" w:noHBand="0" w:noVBand="1"/>
      </w:tblPr>
      <w:tblGrid>
        <w:gridCol w:w="1129"/>
        <w:gridCol w:w="4253"/>
        <w:gridCol w:w="3634"/>
      </w:tblGrid>
      <w:tr w:rsidR="00375A6B" w:rsidRPr="00E533A9" w14:paraId="7F7CBAF5" w14:textId="77777777" w:rsidTr="00306F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5CC4D301" w14:textId="1A97875F" w:rsidR="00375A6B" w:rsidRPr="00E533A9" w:rsidRDefault="00E533A9" w:rsidP="003B36E3">
            <w:pPr>
              <w:pStyle w:val="Tabletext"/>
              <w:rPr>
                <w:rFonts w:ascii="Calibri" w:hAnsi="Calibri" w:cs="Calibri"/>
                <w:b w:val="0"/>
                <w:sz w:val="18"/>
                <w:szCs w:val="18"/>
              </w:rPr>
            </w:pPr>
            <w:r>
              <w:rPr>
                <w:rFonts w:ascii="Calibri" w:hAnsi="Calibri" w:cs="Calibri"/>
                <w:b w:val="0"/>
                <w:sz w:val="18"/>
                <w:szCs w:val="18"/>
              </w:rPr>
              <w:t>3</w:t>
            </w:r>
          </w:p>
        </w:tc>
        <w:tc>
          <w:tcPr>
            <w:tcW w:w="4253" w:type="dxa"/>
          </w:tcPr>
          <w:p w14:paraId="05DFBB96" w14:textId="77777777" w:rsidR="00375A6B" w:rsidRPr="00E533A9" w:rsidRDefault="00625AB9" w:rsidP="003B36E3">
            <w:pPr>
              <w:pStyle w:val="Tabletext"/>
              <w:cnfStyle w:val="100000000000" w:firstRow="1" w:lastRow="0" w:firstColumn="0" w:lastColumn="0" w:oddVBand="0" w:evenVBand="0" w:oddHBand="0" w:evenHBand="0" w:firstRowFirstColumn="0" w:firstRowLastColumn="0" w:lastRowFirstColumn="0" w:lastRowLastColumn="0"/>
              <w:rPr>
                <w:rFonts w:ascii="Calibri" w:hAnsi="Calibri" w:cs="Calibri"/>
                <w:b w:val="0"/>
                <w:sz w:val="18"/>
                <w:szCs w:val="18"/>
              </w:rPr>
            </w:pPr>
            <w:r w:rsidRPr="00E533A9">
              <w:rPr>
                <w:rFonts w:ascii="Calibri" w:hAnsi="Calibri" w:cs="Calibri"/>
                <w:b w:val="0"/>
                <w:sz w:val="18"/>
                <w:szCs w:val="18"/>
              </w:rPr>
              <w:t>Working d</w:t>
            </w:r>
            <w:r w:rsidR="00375A6B" w:rsidRPr="00E533A9">
              <w:rPr>
                <w:rFonts w:ascii="Calibri" w:hAnsi="Calibri" w:cs="Calibri"/>
                <w:b w:val="0"/>
                <w:sz w:val="18"/>
                <w:szCs w:val="18"/>
              </w:rPr>
              <w:t xml:space="preserve">efinition </w:t>
            </w:r>
          </w:p>
        </w:tc>
        <w:tc>
          <w:tcPr>
            <w:tcW w:w="3634" w:type="dxa"/>
          </w:tcPr>
          <w:p w14:paraId="732C2462" w14:textId="77777777" w:rsidR="00375A6B" w:rsidRPr="00E533A9" w:rsidRDefault="00FA611C" w:rsidP="003B36E3">
            <w:pPr>
              <w:pStyle w:val="Tabletext"/>
              <w:cnfStyle w:val="100000000000" w:firstRow="1" w:lastRow="0" w:firstColumn="0" w:lastColumn="0" w:oddVBand="0" w:evenVBand="0" w:oddHBand="0" w:evenHBand="0" w:firstRowFirstColumn="0" w:firstRowLastColumn="0" w:lastRowFirstColumn="0" w:lastRowLastColumn="0"/>
              <w:rPr>
                <w:rFonts w:ascii="Calibri" w:hAnsi="Calibri" w:cs="Calibri"/>
                <w:b w:val="0"/>
                <w:sz w:val="18"/>
                <w:szCs w:val="18"/>
              </w:rPr>
            </w:pPr>
            <w:r w:rsidRPr="00E533A9">
              <w:rPr>
                <w:rFonts w:ascii="Calibri" w:hAnsi="Calibri" w:cs="Calibri"/>
                <w:b w:val="0"/>
                <w:sz w:val="18"/>
                <w:szCs w:val="18"/>
              </w:rPr>
              <w:t>Draft F</w:t>
            </w:r>
            <w:r w:rsidR="00375A6B" w:rsidRPr="00E533A9">
              <w:rPr>
                <w:rFonts w:ascii="Calibri" w:hAnsi="Calibri" w:cs="Calibri"/>
                <w:b w:val="0"/>
                <w:sz w:val="18"/>
                <w:szCs w:val="18"/>
              </w:rPr>
              <w:t xml:space="preserve">ocus Areas </w:t>
            </w:r>
          </w:p>
        </w:tc>
      </w:tr>
      <w:tr w:rsidR="00375A6B" w:rsidRPr="00E533A9" w14:paraId="7C2A604C" w14:textId="77777777" w:rsidTr="0030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6F1D56D7" w14:textId="77777777" w:rsidR="00375A6B" w:rsidRPr="00E533A9" w:rsidRDefault="00375A6B" w:rsidP="003B36E3">
            <w:pPr>
              <w:pStyle w:val="Tabletext"/>
              <w:rPr>
                <w:rFonts w:ascii="Calibri" w:hAnsi="Calibri" w:cs="Calibri"/>
                <w:b w:val="0"/>
                <w:sz w:val="18"/>
                <w:szCs w:val="18"/>
              </w:rPr>
            </w:pPr>
            <w:r w:rsidRPr="00E533A9">
              <w:rPr>
                <w:rFonts w:ascii="Calibri" w:hAnsi="Calibri" w:cs="Calibri"/>
                <w:b w:val="0"/>
                <w:sz w:val="18"/>
                <w:szCs w:val="18"/>
              </w:rPr>
              <w:t xml:space="preserve">Knowledge </w:t>
            </w:r>
          </w:p>
        </w:tc>
        <w:tc>
          <w:tcPr>
            <w:tcW w:w="4253" w:type="dxa"/>
          </w:tcPr>
          <w:p w14:paraId="53997076" w14:textId="77777777" w:rsidR="00375A6B" w:rsidRPr="00E533A9" w:rsidRDefault="00375A6B"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The information and ideas needed to inform action </w:t>
            </w:r>
          </w:p>
        </w:tc>
        <w:tc>
          <w:tcPr>
            <w:tcW w:w="3634" w:type="dxa"/>
          </w:tcPr>
          <w:p w14:paraId="407C5089" w14:textId="77777777" w:rsidR="00375A6B" w:rsidRPr="00E533A9" w:rsidRDefault="00375A6B"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K1. Scope and complexity </w:t>
            </w:r>
          </w:p>
        </w:tc>
      </w:tr>
      <w:tr w:rsidR="00375A6B" w:rsidRPr="00E533A9" w14:paraId="2754F240" w14:textId="77777777" w:rsidTr="00306F9C">
        <w:tc>
          <w:tcPr>
            <w:cnfStyle w:val="001000000000" w:firstRow="0" w:lastRow="0" w:firstColumn="1" w:lastColumn="0" w:oddVBand="0" w:evenVBand="0" w:oddHBand="0" w:evenHBand="0" w:firstRowFirstColumn="0" w:firstRowLastColumn="0" w:lastRowFirstColumn="0" w:lastRowLastColumn="0"/>
            <w:tcW w:w="1129" w:type="dxa"/>
          </w:tcPr>
          <w:p w14:paraId="00BD3D39" w14:textId="77777777" w:rsidR="00375A6B" w:rsidRPr="00E533A9" w:rsidRDefault="00375A6B" w:rsidP="003B36E3">
            <w:pPr>
              <w:pStyle w:val="Tabletext"/>
              <w:rPr>
                <w:rFonts w:ascii="Calibri" w:hAnsi="Calibri" w:cs="Calibri"/>
                <w:b w:val="0"/>
                <w:sz w:val="18"/>
                <w:szCs w:val="18"/>
              </w:rPr>
            </w:pPr>
          </w:p>
        </w:tc>
        <w:tc>
          <w:tcPr>
            <w:tcW w:w="4253" w:type="dxa"/>
          </w:tcPr>
          <w:p w14:paraId="76E25FB0" w14:textId="77777777" w:rsidR="00375A6B" w:rsidRPr="00E533A9" w:rsidRDefault="00375A6B"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634" w:type="dxa"/>
          </w:tcPr>
          <w:p w14:paraId="657DD4AE" w14:textId="77777777" w:rsidR="00375A6B" w:rsidRPr="00E533A9" w:rsidRDefault="00375A6B"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K2. Inquiry</w:t>
            </w:r>
          </w:p>
        </w:tc>
      </w:tr>
      <w:tr w:rsidR="00375A6B" w:rsidRPr="00E533A9" w14:paraId="33D6D6C1" w14:textId="77777777" w:rsidTr="0030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00DE4F54" w14:textId="77777777" w:rsidR="00375A6B" w:rsidRPr="00E533A9" w:rsidRDefault="00375A6B" w:rsidP="003B36E3">
            <w:pPr>
              <w:pStyle w:val="Tabletext"/>
              <w:rPr>
                <w:rFonts w:ascii="Calibri" w:hAnsi="Calibri" w:cs="Calibri"/>
                <w:b w:val="0"/>
                <w:sz w:val="18"/>
                <w:szCs w:val="18"/>
              </w:rPr>
            </w:pPr>
          </w:p>
        </w:tc>
        <w:tc>
          <w:tcPr>
            <w:tcW w:w="4253" w:type="dxa"/>
          </w:tcPr>
          <w:p w14:paraId="6B960754" w14:textId="77777777" w:rsidR="00375A6B" w:rsidRPr="00E533A9" w:rsidRDefault="00375A6B"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634" w:type="dxa"/>
          </w:tcPr>
          <w:p w14:paraId="75A41C19" w14:textId="77777777" w:rsidR="00375A6B" w:rsidRPr="00E533A9" w:rsidRDefault="00375A6B"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K3. Information management </w:t>
            </w:r>
          </w:p>
        </w:tc>
      </w:tr>
      <w:tr w:rsidR="00375A6B" w:rsidRPr="00E533A9" w14:paraId="3C3A9165" w14:textId="77777777" w:rsidTr="00306F9C">
        <w:tc>
          <w:tcPr>
            <w:cnfStyle w:val="001000000000" w:firstRow="0" w:lastRow="0" w:firstColumn="1" w:lastColumn="0" w:oddVBand="0" w:evenVBand="0" w:oddHBand="0" w:evenHBand="0" w:firstRowFirstColumn="0" w:firstRowLastColumn="0" w:lastRowFirstColumn="0" w:lastRowLastColumn="0"/>
            <w:tcW w:w="1129" w:type="dxa"/>
          </w:tcPr>
          <w:p w14:paraId="53F984B3" w14:textId="77777777" w:rsidR="00375A6B" w:rsidRPr="00E533A9" w:rsidRDefault="00375A6B" w:rsidP="003B36E3">
            <w:pPr>
              <w:pStyle w:val="Tabletext"/>
              <w:rPr>
                <w:rFonts w:ascii="Calibri" w:hAnsi="Calibri" w:cs="Calibri"/>
                <w:b w:val="0"/>
                <w:sz w:val="18"/>
                <w:szCs w:val="18"/>
              </w:rPr>
            </w:pPr>
            <w:r w:rsidRPr="00E533A9">
              <w:rPr>
                <w:rFonts w:ascii="Calibri" w:hAnsi="Calibri" w:cs="Calibri"/>
                <w:b w:val="0"/>
                <w:sz w:val="18"/>
                <w:szCs w:val="18"/>
              </w:rPr>
              <w:t xml:space="preserve">Skills </w:t>
            </w:r>
          </w:p>
        </w:tc>
        <w:tc>
          <w:tcPr>
            <w:tcW w:w="4253" w:type="dxa"/>
          </w:tcPr>
          <w:p w14:paraId="2664B805" w14:textId="77777777" w:rsidR="00375A6B" w:rsidRPr="00E533A9" w:rsidRDefault="00375A6B"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The capacity to undertake activities, developed through </w:t>
            </w:r>
          </w:p>
        </w:tc>
        <w:tc>
          <w:tcPr>
            <w:tcW w:w="3634" w:type="dxa"/>
          </w:tcPr>
          <w:p w14:paraId="00F46E5D" w14:textId="77777777" w:rsidR="00375A6B" w:rsidRPr="00E533A9" w:rsidRDefault="00375A6B"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S1. Learner self-management </w:t>
            </w:r>
          </w:p>
        </w:tc>
      </w:tr>
      <w:tr w:rsidR="00375A6B" w:rsidRPr="00E533A9" w14:paraId="21D256ED" w14:textId="77777777" w:rsidTr="0030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DE89E98" w14:textId="77777777" w:rsidR="00375A6B" w:rsidRPr="00E533A9" w:rsidRDefault="00375A6B" w:rsidP="003B36E3">
            <w:pPr>
              <w:pStyle w:val="Tabletext"/>
              <w:rPr>
                <w:rFonts w:ascii="Calibri" w:hAnsi="Calibri" w:cs="Calibri"/>
                <w:b w:val="0"/>
                <w:sz w:val="18"/>
                <w:szCs w:val="18"/>
              </w:rPr>
            </w:pPr>
          </w:p>
        </w:tc>
        <w:tc>
          <w:tcPr>
            <w:tcW w:w="4253" w:type="dxa"/>
          </w:tcPr>
          <w:p w14:paraId="5018F66C" w14:textId="77777777" w:rsidR="00375A6B" w:rsidRPr="00E533A9" w:rsidRDefault="00375A6B"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634" w:type="dxa"/>
          </w:tcPr>
          <w:p w14:paraId="68B278D4" w14:textId="73F29095" w:rsidR="00375A6B" w:rsidRPr="00E533A9" w:rsidRDefault="00625AB9"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S2. Psychomotor</w:t>
            </w:r>
            <w:r w:rsidR="000E198C" w:rsidRPr="00E533A9">
              <w:rPr>
                <w:rFonts w:ascii="Calibri" w:hAnsi="Calibri" w:cs="Calibri"/>
                <w:sz w:val="18"/>
                <w:szCs w:val="18"/>
              </w:rPr>
              <w:t xml:space="preserve"> </w:t>
            </w:r>
          </w:p>
        </w:tc>
      </w:tr>
      <w:tr w:rsidR="00375A6B" w:rsidRPr="00E533A9" w14:paraId="36CD466C" w14:textId="77777777" w:rsidTr="00306F9C">
        <w:tc>
          <w:tcPr>
            <w:cnfStyle w:val="001000000000" w:firstRow="0" w:lastRow="0" w:firstColumn="1" w:lastColumn="0" w:oddVBand="0" w:evenVBand="0" w:oddHBand="0" w:evenHBand="0" w:firstRowFirstColumn="0" w:firstRowLastColumn="0" w:lastRowFirstColumn="0" w:lastRowLastColumn="0"/>
            <w:tcW w:w="1129" w:type="dxa"/>
          </w:tcPr>
          <w:p w14:paraId="1D5D89E2" w14:textId="77777777" w:rsidR="00375A6B" w:rsidRPr="00E533A9" w:rsidRDefault="00375A6B" w:rsidP="003B36E3">
            <w:pPr>
              <w:pStyle w:val="Tabletext"/>
              <w:rPr>
                <w:rFonts w:ascii="Calibri" w:hAnsi="Calibri" w:cs="Calibri"/>
                <w:b w:val="0"/>
                <w:sz w:val="18"/>
                <w:szCs w:val="18"/>
              </w:rPr>
            </w:pPr>
          </w:p>
        </w:tc>
        <w:tc>
          <w:tcPr>
            <w:tcW w:w="4253" w:type="dxa"/>
          </w:tcPr>
          <w:p w14:paraId="287F5707" w14:textId="77777777" w:rsidR="00375A6B" w:rsidRPr="00E533A9" w:rsidRDefault="00375A6B"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634" w:type="dxa"/>
          </w:tcPr>
          <w:p w14:paraId="383A7CAA" w14:textId="77777777" w:rsidR="00375A6B" w:rsidRPr="00E533A9" w:rsidRDefault="00625AB9"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S3. Identify &amp; solve problems and make decisions</w:t>
            </w:r>
          </w:p>
        </w:tc>
      </w:tr>
      <w:tr w:rsidR="00375A6B" w:rsidRPr="00E533A9" w14:paraId="63FE1D7F" w14:textId="77777777" w:rsidTr="0030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7C136DB4" w14:textId="77777777" w:rsidR="00375A6B" w:rsidRPr="00E533A9" w:rsidRDefault="00375A6B" w:rsidP="003B36E3">
            <w:pPr>
              <w:pStyle w:val="Tabletext"/>
              <w:rPr>
                <w:rFonts w:ascii="Calibri" w:hAnsi="Calibri" w:cs="Calibri"/>
                <w:b w:val="0"/>
                <w:sz w:val="18"/>
                <w:szCs w:val="18"/>
              </w:rPr>
            </w:pPr>
          </w:p>
        </w:tc>
        <w:tc>
          <w:tcPr>
            <w:tcW w:w="4253" w:type="dxa"/>
          </w:tcPr>
          <w:p w14:paraId="106495BE" w14:textId="77777777" w:rsidR="00375A6B" w:rsidRPr="00E533A9" w:rsidRDefault="00375A6B"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634" w:type="dxa"/>
          </w:tcPr>
          <w:p w14:paraId="7DD15D88" w14:textId="77777777" w:rsidR="00375A6B" w:rsidRPr="00E533A9" w:rsidRDefault="00625AB9"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S4. Communicate in learning contexts </w:t>
            </w:r>
          </w:p>
        </w:tc>
      </w:tr>
      <w:tr w:rsidR="00375A6B" w:rsidRPr="00E533A9" w14:paraId="3F86A28F" w14:textId="77777777" w:rsidTr="00306F9C">
        <w:tc>
          <w:tcPr>
            <w:cnfStyle w:val="001000000000" w:firstRow="0" w:lastRow="0" w:firstColumn="1" w:lastColumn="0" w:oddVBand="0" w:evenVBand="0" w:oddHBand="0" w:evenHBand="0" w:firstRowFirstColumn="0" w:firstRowLastColumn="0" w:lastRowFirstColumn="0" w:lastRowLastColumn="0"/>
            <w:tcW w:w="1129" w:type="dxa"/>
          </w:tcPr>
          <w:p w14:paraId="26BE6AFA" w14:textId="77777777" w:rsidR="00375A6B" w:rsidRPr="00E533A9" w:rsidRDefault="00375A6B" w:rsidP="003B36E3">
            <w:pPr>
              <w:pStyle w:val="Tabletext"/>
              <w:rPr>
                <w:rFonts w:ascii="Calibri" w:hAnsi="Calibri" w:cs="Calibri"/>
                <w:b w:val="0"/>
                <w:sz w:val="18"/>
                <w:szCs w:val="18"/>
              </w:rPr>
            </w:pPr>
          </w:p>
        </w:tc>
        <w:tc>
          <w:tcPr>
            <w:tcW w:w="4253" w:type="dxa"/>
          </w:tcPr>
          <w:p w14:paraId="721ACA7D" w14:textId="77777777" w:rsidR="00375A6B" w:rsidRPr="00E533A9" w:rsidRDefault="00375A6B"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634" w:type="dxa"/>
          </w:tcPr>
          <w:p w14:paraId="08D71D2B" w14:textId="77777777" w:rsidR="00375A6B" w:rsidRPr="00E533A9" w:rsidRDefault="00625AB9"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S5. Connect &amp; collaborate in learning contexts </w:t>
            </w:r>
          </w:p>
        </w:tc>
      </w:tr>
      <w:tr w:rsidR="00375A6B" w:rsidRPr="00E533A9" w14:paraId="5832F148" w14:textId="77777777" w:rsidTr="0030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2B171AAC" w14:textId="77777777" w:rsidR="00375A6B" w:rsidRPr="00E533A9" w:rsidRDefault="00625AB9" w:rsidP="003B36E3">
            <w:pPr>
              <w:pStyle w:val="Tabletext"/>
              <w:rPr>
                <w:rFonts w:ascii="Calibri" w:hAnsi="Calibri" w:cs="Calibri"/>
                <w:b w:val="0"/>
                <w:sz w:val="18"/>
                <w:szCs w:val="18"/>
              </w:rPr>
            </w:pPr>
            <w:r w:rsidRPr="00E533A9">
              <w:rPr>
                <w:rFonts w:ascii="Calibri" w:hAnsi="Calibri" w:cs="Calibri"/>
                <w:b w:val="0"/>
                <w:sz w:val="18"/>
                <w:szCs w:val="18"/>
              </w:rPr>
              <w:t xml:space="preserve">Application </w:t>
            </w:r>
          </w:p>
        </w:tc>
        <w:tc>
          <w:tcPr>
            <w:tcW w:w="4253" w:type="dxa"/>
          </w:tcPr>
          <w:p w14:paraId="30670058" w14:textId="77777777" w:rsidR="00375A6B" w:rsidRPr="00E533A9" w:rsidRDefault="00625AB9"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 xml:space="preserve">Taking action in learning contexts </w:t>
            </w:r>
          </w:p>
        </w:tc>
        <w:tc>
          <w:tcPr>
            <w:tcW w:w="3634" w:type="dxa"/>
          </w:tcPr>
          <w:p w14:paraId="7A84EADC" w14:textId="77777777" w:rsidR="00375A6B" w:rsidRPr="00E533A9" w:rsidRDefault="00625AB9"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A1.</w:t>
            </w:r>
            <w:r w:rsidR="00E35B21" w:rsidRPr="00E533A9">
              <w:rPr>
                <w:rFonts w:ascii="Calibri" w:hAnsi="Calibri" w:cs="Calibri"/>
                <w:sz w:val="18"/>
                <w:szCs w:val="18"/>
              </w:rPr>
              <w:t xml:space="preserve"> </w:t>
            </w:r>
            <w:r w:rsidRPr="00E533A9">
              <w:rPr>
                <w:rFonts w:ascii="Calibri" w:hAnsi="Calibri" w:cs="Calibri"/>
                <w:sz w:val="18"/>
                <w:szCs w:val="18"/>
              </w:rPr>
              <w:t>Scope and purpose (</w:t>
            </w:r>
            <w:r w:rsidRPr="00E533A9">
              <w:rPr>
                <w:rFonts w:ascii="Calibri" w:hAnsi="Calibri" w:cs="Calibri"/>
                <w:i/>
                <w:sz w:val="18"/>
                <w:szCs w:val="18"/>
              </w:rPr>
              <w:t>variation 1 &amp; 2)</w:t>
            </w:r>
            <w:r w:rsidRPr="00E533A9">
              <w:rPr>
                <w:rFonts w:ascii="Calibri" w:hAnsi="Calibri" w:cs="Calibri"/>
                <w:sz w:val="18"/>
                <w:szCs w:val="18"/>
              </w:rPr>
              <w:t xml:space="preserve"> </w:t>
            </w:r>
          </w:p>
        </w:tc>
      </w:tr>
      <w:tr w:rsidR="00625AB9" w:rsidRPr="00E533A9" w14:paraId="6DBE6D7B" w14:textId="77777777" w:rsidTr="00306F9C">
        <w:tc>
          <w:tcPr>
            <w:cnfStyle w:val="001000000000" w:firstRow="0" w:lastRow="0" w:firstColumn="1" w:lastColumn="0" w:oddVBand="0" w:evenVBand="0" w:oddHBand="0" w:evenHBand="0" w:firstRowFirstColumn="0" w:firstRowLastColumn="0" w:lastRowFirstColumn="0" w:lastRowLastColumn="0"/>
            <w:tcW w:w="1129" w:type="dxa"/>
          </w:tcPr>
          <w:p w14:paraId="355F3EA2" w14:textId="77777777" w:rsidR="00625AB9" w:rsidRPr="00E533A9" w:rsidRDefault="00625AB9" w:rsidP="00625AB9">
            <w:pPr>
              <w:pStyle w:val="TableText0"/>
              <w:rPr>
                <w:rFonts w:cs="Calibri"/>
                <w:b w:val="0"/>
                <w:sz w:val="18"/>
                <w:szCs w:val="18"/>
              </w:rPr>
            </w:pPr>
          </w:p>
        </w:tc>
        <w:tc>
          <w:tcPr>
            <w:tcW w:w="4253" w:type="dxa"/>
          </w:tcPr>
          <w:p w14:paraId="21F2A0C6" w14:textId="77777777" w:rsidR="00625AB9" w:rsidRPr="00E533A9" w:rsidRDefault="00625AB9" w:rsidP="00625AB9">
            <w:pPr>
              <w:pStyle w:val="TableText0"/>
              <w:cnfStyle w:val="000000000000" w:firstRow="0" w:lastRow="0" w:firstColumn="0" w:lastColumn="0" w:oddVBand="0" w:evenVBand="0" w:oddHBand="0" w:evenHBand="0" w:firstRowFirstColumn="0" w:firstRowLastColumn="0" w:lastRowFirstColumn="0" w:lastRowLastColumn="0"/>
              <w:rPr>
                <w:rFonts w:cs="Calibri"/>
                <w:b/>
                <w:sz w:val="18"/>
                <w:szCs w:val="18"/>
              </w:rPr>
            </w:pPr>
          </w:p>
        </w:tc>
        <w:tc>
          <w:tcPr>
            <w:tcW w:w="3634" w:type="dxa"/>
          </w:tcPr>
          <w:p w14:paraId="740E9030" w14:textId="77777777" w:rsidR="00625AB9" w:rsidRPr="00E533A9" w:rsidRDefault="00625AB9"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A2 Practice fields (variation 2)</w:t>
            </w:r>
          </w:p>
        </w:tc>
      </w:tr>
      <w:tr w:rsidR="00625AB9" w:rsidRPr="00E533A9" w14:paraId="4361DDA0" w14:textId="77777777" w:rsidTr="00306F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29" w:type="dxa"/>
          </w:tcPr>
          <w:p w14:paraId="3D7B0530" w14:textId="77777777" w:rsidR="00625AB9" w:rsidRPr="00E533A9" w:rsidRDefault="00625AB9" w:rsidP="00625AB9">
            <w:pPr>
              <w:pStyle w:val="TableText0"/>
              <w:rPr>
                <w:rFonts w:cs="Calibri"/>
                <w:b w:val="0"/>
                <w:sz w:val="18"/>
                <w:szCs w:val="18"/>
              </w:rPr>
            </w:pPr>
          </w:p>
        </w:tc>
        <w:tc>
          <w:tcPr>
            <w:tcW w:w="4253" w:type="dxa"/>
          </w:tcPr>
          <w:p w14:paraId="3382E5DE" w14:textId="77777777" w:rsidR="00625AB9" w:rsidRPr="00E533A9" w:rsidRDefault="00625AB9" w:rsidP="00625AB9">
            <w:pPr>
              <w:pStyle w:val="TableText0"/>
              <w:cnfStyle w:val="000000100000" w:firstRow="0" w:lastRow="0" w:firstColumn="0" w:lastColumn="0" w:oddVBand="0" w:evenVBand="0" w:oddHBand="1" w:evenHBand="0" w:firstRowFirstColumn="0" w:firstRowLastColumn="0" w:lastRowFirstColumn="0" w:lastRowLastColumn="0"/>
              <w:rPr>
                <w:rFonts w:cs="Calibri"/>
                <w:b/>
                <w:sz w:val="18"/>
                <w:szCs w:val="18"/>
              </w:rPr>
            </w:pPr>
          </w:p>
        </w:tc>
        <w:tc>
          <w:tcPr>
            <w:tcW w:w="3634" w:type="dxa"/>
          </w:tcPr>
          <w:p w14:paraId="3FB950E9" w14:textId="77777777" w:rsidR="00625AB9" w:rsidRPr="00E533A9" w:rsidRDefault="00625AB9"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r w:rsidRPr="00E533A9">
              <w:rPr>
                <w:rFonts w:ascii="Calibri" w:hAnsi="Calibri" w:cs="Calibri"/>
                <w:sz w:val="18"/>
                <w:szCs w:val="18"/>
              </w:rPr>
              <w:t>A3 Assessment conditions (variation</w:t>
            </w:r>
            <w:r w:rsidR="003B36E3" w:rsidRPr="00E533A9">
              <w:rPr>
                <w:rFonts w:ascii="Calibri" w:hAnsi="Calibri" w:cs="Calibri"/>
                <w:sz w:val="18"/>
                <w:szCs w:val="18"/>
              </w:rPr>
              <w:t xml:space="preserve"> </w:t>
            </w:r>
            <w:r w:rsidRPr="00E533A9">
              <w:rPr>
                <w:rFonts w:ascii="Calibri" w:hAnsi="Calibri" w:cs="Calibri"/>
                <w:sz w:val="18"/>
                <w:szCs w:val="18"/>
              </w:rPr>
              <w:t>2)</w:t>
            </w:r>
          </w:p>
        </w:tc>
      </w:tr>
      <w:tr w:rsidR="006961C0" w:rsidRPr="00E533A9" w14:paraId="6824D594" w14:textId="77777777" w:rsidTr="00306F9C">
        <w:tc>
          <w:tcPr>
            <w:cnfStyle w:val="001000000000" w:firstRow="0" w:lastRow="0" w:firstColumn="1" w:lastColumn="0" w:oddVBand="0" w:evenVBand="0" w:oddHBand="0" w:evenHBand="0" w:firstRowFirstColumn="0" w:firstRowLastColumn="0" w:lastRowFirstColumn="0" w:lastRowLastColumn="0"/>
            <w:tcW w:w="1129" w:type="dxa"/>
          </w:tcPr>
          <w:p w14:paraId="7076821B" w14:textId="77777777" w:rsidR="006961C0" w:rsidRPr="00E533A9" w:rsidRDefault="006961C0" w:rsidP="00625AB9">
            <w:pPr>
              <w:pStyle w:val="TableText0"/>
              <w:rPr>
                <w:rFonts w:cs="Calibri"/>
                <w:b w:val="0"/>
                <w:sz w:val="18"/>
                <w:szCs w:val="18"/>
              </w:rPr>
            </w:pPr>
          </w:p>
        </w:tc>
        <w:tc>
          <w:tcPr>
            <w:tcW w:w="4253" w:type="dxa"/>
          </w:tcPr>
          <w:p w14:paraId="0D6A438B" w14:textId="77777777" w:rsidR="006961C0" w:rsidRPr="00E533A9" w:rsidRDefault="006961C0" w:rsidP="00625AB9">
            <w:pPr>
              <w:pStyle w:val="TableText0"/>
              <w:cnfStyle w:val="000000000000" w:firstRow="0" w:lastRow="0" w:firstColumn="0" w:lastColumn="0" w:oddVBand="0" w:evenVBand="0" w:oddHBand="0" w:evenHBand="0" w:firstRowFirstColumn="0" w:firstRowLastColumn="0" w:lastRowFirstColumn="0" w:lastRowLastColumn="0"/>
              <w:rPr>
                <w:rFonts w:cs="Calibri"/>
                <w:b/>
                <w:sz w:val="18"/>
                <w:szCs w:val="18"/>
              </w:rPr>
            </w:pPr>
          </w:p>
        </w:tc>
        <w:tc>
          <w:tcPr>
            <w:tcW w:w="3634" w:type="dxa"/>
          </w:tcPr>
          <w:p w14:paraId="40ADD72E" w14:textId="77777777" w:rsidR="006961C0" w:rsidRPr="00E533A9" w:rsidRDefault="006961C0"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bl>
    <w:p w14:paraId="68226EBF" w14:textId="4AC50F41" w:rsidR="006961C0" w:rsidRDefault="006961C0" w:rsidP="00FA611C">
      <w:pPr>
        <w:pStyle w:val="BodyText"/>
      </w:pPr>
    </w:p>
    <w:p w14:paraId="1C801AF2" w14:textId="04E70E81" w:rsidR="00FA611C" w:rsidRDefault="006961C0" w:rsidP="00FA611C">
      <w:pPr>
        <w:pStyle w:val="BodyText"/>
      </w:pPr>
      <w:r>
        <w:t xml:space="preserve">The </w:t>
      </w:r>
      <w:r w:rsidR="00FA611C">
        <w:t>draft F</w:t>
      </w:r>
      <w:r w:rsidR="00FA611C" w:rsidRPr="00FA611C">
        <w:t xml:space="preserve">ocus </w:t>
      </w:r>
      <w:r w:rsidR="00FA611C">
        <w:t xml:space="preserve">Areas have been selected for a combination of reasons. Each of those in prototype variation 1: </w:t>
      </w:r>
    </w:p>
    <w:p w14:paraId="799664E4" w14:textId="77777777" w:rsidR="00FA611C" w:rsidRDefault="00FA611C" w:rsidP="00E13BE6">
      <w:pPr>
        <w:pStyle w:val="BodyText"/>
        <w:numPr>
          <w:ilvl w:val="0"/>
          <w:numId w:val="45"/>
        </w:numPr>
      </w:pPr>
      <w:r>
        <w:t>is highlighted in the relevant literature relevant to each domain, and/or to learning more generall</w:t>
      </w:r>
      <w:r w:rsidR="00D35F44">
        <w:t>y</w:t>
      </w:r>
      <w:r>
        <w:t xml:space="preserve">; </w:t>
      </w:r>
    </w:p>
    <w:p w14:paraId="19A97AC3" w14:textId="77777777" w:rsidR="00FA611C" w:rsidRDefault="00FA611C" w:rsidP="00E13BE6">
      <w:pPr>
        <w:pStyle w:val="BodyText"/>
        <w:numPr>
          <w:ilvl w:val="0"/>
          <w:numId w:val="44"/>
        </w:numPr>
      </w:pPr>
      <w:r w:rsidRPr="00FA611C">
        <w:t xml:space="preserve">can be described across </w:t>
      </w:r>
      <w:r>
        <w:t>a continuum</w:t>
      </w:r>
      <w:r w:rsidRPr="00FA611C">
        <w:t xml:space="preserve"> with describable </w:t>
      </w:r>
      <w:r w:rsidR="00D35F44">
        <w:t xml:space="preserve">‘change’ </w:t>
      </w:r>
      <w:r w:rsidRPr="00FA611C">
        <w:t>points</w:t>
      </w:r>
      <w:r>
        <w:t>;</w:t>
      </w:r>
      <w:r w:rsidRPr="00FA611C">
        <w:t xml:space="preserve"> </w:t>
      </w:r>
      <w:r w:rsidR="00D35F44">
        <w:t>and</w:t>
      </w:r>
    </w:p>
    <w:p w14:paraId="15D74F1A" w14:textId="3628FEA4" w:rsidR="00FA611C" w:rsidRPr="00FA611C" w:rsidRDefault="00FA611C" w:rsidP="00E13BE6">
      <w:pPr>
        <w:pStyle w:val="BodyText"/>
        <w:numPr>
          <w:ilvl w:val="0"/>
          <w:numId w:val="44"/>
        </w:numPr>
      </w:pPr>
      <w:r>
        <w:t xml:space="preserve">is ‘strong’ enough to support the differentiation of multiple </w:t>
      </w:r>
      <w:r w:rsidR="00D35F44">
        <w:t xml:space="preserve">change </w:t>
      </w:r>
      <w:r>
        <w:t>points.</w:t>
      </w:r>
    </w:p>
    <w:p w14:paraId="00025E22" w14:textId="54FEED30" w:rsidR="00D35F44" w:rsidRDefault="00D35F44" w:rsidP="001107F6">
      <w:pPr>
        <w:pStyle w:val="BodyText"/>
      </w:pPr>
      <w:r>
        <w:t>A2 and A3 meet the first criterion, but do not lend themse</w:t>
      </w:r>
      <w:r w:rsidR="00593D04">
        <w:t xml:space="preserve">lves to a continuum approach because </w:t>
      </w:r>
      <w:r>
        <w:t xml:space="preserve">the factors involved in the selection of practice fields and assessment conditions vary widely across fields. </w:t>
      </w:r>
    </w:p>
    <w:p w14:paraId="75E1EEFA" w14:textId="77777777" w:rsidR="00D35F44" w:rsidRDefault="00D35F44" w:rsidP="00D35F44">
      <w:pPr>
        <w:pStyle w:val="Heading3"/>
      </w:pPr>
      <w:r>
        <w:t xml:space="preserve">Different but perhaps not </w:t>
      </w:r>
      <w:r w:rsidRPr="00D35F44">
        <w:rPr>
          <w:i/>
        </w:rPr>
        <w:t>so</w:t>
      </w:r>
      <w:r>
        <w:t xml:space="preserve"> different?</w:t>
      </w:r>
    </w:p>
    <w:p w14:paraId="7799E89A" w14:textId="77777777" w:rsidR="001107F6" w:rsidRDefault="001107F6" w:rsidP="001107F6">
      <w:pPr>
        <w:pStyle w:val="BodyText"/>
      </w:pPr>
      <w:r>
        <w:t>Although it reflects a reframing of the three domains, it is important to note that the prototype incorporates many aspects of the current AQF, albeit in different configurations</w:t>
      </w:r>
      <w:r w:rsidR="00E35B21">
        <w:t>,</w:t>
      </w:r>
      <w:r>
        <w:t xml:space="preserve"> e.g.</w:t>
      </w:r>
    </w:p>
    <w:p w14:paraId="667D466B" w14:textId="46159B85" w:rsidR="001107F6" w:rsidRDefault="001107F6" w:rsidP="001107F6">
      <w:pPr>
        <w:pStyle w:val="bullet"/>
      </w:pPr>
      <w:r>
        <w:t>the three domain labels have been retained</w:t>
      </w:r>
      <w:r w:rsidR="00E779A0">
        <w:t>,</w:t>
      </w:r>
      <w:r>
        <w:t xml:space="preserve"> although </w:t>
      </w:r>
      <w:r w:rsidRPr="008B36A7">
        <w:rPr>
          <w:i/>
        </w:rPr>
        <w:t>Application</w:t>
      </w:r>
      <w:r>
        <w:t xml:space="preserve"> has been shortened;</w:t>
      </w:r>
    </w:p>
    <w:p w14:paraId="6F03550E" w14:textId="77777777" w:rsidR="001107F6" w:rsidRDefault="001107F6" w:rsidP="001107F6">
      <w:pPr>
        <w:pStyle w:val="bullet"/>
      </w:pPr>
      <w:r>
        <w:t xml:space="preserve">the focus areas that were supposedly part of </w:t>
      </w:r>
      <w:r w:rsidRPr="008B36A7">
        <w:rPr>
          <w:i/>
        </w:rPr>
        <w:t xml:space="preserve">Skills </w:t>
      </w:r>
      <w:r>
        <w:t xml:space="preserve">are now explicitly described; </w:t>
      </w:r>
    </w:p>
    <w:p w14:paraId="33C3476F" w14:textId="5296540F" w:rsidR="001107F6" w:rsidRDefault="001107F6" w:rsidP="003774F4">
      <w:pPr>
        <w:pStyle w:val="bullet"/>
      </w:pPr>
      <w:r>
        <w:t xml:space="preserve">the emphasis on ‘doing’ that had been the centre piece of </w:t>
      </w:r>
      <w:r w:rsidRPr="008B36A7">
        <w:rPr>
          <w:i/>
        </w:rPr>
        <w:t xml:space="preserve">Skills </w:t>
      </w:r>
      <w:r>
        <w:t xml:space="preserve">has become the emphasis of </w:t>
      </w:r>
      <w:r w:rsidRPr="008B36A7">
        <w:rPr>
          <w:i/>
        </w:rPr>
        <w:t>Application</w:t>
      </w:r>
      <w:r>
        <w:t>.</w:t>
      </w:r>
    </w:p>
    <w:p w14:paraId="65982AFD" w14:textId="08FE7ED2" w:rsidR="001107F6" w:rsidRDefault="0078665F" w:rsidP="001107F6">
      <w:pPr>
        <w:pStyle w:val="Heading2"/>
      </w:pPr>
      <w:r>
        <w:t xml:space="preserve"> </w:t>
      </w:r>
      <w:bookmarkStart w:id="188" w:name="_Toc22567369"/>
      <w:r w:rsidR="001107F6">
        <w:t>Using the prototype to differentiate qualification types</w:t>
      </w:r>
      <w:bookmarkEnd w:id="188"/>
      <w:r w:rsidR="001107F6">
        <w:t xml:space="preserve"> </w:t>
      </w:r>
    </w:p>
    <w:p w14:paraId="19B6188F" w14:textId="77777777" w:rsidR="000A754F" w:rsidRDefault="001107F6" w:rsidP="008134BD">
      <w:pPr>
        <w:pStyle w:val="Heading3"/>
      </w:pPr>
      <w:r>
        <w:t xml:space="preserve">A focus on qualification design features </w:t>
      </w:r>
    </w:p>
    <w:p w14:paraId="79D8E7F5" w14:textId="77777777" w:rsidR="00AC3E84" w:rsidRDefault="00E97DBC" w:rsidP="008134BD">
      <w:pPr>
        <w:pStyle w:val="BodyText"/>
      </w:pPr>
      <w:r>
        <w:t xml:space="preserve">The </w:t>
      </w:r>
      <w:r w:rsidR="00625AB9">
        <w:t xml:space="preserve">sample </w:t>
      </w:r>
      <w:r>
        <w:t xml:space="preserve">descriptors are written as qualification design features. When used as differentiators of qualification types, this places the onus on the designers of an individual qualification to ensure </w:t>
      </w:r>
      <w:r w:rsidR="00852898">
        <w:t xml:space="preserve">that </w:t>
      </w:r>
      <w:r w:rsidR="00852898">
        <w:lastRenderedPageBreak/>
        <w:t>it actively reflects the specifications. Each qualification can then develop learning outcomes statements or competency statements specific to their aim and context, but with a direct line of sight back to the AQF</w:t>
      </w:r>
      <w:r w:rsidR="00B57485">
        <w:t xml:space="preserve"> (See Figure </w:t>
      </w:r>
      <w:r w:rsidR="00052B03">
        <w:t>9.4</w:t>
      </w:r>
      <w:r w:rsidR="00B57485">
        <w:t>)</w:t>
      </w:r>
      <w:r w:rsidR="000A754F">
        <w:t>.</w:t>
      </w:r>
    </w:p>
    <w:p w14:paraId="1147A32F" w14:textId="77777777" w:rsidR="000A754F" w:rsidRDefault="000A754F" w:rsidP="008134BD">
      <w:pPr>
        <w:pStyle w:val="BodyText"/>
      </w:pPr>
      <w:r>
        <w:rPr>
          <w:noProof/>
          <w:lang w:eastAsia="en-AU"/>
        </w:rPr>
        <w:drawing>
          <wp:inline distT="0" distB="0" distL="0" distR="0" wp14:anchorId="027124BB" wp14:editId="7EE9DB23">
            <wp:extent cx="5068111" cy="3549925"/>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QF-Qualification.png"/>
                    <pic:cNvPicPr/>
                  </pic:nvPicPr>
                  <pic:blipFill>
                    <a:blip r:embed="rId16"/>
                    <a:stretch>
                      <a:fillRect/>
                    </a:stretch>
                  </pic:blipFill>
                  <pic:spPr>
                    <a:xfrm>
                      <a:off x="0" y="0"/>
                      <a:ext cx="5073517" cy="3553711"/>
                    </a:xfrm>
                    <a:prstGeom prst="rect">
                      <a:avLst/>
                    </a:prstGeom>
                  </pic:spPr>
                </pic:pic>
              </a:graphicData>
            </a:graphic>
          </wp:inline>
        </w:drawing>
      </w:r>
    </w:p>
    <w:p w14:paraId="044BFB40" w14:textId="62485D13" w:rsidR="000A754F" w:rsidRPr="00B57485" w:rsidRDefault="000A754F" w:rsidP="00A80788">
      <w:pPr>
        <w:pStyle w:val="Caption"/>
      </w:pPr>
      <w:bookmarkStart w:id="189" w:name="_Toc22550291"/>
      <w:bookmarkStart w:id="190" w:name="_Toc22566721"/>
      <w:r w:rsidRPr="00B57485">
        <w:t xml:space="preserve">Figure </w:t>
      </w:r>
      <w:r w:rsidR="00052B03">
        <w:t>9.4</w:t>
      </w:r>
      <w:r w:rsidR="00B07047">
        <w:t>:</w:t>
      </w:r>
      <w:r w:rsidRPr="00B57485">
        <w:t xml:space="preserve"> AQF qualification design features </w:t>
      </w:r>
      <w:r>
        <w:t xml:space="preserve">and </w:t>
      </w:r>
      <w:r w:rsidRPr="00B57485">
        <w:t>context</w:t>
      </w:r>
      <w:r>
        <w:t>-</w:t>
      </w:r>
      <w:r w:rsidRPr="00B57485">
        <w:t>specific learning outcomes</w:t>
      </w:r>
      <w:bookmarkEnd w:id="189"/>
      <w:bookmarkEnd w:id="190"/>
    </w:p>
    <w:p w14:paraId="71F26A10" w14:textId="77777777" w:rsidR="001107F6" w:rsidRDefault="001107F6" w:rsidP="00117AD0">
      <w:pPr>
        <w:pStyle w:val="BodyText"/>
      </w:pPr>
    </w:p>
    <w:p w14:paraId="7BDBE145" w14:textId="73814628" w:rsidR="008B36A7" w:rsidRPr="008B36A7" w:rsidRDefault="008B36A7" w:rsidP="008B36A7">
      <w:pPr>
        <w:pStyle w:val="Heading3"/>
      </w:pPr>
      <w:r w:rsidRPr="008B36A7">
        <w:t>A perception</w:t>
      </w:r>
      <w:r w:rsidR="00E779A0">
        <w:t>-</w:t>
      </w:r>
      <w:r w:rsidRPr="008B36A7">
        <w:t>changing activity</w:t>
      </w:r>
    </w:p>
    <w:p w14:paraId="3D5DFED7" w14:textId="77777777" w:rsidR="00684CE8" w:rsidRDefault="008134BD" w:rsidP="00684CE8">
      <w:pPr>
        <w:pStyle w:val="BodyText"/>
      </w:pPr>
      <w:r>
        <w:t>ACER envisages that the prototype descriptors (when further developed and refined) would be used by a</w:t>
      </w:r>
      <w:r w:rsidRPr="00F55A4D">
        <w:t xml:space="preserve"> designated body/group of stakeholders</w:t>
      </w:r>
      <w:r>
        <w:t xml:space="preserve"> as a common language and set of reference points for the specification of qualification types. </w:t>
      </w:r>
      <w:r w:rsidR="008B36A7">
        <w:t xml:space="preserve">This process could help build a greater appreciation of the important roles played by different qualification types, and perhaps begin to address any lingering historical perceptions that some qualifications are of greater worth than others. </w:t>
      </w:r>
    </w:p>
    <w:p w14:paraId="5A0651CD" w14:textId="77777777" w:rsidR="000606D8" w:rsidRDefault="000606D8" w:rsidP="000606D8">
      <w:pPr>
        <w:pStyle w:val="Heading3"/>
      </w:pPr>
      <w:r>
        <w:t xml:space="preserve">Differentiation only needs a small set of descriptors </w:t>
      </w:r>
    </w:p>
    <w:p w14:paraId="3F7CFB31" w14:textId="77777777" w:rsidR="003037DD" w:rsidRDefault="008134BD" w:rsidP="008134BD">
      <w:pPr>
        <w:pStyle w:val="BodyText"/>
      </w:pPr>
      <w:r>
        <w:t>We suggest that differentiations can be made without needing to use all of the domains, focus areas and associated descriptors.</w:t>
      </w:r>
      <w:r w:rsidR="003037DD">
        <w:t xml:space="preserve"> If this principle is accepted, it provides a way of identifying and agreeing on those features that are critical to the determination of a qualification type and the maintenance of the validity and integrity of the Australian qualification system. These are the areas where consistency across diverse individual qualifications really matters. At the same time, it allows some flexibility where this really matters – and acknowledges this. Although this appears to be a major departure from the current situation, it is important to note that it is not actually changing anything. The ‘locked at level’ approach in the current AQF is basically a pretence. </w:t>
      </w:r>
    </w:p>
    <w:p w14:paraId="38BD58D9" w14:textId="77777777" w:rsidR="003037DD" w:rsidRDefault="00EC1541" w:rsidP="003037DD">
      <w:pPr>
        <w:pStyle w:val="Heading3"/>
      </w:pPr>
      <w:r>
        <w:t xml:space="preserve">There are several ways in which </w:t>
      </w:r>
      <w:r w:rsidR="000606D8">
        <w:t xml:space="preserve">descriptors </w:t>
      </w:r>
      <w:r>
        <w:t>could be used as differentiators</w:t>
      </w:r>
    </w:p>
    <w:p w14:paraId="530652B3" w14:textId="42E525BB" w:rsidR="00402D3D" w:rsidRDefault="00F6615D" w:rsidP="000606D8">
      <w:pPr>
        <w:pStyle w:val="BodyText"/>
      </w:pPr>
      <w:r>
        <w:t xml:space="preserve">As currently envisaged, </w:t>
      </w:r>
      <w:r w:rsidR="001107F6">
        <w:t xml:space="preserve">any of the Focus Areas and descriptors except A2 and A3 </w:t>
      </w:r>
      <w:r>
        <w:t>could be used to differentiate qualification types</w:t>
      </w:r>
      <w:r w:rsidR="00402D3D">
        <w:t>, although some may lend themselves to this more than others.</w:t>
      </w:r>
      <w:r w:rsidR="000E198C">
        <w:t xml:space="preserve"> </w:t>
      </w:r>
    </w:p>
    <w:p w14:paraId="349F7D03" w14:textId="06002F27" w:rsidR="00F6615D" w:rsidRPr="00F55A4D" w:rsidRDefault="00F6615D" w:rsidP="000606D8">
      <w:pPr>
        <w:pStyle w:val="BodyText"/>
      </w:pPr>
      <w:r>
        <w:lastRenderedPageBreak/>
        <w:t xml:space="preserve">As </w:t>
      </w:r>
      <w:r w:rsidR="00402D3D">
        <w:t xml:space="preserve">the three domains are </w:t>
      </w:r>
      <w:r w:rsidR="003037DD" w:rsidRPr="00F55A4D">
        <w:t>not ‘bolted to band’</w:t>
      </w:r>
      <w:r>
        <w:t>,</w:t>
      </w:r>
      <w:r w:rsidR="003037DD" w:rsidRPr="00F55A4D">
        <w:t xml:space="preserve"> decision makers could differentiate one qualification type from another in </w:t>
      </w:r>
      <w:r w:rsidR="00493B24">
        <w:t xml:space="preserve">a number of </w:t>
      </w:r>
      <w:r>
        <w:t xml:space="preserve">different </w:t>
      </w:r>
      <w:r w:rsidR="003037DD" w:rsidRPr="00F55A4D">
        <w:t>ways</w:t>
      </w:r>
      <w:r>
        <w:t xml:space="preserve">. </w:t>
      </w:r>
      <w:r w:rsidR="002D7594">
        <w:t>Table 9.2</w:t>
      </w:r>
      <w:r w:rsidR="00493B24">
        <w:t xml:space="preserve"> outlines three of these with some observations. </w:t>
      </w:r>
    </w:p>
    <w:p w14:paraId="658BA9B7" w14:textId="476E0CE0" w:rsidR="00402D3D" w:rsidRPr="00493B24" w:rsidRDefault="002D7594" w:rsidP="00493B24">
      <w:pPr>
        <w:pStyle w:val="TableTitle0"/>
      </w:pPr>
      <w:bookmarkStart w:id="191" w:name="_Toc22566740"/>
      <w:r>
        <w:t>Table 9.2</w:t>
      </w:r>
      <w:r w:rsidR="00FA69F5">
        <w:t>:</w:t>
      </w:r>
      <w:r w:rsidR="00402D3D" w:rsidRPr="00493B24">
        <w:t xml:space="preserve"> Using the prototype to specify qualification types</w:t>
      </w:r>
      <w:bookmarkEnd w:id="191"/>
      <w:r w:rsidR="00402D3D" w:rsidRPr="00493B24">
        <w:t xml:space="preserve"> </w:t>
      </w:r>
    </w:p>
    <w:tbl>
      <w:tblPr>
        <w:tblStyle w:val="GridTable4-Accent61"/>
        <w:tblW w:w="9356" w:type="dxa"/>
        <w:tblLook w:val="04A0" w:firstRow="1" w:lastRow="0" w:firstColumn="1" w:lastColumn="0" w:noHBand="0" w:noVBand="1"/>
      </w:tblPr>
      <w:tblGrid>
        <w:gridCol w:w="466"/>
        <w:gridCol w:w="2822"/>
        <w:gridCol w:w="2666"/>
        <w:gridCol w:w="3402"/>
      </w:tblGrid>
      <w:tr w:rsidR="00402D3D" w:rsidRPr="003B0437" w14:paraId="00AF1C2E" w14:textId="77777777" w:rsidTr="002D7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39FAB237" w14:textId="77777777" w:rsidR="00402D3D" w:rsidRPr="003B0437" w:rsidRDefault="00402D3D" w:rsidP="00C123F1">
            <w:pPr>
              <w:pStyle w:val="TableText0"/>
              <w:rPr>
                <w:rFonts w:cs="Calibri"/>
              </w:rPr>
            </w:pPr>
          </w:p>
        </w:tc>
        <w:tc>
          <w:tcPr>
            <w:tcW w:w="2822" w:type="dxa"/>
          </w:tcPr>
          <w:p w14:paraId="6193AE90" w14:textId="77777777" w:rsidR="00493B24" w:rsidRPr="003B0437" w:rsidRDefault="00493B24" w:rsidP="00493B24">
            <w:pPr>
              <w:pStyle w:val="TableText0"/>
              <w:jc w:val="center"/>
              <w:cnfStyle w:val="100000000000" w:firstRow="1" w:lastRow="0" w:firstColumn="0" w:lastColumn="0" w:oddVBand="0" w:evenVBand="0" w:oddHBand="0" w:evenHBand="0" w:firstRowFirstColumn="0" w:firstRowLastColumn="0" w:lastRowFirstColumn="0" w:lastRowLastColumn="0"/>
              <w:rPr>
                <w:rFonts w:cs="Calibri"/>
              </w:rPr>
            </w:pPr>
          </w:p>
          <w:p w14:paraId="799CA832" w14:textId="77777777" w:rsidR="00402D3D" w:rsidRPr="003B0437" w:rsidRDefault="00402D3D" w:rsidP="00493B24">
            <w:pPr>
              <w:pStyle w:val="TableText0"/>
              <w:jc w:val="center"/>
              <w:cnfStyle w:val="100000000000" w:firstRow="1" w:lastRow="0" w:firstColumn="0" w:lastColumn="0" w:oddVBand="0" w:evenVBand="0" w:oddHBand="0" w:evenHBand="0" w:firstRowFirstColumn="0" w:firstRowLastColumn="0" w:lastRowFirstColumn="0" w:lastRowLastColumn="0"/>
              <w:rPr>
                <w:rFonts w:cs="Calibri"/>
              </w:rPr>
            </w:pPr>
            <w:r w:rsidRPr="003B0437">
              <w:rPr>
                <w:rFonts w:cs="Calibri"/>
              </w:rPr>
              <w:t>Possible approaches</w:t>
            </w:r>
          </w:p>
          <w:p w14:paraId="09ED76DC" w14:textId="77777777" w:rsidR="00493B24" w:rsidRPr="003B0437" w:rsidRDefault="00493B24" w:rsidP="00C123F1">
            <w:pPr>
              <w:pStyle w:val="TableText0"/>
              <w:cnfStyle w:val="100000000000" w:firstRow="1" w:lastRow="0" w:firstColumn="0" w:lastColumn="0" w:oddVBand="0" w:evenVBand="0" w:oddHBand="0" w:evenHBand="0" w:firstRowFirstColumn="0" w:firstRowLastColumn="0" w:lastRowFirstColumn="0" w:lastRowLastColumn="0"/>
              <w:rPr>
                <w:rFonts w:cs="Calibri"/>
              </w:rPr>
            </w:pPr>
          </w:p>
        </w:tc>
        <w:tc>
          <w:tcPr>
            <w:tcW w:w="2666" w:type="dxa"/>
          </w:tcPr>
          <w:p w14:paraId="75F59096" w14:textId="77777777" w:rsidR="00493B24" w:rsidRPr="003B0437" w:rsidRDefault="00493B24" w:rsidP="00493B24">
            <w:pPr>
              <w:pStyle w:val="TableText0"/>
              <w:jc w:val="center"/>
              <w:cnfStyle w:val="100000000000" w:firstRow="1" w:lastRow="0" w:firstColumn="0" w:lastColumn="0" w:oddVBand="0" w:evenVBand="0" w:oddHBand="0" w:evenHBand="0" w:firstRowFirstColumn="0" w:firstRowLastColumn="0" w:lastRowFirstColumn="0" w:lastRowLastColumn="0"/>
              <w:rPr>
                <w:rFonts w:cs="Calibri"/>
              </w:rPr>
            </w:pPr>
          </w:p>
          <w:p w14:paraId="68B8D34F" w14:textId="77777777" w:rsidR="00402D3D" w:rsidRPr="003B0437" w:rsidRDefault="00402D3D" w:rsidP="00493B24">
            <w:pPr>
              <w:pStyle w:val="TableText0"/>
              <w:jc w:val="center"/>
              <w:cnfStyle w:val="100000000000" w:firstRow="1" w:lastRow="0" w:firstColumn="0" w:lastColumn="0" w:oddVBand="0" w:evenVBand="0" w:oddHBand="0" w:evenHBand="0" w:firstRowFirstColumn="0" w:firstRowLastColumn="0" w:lastRowFirstColumn="0" w:lastRowLastColumn="0"/>
              <w:rPr>
                <w:rFonts w:cs="Calibri"/>
              </w:rPr>
            </w:pPr>
            <w:r w:rsidRPr="003B0437">
              <w:rPr>
                <w:rFonts w:cs="Calibri"/>
              </w:rPr>
              <w:t>Example</w:t>
            </w:r>
          </w:p>
        </w:tc>
        <w:tc>
          <w:tcPr>
            <w:tcW w:w="3402" w:type="dxa"/>
          </w:tcPr>
          <w:p w14:paraId="158F719E" w14:textId="77777777" w:rsidR="00493B24" w:rsidRPr="003B0437" w:rsidRDefault="00493B24" w:rsidP="00493B24">
            <w:pPr>
              <w:pStyle w:val="TableText0"/>
              <w:jc w:val="center"/>
              <w:cnfStyle w:val="100000000000" w:firstRow="1" w:lastRow="0" w:firstColumn="0" w:lastColumn="0" w:oddVBand="0" w:evenVBand="0" w:oddHBand="0" w:evenHBand="0" w:firstRowFirstColumn="0" w:firstRowLastColumn="0" w:lastRowFirstColumn="0" w:lastRowLastColumn="0"/>
              <w:rPr>
                <w:rFonts w:cs="Calibri"/>
              </w:rPr>
            </w:pPr>
          </w:p>
          <w:p w14:paraId="3B066DCD" w14:textId="77777777" w:rsidR="00402D3D" w:rsidRPr="003B0437" w:rsidRDefault="00C123F1" w:rsidP="00493B24">
            <w:pPr>
              <w:pStyle w:val="TableText0"/>
              <w:jc w:val="center"/>
              <w:cnfStyle w:val="100000000000" w:firstRow="1" w:lastRow="0" w:firstColumn="0" w:lastColumn="0" w:oddVBand="0" w:evenVBand="0" w:oddHBand="0" w:evenHBand="0" w:firstRowFirstColumn="0" w:firstRowLastColumn="0" w:lastRowFirstColumn="0" w:lastRowLastColumn="0"/>
              <w:rPr>
                <w:rFonts w:cs="Calibri"/>
              </w:rPr>
            </w:pPr>
            <w:r w:rsidRPr="003B0437">
              <w:rPr>
                <w:rFonts w:cs="Calibri"/>
              </w:rPr>
              <w:t>Observations</w:t>
            </w:r>
          </w:p>
        </w:tc>
      </w:tr>
      <w:tr w:rsidR="00402D3D" w:rsidRPr="003B0437" w14:paraId="2B1A4C3D" w14:textId="77777777" w:rsidTr="002D7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58D8C7DB" w14:textId="77777777" w:rsidR="00402D3D" w:rsidRPr="003B0437" w:rsidRDefault="00402D3D" w:rsidP="00C123F1">
            <w:pPr>
              <w:pStyle w:val="TableText0"/>
              <w:rPr>
                <w:rFonts w:cs="Calibri"/>
              </w:rPr>
            </w:pPr>
          </w:p>
        </w:tc>
        <w:tc>
          <w:tcPr>
            <w:tcW w:w="2822" w:type="dxa"/>
          </w:tcPr>
          <w:p w14:paraId="0F7810C7" w14:textId="77777777" w:rsidR="00402D3D" w:rsidRPr="003B0437" w:rsidRDefault="00C123F1" w:rsidP="00C123F1">
            <w:pPr>
              <w:pStyle w:val="TableText0"/>
              <w:cnfStyle w:val="000000100000" w:firstRow="0" w:lastRow="0" w:firstColumn="0" w:lastColumn="0" w:oddVBand="0" w:evenVBand="0" w:oddHBand="1" w:evenHBand="0" w:firstRowFirstColumn="0" w:firstRowLastColumn="0" w:lastRowFirstColumn="0" w:lastRowLastColumn="0"/>
              <w:rPr>
                <w:rFonts w:cs="Calibri"/>
                <w:b/>
                <w:i/>
              </w:rPr>
            </w:pPr>
            <w:r w:rsidRPr="003B0437">
              <w:rPr>
                <w:rFonts w:cs="Calibri"/>
                <w:b/>
                <w:i/>
              </w:rPr>
              <w:t xml:space="preserve">Designate: </w:t>
            </w:r>
          </w:p>
        </w:tc>
        <w:tc>
          <w:tcPr>
            <w:tcW w:w="2666" w:type="dxa"/>
          </w:tcPr>
          <w:p w14:paraId="0C2856AC" w14:textId="77777777" w:rsidR="00402D3D" w:rsidRPr="003B0437" w:rsidRDefault="00402D3D" w:rsidP="00C123F1">
            <w:pPr>
              <w:pStyle w:val="TableText0"/>
              <w:cnfStyle w:val="000000100000" w:firstRow="0" w:lastRow="0" w:firstColumn="0" w:lastColumn="0" w:oddVBand="0" w:evenVBand="0" w:oddHBand="1" w:evenHBand="0" w:firstRowFirstColumn="0" w:firstRowLastColumn="0" w:lastRowFirstColumn="0" w:lastRowLastColumn="0"/>
              <w:rPr>
                <w:rFonts w:cs="Calibri"/>
                <w:b/>
                <w:i/>
              </w:rPr>
            </w:pPr>
            <w:r w:rsidRPr="003B0437">
              <w:rPr>
                <w:rFonts w:cs="Calibri"/>
                <w:b/>
                <w:i/>
              </w:rPr>
              <w:t xml:space="preserve">Qualification </w:t>
            </w:r>
            <w:r w:rsidR="00493B24" w:rsidRPr="003B0437">
              <w:rPr>
                <w:rFonts w:cs="Calibri"/>
                <w:b/>
                <w:i/>
              </w:rPr>
              <w:t>T</w:t>
            </w:r>
            <w:r w:rsidRPr="003B0437">
              <w:rPr>
                <w:rFonts w:cs="Calibri"/>
                <w:b/>
                <w:i/>
              </w:rPr>
              <w:t>ype X must reflect</w:t>
            </w:r>
            <w:r w:rsidR="00493B24" w:rsidRPr="003B0437">
              <w:rPr>
                <w:rFonts w:cs="Calibri"/>
                <w:b/>
                <w:i/>
              </w:rPr>
              <w:t>:</w:t>
            </w:r>
          </w:p>
        </w:tc>
        <w:tc>
          <w:tcPr>
            <w:tcW w:w="3402" w:type="dxa"/>
          </w:tcPr>
          <w:p w14:paraId="0291B6B1" w14:textId="77777777" w:rsidR="00402D3D" w:rsidRPr="003B0437" w:rsidRDefault="00402D3D" w:rsidP="00C123F1">
            <w:pPr>
              <w:pStyle w:val="TableText0"/>
              <w:cnfStyle w:val="000000100000" w:firstRow="0" w:lastRow="0" w:firstColumn="0" w:lastColumn="0" w:oddVBand="0" w:evenVBand="0" w:oddHBand="1" w:evenHBand="0" w:firstRowFirstColumn="0" w:firstRowLastColumn="0" w:lastRowFirstColumn="0" w:lastRowLastColumn="0"/>
              <w:rPr>
                <w:rFonts w:cs="Calibri"/>
                <w:b/>
              </w:rPr>
            </w:pPr>
          </w:p>
        </w:tc>
      </w:tr>
      <w:tr w:rsidR="00402D3D" w:rsidRPr="003B0437" w14:paraId="52DB1321" w14:textId="77777777" w:rsidTr="002D7594">
        <w:tc>
          <w:tcPr>
            <w:cnfStyle w:val="001000000000" w:firstRow="0" w:lastRow="0" w:firstColumn="1" w:lastColumn="0" w:oddVBand="0" w:evenVBand="0" w:oddHBand="0" w:evenHBand="0" w:firstRowFirstColumn="0" w:firstRowLastColumn="0" w:lastRowFirstColumn="0" w:lastRowLastColumn="0"/>
            <w:tcW w:w="466" w:type="dxa"/>
          </w:tcPr>
          <w:p w14:paraId="2AEB92E3" w14:textId="77777777" w:rsidR="00402D3D" w:rsidRPr="003B0437" w:rsidRDefault="00402D3D" w:rsidP="00C123F1">
            <w:pPr>
              <w:pStyle w:val="TableText0"/>
              <w:rPr>
                <w:rFonts w:cs="Calibri"/>
              </w:rPr>
            </w:pPr>
            <w:r w:rsidRPr="003B0437">
              <w:rPr>
                <w:rFonts w:cs="Calibri"/>
              </w:rPr>
              <w:t>a</w:t>
            </w:r>
          </w:p>
        </w:tc>
        <w:tc>
          <w:tcPr>
            <w:tcW w:w="2822" w:type="dxa"/>
          </w:tcPr>
          <w:p w14:paraId="2A6EC6F6" w14:textId="77777777" w:rsidR="00402D3D"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a</w:t>
            </w:r>
            <w:r w:rsidR="00402D3D" w:rsidRPr="003B0437">
              <w:rPr>
                <w:rFonts w:ascii="Calibri" w:hAnsi="Calibri" w:cs="Calibri"/>
              </w:rPr>
              <w:t xml:space="preserve">ll Focus Areas of one band within each domain </w:t>
            </w:r>
          </w:p>
        </w:tc>
        <w:tc>
          <w:tcPr>
            <w:tcW w:w="2666" w:type="dxa"/>
          </w:tcPr>
          <w:p w14:paraId="76D3A38E" w14:textId="77777777" w:rsidR="00402D3D" w:rsidRPr="003B0437" w:rsidRDefault="00402D3D"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Knowledge </w:t>
            </w:r>
            <w:r w:rsidR="00C123F1" w:rsidRPr="003B0437">
              <w:rPr>
                <w:rFonts w:ascii="Calibri" w:hAnsi="Calibri" w:cs="Calibri"/>
              </w:rPr>
              <w:t>(K) B</w:t>
            </w:r>
            <w:r w:rsidRPr="003B0437">
              <w:rPr>
                <w:rFonts w:ascii="Calibri" w:hAnsi="Calibri" w:cs="Calibri"/>
              </w:rPr>
              <w:t>and 4</w:t>
            </w:r>
          </w:p>
          <w:p w14:paraId="303676C6" w14:textId="77777777" w:rsidR="00402D3D" w:rsidRPr="003B0437" w:rsidRDefault="00402D3D"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All Skills</w:t>
            </w:r>
            <w:r w:rsidR="00C123F1" w:rsidRPr="003B0437">
              <w:rPr>
                <w:rFonts w:ascii="Calibri" w:hAnsi="Calibri" w:cs="Calibri"/>
              </w:rPr>
              <w:t xml:space="preserve"> (S) B</w:t>
            </w:r>
            <w:r w:rsidRPr="003B0437">
              <w:rPr>
                <w:rFonts w:ascii="Calibri" w:hAnsi="Calibri" w:cs="Calibri"/>
              </w:rPr>
              <w:t>and 3</w:t>
            </w:r>
          </w:p>
          <w:p w14:paraId="34774AE5" w14:textId="77777777" w:rsidR="00402D3D" w:rsidRPr="003B0437" w:rsidRDefault="00402D3D"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Application </w:t>
            </w:r>
            <w:r w:rsidR="00C123F1" w:rsidRPr="003B0437">
              <w:rPr>
                <w:rFonts w:ascii="Calibri" w:hAnsi="Calibri" w:cs="Calibri"/>
              </w:rPr>
              <w:t>(A) B</w:t>
            </w:r>
            <w:r w:rsidRPr="003B0437">
              <w:rPr>
                <w:rFonts w:ascii="Calibri" w:hAnsi="Calibri" w:cs="Calibri"/>
              </w:rPr>
              <w:t>and 3</w:t>
            </w:r>
          </w:p>
        </w:tc>
        <w:tc>
          <w:tcPr>
            <w:tcW w:w="3402" w:type="dxa"/>
          </w:tcPr>
          <w:p w14:paraId="5F80F92C" w14:textId="77777777" w:rsidR="00493B24" w:rsidRPr="003B0437" w:rsidRDefault="00493B24"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Assumes all skills required AND to same degree of sophistication across diverse qualifications</w:t>
            </w:r>
          </w:p>
          <w:p w14:paraId="71E3FFD9" w14:textId="77777777" w:rsidR="00493B24" w:rsidRPr="003B0437" w:rsidRDefault="00493B24"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Could reproduce issues with current AQF if the focus is on matching band numbers rather than selecting best descriptor</w:t>
            </w:r>
          </w:p>
        </w:tc>
      </w:tr>
      <w:tr w:rsidR="00402D3D" w:rsidRPr="003B0437" w14:paraId="6E7D606E" w14:textId="77777777" w:rsidTr="002D7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3979B706" w14:textId="77777777" w:rsidR="00402D3D" w:rsidRPr="003B0437" w:rsidRDefault="00402D3D" w:rsidP="00C123F1">
            <w:pPr>
              <w:pStyle w:val="TableText0"/>
              <w:rPr>
                <w:rFonts w:cs="Calibri"/>
                <w:b w:val="0"/>
              </w:rPr>
            </w:pPr>
            <w:r w:rsidRPr="003B0437">
              <w:rPr>
                <w:rFonts w:cs="Calibri"/>
                <w:b w:val="0"/>
              </w:rPr>
              <w:t>b</w:t>
            </w:r>
          </w:p>
        </w:tc>
        <w:tc>
          <w:tcPr>
            <w:tcW w:w="2822" w:type="dxa"/>
          </w:tcPr>
          <w:p w14:paraId="0D6F3973" w14:textId="77777777" w:rsidR="00C123F1" w:rsidRPr="003B0437" w:rsidRDefault="00C123F1"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 xml:space="preserve">one band for K </w:t>
            </w:r>
          </w:p>
          <w:p w14:paraId="7EFBA333" w14:textId="77777777" w:rsidR="00C123F1" w:rsidRPr="003B0437" w:rsidRDefault="00C123F1"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one band for A</w:t>
            </w:r>
          </w:p>
          <w:p w14:paraId="16B0E519" w14:textId="77777777" w:rsidR="00402D3D" w:rsidRPr="003B0437" w:rsidRDefault="00C123F1"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 xml:space="preserve">a range of bands for S </w:t>
            </w:r>
          </w:p>
        </w:tc>
        <w:tc>
          <w:tcPr>
            <w:tcW w:w="2666" w:type="dxa"/>
          </w:tcPr>
          <w:p w14:paraId="1B51B671" w14:textId="77777777" w:rsidR="00402D3D" w:rsidRPr="003B0437" w:rsidRDefault="00C123F1"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K Band 4</w:t>
            </w:r>
          </w:p>
          <w:p w14:paraId="28D0D608" w14:textId="77777777" w:rsidR="00C123F1" w:rsidRPr="003B0437" w:rsidRDefault="00C123F1"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A Band 3</w:t>
            </w:r>
          </w:p>
          <w:p w14:paraId="6EAFC799" w14:textId="3582F663" w:rsidR="00C123F1" w:rsidRPr="003B0437" w:rsidRDefault="00C123F1" w:rsidP="006C1CC8">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S Bands 2</w:t>
            </w:r>
            <w:r w:rsidR="006C1CC8" w:rsidRPr="003B0437">
              <w:rPr>
                <w:rFonts w:ascii="Calibri" w:hAnsi="Calibri" w:cs="Calibri"/>
              </w:rPr>
              <w:t>–</w:t>
            </w:r>
            <w:r w:rsidRPr="003B0437">
              <w:rPr>
                <w:rFonts w:ascii="Calibri" w:hAnsi="Calibri" w:cs="Calibri"/>
              </w:rPr>
              <w:t>3</w:t>
            </w:r>
          </w:p>
        </w:tc>
        <w:tc>
          <w:tcPr>
            <w:tcW w:w="3402" w:type="dxa"/>
          </w:tcPr>
          <w:p w14:paraId="6889187D" w14:textId="77777777" w:rsidR="00402D3D" w:rsidRPr="003B0437" w:rsidRDefault="00C123F1" w:rsidP="003B36E3">
            <w:pPr>
              <w:pStyle w:val="Tabletext"/>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B0437">
              <w:rPr>
                <w:rFonts w:ascii="Calibri" w:hAnsi="Calibri" w:cs="Calibri"/>
              </w:rPr>
              <w:t xml:space="preserve">Allows for some differences in degrees of sophistication </w:t>
            </w:r>
            <w:r w:rsidR="00493B24" w:rsidRPr="003B0437">
              <w:rPr>
                <w:rFonts w:ascii="Calibri" w:hAnsi="Calibri" w:cs="Calibri"/>
              </w:rPr>
              <w:t xml:space="preserve">but does not address variation in actual Skills requirements (especially psychomotor) </w:t>
            </w:r>
          </w:p>
        </w:tc>
      </w:tr>
      <w:tr w:rsidR="00402D3D" w:rsidRPr="003B0437" w14:paraId="4B47A7D9" w14:textId="77777777" w:rsidTr="002D7594">
        <w:tc>
          <w:tcPr>
            <w:cnfStyle w:val="001000000000" w:firstRow="0" w:lastRow="0" w:firstColumn="1" w:lastColumn="0" w:oddVBand="0" w:evenVBand="0" w:oddHBand="0" w:evenHBand="0" w:firstRowFirstColumn="0" w:firstRowLastColumn="0" w:lastRowFirstColumn="0" w:lastRowLastColumn="0"/>
            <w:tcW w:w="466" w:type="dxa"/>
          </w:tcPr>
          <w:p w14:paraId="5AE940D0" w14:textId="77777777" w:rsidR="00402D3D" w:rsidRPr="003B0437" w:rsidRDefault="00C123F1" w:rsidP="00C123F1">
            <w:pPr>
              <w:pStyle w:val="TableText0"/>
              <w:rPr>
                <w:rFonts w:cs="Calibri"/>
              </w:rPr>
            </w:pPr>
            <w:r w:rsidRPr="003B0437">
              <w:rPr>
                <w:rFonts w:cs="Calibri"/>
              </w:rPr>
              <w:t>c</w:t>
            </w:r>
          </w:p>
        </w:tc>
        <w:tc>
          <w:tcPr>
            <w:tcW w:w="2822" w:type="dxa"/>
          </w:tcPr>
          <w:p w14:paraId="41685849" w14:textId="77777777" w:rsidR="00C123F1"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one band for K </w:t>
            </w:r>
          </w:p>
          <w:p w14:paraId="5B0FB180" w14:textId="77777777" w:rsidR="00C123F1"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one band for A</w:t>
            </w:r>
          </w:p>
          <w:p w14:paraId="04195232" w14:textId="77777777" w:rsidR="00402D3D"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a range of Focus Areas &amp; bands for Skills </w:t>
            </w:r>
          </w:p>
        </w:tc>
        <w:tc>
          <w:tcPr>
            <w:tcW w:w="2666" w:type="dxa"/>
          </w:tcPr>
          <w:p w14:paraId="5A7301B5" w14:textId="77777777" w:rsidR="00C123F1"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K Band 4</w:t>
            </w:r>
          </w:p>
          <w:p w14:paraId="091569C7" w14:textId="77777777" w:rsidR="00C123F1"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A Band 3</w:t>
            </w:r>
          </w:p>
          <w:p w14:paraId="1587B5C9" w14:textId="4E29A38F" w:rsidR="00402D3D" w:rsidRPr="003B0437" w:rsidRDefault="00C123F1" w:rsidP="006C1CC8">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S 3 Focus areas </w:t>
            </w:r>
            <w:r w:rsidR="00493B24" w:rsidRPr="003B0437">
              <w:rPr>
                <w:rFonts w:ascii="Calibri" w:hAnsi="Calibri" w:cs="Calibri"/>
              </w:rPr>
              <w:t>at B</w:t>
            </w:r>
            <w:r w:rsidRPr="003B0437">
              <w:rPr>
                <w:rFonts w:ascii="Calibri" w:hAnsi="Calibri" w:cs="Calibri"/>
              </w:rPr>
              <w:t>ands 2</w:t>
            </w:r>
            <w:r w:rsidR="006C1CC8" w:rsidRPr="003B0437">
              <w:rPr>
                <w:rFonts w:ascii="Calibri" w:hAnsi="Calibri" w:cs="Calibri"/>
              </w:rPr>
              <w:t>–</w:t>
            </w:r>
            <w:r w:rsidRPr="003B0437">
              <w:rPr>
                <w:rFonts w:ascii="Calibri" w:hAnsi="Calibri" w:cs="Calibri"/>
              </w:rPr>
              <w:t>3</w:t>
            </w:r>
          </w:p>
        </w:tc>
        <w:tc>
          <w:tcPr>
            <w:tcW w:w="3402" w:type="dxa"/>
          </w:tcPr>
          <w:p w14:paraId="1255A63B" w14:textId="4675D9F3" w:rsidR="00493B24" w:rsidRPr="003B0437" w:rsidRDefault="00C123F1"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Realistic, flexible </w:t>
            </w:r>
            <w:r w:rsidR="006C1CC8" w:rsidRPr="003B0437">
              <w:rPr>
                <w:rFonts w:ascii="Calibri" w:hAnsi="Calibri" w:cs="Calibri"/>
              </w:rPr>
              <w:t>–</w:t>
            </w:r>
            <w:r w:rsidRPr="003B0437">
              <w:rPr>
                <w:rFonts w:ascii="Calibri" w:hAnsi="Calibri" w:cs="Calibri"/>
              </w:rPr>
              <w:t xml:space="preserve"> Allows for a ‘spiky profile’ within </w:t>
            </w:r>
            <w:r w:rsidRPr="003B0437">
              <w:rPr>
                <w:rFonts w:ascii="Calibri" w:hAnsi="Calibri" w:cs="Calibri"/>
                <w:i/>
              </w:rPr>
              <w:t xml:space="preserve">Skills </w:t>
            </w:r>
          </w:p>
          <w:p w14:paraId="7AD6E079" w14:textId="77777777" w:rsidR="00493B24" w:rsidRPr="003B0437" w:rsidRDefault="00493B24"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B0437">
              <w:rPr>
                <w:rFonts w:ascii="Calibri" w:hAnsi="Calibri" w:cs="Calibri"/>
              </w:rPr>
              <w:t xml:space="preserve">Still sets some minimum expectations for all domains, but does not use all Focus Areas of descriptors </w:t>
            </w:r>
          </w:p>
          <w:p w14:paraId="206E8742" w14:textId="77777777" w:rsidR="00493B24" w:rsidRPr="003B0437" w:rsidRDefault="00493B24" w:rsidP="003B36E3">
            <w:pPr>
              <w:pStyle w:val="Tabletext"/>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bl>
    <w:p w14:paraId="16FF0481" w14:textId="77777777" w:rsidR="00402D3D" w:rsidRDefault="00402D3D" w:rsidP="00402D3D">
      <w:pPr>
        <w:pStyle w:val="bullet"/>
        <w:numPr>
          <w:ilvl w:val="0"/>
          <w:numId w:val="0"/>
        </w:numPr>
        <w:ind w:left="720" w:hanging="360"/>
      </w:pPr>
    </w:p>
    <w:p w14:paraId="505C8614" w14:textId="77777777" w:rsidR="00686786" w:rsidRDefault="00686786" w:rsidP="00AE72F0">
      <w:r w:rsidRPr="00F55A4D">
        <w:t xml:space="preserve">There is potential </w:t>
      </w:r>
      <w:r>
        <w:t xml:space="preserve">for the bands in </w:t>
      </w:r>
      <w:r w:rsidRPr="00686786">
        <w:rPr>
          <w:i/>
        </w:rPr>
        <w:t>Application</w:t>
      </w:r>
      <w:r>
        <w:t xml:space="preserve"> A1 ‘Scope and purpose’ </w:t>
      </w:r>
      <w:r w:rsidRPr="00F55A4D">
        <w:t xml:space="preserve">to </w:t>
      </w:r>
      <w:r>
        <w:t xml:space="preserve">align with those in </w:t>
      </w:r>
      <w:r w:rsidRPr="000606D8">
        <w:rPr>
          <w:i/>
        </w:rPr>
        <w:t>Knowledge</w:t>
      </w:r>
      <w:r>
        <w:t xml:space="preserve">, </w:t>
      </w:r>
      <w:r w:rsidRPr="00F55A4D">
        <w:t>but this would need to be tested further</w:t>
      </w:r>
      <w:r>
        <w:t xml:space="preserve">. </w:t>
      </w:r>
    </w:p>
    <w:p w14:paraId="08909678" w14:textId="65172021" w:rsidR="00C466D8" w:rsidRDefault="006C1CC8" w:rsidP="00AE72F0">
      <w:r>
        <w:t>A</w:t>
      </w:r>
      <w:r w:rsidR="00686786">
        <w:t>s currently envisaged</w:t>
      </w:r>
      <w:r>
        <w:t>,</w:t>
      </w:r>
      <w:r w:rsidR="00686786">
        <w:t xml:space="preserve"> the Focus Areas of </w:t>
      </w:r>
      <w:r w:rsidR="00686786" w:rsidRPr="000606D8">
        <w:rPr>
          <w:i/>
        </w:rPr>
        <w:t>Knowledge</w:t>
      </w:r>
      <w:r w:rsidR="00686786">
        <w:t xml:space="preserve"> </w:t>
      </w:r>
      <w:r>
        <w:t>are seen as an integrated whole</w:t>
      </w:r>
      <w:r w:rsidR="00686786">
        <w:t xml:space="preserve"> but</w:t>
      </w:r>
      <w:r>
        <w:t>,</w:t>
      </w:r>
      <w:r w:rsidR="00686786">
        <w:t xml:space="preserve"> d</w:t>
      </w:r>
      <w:r w:rsidR="00AE72F0">
        <w:t xml:space="preserve">ue to </w:t>
      </w:r>
      <w:r w:rsidR="00686786">
        <w:t>the</w:t>
      </w:r>
      <w:r w:rsidR="00AE72F0">
        <w:t xml:space="preserve"> design</w:t>
      </w:r>
      <w:r w:rsidR="00686786">
        <w:t xml:space="preserve"> of the </w:t>
      </w:r>
      <w:r w:rsidR="00686786" w:rsidRPr="00686786">
        <w:rPr>
          <w:i/>
        </w:rPr>
        <w:t xml:space="preserve">Skills </w:t>
      </w:r>
      <w:r w:rsidR="00686786">
        <w:t>domain</w:t>
      </w:r>
      <w:r w:rsidR="00AE72F0">
        <w:t xml:space="preserve">, </w:t>
      </w:r>
      <w:r w:rsidR="00686786">
        <w:t xml:space="preserve">the Focus Areas </w:t>
      </w:r>
      <w:r w:rsidR="00AE72F0">
        <w:t xml:space="preserve">could be </w:t>
      </w:r>
      <w:r w:rsidR="00686786">
        <w:t>‘</w:t>
      </w:r>
      <w:r w:rsidR="00AE72F0">
        <w:t>split</w:t>
      </w:r>
      <w:r w:rsidR="00686786">
        <w:t>’</w:t>
      </w:r>
      <w:r w:rsidR="00AE72F0">
        <w:t xml:space="preserve"> and managed in various ways</w:t>
      </w:r>
      <w:r w:rsidR="00C466D8">
        <w:t>.</w:t>
      </w:r>
    </w:p>
    <w:p w14:paraId="2DE92DF8" w14:textId="77777777" w:rsidR="00AE72F0" w:rsidRDefault="00C466D8" w:rsidP="00AE72F0">
      <w:r>
        <w:t xml:space="preserve">Treating each </w:t>
      </w:r>
      <w:r w:rsidRPr="00C466D8">
        <w:rPr>
          <w:i/>
        </w:rPr>
        <w:t>Skills</w:t>
      </w:r>
      <w:r>
        <w:t xml:space="preserve"> Focus Area individually</w:t>
      </w:r>
      <w:r w:rsidR="00AE72F0">
        <w:t>,</w:t>
      </w:r>
      <w:r w:rsidR="00AE72F0" w:rsidRPr="00F55A4D">
        <w:t xml:space="preserve"> </w:t>
      </w:r>
      <w:r w:rsidR="00AE72F0">
        <w:t xml:space="preserve">and allowing some room for individual qualifications to nominate those </w:t>
      </w:r>
      <w:r>
        <w:t>s</w:t>
      </w:r>
      <w:r w:rsidR="00AE72F0">
        <w:t xml:space="preserve">kills that are most pertinent to their courses, would </w:t>
      </w:r>
      <w:r w:rsidR="00AE72F0" w:rsidRPr="00F55A4D">
        <w:t>recognise</w:t>
      </w:r>
      <w:r w:rsidR="00AE72F0">
        <w:t>:</w:t>
      </w:r>
    </w:p>
    <w:p w14:paraId="65955BA8" w14:textId="77777777" w:rsidR="00AE72F0" w:rsidRDefault="00AE72F0" w:rsidP="00AE72F0">
      <w:pPr>
        <w:pStyle w:val="bullet"/>
      </w:pPr>
      <w:r w:rsidRPr="00F55A4D">
        <w:t>that individual qualifications cannot, in reality, actively foster and assess all types of skills that might be described in the AQF Skills domain</w:t>
      </w:r>
      <w:r>
        <w:t>;</w:t>
      </w:r>
      <w:r w:rsidRPr="00F55A4D">
        <w:t xml:space="preserve"> and/or </w:t>
      </w:r>
    </w:p>
    <w:p w14:paraId="2DEA30B2" w14:textId="6BA8A62C" w:rsidR="008134BD" w:rsidRPr="00684CE8" w:rsidRDefault="00AE72F0" w:rsidP="00684CE8">
      <w:pPr>
        <w:pStyle w:val="bullet"/>
      </w:pPr>
      <w:r w:rsidRPr="00F55A4D">
        <w:t xml:space="preserve">that any or all of these skills may not be required </w:t>
      </w:r>
      <w:r w:rsidRPr="000606D8">
        <w:t>to the same degree of sophistication</w:t>
      </w:r>
      <w:r w:rsidRPr="00F55A4D">
        <w:t xml:space="preserve"> in all individual courses within a qualification type.</w:t>
      </w:r>
      <w:r w:rsidR="000E198C">
        <w:t xml:space="preserve"> </w:t>
      </w:r>
    </w:p>
    <w:p w14:paraId="0C5AEF63" w14:textId="77777777" w:rsidR="00C466D8" w:rsidRPr="003774F4" w:rsidRDefault="00C466D8" w:rsidP="00EC1541">
      <w:pPr>
        <w:pStyle w:val="Heading3"/>
      </w:pPr>
      <w:r w:rsidRPr="003774F4">
        <w:t xml:space="preserve">The </w:t>
      </w:r>
      <w:r w:rsidRPr="003774F4">
        <w:rPr>
          <w:i/>
        </w:rPr>
        <w:t>Application</w:t>
      </w:r>
      <w:r w:rsidRPr="003774F4">
        <w:t xml:space="preserve"> variation – A2 and A3 </w:t>
      </w:r>
    </w:p>
    <w:p w14:paraId="179E70D3" w14:textId="77777777" w:rsidR="00E74693" w:rsidRDefault="00E74693" w:rsidP="00E74693">
      <w:pPr>
        <w:pStyle w:val="BodyText"/>
      </w:pPr>
      <w:r w:rsidRPr="002978CA">
        <w:t xml:space="preserve">Although not all Focus Areas and associated </w:t>
      </w:r>
      <w:r>
        <w:t xml:space="preserve">descriptors </w:t>
      </w:r>
      <w:r w:rsidRPr="002978CA">
        <w:t xml:space="preserve">would be mandated, those that </w:t>
      </w:r>
      <w:r w:rsidR="005843BB">
        <w:t>are</w:t>
      </w:r>
      <w:r w:rsidRPr="002978CA">
        <w:t xml:space="preserve"> not would not be de-valued. </w:t>
      </w:r>
      <w:r w:rsidR="007405D5">
        <w:t xml:space="preserve">This is particularly relevant to the A2 and A3 Application Focus Areas, which have the </w:t>
      </w:r>
      <w:r w:rsidRPr="002978CA">
        <w:t>potential to become highly visible signals</w:t>
      </w:r>
      <w:r>
        <w:t>:</w:t>
      </w:r>
    </w:p>
    <w:p w14:paraId="345B098C" w14:textId="77777777" w:rsidR="00E74693" w:rsidRDefault="00E74693" w:rsidP="003F565E">
      <w:pPr>
        <w:pStyle w:val="BodyText"/>
        <w:numPr>
          <w:ilvl w:val="0"/>
          <w:numId w:val="21"/>
        </w:numPr>
      </w:pPr>
      <w:r w:rsidRPr="002978CA">
        <w:t xml:space="preserve">to prospective students about the emphasis and opportunities provided by different courses; and </w:t>
      </w:r>
    </w:p>
    <w:p w14:paraId="238A10DC" w14:textId="77777777" w:rsidR="00E74693" w:rsidRDefault="00E74693" w:rsidP="003F565E">
      <w:pPr>
        <w:pStyle w:val="BodyText"/>
        <w:numPr>
          <w:ilvl w:val="0"/>
          <w:numId w:val="21"/>
        </w:numPr>
      </w:pPr>
      <w:r w:rsidRPr="002978CA">
        <w:t xml:space="preserve">to potential employers of graduates regarding what these graduates have demonstrated they know and can do, and under what conditions. </w:t>
      </w:r>
    </w:p>
    <w:p w14:paraId="02B588F7" w14:textId="77777777" w:rsidR="00E74693" w:rsidRDefault="007E39F8" w:rsidP="00E74693">
      <w:pPr>
        <w:pStyle w:val="BodyText"/>
        <w:rPr>
          <w:rStyle w:val="BodyTextChar"/>
        </w:rPr>
      </w:pPr>
      <w:r>
        <w:rPr>
          <w:rStyle w:val="BodyTextChar"/>
        </w:rPr>
        <w:t>If further</w:t>
      </w:r>
      <w:r w:rsidR="00684CE8">
        <w:rPr>
          <w:rStyle w:val="BodyTextChar"/>
        </w:rPr>
        <w:t xml:space="preserve"> developed, the</w:t>
      </w:r>
      <w:r>
        <w:rPr>
          <w:rStyle w:val="BodyTextChar"/>
        </w:rPr>
        <w:t xml:space="preserve">se two Focus Areas </w:t>
      </w:r>
      <w:r w:rsidR="00684CE8">
        <w:rPr>
          <w:rStyle w:val="BodyTextChar"/>
        </w:rPr>
        <w:t xml:space="preserve">could be used as a nationally agreed set of descriptors. </w:t>
      </w:r>
      <w:r w:rsidR="00E74693" w:rsidRPr="00DC6838">
        <w:rPr>
          <w:rStyle w:val="BodyTextChar"/>
        </w:rPr>
        <w:t xml:space="preserve">This </w:t>
      </w:r>
      <w:r w:rsidR="00E74693">
        <w:rPr>
          <w:rStyle w:val="BodyTextChar"/>
        </w:rPr>
        <w:t xml:space="preserve">has the potential to </w:t>
      </w:r>
      <w:r w:rsidR="00E74693" w:rsidRPr="00DC6838">
        <w:rPr>
          <w:rStyle w:val="BodyTextChar"/>
        </w:rPr>
        <w:t>improve transparency, helping prospective students choose between courses</w:t>
      </w:r>
      <w:r w:rsidR="00EC1541">
        <w:rPr>
          <w:rStyle w:val="BodyTextChar"/>
        </w:rPr>
        <w:t xml:space="preserve"> of study</w:t>
      </w:r>
      <w:r w:rsidR="00E74693" w:rsidRPr="00DC6838">
        <w:rPr>
          <w:rStyle w:val="BodyTextChar"/>
        </w:rPr>
        <w:t>, and providing employers with the kind of information they have been asking for.</w:t>
      </w:r>
    </w:p>
    <w:p w14:paraId="09541252" w14:textId="6288D026" w:rsidR="007E39F8" w:rsidRDefault="0078665F" w:rsidP="007E39F8">
      <w:pPr>
        <w:pStyle w:val="Heading2"/>
        <w:rPr>
          <w:rStyle w:val="BodyTextChar"/>
          <w:sz w:val="32"/>
        </w:rPr>
      </w:pPr>
      <w:r>
        <w:rPr>
          <w:rStyle w:val="BodyTextChar"/>
          <w:sz w:val="32"/>
        </w:rPr>
        <w:lastRenderedPageBreak/>
        <w:t xml:space="preserve"> </w:t>
      </w:r>
      <w:bookmarkStart w:id="192" w:name="_Toc22567370"/>
      <w:r w:rsidR="007E39F8">
        <w:rPr>
          <w:rStyle w:val="BodyTextChar"/>
          <w:sz w:val="32"/>
        </w:rPr>
        <w:t xml:space="preserve">Using </w:t>
      </w:r>
      <w:r w:rsidR="00E35EE5">
        <w:rPr>
          <w:rStyle w:val="BodyTextChar"/>
          <w:sz w:val="32"/>
        </w:rPr>
        <w:t>the</w:t>
      </w:r>
      <w:r w:rsidR="007E39F8">
        <w:rPr>
          <w:rStyle w:val="BodyTextChar"/>
          <w:sz w:val="32"/>
        </w:rPr>
        <w:t xml:space="preserve"> new matrix </w:t>
      </w:r>
      <w:r>
        <w:rPr>
          <w:rStyle w:val="BodyTextChar"/>
          <w:sz w:val="32"/>
        </w:rPr>
        <w:t>within individual qualifications</w:t>
      </w:r>
      <w:bookmarkEnd w:id="192"/>
      <w:r w:rsidR="000E198C">
        <w:rPr>
          <w:rStyle w:val="BodyTextChar"/>
          <w:sz w:val="32"/>
        </w:rPr>
        <w:t xml:space="preserve"> </w:t>
      </w:r>
    </w:p>
    <w:p w14:paraId="794F9C2B" w14:textId="77777777" w:rsidR="007405D5" w:rsidRDefault="007E39F8" w:rsidP="007405D5">
      <w:r>
        <w:t xml:space="preserve">If a new matrix incorporating features of the prototype were to be introduced, qualification designers could use it as a reference point, as outlined </w:t>
      </w:r>
      <w:r w:rsidRPr="003774F4">
        <w:t>in Figure 9.</w:t>
      </w:r>
      <w:r w:rsidR="007405D5" w:rsidRPr="003774F4">
        <w:t>5</w:t>
      </w:r>
      <w:r w:rsidRPr="003774F4">
        <w:t>.</w:t>
      </w:r>
      <w:r>
        <w:t xml:space="preserve"> These reference points could be provided to those accrediting or auditing the qualification.</w:t>
      </w:r>
      <w:r w:rsidR="007405D5">
        <w:t xml:space="preserve"> If the matrix incorporated A2 and A3, references to descriptors could become standard reference points incorporated into qualification course outlines and awards.</w:t>
      </w:r>
    </w:p>
    <w:p w14:paraId="4C4C4390" w14:textId="691158B7" w:rsidR="001107F6" w:rsidRDefault="006C1CC8" w:rsidP="006C1CC8">
      <w:pPr>
        <w:tabs>
          <w:tab w:val="left" w:pos="2959"/>
        </w:tabs>
      </w:pPr>
      <w:r>
        <w:tab/>
      </w:r>
    </w:p>
    <w:p w14:paraId="24C8C155" w14:textId="3BDA4FF5" w:rsidR="001107F6" w:rsidRDefault="002D7594">
      <w:r>
        <w:rPr>
          <w:noProof/>
          <w:lang w:eastAsia="en-AU"/>
        </w:rPr>
        <w:drawing>
          <wp:inline distT="0" distB="0" distL="0" distR="0" wp14:anchorId="413A45F1" wp14:editId="6C88BDCE">
            <wp:extent cx="5731510" cy="3519170"/>
            <wp:effectExtent l="0" t="0" r="2540" b="508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Venn-3.png"/>
                    <pic:cNvPicPr/>
                  </pic:nvPicPr>
                  <pic:blipFill>
                    <a:blip r:embed="rId52">
                      <a:extLst>
                        <a:ext uri="{28A0092B-C50C-407E-A947-70E740481C1C}">
                          <a14:useLocalDpi xmlns:a14="http://schemas.microsoft.com/office/drawing/2010/main" val="0"/>
                        </a:ext>
                      </a:extLst>
                    </a:blip>
                    <a:stretch>
                      <a:fillRect/>
                    </a:stretch>
                  </pic:blipFill>
                  <pic:spPr>
                    <a:xfrm>
                      <a:off x="0" y="0"/>
                      <a:ext cx="5731510" cy="3519170"/>
                    </a:xfrm>
                    <a:prstGeom prst="rect">
                      <a:avLst/>
                    </a:prstGeom>
                  </pic:spPr>
                </pic:pic>
              </a:graphicData>
            </a:graphic>
          </wp:inline>
        </w:drawing>
      </w:r>
    </w:p>
    <w:p w14:paraId="44ADA16F" w14:textId="77777777" w:rsidR="001107F6" w:rsidRDefault="001107F6"/>
    <w:p w14:paraId="54170B12" w14:textId="2FC110C8" w:rsidR="007E39F8" w:rsidRDefault="001107F6" w:rsidP="00A80788">
      <w:pPr>
        <w:pStyle w:val="Caption"/>
      </w:pPr>
      <w:bookmarkStart w:id="193" w:name="_Toc22550292"/>
      <w:bookmarkStart w:id="194" w:name="_Toc22566722"/>
      <w:r w:rsidRPr="001107F6">
        <w:t>Figure 9.</w:t>
      </w:r>
      <w:r w:rsidR="007405D5">
        <w:t>5</w:t>
      </w:r>
      <w:r w:rsidR="00DA2DF5">
        <w:t>:</w:t>
      </w:r>
      <w:r w:rsidRPr="001107F6">
        <w:t xml:space="preserve"> Designing qualifications using prototype descriptors</w:t>
      </w:r>
      <w:bookmarkEnd w:id="193"/>
      <w:bookmarkEnd w:id="194"/>
      <w:r w:rsidRPr="001107F6">
        <w:t xml:space="preserve"> </w:t>
      </w:r>
    </w:p>
    <w:p w14:paraId="4DBD5BC6" w14:textId="77777777" w:rsidR="00A85E69" w:rsidRPr="00A85E69" w:rsidRDefault="00A85E69" w:rsidP="00A85E69"/>
    <w:p w14:paraId="13109306" w14:textId="50E3C9B1" w:rsidR="00741686" w:rsidRDefault="0078665F" w:rsidP="00741686">
      <w:pPr>
        <w:pStyle w:val="Heading2"/>
      </w:pPr>
      <w:r>
        <w:t xml:space="preserve"> </w:t>
      </w:r>
      <w:bookmarkStart w:id="195" w:name="_Toc22567371"/>
      <w:r w:rsidR="00741686">
        <w:t>The prototype addresses many current AQF</w:t>
      </w:r>
      <w:r w:rsidR="00A85E69">
        <w:t xml:space="preserve"> issues</w:t>
      </w:r>
      <w:bookmarkEnd w:id="195"/>
    </w:p>
    <w:p w14:paraId="7DE50CB7" w14:textId="05C6B19B" w:rsidR="00741686" w:rsidRPr="006D6199" w:rsidRDefault="00741686" w:rsidP="00741686">
      <w:pPr>
        <w:pStyle w:val="BodyText"/>
      </w:pPr>
      <w:r>
        <w:t xml:space="preserve">Although only partially developed, the prototype appears to have the potential to </w:t>
      </w:r>
      <w:r w:rsidRPr="006D6199">
        <w:t>address</w:t>
      </w:r>
      <w:r>
        <w:t xml:space="preserve"> a number of </w:t>
      </w:r>
      <w:r w:rsidRPr="006D6199">
        <w:t xml:space="preserve">issues </w:t>
      </w:r>
      <w:r>
        <w:t xml:space="preserve">with the current AQF that were </w:t>
      </w:r>
      <w:r w:rsidRPr="006D6199">
        <w:t xml:space="preserve">raised </w:t>
      </w:r>
      <w:r>
        <w:t>by</w:t>
      </w:r>
      <w:r w:rsidRPr="006D6199">
        <w:t xml:space="preserve"> stakeholder</w:t>
      </w:r>
      <w:r>
        <w:t xml:space="preserve">s. </w:t>
      </w:r>
      <w:r w:rsidRPr="00E35B21">
        <w:t>These are outlined in Table 9.</w:t>
      </w:r>
      <w:r w:rsidR="002D7594">
        <w:t>3</w:t>
      </w:r>
      <w:r w:rsidR="00E35B21" w:rsidRPr="00E35B21">
        <w:t>.</w:t>
      </w:r>
      <w:r>
        <w:t xml:space="preserve"> </w:t>
      </w:r>
      <w:r w:rsidR="00E35B21">
        <w:t>A</w:t>
      </w:r>
      <w:r>
        <w:t>lthough the original issues are described in relation to learning outcomes descrip</w:t>
      </w:r>
      <w:r w:rsidR="00E35B21">
        <w:t>t</w:t>
      </w:r>
      <w:r>
        <w:t>ors and levels</w:t>
      </w:r>
      <w:r w:rsidR="00E35B21">
        <w:t xml:space="preserve">, </w:t>
      </w:r>
      <w:r w:rsidR="00AF0821">
        <w:t>the general issues are the same</w:t>
      </w:r>
      <w:r w:rsidR="00E35B21">
        <w:t>.</w:t>
      </w:r>
    </w:p>
    <w:p w14:paraId="5725C9E1" w14:textId="77777777" w:rsidR="00741686" w:rsidRDefault="00741686" w:rsidP="00741686"/>
    <w:p w14:paraId="5867FF1D" w14:textId="77777777" w:rsidR="002D7594" w:rsidRDefault="002D7594" w:rsidP="00741686"/>
    <w:p w14:paraId="5435EBE2" w14:textId="77777777" w:rsidR="002D7594" w:rsidRDefault="002D7594" w:rsidP="00741686"/>
    <w:p w14:paraId="33A71598" w14:textId="77777777" w:rsidR="002D7594" w:rsidRDefault="002D7594" w:rsidP="00741686"/>
    <w:p w14:paraId="2BF42F8D" w14:textId="77777777" w:rsidR="002D7594" w:rsidRDefault="002D7594" w:rsidP="00741686"/>
    <w:p w14:paraId="42124366" w14:textId="77777777" w:rsidR="003A3755" w:rsidRDefault="003A3755" w:rsidP="00741686"/>
    <w:p w14:paraId="5FBEB140" w14:textId="64C9BDDF" w:rsidR="00741686" w:rsidRPr="00B1678D" w:rsidRDefault="00741686" w:rsidP="00741686">
      <w:pPr>
        <w:pStyle w:val="TableTitle0"/>
      </w:pPr>
      <w:bookmarkStart w:id="196" w:name="_Toc22566741"/>
      <w:r w:rsidRPr="00E35B21">
        <w:lastRenderedPageBreak/>
        <w:t>Table 9.</w:t>
      </w:r>
      <w:r w:rsidR="002D7594">
        <w:t>3</w:t>
      </w:r>
      <w:r w:rsidR="00FA69F5">
        <w:t>:</w:t>
      </w:r>
      <w:r w:rsidRPr="00E35B21">
        <w:t xml:space="preserve"> The</w:t>
      </w:r>
      <w:r>
        <w:t xml:space="preserve"> prototype: </w:t>
      </w:r>
      <w:r w:rsidR="00B51ED1">
        <w:t>P</w:t>
      </w:r>
      <w:r w:rsidRPr="00B1678D">
        <w:t>otential to address broader issues identified as part of consultations</w:t>
      </w:r>
      <w:bookmarkEnd w:id="196"/>
      <w:r w:rsidRPr="00B1678D">
        <w:t xml:space="preserve"> </w:t>
      </w:r>
    </w:p>
    <w:tbl>
      <w:tblPr>
        <w:tblStyle w:val="GridTable4-Accent61"/>
        <w:tblW w:w="5082" w:type="pct"/>
        <w:tblLook w:val="04A0" w:firstRow="1" w:lastRow="0" w:firstColumn="1" w:lastColumn="0" w:noHBand="0" w:noVBand="1"/>
      </w:tblPr>
      <w:tblGrid>
        <w:gridCol w:w="567"/>
        <w:gridCol w:w="6659"/>
        <w:gridCol w:w="970"/>
        <w:gridCol w:w="968"/>
      </w:tblGrid>
      <w:tr w:rsidR="00741686" w:rsidRPr="00DC0F66" w14:paraId="122F16B7" w14:textId="77777777" w:rsidTr="002D7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 w:type="pct"/>
          </w:tcPr>
          <w:p w14:paraId="31A2CF66" w14:textId="77777777" w:rsidR="00741686" w:rsidRPr="00DC0F66" w:rsidRDefault="00741686" w:rsidP="008A24DD">
            <w:pPr>
              <w:spacing w:before="60" w:after="60" w:line="240" w:lineRule="atLeast"/>
              <w:rPr>
                <w:rFonts w:cstheme="minorHAnsi"/>
                <w:b w:val="0"/>
                <w:sz w:val="18"/>
                <w:szCs w:val="16"/>
              </w:rPr>
            </w:pPr>
          </w:p>
        </w:tc>
        <w:tc>
          <w:tcPr>
            <w:tcW w:w="3633" w:type="pct"/>
          </w:tcPr>
          <w:p w14:paraId="4DFB4C27" w14:textId="77777777" w:rsidR="00741686" w:rsidRPr="00DC0F66" w:rsidRDefault="00741686" w:rsidP="008A24DD">
            <w:pPr>
              <w:spacing w:before="60" w:after="60" w:line="240" w:lineRule="atLeast"/>
              <w:cnfStyle w:val="100000000000" w:firstRow="1" w:lastRow="0" w:firstColumn="0" w:lastColumn="0" w:oddVBand="0" w:evenVBand="0" w:oddHBand="0" w:evenHBand="0" w:firstRowFirstColumn="0" w:firstRowLastColumn="0" w:lastRowFirstColumn="0" w:lastRowLastColumn="0"/>
              <w:rPr>
                <w:rFonts w:cstheme="minorHAnsi"/>
                <w:b w:val="0"/>
                <w:sz w:val="18"/>
                <w:szCs w:val="16"/>
              </w:rPr>
            </w:pPr>
            <w:r w:rsidRPr="00DC0F66">
              <w:rPr>
                <w:rFonts w:cstheme="minorHAnsi"/>
                <w:b w:val="0"/>
                <w:sz w:val="20"/>
                <w:szCs w:val="16"/>
              </w:rPr>
              <w:t>Issues identified by the AQF Review Panel</w:t>
            </w:r>
          </w:p>
        </w:tc>
        <w:tc>
          <w:tcPr>
            <w:tcW w:w="529" w:type="pct"/>
          </w:tcPr>
          <w:p w14:paraId="3CA554AD" w14:textId="77777777" w:rsidR="00741686" w:rsidRPr="00DC0F66" w:rsidRDefault="00741686" w:rsidP="008A24DD">
            <w:pPr>
              <w:spacing w:before="60" w:after="60" w:line="240" w:lineRule="atLeast"/>
              <w:jc w:val="center"/>
              <w:cnfStyle w:val="100000000000" w:firstRow="1" w:lastRow="0" w:firstColumn="0" w:lastColumn="0" w:oddVBand="0" w:evenVBand="0" w:oddHBand="0" w:evenHBand="0" w:firstRowFirstColumn="0" w:firstRowLastColumn="0" w:lastRowFirstColumn="0" w:lastRowLastColumn="0"/>
              <w:rPr>
                <w:rFonts w:cstheme="minorHAnsi"/>
                <w:b w:val="0"/>
                <w:sz w:val="18"/>
                <w:szCs w:val="16"/>
              </w:rPr>
            </w:pPr>
            <w:r w:rsidRPr="00DC0F66">
              <w:rPr>
                <w:rFonts w:cstheme="minorHAnsi"/>
                <w:b w:val="0"/>
                <w:sz w:val="18"/>
                <w:szCs w:val="16"/>
              </w:rPr>
              <w:t>Current AQF</w:t>
            </w:r>
          </w:p>
        </w:tc>
        <w:tc>
          <w:tcPr>
            <w:tcW w:w="528" w:type="pct"/>
          </w:tcPr>
          <w:p w14:paraId="2DAE48E4" w14:textId="77777777" w:rsidR="00741686" w:rsidRPr="00DC0F66" w:rsidRDefault="00741686" w:rsidP="008A24DD">
            <w:pPr>
              <w:spacing w:before="60" w:after="60" w:line="240" w:lineRule="atLeast"/>
              <w:cnfStyle w:val="100000000000" w:firstRow="1" w:lastRow="0" w:firstColumn="0" w:lastColumn="0" w:oddVBand="0" w:evenVBand="0" w:oddHBand="0" w:evenHBand="0" w:firstRowFirstColumn="0" w:firstRowLastColumn="0" w:lastRowFirstColumn="0" w:lastRowLastColumn="0"/>
              <w:rPr>
                <w:rFonts w:cstheme="minorHAnsi"/>
                <w:b w:val="0"/>
                <w:sz w:val="18"/>
                <w:szCs w:val="16"/>
              </w:rPr>
            </w:pPr>
            <w:r>
              <w:rPr>
                <w:rFonts w:cstheme="minorHAnsi"/>
                <w:b w:val="0"/>
                <w:sz w:val="18"/>
                <w:szCs w:val="16"/>
              </w:rPr>
              <w:t>Prototype</w:t>
            </w:r>
          </w:p>
        </w:tc>
      </w:tr>
      <w:tr w:rsidR="00741686" w:rsidRPr="006926A7" w14:paraId="42054FBA" w14:textId="77777777" w:rsidTr="003B0437">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310" w:type="pct"/>
          </w:tcPr>
          <w:p w14:paraId="338733B0" w14:textId="77777777" w:rsidR="00741686" w:rsidRPr="00AA6568" w:rsidRDefault="00741686" w:rsidP="008A24DD">
            <w:pPr>
              <w:spacing w:before="60" w:after="60" w:line="240" w:lineRule="atLeast"/>
              <w:rPr>
                <w:rFonts w:cstheme="minorHAnsi"/>
                <w:sz w:val="18"/>
                <w:szCs w:val="16"/>
              </w:rPr>
            </w:pPr>
            <w:r>
              <w:rPr>
                <w:rFonts w:cstheme="minorHAnsi"/>
                <w:sz w:val="18"/>
                <w:szCs w:val="16"/>
              </w:rPr>
              <w:t>1</w:t>
            </w:r>
          </w:p>
        </w:tc>
        <w:tc>
          <w:tcPr>
            <w:tcW w:w="3633" w:type="pct"/>
          </w:tcPr>
          <w:p w14:paraId="64D6AC2B" w14:textId="77777777" w:rsidR="00741686" w:rsidRPr="00AA6568" w:rsidRDefault="00741686" w:rsidP="008A24DD">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cstheme="minorHAnsi"/>
                <w:sz w:val="18"/>
                <w:szCs w:val="16"/>
              </w:rPr>
              <w:t xml:space="preserve">How to </w:t>
            </w:r>
            <w:r w:rsidRPr="00AA6568">
              <w:rPr>
                <w:rFonts w:cstheme="minorHAnsi"/>
                <w:b/>
                <w:sz w:val="18"/>
                <w:szCs w:val="16"/>
              </w:rPr>
              <w:t xml:space="preserve">balance </w:t>
            </w:r>
            <w:r w:rsidRPr="00AA6568">
              <w:rPr>
                <w:rFonts w:cstheme="minorHAnsi"/>
                <w:sz w:val="18"/>
                <w:szCs w:val="16"/>
              </w:rPr>
              <w:t xml:space="preserve">learning outcomes for qualifications with </w:t>
            </w:r>
            <w:r w:rsidRPr="00AA6568">
              <w:rPr>
                <w:rFonts w:cstheme="minorHAnsi"/>
                <w:b/>
                <w:sz w:val="18"/>
                <w:szCs w:val="16"/>
              </w:rPr>
              <w:t>professional and occupational outcomes</w:t>
            </w:r>
            <w:r w:rsidRPr="00AA6568">
              <w:rPr>
                <w:rFonts w:cstheme="minorHAnsi"/>
                <w:sz w:val="18"/>
                <w:szCs w:val="16"/>
              </w:rPr>
              <w:t xml:space="preserve"> with learning outcomes for qualifications with </w:t>
            </w:r>
            <w:r w:rsidRPr="00AA6568">
              <w:rPr>
                <w:rFonts w:cstheme="minorHAnsi"/>
                <w:b/>
                <w:sz w:val="18"/>
                <w:szCs w:val="16"/>
              </w:rPr>
              <w:t>broader educational purposes</w:t>
            </w:r>
            <w:r w:rsidRPr="00AA6568">
              <w:rPr>
                <w:rFonts w:cstheme="minorHAnsi"/>
                <w:sz w:val="18"/>
                <w:szCs w:val="16"/>
              </w:rPr>
              <w:t xml:space="preserve"> </w:t>
            </w:r>
          </w:p>
        </w:tc>
        <w:tc>
          <w:tcPr>
            <w:tcW w:w="529" w:type="pct"/>
          </w:tcPr>
          <w:p w14:paraId="1A97E788" w14:textId="77777777" w:rsidR="00741686" w:rsidRPr="00AA6568" w:rsidRDefault="00741686" w:rsidP="008A24DD">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c>
          <w:tcPr>
            <w:tcW w:w="528" w:type="pct"/>
          </w:tcPr>
          <w:p w14:paraId="509A1430" w14:textId="77777777" w:rsidR="00741686" w:rsidRPr="00AA6568" w:rsidRDefault="00741686" w:rsidP="008A24DD">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r>
      <w:tr w:rsidR="00741686" w:rsidRPr="006926A7" w14:paraId="7E260F2C" w14:textId="77777777" w:rsidTr="003B0437">
        <w:trPr>
          <w:trHeight w:val="257"/>
        </w:trPr>
        <w:tc>
          <w:tcPr>
            <w:cnfStyle w:val="001000000000" w:firstRow="0" w:lastRow="0" w:firstColumn="1" w:lastColumn="0" w:oddVBand="0" w:evenVBand="0" w:oddHBand="0" w:evenHBand="0" w:firstRowFirstColumn="0" w:firstRowLastColumn="0" w:lastRowFirstColumn="0" w:lastRowLastColumn="0"/>
            <w:tcW w:w="310" w:type="pct"/>
          </w:tcPr>
          <w:p w14:paraId="60D067B0" w14:textId="77777777" w:rsidR="00741686" w:rsidRPr="00AA6568" w:rsidRDefault="00741686" w:rsidP="008A24DD">
            <w:pPr>
              <w:spacing w:before="60" w:after="60" w:line="240" w:lineRule="atLeast"/>
              <w:rPr>
                <w:rFonts w:cstheme="minorHAnsi"/>
                <w:sz w:val="18"/>
                <w:szCs w:val="16"/>
              </w:rPr>
            </w:pPr>
            <w:r>
              <w:rPr>
                <w:rFonts w:cstheme="minorHAnsi"/>
                <w:sz w:val="18"/>
                <w:szCs w:val="16"/>
              </w:rPr>
              <w:t>2</w:t>
            </w:r>
          </w:p>
        </w:tc>
        <w:tc>
          <w:tcPr>
            <w:tcW w:w="3633" w:type="pct"/>
          </w:tcPr>
          <w:p w14:paraId="3626B1F7" w14:textId="77777777" w:rsidR="00741686" w:rsidRPr="00AA6568" w:rsidRDefault="00741686" w:rsidP="008A24DD">
            <w:pPr>
              <w:spacing w:before="60" w:after="60" w:line="240" w:lineRule="atLeast"/>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AA6568">
              <w:rPr>
                <w:rFonts w:cstheme="minorHAnsi"/>
                <w:sz w:val="18"/>
                <w:szCs w:val="16"/>
              </w:rPr>
              <w:t xml:space="preserve">How to reflect the contextual nature of some descriptors </w:t>
            </w:r>
          </w:p>
        </w:tc>
        <w:tc>
          <w:tcPr>
            <w:tcW w:w="529" w:type="pct"/>
          </w:tcPr>
          <w:p w14:paraId="05862135" w14:textId="77777777" w:rsidR="00741686" w:rsidRPr="00AA6568" w:rsidRDefault="00741686" w:rsidP="008A24DD">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c>
          <w:tcPr>
            <w:tcW w:w="528" w:type="pct"/>
          </w:tcPr>
          <w:p w14:paraId="05B4A4E1" w14:textId="77777777" w:rsidR="00741686" w:rsidRPr="00AA6568" w:rsidRDefault="00741686" w:rsidP="008A24DD">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AA6568">
              <w:rPr>
                <w:rFonts w:ascii="Wingdings" w:hAnsi="Wingdings" w:cs="Wingdings"/>
                <w:sz w:val="18"/>
                <w:szCs w:val="16"/>
              </w:rPr>
              <w:t></w:t>
            </w:r>
            <w:r w:rsidRPr="00AA6568">
              <w:rPr>
                <w:rFonts w:ascii="Wingdings" w:hAnsi="Wingdings" w:cs="Wingdings"/>
                <w:sz w:val="18"/>
                <w:szCs w:val="16"/>
              </w:rPr>
              <w:t></w:t>
            </w:r>
          </w:p>
        </w:tc>
      </w:tr>
      <w:tr w:rsidR="00741686" w:rsidRPr="006926A7" w14:paraId="375D5CE3" w14:textId="77777777" w:rsidTr="003B0437">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310" w:type="pct"/>
          </w:tcPr>
          <w:p w14:paraId="1520F71C" w14:textId="77777777" w:rsidR="00741686" w:rsidRPr="00AA6568" w:rsidRDefault="00741686" w:rsidP="008A24DD">
            <w:pPr>
              <w:spacing w:before="60" w:after="60" w:line="240" w:lineRule="atLeast"/>
              <w:rPr>
                <w:rFonts w:cstheme="minorHAnsi"/>
                <w:sz w:val="18"/>
                <w:szCs w:val="16"/>
              </w:rPr>
            </w:pPr>
            <w:r>
              <w:rPr>
                <w:rFonts w:cstheme="minorHAnsi"/>
                <w:sz w:val="18"/>
                <w:szCs w:val="16"/>
              </w:rPr>
              <w:t>3</w:t>
            </w:r>
          </w:p>
        </w:tc>
        <w:tc>
          <w:tcPr>
            <w:tcW w:w="3633" w:type="pct"/>
          </w:tcPr>
          <w:p w14:paraId="2CB4A4D8" w14:textId="77777777" w:rsidR="00741686" w:rsidRDefault="00741686" w:rsidP="008A24DD">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cstheme="minorHAnsi"/>
                <w:sz w:val="18"/>
                <w:szCs w:val="16"/>
              </w:rPr>
              <w:t xml:space="preserve">How to show that learning pathways are </w:t>
            </w:r>
            <w:r w:rsidRPr="00AA6568">
              <w:rPr>
                <w:rFonts w:cstheme="minorHAnsi"/>
                <w:b/>
                <w:sz w:val="18"/>
                <w:szCs w:val="16"/>
              </w:rPr>
              <w:t>flexible and not hierarchical</w:t>
            </w:r>
            <w:r w:rsidRPr="00AA6568">
              <w:rPr>
                <w:rFonts w:cstheme="minorHAnsi"/>
                <w:sz w:val="18"/>
                <w:szCs w:val="16"/>
              </w:rPr>
              <w:t xml:space="preserve"> </w:t>
            </w:r>
          </w:p>
          <w:p w14:paraId="2924CABC" w14:textId="77777777" w:rsidR="00741686" w:rsidRPr="00AA6568" w:rsidRDefault="00741686" w:rsidP="008A24DD">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cstheme="minorHAnsi"/>
                <w:sz w:val="18"/>
                <w:szCs w:val="16"/>
              </w:rPr>
              <w:t xml:space="preserve">while representing the </w:t>
            </w:r>
            <w:r w:rsidRPr="00AA6568">
              <w:rPr>
                <w:rFonts w:cstheme="minorHAnsi"/>
                <w:b/>
                <w:sz w:val="18"/>
                <w:szCs w:val="16"/>
              </w:rPr>
              <w:t>increasing complexity portrayed</w:t>
            </w:r>
            <w:r w:rsidRPr="00AA6568">
              <w:rPr>
                <w:rFonts w:cstheme="minorHAnsi"/>
                <w:sz w:val="18"/>
                <w:szCs w:val="16"/>
              </w:rPr>
              <w:t xml:space="preserve"> in a levels-based qualifications framework </w:t>
            </w:r>
          </w:p>
        </w:tc>
        <w:tc>
          <w:tcPr>
            <w:tcW w:w="529" w:type="pct"/>
          </w:tcPr>
          <w:p w14:paraId="03826717" w14:textId="77777777" w:rsidR="00741686" w:rsidRPr="00AA6568" w:rsidRDefault="00741686" w:rsidP="008A24DD">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c>
          <w:tcPr>
            <w:tcW w:w="528" w:type="pct"/>
          </w:tcPr>
          <w:p w14:paraId="3CB99A33" w14:textId="77777777" w:rsidR="00741686" w:rsidRPr="00AA6568" w:rsidRDefault="00741686" w:rsidP="008A24DD">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r>
      <w:tr w:rsidR="00741686" w:rsidRPr="006926A7" w14:paraId="736A105A" w14:textId="77777777" w:rsidTr="003B0437">
        <w:trPr>
          <w:trHeight w:val="686"/>
        </w:trPr>
        <w:tc>
          <w:tcPr>
            <w:cnfStyle w:val="001000000000" w:firstRow="0" w:lastRow="0" w:firstColumn="1" w:lastColumn="0" w:oddVBand="0" w:evenVBand="0" w:oddHBand="0" w:evenHBand="0" w:firstRowFirstColumn="0" w:firstRowLastColumn="0" w:lastRowFirstColumn="0" w:lastRowLastColumn="0"/>
            <w:tcW w:w="310" w:type="pct"/>
          </w:tcPr>
          <w:p w14:paraId="13C13973" w14:textId="77777777" w:rsidR="00741686" w:rsidRPr="00AA6568" w:rsidRDefault="00741686" w:rsidP="008A24DD">
            <w:pPr>
              <w:spacing w:before="60" w:after="60" w:line="240" w:lineRule="atLeast"/>
              <w:rPr>
                <w:rFonts w:cstheme="minorHAnsi"/>
                <w:sz w:val="18"/>
                <w:szCs w:val="16"/>
              </w:rPr>
            </w:pPr>
            <w:r>
              <w:rPr>
                <w:rFonts w:cstheme="minorHAnsi"/>
                <w:sz w:val="18"/>
                <w:szCs w:val="16"/>
              </w:rPr>
              <w:t>4</w:t>
            </w:r>
          </w:p>
        </w:tc>
        <w:tc>
          <w:tcPr>
            <w:tcW w:w="3633" w:type="pct"/>
          </w:tcPr>
          <w:p w14:paraId="76C5A11A" w14:textId="77777777" w:rsidR="00741686" w:rsidRPr="00AA6568" w:rsidRDefault="00741686" w:rsidP="008A24DD">
            <w:pPr>
              <w:spacing w:before="60" w:after="60" w:line="240" w:lineRule="atLeast"/>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AA6568">
              <w:rPr>
                <w:rFonts w:cstheme="minorHAnsi"/>
                <w:sz w:val="18"/>
                <w:szCs w:val="16"/>
              </w:rPr>
              <w:t xml:space="preserve">How to provide </w:t>
            </w:r>
            <w:r w:rsidRPr="00AA6568">
              <w:rPr>
                <w:rFonts w:cstheme="minorHAnsi"/>
                <w:b/>
                <w:sz w:val="18"/>
                <w:szCs w:val="16"/>
              </w:rPr>
              <w:t>flexibility</w:t>
            </w:r>
            <w:r w:rsidRPr="00AA6568">
              <w:rPr>
                <w:rFonts w:cstheme="minorHAnsi"/>
                <w:sz w:val="18"/>
                <w:szCs w:val="16"/>
              </w:rPr>
              <w:t xml:space="preserve"> for future change in the types of learning ou</w:t>
            </w:r>
            <w:r>
              <w:rPr>
                <w:rFonts w:cstheme="minorHAnsi"/>
                <w:sz w:val="18"/>
                <w:szCs w:val="16"/>
              </w:rPr>
              <w:t>tc</w:t>
            </w:r>
            <w:r w:rsidRPr="00AA6568">
              <w:rPr>
                <w:rFonts w:cstheme="minorHAnsi"/>
                <w:sz w:val="18"/>
                <w:szCs w:val="16"/>
              </w:rPr>
              <w:t xml:space="preserve">omes that will be </w:t>
            </w:r>
            <w:r w:rsidRPr="00AA6568">
              <w:rPr>
                <w:rFonts w:cstheme="minorHAnsi"/>
                <w:b/>
                <w:sz w:val="18"/>
                <w:szCs w:val="16"/>
              </w:rPr>
              <w:t>valued by employers, students and providers</w:t>
            </w:r>
            <w:r w:rsidRPr="00AA6568">
              <w:rPr>
                <w:rFonts w:cstheme="minorHAnsi"/>
                <w:sz w:val="18"/>
                <w:szCs w:val="16"/>
              </w:rPr>
              <w:t xml:space="preserve"> </w:t>
            </w:r>
          </w:p>
        </w:tc>
        <w:tc>
          <w:tcPr>
            <w:tcW w:w="529" w:type="pct"/>
          </w:tcPr>
          <w:p w14:paraId="16C268B8" w14:textId="77777777" w:rsidR="00741686" w:rsidRPr="00AA6568" w:rsidRDefault="00741686" w:rsidP="008A24DD">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c>
          <w:tcPr>
            <w:tcW w:w="528" w:type="pct"/>
          </w:tcPr>
          <w:p w14:paraId="3B382180" w14:textId="77777777" w:rsidR="00741686" w:rsidRPr="00AA6568" w:rsidRDefault="00741686" w:rsidP="008A24DD">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cstheme="minorHAnsi"/>
                <w:sz w:val="18"/>
                <w:szCs w:val="16"/>
              </w:rPr>
            </w:pPr>
            <w:r w:rsidRPr="00AA6568">
              <w:rPr>
                <w:rFonts w:ascii="Wingdings" w:hAnsi="Wingdings" w:cs="Wingdings"/>
                <w:sz w:val="18"/>
                <w:szCs w:val="16"/>
              </w:rPr>
              <w:t></w:t>
            </w:r>
            <w:r w:rsidRPr="00AA6568">
              <w:rPr>
                <w:rFonts w:ascii="Wingdings" w:hAnsi="Wingdings" w:cs="Wingdings"/>
                <w:sz w:val="18"/>
                <w:szCs w:val="16"/>
              </w:rPr>
              <w:t></w:t>
            </w:r>
          </w:p>
        </w:tc>
      </w:tr>
      <w:tr w:rsidR="00741686" w:rsidRPr="006926A7" w14:paraId="609585FF" w14:textId="77777777" w:rsidTr="002D7594">
        <w:trPr>
          <w:cnfStyle w:val="000000100000" w:firstRow="0" w:lastRow="0" w:firstColumn="0" w:lastColumn="0" w:oddVBand="0" w:evenVBand="0" w:oddHBand="1" w:evenHBand="0" w:firstRowFirstColumn="0" w:firstRowLastColumn="0" w:lastRowFirstColumn="0" w:lastRowLastColumn="0"/>
          <w:trHeight w:val="1131"/>
        </w:trPr>
        <w:tc>
          <w:tcPr>
            <w:cnfStyle w:val="001000000000" w:firstRow="0" w:lastRow="0" w:firstColumn="1" w:lastColumn="0" w:oddVBand="0" w:evenVBand="0" w:oddHBand="0" w:evenHBand="0" w:firstRowFirstColumn="0" w:firstRowLastColumn="0" w:lastRowFirstColumn="0" w:lastRowLastColumn="0"/>
            <w:tcW w:w="310" w:type="pct"/>
          </w:tcPr>
          <w:p w14:paraId="47023944" w14:textId="77777777" w:rsidR="00741686" w:rsidRPr="00AA6568" w:rsidRDefault="00741686" w:rsidP="008A24DD">
            <w:pPr>
              <w:spacing w:before="60" w:after="60" w:line="240" w:lineRule="atLeast"/>
              <w:rPr>
                <w:rFonts w:cstheme="minorHAnsi"/>
                <w:sz w:val="18"/>
                <w:szCs w:val="16"/>
              </w:rPr>
            </w:pPr>
            <w:r>
              <w:rPr>
                <w:rFonts w:cstheme="minorHAnsi"/>
                <w:sz w:val="18"/>
                <w:szCs w:val="16"/>
              </w:rPr>
              <w:t>5</w:t>
            </w:r>
          </w:p>
        </w:tc>
        <w:tc>
          <w:tcPr>
            <w:tcW w:w="3633" w:type="pct"/>
          </w:tcPr>
          <w:p w14:paraId="3B5BC72F" w14:textId="40D52A9D" w:rsidR="00741686" w:rsidRPr="00AA6568" w:rsidRDefault="00741686" w:rsidP="006C1CC8">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cstheme="minorHAnsi"/>
                <w:sz w:val="18"/>
                <w:szCs w:val="16"/>
              </w:rPr>
              <w:t xml:space="preserve">How to </w:t>
            </w:r>
            <w:r w:rsidRPr="00AA6568">
              <w:rPr>
                <w:rFonts w:cstheme="minorHAnsi"/>
                <w:b/>
                <w:sz w:val="18"/>
                <w:szCs w:val="16"/>
              </w:rPr>
              <w:t xml:space="preserve">encompass </w:t>
            </w:r>
            <w:r w:rsidRPr="00AA6568">
              <w:rPr>
                <w:rFonts w:cstheme="minorHAnsi"/>
                <w:sz w:val="18"/>
                <w:szCs w:val="16"/>
              </w:rPr>
              <w:t xml:space="preserve">learning outcomes that can be provided through </w:t>
            </w:r>
            <w:r w:rsidRPr="00AA6568">
              <w:rPr>
                <w:rFonts w:cstheme="minorHAnsi"/>
                <w:b/>
                <w:sz w:val="18"/>
                <w:szCs w:val="16"/>
              </w:rPr>
              <w:t>both full qualifications and shorter</w:t>
            </w:r>
            <w:r w:rsidR="006C1CC8">
              <w:rPr>
                <w:rFonts w:cstheme="minorHAnsi"/>
                <w:b/>
                <w:sz w:val="18"/>
                <w:szCs w:val="16"/>
              </w:rPr>
              <w:t>-</w:t>
            </w:r>
            <w:r w:rsidRPr="00AA6568">
              <w:rPr>
                <w:rFonts w:cstheme="minorHAnsi"/>
                <w:b/>
                <w:sz w:val="18"/>
                <w:szCs w:val="16"/>
              </w:rPr>
              <w:t>form credentials</w:t>
            </w:r>
            <w:r w:rsidRPr="00AA6568">
              <w:rPr>
                <w:rFonts w:cstheme="minorHAnsi"/>
                <w:sz w:val="18"/>
                <w:szCs w:val="16"/>
              </w:rPr>
              <w:t>,</w:t>
            </w:r>
            <w:r w:rsidR="006C1CC8">
              <w:rPr>
                <w:rFonts w:cstheme="minorHAnsi"/>
                <w:sz w:val="18"/>
                <w:szCs w:val="16"/>
              </w:rPr>
              <w:t xml:space="preserve"> as well as through</w:t>
            </w:r>
            <w:r w:rsidRPr="00AA6568">
              <w:rPr>
                <w:rFonts w:cstheme="minorHAnsi"/>
                <w:sz w:val="18"/>
                <w:szCs w:val="16"/>
              </w:rPr>
              <w:t xml:space="preserve"> </w:t>
            </w:r>
            <w:r w:rsidRPr="00AA6568">
              <w:rPr>
                <w:rFonts w:cstheme="minorHAnsi"/>
                <w:b/>
                <w:sz w:val="18"/>
                <w:szCs w:val="16"/>
              </w:rPr>
              <w:t>formal, non-formal and informal</w:t>
            </w:r>
            <w:r w:rsidRPr="00AA6568">
              <w:rPr>
                <w:rFonts w:cstheme="minorHAnsi"/>
                <w:sz w:val="18"/>
                <w:szCs w:val="16"/>
              </w:rPr>
              <w:t xml:space="preserve"> learning. </w:t>
            </w:r>
          </w:p>
        </w:tc>
        <w:tc>
          <w:tcPr>
            <w:tcW w:w="529" w:type="pct"/>
          </w:tcPr>
          <w:p w14:paraId="4AF53BFA" w14:textId="77777777" w:rsidR="00741686" w:rsidRPr="00AA6568" w:rsidRDefault="00741686" w:rsidP="008A24DD">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ascii="Wingdings" w:hAnsi="Wingdings" w:cs="Wingdings"/>
                <w:sz w:val="18"/>
                <w:szCs w:val="16"/>
              </w:rPr>
              <w:t></w:t>
            </w:r>
          </w:p>
        </w:tc>
        <w:tc>
          <w:tcPr>
            <w:tcW w:w="528" w:type="pct"/>
          </w:tcPr>
          <w:p w14:paraId="3D0AC0DC" w14:textId="77777777" w:rsidR="00741686" w:rsidRPr="00AA6568" w:rsidRDefault="00741686" w:rsidP="008A24DD">
            <w:pPr>
              <w:spacing w:before="60" w:after="60" w:line="240" w:lineRule="atLeast"/>
              <w:jc w:val="center"/>
              <w:cnfStyle w:val="000000100000" w:firstRow="0" w:lastRow="0" w:firstColumn="0" w:lastColumn="0" w:oddVBand="0" w:evenVBand="0" w:oddHBand="1" w:evenHBand="0" w:firstRowFirstColumn="0" w:firstRowLastColumn="0" w:lastRowFirstColumn="0" w:lastRowLastColumn="0"/>
              <w:rPr>
                <w:rFonts w:cstheme="minorHAnsi"/>
                <w:sz w:val="18"/>
                <w:szCs w:val="16"/>
              </w:rPr>
            </w:pPr>
            <w:r w:rsidRPr="00AA6568">
              <w:rPr>
                <w:rFonts w:ascii="Wingdings" w:hAnsi="Wingdings" w:cs="Wingdings"/>
                <w:sz w:val="18"/>
                <w:szCs w:val="16"/>
              </w:rPr>
              <w:t></w:t>
            </w:r>
            <w:r w:rsidRPr="00AA6568">
              <w:rPr>
                <w:rFonts w:ascii="Wingdings" w:hAnsi="Wingdings" w:cs="Wingdings"/>
                <w:sz w:val="18"/>
                <w:szCs w:val="16"/>
              </w:rPr>
              <w:t></w:t>
            </w:r>
          </w:p>
        </w:tc>
      </w:tr>
      <w:tr w:rsidR="00741686" w:rsidRPr="006926A7" w14:paraId="4DB21238" w14:textId="77777777" w:rsidTr="002D7594">
        <w:trPr>
          <w:trHeight w:val="566"/>
        </w:trPr>
        <w:tc>
          <w:tcPr>
            <w:cnfStyle w:val="001000000000" w:firstRow="0" w:lastRow="0" w:firstColumn="1" w:lastColumn="0" w:oddVBand="0" w:evenVBand="0" w:oddHBand="0" w:evenHBand="0" w:firstRowFirstColumn="0" w:firstRowLastColumn="0" w:lastRowFirstColumn="0" w:lastRowLastColumn="0"/>
            <w:tcW w:w="310" w:type="pct"/>
          </w:tcPr>
          <w:p w14:paraId="63426BD0" w14:textId="77777777" w:rsidR="00741686" w:rsidRPr="00AA6568" w:rsidRDefault="00741686" w:rsidP="008A24DD">
            <w:pPr>
              <w:spacing w:before="60" w:after="60" w:line="240" w:lineRule="atLeast"/>
              <w:rPr>
                <w:rFonts w:cstheme="minorHAnsi"/>
                <w:sz w:val="18"/>
                <w:szCs w:val="16"/>
              </w:rPr>
            </w:pPr>
            <w:r>
              <w:rPr>
                <w:rFonts w:cstheme="minorHAnsi"/>
                <w:sz w:val="18"/>
                <w:szCs w:val="16"/>
              </w:rPr>
              <w:t>6</w:t>
            </w:r>
          </w:p>
        </w:tc>
        <w:tc>
          <w:tcPr>
            <w:tcW w:w="3633" w:type="pct"/>
          </w:tcPr>
          <w:p w14:paraId="062F0526" w14:textId="77777777" w:rsidR="00741686" w:rsidRPr="001F6470" w:rsidRDefault="00741686" w:rsidP="008A24DD">
            <w:pPr>
              <w:spacing w:before="60" w:after="60" w:line="240" w:lineRule="atLeast"/>
              <w:cnfStyle w:val="000000000000" w:firstRow="0" w:lastRow="0" w:firstColumn="0" w:lastColumn="0" w:oddVBand="0" w:evenVBand="0" w:oddHBand="0" w:evenHBand="0" w:firstRowFirstColumn="0" w:firstRowLastColumn="0" w:lastRowFirstColumn="0" w:lastRowLastColumn="0"/>
              <w:rPr>
                <w:rFonts w:cstheme="minorHAnsi"/>
                <w:b/>
                <w:sz w:val="18"/>
                <w:szCs w:val="16"/>
              </w:rPr>
            </w:pPr>
            <w:r w:rsidRPr="001F6470">
              <w:rPr>
                <w:rFonts w:cstheme="minorHAnsi"/>
                <w:b/>
                <w:sz w:val="18"/>
                <w:szCs w:val="16"/>
              </w:rPr>
              <w:t>Reducing duplication and length</w:t>
            </w:r>
          </w:p>
        </w:tc>
        <w:tc>
          <w:tcPr>
            <w:tcW w:w="529" w:type="pct"/>
          </w:tcPr>
          <w:p w14:paraId="54E53C93" w14:textId="77777777" w:rsidR="00741686" w:rsidRPr="00AA6568" w:rsidRDefault="00741686" w:rsidP="008A24DD">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Wingdings" w:hAnsi="Wingdings" w:cs="Wingdings"/>
                <w:sz w:val="18"/>
                <w:szCs w:val="16"/>
              </w:rPr>
            </w:pPr>
            <w:r w:rsidRPr="00AA6568">
              <w:rPr>
                <w:rFonts w:ascii="Wingdings" w:hAnsi="Wingdings" w:cs="Wingdings"/>
                <w:sz w:val="18"/>
                <w:szCs w:val="16"/>
              </w:rPr>
              <w:t></w:t>
            </w:r>
          </w:p>
        </w:tc>
        <w:tc>
          <w:tcPr>
            <w:tcW w:w="528" w:type="pct"/>
          </w:tcPr>
          <w:p w14:paraId="7951AEF6" w14:textId="77777777" w:rsidR="00741686" w:rsidRPr="00AA6568" w:rsidRDefault="00741686" w:rsidP="008A24DD">
            <w:pPr>
              <w:spacing w:before="60" w:after="60" w:line="240" w:lineRule="atLeast"/>
              <w:jc w:val="center"/>
              <w:cnfStyle w:val="000000000000" w:firstRow="0" w:lastRow="0" w:firstColumn="0" w:lastColumn="0" w:oddVBand="0" w:evenVBand="0" w:oddHBand="0" w:evenHBand="0" w:firstRowFirstColumn="0" w:firstRowLastColumn="0" w:lastRowFirstColumn="0" w:lastRowLastColumn="0"/>
              <w:rPr>
                <w:rFonts w:ascii="Wingdings" w:hAnsi="Wingdings" w:cs="Wingdings"/>
                <w:sz w:val="18"/>
                <w:szCs w:val="16"/>
              </w:rPr>
            </w:pPr>
            <w:r w:rsidRPr="00AA6568">
              <w:rPr>
                <w:rFonts w:ascii="Wingdings" w:hAnsi="Wingdings" w:cs="Wingdings"/>
                <w:sz w:val="18"/>
                <w:szCs w:val="16"/>
              </w:rPr>
              <w:t></w:t>
            </w:r>
            <w:r w:rsidRPr="00AA6568">
              <w:rPr>
                <w:rFonts w:cstheme="minorHAnsi"/>
                <w:sz w:val="18"/>
                <w:szCs w:val="16"/>
              </w:rPr>
              <w:t>?</w:t>
            </w:r>
          </w:p>
        </w:tc>
      </w:tr>
    </w:tbl>
    <w:p w14:paraId="02162259" w14:textId="75951FA7" w:rsidR="001107F6" w:rsidRPr="003774F4" w:rsidRDefault="001107F6" w:rsidP="001107F6">
      <w:pPr>
        <w:pStyle w:val="Heading2"/>
      </w:pPr>
      <w:bookmarkStart w:id="197" w:name="_Toc22567372"/>
      <w:r w:rsidRPr="003774F4">
        <w:t>Key messages</w:t>
      </w:r>
      <w:bookmarkEnd w:id="197"/>
    </w:p>
    <w:p w14:paraId="263073B2" w14:textId="63B07A26" w:rsidR="002865F3" w:rsidRDefault="00050E96" w:rsidP="00E13BE6">
      <w:pPr>
        <w:pStyle w:val="BodyText"/>
        <w:numPr>
          <w:ilvl w:val="0"/>
          <w:numId w:val="43"/>
        </w:numPr>
      </w:pPr>
      <w:r>
        <w:t xml:space="preserve">Formal learning involves a constant interplay between many elements, some of which are encapsulated in the prototype. Although these elements are inextricably intertwined in practice, in the design, delivery and assessment of formal qualifications, attention is paid to each </w:t>
      </w:r>
      <w:r w:rsidR="008A24DD">
        <w:t xml:space="preserve">in an effort to </w:t>
      </w:r>
      <w:r>
        <w:t>maximise the potential for learning.</w:t>
      </w:r>
    </w:p>
    <w:p w14:paraId="2BD33275" w14:textId="2AEE857B" w:rsidR="008A24DD" w:rsidRDefault="002865F3" w:rsidP="00E13BE6">
      <w:pPr>
        <w:pStyle w:val="BodyText"/>
        <w:numPr>
          <w:ilvl w:val="0"/>
          <w:numId w:val="43"/>
        </w:numPr>
      </w:pPr>
      <w:r>
        <w:t>The prototype o</w:t>
      </w:r>
      <w:r w:rsidR="006C1CC8">
        <w:t>ffers a blue</w:t>
      </w:r>
      <w:r>
        <w:t>print for a practical matri</w:t>
      </w:r>
      <w:r w:rsidR="003774F4">
        <w:t>x that will facilitate teaching,</w:t>
      </w:r>
      <w:r>
        <w:t xml:space="preserve"> learning and assessment within individual qualifications</w:t>
      </w:r>
      <w:r w:rsidR="006C1CC8">
        <w:t>,</w:t>
      </w:r>
      <w:r>
        <w:t xml:space="preserve"> while also providing the scaffolding that enables the AQF to achieve its central purpose – to effectively differentiate qualification types. </w:t>
      </w:r>
    </w:p>
    <w:p w14:paraId="60438539" w14:textId="1B837AF4" w:rsidR="002865F3" w:rsidRDefault="008A24DD" w:rsidP="00E13BE6">
      <w:pPr>
        <w:pStyle w:val="BodyText"/>
        <w:numPr>
          <w:ilvl w:val="0"/>
          <w:numId w:val="43"/>
        </w:numPr>
      </w:pPr>
      <w:r w:rsidRPr="00FA611C">
        <w:t xml:space="preserve">The prototype describes </w:t>
      </w:r>
      <w:r w:rsidRPr="00FA611C">
        <w:rPr>
          <w:i/>
        </w:rPr>
        <w:t xml:space="preserve">Knowledge, Skills </w:t>
      </w:r>
      <w:r w:rsidRPr="00FA611C">
        <w:t>and</w:t>
      </w:r>
      <w:r w:rsidRPr="00FA611C">
        <w:rPr>
          <w:i/>
        </w:rPr>
        <w:t xml:space="preserve"> Application</w:t>
      </w:r>
      <w:r w:rsidRPr="00FA611C">
        <w:t xml:space="preserve"> across multiple bands</w:t>
      </w:r>
      <w:r w:rsidR="006C1CC8">
        <w:t>,</w:t>
      </w:r>
      <w:r w:rsidRPr="00FA611C">
        <w:t xml:space="preserve"> against a set of focus areas that could be used in different configurations to differentiate one qualification type from another. These Focus areas have been selected because they appear to be integr</w:t>
      </w:r>
      <w:r w:rsidR="00FA611C" w:rsidRPr="00FA611C">
        <w:t>a</w:t>
      </w:r>
      <w:r w:rsidRPr="00FA611C">
        <w:t xml:space="preserve">l to </w:t>
      </w:r>
      <w:r w:rsidR="00FA611C" w:rsidRPr="00FA611C">
        <w:t>formal learning and assessment</w:t>
      </w:r>
      <w:r w:rsidR="002865F3">
        <w:t xml:space="preserve">, and almost all can </w:t>
      </w:r>
      <w:r w:rsidR="00FA611C" w:rsidRPr="00FA611C">
        <w:t xml:space="preserve">be described across continua with describable </w:t>
      </w:r>
      <w:r w:rsidR="002865F3">
        <w:t xml:space="preserve">change </w:t>
      </w:r>
      <w:r w:rsidR="00FA611C" w:rsidRPr="00FA611C">
        <w:t xml:space="preserve">points. </w:t>
      </w:r>
    </w:p>
    <w:p w14:paraId="195AC9EE" w14:textId="6E8FB5A6" w:rsidR="00A71DCB" w:rsidRDefault="002865F3" w:rsidP="00E13BE6">
      <w:pPr>
        <w:pStyle w:val="BodyText"/>
        <w:numPr>
          <w:ilvl w:val="0"/>
          <w:numId w:val="42"/>
        </w:numPr>
      </w:pPr>
      <w:r>
        <w:t>The Focus Areas A2 an</w:t>
      </w:r>
      <w:r w:rsidR="003B0437">
        <w:t>d A3 could be seen as the most significant</w:t>
      </w:r>
      <w:r>
        <w:t xml:space="preserve"> of the proposed departures from the norm. However, if further developed in conjunction with stakeholders, they have the potential to become a valued way of providing information about the </w:t>
      </w:r>
      <w:r w:rsidR="00A71DCB">
        <w:t xml:space="preserve">learning contexts and assessment conditions involved in individual qualifications. </w:t>
      </w:r>
    </w:p>
    <w:p w14:paraId="4B016A5B" w14:textId="77777777" w:rsidR="00E35B21" w:rsidRDefault="00E35B21" w:rsidP="00E13BE6">
      <w:pPr>
        <w:pStyle w:val="BodyText"/>
        <w:numPr>
          <w:ilvl w:val="0"/>
          <w:numId w:val="42"/>
        </w:numPr>
      </w:pPr>
      <w:r>
        <w:t>Although it reflects a reframing of the three domains, it is important to note that the prototype incorporates many aspects of the current AQF, albeit in different configurations</w:t>
      </w:r>
      <w:r w:rsidR="002865F3">
        <w:t>.</w:t>
      </w:r>
    </w:p>
    <w:p w14:paraId="7630AB52" w14:textId="4111FDD6" w:rsidR="002D7594" w:rsidRDefault="002865F3" w:rsidP="00AB3A75">
      <w:pPr>
        <w:pStyle w:val="bullet"/>
      </w:pPr>
      <w:r w:rsidRPr="003B36E3">
        <w:t xml:space="preserve">The prototype appears to have the potential to address </w:t>
      </w:r>
      <w:r w:rsidR="00A71DCB" w:rsidRPr="003B36E3">
        <w:t xml:space="preserve">identified issues with the current AQF descriptors. It could also go some way to addressing </w:t>
      </w:r>
      <w:r w:rsidRPr="003B36E3">
        <w:t xml:space="preserve">a number of </w:t>
      </w:r>
      <w:r w:rsidR="00A71DCB" w:rsidRPr="003B36E3">
        <w:t xml:space="preserve">the broader </w:t>
      </w:r>
      <w:r w:rsidRPr="003B36E3">
        <w:t>issues with the current AQF that were raised by stakeholders</w:t>
      </w:r>
      <w:r w:rsidR="00A71DCB" w:rsidRPr="003B36E3">
        <w:t xml:space="preserve">. </w:t>
      </w:r>
      <w:r w:rsidR="002D7594">
        <w:br w:type="page"/>
      </w:r>
    </w:p>
    <w:p w14:paraId="74D2AE5C" w14:textId="36B9B32F" w:rsidR="00E74693" w:rsidRPr="00237F06" w:rsidRDefault="00E74693" w:rsidP="00C7162D">
      <w:pPr>
        <w:pStyle w:val="Heading1"/>
        <w:ind w:left="539" w:hanging="539"/>
      </w:pPr>
      <w:bookmarkStart w:id="198" w:name="_Toc18925564"/>
      <w:bookmarkStart w:id="199" w:name="_Toc22567373"/>
      <w:r w:rsidRPr="00237F06">
        <w:lastRenderedPageBreak/>
        <w:t>Comparing current and alternative approaches</w:t>
      </w:r>
      <w:bookmarkEnd w:id="198"/>
      <w:bookmarkEnd w:id="199"/>
    </w:p>
    <w:p w14:paraId="387BA96A" w14:textId="77777777" w:rsidR="008551CF" w:rsidRDefault="00EC1541" w:rsidP="008551CF">
      <w:r>
        <w:t xml:space="preserve">In this section, </w:t>
      </w:r>
      <w:r w:rsidRPr="005B0713">
        <w:t>we consider the potential b</w:t>
      </w:r>
      <w:r w:rsidR="008551CF">
        <w:t xml:space="preserve">enefits and limitations of the various models that have been explored as part of this project. </w:t>
      </w:r>
    </w:p>
    <w:p w14:paraId="5F14C0B7" w14:textId="04C25B61" w:rsidR="005B0713" w:rsidRPr="003B36E3" w:rsidRDefault="005B0713" w:rsidP="008551CF">
      <w:pPr>
        <w:pStyle w:val="Heading2"/>
      </w:pPr>
      <w:bookmarkStart w:id="200" w:name="_Toc22567374"/>
      <w:r w:rsidRPr="003B36E3">
        <w:t>Potential benefits and limitations for stakeholder groups</w:t>
      </w:r>
      <w:bookmarkEnd w:id="200"/>
    </w:p>
    <w:p w14:paraId="3A320E44" w14:textId="77777777" w:rsidR="005B0713" w:rsidRDefault="005B0713" w:rsidP="005B0713">
      <w:r>
        <w:t xml:space="preserve">Parts I and II have resulted in the assembly of three working models for further testing and development. In Figure 10.1, these are intentionally positioned on a continuum of change. </w:t>
      </w:r>
    </w:p>
    <w:p w14:paraId="2D5A0738" w14:textId="4CF29EF7" w:rsidR="005B0713" w:rsidRDefault="005B0713" w:rsidP="005B0713">
      <w:pPr>
        <w:pStyle w:val="BodyText"/>
      </w:pPr>
      <w:r>
        <w:t>An appraisal of each is conducted below to identify both benefits and limitations for a range of stakeholder groups</w:t>
      </w:r>
      <w:r w:rsidR="00F17707">
        <w:t>, with a</w:t>
      </w:r>
      <w:r>
        <w:t xml:space="preserve"> caveat </w:t>
      </w:r>
      <w:r w:rsidR="00F17707">
        <w:t>o</w:t>
      </w:r>
      <w:r>
        <w:t>n the assumption that users of the AQF do so for different and diverse purposes. The effect of any change will register on a continuum of direct to indirect</w:t>
      </w:r>
      <w:r w:rsidR="00100141">
        <w:t>,</w:t>
      </w:r>
      <w:r>
        <w:t xml:space="preserve"> depending on the stakeholder group. While the descriptors perform an important function, only a minority of stakeholders of formal education and training in Australia need to drill</w:t>
      </w:r>
      <w:r w:rsidR="00F17707">
        <w:t xml:space="preserve"> </w:t>
      </w:r>
      <w:r>
        <w:t xml:space="preserve">down into the technical detail of each descriptor. Even fewer need to do so across all bands. </w:t>
      </w:r>
    </w:p>
    <w:p w14:paraId="71D3B1E1" w14:textId="4E96A52F" w:rsidR="005B0713" w:rsidRDefault="00F17707" w:rsidP="005B0713">
      <w:pPr>
        <w:pStyle w:val="BodyText"/>
      </w:pPr>
      <w:r>
        <w:t>S</w:t>
      </w:r>
      <w:r w:rsidR="005B0713">
        <w:t>everal groups will be indirectly affected by AQF decisions, most noticeably students and individual employers. Such groups are unlikely to pay attention to the detail of the AQF (or even know it exists). Nevertheless, it is important that these indirect beneficiaries of an effective AQF are considered as part of this discussion.</w:t>
      </w:r>
    </w:p>
    <w:p w14:paraId="615BE9F7" w14:textId="77777777" w:rsidR="005B0713" w:rsidRDefault="005B0713" w:rsidP="00E74693"/>
    <w:p w14:paraId="1E2B91DB" w14:textId="77777777" w:rsidR="00F43F27" w:rsidRDefault="00F43F27" w:rsidP="00F43F27">
      <w:pPr>
        <w:spacing w:before="120" w:line="240" w:lineRule="atLeast"/>
      </w:pPr>
    </w:p>
    <w:p w14:paraId="08875255" w14:textId="77777777" w:rsidR="00F43F27" w:rsidRDefault="00F43F27" w:rsidP="00F43F27">
      <w:pPr>
        <w:pStyle w:val="BodyText"/>
        <w:sectPr w:rsidR="00F43F27">
          <w:pgSz w:w="11906" w:h="16838"/>
          <w:pgMar w:top="1440" w:right="1440" w:bottom="1440" w:left="1440" w:header="708" w:footer="708" w:gutter="0"/>
          <w:cols w:space="708"/>
          <w:docGrid w:linePitch="360"/>
        </w:sectPr>
      </w:pPr>
    </w:p>
    <w:p w14:paraId="4A6E3D34" w14:textId="05075C07" w:rsidR="00F43F27" w:rsidRPr="00B2159A" w:rsidRDefault="00B2159A" w:rsidP="00A80788">
      <w:pPr>
        <w:pStyle w:val="Caption"/>
      </w:pPr>
      <w:bookmarkStart w:id="201" w:name="_Toc22550293"/>
      <w:bookmarkStart w:id="202" w:name="_Toc22566723"/>
      <w:r w:rsidRPr="00B2159A">
        <w:lastRenderedPageBreak/>
        <w:t>Figure 10.1</w:t>
      </w:r>
      <w:r w:rsidR="00E533A9">
        <w:t>:</w:t>
      </w:r>
      <w:r w:rsidRPr="00B2159A">
        <w:t xml:space="preserve"> Three Working Models</w:t>
      </w:r>
      <w:bookmarkEnd w:id="201"/>
      <w:bookmarkEnd w:id="202"/>
      <w:r w:rsidRPr="00B2159A">
        <w:t xml:space="preserve"> </w:t>
      </w:r>
    </w:p>
    <w:tbl>
      <w:tblPr>
        <w:tblStyle w:val="GridTable4-Accent61"/>
        <w:tblW w:w="13887" w:type="dxa"/>
        <w:tblLayout w:type="fixed"/>
        <w:tblLook w:val="04A0" w:firstRow="1" w:lastRow="0" w:firstColumn="1" w:lastColumn="0" w:noHBand="0" w:noVBand="1"/>
      </w:tblPr>
      <w:tblGrid>
        <w:gridCol w:w="4629"/>
        <w:gridCol w:w="4629"/>
        <w:gridCol w:w="4629"/>
      </w:tblGrid>
      <w:tr w:rsidR="00F43F27" w:rsidRPr="003A3755" w14:paraId="5254E532" w14:textId="77777777" w:rsidTr="003A3755">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629" w:type="dxa"/>
          </w:tcPr>
          <w:p w14:paraId="022EC1D2" w14:textId="77777777" w:rsidR="00F43F27" w:rsidRPr="003A3755" w:rsidRDefault="00F43F27" w:rsidP="000B7EB6">
            <w:pPr>
              <w:rPr>
                <w:rFonts w:eastAsia="Times New Roman" w:cs="Times New Roman"/>
                <w:sz w:val="20"/>
                <w:lang w:eastAsia="en-AU"/>
              </w:rPr>
            </w:pPr>
            <w:r w:rsidRPr="003A3755">
              <w:rPr>
                <w:rFonts w:eastAsia="Times New Roman" w:cs="Times New Roman"/>
                <w:sz w:val="20"/>
                <w:lang w:eastAsia="en-AU"/>
              </w:rPr>
              <w:t xml:space="preserve">Working Model A </w:t>
            </w:r>
          </w:p>
          <w:p w14:paraId="56CE452B" w14:textId="77777777" w:rsidR="00F43F27" w:rsidRPr="003A3755" w:rsidRDefault="00F43F27" w:rsidP="000B7EB6">
            <w:pPr>
              <w:rPr>
                <w:rFonts w:eastAsia="Times New Roman" w:cs="Times New Roman"/>
                <w:sz w:val="20"/>
                <w:lang w:eastAsia="en-AU"/>
              </w:rPr>
            </w:pPr>
            <w:r w:rsidRPr="003A3755">
              <w:rPr>
                <w:rFonts w:eastAsia="Times New Roman" w:cs="Times New Roman"/>
                <w:sz w:val="20"/>
                <w:lang w:eastAsia="en-AU"/>
              </w:rPr>
              <w:t>(modified current AQF)</w:t>
            </w:r>
          </w:p>
        </w:tc>
        <w:tc>
          <w:tcPr>
            <w:tcW w:w="4629" w:type="dxa"/>
          </w:tcPr>
          <w:p w14:paraId="42405F16" w14:textId="77777777" w:rsidR="00F43F27" w:rsidRPr="003A3755" w:rsidRDefault="00F43F27" w:rsidP="000B7EB6">
            <w:pPr>
              <w:tabs>
                <w:tab w:val="center" w:pos="2004"/>
              </w:tabs>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en-AU"/>
              </w:rPr>
            </w:pPr>
            <w:r w:rsidRPr="003A3755">
              <w:rPr>
                <w:rFonts w:eastAsia="Times New Roman" w:cs="Times New Roman"/>
                <w:sz w:val="20"/>
                <w:lang w:eastAsia="en-AU"/>
              </w:rPr>
              <w:t xml:space="preserve">Working Model B </w:t>
            </w:r>
          </w:p>
          <w:p w14:paraId="3A8C9F04" w14:textId="77777777" w:rsidR="00F43F27" w:rsidRPr="003A3755" w:rsidRDefault="00F43F27" w:rsidP="000B7EB6">
            <w:pPr>
              <w:tabs>
                <w:tab w:val="center" w:pos="2004"/>
              </w:tabs>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en-AU"/>
              </w:rPr>
            </w:pPr>
            <w:r w:rsidRPr="003A3755">
              <w:rPr>
                <w:rFonts w:eastAsia="Times New Roman" w:cs="Times New Roman"/>
                <w:sz w:val="20"/>
                <w:lang w:eastAsia="en-AU"/>
              </w:rPr>
              <w:t>(new conceptual base, Knowledge and Skills locked at level)</w:t>
            </w:r>
            <w:r w:rsidRPr="003A3755">
              <w:rPr>
                <w:rFonts w:eastAsia="Times New Roman" w:cs="Times New Roman"/>
                <w:sz w:val="20"/>
                <w:lang w:eastAsia="en-AU"/>
              </w:rPr>
              <w:tab/>
            </w:r>
          </w:p>
        </w:tc>
        <w:tc>
          <w:tcPr>
            <w:tcW w:w="4629" w:type="dxa"/>
          </w:tcPr>
          <w:p w14:paraId="3FBD35FE" w14:textId="77777777" w:rsidR="00F43F27" w:rsidRPr="003A3755" w:rsidRDefault="00F43F27" w:rsidP="000B7EB6">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en-AU"/>
              </w:rPr>
            </w:pPr>
            <w:r w:rsidRPr="003A3755">
              <w:rPr>
                <w:rFonts w:eastAsia="Times New Roman" w:cs="Times New Roman"/>
                <w:sz w:val="20"/>
                <w:lang w:eastAsia="en-AU"/>
              </w:rPr>
              <w:t xml:space="preserve">Working Model C </w:t>
            </w:r>
          </w:p>
          <w:p w14:paraId="58CD2D6F" w14:textId="77777777" w:rsidR="00F43F27" w:rsidRPr="003A3755" w:rsidRDefault="00F43F27" w:rsidP="000B7EB6">
            <w:pPr>
              <w:cnfStyle w:val="100000000000" w:firstRow="1" w:lastRow="0" w:firstColumn="0" w:lastColumn="0" w:oddVBand="0" w:evenVBand="0" w:oddHBand="0" w:evenHBand="0" w:firstRowFirstColumn="0" w:firstRowLastColumn="0" w:lastRowFirstColumn="0" w:lastRowLastColumn="0"/>
              <w:rPr>
                <w:rFonts w:eastAsia="Times New Roman" w:cs="Times New Roman"/>
                <w:sz w:val="20"/>
                <w:lang w:eastAsia="en-AU"/>
              </w:rPr>
            </w:pPr>
            <w:r w:rsidRPr="003A3755">
              <w:rPr>
                <w:rFonts w:eastAsia="Times New Roman" w:cs="Times New Roman"/>
                <w:sz w:val="20"/>
                <w:lang w:eastAsia="en-AU"/>
              </w:rPr>
              <w:t>(new conceptual base, unlocked at level)</w:t>
            </w:r>
          </w:p>
        </w:tc>
      </w:tr>
      <w:tr w:rsidR="00F43F27" w:rsidRPr="003A3755" w14:paraId="3FE6556C" w14:textId="77777777" w:rsidTr="003A375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29" w:type="dxa"/>
          </w:tcPr>
          <w:p w14:paraId="1DE9A242" w14:textId="77777777" w:rsidR="00F43F27" w:rsidRPr="00FE733E" w:rsidRDefault="00F43F27" w:rsidP="00E13BE6">
            <w:pPr>
              <w:pStyle w:val="ListParagraph"/>
              <w:numPr>
                <w:ilvl w:val="0"/>
                <w:numId w:val="26"/>
              </w:numPr>
              <w:rPr>
                <w:b w:val="0"/>
                <w:sz w:val="20"/>
              </w:rPr>
            </w:pPr>
            <w:r w:rsidRPr="00FE733E">
              <w:rPr>
                <w:b w:val="0"/>
                <w:sz w:val="20"/>
              </w:rPr>
              <w:t xml:space="preserve">Tier 2 Focus Areas will be made explicit, with the existing AQF taxonomy being ‘revealed’. </w:t>
            </w:r>
          </w:p>
          <w:p w14:paraId="27027174" w14:textId="77777777" w:rsidR="00F43F27" w:rsidRPr="003A3755" w:rsidRDefault="00F43F27" w:rsidP="000B7EB6">
            <w:pPr>
              <w:rPr>
                <w:sz w:val="20"/>
              </w:rPr>
            </w:pPr>
          </w:p>
          <w:p w14:paraId="75E19F61" w14:textId="77777777" w:rsidR="006961C0" w:rsidRPr="003A3755" w:rsidRDefault="006961C0" w:rsidP="000B7EB6">
            <w:pPr>
              <w:rPr>
                <w:sz w:val="20"/>
              </w:rPr>
            </w:pPr>
          </w:p>
          <w:p w14:paraId="23C740D1" w14:textId="32EE4060" w:rsidR="00F43F27" w:rsidRPr="003A3755" w:rsidRDefault="006961C0" w:rsidP="000B7EB6">
            <w:pPr>
              <w:rPr>
                <w:rFonts w:eastAsia="Times New Roman" w:cs="Times New Roman"/>
                <w:color w:val="000000"/>
                <w:sz w:val="20"/>
                <w:lang w:eastAsia="en-AU"/>
              </w:rPr>
            </w:pPr>
            <w:r w:rsidRPr="003A3755">
              <w:rPr>
                <w:rFonts w:eastAsia="Times New Roman" w:cs="Times New Roman"/>
                <w:noProof/>
                <w:color w:val="000000"/>
                <w:sz w:val="20"/>
                <w:lang w:eastAsia="en-AU"/>
              </w:rPr>
              <w:drawing>
                <wp:inline distT="0" distB="0" distL="0" distR="0" wp14:anchorId="79287CA3" wp14:editId="54E67DD9">
                  <wp:extent cx="2690495" cy="17240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atrix 4.png"/>
                          <pic:cNvPicPr/>
                        </pic:nvPicPr>
                        <pic:blipFill>
                          <a:blip r:embed="rId40">
                            <a:extLst>
                              <a:ext uri="{28A0092B-C50C-407E-A947-70E740481C1C}">
                                <a14:useLocalDpi xmlns:a14="http://schemas.microsoft.com/office/drawing/2010/main" val="0"/>
                              </a:ext>
                            </a:extLst>
                          </a:blip>
                          <a:stretch>
                            <a:fillRect/>
                          </a:stretch>
                        </pic:blipFill>
                        <pic:spPr>
                          <a:xfrm>
                            <a:off x="0" y="0"/>
                            <a:ext cx="2692245" cy="1725146"/>
                          </a:xfrm>
                          <a:prstGeom prst="rect">
                            <a:avLst/>
                          </a:prstGeom>
                        </pic:spPr>
                      </pic:pic>
                    </a:graphicData>
                  </a:graphic>
                </wp:inline>
              </w:drawing>
            </w:r>
          </w:p>
          <w:p w14:paraId="2E0E44F4" w14:textId="7652D783" w:rsidR="00F43F27" w:rsidRPr="003A3755" w:rsidRDefault="00F43F27" w:rsidP="000B7EB6">
            <w:pPr>
              <w:jc w:val="center"/>
              <w:rPr>
                <w:rFonts w:eastAsia="Times New Roman" w:cs="Times New Roman"/>
                <w:color w:val="000000"/>
                <w:sz w:val="20"/>
                <w:lang w:eastAsia="en-AU"/>
              </w:rPr>
            </w:pPr>
          </w:p>
        </w:tc>
        <w:tc>
          <w:tcPr>
            <w:tcW w:w="4629" w:type="dxa"/>
          </w:tcPr>
          <w:p w14:paraId="747812DD" w14:textId="77777777" w:rsidR="00F43F27" w:rsidRPr="003A3755" w:rsidRDefault="00F43F2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20"/>
              </w:rPr>
            </w:pPr>
            <w:r w:rsidRPr="003A3755">
              <w:rPr>
                <w:sz w:val="20"/>
              </w:rPr>
              <w:t>Tier 2 Focus Areas is explicit, with a new AQF taxonomy providing a set of Focus Areas against which learning outcome descriptors are written.</w:t>
            </w:r>
          </w:p>
          <w:p w14:paraId="3D789A67" w14:textId="77777777" w:rsidR="00F43F27" w:rsidRPr="003A3755" w:rsidRDefault="00F43F27" w:rsidP="000B7EB6">
            <w:pPr>
              <w:cnfStyle w:val="000000100000" w:firstRow="0" w:lastRow="0" w:firstColumn="0" w:lastColumn="0" w:oddVBand="0" w:evenVBand="0" w:oddHBand="1" w:evenHBand="0" w:firstRowFirstColumn="0" w:firstRowLastColumn="0" w:lastRowFirstColumn="0" w:lastRowLastColumn="0"/>
              <w:rPr>
                <w:sz w:val="20"/>
              </w:rPr>
            </w:pPr>
          </w:p>
          <w:p w14:paraId="56C82D78" w14:textId="6322A650" w:rsidR="00F43F27" w:rsidRPr="003A3755" w:rsidRDefault="006961C0" w:rsidP="000B7EB6">
            <w:pPr>
              <w:jc w:val="center"/>
              <w:cnfStyle w:val="000000100000" w:firstRow="0" w:lastRow="0" w:firstColumn="0" w:lastColumn="0" w:oddVBand="0" w:evenVBand="0" w:oddHBand="1" w:evenHBand="0" w:firstRowFirstColumn="0" w:firstRowLastColumn="0" w:lastRowFirstColumn="0" w:lastRowLastColumn="0"/>
              <w:rPr>
                <w:sz w:val="20"/>
              </w:rPr>
            </w:pPr>
            <w:r w:rsidRPr="003A3755">
              <w:rPr>
                <w:rFonts w:eastAsia="Times New Roman" w:cs="Times New Roman"/>
                <w:noProof/>
                <w:color w:val="000000"/>
                <w:sz w:val="20"/>
                <w:lang w:eastAsia="en-AU"/>
              </w:rPr>
              <w:drawing>
                <wp:inline distT="0" distB="0" distL="0" distR="0" wp14:anchorId="4353304A" wp14:editId="2976CAF8">
                  <wp:extent cx="2802255" cy="199898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trix 5.png"/>
                          <pic:cNvPicPr/>
                        </pic:nvPicPr>
                        <pic:blipFill>
                          <a:blip r:embed="rId53">
                            <a:extLst>
                              <a:ext uri="{28A0092B-C50C-407E-A947-70E740481C1C}">
                                <a14:useLocalDpi xmlns:a14="http://schemas.microsoft.com/office/drawing/2010/main" val="0"/>
                              </a:ext>
                            </a:extLst>
                          </a:blip>
                          <a:stretch>
                            <a:fillRect/>
                          </a:stretch>
                        </pic:blipFill>
                        <pic:spPr>
                          <a:xfrm>
                            <a:off x="0" y="0"/>
                            <a:ext cx="2802255" cy="1998980"/>
                          </a:xfrm>
                          <a:prstGeom prst="rect">
                            <a:avLst/>
                          </a:prstGeom>
                        </pic:spPr>
                      </pic:pic>
                    </a:graphicData>
                  </a:graphic>
                </wp:inline>
              </w:drawing>
            </w:r>
          </w:p>
          <w:p w14:paraId="58853C71" w14:textId="77777777" w:rsidR="00F43F27" w:rsidRPr="003A3755" w:rsidRDefault="00F43F27" w:rsidP="000B7EB6">
            <w:pPr>
              <w:jc w:val="center"/>
              <w:cnfStyle w:val="000000100000" w:firstRow="0" w:lastRow="0" w:firstColumn="0" w:lastColumn="0" w:oddVBand="0" w:evenVBand="0" w:oddHBand="1" w:evenHBand="0" w:firstRowFirstColumn="0" w:firstRowLastColumn="0" w:lastRowFirstColumn="0" w:lastRowLastColumn="0"/>
              <w:rPr>
                <w:sz w:val="20"/>
              </w:rPr>
            </w:pPr>
          </w:p>
        </w:tc>
        <w:tc>
          <w:tcPr>
            <w:tcW w:w="4629" w:type="dxa"/>
          </w:tcPr>
          <w:p w14:paraId="0A6CB1D1" w14:textId="062D077A" w:rsidR="00F43F27" w:rsidRPr="003A3755" w:rsidRDefault="00F43F27" w:rsidP="00E13BE6">
            <w:pPr>
              <w:pStyle w:val="ListParagraph"/>
              <w:numPr>
                <w:ilvl w:val="0"/>
                <w:numId w:val="26"/>
              </w:numPr>
              <w:cnfStyle w:val="000000100000" w:firstRow="0" w:lastRow="0" w:firstColumn="0" w:lastColumn="0" w:oddVBand="0" w:evenVBand="0" w:oddHBand="1" w:evenHBand="0" w:firstRowFirstColumn="0" w:firstRowLastColumn="0" w:lastRowFirstColumn="0" w:lastRowLastColumn="0"/>
              <w:rPr>
                <w:sz w:val="20"/>
              </w:rPr>
            </w:pPr>
            <w:r w:rsidRPr="003A3755">
              <w:rPr>
                <w:sz w:val="20"/>
              </w:rPr>
              <w:t>Working Model C will have the same (new) domain definitions and taxonomy as Working Model B.</w:t>
            </w:r>
            <w:r w:rsidR="000E198C" w:rsidRPr="003A3755">
              <w:rPr>
                <w:sz w:val="20"/>
              </w:rPr>
              <w:t xml:space="preserve"> </w:t>
            </w:r>
          </w:p>
          <w:p w14:paraId="06EE4E96" w14:textId="77777777" w:rsidR="00F43F27" w:rsidRPr="003A3755" w:rsidRDefault="00F43F27" w:rsidP="000B7EB6">
            <w:pPr>
              <w:cnfStyle w:val="000000100000" w:firstRow="0" w:lastRow="0" w:firstColumn="0" w:lastColumn="0" w:oddVBand="0" w:evenVBand="0" w:oddHBand="1" w:evenHBand="0" w:firstRowFirstColumn="0" w:firstRowLastColumn="0" w:lastRowFirstColumn="0" w:lastRowLastColumn="0"/>
              <w:rPr>
                <w:sz w:val="20"/>
              </w:rPr>
            </w:pPr>
          </w:p>
          <w:p w14:paraId="7F4971AF" w14:textId="7A1EA7D7" w:rsidR="00F43F27" w:rsidRPr="003A3755" w:rsidRDefault="006961C0" w:rsidP="000B7EB6">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n-AU"/>
              </w:rPr>
            </w:pPr>
            <w:r w:rsidRPr="003A3755">
              <w:rPr>
                <w:rFonts w:eastAsia="Times New Roman" w:cs="Times New Roman"/>
                <w:noProof/>
                <w:color w:val="000000"/>
                <w:sz w:val="20"/>
                <w:lang w:eastAsia="en-AU"/>
              </w:rPr>
              <w:drawing>
                <wp:inline distT="0" distB="0" distL="0" distR="0" wp14:anchorId="0519EACE" wp14:editId="4D555D77">
                  <wp:extent cx="2802255" cy="2038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atrix 6.png"/>
                          <pic:cNvPicPr/>
                        </pic:nvPicPr>
                        <pic:blipFill>
                          <a:blip r:embed="rId54">
                            <a:extLst>
                              <a:ext uri="{28A0092B-C50C-407E-A947-70E740481C1C}">
                                <a14:useLocalDpi xmlns:a14="http://schemas.microsoft.com/office/drawing/2010/main" val="0"/>
                              </a:ext>
                            </a:extLst>
                          </a:blip>
                          <a:stretch>
                            <a:fillRect/>
                          </a:stretch>
                        </pic:blipFill>
                        <pic:spPr>
                          <a:xfrm>
                            <a:off x="0" y="0"/>
                            <a:ext cx="2802255" cy="2038350"/>
                          </a:xfrm>
                          <a:prstGeom prst="rect">
                            <a:avLst/>
                          </a:prstGeom>
                        </pic:spPr>
                      </pic:pic>
                    </a:graphicData>
                  </a:graphic>
                </wp:inline>
              </w:drawing>
            </w:r>
          </w:p>
          <w:p w14:paraId="3F9B3252" w14:textId="1982F0A1" w:rsidR="00F43F27" w:rsidRPr="003A3755" w:rsidRDefault="00F43F27" w:rsidP="000B7EB6">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lang w:eastAsia="en-AU"/>
              </w:rPr>
            </w:pPr>
          </w:p>
        </w:tc>
      </w:tr>
    </w:tbl>
    <w:p w14:paraId="0267DDB7" w14:textId="4C6F4309" w:rsidR="00F43F27" w:rsidRDefault="00F43F27" w:rsidP="00F43F27">
      <w:pPr>
        <w:pStyle w:val="TableText0"/>
        <w:sectPr w:rsidR="00F43F27" w:rsidSect="003D2297">
          <w:pgSz w:w="16838" w:h="11906" w:orient="landscape" w:code="9"/>
          <w:pgMar w:top="1440" w:right="1440" w:bottom="1440" w:left="1440" w:header="709" w:footer="709" w:gutter="0"/>
          <w:cols w:space="708"/>
          <w:docGrid w:linePitch="360"/>
        </w:sectPr>
      </w:pPr>
    </w:p>
    <w:p w14:paraId="61061CD5" w14:textId="0C675BDD" w:rsidR="0095733D" w:rsidRDefault="0095733D" w:rsidP="008551CF">
      <w:pPr>
        <w:pStyle w:val="Heading2"/>
      </w:pPr>
      <w:bookmarkStart w:id="203" w:name="_Toc22567375"/>
      <w:r>
        <w:lastRenderedPageBreak/>
        <w:t>Appraisal of Model A (a modification of the current AQF descriptors)</w:t>
      </w:r>
      <w:bookmarkEnd w:id="203"/>
    </w:p>
    <w:p w14:paraId="428D0B85" w14:textId="044ADF4C" w:rsidR="0095733D" w:rsidRDefault="0095733D" w:rsidP="0095733D">
      <w:r>
        <w:t xml:space="preserve">The extensive stakeholder consultations conducted </w:t>
      </w:r>
      <w:r w:rsidR="00A85E69">
        <w:t xml:space="preserve">by the Panel </w:t>
      </w:r>
      <w:r>
        <w:t xml:space="preserve">as part of the review of the AQF identified a broad range of issues that different groups had encountered in trying to apply the AQF in their contexts to achieve their specific purposes. Although there was a widespread assumption that many of these issues could be addressed if only the descriptors were clearer, the ACER analysis identified fundamental conceptual and technical issues </w:t>
      </w:r>
      <w:r w:rsidR="0056522D">
        <w:t xml:space="preserve">that </w:t>
      </w:r>
      <w:r w:rsidR="004D2E73">
        <w:t xml:space="preserve">strongly suggested this was not possible </w:t>
      </w:r>
      <w:r>
        <w:t>with</w:t>
      </w:r>
      <w:r w:rsidR="004D2E73">
        <w:t>in</w:t>
      </w:r>
      <w:r>
        <w:t xml:space="preserve"> the </w:t>
      </w:r>
      <w:r w:rsidR="004D2E73">
        <w:t xml:space="preserve">current </w:t>
      </w:r>
      <w:r>
        <w:t>AQF</w:t>
      </w:r>
      <w:r w:rsidR="004D2E73">
        <w:t xml:space="preserve"> construct</w:t>
      </w:r>
      <w:r>
        <w:t>.</w:t>
      </w:r>
      <w:r w:rsidR="000E198C">
        <w:t xml:space="preserve"> </w:t>
      </w:r>
    </w:p>
    <w:p w14:paraId="37FFB59F" w14:textId="044BDEAF" w:rsidR="0095733D" w:rsidRDefault="004D2E73" w:rsidP="0095733D">
      <w:r>
        <w:t xml:space="preserve">Despite this, an attempt was made to do so. </w:t>
      </w:r>
      <w:r w:rsidR="000C0EFC">
        <w:rPr>
          <w:b/>
        </w:rPr>
        <w:t xml:space="preserve">Working </w:t>
      </w:r>
      <w:r w:rsidR="0095733D" w:rsidRPr="00440320">
        <w:rPr>
          <w:b/>
        </w:rPr>
        <w:t xml:space="preserve">Model A </w:t>
      </w:r>
      <w:r w:rsidR="0095733D">
        <w:t xml:space="preserve">does not address any of the issues with the current AQF identified </w:t>
      </w:r>
      <w:r w:rsidR="00F17707">
        <w:t xml:space="preserve">either </w:t>
      </w:r>
      <w:r w:rsidR="0095733D">
        <w:t xml:space="preserve">by stakeholders through the consultations, or by ACER through its independent analysis of the descriptors. Rather, by making the taxonomy explicit in Tier 2 of the matrix (the Focus Areas), attention is </w:t>
      </w:r>
      <w:r>
        <w:t xml:space="preserve">actually </w:t>
      </w:r>
      <w:r w:rsidR="0095733D">
        <w:t xml:space="preserve">drawn to the shortcomings of the current approach. </w:t>
      </w:r>
    </w:p>
    <w:p w14:paraId="67E77977" w14:textId="77777777" w:rsidR="0095733D" w:rsidRDefault="0095733D" w:rsidP="0095733D">
      <w:r>
        <w:t xml:space="preserve">As explained in Part I, inserting Tier 2 demonstrates that the current taxonomy does not provide a viable way of differentiating ten levels of graduate performance, (or even eight). Without an explicit rationale and conceptual base, there is no logical way to fill the gaps or address the ambiguities of language, other than to make arbitrary judgments. </w:t>
      </w:r>
    </w:p>
    <w:p w14:paraId="362BA8DE" w14:textId="77777777" w:rsidR="0095733D" w:rsidRDefault="0095733D" w:rsidP="0095733D">
      <w:r>
        <w:t xml:space="preserve">A further complication is that trying to combine the learning outcome descriptors and qualification descriptors from the two matrices may have raised more issues than it resolved. It made clear the difficulties of developing a set of reference points </w:t>
      </w:r>
      <w:r w:rsidR="00B37CB0">
        <w:t xml:space="preserve">within the current construct </w:t>
      </w:r>
      <w:r>
        <w:t xml:space="preserve">that were independent of existing qualifications, and also showed that the existing qualifications do not represent a conceptual and/or logical progression of performance in the areas described. </w:t>
      </w:r>
    </w:p>
    <w:p w14:paraId="43FA0FEF" w14:textId="0C6DE928" w:rsidR="00F14A19" w:rsidRDefault="004D2E73" w:rsidP="00994FF7">
      <w:r w:rsidRPr="00994FF7">
        <w:t xml:space="preserve">If there is no appetite for a new AQF construct, </w:t>
      </w:r>
      <w:r w:rsidR="00B37CB0" w:rsidRPr="00994FF7">
        <w:t xml:space="preserve">such as that presented in the prototype, </w:t>
      </w:r>
      <w:r w:rsidRPr="00994FF7">
        <w:t xml:space="preserve">it </w:t>
      </w:r>
      <w:r w:rsidR="00B37CB0" w:rsidRPr="00994FF7">
        <w:t xml:space="preserve">could be argued that it </w:t>
      </w:r>
      <w:r w:rsidR="00F17707">
        <w:t xml:space="preserve">might </w:t>
      </w:r>
      <w:r w:rsidRPr="00994FF7">
        <w:t>be preferab</w:t>
      </w:r>
      <w:r w:rsidR="00B37CB0" w:rsidRPr="00994FF7">
        <w:t xml:space="preserve">le to </w:t>
      </w:r>
      <w:r w:rsidRPr="00994FF7">
        <w:t>remain with the current AQF as it is</w:t>
      </w:r>
      <w:r w:rsidR="00B37CB0" w:rsidRPr="00994FF7">
        <w:t xml:space="preserve">, rather than fiddle with it as in Model A. </w:t>
      </w:r>
      <w:r w:rsidRPr="00994FF7">
        <w:t>Although there are serious drawbacks in maintaining the status quo</w:t>
      </w:r>
      <w:r w:rsidR="00F17707">
        <w:t xml:space="preserve"> – </w:t>
      </w:r>
      <w:r w:rsidR="00994FF7" w:rsidRPr="00994FF7">
        <w:t xml:space="preserve">most notably the inability to make meaningful amendments, or use current descriptors to ‘calibrate new qualifications, </w:t>
      </w:r>
      <w:r w:rsidR="00B37CB0" w:rsidRPr="00994FF7">
        <w:t>including the fact that it fails to address any concerns raised by stakeholders during the AQF Review</w:t>
      </w:r>
      <w:r w:rsidR="00F17707">
        <w:t xml:space="preserve"> – </w:t>
      </w:r>
      <w:r w:rsidR="00B37CB0" w:rsidRPr="00994FF7">
        <w:t xml:space="preserve">it might bring more benefits than </w:t>
      </w:r>
      <w:r w:rsidRPr="00994FF7">
        <w:t>Model A</w:t>
      </w:r>
      <w:r w:rsidR="00994FF7" w:rsidRPr="00994FF7">
        <w:t>. Most notably, staying with the status quo would maintain the equilibrium of many course designers, their institutions, and possibly the governing bodies of their systems</w:t>
      </w:r>
      <w:r w:rsidR="00994FF7">
        <w:t xml:space="preserve"> </w:t>
      </w:r>
      <w:r>
        <w:t>(</w:t>
      </w:r>
      <w:r w:rsidR="00F17707">
        <w:t>s</w:t>
      </w:r>
      <w:r>
        <w:t xml:space="preserve">ee Table </w:t>
      </w:r>
      <w:r w:rsidR="00B37CB0">
        <w:t>10.1</w:t>
      </w:r>
      <w:r>
        <w:t>)</w:t>
      </w:r>
      <w:r w:rsidR="00994FF7">
        <w:t>.</w:t>
      </w:r>
      <w:r>
        <w:t xml:space="preserve"> </w:t>
      </w:r>
    </w:p>
    <w:p w14:paraId="145B0B7B" w14:textId="77777777" w:rsidR="002D7594" w:rsidRDefault="002D7594" w:rsidP="00994FF7"/>
    <w:p w14:paraId="03D426A2" w14:textId="77777777" w:rsidR="002D7594" w:rsidRDefault="002D7594" w:rsidP="00994FF7"/>
    <w:p w14:paraId="7CDACA1F" w14:textId="77777777" w:rsidR="002D7594" w:rsidRDefault="002D7594" w:rsidP="00994FF7"/>
    <w:p w14:paraId="70890D15" w14:textId="77777777" w:rsidR="002D7594" w:rsidRDefault="002D7594" w:rsidP="00994FF7"/>
    <w:p w14:paraId="54C7C85A" w14:textId="77777777" w:rsidR="002D7594" w:rsidRDefault="002D7594" w:rsidP="00994FF7"/>
    <w:p w14:paraId="0F5E09ED" w14:textId="77777777" w:rsidR="002D7594" w:rsidRDefault="002D7594" w:rsidP="00994FF7"/>
    <w:p w14:paraId="25AF8BC9" w14:textId="77777777" w:rsidR="002D7594" w:rsidRDefault="002D7594" w:rsidP="00994FF7"/>
    <w:p w14:paraId="5A926AD2" w14:textId="77777777" w:rsidR="002D7594" w:rsidRDefault="002D7594" w:rsidP="00994FF7"/>
    <w:p w14:paraId="3E18DB19" w14:textId="77777777" w:rsidR="002D7594" w:rsidRDefault="002D7594" w:rsidP="00994FF7"/>
    <w:p w14:paraId="5A9A1BA2" w14:textId="77777777" w:rsidR="002D7594" w:rsidRPr="00B37CB0" w:rsidRDefault="002D7594" w:rsidP="00994FF7"/>
    <w:p w14:paraId="6B422202" w14:textId="77777777" w:rsidR="00F14A19" w:rsidRPr="00643F6E" w:rsidRDefault="00F14A19" w:rsidP="00643F6E">
      <w:pPr>
        <w:pStyle w:val="TableTitle0"/>
      </w:pPr>
      <w:bookmarkStart w:id="204" w:name="_Toc22566742"/>
      <w:r w:rsidRPr="00F14A19">
        <w:lastRenderedPageBreak/>
        <w:t xml:space="preserve">Table </w:t>
      </w:r>
      <w:r w:rsidR="00B37CB0">
        <w:t>10.1</w:t>
      </w:r>
      <w:r w:rsidRPr="00F14A19">
        <w:t xml:space="preserve">: </w:t>
      </w:r>
      <w:r w:rsidR="00994FF7">
        <w:t xml:space="preserve">Staying with the status quo: </w:t>
      </w:r>
      <w:r w:rsidRPr="00F14A19">
        <w:t xml:space="preserve">Summary of benefits and </w:t>
      </w:r>
      <w:r w:rsidR="00DC0F66" w:rsidRPr="00F14A19">
        <w:t>limitations</w:t>
      </w:r>
      <w:bookmarkEnd w:id="204"/>
    </w:p>
    <w:tbl>
      <w:tblPr>
        <w:tblStyle w:val="GridTable4-Accent61"/>
        <w:tblW w:w="0" w:type="auto"/>
        <w:tblLook w:val="04A0" w:firstRow="1" w:lastRow="0" w:firstColumn="1" w:lastColumn="0" w:noHBand="0" w:noVBand="1"/>
      </w:tblPr>
      <w:tblGrid>
        <w:gridCol w:w="4508"/>
        <w:gridCol w:w="4508"/>
      </w:tblGrid>
      <w:tr w:rsidR="00F14A19" w:rsidRPr="00F14A19" w14:paraId="400CCBAE" w14:textId="77777777" w:rsidTr="002D75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31F8CED" w14:textId="77777777" w:rsidR="00F14A19" w:rsidRPr="00F14A19" w:rsidRDefault="00F14A19" w:rsidP="00DC0F66">
            <w:pPr>
              <w:spacing w:before="60" w:after="60" w:line="240" w:lineRule="atLeast"/>
              <w:rPr>
                <w:b w:val="0"/>
                <w:sz w:val="18"/>
                <w:szCs w:val="18"/>
              </w:rPr>
            </w:pPr>
            <w:r w:rsidRPr="00F14A19">
              <w:rPr>
                <w:b w:val="0"/>
                <w:sz w:val="18"/>
                <w:szCs w:val="18"/>
              </w:rPr>
              <w:t xml:space="preserve">Benefits of retaining the current two-matrix AQF </w:t>
            </w:r>
          </w:p>
        </w:tc>
        <w:tc>
          <w:tcPr>
            <w:tcW w:w="4508" w:type="dxa"/>
          </w:tcPr>
          <w:p w14:paraId="4C6E5702" w14:textId="77777777" w:rsidR="00F14A19" w:rsidRPr="00F14A19" w:rsidRDefault="00F14A19" w:rsidP="00DC0F66">
            <w:pPr>
              <w:spacing w:before="60" w:after="60" w:line="240" w:lineRule="atLeast"/>
              <w:cnfStyle w:val="100000000000" w:firstRow="1" w:lastRow="0" w:firstColumn="0" w:lastColumn="0" w:oddVBand="0" w:evenVBand="0" w:oddHBand="0" w:evenHBand="0" w:firstRowFirstColumn="0" w:firstRowLastColumn="0" w:lastRowFirstColumn="0" w:lastRowLastColumn="0"/>
              <w:rPr>
                <w:b w:val="0"/>
                <w:sz w:val="18"/>
                <w:szCs w:val="18"/>
              </w:rPr>
            </w:pPr>
            <w:r w:rsidRPr="00F14A19">
              <w:rPr>
                <w:b w:val="0"/>
                <w:sz w:val="18"/>
                <w:szCs w:val="18"/>
              </w:rPr>
              <w:t xml:space="preserve">Limitations of the current two-matrix AQF </w:t>
            </w:r>
          </w:p>
        </w:tc>
      </w:tr>
      <w:tr w:rsidR="00F14A19" w:rsidRPr="0095733D" w14:paraId="6594655E" w14:textId="77777777" w:rsidTr="002D75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5EEB7E3" w14:textId="77777777" w:rsidR="00F14A19" w:rsidRPr="00D52A24" w:rsidRDefault="00F14A19" w:rsidP="00DC0F66">
            <w:pPr>
              <w:spacing w:before="60" w:after="60" w:line="240" w:lineRule="atLeast"/>
              <w:rPr>
                <w:b w:val="0"/>
                <w:sz w:val="18"/>
                <w:szCs w:val="18"/>
              </w:rPr>
            </w:pPr>
            <w:r w:rsidRPr="00D52A24">
              <w:rPr>
                <w:b w:val="0"/>
                <w:sz w:val="18"/>
                <w:szCs w:val="18"/>
              </w:rPr>
              <w:t>Although there are course designers and others at institutional level who recognise the significant shortcomings of the current AQF in practice</w:t>
            </w:r>
            <w:r w:rsidR="00994FF7" w:rsidRPr="00D52A24">
              <w:rPr>
                <w:b w:val="0"/>
                <w:sz w:val="18"/>
                <w:szCs w:val="18"/>
              </w:rPr>
              <w:t>, s</w:t>
            </w:r>
            <w:r w:rsidRPr="00D52A24">
              <w:rPr>
                <w:b w:val="0"/>
                <w:sz w:val="18"/>
                <w:szCs w:val="18"/>
              </w:rPr>
              <w:t>taying with the status quo will maintain the equilibriu</w:t>
            </w:r>
            <w:r w:rsidR="00994FF7" w:rsidRPr="00D52A24">
              <w:rPr>
                <w:b w:val="0"/>
                <w:sz w:val="18"/>
                <w:szCs w:val="18"/>
              </w:rPr>
              <w:t>m o</w:t>
            </w:r>
            <w:r w:rsidRPr="00D52A24">
              <w:rPr>
                <w:b w:val="0"/>
                <w:sz w:val="18"/>
                <w:szCs w:val="18"/>
              </w:rPr>
              <w:t xml:space="preserve">f many course designers, their institutions, and possibly the governing bodies of their systems; </w:t>
            </w:r>
          </w:p>
          <w:p w14:paraId="72116BF5" w14:textId="77777777" w:rsidR="00F14A19" w:rsidRPr="00D52A24" w:rsidRDefault="00F14A19" w:rsidP="00E13BE6">
            <w:pPr>
              <w:pStyle w:val="ListParagraph"/>
              <w:numPr>
                <w:ilvl w:val="0"/>
                <w:numId w:val="24"/>
              </w:numPr>
              <w:spacing w:before="60" w:after="60" w:line="240" w:lineRule="atLeast"/>
              <w:rPr>
                <w:b w:val="0"/>
                <w:sz w:val="18"/>
                <w:szCs w:val="18"/>
              </w:rPr>
            </w:pPr>
            <w:r w:rsidRPr="00D52A24">
              <w:rPr>
                <w:b w:val="0"/>
                <w:sz w:val="18"/>
                <w:szCs w:val="18"/>
              </w:rPr>
              <w:t xml:space="preserve">Course designers /training package writers have learned to live with the AQF. They are comfortable with its ‘requirements’ and have developed and documented their course offerings/training packages against its levels. This is relatively easy to do because the current AQF is so ‘loose’ and lacking in detail that it should be possible to demonstrate alignment without necessarily making many changes at all. </w:t>
            </w:r>
          </w:p>
          <w:p w14:paraId="216796CF" w14:textId="761EB330" w:rsidR="00F14A19" w:rsidRPr="00D52A24" w:rsidRDefault="00F14A19" w:rsidP="00E13BE6">
            <w:pPr>
              <w:pStyle w:val="ListParagraph"/>
              <w:numPr>
                <w:ilvl w:val="0"/>
                <w:numId w:val="24"/>
              </w:numPr>
              <w:spacing w:before="60" w:after="60" w:line="240" w:lineRule="atLeast"/>
              <w:rPr>
                <w:b w:val="0"/>
                <w:sz w:val="18"/>
                <w:szCs w:val="18"/>
              </w:rPr>
            </w:pPr>
            <w:r w:rsidRPr="00D52A24">
              <w:rPr>
                <w:b w:val="0"/>
                <w:sz w:val="18"/>
                <w:szCs w:val="18"/>
              </w:rPr>
              <w:t>A number of HE disciplines and sectors within the VET system have established agreed context</w:t>
            </w:r>
            <w:r w:rsidR="00F17707">
              <w:rPr>
                <w:b w:val="0"/>
                <w:sz w:val="18"/>
                <w:szCs w:val="18"/>
              </w:rPr>
              <w:t>-</w:t>
            </w:r>
            <w:r w:rsidRPr="00D52A24">
              <w:rPr>
                <w:b w:val="0"/>
                <w:sz w:val="18"/>
                <w:szCs w:val="18"/>
              </w:rPr>
              <w:t>specific interpretations of the current AQF matrix;</w:t>
            </w:r>
          </w:p>
          <w:p w14:paraId="1E113FF8" w14:textId="77777777" w:rsidR="00F14A19" w:rsidRPr="00D52A24" w:rsidRDefault="00F14A19" w:rsidP="00E13BE6">
            <w:pPr>
              <w:pStyle w:val="ListParagraph"/>
              <w:numPr>
                <w:ilvl w:val="0"/>
                <w:numId w:val="24"/>
              </w:numPr>
              <w:spacing w:before="60" w:after="60" w:line="240" w:lineRule="atLeast"/>
              <w:rPr>
                <w:b w:val="0"/>
                <w:sz w:val="18"/>
                <w:szCs w:val="18"/>
              </w:rPr>
            </w:pPr>
            <w:r w:rsidRPr="00D52A24">
              <w:rPr>
                <w:b w:val="0"/>
                <w:sz w:val="18"/>
                <w:szCs w:val="18"/>
              </w:rPr>
              <w:t xml:space="preserve">Those comparing Australian and international qualifications seem to have develop their own system for doing this. </w:t>
            </w:r>
          </w:p>
          <w:p w14:paraId="16CFCC7C" w14:textId="77777777" w:rsidR="00F14A19" w:rsidRPr="00D52A24" w:rsidRDefault="00F14A19" w:rsidP="00E13BE6">
            <w:pPr>
              <w:pStyle w:val="ListParagraph"/>
              <w:numPr>
                <w:ilvl w:val="0"/>
                <w:numId w:val="24"/>
              </w:numPr>
              <w:spacing w:before="60" w:after="60" w:line="240" w:lineRule="atLeast"/>
              <w:rPr>
                <w:b w:val="0"/>
                <w:sz w:val="18"/>
                <w:szCs w:val="18"/>
              </w:rPr>
            </w:pPr>
            <w:r w:rsidRPr="00D52A24">
              <w:rPr>
                <w:b w:val="0"/>
                <w:sz w:val="18"/>
                <w:szCs w:val="18"/>
              </w:rPr>
              <w:t xml:space="preserve">Industry awards in some vocational areas at some AQF levels (particularly in the trades) are tied to the current levels. There is potential for a range of problems if these arrangements are disrupted. Staying with the current AQF would avoid this. </w:t>
            </w:r>
          </w:p>
          <w:p w14:paraId="3CE47E26" w14:textId="77777777" w:rsidR="00F14A19" w:rsidRPr="00D52A24" w:rsidRDefault="00F14A19" w:rsidP="00DC0F66">
            <w:pPr>
              <w:spacing w:before="60" w:after="60" w:line="240" w:lineRule="atLeast"/>
              <w:rPr>
                <w:b w:val="0"/>
                <w:sz w:val="18"/>
                <w:szCs w:val="18"/>
              </w:rPr>
            </w:pPr>
            <w:r w:rsidRPr="00D52A24">
              <w:rPr>
                <w:b w:val="0"/>
                <w:sz w:val="18"/>
                <w:szCs w:val="18"/>
              </w:rPr>
              <w:t>Maintaining the current AQF matrices will maintain, and</w:t>
            </w:r>
            <w:r w:rsidR="00994FF7" w:rsidRPr="00D52A24">
              <w:rPr>
                <w:b w:val="0"/>
                <w:sz w:val="18"/>
                <w:szCs w:val="18"/>
              </w:rPr>
              <w:t xml:space="preserve"> </w:t>
            </w:r>
            <w:r w:rsidRPr="00D52A24">
              <w:rPr>
                <w:b w:val="0"/>
                <w:sz w:val="18"/>
                <w:szCs w:val="18"/>
              </w:rPr>
              <w:t xml:space="preserve">potentially reinforce, the fabric of formal and tacit agreements that have been established since the last AQF revision in 2011. As some of those who see this as a desirable state are in positions of influence, maintaining the current AQF matrices quo could save </w:t>
            </w:r>
            <w:r w:rsidR="00994FF7" w:rsidRPr="00D52A24">
              <w:rPr>
                <w:b w:val="0"/>
                <w:sz w:val="18"/>
                <w:szCs w:val="18"/>
              </w:rPr>
              <w:t>having to convince them otherwise.</w:t>
            </w:r>
            <w:r w:rsidRPr="00D52A24">
              <w:rPr>
                <w:b w:val="0"/>
                <w:sz w:val="18"/>
                <w:szCs w:val="18"/>
              </w:rPr>
              <w:t xml:space="preserve"> </w:t>
            </w:r>
          </w:p>
          <w:p w14:paraId="24C84E20" w14:textId="77777777" w:rsidR="00F14A19" w:rsidRPr="003774F4" w:rsidRDefault="00F14A19" w:rsidP="00DC0F66">
            <w:pPr>
              <w:spacing w:before="60" w:after="60" w:line="240" w:lineRule="atLeast"/>
              <w:rPr>
                <w:sz w:val="18"/>
                <w:szCs w:val="18"/>
              </w:rPr>
            </w:pPr>
          </w:p>
        </w:tc>
        <w:tc>
          <w:tcPr>
            <w:tcW w:w="4508" w:type="dxa"/>
          </w:tcPr>
          <w:p w14:paraId="3369DEB1" w14:textId="77777777" w:rsidR="00F14A19" w:rsidRPr="003774F4" w:rsidRDefault="00F14A19" w:rsidP="00DC0F66">
            <w:pPr>
              <w:spacing w:before="60" w:after="60" w:line="240" w:lineRule="atLeast"/>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The current AQF has some serious limitations.</w:t>
            </w:r>
          </w:p>
          <w:p w14:paraId="7F91078F" w14:textId="77777777" w:rsidR="00F14A19" w:rsidRPr="003774F4" w:rsidRDefault="00F14A19" w:rsidP="00E13BE6">
            <w:pPr>
              <w:pStyle w:val="ListParagraph"/>
              <w:numPr>
                <w:ilvl w:val="0"/>
                <w:numId w:val="23"/>
              </w:numPr>
              <w:spacing w:before="60" w:after="60" w:line="240" w:lineRule="atLeast"/>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While there is little doubt that it provided useful scaffolding as HE institutions moved into learning outcomes mode, it lacks the substance to support further developments in this area</w:t>
            </w:r>
            <w:r w:rsidR="00994FF7" w:rsidRPr="003774F4">
              <w:rPr>
                <w:sz w:val="18"/>
                <w:szCs w:val="18"/>
              </w:rPr>
              <w:t>.</w:t>
            </w:r>
          </w:p>
          <w:p w14:paraId="79DC024A" w14:textId="75AB7592" w:rsidR="00F14A19" w:rsidRPr="003774F4" w:rsidRDefault="00F14A19" w:rsidP="00E13BE6">
            <w:pPr>
              <w:pStyle w:val="ListParagraph"/>
              <w:numPr>
                <w:ilvl w:val="0"/>
                <w:numId w:val="23"/>
              </w:numPr>
              <w:spacing w:before="60" w:after="60" w:line="240" w:lineRule="atLeast"/>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 xml:space="preserve">The </w:t>
            </w:r>
            <w:r w:rsidR="00AF0821" w:rsidRPr="00AF0821">
              <w:rPr>
                <w:i/>
                <w:sz w:val="18"/>
                <w:szCs w:val="18"/>
              </w:rPr>
              <w:t>levels criteria</w:t>
            </w:r>
            <w:r w:rsidRPr="003774F4">
              <w:rPr>
                <w:sz w:val="18"/>
                <w:szCs w:val="18"/>
              </w:rPr>
              <w:t xml:space="preserve"> in the Learning Outcomes matrix are overridden</w:t>
            </w:r>
            <w:r w:rsidR="00994FF7" w:rsidRPr="003774F4">
              <w:rPr>
                <w:sz w:val="18"/>
                <w:szCs w:val="18"/>
              </w:rPr>
              <w:t xml:space="preserve"> by</w:t>
            </w:r>
            <w:r w:rsidRPr="003774F4">
              <w:rPr>
                <w:sz w:val="18"/>
                <w:szCs w:val="18"/>
              </w:rPr>
              <w:t xml:space="preserve">/subservient to the qualification </w:t>
            </w:r>
            <w:r w:rsidR="00AF0821">
              <w:rPr>
                <w:sz w:val="18"/>
                <w:szCs w:val="18"/>
              </w:rPr>
              <w:t xml:space="preserve">type </w:t>
            </w:r>
            <w:r w:rsidRPr="003774F4">
              <w:rPr>
                <w:sz w:val="18"/>
                <w:szCs w:val="18"/>
              </w:rPr>
              <w:t xml:space="preserve">descriptors in the Qualifications Framework. Both sets reflect an attempt to place a structured framework over existing qualification types, while attempting to ignore the elephant in the room – the significant differences in approaches to </w:t>
            </w:r>
            <w:r w:rsidRPr="003774F4">
              <w:rPr>
                <w:i/>
                <w:sz w:val="18"/>
                <w:szCs w:val="18"/>
              </w:rPr>
              <w:t xml:space="preserve">Knowledge, Skills </w:t>
            </w:r>
            <w:r w:rsidRPr="003774F4">
              <w:rPr>
                <w:sz w:val="18"/>
                <w:szCs w:val="18"/>
              </w:rPr>
              <w:t>and</w:t>
            </w:r>
            <w:r w:rsidRPr="003774F4">
              <w:rPr>
                <w:i/>
                <w:sz w:val="18"/>
                <w:szCs w:val="18"/>
              </w:rPr>
              <w:t xml:space="preserve"> Application</w:t>
            </w:r>
            <w:r w:rsidRPr="003774F4">
              <w:rPr>
                <w:sz w:val="18"/>
                <w:szCs w:val="18"/>
              </w:rPr>
              <w:t xml:space="preserve"> in the three education and training sectors delivering the qualifications within the AQF scope. </w:t>
            </w:r>
          </w:p>
          <w:p w14:paraId="0850CF24" w14:textId="77777777" w:rsidR="00F14A19" w:rsidRPr="003774F4" w:rsidRDefault="00F14A19" w:rsidP="00E13BE6">
            <w:pPr>
              <w:pStyle w:val="ListParagraph"/>
              <w:numPr>
                <w:ilvl w:val="0"/>
                <w:numId w:val="23"/>
              </w:numPr>
              <w:spacing w:before="60" w:after="60" w:line="240" w:lineRule="atLeast"/>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 xml:space="preserve">It cannot be amended </w:t>
            </w:r>
            <w:r w:rsidR="00994FF7" w:rsidRPr="003774F4">
              <w:rPr>
                <w:sz w:val="18"/>
                <w:szCs w:val="18"/>
              </w:rPr>
              <w:t xml:space="preserve">effectively </w:t>
            </w:r>
            <w:r w:rsidRPr="003774F4">
              <w:rPr>
                <w:sz w:val="18"/>
                <w:szCs w:val="18"/>
              </w:rPr>
              <w:t>within its current construct, and due to its close connection with current qualifications, it is difficult to envisage how new/novel qualification types might be incorporated. Thus, even if it is appropriate at this moment in time, it will need to change in the relatively near future.</w:t>
            </w:r>
          </w:p>
          <w:p w14:paraId="1F274E1B" w14:textId="77777777" w:rsidR="00F14A19" w:rsidRPr="003774F4" w:rsidRDefault="00F14A19" w:rsidP="00E13BE6">
            <w:pPr>
              <w:pStyle w:val="ListParagraph"/>
              <w:numPr>
                <w:ilvl w:val="0"/>
                <w:numId w:val="23"/>
              </w:numPr>
              <w:spacing w:before="60" w:after="60" w:line="240" w:lineRule="atLeast"/>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More specifically, it does not provide the level of detail t</w:t>
            </w:r>
            <w:r w:rsidR="00BB06CC" w:rsidRPr="003774F4">
              <w:rPr>
                <w:sz w:val="18"/>
                <w:szCs w:val="18"/>
              </w:rPr>
              <w:t>o</w:t>
            </w:r>
            <w:r w:rsidRPr="003774F4">
              <w:rPr>
                <w:sz w:val="18"/>
                <w:szCs w:val="18"/>
              </w:rPr>
              <w:t>:</w:t>
            </w:r>
          </w:p>
          <w:p w14:paraId="41EC13DC" w14:textId="77777777" w:rsidR="00F14A19" w:rsidRPr="003774F4" w:rsidRDefault="00F14A19" w:rsidP="00E13BE6">
            <w:pPr>
              <w:pStyle w:val="ListParagraph"/>
              <w:numPr>
                <w:ilvl w:val="1"/>
                <w:numId w:val="23"/>
              </w:numPr>
              <w:spacing w:before="60" w:after="60" w:line="240" w:lineRule="atLeast"/>
              <w:ind w:left="768"/>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 xml:space="preserve">support </w:t>
            </w:r>
            <w:r w:rsidR="00994FF7" w:rsidRPr="003774F4">
              <w:rPr>
                <w:sz w:val="18"/>
                <w:szCs w:val="18"/>
              </w:rPr>
              <w:t xml:space="preserve">individual qualification </w:t>
            </w:r>
            <w:r w:rsidRPr="003774F4">
              <w:rPr>
                <w:sz w:val="18"/>
                <w:szCs w:val="18"/>
              </w:rPr>
              <w:t>design with consistency in those areas where this is important for the integrity and validity of qualification types, either within fields or across qualification types;</w:t>
            </w:r>
          </w:p>
          <w:p w14:paraId="18C2C5A7" w14:textId="40D78FA9" w:rsidR="00F14A19" w:rsidRPr="003774F4" w:rsidRDefault="00CD6510" w:rsidP="00E13BE6">
            <w:pPr>
              <w:pStyle w:val="ListParagraph"/>
              <w:numPr>
                <w:ilvl w:val="1"/>
                <w:numId w:val="23"/>
              </w:numPr>
              <w:spacing w:before="60" w:after="60" w:line="240" w:lineRule="atLeast"/>
              <w:ind w:left="768"/>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s</w:t>
            </w:r>
            <w:r w:rsidR="00F14A19" w:rsidRPr="003774F4">
              <w:rPr>
                <w:sz w:val="18"/>
                <w:szCs w:val="18"/>
              </w:rPr>
              <w:t>upport RPL or transition/pathway arrangements, particularly from the VET sector to the HE sector;</w:t>
            </w:r>
          </w:p>
          <w:p w14:paraId="03254C46" w14:textId="77777777" w:rsidR="00F14A19" w:rsidRPr="003774F4" w:rsidRDefault="00F14A19" w:rsidP="00E13BE6">
            <w:pPr>
              <w:pStyle w:val="ListParagraph"/>
              <w:numPr>
                <w:ilvl w:val="1"/>
                <w:numId w:val="23"/>
              </w:numPr>
              <w:spacing w:before="60" w:after="60" w:line="240" w:lineRule="atLeast"/>
              <w:ind w:left="768"/>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 xml:space="preserve">provide signals to students and prospective employers about the emphasis of individual courses, or of qualification types; </w:t>
            </w:r>
          </w:p>
          <w:p w14:paraId="48EBBA2C" w14:textId="77777777" w:rsidR="00F14A19" w:rsidRPr="003774F4" w:rsidRDefault="00F14A19" w:rsidP="00E13BE6">
            <w:pPr>
              <w:pStyle w:val="ListParagraph"/>
              <w:numPr>
                <w:ilvl w:val="1"/>
                <w:numId w:val="23"/>
              </w:numPr>
              <w:spacing w:before="60" w:after="60" w:line="240" w:lineRule="atLeast"/>
              <w:ind w:left="768"/>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facilitate international comparisons;</w:t>
            </w:r>
          </w:p>
          <w:p w14:paraId="1652124A" w14:textId="474CAC09" w:rsidR="00F14A19" w:rsidRPr="003774F4" w:rsidRDefault="00F14A19" w:rsidP="00E13BE6">
            <w:pPr>
              <w:pStyle w:val="ListParagraph"/>
              <w:numPr>
                <w:ilvl w:val="1"/>
                <w:numId w:val="23"/>
              </w:numPr>
              <w:spacing w:before="60" w:after="60" w:line="240" w:lineRule="atLeast"/>
              <w:ind w:left="768"/>
              <w:cnfStyle w:val="000000100000" w:firstRow="0" w:lastRow="0" w:firstColumn="0" w:lastColumn="0" w:oddVBand="0" w:evenVBand="0" w:oddHBand="1" w:evenHBand="0" w:firstRowFirstColumn="0" w:firstRowLastColumn="0" w:lastRowFirstColumn="0" w:lastRowLastColumn="0"/>
              <w:rPr>
                <w:sz w:val="18"/>
                <w:szCs w:val="18"/>
              </w:rPr>
            </w:pPr>
            <w:r w:rsidRPr="003774F4">
              <w:rPr>
                <w:sz w:val="18"/>
                <w:szCs w:val="18"/>
              </w:rPr>
              <w:t>inform quality assurance processes and decisions at institution or sectoral level.</w:t>
            </w:r>
            <w:r w:rsidR="000E198C">
              <w:rPr>
                <w:sz w:val="18"/>
                <w:szCs w:val="18"/>
              </w:rPr>
              <w:t xml:space="preserve"> </w:t>
            </w:r>
          </w:p>
        </w:tc>
      </w:tr>
    </w:tbl>
    <w:p w14:paraId="1EA69A4B" w14:textId="66676F60" w:rsidR="0095733D" w:rsidRDefault="0095733D" w:rsidP="00535219">
      <w:pPr>
        <w:pStyle w:val="Heading2"/>
      </w:pPr>
      <w:bookmarkStart w:id="205" w:name="_Toc22567376"/>
      <w:r>
        <w:t>Appraisal of Model B (new conceptual base</w:t>
      </w:r>
      <w:r w:rsidR="00B37CB0">
        <w:t xml:space="preserve">; </w:t>
      </w:r>
      <w:r w:rsidR="00B37CB0" w:rsidRPr="00B37CB0">
        <w:rPr>
          <w:i/>
        </w:rPr>
        <w:t xml:space="preserve">Knowledge </w:t>
      </w:r>
      <w:r w:rsidR="00B37CB0" w:rsidRPr="00B37CB0">
        <w:t>and</w:t>
      </w:r>
      <w:r w:rsidR="00B37CB0" w:rsidRPr="00B37CB0">
        <w:rPr>
          <w:i/>
        </w:rPr>
        <w:t xml:space="preserve"> Skills</w:t>
      </w:r>
      <w:r w:rsidR="00B37CB0">
        <w:t xml:space="preserve"> bolted to band</w:t>
      </w:r>
      <w:r>
        <w:t>)</w:t>
      </w:r>
      <w:bookmarkEnd w:id="205"/>
    </w:p>
    <w:p w14:paraId="7879DF6C" w14:textId="5029E160" w:rsidR="00820D7E" w:rsidRDefault="000C0EFC" w:rsidP="0095733D">
      <w:r w:rsidRPr="000C0EFC">
        <w:rPr>
          <w:b/>
        </w:rPr>
        <w:t xml:space="preserve">Working </w:t>
      </w:r>
      <w:r w:rsidR="0095733D" w:rsidRPr="00F14A19">
        <w:rPr>
          <w:b/>
        </w:rPr>
        <w:t xml:space="preserve">Model </w:t>
      </w:r>
      <w:r w:rsidR="0095733D" w:rsidRPr="00820D7E">
        <w:rPr>
          <w:b/>
        </w:rPr>
        <w:t>B</w:t>
      </w:r>
      <w:r w:rsidR="00820D7E" w:rsidRPr="00820D7E">
        <w:rPr>
          <w:b/>
        </w:rPr>
        <w:t xml:space="preserve"> and C</w:t>
      </w:r>
      <w:r w:rsidR="00820D7E">
        <w:t xml:space="preserve"> have the same conceptual base, the benefits of which are considered below in the discussion of the prototype developed on the basis of Model C.</w:t>
      </w:r>
      <w:r w:rsidR="000E198C">
        <w:t xml:space="preserve"> </w:t>
      </w:r>
    </w:p>
    <w:p w14:paraId="767D2A91" w14:textId="3B7AA191" w:rsidR="00994FF7" w:rsidRDefault="00820D7E" w:rsidP="0095733D">
      <w:r>
        <w:t>Model B also has a number of limitations that effectively rule it out of consideration.</w:t>
      </w:r>
      <w:r w:rsidR="000E198C">
        <w:t xml:space="preserve"> </w:t>
      </w:r>
    </w:p>
    <w:p w14:paraId="3AD6F217" w14:textId="77777777" w:rsidR="0095733D" w:rsidRDefault="00F14A19" w:rsidP="0095733D">
      <w:r w:rsidRPr="00376A30">
        <w:t>Firstly, t</w:t>
      </w:r>
      <w:r w:rsidR="0095733D" w:rsidRPr="00376A30">
        <w:t>he AQF Review Panel ha</w:t>
      </w:r>
      <w:r w:rsidR="00994FF7" w:rsidRPr="00376A30">
        <w:t>d</w:t>
      </w:r>
      <w:r w:rsidR="0095733D" w:rsidRPr="00376A30">
        <w:t xml:space="preserve"> requested that a minimum of eight bands be identified for the Knowledge domain</w:t>
      </w:r>
      <w:r w:rsidR="00994FF7" w:rsidRPr="00376A30">
        <w:t>, if at all possible</w:t>
      </w:r>
      <w:r w:rsidR="0095733D" w:rsidRPr="00376A30">
        <w:t xml:space="preserve">. </w:t>
      </w:r>
      <w:r w:rsidR="00820D7E" w:rsidRPr="00376A30">
        <w:t xml:space="preserve">As </w:t>
      </w:r>
      <w:r w:rsidR="000C0EFC" w:rsidRPr="00376A30">
        <w:t>Working</w:t>
      </w:r>
      <w:r w:rsidR="000C0EFC">
        <w:t xml:space="preserve"> </w:t>
      </w:r>
      <w:r w:rsidR="0095733D">
        <w:t xml:space="preserve">Model B </w:t>
      </w:r>
      <w:r w:rsidR="00820D7E">
        <w:t xml:space="preserve">incorporated the idea that </w:t>
      </w:r>
      <w:r w:rsidR="0095733D" w:rsidRPr="00994FF7">
        <w:rPr>
          <w:i/>
        </w:rPr>
        <w:t xml:space="preserve">Knowledge </w:t>
      </w:r>
      <w:r w:rsidR="0095733D" w:rsidRPr="00994FF7">
        <w:t xml:space="preserve">and </w:t>
      </w:r>
      <w:r w:rsidR="0095733D" w:rsidRPr="00994FF7">
        <w:rPr>
          <w:i/>
        </w:rPr>
        <w:t>Skills</w:t>
      </w:r>
      <w:r w:rsidR="0095733D">
        <w:t xml:space="preserve"> </w:t>
      </w:r>
      <w:r w:rsidR="00820D7E">
        <w:t>would be</w:t>
      </w:r>
      <w:r w:rsidR="007D3268">
        <w:t xml:space="preserve"> </w:t>
      </w:r>
      <w:r w:rsidR="0095733D">
        <w:t>bolted to band in the specification of qualification type</w:t>
      </w:r>
      <w:r w:rsidR="00820D7E">
        <w:t>s</w:t>
      </w:r>
      <w:r w:rsidR="0095733D">
        <w:t>, the</w:t>
      </w:r>
      <w:r w:rsidR="00820D7E">
        <w:t xml:space="preserve"> two domains</w:t>
      </w:r>
      <w:r w:rsidR="0095733D">
        <w:t xml:space="preserve"> would need to have the same number of bands. However, it does not appear to be possible to develop eight clearly differentiated descriptors of any of the proposed individual Skill Areas. Therefore, </w:t>
      </w:r>
      <w:r w:rsidR="00994FF7">
        <w:t xml:space="preserve">to adopt Model B, </w:t>
      </w:r>
      <w:r w:rsidR="0095733D">
        <w:t xml:space="preserve">both domains </w:t>
      </w:r>
      <w:r w:rsidR="00994FF7">
        <w:t>c</w:t>
      </w:r>
      <w:r w:rsidR="0095733D">
        <w:t xml:space="preserve">ould have five or six bands only. </w:t>
      </w:r>
    </w:p>
    <w:p w14:paraId="6312281B" w14:textId="77777777" w:rsidR="00A43265" w:rsidRDefault="0095733D" w:rsidP="0095733D">
      <w:r>
        <w:lastRenderedPageBreak/>
        <w:t xml:space="preserve">Even if this were accepted as a way forward, the inclusion of detailed descriptors of psychomotor skills highlights the pitfalls of assuming that every individual qualification within a qualification type will be able to help its graduates develop and demonstrate the full set of skills </w:t>
      </w:r>
      <w:r w:rsidR="00994FF7">
        <w:t>described to</w:t>
      </w:r>
      <w:r>
        <w:t xml:space="preserve"> a designated degree of sophistication. Although not as stark, there are similar issues with the other skills in this domain. </w:t>
      </w:r>
    </w:p>
    <w:p w14:paraId="4A998626" w14:textId="77777777" w:rsidR="00820D7E" w:rsidRDefault="00F14A19" w:rsidP="0095733D">
      <w:r w:rsidRPr="00A43265">
        <w:t xml:space="preserve">The research </w:t>
      </w:r>
      <w:r w:rsidR="007D3268" w:rsidRPr="00A43265">
        <w:t xml:space="preserve">identifies the </w:t>
      </w:r>
      <w:r w:rsidR="0095733D" w:rsidRPr="00A43265">
        <w:t xml:space="preserve">importance of learning </w:t>
      </w:r>
      <w:r w:rsidR="00820D7E" w:rsidRPr="00A43265">
        <w:t xml:space="preserve">how to adapt and apply </w:t>
      </w:r>
      <w:r w:rsidR="0095733D" w:rsidRPr="00A43265">
        <w:t xml:space="preserve">these skills </w:t>
      </w:r>
      <w:r w:rsidR="00820D7E" w:rsidRPr="00A43265">
        <w:t>within specific</w:t>
      </w:r>
      <w:r w:rsidR="0095733D" w:rsidRPr="00A43265">
        <w:t xml:space="preserve"> context</w:t>
      </w:r>
      <w:r w:rsidR="00820D7E" w:rsidRPr="00A43265">
        <w:t>s</w:t>
      </w:r>
      <w:r w:rsidR="0095733D" w:rsidRPr="00A43265">
        <w:t>, and also demonstrates that the level of sophistication require</w:t>
      </w:r>
      <w:r w:rsidR="00820D7E" w:rsidRPr="00A43265">
        <w:t>d</w:t>
      </w:r>
      <w:r w:rsidR="0095733D" w:rsidRPr="00A43265">
        <w:t xml:space="preserve"> is not necessarily linked to the level of complexity of the ideas and information central to a</w:t>
      </w:r>
      <w:r w:rsidR="00820D7E" w:rsidRPr="00A43265">
        <w:t xml:space="preserve"> field</w:t>
      </w:r>
      <w:r w:rsidRPr="00A43265">
        <w:t>, or to an individual</w:t>
      </w:r>
      <w:r w:rsidR="00820D7E" w:rsidRPr="00A43265">
        <w:t xml:space="preserve"> qualification</w:t>
      </w:r>
      <w:r w:rsidRPr="00A43265">
        <w:t>.</w:t>
      </w:r>
      <w:r w:rsidR="00820D7E" w:rsidRPr="00A43265">
        <w:t xml:space="preserve"> </w:t>
      </w:r>
      <w:r w:rsidR="007D3268" w:rsidRPr="00A43265">
        <w:t>This suggests the need to unlock the Skills domain itself in some way</w:t>
      </w:r>
      <w:r w:rsidR="00A43265" w:rsidRPr="00A43265">
        <w:t>, which is also not possible within Model B.</w:t>
      </w:r>
    </w:p>
    <w:p w14:paraId="7EBC40AF" w14:textId="724F1D1B" w:rsidR="00F14A19" w:rsidRDefault="00F14A19" w:rsidP="00535219">
      <w:pPr>
        <w:pStyle w:val="Heading2"/>
      </w:pPr>
      <w:bookmarkStart w:id="206" w:name="_Toc22567377"/>
      <w:r>
        <w:t xml:space="preserve">Appraisal of </w:t>
      </w:r>
      <w:r w:rsidR="007D3268">
        <w:t xml:space="preserve">Prototype </w:t>
      </w:r>
      <w:r>
        <w:t>Model (a new conceptual base that is unlocked at level)</w:t>
      </w:r>
      <w:bookmarkEnd w:id="206"/>
    </w:p>
    <w:p w14:paraId="37514C37" w14:textId="48A6BB65" w:rsidR="00D52A24" w:rsidRDefault="00A43265" w:rsidP="00A43265">
      <w:pPr>
        <w:pStyle w:val="BodyText"/>
      </w:pPr>
      <w:r w:rsidRPr="00A43265">
        <w:t xml:space="preserve">The prototype based on </w:t>
      </w:r>
      <w:r w:rsidR="007F5783" w:rsidRPr="00A43265">
        <w:t>Working Model</w:t>
      </w:r>
      <w:r w:rsidR="00667680" w:rsidRPr="00A43265">
        <w:t xml:space="preserve"> C</w:t>
      </w:r>
      <w:r w:rsidRPr="00A43265">
        <w:t xml:space="preserve"> incorporates the new </w:t>
      </w:r>
      <w:r w:rsidR="00667680" w:rsidRPr="00A43265">
        <w:t>conceptual</w:t>
      </w:r>
      <w:r w:rsidR="00667680">
        <w:t xml:space="preserve"> base </w:t>
      </w:r>
      <w:r>
        <w:t xml:space="preserve">and </w:t>
      </w:r>
      <w:r w:rsidR="00667680">
        <w:t xml:space="preserve">unlocks </w:t>
      </w:r>
      <w:r w:rsidR="00D52A24">
        <w:t>all three domains. (The version incorporating all three Focus areas is discussed below and depicted in Figure 10.2).</w:t>
      </w:r>
    </w:p>
    <w:p w14:paraId="170A7476" w14:textId="44E5A0CA" w:rsidR="00667680" w:rsidRDefault="00F14A19" w:rsidP="00A43265">
      <w:pPr>
        <w:pStyle w:val="BodyText"/>
      </w:pPr>
      <w:r>
        <w:t xml:space="preserve">With further testing and development, </w:t>
      </w:r>
      <w:r w:rsidR="00A43265">
        <w:t xml:space="preserve">the prototype </w:t>
      </w:r>
      <w:r w:rsidR="004A7C95">
        <w:t xml:space="preserve">has the potential to provide a range of benefits for each stakeholder group. </w:t>
      </w:r>
    </w:p>
    <w:p w14:paraId="07228227" w14:textId="77777777" w:rsidR="00C6438B" w:rsidRPr="00593D04" w:rsidRDefault="007F5783" w:rsidP="00E13BE6">
      <w:pPr>
        <w:pStyle w:val="ListParagraph"/>
        <w:numPr>
          <w:ilvl w:val="0"/>
          <w:numId w:val="28"/>
        </w:numPr>
        <w:rPr>
          <w:b/>
        </w:rPr>
      </w:pPr>
      <w:r w:rsidRPr="00593D04">
        <w:rPr>
          <w:b/>
        </w:rPr>
        <w:t>Increased precision and detail to describe and differentiate qualification types</w:t>
      </w:r>
    </w:p>
    <w:p w14:paraId="51E7B6E2" w14:textId="77777777" w:rsidR="00C6438B" w:rsidRDefault="007F5783" w:rsidP="00C6438B">
      <w:r>
        <w:t xml:space="preserve">The AQF is critical to </w:t>
      </w:r>
      <w:r w:rsidR="00A43265">
        <w:t xml:space="preserve">qualification </w:t>
      </w:r>
      <w:r>
        <w:t>design</w:t>
      </w:r>
      <w:r w:rsidR="00A43265">
        <w:t>, review and redesign</w:t>
      </w:r>
      <w:r>
        <w:t>.</w:t>
      </w:r>
      <w:r w:rsidR="00AC0BD2">
        <w:t xml:space="preserve"> </w:t>
      </w:r>
      <w:r w:rsidR="00C6438B">
        <w:t xml:space="preserve">In this context, the descriptors are intended to ensure that the content and emphasis of the course meets the requirements to be classified against a particular qualification type. </w:t>
      </w:r>
    </w:p>
    <w:p w14:paraId="415FD617" w14:textId="637CB80F" w:rsidR="00AC0BD2" w:rsidRDefault="00AC0BD2" w:rsidP="00C6438B">
      <w:r w:rsidRPr="006D6199">
        <w:t>To do their job</w:t>
      </w:r>
      <w:r>
        <w:t>s</w:t>
      </w:r>
      <w:r w:rsidRPr="006D6199">
        <w:t xml:space="preserve"> effectively</w:t>
      </w:r>
      <w:r>
        <w:t>,</w:t>
      </w:r>
      <w:r w:rsidRPr="006D6199">
        <w:t xml:space="preserve"> </w:t>
      </w:r>
      <w:r>
        <w:rPr>
          <w:b/>
        </w:rPr>
        <w:t xml:space="preserve">course </w:t>
      </w:r>
      <w:r w:rsidRPr="00AC0BD2">
        <w:rPr>
          <w:b/>
        </w:rPr>
        <w:t>designers</w:t>
      </w:r>
      <w:r>
        <w:rPr>
          <w:b/>
        </w:rPr>
        <w:t>/Training Package writers</w:t>
      </w:r>
      <w:r>
        <w:t xml:space="preserve"> </w:t>
      </w:r>
      <w:r w:rsidRPr="006D6199">
        <w:t>need a matrix with a reasonable</w:t>
      </w:r>
      <w:r>
        <w:t xml:space="preserve"> and sufficient level of detail. </w:t>
      </w:r>
      <w:r w:rsidR="00C6438B">
        <w:t xml:space="preserve">This detail needs to reduce the degree of interpretation at </w:t>
      </w:r>
      <w:r>
        <w:t xml:space="preserve">individual qualification </w:t>
      </w:r>
      <w:r w:rsidR="00C6438B">
        <w:t xml:space="preserve">level, while maintaining the flexibility needed for contextualisation. In practice, </w:t>
      </w:r>
      <w:r>
        <w:t xml:space="preserve">qualification </w:t>
      </w:r>
      <w:r w:rsidR="00C6438B">
        <w:t>designers usually know the AQF level/</w:t>
      </w:r>
      <w:r w:rsidR="00C6438B" w:rsidRPr="003B36E3">
        <w:t xml:space="preserve">qualification type </w:t>
      </w:r>
      <w:r w:rsidR="00741686" w:rsidRPr="003B36E3">
        <w:t xml:space="preserve">for which </w:t>
      </w:r>
      <w:r w:rsidR="00C6438B" w:rsidRPr="003B36E3">
        <w:t>they are</w:t>
      </w:r>
      <w:r w:rsidR="00C6438B">
        <w:t xml:space="preserve"> aiming</w:t>
      </w:r>
      <w:r w:rsidR="003B36E3">
        <w:t xml:space="preserve">. They </w:t>
      </w:r>
      <w:r w:rsidR="00C6438B">
        <w:t xml:space="preserve">may only pay close attention to the descriptors in that band, and perhaps those immediately above and below. </w:t>
      </w:r>
      <w:r>
        <w:t xml:space="preserve">The introduction </w:t>
      </w:r>
      <w:r w:rsidR="00CD6510">
        <w:t>o</w:t>
      </w:r>
      <w:r>
        <w:t>f a new set of reference points will require some rethinking in this regard. However, this should simply confirm that the vast majority of individual qualifications meet the qualification type specifications. The process also has the potential to draw attention to areas that qualification designers might otherwise have taken for granted. (This has been identified as one of the major benefits of mapping qualifications to the ACSF and CSfW).</w:t>
      </w:r>
      <w:r w:rsidR="000E198C">
        <w:t xml:space="preserve"> </w:t>
      </w:r>
    </w:p>
    <w:p w14:paraId="14A50FF8" w14:textId="42AE0632" w:rsidR="00C6438B" w:rsidRDefault="00174BAD" w:rsidP="00C6438B">
      <w:r>
        <w:t>A</w:t>
      </w:r>
      <w:r w:rsidR="00C6438B">
        <w:t xml:space="preserve">s new-style </w:t>
      </w:r>
      <w:r>
        <w:t xml:space="preserve">qualifications </w:t>
      </w:r>
      <w:r w:rsidR="00C6438B">
        <w:t xml:space="preserve">are developed that may challenge some accepted ideas about content, emphasis and delivery, the matrix </w:t>
      </w:r>
      <w:r>
        <w:t xml:space="preserve">should be helpful for </w:t>
      </w:r>
      <w:r w:rsidR="00C6438B">
        <w:t>determin</w:t>
      </w:r>
      <w:r>
        <w:t>ing</w:t>
      </w:r>
      <w:r w:rsidR="00C6438B">
        <w:t xml:space="preserve"> the most appropriate classification. In the Australian system, fine detail could be particularly useful at the interface between the school</w:t>
      </w:r>
      <w:r w:rsidR="00CD6510">
        <w:t>,</w:t>
      </w:r>
      <w:r w:rsidR="00C6438B">
        <w:t xml:space="preserve"> tertiary education and training sectors, and at the cross-over between education and training delivered in the VET sector and in the Higher </w:t>
      </w:r>
      <w:r>
        <w:t>E</w:t>
      </w:r>
      <w:r w:rsidR="00C6438B">
        <w:t xml:space="preserve">ducation sector. </w:t>
      </w:r>
    </w:p>
    <w:p w14:paraId="1B6247E1" w14:textId="77777777" w:rsidR="00C6438B" w:rsidRDefault="00C6438B" w:rsidP="00C6438B">
      <w:r>
        <w:t xml:space="preserve">Importantly, it could provide a degree of guidance that could improve consistency </w:t>
      </w:r>
      <w:r w:rsidRPr="00F14A19">
        <w:t xml:space="preserve">in those areas where this is deemed to be important </w:t>
      </w:r>
      <w:r w:rsidR="00174BAD">
        <w:t xml:space="preserve">for </w:t>
      </w:r>
      <w:r w:rsidRPr="00F14A19">
        <w:t>the differentiation of qualification types.</w:t>
      </w:r>
      <w:r>
        <w:t xml:space="preserve"> With further development, </w:t>
      </w:r>
      <w:r w:rsidR="00174BAD">
        <w:t xml:space="preserve">the prototype </w:t>
      </w:r>
      <w:r>
        <w:t xml:space="preserve">could improve clarity and develop a shared understanding of these areas, within and across disciplines within a qualification type. At the same time, it should provide the flexibility for individual </w:t>
      </w:r>
      <w:r w:rsidR="00174BAD">
        <w:t xml:space="preserve">qualifications </w:t>
      </w:r>
      <w:r>
        <w:t xml:space="preserve">to facilitate and assess student learning in a contextually appropriate way. </w:t>
      </w:r>
    </w:p>
    <w:p w14:paraId="29307179" w14:textId="77777777" w:rsidR="00CD6510" w:rsidRDefault="00CD6510" w:rsidP="00C6438B"/>
    <w:p w14:paraId="18149545" w14:textId="09F8C064" w:rsidR="00D52A24" w:rsidRDefault="00D52A24" w:rsidP="00593D04">
      <w:pPr>
        <w:ind w:firstLine="567"/>
      </w:pPr>
      <w:r>
        <w:rPr>
          <w:noProof/>
          <w:lang w:eastAsia="en-AU"/>
        </w:rPr>
        <w:drawing>
          <wp:inline distT="0" distB="0" distL="0" distR="0" wp14:anchorId="26F974C0" wp14:editId="5EEF821C">
            <wp:extent cx="4751511" cy="72136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atrix-long bars.png"/>
                    <pic:cNvPicPr/>
                  </pic:nvPicPr>
                  <pic:blipFill>
                    <a:blip r:embed="rId15">
                      <a:extLst>
                        <a:ext uri="{28A0092B-C50C-407E-A947-70E740481C1C}">
                          <a14:useLocalDpi xmlns:a14="http://schemas.microsoft.com/office/drawing/2010/main" val="0"/>
                        </a:ext>
                      </a:extLst>
                    </a:blip>
                    <a:stretch>
                      <a:fillRect/>
                    </a:stretch>
                  </pic:blipFill>
                  <pic:spPr>
                    <a:xfrm>
                      <a:off x="0" y="0"/>
                      <a:ext cx="4753401" cy="7216470"/>
                    </a:xfrm>
                    <a:prstGeom prst="rect">
                      <a:avLst/>
                    </a:prstGeom>
                  </pic:spPr>
                </pic:pic>
              </a:graphicData>
            </a:graphic>
          </wp:inline>
        </w:drawing>
      </w:r>
    </w:p>
    <w:p w14:paraId="68AF489D" w14:textId="06621A31" w:rsidR="00D52A24" w:rsidRPr="00A80788" w:rsidRDefault="00D52A24" w:rsidP="00A80788">
      <w:pPr>
        <w:pStyle w:val="Caption"/>
      </w:pPr>
      <w:bookmarkStart w:id="207" w:name="_Toc22550294"/>
      <w:bookmarkStart w:id="208" w:name="_Toc22566724"/>
      <w:r w:rsidRPr="00A80788">
        <w:rPr>
          <w:rStyle w:val="FigureTitleChar"/>
          <w:b/>
        </w:rPr>
        <w:t>Figure 10.2</w:t>
      </w:r>
      <w:r w:rsidR="00E533A9">
        <w:rPr>
          <w:rStyle w:val="FigureTitleChar"/>
          <w:b/>
        </w:rPr>
        <w:t>:</w:t>
      </w:r>
      <w:r w:rsidRPr="00A80788">
        <w:rPr>
          <w:rStyle w:val="FigureTitleChar"/>
          <w:b/>
        </w:rPr>
        <w:t xml:space="preserve"> The prototype </w:t>
      </w:r>
      <w:r w:rsidR="00B57DAE" w:rsidRPr="00A80788">
        <w:rPr>
          <w:rStyle w:val="FigureTitleChar"/>
          <w:b/>
        </w:rPr>
        <w:t>(</w:t>
      </w:r>
      <w:r w:rsidRPr="00A80788">
        <w:rPr>
          <w:rStyle w:val="FigureTitleChar"/>
          <w:b/>
        </w:rPr>
        <w:t>variation 2</w:t>
      </w:r>
      <w:r w:rsidR="00B57DAE" w:rsidRPr="00A80788">
        <w:rPr>
          <w:rStyle w:val="FigureTitleChar"/>
          <w:b/>
        </w:rPr>
        <w:t>)</w:t>
      </w:r>
      <w:bookmarkEnd w:id="207"/>
      <w:bookmarkEnd w:id="208"/>
    </w:p>
    <w:p w14:paraId="278192FE" w14:textId="77777777" w:rsidR="00D52A24" w:rsidRDefault="00D52A24" w:rsidP="006D6199"/>
    <w:p w14:paraId="30F0D997" w14:textId="77777777" w:rsidR="00D52A24" w:rsidRDefault="00D52A24" w:rsidP="006D6199"/>
    <w:p w14:paraId="22D83BFE" w14:textId="77777777" w:rsidR="00D52A24" w:rsidRDefault="00D52A24" w:rsidP="006D6199"/>
    <w:p w14:paraId="246C51B7" w14:textId="783E2A9D" w:rsidR="00174BAD" w:rsidRDefault="00174BAD" w:rsidP="006D6199">
      <w:r>
        <w:lastRenderedPageBreak/>
        <w:t>For t</w:t>
      </w:r>
      <w:r w:rsidR="006D6199">
        <w:t xml:space="preserve">hose who need to </w:t>
      </w:r>
      <w:r w:rsidR="006D6199" w:rsidRPr="00CD3B19">
        <w:rPr>
          <w:b/>
        </w:rPr>
        <w:t>compare Australian and overseas qualifications</w:t>
      </w:r>
      <w:r>
        <w:rPr>
          <w:b/>
        </w:rPr>
        <w:t xml:space="preserve">, </w:t>
      </w:r>
      <w:r w:rsidRPr="00174BAD">
        <w:t xml:space="preserve">an enhanced version of the prototype </w:t>
      </w:r>
      <w:r>
        <w:t>wou</w:t>
      </w:r>
      <w:r w:rsidR="00CD6510">
        <w:t>ld provide considerably more us</w:t>
      </w:r>
      <w:r>
        <w:t xml:space="preserve">able information than is currently available, making it possible to make (and defend) informed </w:t>
      </w:r>
      <w:r w:rsidR="006D6199" w:rsidRPr="00174BAD">
        <w:t>decisions</w:t>
      </w:r>
      <w:r w:rsidR="006D6199">
        <w:t xml:space="preserve"> about the relati</w:t>
      </w:r>
      <w:r>
        <w:t xml:space="preserve">onship between specific </w:t>
      </w:r>
      <w:r w:rsidR="006D6199">
        <w:t>Australian and overseas qualification</w:t>
      </w:r>
      <w:r>
        <w:t>s and between qualification</w:t>
      </w:r>
      <w:r w:rsidR="006D6199">
        <w:t xml:space="preserve"> types</w:t>
      </w:r>
      <w:r>
        <w:t>, including those with similar nomenclature</w:t>
      </w:r>
      <w:r w:rsidR="006D6199">
        <w:t xml:space="preserve">. </w:t>
      </w:r>
    </w:p>
    <w:p w14:paraId="6A879E30" w14:textId="77777777" w:rsidR="006D6199" w:rsidRDefault="006D6199" w:rsidP="006D6199">
      <w:r>
        <w:t>If international comparisons are to be undertaken with any rigour, it should be made at the level of descriptors. Although Training Package competencies can fulfil that requirement in vocational areas, the AQF matrix should provide sufficient detail about the Australian expectations of different qualification types across all levels of the formal education and training system.</w:t>
      </w:r>
    </w:p>
    <w:p w14:paraId="6FCC86EE" w14:textId="77777777" w:rsidR="00174BAD" w:rsidRDefault="00174BAD" w:rsidP="006D6199">
      <w:r>
        <w:t xml:space="preserve">At the level of individual qualifications, the prototype’s detail would make genuine comparison possible for the first time. This could be of value to </w:t>
      </w:r>
      <w:r w:rsidR="00DD20BF">
        <w:t xml:space="preserve">applicants seeking recognition of qualifications gained overseas, as it would provide a set of transparent reference points. </w:t>
      </w:r>
      <w:r>
        <w:t xml:space="preserve">However, </w:t>
      </w:r>
      <w:r w:rsidR="00DD20BF">
        <w:t xml:space="preserve">as </w:t>
      </w:r>
      <w:r>
        <w:t xml:space="preserve">this </w:t>
      </w:r>
      <w:r w:rsidR="00DD20BF">
        <w:t xml:space="preserve">might provide a basis for challenging rulings made, some might choose to see this as </w:t>
      </w:r>
      <w:r>
        <w:t>a limitation</w:t>
      </w:r>
      <w:r w:rsidR="00DD20BF">
        <w:t>.</w:t>
      </w:r>
    </w:p>
    <w:p w14:paraId="14613D18" w14:textId="77777777" w:rsidR="00C6438B" w:rsidRPr="00593D04" w:rsidRDefault="007F5783" w:rsidP="00E13BE6">
      <w:pPr>
        <w:pStyle w:val="ListParagraph"/>
        <w:numPr>
          <w:ilvl w:val="0"/>
          <w:numId w:val="28"/>
        </w:numPr>
        <w:rPr>
          <w:b/>
        </w:rPr>
      </w:pPr>
      <w:r w:rsidRPr="00593D04">
        <w:rPr>
          <w:b/>
        </w:rPr>
        <w:t>Improved information on course specialisation, emphasis and focus</w:t>
      </w:r>
    </w:p>
    <w:p w14:paraId="71717318" w14:textId="294D17CE" w:rsidR="00FD4F4C" w:rsidRDefault="00667680" w:rsidP="00667680">
      <w:r>
        <w:t>In the main, we suggest that students will be more focused on descriptions of individual course offerings and related learning outcomes than on the AQF itself. However, as discussed earlier, they may well respond positively to nationally</w:t>
      </w:r>
      <w:r w:rsidR="00F50755">
        <w:t xml:space="preserve"> </w:t>
      </w:r>
      <w:r>
        <w:t>recognised references to AQF bands and associated descriptors</w:t>
      </w:r>
      <w:r w:rsidR="00DD20BF">
        <w:t xml:space="preserve"> in a freed matrix</w:t>
      </w:r>
      <w:r>
        <w:t xml:space="preserve">, particularly in regard to </w:t>
      </w:r>
      <w:r w:rsidRPr="00DD20BF">
        <w:rPr>
          <w:i/>
        </w:rPr>
        <w:t>Skills and Applications</w:t>
      </w:r>
      <w:r>
        <w:t xml:space="preserve">. </w:t>
      </w:r>
      <w:r>
        <w:rPr>
          <w:b/>
        </w:rPr>
        <w:t>For s</w:t>
      </w:r>
      <w:r w:rsidRPr="006E1493">
        <w:rPr>
          <w:b/>
        </w:rPr>
        <w:t>tudents</w:t>
      </w:r>
      <w:r>
        <w:rPr>
          <w:b/>
        </w:rPr>
        <w:t xml:space="preserve"> and graduates, </w:t>
      </w:r>
      <w:r w:rsidRPr="00471A3E">
        <w:t xml:space="preserve">there are </w:t>
      </w:r>
      <w:r w:rsidR="00DD20BF">
        <w:t xml:space="preserve">also </w:t>
      </w:r>
      <w:r w:rsidRPr="00471A3E">
        <w:t xml:space="preserve">benefits to </w:t>
      </w:r>
      <w:r>
        <w:t xml:space="preserve">having an AQF </w:t>
      </w:r>
      <w:r w:rsidR="00DD20BF">
        <w:t xml:space="preserve">with the </w:t>
      </w:r>
      <w:r>
        <w:t xml:space="preserve">precision </w:t>
      </w:r>
      <w:r w:rsidR="00DD20BF">
        <w:t xml:space="preserve">to recognise </w:t>
      </w:r>
      <w:r>
        <w:t xml:space="preserve">the unique and idiosyncratic nature of </w:t>
      </w:r>
      <w:r w:rsidR="00DD20BF">
        <w:t xml:space="preserve">individual </w:t>
      </w:r>
      <w:r>
        <w:t>qualifications within qualification types</w:t>
      </w:r>
      <w:r w:rsidRPr="00471A3E">
        <w:t>.</w:t>
      </w:r>
      <w:r w:rsidR="000E198C">
        <w:rPr>
          <w:b/>
        </w:rPr>
        <w:t xml:space="preserve"> </w:t>
      </w:r>
      <w:r w:rsidR="00FD4F4C" w:rsidRPr="00FD4F4C">
        <w:t xml:space="preserve">Although there is potential for misrepresentation – as there is now </w:t>
      </w:r>
      <w:r w:rsidR="00FD4F4C">
        <w:t>–</w:t>
      </w:r>
      <w:r w:rsidR="00FD4F4C" w:rsidRPr="00FD4F4C">
        <w:t xml:space="preserve"> </w:t>
      </w:r>
      <w:r w:rsidR="00FD4F4C">
        <w:t>the imprimatur of the AQF raises the stakes.</w:t>
      </w:r>
    </w:p>
    <w:p w14:paraId="28595475" w14:textId="75CF7D0E" w:rsidR="001A4431" w:rsidRDefault="00667680" w:rsidP="00667680">
      <w:r w:rsidRPr="006E1493">
        <w:t>Providers already</w:t>
      </w:r>
      <w:r>
        <w:rPr>
          <w:b/>
        </w:rPr>
        <w:t xml:space="preserve"> </w:t>
      </w:r>
      <w:r>
        <w:t>describe their course</w:t>
      </w:r>
      <w:r w:rsidR="00FD4F4C">
        <w:t xml:space="preserve"> offerings </w:t>
      </w:r>
      <w:r>
        <w:t>in some detail</w:t>
      </w:r>
      <w:r w:rsidR="00F50755">
        <w:t>,</w:t>
      </w:r>
      <w:r>
        <w:t xml:space="preserve"> so that p</w:t>
      </w:r>
      <w:r w:rsidRPr="006E1493">
        <w:t xml:space="preserve">otential </w:t>
      </w:r>
      <w:r w:rsidRPr="003F1F64">
        <w:t>students ha</w:t>
      </w:r>
      <w:r>
        <w:t>v</w:t>
      </w:r>
      <w:r w:rsidRPr="003F1F64">
        <w:t xml:space="preserve">e </w:t>
      </w:r>
      <w:r>
        <w:t>some idea of the emphasis and types of opportunities</w:t>
      </w:r>
      <w:r w:rsidR="00FD4F4C">
        <w:t xml:space="preserve"> provided</w:t>
      </w:r>
      <w:r>
        <w:t>, and the specific learning outcomes the individual units and overall course aim to achieve. The AQF matrix, as it stands, plays little or no direct role in this, but there is potential that a new matrix could provide a set of national reference points</w:t>
      </w:r>
      <w:r w:rsidR="00FD4F4C">
        <w:t xml:space="preserve">, particularly for </w:t>
      </w:r>
      <w:r w:rsidR="00FD4F4C" w:rsidRPr="00FD4F4C">
        <w:rPr>
          <w:i/>
        </w:rPr>
        <w:t>Application</w:t>
      </w:r>
      <w:r w:rsidR="00FD4F4C">
        <w:t>.</w:t>
      </w:r>
      <w:r>
        <w:t xml:space="preserve"> Providers could use these reference points to reinforce and formalise these institution-level signals. </w:t>
      </w:r>
      <w:r w:rsidR="00FD4F4C">
        <w:t>A potential downside might be that there will always be room</w:t>
      </w:r>
      <w:r w:rsidR="001A4431">
        <w:t xml:space="preserve"> for interpretation. However, this is also a major limitation of the current Application of Knowledge and Skills domain</w:t>
      </w:r>
      <w:r w:rsidR="00F50755">
        <w:t>,</w:t>
      </w:r>
      <w:r w:rsidR="001A4431">
        <w:t xml:space="preserve"> which makes sweeping claims that are simply adopted by all qualifications in the qualification type as a default position. </w:t>
      </w:r>
    </w:p>
    <w:p w14:paraId="0609E659" w14:textId="77777777" w:rsidR="006D6199" w:rsidRDefault="006D6199" w:rsidP="006D6199">
      <w:r>
        <w:t xml:space="preserve">At the </w:t>
      </w:r>
      <w:r w:rsidRPr="002414E2">
        <w:rPr>
          <w:b/>
        </w:rPr>
        <w:t>institutional/provider level</w:t>
      </w:r>
      <w:r>
        <w:t xml:space="preserve">, </w:t>
      </w:r>
      <w:r w:rsidR="001A4431">
        <w:t xml:space="preserve">a new </w:t>
      </w:r>
      <w:r>
        <w:t xml:space="preserve">AQF matrix </w:t>
      </w:r>
      <w:r w:rsidR="001A4431">
        <w:t xml:space="preserve">could </w:t>
      </w:r>
      <w:r>
        <w:t xml:space="preserve">provide a reference point for </w:t>
      </w:r>
      <w:r w:rsidRPr="006E1493">
        <w:t>regulatory purposes.</w:t>
      </w:r>
      <w:r>
        <w:t xml:space="preserve"> With the right kind of detail, it might also have the potential to support the development and description of recognised pathways, particularly between education and training sectors. </w:t>
      </w:r>
    </w:p>
    <w:p w14:paraId="44D68FA4" w14:textId="77777777" w:rsidR="006D6199" w:rsidRDefault="006D6199" w:rsidP="006D6199">
      <w:r>
        <w:t xml:space="preserve">Providers could use the </w:t>
      </w:r>
      <w:r w:rsidRPr="001A4431">
        <w:rPr>
          <w:i/>
        </w:rPr>
        <w:t xml:space="preserve">Skills </w:t>
      </w:r>
      <w:r w:rsidRPr="001A4431">
        <w:t>and</w:t>
      </w:r>
      <w:r w:rsidRPr="001A4431">
        <w:rPr>
          <w:i/>
        </w:rPr>
        <w:t xml:space="preserve"> Application</w:t>
      </w:r>
      <w:r>
        <w:t xml:space="preserve"> bands and descriptors to signal the particular strengths of their course offerings to prospective students and employers of graduates. Employer groups have long called for graduates with the ability to apply the information, ideas and skills they have ‘learned’ in work contexts. Referencing individual </w:t>
      </w:r>
      <w:r w:rsidR="001A4431">
        <w:t xml:space="preserve">qualification </w:t>
      </w:r>
      <w:r>
        <w:t xml:space="preserve">design features to an overarching national framework could provide an increased degree of veracity to a course. This could even become a new currency that would benefit course providers, graduates and employers. </w:t>
      </w:r>
    </w:p>
    <w:p w14:paraId="76515FF7" w14:textId="77777777" w:rsidR="006D6199" w:rsidRDefault="006D6199" w:rsidP="006D6199">
      <w:r w:rsidRPr="006E1493">
        <w:t>The matrix could be used to support professional conversations and decision making</w:t>
      </w:r>
      <w:r>
        <w:t xml:space="preserve"> about:</w:t>
      </w:r>
    </w:p>
    <w:p w14:paraId="2ADB7B52" w14:textId="1CD5C127" w:rsidR="006D6199" w:rsidRDefault="006D6199" w:rsidP="003B36E3">
      <w:pPr>
        <w:pStyle w:val="bullet"/>
      </w:pPr>
      <w:r>
        <w:t>the selection of the information, ideas and skills that will become the focus of a course</w:t>
      </w:r>
      <w:r w:rsidR="00F50755">
        <w:t>;</w:t>
      </w:r>
      <w:r>
        <w:t xml:space="preserve"> </w:t>
      </w:r>
    </w:p>
    <w:p w14:paraId="4116C48B" w14:textId="77777777" w:rsidR="006D6199" w:rsidRDefault="006D6199" w:rsidP="003B36E3">
      <w:pPr>
        <w:pStyle w:val="bullet"/>
      </w:pPr>
      <w:r>
        <w:t>the levels of sophistication of ‘inputs’</w:t>
      </w:r>
      <w:r w:rsidR="001A4431">
        <w:t>;</w:t>
      </w:r>
      <w:r>
        <w:t xml:space="preserve"> </w:t>
      </w:r>
    </w:p>
    <w:p w14:paraId="217ED47A" w14:textId="77777777" w:rsidR="006D6199" w:rsidRDefault="006D6199" w:rsidP="003B36E3">
      <w:pPr>
        <w:pStyle w:val="bullet"/>
      </w:pPr>
      <w:r>
        <w:lastRenderedPageBreak/>
        <w:t>expectations regarding the minimum levels of sophistication a graduate should demonstrate in different areas</w:t>
      </w:r>
      <w:r w:rsidR="001A4431">
        <w:t>;</w:t>
      </w:r>
      <w:r>
        <w:t xml:space="preserve"> and </w:t>
      </w:r>
    </w:p>
    <w:p w14:paraId="19AA06D8" w14:textId="4ECD122B" w:rsidR="006D6199" w:rsidRDefault="006D6199" w:rsidP="003B36E3">
      <w:pPr>
        <w:pStyle w:val="bullet"/>
      </w:pPr>
      <w:r>
        <w:t>the nature and degree of scaffolding.</w:t>
      </w:r>
    </w:p>
    <w:p w14:paraId="2AD53AA0" w14:textId="77777777" w:rsidR="006D6199" w:rsidRDefault="006D6199" w:rsidP="006D6199">
      <w:r>
        <w:t xml:space="preserve">The matrix could also be used as part of quality assurance processes, not only within a field/discipline but as a way of developing/maintaining consistency across disciplines, in those areas where this </w:t>
      </w:r>
      <w:r w:rsidR="001A4431">
        <w:t>i</w:t>
      </w:r>
      <w:r>
        <w:t xml:space="preserve">s deemed to be important. </w:t>
      </w:r>
    </w:p>
    <w:p w14:paraId="5136E1C4" w14:textId="7DFDEFA9" w:rsidR="00667680" w:rsidRDefault="006D6199" w:rsidP="00667680">
      <w:r>
        <w:t>Similarly</w:t>
      </w:r>
      <w:r w:rsidR="00052B03">
        <w:t>,</w:t>
      </w:r>
      <w:r>
        <w:t xml:space="preserve"> for employers, t</w:t>
      </w:r>
      <w:r w:rsidR="00667680">
        <w:t>his might also provide a way for graduates to draw attention to the areas of their course</w:t>
      </w:r>
      <w:r w:rsidR="001A4431">
        <w:t xml:space="preserve"> offerings</w:t>
      </w:r>
      <w:r w:rsidR="00667680">
        <w:t xml:space="preserve"> that might be of most relevance to </w:t>
      </w:r>
      <w:r w:rsidR="00667680" w:rsidRPr="003F1F64">
        <w:rPr>
          <w:b/>
        </w:rPr>
        <w:t>prospective employers</w:t>
      </w:r>
      <w:r w:rsidR="00667680">
        <w:t xml:space="preserve">. For example, where employers are interested in knowing more about the nature of </w:t>
      </w:r>
      <w:r w:rsidR="001A4431">
        <w:t xml:space="preserve">an applicant’s </w:t>
      </w:r>
      <w:r w:rsidR="00667680">
        <w:t xml:space="preserve">practical experience, a reference to a </w:t>
      </w:r>
      <w:r w:rsidR="001A4431">
        <w:t xml:space="preserve">descriptor </w:t>
      </w:r>
      <w:r w:rsidR="00667680">
        <w:t xml:space="preserve">in the ‘Application’ domain could </w:t>
      </w:r>
      <w:r w:rsidR="001A4431">
        <w:t xml:space="preserve">be used as part of the </w:t>
      </w:r>
      <w:r w:rsidR="00667680">
        <w:t>evidence</w:t>
      </w:r>
      <w:r w:rsidR="001A4431">
        <w:t xml:space="preserve"> within a CV</w:t>
      </w:r>
      <w:r w:rsidR="009A2BA9">
        <w:t>.</w:t>
      </w:r>
      <w:r w:rsidR="00667680">
        <w:t xml:space="preserve"> Graduates seeking to work overseas may also be able to indicate where and how their qualification meets or exceeds the requirements and expectations of an equivalent qualification type in another country.</w:t>
      </w:r>
      <w:r w:rsidR="000E198C">
        <w:t xml:space="preserve"> </w:t>
      </w:r>
    </w:p>
    <w:p w14:paraId="41800DA5" w14:textId="77777777" w:rsidR="00C6438B" w:rsidRPr="00593D04" w:rsidRDefault="006D6199" w:rsidP="00E13BE6">
      <w:pPr>
        <w:pStyle w:val="ListParagraph"/>
        <w:numPr>
          <w:ilvl w:val="0"/>
          <w:numId w:val="28"/>
        </w:numPr>
        <w:rPr>
          <w:b/>
        </w:rPr>
      </w:pPr>
      <w:r w:rsidRPr="00593D04">
        <w:rPr>
          <w:b/>
        </w:rPr>
        <w:t>The creation of reference points that are independent of, but linked to, qualification types</w:t>
      </w:r>
    </w:p>
    <w:p w14:paraId="68984CEE" w14:textId="063161F6" w:rsidR="00C6438B" w:rsidRDefault="00C6438B" w:rsidP="00C6438B">
      <w:r>
        <w:t xml:space="preserve">It was beyond the scope of this project to undertake a study of </w:t>
      </w:r>
      <w:r w:rsidRPr="0084714F">
        <w:rPr>
          <w:b/>
        </w:rPr>
        <w:t xml:space="preserve">regulatory requirements </w:t>
      </w:r>
      <w:r w:rsidRPr="00F50755">
        <w:t>or</w:t>
      </w:r>
      <w:r w:rsidRPr="0084714F">
        <w:rPr>
          <w:b/>
        </w:rPr>
        <w:t xml:space="preserve"> regulator </w:t>
      </w:r>
      <w:r>
        <w:rPr>
          <w:b/>
        </w:rPr>
        <w:t xml:space="preserve">needs and </w:t>
      </w:r>
      <w:r w:rsidRPr="0084714F">
        <w:rPr>
          <w:b/>
        </w:rPr>
        <w:t>expectations.</w:t>
      </w:r>
      <w:r>
        <w:t xml:space="preserve"> However, it is reasonable to assume that aspects of the regula</w:t>
      </w:r>
      <w:r w:rsidR="00F50755">
        <w:t>tory role are made possible and/</w:t>
      </w:r>
      <w:r>
        <w:t xml:space="preserve">or easier when there is an agreed set of reference points in place that would provide sufficient detail to confirm or challenge the </w:t>
      </w:r>
      <w:r w:rsidRPr="004A7C95">
        <w:rPr>
          <w:i/>
        </w:rPr>
        <w:t xml:space="preserve">level </w:t>
      </w:r>
      <w:r>
        <w:t>of learning within a particular qualification type and within a particular band.</w:t>
      </w:r>
    </w:p>
    <w:p w14:paraId="35CC2612" w14:textId="77777777" w:rsidR="00667680" w:rsidRDefault="00667680" w:rsidP="00667680">
      <w:r>
        <w:t xml:space="preserve">In </w:t>
      </w:r>
      <w:r w:rsidRPr="000A19A2">
        <w:rPr>
          <w:b/>
        </w:rPr>
        <w:t>quality assurance processes</w:t>
      </w:r>
      <w:r>
        <w:t xml:space="preserve"> within institutions there may be less focus on the fine detail of the descriptors, and more on ensuring courses can be shown to meet the guidelines. Within education and training sectors, there may a greater focus on decisions about sequencing of information, ideas and skill development across bands and/or qualification types. Although this may involve consideration of a number of bands, no one sector is likely to pay close attention to, or actively use the descriptors for, all bands of the matrix. </w:t>
      </w:r>
    </w:p>
    <w:p w14:paraId="73DD51AF" w14:textId="6B84327F" w:rsidR="006D6199" w:rsidRPr="00593D04" w:rsidRDefault="00757036" w:rsidP="00E13BE6">
      <w:pPr>
        <w:pStyle w:val="ListParagraph"/>
        <w:numPr>
          <w:ilvl w:val="0"/>
          <w:numId w:val="28"/>
        </w:numPr>
        <w:rPr>
          <w:b/>
        </w:rPr>
      </w:pPr>
      <w:r w:rsidRPr="00593D04">
        <w:rPr>
          <w:b/>
        </w:rPr>
        <w:t>A r</w:t>
      </w:r>
      <w:r w:rsidR="006D6199" w:rsidRPr="00593D04">
        <w:rPr>
          <w:b/>
        </w:rPr>
        <w:t xml:space="preserve">e-balancing </w:t>
      </w:r>
      <w:r w:rsidR="00593D04">
        <w:rPr>
          <w:b/>
        </w:rPr>
        <w:t xml:space="preserve">of </w:t>
      </w:r>
      <w:r w:rsidR="006D6199" w:rsidRPr="00593D04">
        <w:rPr>
          <w:b/>
        </w:rPr>
        <w:t>notions of status and parity of esteem</w:t>
      </w:r>
    </w:p>
    <w:p w14:paraId="0C939BEA" w14:textId="08F0BBF7" w:rsidR="006D6199" w:rsidRDefault="00322A36" w:rsidP="006D6199">
      <w:r>
        <w:t xml:space="preserve">The prototype </w:t>
      </w:r>
      <w:r w:rsidR="006D6199">
        <w:t>provide</w:t>
      </w:r>
      <w:r w:rsidR="005B0713">
        <w:t>s</w:t>
      </w:r>
      <w:r w:rsidR="006D6199">
        <w:t xml:space="preserve"> an alternative approach to </w:t>
      </w:r>
      <w:r w:rsidR="006D6199" w:rsidRPr="001F6470">
        <w:rPr>
          <w:rStyle w:val="BodyTextChar"/>
        </w:rPr>
        <w:t>representing the increasing complexity portrayed in a levels-based qualifications framework</w:t>
      </w:r>
      <w:r w:rsidR="006D6199">
        <w:rPr>
          <w:rStyle w:val="BodyTextChar"/>
        </w:rPr>
        <w:t xml:space="preserve">. However, it does not represent a </w:t>
      </w:r>
      <w:r w:rsidR="006D6199">
        <w:t xml:space="preserve">way of constructing a progression that is not by its nature ‘hierarchical’. Across the bands, the information, ideas and skills introduced become more complex and challenging, as do the activities and problems to which they must be applied. At the same time, the nature and degree of support a learner receives </w:t>
      </w:r>
      <w:r w:rsidR="009E2177">
        <w:t>when</w:t>
      </w:r>
      <w:r w:rsidR="006D6199">
        <w:t xml:space="preserve"> undertak</w:t>
      </w:r>
      <w:r w:rsidR="009E2177">
        <w:t>ing</w:t>
      </w:r>
      <w:r w:rsidR="006D6199">
        <w:t xml:space="preserve"> these challenges decreases as the learner takes increasing responsibility for various aspect of the learning process.</w:t>
      </w:r>
      <w:r w:rsidR="000E198C">
        <w:t xml:space="preserve"> </w:t>
      </w:r>
    </w:p>
    <w:p w14:paraId="15D124DF" w14:textId="7CB8F835" w:rsidR="006D6199" w:rsidRDefault="006D6199" w:rsidP="006D6199">
      <w:r>
        <w:t>One of the issues sitting behind concerns about hierarchy, is the concern that knowledge, and qualifications that emphasise information</w:t>
      </w:r>
      <w:r w:rsidR="000E198C">
        <w:t xml:space="preserve"> </w:t>
      </w:r>
      <w:r>
        <w:t>and ideas, are unfairly afforded a higher status tha</w:t>
      </w:r>
      <w:r w:rsidR="006722E0">
        <w:t>n</w:t>
      </w:r>
      <w:r>
        <w:t xml:space="preserve"> those that place greater emphasis on practical skills, incorporating the increasingly skilful use o</w:t>
      </w:r>
      <w:r w:rsidR="006722E0">
        <w:t>f</w:t>
      </w:r>
      <w:r>
        <w:t xml:space="preserve"> one’s own</w:t>
      </w:r>
      <w:r w:rsidR="000E198C">
        <w:t xml:space="preserve"> </w:t>
      </w:r>
      <w:r>
        <w:t>body and</w:t>
      </w:r>
      <w:r w:rsidR="006722E0">
        <w:t>/</w:t>
      </w:r>
      <w:r>
        <w:t xml:space="preserve">or tools (in conjunction with the cognitive skills needed to guide/inform their application). In this regard, we would argue that </w:t>
      </w:r>
      <w:r w:rsidR="00322A36">
        <w:t xml:space="preserve">the prototype </w:t>
      </w:r>
      <w:r>
        <w:t xml:space="preserve">lays the groundwork for a change in these perceptions. Psychomotor skills are comprehensibly described across six bands, and the level of sophistication expected can be signalled without needing to be linked to a particular approach to ideas and information. </w:t>
      </w:r>
    </w:p>
    <w:p w14:paraId="7C936C44" w14:textId="77777777" w:rsidR="00E533A9" w:rsidRDefault="00E533A9" w:rsidP="006D6199"/>
    <w:p w14:paraId="3EAD5BD2" w14:textId="77777777" w:rsidR="00E533A9" w:rsidRDefault="00E533A9" w:rsidP="006D6199"/>
    <w:p w14:paraId="13802FB8" w14:textId="5F1706C2" w:rsidR="006D6199" w:rsidRPr="002D7594" w:rsidRDefault="00757036" w:rsidP="00E13BE6">
      <w:pPr>
        <w:pStyle w:val="ListParagraph"/>
        <w:numPr>
          <w:ilvl w:val="0"/>
          <w:numId w:val="28"/>
        </w:numPr>
        <w:rPr>
          <w:b/>
        </w:rPr>
      </w:pPr>
      <w:r w:rsidRPr="002D7594">
        <w:rPr>
          <w:b/>
        </w:rPr>
        <w:lastRenderedPageBreak/>
        <w:t>A r</w:t>
      </w:r>
      <w:r w:rsidR="006D6199" w:rsidRPr="002D7594">
        <w:rPr>
          <w:b/>
        </w:rPr>
        <w:t>educ</w:t>
      </w:r>
      <w:r w:rsidRPr="002D7594">
        <w:rPr>
          <w:b/>
        </w:rPr>
        <w:t>tion</w:t>
      </w:r>
      <w:r w:rsidR="006D6199" w:rsidRPr="002D7594">
        <w:rPr>
          <w:b/>
        </w:rPr>
        <w:t xml:space="preserve"> </w:t>
      </w:r>
      <w:r w:rsidR="006722E0">
        <w:rPr>
          <w:b/>
        </w:rPr>
        <w:t xml:space="preserve">of </w:t>
      </w:r>
      <w:r w:rsidR="006D6199" w:rsidRPr="002D7594">
        <w:rPr>
          <w:b/>
        </w:rPr>
        <w:t>duplication in the AQF document</w:t>
      </w:r>
    </w:p>
    <w:p w14:paraId="37B35BDE" w14:textId="77777777" w:rsidR="006D6199" w:rsidRDefault="006D6199" w:rsidP="006D6199">
      <w:r>
        <w:t xml:space="preserve">Although </w:t>
      </w:r>
      <w:r w:rsidR="00322A36">
        <w:t xml:space="preserve">the prototype </w:t>
      </w:r>
      <w:r>
        <w:t>is unlikely to have major issue</w:t>
      </w:r>
      <w:r w:rsidR="00322A36">
        <w:t>s</w:t>
      </w:r>
      <w:r>
        <w:t xml:space="preserve"> with duplication, it is currently longer than the original AQF. While we recognise the need for a quick reference document for some stakeholders in particular, our main aim in this early stage of the process has been to test concepts, identify </w:t>
      </w:r>
      <w:r w:rsidR="00322A36">
        <w:t>potential f</w:t>
      </w:r>
      <w:r>
        <w:t xml:space="preserve">ocus </w:t>
      </w:r>
      <w:r w:rsidR="00322A36">
        <w:t>a</w:t>
      </w:r>
      <w:r>
        <w:t xml:space="preserve">reas and explore the features of descriptors that would support the differentiation of qualification types and signals about key features of individual courses. </w:t>
      </w:r>
    </w:p>
    <w:p w14:paraId="5E1F488A" w14:textId="34FA5C43" w:rsidR="00757036" w:rsidRDefault="00757036" w:rsidP="00757036">
      <w:pPr>
        <w:pStyle w:val="Heading2"/>
      </w:pPr>
      <w:bookmarkStart w:id="209" w:name="_Toc22567378"/>
      <w:r w:rsidRPr="00757036">
        <w:t>Key messages</w:t>
      </w:r>
      <w:bookmarkEnd w:id="209"/>
    </w:p>
    <w:p w14:paraId="712EB12B" w14:textId="77777777" w:rsidR="00757036" w:rsidRDefault="00757036" w:rsidP="00757036">
      <w:pPr>
        <w:pStyle w:val="BodyText"/>
      </w:pPr>
      <w:r>
        <w:t>With further testing and development, the prototype has the potential to provide a range of benefits for each stakeholder group, including</w:t>
      </w:r>
      <w:r w:rsidR="00376A30">
        <w:t>:</w:t>
      </w:r>
      <w:r>
        <w:t xml:space="preserve"> </w:t>
      </w:r>
    </w:p>
    <w:p w14:paraId="274FB310" w14:textId="77777777" w:rsidR="00757036" w:rsidRPr="00757036" w:rsidRDefault="00757036" w:rsidP="00757036">
      <w:pPr>
        <w:pStyle w:val="bullet"/>
      </w:pPr>
      <w:r>
        <w:t>i</w:t>
      </w:r>
      <w:r w:rsidRPr="00757036">
        <w:t>ncreased precision and detail to describe and differentiate qualification types</w:t>
      </w:r>
      <w:r>
        <w:t>;</w:t>
      </w:r>
    </w:p>
    <w:p w14:paraId="37952AC7" w14:textId="77777777" w:rsidR="00757036" w:rsidRPr="00757036" w:rsidRDefault="00757036" w:rsidP="00757036">
      <w:pPr>
        <w:pStyle w:val="bullet"/>
      </w:pPr>
      <w:r>
        <w:t>t</w:t>
      </w:r>
      <w:r w:rsidRPr="00757036">
        <w:t>he creation of reference points that are independent of, but linked to, qualification types</w:t>
      </w:r>
      <w:r>
        <w:t>;</w:t>
      </w:r>
    </w:p>
    <w:p w14:paraId="7096F672" w14:textId="77777777" w:rsidR="00757036" w:rsidRPr="00757036" w:rsidRDefault="00757036" w:rsidP="00757036">
      <w:pPr>
        <w:pStyle w:val="bullet"/>
      </w:pPr>
      <w:r>
        <w:t>a r</w:t>
      </w:r>
      <w:r w:rsidRPr="00757036">
        <w:t xml:space="preserve">e-balancing </w:t>
      </w:r>
      <w:r>
        <w:t xml:space="preserve">of </w:t>
      </w:r>
      <w:r w:rsidRPr="00757036">
        <w:t xml:space="preserve">notions of </w:t>
      </w:r>
      <w:r>
        <w:t xml:space="preserve">qualification </w:t>
      </w:r>
      <w:r w:rsidRPr="00757036">
        <w:t>status and parity of esteem</w:t>
      </w:r>
      <w:r>
        <w:t>;</w:t>
      </w:r>
    </w:p>
    <w:p w14:paraId="6A7971AA" w14:textId="467D53B8" w:rsidR="00757036" w:rsidRPr="00757036" w:rsidRDefault="00757036" w:rsidP="00757036">
      <w:pPr>
        <w:pStyle w:val="bullet"/>
      </w:pPr>
      <w:r>
        <w:t xml:space="preserve">a reduction in </w:t>
      </w:r>
      <w:r w:rsidRPr="00757036">
        <w:t>duplication in the AQF document</w:t>
      </w:r>
      <w:r>
        <w:t>; and</w:t>
      </w:r>
      <w:r w:rsidR="000E198C">
        <w:t xml:space="preserve"> </w:t>
      </w:r>
    </w:p>
    <w:p w14:paraId="500A8982" w14:textId="6FFDF579" w:rsidR="00757036" w:rsidRPr="00757036" w:rsidRDefault="006722E0" w:rsidP="00757036">
      <w:pPr>
        <w:pStyle w:val="bullet"/>
      </w:pPr>
      <w:r>
        <w:t>t</w:t>
      </w:r>
      <w:r w:rsidR="00757036" w:rsidRPr="00757036">
        <w:t>he potential to address broader issues identified by the AQF review</w:t>
      </w:r>
      <w:r w:rsidR="00757036">
        <w:t>.</w:t>
      </w:r>
    </w:p>
    <w:p w14:paraId="3F4A18A4" w14:textId="7C37DC7C" w:rsidR="00376A30" w:rsidRDefault="00AB3A75" w:rsidP="00757036">
      <w:r>
        <w:t>Limitations</w:t>
      </w:r>
      <w:r w:rsidR="00757036">
        <w:t xml:space="preserve"> are more likely to be related to transition and initial implementation. However, </w:t>
      </w:r>
      <w:r w:rsidR="00376A30">
        <w:t xml:space="preserve">if introduced carefully and incrementally, a new clearer matrix has the potential to make many users’ jobs easier in the medium term. </w:t>
      </w:r>
    </w:p>
    <w:p w14:paraId="18A0324F" w14:textId="6F9480EF" w:rsidR="00376A30" w:rsidRDefault="00376A30" w:rsidP="00757036">
      <w:r>
        <w:t>Retention of the current AQF has many limitations, as outlined throughout this report. However, there are some benefits, the chief amongst them being that, in the short ter</w:t>
      </w:r>
      <w:r w:rsidR="00014DE3">
        <w:t>m, nothing will have to change.</w:t>
      </w:r>
    </w:p>
    <w:p w14:paraId="54B6B54C" w14:textId="18F712C9" w:rsidR="00376A30" w:rsidRPr="00757036" w:rsidRDefault="00376A30" w:rsidP="00757036">
      <w:r w:rsidRPr="00994FF7">
        <w:t xml:space="preserve">If there is no appetite for a new AQF construct, such as that presented in the prototype, it could be argued that it be preferable to remain with the current AQF as it is, rather than </w:t>
      </w:r>
      <w:r w:rsidR="00AB3A75">
        <w:t>cosmetically revise the descriptors (Model A)</w:t>
      </w:r>
      <w:r w:rsidRPr="00994FF7">
        <w:t xml:space="preserve">. Although there are serious drawbacks in maintaining the status quo, most notably the inability to make meaningful amendments, or use current descriptors to ‘calibrate new qualifications, </w:t>
      </w:r>
      <w:r>
        <w:t>(</w:t>
      </w:r>
      <w:r w:rsidRPr="00994FF7">
        <w:t>including the fact that it fails to address any concerns raised by stakeholders during the AQF Review</w:t>
      </w:r>
      <w:r>
        <w:t>)</w:t>
      </w:r>
      <w:r w:rsidRPr="00994FF7">
        <w:t>, it might bring more benefits than Model A</w:t>
      </w:r>
      <w:r>
        <w:t>, simply because it would involve no change at all.</w:t>
      </w:r>
      <w:r w:rsidR="000E198C">
        <w:t xml:space="preserve"> </w:t>
      </w:r>
    </w:p>
    <w:p w14:paraId="00561215" w14:textId="77777777" w:rsidR="00757036" w:rsidRDefault="00757036" w:rsidP="00757036">
      <w:pPr>
        <w:pStyle w:val="BodyText"/>
      </w:pPr>
    </w:p>
    <w:p w14:paraId="01007192" w14:textId="77777777" w:rsidR="00E74693" w:rsidRDefault="00E74693" w:rsidP="00E74693">
      <w:pPr>
        <w:rPr>
          <w:b/>
        </w:rPr>
      </w:pPr>
      <w:r>
        <w:rPr>
          <w:b/>
        </w:rPr>
        <w:br w:type="page"/>
      </w:r>
    </w:p>
    <w:p w14:paraId="09119B87" w14:textId="2227FF1C" w:rsidR="00E74693" w:rsidRPr="002F0E61" w:rsidRDefault="00E74693" w:rsidP="004822E7">
      <w:pPr>
        <w:pStyle w:val="Heading1"/>
      </w:pPr>
      <w:bookmarkStart w:id="210" w:name="_Toc18925568"/>
      <w:bookmarkStart w:id="211" w:name="_Toc22567379"/>
      <w:r w:rsidRPr="002F0E61">
        <w:lastRenderedPageBreak/>
        <w:t>Conclusions and recommendations</w:t>
      </w:r>
      <w:bookmarkEnd w:id="210"/>
      <w:bookmarkEnd w:id="211"/>
    </w:p>
    <w:p w14:paraId="1A8D22F4" w14:textId="4A965DCF" w:rsidR="00B547B3" w:rsidRDefault="00B547B3" w:rsidP="00B547B3">
      <w:r>
        <w:t xml:space="preserve">Part I made clear the importance of ensuring </w:t>
      </w:r>
      <w:r w:rsidR="006722E0">
        <w:t xml:space="preserve">that </w:t>
      </w:r>
      <w:r>
        <w:t xml:space="preserve">the descriptors, and the taxonomic structure that underpins </w:t>
      </w:r>
      <w:r w:rsidRPr="004B7E3D">
        <w:t>them, aligns with the purpose of the AQF.</w:t>
      </w:r>
      <w:r>
        <w:t xml:space="preserve"> The matrix of descriptors must support the framework to achieve these purposes. If the major purpose of the AQF is to ensure the validity, integrity and value of the qualifications issued by Australia’s formal education and training sectors, a critical role of the descriptors is to provide the basis for specifications that make it possible to describe the key features of qualification types and differentiate between them. </w:t>
      </w:r>
    </w:p>
    <w:p w14:paraId="6056C5F9" w14:textId="77777777" w:rsidR="00E809F4" w:rsidRDefault="00E809F4" w:rsidP="00E809F4">
      <w:pPr>
        <w:pStyle w:val="Heading2"/>
      </w:pPr>
      <w:bookmarkStart w:id="212" w:name="_Toc18925569"/>
      <w:bookmarkStart w:id="213" w:name="_Toc22567380"/>
      <w:r>
        <w:t>Conclusions</w:t>
      </w:r>
      <w:bookmarkEnd w:id="212"/>
      <w:bookmarkEnd w:id="213"/>
    </w:p>
    <w:p w14:paraId="74FE718B" w14:textId="2077BDBF" w:rsidR="00E809F4" w:rsidRPr="00B547B3" w:rsidRDefault="00E809F4" w:rsidP="00B547B3">
      <w:r>
        <w:t>Based on the findings of Parts I and II, the following conclusions can be drawn.</w:t>
      </w:r>
    </w:p>
    <w:p w14:paraId="3382B844" w14:textId="77777777" w:rsidR="00B35101" w:rsidRDefault="00B35101" w:rsidP="00B35101">
      <w:pPr>
        <w:pStyle w:val="Heading3"/>
      </w:pPr>
      <w:r>
        <w:t xml:space="preserve">It is time to question assumptions underpinning the AQF </w:t>
      </w:r>
    </w:p>
    <w:p w14:paraId="38E3E970" w14:textId="121EC59B" w:rsidR="00B35101" w:rsidRPr="00F618F9" w:rsidRDefault="00B35101" w:rsidP="00B35101">
      <w:r>
        <w:t xml:space="preserve">The current </w:t>
      </w:r>
      <w:r w:rsidRPr="00657D54">
        <w:t>AQF</w:t>
      </w:r>
      <w:r w:rsidRPr="00657D54">
        <w:rPr>
          <w:i/>
        </w:rPr>
        <w:t xml:space="preserve"> </w:t>
      </w:r>
      <w:r w:rsidR="00AF0821">
        <w:rPr>
          <w:i/>
        </w:rPr>
        <w:t>levels</w:t>
      </w:r>
      <w:r>
        <w:rPr>
          <w:i/>
        </w:rPr>
        <w:t xml:space="preserve"> criteria </w:t>
      </w:r>
      <w:r w:rsidRPr="00B276E3">
        <w:t>and</w:t>
      </w:r>
      <w:r>
        <w:rPr>
          <w:i/>
        </w:rPr>
        <w:t xml:space="preserve"> </w:t>
      </w:r>
      <w:r w:rsidRPr="00B276E3">
        <w:rPr>
          <w:i/>
        </w:rPr>
        <w:t>qualification descriptors</w:t>
      </w:r>
      <w:r>
        <w:t xml:space="preserve"> appear to be based on a number of </w:t>
      </w:r>
      <w:r w:rsidRPr="00F618F9">
        <w:t xml:space="preserve">assumptions </w:t>
      </w:r>
      <w:r w:rsidR="00AB3A75">
        <w:t xml:space="preserve">that need to be challenged. For example, </w:t>
      </w:r>
    </w:p>
    <w:p w14:paraId="1A7F3446" w14:textId="77777777" w:rsidR="00B35101" w:rsidRPr="003B36E3" w:rsidRDefault="00B35101" w:rsidP="003B36E3">
      <w:pPr>
        <w:pStyle w:val="bullet"/>
      </w:pPr>
      <w:r w:rsidRPr="003B36E3">
        <w:t>that the most appropriate way to ensure consistency of qualification types is to specify learning outcomes;</w:t>
      </w:r>
    </w:p>
    <w:p w14:paraId="1D0518F4" w14:textId="0599BD66" w:rsidR="00B35101" w:rsidRPr="003B36E3" w:rsidRDefault="00B35101" w:rsidP="003B36E3">
      <w:pPr>
        <w:pStyle w:val="bullet"/>
      </w:pPr>
      <w:r w:rsidRPr="003B36E3">
        <w:t xml:space="preserve">that it is possible to develop useful learning outcomes statements for a qualification type, even though they are not related to a defined scope, aim and objectives (as is expected in individual </w:t>
      </w:r>
      <w:r w:rsidR="004B7E3D">
        <w:t>qualifications</w:t>
      </w:r>
      <w:r w:rsidR="006722E0">
        <w:t>,</w:t>
      </w:r>
      <w:r w:rsidRPr="003B36E3">
        <w:t xml:space="preserve"> where this approach was originally applied);</w:t>
      </w:r>
    </w:p>
    <w:p w14:paraId="679B12F8" w14:textId="77777777" w:rsidR="00B35101" w:rsidRPr="003B36E3" w:rsidRDefault="00B35101" w:rsidP="003B36E3">
      <w:pPr>
        <w:pStyle w:val="bullet"/>
      </w:pPr>
      <w:r w:rsidRPr="003B36E3">
        <w:t xml:space="preserve">that progression occurs at the same rate across all domains, meaning they can be ‘locked at level’; </w:t>
      </w:r>
    </w:p>
    <w:p w14:paraId="43339520" w14:textId="418F8FF1" w:rsidR="00B35101" w:rsidRPr="003B36E3" w:rsidRDefault="00B35101" w:rsidP="003B36E3">
      <w:pPr>
        <w:pStyle w:val="bullet"/>
      </w:pPr>
      <w:r w:rsidRPr="003B36E3">
        <w:t xml:space="preserve">that all individual qualifications within a type </w:t>
      </w:r>
      <w:r w:rsidR="004B7E3D">
        <w:t xml:space="preserve">are </w:t>
      </w:r>
      <w:r w:rsidRPr="003B36E3">
        <w:t xml:space="preserve">in a position to actively facilitate the development of these outcomes and/or formally assess them; </w:t>
      </w:r>
      <w:r w:rsidR="00AB3A75">
        <w:t xml:space="preserve"> and</w:t>
      </w:r>
    </w:p>
    <w:p w14:paraId="2CECCF15" w14:textId="77777777" w:rsidR="00B35101" w:rsidRPr="003B36E3" w:rsidRDefault="00B35101" w:rsidP="003B36E3">
      <w:pPr>
        <w:pStyle w:val="bullet"/>
      </w:pPr>
      <w:r w:rsidRPr="003B36E3">
        <w:t xml:space="preserve">that all qualification types universally prepare graduates for </w:t>
      </w:r>
      <w:r w:rsidR="004B7E3D">
        <w:t xml:space="preserve">post-graduation </w:t>
      </w:r>
      <w:r w:rsidRPr="003B36E3">
        <w:t>roles with similar characteristics in terms of supervision, leadership etc.</w:t>
      </w:r>
    </w:p>
    <w:p w14:paraId="13D12608" w14:textId="3D5B4A49" w:rsidR="00B35101" w:rsidRDefault="00B35101" w:rsidP="00B35101">
      <w:r>
        <w:t xml:space="preserve">Although </w:t>
      </w:r>
      <w:r w:rsidRPr="00383534">
        <w:t xml:space="preserve">these </w:t>
      </w:r>
      <w:r w:rsidR="004B7E3D">
        <w:t xml:space="preserve">kinds of </w:t>
      </w:r>
      <w:r w:rsidRPr="00383534">
        <w:t>assumptions are reflected in many other</w:t>
      </w:r>
      <w:r w:rsidR="002D28D4">
        <w:t xml:space="preserve"> NQF</w:t>
      </w:r>
      <w:r>
        <w:t>s,</w:t>
      </w:r>
      <w:r w:rsidRPr="00383534">
        <w:t xml:space="preserve"> </w:t>
      </w:r>
      <w:r w:rsidR="00AB3A75">
        <w:t>we suggest</w:t>
      </w:r>
      <w:r w:rsidRPr="00383534">
        <w:t xml:space="preserve"> that </w:t>
      </w:r>
      <w:r w:rsidR="004B7E3D">
        <w:t xml:space="preserve">this is not a good enough reason to continue with them. </w:t>
      </w:r>
      <w:r w:rsidR="00AB3A75">
        <w:t>T</w:t>
      </w:r>
      <w:r w:rsidRPr="00383534">
        <w:t xml:space="preserve">hey have led to </w:t>
      </w:r>
      <w:r>
        <w:t xml:space="preserve">a situation where unrealistic and unachievable claims are being made about what </w:t>
      </w:r>
      <w:r w:rsidRPr="00545037">
        <w:rPr>
          <w:i/>
        </w:rPr>
        <w:t>any</w:t>
      </w:r>
      <w:r>
        <w:t xml:space="preserve"> graduate of </w:t>
      </w:r>
      <w:r w:rsidRPr="00545037">
        <w:rPr>
          <w:i/>
        </w:rPr>
        <w:t>any</w:t>
      </w:r>
      <w:r>
        <w:t xml:space="preserve"> qualification within a qualification type will know, understand and be able to do, and about the level of responsibility they will be ready to assume, presumably from the day they graduate. This is not an appropriate foundation upon which to build a future-focused framework with </w:t>
      </w:r>
      <w:r w:rsidR="004B7E3D">
        <w:t xml:space="preserve">the potential to have wide-reaching </w:t>
      </w:r>
      <w:r>
        <w:t>implications for teaching, learning, credentialing, accreditation and employment.</w:t>
      </w:r>
      <w:r w:rsidR="000E198C">
        <w:t xml:space="preserve"> </w:t>
      </w:r>
    </w:p>
    <w:p w14:paraId="59ACCCBC" w14:textId="66F09D69" w:rsidR="004B7E3D" w:rsidRDefault="00B35101" w:rsidP="00376A30">
      <w:pPr>
        <w:pStyle w:val="Heading3"/>
      </w:pPr>
      <w:r>
        <w:t>The</w:t>
      </w:r>
      <w:r w:rsidR="004B7E3D">
        <w:t>re are significant issues with the current AQF matrix</w:t>
      </w:r>
      <w:r w:rsidR="000E198C">
        <w:t xml:space="preserve"> </w:t>
      </w:r>
    </w:p>
    <w:p w14:paraId="55371B3E" w14:textId="77777777" w:rsidR="004B7E3D" w:rsidRDefault="004B7E3D" w:rsidP="002179F4">
      <w:r>
        <w:t xml:space="preserve">The </w:t>
      </w:r>
      <w:r w:rsidR="00B547B3">
        <w:t xml:space="preserve">assumptions go some way to explaining the issues with the current AQF construct. These problems </w:t>
      </w:r>
      <w:r w:rsidR="002179F4" w:rsidRPr="00545037">
        <w:t>cannot be systematically addressed within the current structure</w:t>
      </w:r>
      <w:r w:rsidR="002179F4">
        <w:t>.</w:t>
      </w:r>
    </w:p>
    <w:p w14:paraId="3E1CF649" w14:textId="21A89DBC" w:rsidR="00B35101" w:rsidRDefault="002179F4" w:rsidP="00B35101">
      <w:r>
        <w:t>T</w:t>
      </w:r>
      <w:r w:rsidR="00B35101">
        <w:t xml:space="preserve">he </w:t>
      </w:r>
      <w:r>
        <w:t xml:space="preserve">current construct and taxonomy does </w:t>
      </w:r>
      <w:r w:rsidR="00B35101">
        <w:t>not provide an adequate basis for differentiating qualification types</w:t>
      </w:r>
      <w:r>
        <w:t xml:space="preserve"> across multiple levels. </w:t>
      </w:r>
      <w:r w:rsidR="00B35101">
        <w:t xml:space="preserve">In many cases, the only ‘differentiation’ from one level to the next rests on minor </w:t>
      </w:r>
      <w:r>
        <w:t xml:space="preserve">word </w:t>
      </w:r>
      <w:r w:rsidR="00B35101">
        <w:t>changes</w:t>
      </w:r>
      <w:r>
        <w:t>, but thes</w:t>
      </w:r>
      <w:r w:rsidR="006722E0">
        <w:t>e are not enough to sustain ten</w:t>
      </w:r>
      <w:r>
        <w:t xml:space="preserve"> or</w:t>
      </w:r>
      <w:r w:rsidR="006722E0">
        <w:t>,</w:t>
      </w:r>
      <w:r>
        <w:t xml:space="preserve"> in many cases, even six or eight distinct bands. If the AQF were to be revised without making changes to the conceptual base, </w:t>
      </w:r>
      <w:r w:rsidRPr="002179F4">
        <w:t>t</w:t>
      </w:r>
      <w:r w:rsidR="00B35101" w:rsidRPr="002179F4">
        <w:t xml:space="preserve">he only way forward would be to make arbitrary changes to wording (as </w:t>
      </w:r>
      <w:r w:rsidR="00D52A24">
        <w:t>shown by Model A in Attachment 1</w:t>
      </w:r>
      <w:r w:rsidR="00B35101" w:rsidRPr="002179F4">
        <w:t>)</w:t>
      </w:r>
      <w:r>
        <w:t>.</w:t>
      </w:r>
    </w:p>
    <w:p w14:paraId="6A130BA7" w14:textId="77777777" w:rsidR="00D52A24" w:rsidRPr="00712DF2" w:rsidRDefault="00D52A24" w:rsidP="00B35101"/>
    <w:p w14:paraId="78212369" w14:textId="358C3A7C" w:rsidR="00B35101" w:rsidRDefault="00B35101" w:rsidP="00B35101">
      <w:pPr>
        <w:pStyle w:val="Heading3"/>
      </w:pPr>
      <w:r>
        <w:lastRenderedPageBreak/>
        <w:t>The prototype offers a viable starting point for a more flexible and future</w:t>
      </w:r>
      <w:r w:rsidR="00B71B35">
        <w:t>-</w:t>
      </w:r>
      <w:r>
        <w:t>oriented approach</w:t>
      </w:r>
    </w:p>
    <w:p w14:paraId="2A586BA2" w14:textId="7497BBA3" w:rsidR="00B35101" w:rsidRPr="007F084E" w:rsidRDefault="00B35101" w:rsidP="00B35101">
      <w:r w:rsidRPr="007F084E">
        <w:t xml:space="preserve">The </w:t>
      </w:r>
      <w:r w:rsidR="002179F4">
        <w:t>p</w:t>
      </w:r>
      <w:r w:rsidRPr="007F084E">
        <w:t xml:space="preserve">rototype </w:t>
      </w:r>
      <w:r w:rsidR="002179F4">
        <w:t xml:space="preserve">developed during </w:t>
      </w:r>
      <w:r w:rsidR="007405D5">
        <w:t>P</w:t>
      </w:r>
      <w:r w:rsidR="002179F4">
        <w:t xml:space="preserve">art II of the project </w:t>
      </w:r>
      <w:r w:rsidRPr="007F084E">
        <w:t>reflects four major conceptual shifts</w:t>
      </w:r>
      <w:r w:rsidR="00B71B35">
        <w:t>, which are</w:t>
      </w:r>
      <w:r w:rsidRPr="007F084E">
        <w:t>:</w:t>
      </w:r>
      <w:r w:rsidR="000E198C">
        <w:t xml:space="preserve"> </w:t>
      </w:r>
    </w:p>
    <w:p w14:paraId="1D25DC54" w14:textId="1BE33D4F" w:rsidR="00B35101" w:rsidRPr="007F084E" w:rsidRDefault="00B71B35" w:rsidP="00E13BE6">
      <w:pPr>
        <w:pStyle w:val="bullet"/>
        <w:numPr>
          <w:ilvl w:val="0"/>
          <w:numId w:val="52"/>
        </w:numPr>
      </w:pPr>
      <w:r>
        <w:t>a</w:t>
      </w:r>
      <w:r w:rsidR="00B35101" w:rsidRPr="007F084E">
        <w:t xml:space="preserve"> move from a framework that is strongly influenced by perceptions of existing qualification types</w:t>
      </w:r>
      <w:r>
        <w:t>,</w:t>
      </w:r>
      <w:r w:rsidR="00B35101" w:rsidRPr="007F084E">
        <w:t xml:space="preserve"> to one that provides a set of independent reference points;</w:t>
      </w:r>
    </w:p>
    <w:p w14:paraId="50823804" w14:textId="0A641BDE" w:rsidR="00B35101" w:rsidRPr="007F084E" w:rsidRDefault="00B71B35" w:rsidP="00E13BE6">
      <w:pPr>
        <w:pStyle w:val="bullet"/>
        <w:numPr>
          <w:ilvl w:val="0"/>
          <w:numId w:val="52"/>
        </w:numPr>
      </w:pPr>
      <w:r>
        <w:t>a</w:t>
      </w:r>
      <w:r w:rsidR="00B35101" w:rsidRPr="007F084E">
        <w:t xml:space="preserve"> move from descriptors focused on graduate learning outcomes</w:t>
      </w:r>
      <w:r>
        <w:t>,</w:t>
      </w:r>
      <w:r w:rsidR="00B35101" w:rsidRPr="007F084E">
        <w:t xml:space="preserve"> to descriptors of qualification type design features;</w:t>
      </w:r>
    </w:p>
    <w:p w14:paraId="2EABBF74" w14:textId="476511C5" w:rsidR="00B35101" w:rsidRPr="007F084E" w:rsidRDefault="00B71B35" w:rsidP="00E13BE6">
      <w:pPr>
        <w:pStyle w:val="bullet"/>
        <w:numPr>
          <w:ilvl w:val="0"/>
          <w:numId w:val="52"/>
        </w:numPr>
      </w:pPr>
      <w:r>
        <w:t>a</w:t>
      </w:r>
      <w:r w:rsidR="00B35101" w:rsidRPr="007F084E">
        <w:t xml:space="preserve"> move from specifying qualification types using all descriptors across three domains ‘locked at level’, to differentiating qualifications</w:t>
      </w:r>
      <w:r>
        <w:t xml:space="preserve"> on the basis of a small set of</w:t>
      </w:r>
      <w:r w:rsidR="00B35101" w:rsidRPr="007F084E">
        <w:t xml:space="preserve"> design features;</w:t>
      </w:r>
      <w:r w:rsidR="00A85E69">
        <w:t xml:space="preserve"> and</w:t>
      </w:r>
    </w:p>
    <w:p w14:paraId="0DDCA25B" w14:textId="6360CDFC" w:rsidR="00B35101" w:rsidRDefault="00B71B35" w:rsidP="00E13BE6">
      <w:pPr>
        <w:pStyle w:val="bullet"/>
        <w:numPr>
          <w:ilvl w:val="0"/>
          <w:numId w:val="52"/>
        </w:numPr>
      </w:pPr>
      <w:r>
        <w:t>a</w:t>
      </w:r>
      <w:r w:rsidR="00B35101" w:rsidRPr="007F084E">
        <w:t xml:space="preserve"> move from describing universal generic future contexts within which context-specific information, ideas and skills </w:t>
      </w:r>
      <w:r w:rsidR="002179F4" w:rsidRPr="002179F4">
        <w:t xml:space="preserve">are expected </w:t>
      </w:r>
      <w:r w:rsidR="002179F4">
        <w:t xml:space="preserve">to </w:t>
      </w:r>
      <w:r w:rsidR="00B35101" w:rsidRPr="002179F4">
        <w:t>be</w:t>
      </w:r>
      <w:r w:rsidR="00B35101" w:rsidRPr="007F084E">
        <w:t xml:space="preserve"> applied</w:t>
      </w:r>
      <w:r>
        <w:t>,</w:t>
      </w:r>
      <w:r w:rsidR="00B35101" w:rsidRPr="007F084E">
        <w:t xml:space="preserve"> to a focus on application within qualification learning contexts</w:t>
      </w:r>
      <w:r w:rsidR="002179F4">
        <w:t xml:space="preserve"> where they have been observed being applied.</w:t>
      </w:r>
      <w:r w:rsidR="000E198C">
        <w:t xml:space="preserve"> </w:t>
      </w:r>
    </w:p>
    <w:p w14:paraId="644D2F09" w14:textId="746DFFDF" w:rsidR="007405D5" w:rsidRDefault="00B71B35" w:rsidP="007405D5">
      <w:r>
        <w:t>The prototype offers a blue</w:t>
      </w:r>
      <w:r w:rsidR="007405D5">
        <w:t xml:space="preserve">print for the development of a practical matrix that will facilitate teaching, learning and assessment within individual qualifications, while also providing the scaffolding that enables the AQF to achieve its central purpose, which is to effectively differentiate qualification types. </w:t>
      </w:r>
    </w:p>
    <w:p w14:paraId="00124C08" w14:textId="77777777" w:rsidR="007405D5" w:rsidRDefault="007405D5" w:rsidP="007405D5">
      <w:r w:rsidRPr="00FA611C">
        <w:t xml:space="preserve">The prototype describes </w:t>
      </w:r>
      <w:r w:rsidRPr="00FA611C">
        <w:rPr>
          <w:i/>
        </w:rPr>
        <w:t xml:space="preserve">Knowledge, Skills </w:t>
      </w:r>
      <w:r w:rsidRPr="00FA611C">
        <w:t>and</w:t>
      </w:r>
      <w:r w:rsidRPr="00FA611C">
        <w:rPr>
          <w:i/>
        </w:rPr>
        <w:t xml:space="preserve"> Application</w:t>
      </w:r>
      <w:r w:rsidRPr="00FA611C">
        <w:t xml:space="preserve"> across multiple bands against a set of focus areas that could be used in different configurations to differentiate one qualification type from another. These </w:t>
      </w:r>
      <w:r>
        <w:t>f</w:t>
      </w:r>
      <w:r w:rsidRPr="00FA611C">
        <w:t>ocus areas have been selected because they appear to be integral to formal learning and assessment</w:t>
      </w:r>
      <w:r>
        <w:t xml:space="preserve">. Almost all can </w:t>
      </w:r>
      <w:r w:rsidRPr="00FA611C">
        <w:t xml:space="preserve">be described across continua with </w:t>
      </w:r>
      <w:r>
        <w:t xml:space="preserve">identifiable and describable ‘change’ </w:t>
      </w:r>
      <w:r w:rsidRPr="00FA611C">
        <w:t xml:space="preserve">points. </w:t>
      </w:r>
    </w:p>
    <w:p w14:paraId="58FB87A0" w14:textId="77777777" w:rsidR="007405D5" w:rsidRDefault="007405D5" w:rsidP="007405D5">
      <w:pPr>
        <w:pStyle w:val="BodyText"/>
      </w:pPr>
      <w:r>
        <w:t>Although it reflects a reframing of the three domains, it is important to note that the prototype incorporates many aspects of the current AQF, albeit in different configurations, e.g.</w:t>
      </w:r>
    </w:p>
    <w:p w14:paraId="448EF239" w14:textId="3AFDFFAE" w:rsidR="007405D5" w:rsidRDefault="007405D5" w:rsidP="007405D5">
      <w:pPr>
        <w:pStyle w:val="bullet"/>
      </w:pPr>
      <w:r>
        <w:t>the three domain labels have been retained</w:t>
      </w:r>
      <w:r w:rsidR="00B71B35">
        <w:t>,</w:t>
      </w:r>
      <w:r>
        <w:t xml:space="preserve"> although </w:t>
      </w:r>
      <w:r w:rsidRPr="008B36A7">
        <w:rPr>
          <w:i/>
        </w:rPr>
        <w:t>Application</w:t>
      </w:r>
      <w:r>
        <w:t xml:space="preserve"> has been shortened;</w:t>
      </w:r>
    </w:p>
    <w:p w14:paraId="3AEF47CE" w14:textId="77777777" w:rsidR="007405D5" w:rsidRDefault="007405D5" w:rsidP="007405D5">
      <w:pPr>
        <w:pStyle w:val="bullet"/>
      </w:pPr>
      <w:r>
        <w:t xml:space="preserve">the focus areas that were supposedly part of </w:t>
      </w:r>
      <w:r w:rsidRPr="008B36A7">
        <w:rPr>
          <w:i/>
        </w:rPr>
        <w:t xml:space="preserve">Skills </w:t>
      </w:r>
      <w:r>
        <w:t xml:space="preserve">are now explicitly described; </w:t>
      </w:r>
    </w:p>
    <w:p w14:paraId="08A26E2D" w14:textId="77777777" w:rsidR="007405D5" w:rsidRDefault="007405D5" w:rsidP="007405D5">
      <w:pPr>
        <w:pStyle w:val="bullet"/>
      </w:pPr>
      <w:r>
        <w:t xml:space="preserve">the emphasis on ‘doing’ that had been the centre piece of </w:t>
      </w:r>
      <w:r w:rsidRPr="008B36A7">
        <w:rPr>
          <w:i/>
        </w:rPr>
        <w:t xml:space="preserve">Skills </w:t>
      </w:r>
      <w:r>
        <w:t xml:space="preserve">has become the emphasis of </w:t>
      </w:r>
      <w:r w:rsidRPr="008B36A7">
        <w:rPr>
          <w:i/>
        </w:rPr>
        <w:t>Application</w:t>
      </w:r>
      <w:r>
        <w:t>.</w:t>
      </w:r>
    </w:p>
    <w:p w14:paraId="5A695AA2" w14:textId="77777777" w:rsidR="007405D5" w:rsidRDefault="007405D5" w:rsidP="007405D5">
      <w:r>
        <w:t>For those AQF users who need it, the new approach provides a level of detail that has not been available before, but the general areas remain the same. Thus, it should be possible to map existing qualifications to a new version of the AQF built using this prototype as a starting point. Psychomotor and skills to cooperate and collaborate are now explicit, thus making it possible for individual qualifications that foster these skills to acknowledge and reference the important skills development work they do.</w:t>
      </w:r>
      <w:r>
        <w:tab/>
      </w:r>
      <w:r>
        <w:rPr>
          <w:noProof/>
          <w:lang w:eastAsia="en-AU"/>
        </w:rPr>
        <mc:AlternateContent>
          <mc:Choice Requires="wps">
            <w:drawing>
              <wp:anchor distT="0" distB="0" distL="114300" distR="114300" simplePos="0" relativeHeight="251668480" behindDoc="0" locked="0" layoutInCell="1" allowOverlap="1" wp14:anchorId="5B1A1156" wp14:editId="255F4AE2">
                <wp:simplePos x="0" y="0"/>
                <wp:positionH relativeFrom="column">
                  <wp:posOffset>6629400</wp:posOffset>
                </wp:positionH>
                <wp:positionV relativeFrom="paragraph">
                  <wp:posOffset>228600</wp:posOffset>
                </wp:positionV>
                <wp:extent cx="0" cy="1600200"/>
                <wp:effectExtent l="0" t="0" r="19050" b="19050"/>
                <wp:wrapNone/>
                <wp:docPr id="36" name="Straight Connector 36"/>
                <wp:cNvGraphicFramePr/>
                <a:graphic xmlns:a="http://schemas.openxmlformats.org/drawingml/2006/main">
                  <a:graphicData uri="http://schemas.microsoft.com/office/word/2010/wordprocessingShape">
                    <wps:wsp>
                      <wps:cNvCnPr/>
                      <wps:spPr>
                        <a:xfrm>
                          <a:off x="0" y="0"/>
                          <a:ext cx="0" cy="1600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AA7D2E2" id="Straight Connector 36"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522pt,18pt" to="522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" strokecolor="#4172ae [2884]">
                <v:stroke endcap="round"/>
              </v:line>
            </w:pict>
          </mc:Fallback>
        </mc:AlternateContent>
      </w:r>
    </w:p>
    <w:p w14:paraId="1AD480D2" w14:textId="77777777" w:rsidR="00B35101" w:rsidRDefault="00B35101" w:rsidP="00B35101">
      <w:pPr>
        <w:pStyle w:val="Heading3"/>
      </w:pPr>
      <w:r>
        <w:t>A new approach could deliver many benefits</w:t>
      </w:r>
    </w:p>
    <w:p w14:paraId="655EABFD" w14:textId="77777777" w:rsidR="00376A30" w:rsidRDefault="00376A30" w:rsidP="00376A30">
      <w:pPr>
        <w:pStyle w:val="BodyText"/>
      </w:pPr>
      <w:r>
        <w:t xml:space="preserve">With further testing and development, the prototype has the potential to provide a range of benefits for each stakeholder group, including: </w:t>
      </w:r>
    </w:p>
    <w:p w14:paraId="7BF8EF7C" w14:textId="77777777" w:rsidR="00376A30" w:rsidRPr="00757036" w:rsidRDefault="00376A30" w:rsidP="00376A30">
      <w:pPr>
        <w:pStyle w:val="bullet"/>
      </w:pPr>
      <w:r>
        <w:t>i</w:t>
      </w:r>
      <w:r w:rsidRPr="00757036">
        <w:t>ncreased precision and detail to describe and differentiate qualification types</w:t>
      </w:r>
      <w:r>
        <w:t>;</w:t>
      </w:r>
    </w:p>
    <w:p w14:paraId="18085B70" w14:textId="77777777" w:rsidR="00376A30" w:rsidRPr="00757036" w:rsidRDefault="00376A30" w:rsidP="00376A30">
      <w:pPr>
        <w:pStyle w:val="bullet"/>
      </w:pPr>
      <w:r>
        <w:t>t</w:t>
      </w:r>
      <w:r w:rsidRPr="00757036">
        <w:t>he creation of reference points that are independent of, but linked to, qualification types</w:t>
      </w:r>
      <w:r>
        <w:t>;</w:t>
      </w:r>
    </w:p>
    <w:p w14:paraId="13A8A70A" w14:textId="77777777" w:rsidR="00376A30" w:rsidRPr="00757036" w:rsidRDefault="00376A30" w:rsidP="00376A30">
      <w:pPr>
        <w:pStyle w:val="bullet"/>
      </w:pPr>
      <w:r>
        <w:t>a r</w:t>
      </w:r>
      <w:r w:rsidRPr="00757036">
        <w:t xml:space="preserve">e-balancing </w:t>
      </w:r>
      <w:r>
        <w:t xml:space="preserve">of </w:t>
      </w:r>
      <w:r w:rsidRPr="00757036">
        <w:t xml:space="preserve">notions of </w:t>
      </w:r>
      <w:r>
        <w:t xml:space="preserve">qualification </w:t>
      </w:r>
      <w:r w:rsidRPr="00757036">
        <w:t>status and parity of esteem</w:t>
      </w:r>
      <w:r>
        <w:t>;</w:t>
      </w:r>
    </w:p>
    <w:p w14:paraId="481CEBD2" w14:textId="6C822A97" w:rsidR="00376A30" w:rsidRPr="00757036" w:rsidRDefault="00376A30" w:rsidP="00376A30">
      <w:pPr>
        <w:pStyle w:val="bullet"/>
      </w:pPr>
      <w:r>
        <w:t xml:space="preserve">a reduction in </w:t>
      </w:r>
      <w:r w:rsidRPr="00757036">
        <w:t>duplication in the AQF document</w:t>
      </w:r>
      <w:r>
        <w:t>; and</w:t>
      </w:r>
      <w:r w:rsidR="000E198C">
        <w:t xml:space="preserve"> </w:t>
      </w:r>
    </w:p>
    <w:p w14:paraId="188FB22E" w14:textId="77777777" w:rsidR="00376A30" w:rsidRPr="00757036" w:rsidRDefault="00376A30" w:rsidP="00376A30">
      <w:pPr>
        <w:pStyle w:val="bullet"/>
      </w:pPr>
      <w:r w:rsidRPr="00757036">
        <w:lastRenderedPageBreak/>
        <w:t xml:space="preserve"> The potential to address broader issues identified by the AQF review</w:t>
      </w:r>
      <w:r>
        <w:t>.</w:t>
      </w:r>
    </w:p>
    <w:p w14:paraId="5BB34ED9" w14:textId="77777777" w:rsidR="00376A30" w:rsidRDefault="00376A30" w:rsidP="00376A30">
      <w:r>
        <w:t xml:space="preserve">‘Limitations’ are more likely to be related to transition and initial implementation. However, if introduced carefully and incrementally, a new clearer matrix has the potential to make many users’ jobs easier in the medium term. </w:t>
      </w:r>
    </w:p>
    <w:p w14:paraId="08E4C742" w14:textId="7D1DB4C2" w:rsidR="007405D5" w:rsidRDefault="007405D5" w:rsidP="007405D5">
      <w:pPr>
        <w:pStyle w:val="Heading3"/>
      </w:pPr>
      <w:r>
        <w:t>Model A is no</w:t>
      </w:r>
      <w:r w:rsidR="00AB3A75">
        <w:t>t</w:t>
      </w:r>
      <w:r>
        <w:t xml:space="preserve"> a viable option</w:t>
      </w:r>
      <w:r w:rsidR="000E198C">
        <w:t xml:space="preserve"> </w:t>
      </w:r>
    </w:p>
    <w:p w14:paraId="4BBCDC15" w14:textId="093F2539" w:rsidR="007405D5" w:rsidRDefault="007405D5" w:rsidP="00376A30">
      <w:r>
        <w:t>For the range of reasons discussed through</w:t>
      </w:r>
      <w:r w:rsidR="00B71B35">
        <w:t>o</w:t>
      </w:r>
      <w:r>
        <w:t>ut the report, ACER does not believe that Model A offers a useful way forward. Given the costs involved in any form of change</w:t>
      </w:r>
      <w:r w:rsidR="00B71B35">
        <w:t>,</w:t>
      </w:r>
      <w:r>
        <w:t xml:space="preserve"> the benefits would be minimal. </w:t>
      </w:r>
      <w:r w:rsidR="00376A30">
        <w:t xml:space="preserve">Retention of the current AQF </w:t>
      </w:r>
      <w:r>
        <w:t xml:space="preserve">also </w:t>
      </w:r>
      <w:r w:rsidR="00376A30">
        <w:t xml:space="preserve">has many limitations, as outlined throughout this report. However, </w:t>
      </w:r>
      <w:r w:rsidR="002D7594">
        <w:t>i</w:t>
      </w:r>
      <w:r w:rsidR="00376A30" w:rsidRPr="00994FF7">
        <w:t xml:space="preserve">f there is no appetite for a new AQF construct, such as that presented in the prototype, it could be argued that it </w:t>
      </w:r>
      <w:r w:rsidR="00B71B35">
        <w:t xml:space="preserve">might </w:t>
      </w:r>
      <w:r w:rsidR="00376A30" w:rsidRPr="00994FF7">
        <w:t xml:space="preserve">be preferable to remain with the current AQF as it is, rather than fiddle with it as in Model A. </w:t>
      </w:r>
    </w:p>
    <w:p w14:paraId="2753F8CF" w14:textId="1ADE05FE" w:rsidR="00376A30" w:rsidRDefault="00376A30" w:rsidP="00376A30">
      <w:r w:rsidRPr="00994FF7">
        <w:t>Although there are serious drawbacks in maintaining the status quo, most notably the inability to make meaningful amendments, or use current descriptors to ‘calibrate new qualifications</w:t>
      </w:r>
      <w:r w:rsidR="00B71B35">
        <w:t>’</w:t>
      </w:r>
      <w:r w:rsidRPr="00994FF7">
        <w:t xml:space="preserve">, </w:t>
      </w:r>
      <w:r>
        <w:t>(</w:t>
      </w:r>
      <w:r w:rsidRPr="00994FF7">
        <w:t>including the fact that it fails to address any concerns raised by stakeholders during the AQF Review</w:t>
      </w:r>
      <w:r>
        <w:t>)</w:t>
      </w:r>
      <w:r w:rsidRPr="00994FF7">
        <w:t>, it might bring more benefits than Model A</w:t>
      </w:r>
      <w:r>
        <w:t>, simply because it would involve no change at all.</w:t>
      </w:r>
    </w:p>
    <w:p w14:paraId="5B7CD53F" w14:textId="634674C1" w:rsidR="004A0244" w:rsidRDefault="00E74693" w:rsidP="00E74693">
      <w:pPr>
        <w:pStyle w:val="BodyText"/>
        <w:rPr>
          <w:rStyle w:val="Strong"/>
          <w:b w:val="0"/>
          <w:bCs w:val="0"/>
          <w:color w:val="auto"/>
        </w:rPr>
      </w:pPr>
      <w:r>
        <w:rPr>
          <w:rStyle w:val="Strong"/>
          <w:b w:val="0"/>
          <w:bCs w:val="0"/>
          <w:color w:val="auto"/>
        </w:rPr>
        <w:t>If t</w:t>
      </w:r>
      <w:r w:rsidRPr="00EC40E6">
        <w:rPr>
          <w:rStyle w:val="Strong"/>
          <w:b w:val="0"/>
          <w:bCs w:val="0"/>
          <w:color w:val="auto"/>
        </w:rPr>
        <w:t>he main purpose of the AQF is to ensure the validity, reputation and perceived value of formal qualifications gained through the Australian education and training system</w:t>
      </w:r>
      <w:r>
        <w:rPr>
          <w:rStyle w:val="Strong"/>
          <w:b w:val="0"/>
          <w:bCs w:val="0"/>
          <w:color w:val="auto"/>
        </w:rPr>
        <w:t>, then the current AQF LOM does not provide the wherewithal to do this.</w:t>
      </w:r>
      <w:r w:rsidR="000E198C">
        <w:rPr>
          <w:rStyle w:val="Strong"/>
          <w:b w:val="0"/>
          <w:bCs w:val="0"/>
          <w:color w:val="auto"/>
        </w:rPr>
        <w:t xml:space="preserve"> </w:t>
      </w:r>
      <w:r>
        <w:rPr>
          <w:rStyle w:val="Strong"/>
          <w:b w:val="0"/>
          <w:bCs w:val="0"/>
          <w:color w:val="auto"/>
        </w:rPr>
        <w:t xml:space="preserve">However, many stakeholders appear to have found a way to interpret </w:t>
      </w:r>
      <w:r w:rsidR="007405D5">
        <w:rPr>
          <w:rStyle w:val="Strong"/>
          <w:b w:val="0"/>
          <w:bCs w:val="0"/>
          <w:color w:val="auto"/>
        </w:rPr>
        <w:t xml:space="preserve">it </w:t>
      </w:r>
      <w:r>
        <w:rPr>
          <w:rStyle w:val="Strong"/>
          <w:b w:val="0"/>
          <w:bCs w:val="0"/>
          <w:color w:val="auto"/>
        </w:rPr>
        <w:t>to suit their own circumstances. Some may not wish to disturb the status quo because the current arrangement appears to be very comfortable</w:t>
      </w:r>
      <w:r w:rsidR="007405D5">
        <w:rPr>
          <w:rStyle w:val="Strong"/>
          <w:b w:val="0"/>
          <w:bCs w:val="0"/>
          <w:color w:val="auto"/>
        </w:rPr>
        <w:t>. T</w:t>
      </w:r>
      <w:r>
        <w:rPr>
          <w:rStyle w:val="Strong"/>
          <w:b w:val="0"/>
          <w:bCs w:val="0"/>
          <w:color w:val="auto"/>
        </w:rPr>
        <w:t xml:space="preserve">he AQF lacks the detail that would be required to genuinely </w:t>
      </w:r>
      <w:r w:rsidR="007405D5">
        <w:rPr>
          <w:rStyle w:val="Strong"/>
          <w:b w:val="0"/>
          <w:bCs w:val="0"/>
          <w:color w:val="auto"/>
        </w:rPr>
        <w:t xml:space="preserve">question whether an </w:t>
      </w:r>
      <w:r>
        <w:rPr>
          <w:rStyle w:val="Strong"/>
          <w:b w:val="0"/>
          <w:bCs w:val="0"/>
          <w:color w:val="auto"/>
        </w:rPr>
        <w:t xml:space="preserve">individual </w:t>
      </w:r>
      <w:r w:rsidR="007405D5">
        <w:rPr>
          <w:rStyle w:val="Strong"/>
          <w:b w:val="0"/>
          <w:bCs w:val="0"/>
          <w:color w:val="auto"/>
        </w:rPr>
        <w:t xml:space="preserve">qualification </w:t>
      </w:r>
      <w:r w:rsidR="004A0244">
        <w:rPr>
          <w:rStyle w:val="Strong"/>
          <w:b w:val="0"/>
          <w:bCs w:val="0"/>
          <w:color w:val="auto"/>
        </w:rPr>
        <w:t>adequately reflects the qualification type it is claiming.</w:t>
      </w:r>
      <w:r w:rsidR="000E198C">
        <w:rPr>
          <w:rStyle w:val="Strong"/>
          <w:b w:val="0"/>
          <w:bCs w:val="0"/>
          <w:color w:val="auto"/>
        </w:rPr>
        <w:t xml:space="preserve"> </w:t>
      </w:r>
    </w:p>
    <w:p w14:paraId="5F0DA6A1" w14:textId="77777777" w:rsidR="00B35101" w:rsidRDefault="00E74693" w:rsidP="00E74693">
      <w:pPr>
        <w:pStyle w:val="BodyText"/>
        <w:rPr>
          <w:rStyle w:val="Strong"/>
          <w:b w:val="0"/>
          <w:bCs w:val="0"/>
          <w:color w:val="auto"/>
        </w:rPr>
      </w:pPr>
      <w:r>
        <w:rPr>
          <w:rStyle w:val="Strong"/>
          <w:b w:val="0"/>
          <w:bCs w:val="0"/>
          <w:color w:val="auto"/>
        </w:rPr>
        <w:t xml:space="preserve">If lack of consistency is a cause for concern, then the current AQF LOM needs to be changed. It also needs to be changed if there is any possibility that new qualification types might be introduced in the future. </w:t>
      </w:r>
    </w:p>
    <w:p w14:paraId="29BE590A" w14:textId="723DA889" w:rsidR="00E74693" w:rsidRDefault="00E74693" w:rsidP="00E74693">
      <w:pPr>
        <w:pStyle w:val="BodyText"/>
      </w:pPr>
      <w:r>
        <w:t>The feasibi</w:t>
      </w:r>
      <w:r w:rsidR="00CC7EC6">
        <w:t xml:space="preserve">lity study suggests </w:t>
      </w:r>
      <w:r w:rsidR="00CC7EC6" w:rsidRPr="00376A30">
        <w:t>that the prototype based on Model C</w:t>
      </w:r>
      <w:r w:rsidRPr="00376A30">
        <w:t xml:space="preserve"> would provide</w:t>
      </w:r>
      <w:r>
        <w:t xml:space="preserve"> an alternative that could help to enhance consistency in those aspects where it is actually important.</w:t>
      </w:r>
      <w:r w:rsidR="000E198C">
        <w:t xml:space="preserve"> </w:t>
      </w:r>
      <w:r>
        <w:t xml:space="preserve">Where flexibility is required, the matrix would provide a common language and set of reference points for individual courses within a qualification type to design and describe where they put their emphasis. Although not the primary reason for developing a new matrix, there is the potential that it could also influence the areas in which </w:t>
      </w:r>
      <w:r w:rsidR="004A0244">
        <w:t xml:space="preserve">individual qualifications </w:t>
      </w:r>
      <w:r>
        <w:t>decide to put that emphasis (for example, by focusing attention on the need to explicitly teach information literacy skills or problem</w:t>
      </w:r>
      <w:r w:rsidR="00396F70">
        <w:t>-</w:t>
      </w:r>
      <w:r>
        <w:t xml:space="preserve">solving strategies). </w:t>
      </w:r>
    </w:p>
    <w:p w14:paraId="066A935A" w14:textId="5298A528" w:rsidR="00E74693" w:rsidRDefault="00CC7EC6" w:rsidP="00E74693">
      <w:pPr>
        <w:pStyle w:val="BodyText"/>
      </w:pPr>
      <w:r>
        <w:t xml:space="preserve">A </w:t>
      </w:r>
      <w:r w:rsidR="004A0244">
        <w:t xml:space="preserve">particular feature of </w:t>
      </w:r>
      <w:r>
        <w:t>the prototype</w:t>
      </w:r>
      <w:r w:rsidR="00E74693">
        <w:t xml:space="preserve"> is the explicit description of psychomotor skills</w:t>
      </w:r>
      <w:r w:rsidR="004A0244">
        <w:t xml:space="preserve">. This makes it possible </w:t>
      </w:r>
      <w:r w:rsidR="00E74693">
        <w:t xml:space="preserve">to signal that a vocational </w:t>
      </w:r>
      <w:r w:rsidR="004A0244">
        <w:t>qualification</w:t>
      </w:r>
      <w:r w:rsidR="00E74693">
        <w:t xml:space="preserve">, is fostering the development of sophisticated specialist skills involving the use of one’s own body and/or tools. </w:t>
      </w:r>
      <w:r w:rsidR="004A0244">
        <w:t>T</w:t>
      </w:r>
      <w:r w:rsidR="00E74693">
        <w:t xml:space="preserve">hese skills are ‘buried’ in the current matrix. </w:t>
      </w:r>
    </w:p>
    <w:p w14:paraId="41A39872" w14:textId="77777777" w:rsidR="00FE3C44" w:rsidRDefault="00FE3C44" w:rsidP="00581267">
      <w:pPr>
        <w:pStyle w:val="Heading3"/>
      </w:pPr>
      <w:r>
        <w:t xml:space="preserve">The prototype needs further development </w:t>
      </w:r>
    </w:p>
    <w:p w14:paraId="3C1C2275" w14:textId="66EFADAD" w:rsidR="00E74693" w:rsidRDefault="00FE3C44" w:rsidP="00E74693">
      <w:r>
        <w:t xml:space="preserve">The prototype is exactly what it says it is – a prototype </w:t>
      </w:r>
      <w:r w:rsidR="00B71B35">
        <w:t>–</w:t>
      </w:r>
      <w:r>
        <w:t xml:space="preserve"> and should not be seen as a finished, or almost finished, product. It has been developed over a few short months. </w:t>
      </w:r>
      <w:r w:rsidR="00E74693">
        <w:t xml:space="preserve">Even though the </w:t>
      </w:r>
      <w:r>
        <w:t xml:space="preserve">elements it contains </w:t>
      </w:r>
      <w:r w:rsidR="00E74693">
        <w:t xml:space="preserve">represent the distillation of a considerable amount of literature, </w:t>
      </w:r>
      <w:r>
        <w:t xml:space="preserve">and extensive </w:t>
      </w:r>
      <w:r w:rsidR="00E74693">
        <w:t>conceptualising and</w:t>
      </w:r>
      <w:r>
        <w:t xml:space="preserve"> experimenting</w:t>
      </w:r>
      <w:r w:rsidR="00E74693">
        <w:t>, they</w:t>
      </w:r>
      <w:r>
        <w:t xml:space="preserve"> are still very much a work in progress. </w:t>
      </w:r>
    </w:p>
    <w:p w14:paraId="1E62C290" w14:textId="16480E9B" w:rsidR="00FE3C44" w:rsidRDefault="00FE3C44" w:rsidP="00E74693">
      <w:r>
        <w:lastRenderedPageBreak/>
        <w:t xml:space="preserve">However, we believe the prototype is developed to the extent that it demonstrates the feasibility of a new approach. If this is taken further, it should </w:t>
      </w:r>
      <w:r w:rsidR="00E74693">
        <w:t>involve extensive stakeholder consultation and trialling. This could be designed as change process in its own right, gradually bringing different groups ‘on board’.</w:t>
      </w:r>
      <w:r w:rsidR="000E198C">
        <w:t xml:space="preserve"> </w:t>
      </w:r>
    </w:p>
    <w:p w14:paraId="4DCEE2E8" w14:textId="1C5A5C49" w:rsidR="00E74693" w:rsidRDefault="00E74693" w:rsidP="00E74693">
      <w:r>
        <w:t>In the process, and through their input, the matrix itself can only be strengthened, as long as the underpinning principles and constructs</w:t>
      </w:r>
      <w:r w:rsidR="00A85E69">
        <w:t xml:space="preserve"> are maintained</w:t>
      </w:r>
      <w:r>
        <w:t xml:space="preserve">. If </w:t>
      </w:r>
      <w:r w:rsidR="004B7E3D">
        <w:t xml:space="preserve">the prototype </w:t>
      </w:r>
      <w:r>
        <w:t xml:space="preserve">is taken forward, one body needs to take carriage of the process, including </w:t>
      </w:r>
      <w:r w:rsidR="00FE3C44">
        <w:t xml:space="preserve">taking responsibility for </w:t>
      </w:r>
      <w:r>
        <w:t xml:space="preserve">ensuring that the integrity of the </w:t>
      </w:r>
      <w:r w:rsidR="00FE3C44">
        <w:t xml:space="preserve">construct </w:t>
      </w:r>
      <w:r>
        <w:t xml:space="preserve">is clearly established and maintained. </w:t>
      </w:r>
    </w:p>
    <w:p w14:paraId="14E3BAE5" w14:textId="691AC273" w:rsidR="00E74693" w:rsidRDefault="00E74693" w:rsidP="00EF105F">
      <w:pPr>
        <w:pStyle w:val="Heading2"/>
      </w:pPr>
      <w:bookmarkStart w:id="214" w:name="_Toc18925570"/>
      <w:bookmarkStart w:id="215" w:name="_Toc22567381"/>
      <w:r>
        <w:t>Recommendations</w:t>
      </w:r>
      <w:bookmarkEnd w:id="214"/>
      <w:bookmarkEnd w:id="215"/>
      <w:r>
        <w:t xml:space="preserve"> </w:t>
      </w:r>
    </w:p>
    <w:p w14:paraId="7F85AA25" w14:textId="77777777" w:rsidR="004B7E3D" w:rsidRDefault="00E74693" w:rsidP="00014DE3">
      <w:pPr>
        <w:pStyle w:val="BodyText"/>
        <w:numPr>
          <w:ilvl w:val="0"/>
          <w:numId w:val="96"/>
        </w:numPr>
      </w:pPr>
      <w:r>
        <w:t xml:space="preserve">Recognise the need for a new </w:t>
      </w:r>
      <w:r w:rsidR="006B5462">
        <w:t xml:space="preserve">AQF </w:t>
      </w:r>
      <w:r>
        <w:t>matrix</w:t>
      </w:r>
      <w:r w:rsidR="00FE3C44">
        <w:t>.</w:t>
      </w:r>
    </w:p>
    <w:p w14:paraId="45DD4E2B" w14:textId="6E54F2F1" w:rsidR="00E74693" w:rsidRDefault="004B7E3D" w:rsidP="00014DE3">
      <w:pPr>
        <w:pStyle w:val="BodyText"/>
        <w:numPr>
          <w:ilvl w:val="0"/>
          <w:numId w:val="96"/>
        </w:numPr>
      </w:pPr>
      <w:r>
        <w:t>U</w:t>
      </w:r>
      <w:r w:rsidR="00E74693">
        <w:t xml:space="preserve">se </w:t>
      </w:r>
      <w:r w:rsidR="006B5462">
        <w:t xml:space="preserve">the prototype </w:t>
      </w:r>
      <w:r w:rsidR="00E74693">
        <w:t>as the starting point for th</w:t>
      </w:r>
      <w:r w:rsidR="007D5CCD">
        <w:t xml:space="preserve">e development of a new approach </w:t>
      </w:r>
      <w:r w:rsidR="00FE3C44">
        <w:t xml:space="preserve">that builds on, and enhances, the </w:t>
      </w:r>
      <w:r w:rsidR="007D5CCD">
        <w:t>new conceptual base</w:t>
      </w:r>
      <w:r w:rsidR="00E74693">
        <w:t>.</w:t>
      </w:r>
      <w:r w:rsidR="000E198C">
        <w:t xml:space="preserve"> </w:t>
      </w:r>
    </w:p>
    <w:p w14:paraId="560CA3DB" w14:textId="77777777" w:rsidR="00E74693" w:rsidRPr="00532F57" w:rsidRDefault="00E74693" w:rsidP="00014DE3">
      <w:pPr>
        <w:pStyle w:val="BodyText"/>
        <w:numPr>
          <w:ilvl w:val="0"/>
          <w:numId w:val="96"/>
        </w:numPr>
      </w:pPr>
      <w:r>
        <w:t xml:space="preserve">Design the matrix development process as a change management process that will develop stakeholder interest and ownership, while establishing and ensuring that the underpinning principles and concepts are reflected in the detail. </w:t>
      </w:r>
    </w:p>
    <w:p w14:paraId="3DF6F967" w14:textId="77777777" w:rsidR="00E74693" w:rsidRPr="00D8105A" w:rsidRDefault="00E74693" w:rsidP="004822E7">
      <w:pPr>
        <w:pStyle w:val="Heading1"/>
      </w:pPr>
      <w:r w:rsidRPr="00D8105A">
        <w:br w:type="page"/>
      </w:r>
    </w:p>
    <w:p w14:paraId="46CAAD06" w14:textId="61AB838E" w:rsidR="00E74693" w:rsidRPr="00663F86" w:rsidRDefault="0040542E" w:rsidP="00E74693">
      <w:pPr>
        <w:pStyle w:val="Heading1NoNumbering"/>
      </w:pPr>
      <w:bookmarkStart w:id="216" w:name="_Toc22567382"/>
      <w:r>
        <w:lastRenderedPageBreak/>
        <w:t>References</w:t>
      </w:r>
      <w:bookmarkEnd w:id="216"/>
      <w:r>
        <w:t xml:space="preserve"> </w:t>
      </w:r>
    </w:p>
    <w:p w14:paraId="5BB4DFE4" w14:textId="77777777" w:rsidR="00B13102" w:rsidRDefault="00B13102" w:rsidP="00B13102">
      <w:pPr>
        <w:pStyle w:val="Reference"/>
        <w:rPr>
          <w:rFonts w:cs="Calibri"/>
          <w:sz w:val="21"/>
          <w:szCs w:val="21"/>
        </w:rPr>
      </w:pPr>
      <w:r w:rsidRPr="00753483">
        <w:rPr>
          <w:rFonts w:cs="Calibri"/>
          <w:sz w:val="21"/>
          <w:szCs w:val="21"/>
        </w:rPr>
        <w:t xml:space="preserve">Adey, P. (1997). It all depends on the context, doesn’t it? Searching for general, educable dragons. </w:t>
      </w:r>
      <w:r w:rsidRPr="00753483">
        <w:rPr>
          <w:rFonts w:cs="Calibri"/>
          <w:i/>
          <w:sz w:val="21"/>
          <w:szCs w:val="21"/>
        </w:rPr>
        <w:t>Studies in Science Education, 29</w:t>
      </w:r>
      <w:r w:rsidRPr="00753483">
        <w:rPr>
          <w:rFonts w:cs="Calibri"/>
          <w:sz w:val="21"/>
          <w:szCs w:val="21"/>
        </w:rPr>
        <w:t xml:space="preserve">(1), 45–92. </w:t>
      </w:r>
      <w:hyperlink r:id="rId55" w:history="1">
        <w:r w:rsidRPr="00356119">
          <w:rPr>
            <w:rStyle w:val="Hyperlink"/>
            <w:rFonts w:cs="Calibri"/>
            <w:sz w:val="21"/>
            <w:szCs w:val="21"/>
          </w:rPr>
          <w:t>https://doi.org/10.1080/03057269708560093</w:t>
        </w:r>
      </w:hyperlink>
    </w:p>
    <w:p w14:paraId="44FE18C0" w14:textId="77777777" w:rsidR="00B13102" w:rsidRPr="00B13102" w:rsidRDefault="00B13102" w:rsidP="00B13102">
      <w:pPr>
        <w:pStyle w:val="Reference"/>
        <w:rPr>
          <w:rFonts w:cs="Calibri"/>
          <w:sz w:val="21"/>
          <w:szCs w:val="21"/>
        </w:rPr>
      </w:pPr>
      <w:r w:rsidRPr="00806D63">
        <w:rPr>
          <w:sz w:val="21"/>
        </w:rPr>
        <w:t>Anderson,</w:t>
      </w:r>
      <w:r>
        <w:rPr>
          <w:sz w:val="21"/>
        </w:rPr>
        <w:t xml:space="preserve"> </w:t>
      </w:r>
      <w:r w:rsidRPr="00806D63">
        <w:rPr>
          <w:sz w:val="21"/>
        </w:rPr>
        <w:t>L.</w:t>
      </w:r>
      <w:r>
        <w:rPr>
          <w:sz w:val="21"/>
        </w:rPr>
        <w:t xml:space="preserve"> </w:t>
      </w:r>
      <w:r w:rsidRPr="00806D63">
        <w:rPr>
          <w:sz w:val="21"/>
        </w:rPr>
        <w:t>W., and Krathwohl, D.</w:t>
      </w:r>
      <w:r>
        <w:rPr>
          <w:sz w:val="21"/>
        </w:rPr>
        <w:t xml:space="preserve"> </w:t>
      </w:r>
      <w:r w:rsidRPr="00806D63">
        <w:rPr>
          <w:sz w:val="21"/>
        </w:rPr>
        <w:t xml:space="preserve">R. (2001). </w:t>
      </w:r>
      <w:r w:rsidRPr="006F6C30">
        <w:rPr>
          <w:i/>
          <w:sz w:val="21"/>
        </w:rPr>
        <w:t>A taxonomy for learning, teaching and assessing: A revision of Bloom's taxonomy of educational objectives</w:t>
      </w:r>
      <w:r w:rsidRPr="00806D63">
        <w:rPr>
          <w:sz w:val="21"/>
        </w:rPr>
        <w:t>. New</w:t>
      </w:r>
      <w:r>
        <w:rPr>
          <w:sz w:val="21"/>
        </w:rPr>
        <w:t xml:space="preserve"> </w:t>
      </w:r>
      <w:r w:rsidRPr="00806D63">
        <w:rPr>
          <w:sz w:val="21"/>
        </w:rPr>
        <w:t>York: Longman.</w:t>
      </w:r>
    </w:p>
    <w:p w14:paraId="63085F4E" w14:textId="77777777" w:rsidR="00B13102" w:rsidRDefault="00B13102" w:rsidP="00B13102">
      <w:pPr>
        <w:pStyle w:val="Reference"/>
        <w:rPr>
          <w:rFonts w:cs="Calibri"/>
          <w:sz w:val="21"/>
          <w:szCs w:val="21"/>
        </w:rPr>
      </w:pPr>
      <w:r w:rsidRPr="00753483">
        <w:rPr>
          <w:rFonts w:cs="Calibri"/>
          <w:sz w:val="21"/>
          <w:szCs w:val="21"/>
        </w:rPr>
        <w:t xml:space="preserve">Australian Government (2013). </w:t>
      </w:r>
      <w:r w:rsidRPr="00753483">
        <w:rPr>
          <w:rFonts w:cs="Calibri"/>
          <w:i/>
          <w:sz w:val="21"/>
          <w:szCs w:val="21"/>
        </w:rPr>
        <w:t>The Core Skills for Work Developmental Framework.</w:t>
      </w:r>
      <w:r w:rsidRPr="00753483">
        <w:rPr>
          <w:rFonts w:cs="Calibri"/>
          <w:sz w:val="21"/>
          <w:szCs w:val="21"/>
        </w:rPr>
        <w:t xml:space="preserve"> Canberra. Retrieved from </w:t>
      </w:r>
      <w:hyperlink r:id="rId56" w:history="1">
        <w:r w:rsidRPr="00753483">
          <w:rPr>
            <w:rStyle w:val="Hyperlink"/>
            <w:rFonts w:cs="Calibri"/>
            <w:sz w:val="21"/>
            <w:szCs w:val="21"/>
          </w:rPr>
          <w:t>https://www.employment.gov.au/core-skills-for-work-developmental-framework</w:t>
        </w:r>
      </w:hyperlink>
    </w:p>
    <w:p w14:paraId="533D2035" w14:textId="77777777" w:rsidR="00B13102" w:rsidRPr="00753483" w:rsidRDefault="00B13102" w:rsidP="00B13102">
      <w:pPr>
        <w:pStyle w:val="Reference"/>
        <w:rPr>
          <w:rFonts w:cs="Calibri"/>
          <w:sz w:val="21"/>
          <w:szCs w:val="21"/>
        </w:rPr>
      </w:pPr>
      <w:r w:rsidRPr="003774F4">
        <w:rPr>
          <w:rFonts w:cs="Calibri"/>
          <w:sz w:val="21"/>
          <w:szCs w:val="21"/>
        </w:rPr>
        <w:t>Australian Government (</w:t>
      </w:r>
      <w:r>
        <w:rPr>
          <w:rFonts w:cs="Calibri"/>
          <w:sz w:val="21"/>
          <w:szCs w:val="21"/>
        </w:rPr>
        <w:t xml:space="preserve">2018). </w:t>
      </w:r>
      <w:r w:rsidRPr="000B4BE0">
        <w:rPr>
          <w:rFonts w:cs="Calibri"/>
          <w:i/>
          <w:sz w:val="21"/>
          <w:szCs w:val="21"/>
        </w:rPr>
        <w:t>Review of the Australian Qualifications Framework</w:t>
      </w:r>
      <w:r>
        <w:rPr>
          <w:rFonts w:cs="Calibri"/>
          <w:i/>
          <w:sz w:val="21"/>
          <w:szCs w:val="21"/>
        </w:rPr>
        <w:t>.</w:t>
      </w:r>
      <w:r w:rsidRPr="000B4BE0">
        <w:rPr>
          <w:rFonts w:cs="Calibri"/>
          <w:i/>
          <w:sz w:val="21"/>
          <w:szCs w:val="21"/>
        </w:rPr>
        <w:t xml:space="preserve"> Discussion Paper</w:t>
      </w:r>
      <w:r>
        <w:rPr>
          <w:rFonts w:cs="Calibri"/>
          <w:sz w:val="21"/>
          <w:szCs w:val="21"/>
        </w:rPr>
        <w:t>.</w:t>
      </w:r>
      <w:r w:rsidRPr="003774F4">
        <w:rPr>
          <w:rFonts w:cs="Calibri"/>
          <w:sz w:val="21"/>
          <w:szCs w:val="21"/>
        </w:rPr>
        <w:t xml:space="preserve"> Expert Panel for the Review of the Australian Qualifications Framework</w:t>
      </w:r>
      <w:r>
        <w:rPr>
          <w:rFonts w:cs="Calibri"/>
          <w:sz w:val="21"/>
          <w:szCs w:val="21"/>
        </w:rPr>
        <w:t>,</w:t>
      </w:r>
      <w:r w:rsidRPr="003774F4">
        <w:rPr>
          <w:rFonts w:cs="Calibri"/>
          <w:sz w:val="21"/>
          <w:szCs w:val="21"/>
        </w:rPr>
        <w:t xml:space="preserve"> Australian Government. </w:t>
      </w:r>
      <w:r>
        <w:rPr>
          <w:rFonts w:cs="Calibri"/>
          <w:sz w:val="21"/>
          <w:szCs w:val="21"/>
        </w:rPr>
        <w:t xml:space="preserve">Retrieved from </w:t>
      </w:r>
      <w:hyperlink r:id="rId57" w:history="1">
        <w:r w:rsidRPr="00753483">
          <w:rPr>
            <w:rStyle w:val="Hyperlink"/>
            <w:color w:val="auto"/>
          </w:rPr>
          <w:t>https://docs.education.gov.au/system/files/doc/other/aqfrdiscussionpaper_0.pdf</w:t>
        </w:r>
      </w:hyperlink>
    </w:p>
    <w:p w14:paraId="6B09682B" w14:textId="77777777" w:rsidR="00B13102" w:rsidRDefault="00B13102" w:rsidP="00B13102">
      <w:pPr>
        <w:pStyle w:val="Reference"/>
      </w:pPr>
      <w:r w:rsidRPr="00753483">
        <w:t>Australian</w:t>
      </w:r>
      <w:r w:rsidRPr="00DE213F">
        <w:t xml:space="preserve"> Qualifications Framework Council</w:t>
      </w:r>
      <w:r>
        <w:t>.</w:t>
      </w:r>
      <w:r w:rsidRPr="00DE213F">
        <w:t xml:space="preserve"> (2011)</w:t>
      </w:r>
      <w:r>
        <w:t>.</w:t>
      </w:r>
      <w:r w:rsidRPr="00DE213F">
        <w:t xml:space="preserve"> </w:t>
      </w:r>
      <w:r w:rsidRPr="006F6C30">
        <w:rPr>
          <w:i/>
        </w:rPr>
        <w:t>Australian Qualifications Framework</w:t>
      </w:r>
      <w:r w:rsidRPr="00DE213F">
        <w:t>, Adelaide</w:t>
      </w:r>
      <w:r>
        <w:t xml:space="preserve">. Retrieved from </w:t>
      </w:r>
      <w:r w:rsidRPr="005A03FA">
        <w:t>https://web.archive.org/web/20111027062858/http://www.aqf.edu.au/Portals/0/Documents/Handbook/AustQuals%20FrmwrkFirstEditionJuly2011_FINAL.pdf</w:t>
      </w:r>
      <w:r w:rsidRPr="005A03FA" w:rsidDel="005A03FA">
        <w:t xml:space="preserve"> </w:t>
      </w:r>
    </w:p>
    <w:p w14:paraId="62EE2E6F" w14:textId="77777777" w:rsidR="00B13102" w:rsidRPr="00DE213F" w:rsidRDefault="00B13102" w:rsidP="00B13102">
      <w:pPr>
        <w:pStyle w:val="Reference"/>
      </w:pPr>
      <w:r>
        <w:t>Australian Qualifications Framework Council. (2013).</w:t>
      </w:r>
      <w:r>
        <w:rPr>
          <w:i/>
        </w:rPr>
        <w:t xml:space="preserve">Australian Qualifications Framework. </w:t>
      </w:r>
      <w:r w:rsidRPr="005A03FA">
        <w:rPr>
          <w:i/>
        </w:rPr>
        <w:t>Second Edition January 2013</w:t>
      </w:r>
      <w:r>
        <w:t xml:space="preserve">. Retrieved from </w:t>
      </w:r>
      <w:hyperlink r:id="rId58" w:history="1">
        <w:r>
          <w:rPr>
            <w:rStyle w:val="Hyperlink"/>
          </w:rPr>
          <w:t>https://www.aqf.edu.au/aqf-second-edition-january-2013</w:t>
        </w:r>
      </w:hyperlink>
    </w:p>
    <w:p w14:paraId="6678390E" w14:textId="77777777" w:rsidR="00B13102" w:rsidRPr="002A6E10" w:rsidRDefault="00B13102" w:rsidP="00B13102">
      <w:pPr>
        <w:pStyle w:val="Reference"/>
        <w:rPr>
          <w:rFonts w:cs="Calibri"/>
          <w:sz w:val="21"/>
          <w:szCs w:val="21"/>
        </w:rPr>
      </w:pPr>
      <w:r w:rsidRPr="002A6E10">
        <w:rPr>
          <w:rFonts w:cs="Calibri"/>
          <w:sz w:val="21"/>
          <w:szCs w:val="21"/>
        </w:rPr>
        <w:t>Bennet, A. &amp; Bennet, D. (2008)</w:t>
      </w:r>
      <w:r>
        <w:rPr>
          <w:rFonts w:cs="Calibri"/>
          <w:sz w:val="21"/>
          <w:szCs w:val="21"/>
        </w:rPr>
        <w:t>.</w:t>
      </w:r>
      <w:r w:rsidRPr="002A6E10">
        <w:rPr>
          <w:rFonts w:cs="Calibri"/>
          <w:sz w:val="21"/>
          <w:szCs w:val="21"/>
        </w:rPr>
        <w:t xml:space="preserve"> The depth of </w:t>
      </w:r>
      <w:r>
        <w:rPr>
          <w:rFonts w:cs="Calibri"/>
          <w:sz w:val="21"/>
          <w:szCs w:val="21"/>
        </w:rPr>
        <w:t>k</w:t>
      </w:r>
      <w:r w:rsidRPr="002A6E10">
        <w:rPr>
          <w:rFonts w:cs="Calibri"/>
          <w:sz w:val="21"/>
          <w:szCs w:val="21"/>
        </w:rPr>
        <w:t xml:space="preserve">nowledge: </w:t>
      </w:r>
      <w:r>
        <w:rPr>
          <w:rFonts w:cs="Calibri"/>
          <w:sz w:val="21"/>
          <w:szCs w:val="21"/>
        </w:rPr>
        <w:t>s</w:t>
      </w:r>
      <w:r w:rsidRPr="002A6E10">
        <w:rPr>
          <w:rFonts w:cs="Calibri"/>
          <w:sz w:val="21"/>
          <w:szCs w:val="21"/>
        </w:rPr>
        <w:t xml:space="preserve">urface, </w:t>
      </w:r>
      <w:r>
        <w:rPr>
          <w:rFonts w:cs="Calibri"/>
          <w:sz w:val="21"/>
          <w:szCs w:val="21"/>
        </w:rPr>
        <w:t>s</w:t>
      </w:r>
      <w:r w:rsidRPr="002A6E10">
        <w:rPr>
          <w:rFonts w:cs="Calibri"/>
          <w:sz w:val="21"/>
          <w:szCs w:val="21"/>
        </w:rPr>
        <w:t xml:space="preserve">hallow or </w:t>
      </w:r>
      <w:r>
        <w:rPr>
          <w:rFonts w:cs="Calibri"/>
          <w:sz w:val="21"/>
          <w:szCs w:val="21"/>
        </w:rPr>
        <w:t>d</w:t>
      </w:r>
      <w:r w:rsidRPr="002A6E10">
        <w:rPr>
          <w:rFonts w:cs="Calibri"/>
          <w:sz w:val="21"/>
          <w:szCs w:val="21"/>
        </w:rPr>
        <w:t xml:space="preserve">eep? </w:t>
      </w:r>
      <w:r w:rsidRPr="006F6C30">
        <w:rPr>
          <w:rFonts w:cs="Calibri"/>
          <w:i/>
          <w:sz w:val="21"/>
          <w:szCs w:val="21"/>
        </w:rPr>
        <w:t>VINE</w:t>
      </w:r>
      <w:r w:rsidRPr="002A6E10">
        <w:rPr>
          <w:rFonts w:cs="Calibri"/>
          <w:sz w:val="21"/>
          <w:szCs w:val="21"/>
        </w:rPr>
        <w:t xml:space="preserve">, </w:t>
      </w:r>
      <w:r w:rsidRPr="0021152D">
        <w:rPr>
          <w:rFonts w:cs="Calibri"/>
          <w:i/>
          <w:sz w:val="21"/>
          <w:szCs w:val="21"/>
        </w:rPr>
        <w:t>38</w:t>
      </w:r>
      <w:r>
        <w:rPr>
          <w:rFonts w:cs="Calibri"/>
          <w:sz w:val="21"/>
          <w:szCs w:val="21"/>
        </w:rPr>
        <w:t>(</w:t>
      </w:r>
      <w:r w:rsidRPr="002A6E10">
        <w:rPr>
          <w:rFonts w:cs="Calibri"/>
          <w:sz w:val="21"/>
          <w:szCs w:val="21"/>
        </w:rPr>
        <w:t>4</w:t>
      </w:r>
      <w:r>
        <w:rPr>
          <w:rFonts w:cs="Calibri"/>
          <w:sz w:val="21"/>
          <w:szCs w:val="21"/>
        </w:rPr>
        <w:t>)</w:t>
      </w:r>
      <w:r w:rsidRPr="002A6E10">
        <w:rPr>
          <w:rFonts w:cs="Calibri"/>
          <w:sz w:val="21"/>
          <w:szCs w:val="21"/>
        </w:rPr>
        <w:t xml:space="preserve">, </w:t>
      </w:r>
      <w:r>
        <w:rPr>
          <w:rFonts w:cs="Calibri"/>
          <w:sz w:val="21"/>
          <w:szCs w:val="21"/>
        </w:rPr>
        <w:t xml:space="preserve">405-420. </w:t>
      </w:r>
      <w:r w:rsidRPr="00AD1296">
        <w:rPr>
          <w:rFonts w:cs="Calibri"/>
          <w:sz w:val="21"/>
          <w:szCs w:val="21"/>
        </w:rPr>
        <w:t>https://doi.org/10.1108/03055720810917679</w:t>
      </w:r>
    </w:p>
    <w:p w14:paraId="2D31BB08" w14:textId="77777777" w:rsidR="00B13102" w:rsidRDefault="00B13102" w:rsidP="00B13102">
      <w:pPr>
        <w:ind w:left="567" w:hanging="567"/>
        <w:rPr>
          <w:sz w:val="21"/>
          <w:szCs w:val="21"/>
        </w:rPr>
      </w:pPr>
      <w:r w:rsidRPr="00DC569A">
        <w:rPr>
          <w:rFonts w:cs="Calibri"/>
          <w:sz w:val="21"/>
          <w:szCs w:val="21"/>
        </w:rPr>
        <w:t xml:space="preserve">Biggs, J. </w:t>
      </w:r>
      <w:r>
        <w:rPr>
          <w:rFonts w:cs="Calibri"/>
          <w:sz w:val="21"/>
          <w:szCs w:val="21"/>
        </w:rPr>
        <w:t>&amp;</w:t>
      </w:r>
      <w:r w:rsidRPr="00DC569A">
        <w:rPr>
          <w:rFonts w:cs="Calibri"/>
          <w:sz w:val="21"/>
          <w:szCs w:val="21"/>
        </w:rPr>
        <w:t xml:space="preserve"> Collis, K. (1982)</w:t>
      </w:r>
      <w:r>
        <w:rPr>
          <w:rFonts w:cs="Calibri"/>
          <w:sz w:val="21"/>
          <w:szCs w:val="21"/>
        </w:rPr>
        <w:t>.</w:t>
      </w:r>
      <w:r w:rsidRPr="00DC569A">
        <w:rPr>
          <w:rFonts w:cs="Calibri"/>
          <w:sz w:val="21"/>
          <w:szCs w:val="21"/>
        </w:rPr>
        <w:t xml:space="preserve"> </w:t>
      </w:r>
      <w:r w:rsidRPr="006F6C30">
        <w:rPr>
          <w:rFonts w:cs="Calibri"/>
          <w:i/>
          <w:sz w:val="21"/>
          <w:szCs w:val="21"/>
        </w:rPr>
        <w:t>E</w:t>
      </w:r>
      <w:r w:rsidRPr="006F6C30">
        <w:rPr>
          <w:i/>
          <w:iCs/>
          <w:sz w:val="21"/>
          <w:szCs w:val="21"/>
        </w:rPr>
        <w:t xml:space="preserve">valuating the </w:t>
      </w:r>
      <w:r>
        <w:rPr>
          <w:i/>
          <w:iCs/>
          <w:sz w:val="21"/>
          <w:szCs w:val="21"/>
        </w:rPr>
        <w:t>q</w:t>
      </w:r>
      <w:r w:rsidRPr="006F6C30">
        <w:rPr>
          <w:i/>
          <w:iCs/>
          <w:sz w:val="21"/>
          <w:szCs w:val="21"/>
        </w:rPr>
        <w:t xml:space="preserve">uality of </w:t>
      </w:r>
      <w:r>
        <w:rPr>
          <w:i/>
          <w:iCs/>
          <w:sz w:val="21"/>
          <w:szCs w:val="21"/>
        </w:rPr>
        <w:t>l</w:t>
      </w:r>
      <w:r w:rsidRPr="006F6C30">
        <w:rPr>
          <w:i/>
          <w:iCs/>
          <w:sz w:val="21"/>
          <w:szCs w:val="21"/>
        </w:rPr>
        <w:t>earning: The SOLO Taxonomy.</w:t>
      </w:r>
      <w:r w:rsidRPr="00DC569A">
        <w:rPr>
          <w:sz w:val="21"/>
          <w:szCs w:val="21"/>
        </w:rPr>
        <w:t xml:space="preserve"> New York: Academic Press</w:t>
      </w:r>
      <w:r>
        <w:rPr>
          <w:sz w:val="21"/>
          <w:szCs w:val="21"/>
        </w:rPr>
        <w:t>.</w:t>
      </w:r>
    </w:p>
    <w:p w14:paraId="67E0FFCA" w14:textId="77777777" w:rsidR="00B13102" w:rsidRPr="007A093E" w:rsidRDefault="00B13102" w:rsidP="00B13102">
      <w:pPr>
        <w:pStyle w:val="Reference"/>
        <w:rPr>
          <w:rFonts w:cs="Calibri"/>
          <w:sz w:val="21"/>
          <w:szCs w:val="21"/>
        </w:rPr>
      </w:pPr>
      <w:r w:rsidRPr="00784A43">
        <w:rPr>
          <w:rFonts w:cs="Calibri"/>
          <w:sz w:val="21"/>
          <w:szCs w:val="21"/>
        </w:rPr>
        <w:t>Billet</w:t>
      </w:r>
      <w:r>
        <w:rPr>
          <w:rFonts w:cs="Calibri"/>
          <w:sz w:val="21"/>
          <w:szCs w:val="21"/>
        </w:rPr>
        <w:t>,</w:t>
      </w:r>
      <w:r w:rsidRPr="00784A43">
        <w:rPr>
          <w:rFonts w:cs="Calibri"/>
          <w:sz w:val="21"/>
          <w:szCs w:val="21"/>
        </w:rPr>
        <w:t xml:space="preserve"> S. </w:t>
      </w:r>
      <w:r>
        <w:rPr>
          <w:rFonts w:cs="Calibri"/>
          <w:sz w:val="21"/>
          <w:szCs w:val="21"/>
        </w:rPr>
        <w:t>(</w:t>
      </w:r>
      <w:r w:rsidRPr="00784A43">
        <w:rPr>
          <w:rFonts w:cs="Calibri"/>
          <w:sz w:val="21"/>
          <w:szCs w:val="21"/>
        </w:rPr>
        <w:t>2001</w:t>
      </w:r>
      <w:r>
        <w:rPr>
          <w:rFonts w:cs="Calibri"/>
          <w:sz w:val="21"/>
          <w:szCs w:val="21"/>
        </w:rPr>
        <w:t>)</w:t>
      </w:r>
      <w:r w:rsidRPr="00784A43">
        <w:rPr>
          <w:rFonts w:cs="Calibri"/>
          <w:sz w:val="21"/>
          <w:szCs w:val="21"/>
        </w:rPr>
        <w:t xml:space="preserve">. </w:t>
      </w:r>
      <w:r w:rsidRPr="006F6C30">
        <w:rPr>
          <w:rFonts w:cs="Calibri"/>
          <w:i/>
          <w:sz w:val="21"/>
          <w:szCs w:val="21"/>
        </w:rPr>
        <w:t xml:space="preserve">Learning in the </w:t>
      </w:r>
      <w:r>
        <w:rPr>
          <w:rFonts w:cs="Calibri"/>
          <w:i/>
          <w:sz w:val="21"/>
          <w:szCs w:val="21"/>
        </w:rPr>
        <w:t>w</w:t>
      </w:r>
      <w:r w:rsidRPr="006F6C30">
        <w:rPr>
          <w:rFonts w:cs="Calibri"/>
          <w:i/>
          <w:sz w:val="21"/>
          <w:szCs w:val="21"/>
        </w:rPr>
        <w:t>orkplace</w:t>
      </w:r>
      <w:r>
        <w:rPr>
          <w:rFonts w:cs="Calibri"/>
          <w:i/>
          <w:sz w:val="21"/>
          <w:szCs w:val="21"/>
        </w:rPr>
        <w:t>:</w:t>
      </w:r>
      <w:r w:rsidRPr="006F6C30">
        <w:rPr>
          <w:rFonts w:cs="Calibri"/>
          <w:i/>
          <w:sz w:val="21"/>
          <w:szCs w:val="21"/>
        </w:rPr>
        <w:t xml:space="preserve"> Strategies for </w:t>
      </w:r>
      <w:r>
        <w:rPr>
          <w:rFonts w:cs="Calibri"/>
          <w:i/>
          <w:sz w:val="21"/>
          <w:szCs w:val="21"/>
        </w:rPr>
        <w:t>e</w:t>
      </w:r>
      <w:r w:rsidRPr="006F6C30">
        <w:rPr>
          <w:rFonts w:cs="Calibri"/>
          <w:i/>
          <w:sz w:val="21"/>
          <w:szCs w:val="21"/>
        </w:rPr>
        <w:t xml:space="preserve">ffective </w:t>
      </w:r>
      <w:r>
        <w:rPr>
          <w:rFonts w:cs="Calibri"/>
          <w:i/>
          <w:sz w:val="21"/>
          <w:szCs w:val="21"/>
        </w:rPr>
        <w:t>p</w:t>
      </w:r>
      <w:r w:rsidRPr="006F6C30">
        <w:rPr>
          <w:rFonts w:cs="Calibri"/>
          <w:i/>
          <w:sz w:val="21"/>
          <w:szCs w:val="21"/>
        </w:rPr>
        <w:t>ractice.</w:t>
      </w:r>
      <w:r w:rsidRPr="00784A43">
        <w:rPr>
          <w:rFonts w:cs="Calibri"/>
          <w:sz w:val="21"/>
          <w:szCs w:val="21"/>
        </w:rPr>
        <w:t xml:space="preserve"> Sydney, NSW: </w:t>
      </w:r>
      <w:r>
        <w:rPr>
          <w:rFonts w:cs="Calibri"/>
          <w:sz w:val="21"/>
          <w:szCs w:val="21"/>
        </w:rPr>
        <w:t>Allen</w:t>
      </w:r>
      <w:r w:rsidRPr="00784A43">
        <w:rPr>
          <w:rFonts w:cs="Calibri"/>
          <w:sz w:val="21"/>
          <w:szCs w:val="21"/>
        </w:rPr>
        <w:t xml:space="preserve"> </w:t>
      </w:r>
      <w:r>
        <w:rPr>
          <w:rFonts w:cs="Calibri"/>
          <w:sz w:val="21"/>
          <w:szCs w:val="21"/>
        </w:rPr>
        <w:t>&amp;</w:t>
      </w:r>
      <w:r w:rsidRPr="00784A43">
        <w:rPr>
          <w:rFonts w:cs="Calibri"/>
          <w:sz w:val="21"/>
          <w:szCs w:val="21"/>
        </w:rPr>
        <w:t xml:space="preserve"> Unwin.</w:t>
      </w:r>
    </w:p>
    <w:p w14:paraId="3DC1D913" w14:textId="77777777" w:rsidR="00B13102" w:rsidRPr="00643F6E" w:rsidRDefault="00B13102" w:rsidP="00B13102">
      <w:pPr>
        <w:pStyle w:val="Reference"/>
        <w:rPr>
          <w:rFonts w:cs="Calibri"/>
          <w:sz w:val="21"/>
          <w:szCs w:val="21"/>
        </w:rPr>
      </w:pPr>
      <w:r w:rsidRPr="00643F6E">
        <w:rPr>
          <w:rFonts w:cs="Calibri"/>
          <w:sz w:val="21"/>
          <w:szCs w:val="21"/>
        </w:rPr>
        <w:t>Bloom, B. and Krathwohl, D. (</w:t>
      </w:r>
      <w:r>
        <w:rPr>
          <w:rFonts w:cs="Calibri"/>
          <w:sz w:val="21"/>
          <w:szCs w:val="21"/>
        </w:rPr>
        <w:t xml:space="preserve">1956 and </w:t>
      </w:r>
      <w:r w:rsidRPr="00643F6E">
        <w:rPr>
          <w:rFonts w:cs="Calibri"/>
          <w:sz w:val="21"/>
          <w:szCs w:val="21"/>
        </w:rPr>
        <w:t>1984</w:t>
      </w:r>
      <w:r>
        <w:rPr>
          <w:rFonts w:cs="Calibri"/>
          <w:sz w:val="21"/>
          <w:szCs w:val="21"/>
        </w:rPr>
        <w:t xml:space="preserve"> revised</w:t>
      </w:r>
      <w:r w:rsidRPr="00643F6E">
        <w:rPr>
          <w:rFonts w:cs="Calibri"/>
          <w:sz w:val="21"/>
          <w:szCs w:val="21"/>
        </w:rPr>
        <w:t xml:space="preserve">). </w:t>
      </w:r>
      <w:r w:rsidRPr="006F6C30">
        <w:rPr>
          <w:rFonts w:cs="Calibri"/>
          <w:i/>
          <w:sz w:val="21"/>
          <w:szCs w:val="21"/>
        </w:rPr>
        <w:t>Taxonomy of Educational Objectives, Handbook I: Cognitive Domain</w:t>
      </w:r>
      <w:r w:rsidRPr="00643F6E">
        <w:rPr>
          <w:rFonts w:cs="Calibri"/>
          <w:sz w:val="21"/>
          <w:szCs w:val="21"/>
        </w:rPr>
        <w:t>, New York: Addison-Wesley and Co.</w:t>
      </w:r>
    </w:p>
    <w:p w14:paraId="50B18EEF" w14:textId="77777777" w:rsidR="00B13102" w:rsidRDefault="00B13102" w:rsidP="00B13102">
      <w:pPr>
        <w:pStyle w:val="Reference"/>
        <w:rPr>
          <w:rFonts w:cs="Calibri"/>
          <w:sz w:val="21"/>
          <w:szCs w:val="21"/>
        </w:rPr>
      </w:pPr>
      <w:r w:rsidRPr="002A6E10">
        <w:rPr>
          <w:rFonts w:cs="Calibri"/>
          <w:sz w:val="21"/>
          <w:szCs w:val="21"/>
        </w:rPr>
        <w:t>Butler J. (1996). ‘Professional development: Practice as text, reflection</w:t>
      </w:r>
      <w:r>
        <w:rPr>
          <w:rFonts w:cs="Calibri"/>
          <w:sz w:val="21"/>
          <w:szCs w:val="21"/>
        </w:rPr>
        <w:t xml:space="preserve"> as process and self as locus’, </w:t>
      </w:r>
      <w:r w:rsidRPr="006F6C30">
        <w:rPr>
          <w:rFonts w:cs="Calibri"/>
          <w:i/>
          <w:sz w:val="21"/>
          <w:szCs w:val="21"/>
        </w:rPr>
        <w:t>Australian Journal of Education 1996</w:t>
      </w:r>
      <w:r w:rsidRPr="002A6E10">
        <w:rPr>
          <w:rFonts w:cs="Calibri"/>
          <w:sz w:val="21"/>
          <w:szCs w:val="21"/>
        </w:rPr>
        <w:t>; 40 (3)</w:t>
      </w:r>
      <w:r>
        <w:rPr>
          <w:rFonts w:cs="Calibri"/>
          <w:sz w:val="21"/>
          <w:szCs w:val="21"/>
        </w:rPr>
        <w:t>, pp.</w:t>
      </w:r>
      <w:r w:rsidRPr="002A6E10">
        <w:rPr>
          <w:rFonts w:cs="Calibri"/>
          <w:sz w:val="21"/>
          <w:szCs w:val="21"/>
        </w:rPr>
        <w:t xml:space="preserve"> 265–83.</w:t>
      </w:r>
    </w:p>
    <w:p w14:paraId="46C54948" w14:textId="77777777" w:rsidR="00B13102" w:rsidRPr="007A093E" w:rsidRDefault="00B13102" w:rsidP="00B13102">
      <w:pPr>
        <w:pStyle w:val="Reference"/>
        <w:rPr>
          <w:rFonts w:cs="Calibri"/>
          <w:sz w:val="21"/>
          <w:szCs w:val="21"/>
        </w:rPr>
      </w:pPr>
      <w:r>
        <w:rPr>
          <w:rFonts w:cs="Calibri"/>
          <w:sz w:val="21"/>
          <w:szCs w:val="21"/>
        </w:rPr>
        <w:t xml:space="preserve">Care, E &amp; Kim, H. (2017). </w:t>
      </w:r>
      <w:r w:rsidRPr="006F6C30">
        <w:rPr>
          <w:rFonts w:cs="Calibri"/>
          <w:i/>
          <w:sz w:val="21"/>
          <w:szCs w:val="21"/>
        </w:rPr>
        <w:t xml:space="preserve">Let’s </w:t>
      </w:r>
      <w:r>
        <w:rPr>
          <w:rFonts w:cs="Calibri"/>
          <w:i/>
          <w:sz w:val="21"/>
          <w:szCs w:val="21"/>
        </w:rPr>
        <w:t>A</w:t>
      </w:r>
      <w:r w:rsidRPr="006F6C30">
        <w:rPr>
          <w:rFonts w:cs="Calibri"/>
          <w:i/>
          <w:sz w:val="21"/>
          <w:szCs w:val="21"/>
        </w:rPr>
        <w:t xml:space="preserve">spire, but </w:t>
      </w:r>
      <w:r>
        <w:rPr>
          <w:rFonts w:cs="Calibri"/>
          <w:i/>
          <w:sz w:val="21"/>
          <w:szCs w:val="21"/>
        </w:rPr>
        <w:t>B</w:t>
      </w:r>
      <w:r w:rsidRPr="006F6C30">
        <w:rPr>
          <w:rFonts w:cs="Calibri"/>
          <w:i/>
          <w:sz w:val="21"/>
          <w:szCs w:val="21"/>
        </w:rPr>
        <w:t xml:space="preserve">e </w:t>
      </w:r>
      <w:r>
        <w:rPr>
          <w:rFonts w:cs="Calibri"/>
          <w:i/>
          <w:sz w:val="21"/>
          <w:szCs w:val="21"/>
        </w:rPr>
        <w:t>R</w:t>
      </w:r>
      <w:r w:rsidRPr="006F6C30">
        <w:rPr>
          <w:rFonts w:cs="Calibri"/>
          <w:i/>
          <w:sz w:val="21"/>
          <w:szCs w:val="21"/>
        </w:rPr>
        <w:t xml:space="preserve">ealistic: What </w:t>
      </w:r>
      <w:r>
        <w:rPr>
          <w:rFonts w:cs="Calibri"/>
          <w:i/>
          <w:sz w:val="21"/>
          <w:szCs w:val="21"/>
        </w:rPr>
        <w:t>S</w:t>
      </w:r>
      <w:r w:rsidRPr="006F6C30">
        <w:rPr>
          <w:rFonts w:cs="Calibri"/>
          <w:i/>
          <w:sz w:val="21"/>
          <w:szCs w:val="21"/>
        </w:rPr>
        <w:t xml:space="preserve">kills </w:t>
      </w:r>
      <w:r>
        <w:rPr>
          <w:rFonts w:cs="Calibri"/>
          <w:i/>
          <w:sz w:val="21"/>
          <w:szCs w:val="21"/>
        </w:rPr>
        <w:t>C</w:t>
      </w:r>
      <w:r w:rsidRPr="006F6C30">
        <w:rPr>
          <w:rFonts w:cs="Calibri"/>
          <w:i/>
          <w:sz w:val="21"/>
          <w:szCs w:val="21"/>
        </w:rPr>
        <w:t xml:space="preserve">an </w:t>
      </w:r>
      <w:r>
        <w:rPr>
          <w:rFonts w:cs="Calibri"/>
          <w:i/>
          <w:sz w:val="21"/>
          <w:szCs w:val="21"/>
        </w:rPr>
        <w:t>B</w:t>
      </w:r>
      <w:r w:rsidRPr="006F6C30">
        <w:rPr>
          <w:rFonts w:cs="Calibri"/>
          <w:i/>
          <w:sz w:val="21"/>
          <w:szCs w:val="21"/>
        </w:rPr>
        <w:t xml:space="preserve">e </w:t>
      </w:r>
      <w:r>
        <w:rPr>
          <w:rFonts w:cs="Calibri"/>
          <w:i/>
          <w:sz w:val="21"/>
          <w:szCs w:val="21"/>
        </w:rPr>
        <w:t>T</w:t>
      </w:r>
      <w:r w:rsidRPr="006F6C30">
        <w:rPr>
          <w:rFonts w:cs="Calibri"/>
          <w:i/>
          <w:sz w:val="21"/>
          <w:szCs w:val="21"/>
        </w:rPr>
        <w:t xml:space="preserve">aught for the 21st </w:t>
      </w:r>
      <w:r>
        <w:rPr>
          <w:rFonts w:cs="Calibri"/>
          <w:i/>
          <w:sz w:val="21"/>
          <w:szCs w:val="21"/>
        </w:rPr>
        <w:t>C</w:t>
      </w:r>
      <w:r w:rsidRPr="006F6C30">
        <w:rPr>
          <w:rFonts w:cs="Calibri"/>
          <w:i/>
          <w:sz w:val="21"/>
          <w:szCs w:val="21"/>
        </w:rPr>
        <w:t>entury?</w:t>
      </w:r>
      <w:r w:rsidRPr="007A093E">
        <w:rPr>
          <w:rFonts w:cs="Calibri"/>
          <w:sz w:val="21"/>
          <w:szCs w:val="21"/>
        </w:rPr>
        <w:t xml:space="preserve"> Brookings Institute Tuesday, January 17, 2017</w:t>
      </w:r>
      <w:r>
        <w:rPr>
          <w:rFonts w:cs="Calibri"/>
          <w:sz w:val="21"/>
          <w:szCs w:val="21"/>
        </w:rPr>
        <w:t>.</w:t>
      </w:r>
      <w:r w:rsidRPr="007A093E">
        <w:rPr>
          <w:rFonts w:cs="Calibri"/>
          <w:sz w:val="21"/>
          <w:szCs w:val="21"/>
        </w:rPr>
        <w:t xml:space="preserve"> https://www.brookings.edu/blog/education-plus-development/2017/01/17/lets-be-realistic-and-that-doesnt-mean-we-cant-aspire/</w:t>
      </w:r>
    </w:p>
    <w:p w14:paraId="19991C8F" w14:textId="77777777" w:rsidR="00B13102" w:rsidRPr="002A6E10" w:rsidRDefault="00B13102" w:rsidP="00B13102">
      <w:pPr>
        <w:pStyle w:val="Reference"/>
        <w:rPr>
          <w:rFonts w:cs="Calibri"/>
          <w:sz w:val="21"/>
          <w:szCs w:val="21"/>
        </w:rPr>
      </w:pPr>
      <w:r w:rsidRPr="007A093E">
        <w:rPr>
          <w:rFonts w:cs="Calibri"/>
          <w:sz w:val="21"/>
          <w:szCs w:val="21"/>
        </w:rPr>
        <w:t>Carnevale, A.P., Smith, N., Melton, M. (2011)</w:t>
      </w:r>
      <w:r>
        <w:rPr>
          <w:rFonts w:cs="Calibri"/>
          <w:sz w:val="21"/>
          <w:szCs w:val="21"/>
        </w:rPr>
        <w:t>.</w:t>
      </w:r>
      <w:r w:rsidRPr="007A093E">
        <w:rPr>
          <w:rFonts w:cs="Calibri"/>
          <w:sz w:val="21"/>
          <w:szCs w:val="21"/>
        </w:rPr>
        <w:t xml:space="preserve"> </w:t>
      </w:r>
      <w:r w:rsidRPr="006F6C30">
        <w:rPr>
          <w:rFonts w:cs="Calibri"/>
          <w:i/>
          <w:sz w:val="21"/>
          <w:szCs w:val="21"/>
        </w:rPr>
        <w:t>STEM. Science Technology Engineering Mathematics. State-</w:t>
      </w:r>
      <w:r>
        <w:rPr>
          <w:rFonts w:cs="Calibri"/>
          <w:i/>
          <w:sz w:val="21"/>
          <w:szCs w:val="21"/>
        </w:rPr>
        <w:t>L</w:t>
      </w:r>
      <w:r w:rsidRPr="006F6C30">
        <w:rPr>
          <w:rFonts w:cs="Calibri"/>
          <w:i/>
          <w:sz w:val="21"/>
          <w:szCs w:val="21"/>
        </w:rPr>
        <w:t xml:space="preserve">evel </w:t>
      </w:r>
      <w:r>
        <w:rPr>
          <w:rFonts w:cs="Calibri"/>
          <w:i/>
          <w:sz w:val="21"/>
          <w:szCs w:val="21"/>
        </w:rPr>
        <w:t>A</w:t>
      </w:r>
      <w:r w:rsidRPr="006F6C30">
        <w:rPr>
          <w:rFonts w:cs="Calibri"/>
          <w:i/>
          <w:sz w:val="21"/>
          <w:szCs w:val="21"/>
        </w:rPr>
        <w:t>nalysis</w:t>
      </w:r>
      <w:r>
        <w:rPr>
          <w:rFonts w:cs="Calibri"/>
          <w:sz w:val="21"/>
          <w:szCs w:val="21"/>
        </w:rPr>
        <w:t xml:space="preserve">. </w:t>
      </w:r>
      <w:r w:rsidRPr="007A093E">
        <w:rPr>
          <w:rFonts w:cs="Calibri"/>
          <w:sz w:val="21"/>
          <w:szCs w:val="21"/>
        </w:rPr>
        <w:t>Centre in Education and the Workforce, Georgetown University</w:t>
      </w:r>
      <w:r>
        <w:rPr>
          <w:rFonts w:cs="Calibri"/>
          <w:sz w:val="21"/>
          <w:szCs w:val="21"/>
        </w:rPr>
        <w:t>.</w:t>
      </w:r>
      <w:r w:rsidRPr="007A093E">
        <w:rPr>
          <w:rFonts w:cs="Calibri"/>
          <w:sz w:val="21"/>
          <w:szCs w:val="21"/>
        </w:rPr>
        <w:t xml:space="preserve"> </w:t>
      </w:r>
      <w:hyperlink r:id="rId59" w:history="1">
        <w:r w:rsidRPr="007A093E">
          <w:rPr>
            <w:rFonts w:cs="Calibri"/>
            <w:sz w:val="21"/>
            <w:szCs w:val="21"/>
          </w:rPr>
          <w:t>https://cew.georgetown.edu/wp-content/uploads/2014/11/stem-complete.pdf</w:t>
        </w:r>
      </w:hyperlink>
      <w:r w:rsidRPr="007A093E">
        <w:rPr>
          <w:rFonts w:cs="Calibri"/>
          <w:sz w:val="21"/>
          <w:szCs w:val="21"/>
        </w:rPr>
        <w:t>. Last accessed October 12</w:t>
      </w:r>
      <w:r>
        <w:rPr>
          <w:rFonts w:cs="Calibri"/>
          <w:sz w:val="21"/>
          <w:szCs w:val="21"/>
        </w:rPr>
        <w:t>,</w:t>
      </w:r>
      <w:r w:rsidRPr="007A093E">
        <w:rPr>
          <w:rFonts w:cs="Calibri"/>
          <w:sz w:val="21"/>
          <w:szCs w:val="21"/>
        </w:rPr>
        <w:t xml:space="preserve"> 2018 </w:t>
      </w:r>
    </w:p>
    <w:p w14:paraId="21E965C7" w14:textId="77777777" w:rsidR="00B13102" w:rsidRPr="00643F6E" w:rsidRDefault="00B13102" w:rsidP="00B13102">
      <w:pPr>
        <w:pStyle w:val="Reference"/>
        <w:rPr>
          <w:rFonts w:cs="Calibri"/>
          <w:sz w:val="21"/>
          <w:szCs w:val="21"/>
        </w:rPr>
      </w:pPr>
      <w:r w:rsidRPr="00643F6E">
        <w:rPr>
          <w:rFonts w:cs="Calibri"/>
          <w:sz w:val="21"/>
          <w:szCs w:val="21"/>
        </w:rPr>
        <w:t>C</w:t>
      </w:r>
      <w:r>
        <w:rPr>
          <w:rFonts w:cs="Calibri"/>
          <w:sz w:val="21"/>
          <w:szCs w:val="21"/>
        </w:rPr>
        <w:t>EDEFOP</w:t>
      </w:r>
      <w:r w:rsidRPr="00643F6E">
        <w:rPr>
          <w:rFonts w:cs="Calibri"/>
          <w:sz w:val="21"/>
          <w:szCs w:val="21"/>
        </w:rPr>
        <w:t xml:space="preserve"> (2017). </w:t>
      </w:r>
      <w:r w:rsidRPr="00361E5E">
        <w:rPr>
          <w:rFonts w:cs="Calibri"/>
          <w:i/>
          <w:sz w:val="21"/>
          <w:szCs w:val="21"/>
        </w:rPr>
        <w:t>Defining, Writing and Applying Learning Outcomes: a European Handbook</w:t>
      </w:r>
      <w:r w:rsidRPr="00643F6E">
        <w:rPr>
          <w:rFonts w:cs="Calibri"/>
          <w:sz w:val="21"/>
          <w:szCs w:val="21"/>
        </w:rPr>
        <w:t>. Luxembourg: Publications Office. &lt;http://dx.doi.org/10.2801/566770&gt;</w:t>
      </w:r>
    </w:p>
    <w:p w14:paraId="11F2563E" w14:textId="77777777" w:rsidR="00B13102" w:rsidRPr="00643F6E" w:rsidRDefault="00B13102" w:rsidP="00B13102">
      <w:pPr>
        <w:pStyle w:val="Reference"/>
        <w:rPr>
          <w:rFonts w:cs="Calibri"/>
          <w:sz w:val="21"/>
          <w:szCs w:val="21"/>
        </w:rPr>
      </w:pPr>
      <w:r w:rsidRPr="00643F6E">
        <w:rPr>
          <w:rFonts w:cs="Calibri"/>
          <w:sz w:val="21"/>
          <w:szCs w:val="21"/>
        </w:rPr>
        <w:t xml:space="preserve">Coles, M. (2006). </w:t>
      </w:r>
      <w:r w:rsidRPr="00361E5E">
        <w:rPr>
          <w:rFonts w:cs="Calibri"/>
          <w:i/>
          <w:sz w:val="21"/>
          <w:szCs w:val="21"/>
        </w:rPr>
        <w:t>A Review of International and National Developments in the Use of Qualifications Frameworks</w:t>
      </w:r>
      <w:r w:rsidRPr="00643F6E">
        <w:rPr>
          <w:rFonts w:cs="Calibri"/>
          <w:sz w:val="21"/>
          <w:szCs w:val="21"/>
        </w:rPr>
        <w:t>. Turin: ETF.</w:t>
      </w:r>
      <w:r>
        <w:rPr>
          <w:rFonts w:cs="Calibri"/>
          <w:sz w:val="21"/>
          <w:szCs w:val="21"/>
        </w:rPr>
        <w:t xml:space="preserve"> </w:t>
      </w:r>
    </w:p>
    <w:p w14:paraId="18E33EED" w14:textId="77777777" w:rsidR="00B13102" w:rsidRPr="00643F6E" w:rsidRDefault="00B13102" w:rsidP="00B13102">
      <w:pPr>
        <w:pStyle w:val="Reference"/>
        <w:rPr>
          <w:rFonts w:cs="Calibri"/>
          <w:sz w:val="21"/>
          <w:szCs w:val="21"/>
        </w:rPr>
      </w:pPr>
      <w:r>
        <w:rPr>
          <w:rFonts w:cs="Calibri"/>
          <w:sz w:val="21"/>
          <w:szCs w:val="21"/>
        </w:rPr>
        <w:t>Collins, T., Kelly, F., Murdoch, M</w:t>
      </w:r>
      <w:r w:rsidRPr="00643F6E">
        <w:rPr>
          <w:rFonts w:cs="Calibri"/>
          <w:sz w:val="21"/>
          <w:szCs w:val="21"/>
        </w:rPr>
        <w:t xml:space="preserve">., Raffe, D., Murphy, A. (2009). </w:t>
      </w:r>
      <w:r w:rsidRPr="00361E5E">
        <w:rPr>
          <w:rFonts w:cs="Calibri"/>
          <w:i/>
          <w:sz w:val="21"/>
          <w:szCs w:val="21"/>
        </w:rPr>
        <w:t>Framework Implementation and Impact Study</w:t>
      </w:r>
      <w:r w:rsidRPr="00643F6E">
        <w:rPr>
          <w:rFonts w:cs="Calibri"/>
          <w:sz w:val="21"/>
          <w:szCs w:val="21"/>
        </w:rPr>
        <w:t xml:space="preserve">, Report of Study Team, National Qualifications Authority of Ireland. </w:t>
      </w:r>
    </w:p>
    <w:p w14:paraId="60F1B8A0" w14:textId="77777777" w:rsidR="00B13102" w:rsidRDefault="00B13102" w:rsidP="00B13102">
      <w:pPr>
        <w:pStyle w:val="Reference"/>
        <w:rPr>
          <w:rFonts w:cs="Calibri"/>
          <w:sz w:val="21"/>
          <w:szCs w:val="21"/>
        </w:rPr>
      </w:pPr>
      <w:r w:rsidRPr="00643F6E">
        <w:rPr>
          <w:rFonts w:cs="Calibri"/>
          <w:sz w:val="21"/>
          <w:szCs w:val="21"/>
        </w:rPr>
        <w:lastRenderedPageBreak/>
        <w:t xml:space="preserve">Cosser, M. (2000). Towards the development of level descriptors in the NQF: a point of departure. </w:t>
      </w:r>
      <w:r w:rsidRPr="00361E5E">
        <w:rPr>
          <w:rFonts w:cs="Calibri"/>
          <w:i/>
          <w:sz w:val="21"/>
          <w:szCs w:val="21"/>
        </w:rPr>
        <w:t>SAQA Bulletin</w:t>
      </w:r>
      <w:r w:rsidRPr="00643F6E">
        <w:rPr>
          <w:rFonts w:cs="Calibri"/>
          <w:sz w:val="21"/>
          <w:szCs w:val="21"/>
        </w:rPr>
        <w:t>,</w:t>
      </w:r>
      <w:r w:rsidRPr="00753483">
        <w:rPr>
          <w:rFonts w:cs="Calibri"/>
          <w:i/>
          <w:sz w:val="21"/>
          <w:szCs w:val="21"/>
        </w:rPr>
        <w:t xml:space="preserve"> 4</w:t>
      </w:r>
      <w:r>
        <w:rPr>
          <w:rFonts w:cs="Calibri"/>
          <w:sz w:val="21"/>
          <w:szCs w:val="21"/>
        </w:rPr>
        <w:t>(1)</w:t>
      </w:r>
      <w:r w:rsidRPr="00643F6E">
        <w:rPr>
          <w:rFonts w:cs="Calibri"/>
          <w:sz w:val="21"/>
          <w:szCs w:val="21"/>
        </w:rPr>
        <w:t>,</w:t>
      </w:r>
      <w:r>
        <w:rPr>
          <w:rFonts w:cs="Calibri"/>
          <w:sz w:val="21"/>
          <w:szCs w:val="21"/>
        </w:rPr>
        <w:t xml:space="preserve"> 3–13.</w:t>
      </w:r>
    </w:p>
    <w:p w14:paraId="3444CA9C" w14:textId="77777777" w:rsidR="00B13102" w:rsidRDefault="00B13102" w:rsidP="00B13102">
      <w:pPr>
        <w:pStyle w:val="Reference"/>
        <w:rPr>
          <w:rFonts w:cs="Calibri"/>
          <w:sz w:val="21"/>
          <w:szCs w:val="21"/>
        </w:rPr>
      </w:pPr>
      <w:r w:rsidRPr="00753483">
        <w:rPr>
          <w:rStyle w:val="Emphasis"/>
          <w:i w:val="0"/>
          <w:iCs w:val="0"/>
        </w:rPr>
        <w:t>Costa</w:t>
      </w:r>
      <w:r w:rsidRPr="00753483">
        <w:rPr>
          <w:rStyle w:val="st"/>
        </w:rPr>
        <w:t xml:space="preserve">, A. L., </w:t>
      </w:r>
      <w:r w:rsidRPr="00753483">
        <w:rPr>
          <w:rStyle w:val="Emphasis"/>
          <w:i w:val="0"/>
          <w:iCs w:val="0"/>
        </w:rPr>
        <w:t>Kallick</w:t>
      </w:r>
      <w:r w:rsidRPr="00753483">
        <w:rPr>
          <w:rStyle w:val="st"/>
          <w:i/>
          <w:iCs/>
        </w:rPr>
        <w:t>,</w:t>
      </w:r>
      <w:r w:rsidRPr="00753483">
        <w:rPr>
          <w:rStyle w:val="st"/>
        </w:rPr>
        <w:t xml:space="preserve"> B. </w:t>
      </w:r>
      <w:r w:rsidRPr="00753483">
        <w:rPr>
          <w:rStyle w:val="st"/>
          <w:iCs/>
        </w:rPr>
        <w:t>(</w:t>
      </w:r>
      <w:r w:rsidRPr="00753483">
        <w:rPr>
          <w:rStyle w:val="Emphasis"/>
          <w:i w:val="0"/>
          <w:iCs w:val="0"/>
        </w:rPr>
        <w:t>2004</w:t>
      </w:r>
      <w:r w:rsidRPr="00753483">
        <w:rPr>
          <w:rStyle w:val="st"/>
          <w:i/>
          <w:iCs/>
        </w:rPr>
        <w:t>).</w:t>
      </w:r>
      <w:r w:rsidRPr="00753483">
        <w:rPr>
          <w:rStyle w:val="st"/>
        </w:rPr>
        <w:t xml:space="preserve"> </w:t>
      </w:r>
      <w:r w:rsidRPr="00753483">
        <w:rPr>
          <w:rStyle w:val="st"/>
          <w:i/>
          <w:iCs/>
        </w:rPr>
        <w:t>Experts in assessment: Assessment strategies for self-directed learning.</w:t>
      </w:r>
      <w:r w:rsidRPr="00753483">
        <w:rPr>
          <w:rStyle w:val="st"/>
        </w:rPr>
        <w:t xml:space="preserve"> Thousand Oaks, Calif: Corwin Press.</w:t>
      </w:r>
    </w:p>
    <w:p w14:paraId="4E1D9F82" w14:textId="77777777" w:rsidR="00B13102" w:rsidRPr="00643F6E" w:rsidRDefault="00B13102" w:rsidP="00B13102">
      <w:pPr>
        <w:pStyle w:val="Reference"/>
        <w:rPr>
          <w:rFonts w:cs="Calibri"/>
          <w:sz w:val="21"/>
          <w:szCs w:val="21"/>
        </w:rPr>
      </w:pPr>
      <w:r w:rsidRPr="00784A43">
        <w:rPr>
          <w:rFonts w:cs="Calibri"/>
          <w:sz w:val="21"/>
          <w:szCs w:val="21"/>
        </w:rPr>
        <w:t xml:space="preserve">Daley B. </w:t>
      </w:r>
      <w:r>
        <w:rPr>
          <w:rFonts w:cs="Calibri"/>
          <w:sz w:val="21"/>
          <w:szCs w:val="21"/>
        </w:rPr>
        <w:t>(</w:t>
      </w:r>
      <w:r w:rsidRPr="00784A43">
        <w:rPr>
          <w:rFonts w:cs="Calibri"/>
          <w:sz w:val="21"/>
          <w:szCs w:val="21"/>
        </w:rPr>
        <w:t>1999</w:t>
      </w:r>
      <w:r>
        <w:rPr>
          <w:rFonts w:cs="Calibri"/>
          <w:sz w:val="21"/>
          <w:szCs w:val="21"/>
        </w:rPr>
        <w:t>)</w:t>
      </w:r>
      <w:r w:rsidRPr="00784A43">
        <w:rPr>
          <w:rFonts w:cs="Calibri"/>
          <w:sz w:val="21"/>
          <w:szCs w:val="21"/>
        </w:rPr>
        <w:t xml:space="preserve">. Novice to expert: An exploration of how professionals learn. </w:t>
      </w:r>
      <w:r w:rsidRPr="00361E5E">
        <w:rPr>
          <w:rFonts w:cs="Calibri"/>
          <w:i/>
          <w:sz w:val="21"/>
          <w:szCs w:val="21"/>
        </w:rPr>
        <w:t>Adult Education Quarterly</w:t>
      </w:r>
      <w:r>
        <w:rPr>
          <w:rFonts w:cs="Calibri"/>
          <w:sz w:val="21"/>
          <w:szCs w:val="21"/>
        </w:rPr>
        <w:t>,</w:t>
      </w:r>
      <w:r w:rsidRPr="00784A43">
        <w:rPr>
          <w:rFonts w:cs="Calibri"/>
          <w:sz w:val="21"/>
          <w:szCs w:val="21"/>
        </w:rPr>
        <w:t xml:space="preserve"> </w:t>
      </w:r>
      <w:r w:rsidRPr="00753483">
        <w:rPr>
          <w:rFonts w:cs="Calibri"/>
          <w:i/>
          <w:sz w:val="21"/>
          <w:szCs w:val="21"/>
        </w:rPr>
        <w:t>49</w:t>
      </w:r>
      <w:r w:rsidRPr="00784A43">
        <w:rPr>
          <w:rFonts w:cs="Calibri"/>
          <w:sz w:val="21"/>
          <w:szCs w:val="21"/>
        </w:rPr>
        <w:t>(4)</w:t>
      </w:r>
      <w:r>
        <w:rPr>
          <w:rFonts w:cs="Calibri"/>
          <w:sz w:val="21"/>
          <w:szCs w:val="21"/>
        </w:rPr>
        <w:t xml:space="preserve">, </w:t>
      </w:r>
      <w:r w:rsidRPr="00784A43">
        <w:rPr>
          <w:rFonts w:cs="Calibri"/>
          <w:sz w:val="21"/>
          <w:szCs w:val="21"/>
        </w:rPr>
        <w:t>133–48.</w:t>
      </w:r>
      <w:r>
        <w:rPr>
          <w:rFonts w:cs="Calibri"/>
          <w:sz w:val="21"/>
          <w:szCs w:val="21"/>
        </w:rPr>
        <w:t xml:space="preserve"> </w:t>
      </w:r>
      <w:r w:rsidRPr="00753483">
        <w:rPr>
          <w:rFonts w:cs="Calibri"/>
          <w:sz w:val="21"/>
          <w:szCs w:val="21"/>
        </w:rPr>
        <w:t>https://doi.org/10.1177/074171369904900401</w:t>
      </w:r>
    </w:p>
    <w:p w14:paraId="617D1A16" w14:textId="77777777" w:rsidR="00B13102" w:rsidRPr="00643F6E" w:rsidRDefault="00B13102" w:rsidP="00B13102">
      <w:pPr>
        <w:pStyle w:val="Reference"/>
        <w:rPr>
          <w:rFonts w:cs="Calibri"/>
          <w:sz w:val="21"/>
          <w:szCs w:val="21"/>
        </w:rPr>
      </w:pPr>
      <w:r w:rsidRPr="00643F6E">
        <w:rPr>
          <w:rFonts w:cs="Calibri"/>
          <w:sz w:val="21"/>
          <w:szCs w:val="21"/>
        </w:rPr>
        <w:t>De Bono, E</w:t>
      </w:r>
      <w:r>
        <w:rPr>
          <w:rFonts w:cs="Calibri"/>
          <w:sz w:val="21"/>
          <w:szCs w:val="21"/>
        </w:rPr>
        <w:t>.</w:t>
      </w:r>
      <w:r w:rsidRPr="00643F6E">
        <w:rPr>
          <w:rFonts w:cs="Calibri"/>
          <w:sz w:val="21"/>
          <w:szCs w:val="21"/>
        </w:rPr>
        <w:t xml:space="preserve"> (1992). </w:t>
      </w:r>
      <w:r w:rsidRPr="00361E5E">
        <w:rPr>
          <w:rFonts w:cs="Calibri"/>
          <w:i/>
          <w:sz w:val="21"/>
          <w:szCs w:val="21"/>
        </w:rPr>
        <w:t>Serious Creativity</w:t>
      </w:r>
      <w:r w:rsidRPr="00643F6E">
        <w:rPr>
          <w:rFonts w:cs="Calibri"/>
          <w:sz w:val="21"/>
          <w:szCs w:val="21"/>
        </w:rPr>
        <w:t xml:space="preserve">, London, </w:t>
      </w:r>
      <w:r>
        <w:rPr>
          <w:rFonts w:cs="Calibri"/>
          <w:sz w:val="21"/>
          <w:szCs w:val="21"/>
        </w:rPr>
        <w:t xml:space="preserve">United Kingdom: </w:t>
      </w:r>
      <w:r w:rsidRPr="00643F6E">
        <w:rPr>
          <w:rFonts w:cs="Calibri"/>
          <w:sz w:val="21"/>
          <w:szCs w:val="21"/>
        </w:rPr>
        <w:t>HarperCollins</w:t>
      </w:r>
      <w:r>
        <w:rPr>
          <w:rFonts w:cs="Calibri"/>
          <w:sz w:val="21"/>
          <w:szCs w:val="21"/>
        </w:rPr>
        <w:t>.</w:t>
      </w:r>
      <w:r w:rsidRPr="00643F6E">
        <w:rPr>
          <w:rFonts w:cs="Calibri"/>
          <w:sz w:val="21"/>
          <w:szCs w:val="21"/>
        </w:rPr>
        <w:t xml:space="preserve"> </w:t>
      </w:r>
    </w:p>
    <w:p w14:paraId="175EB25C" w14:textId="77777777" w:rsidR="00B13102" w:rsidRDefault="00B13102" w:rsidP="00B13102">
      <w:pPr>
        <w:pStyle w:val="Reference"/>
        <w:rPr>
          <w:rFonts w:cs="Calibri"/>
          <w:sz w:val="21"/>
          <w:szCs w:val="21"/>
        </w:rPr>
      </w:pPr>
      <w:r>
        <w:rPr>
          <w:rFonts w:cs="Calibri"/>
          <w:sz w:val="21"/>
          <w:szCs w:val="21"/>
        </w:rPr>
        <w:t xml:space="preserve">DQR. (2011). </w:t>
      </w:r>
      <w:r w:rsidRPr="000B4BE0">
        <w:rPr>
          <w:rFonts w:cs="Calibri"/>
          <w:i/>
          <w:sz w:val="21"/>
          <w:szCs w:val="21"/>
        </w:rPr>
        <w:t>The German Qualifications Framework for Lifelong Learning</w:t>
      </w:r>
      <w:r>
        <w:rPr>
          <w:rFonts w:cs="Calibri"/>
          <w:sz w:val="21"/>
          <w:szCs w:val="21"/>
        </w:rPr>
        <w:t>.</w:t>
      </w:r>
      <w:r w:rsidRPr="005523EF">
        <w:rPr>
          <w:rFonts w:cs="Calibri"/>
          <w:sz w:val="21"/>
          <w:szCs w:val="21"/>
        </w:rPr>
        <w:t xml:space="preserve"> </w:t>
      </w:r>
      <w:r>
        <w:rPr>
          <w:rFonts w:cs="Calibri"/>
          <w:sz w:val="21"/>
          <w:szCs w:val="21"/>
        </w:rPr>
        <w:t xml:space="preserve">Retrieved from </w:t>
      </w:r>
      <w:r w:rsidRPr="005523EF">
        <w:rPr>
          <w:rFonts w:cs="Calibri"/>
          <w:sz w:val="21"/>
          <w:szCs w:val="21"/>
        </w:rPr>
        <w:t>https://www.dqr.de/media/content/The_German_Qualifications_Framework_for_Lifelong_Learning.pd</w:t>
      </w:r>
      <w:r>
        <w:rPr>
          <w:rFonts w:cs="Calibri"/>
          <w:sz w:val="21"/>
          <w:szCs w:val="21"/>
        </w:rPr>
        <w:t>f</w:t>
      </w:r>
    </w:p>
    <w:p w14:paraId="26ED2A45" w14:textId="77777777" w:rsidR="00B13102" w:rsidRDefault="00B13102" w:rsidP="00B13102">
      <w:pPr>
        <w:pStyle w:val="Reference"/>
        <w:rPr>
          <w:rFonts w:cs="Calibri"/>
          <w:sz w:val="21"/>
          <w:szCs w:val="21"/>
        </w:rPr>
      </w:pPr>
      <w:r w:rsidRPr="00643F6E">
        <w:rPr>
          <w:rFonts w:cs="Calibri"/>
          <w:sz w:val="21"/>
          <w:szCs w:val="21"/>
        </w:rPr>
        <w:t>Dreyfus, H., &amp; Dreyfus, S. (198</w:t>
      </w:r>
      <w:r>
        <w:rPr>
          <w:rFonts w:cs="Calibri"/>
          <w:sz w:val="21"/>
          <w:szCs w:val="21"/>
        </w:rPr>
        <w:t>5</w:t>
      </w:r>
      <w:r w:rsidRPr="00643F6E">
        <w:rPr>
          <w:rFonts w:cs="Calibri"/>
          <w:sz w:val="21"/>
          <w:szCs w:val="21"/>
        </w:rPr>
        <w:t xml:space="preserve">). </w:t>
      </w:r>
      <w:r>
        <w:rPr>
          <w:rFonts w:cs="Calibri"/>
          <w:i/>
          <w:sz w:val="21"/>
          <w:szCs w:val="21"/>
        </w:rPr>
        <w:t>Mind over machine: The p</w:t>
      </w:r>
      <w:r w:rsidRPr="00361E5E">
        <w:rPr>
          <w:rFonts w:cs="Calibri"/>
          <w:i/>
          <w:sz w:val="21"/>
          <w:szCs w:val="21"/>
        </w:rPr>
        <w:t xml:space="preserve">ower of </w:t>
      </w:r>
      <w:r>
        <w:rPr>
          <w:rFonts w:cs="Calibri"/>
          <w:i/>
          <w:sz w:val="21"/>
          <w:szCs w:val="21"/>
        </w:rPr>
        <w:t>human intuition and e</w:t>
      </w:r>
      <w:r w:rsidRPr="00361E5E">
        <w:rPr>
          <w:rFonts w:cs="Calibri"/>
          <w:i/>
          <w:sz w:val="21"/>
          <w:szCs w:val="21"/>
        </w:rPr>
        <w:t xml:space="preserve">xpertise in the </w:t>
      </w:r>
      <w:r>
        <w:rPr>
          <w:rFonts w:cs="Calibri"/>
          <w:i/>
          <w:sz w:val="21"/>
          <w:szCs w:val="21"/>
        </w:rPr>
        <w:t>e</w:t>
      </w:r>
      <w:r w:rsidRPr="00361E5E">
        <w:rPr>
          <w:rFonts w:cs="Calibri"/>
          <w:i/>
          <w:sz w:val="21"/>
          <w:szCs w:val="21"/>
        </w:rPr>
        <w:t xml:space="preserve">ra of the </w:t>
      </w:r>
      <w:r>
        <w:rPr>
          <w:rFonts w:cs="Calibri"/>
          <w:i/>
          <w:sz w:val="21"/>
          <w:szCs w:val="21"/>
        </w:rPr>
        <w:t>c</w:t>
      </w:r>
      <w:r w:rsidRPr="00361E5E">
        <w:rPr>
          <w:rFonts w:cs="Calibri"/>
          <w:i/>
          <w:sz w:val="21"/>
          <w:szCs w:val="21"/>
        </w:rPr>
        <w:t>omputer</w:t>
      </w:r>
      <w:r w:rsidRPr="00643F6E">
        <w:rPr>
          <w:rFonts w:cs="Calibri"/>
          <w:sz w:val="21"/>
          <w:szCs w:val="21"/>
        </w:rPr>
        <w:t>. New York: Blackwell Publishers.</w:t>
      </w:r>
    </w:p>
    <w:p w14:paraId="737B7167" w14:textId="77777777" w:rsidR="00B13102" w:rsidRPr="00281CDF" w:rsidRDefault="00B13102" w:rsidP="00B13102">
      <w:pPr>
        <w:ind w:left="567" w:hanging="567"/>
        <w:rPr>
          <w:rFonts w:eastAsia="Times New Roman"/>
          <w:sz w:val="20"/>
        </w:rPr>
      </w:pPr>
      <w:r>
        <w:rPr>
          <w:rStyle w:val="apple-converted-space"/>
          <w:sz w:val="20"/>
          <w:shd w:val="clear" w:color="auto" w:fill="FFFFFF"/>
        </w:rPr>
        <w:t>Dreyfus, S. &amp; Dreyfus, H. (1980)</w:t>
      </w:r>
      <w:r w:rsidRPr="00E53C8F">
        <w:rPr>
          <w:rStyle w:val="HTMLCite"/>
          <w:sz w:val="20"/>
        </w:rPr>
        <w:t>.</w:t>
      </w:r>
      <w:r>
        <w:rPr>
          <w:rStyle w:val="apple-converted-space"/>
          <w:i/>
          <w:iCs/>
          <w:sz w:val="20"/>
        </w:rPr>
        <w:t xml:space="preserve"> </w:t>
      </w:r>
      <w:r w:rsidRPr="00753483">
        <w:rPr>
          <w:rStyle w:val="Hyperlink"/>
          <w:i/>
          <w:iCs/>
          <w:color w:val="auto"/>
          <w:sz w:val="20"/>
        </w:rPr>
        <w:t xml:space="preserve">A </w:t>
      </w:r>
      <w:r>
        <w:rPr>
          <w:rStyle w:val="Hyperlink"/>
          <w:i/>
          <w:iCs/>
          <w:color w:val="auto"/>
          <w:sz w:val="20"/>
        </w:rPr>
        <w:t>f</w:t>
      </w:r>
      <w:r w:rsidRPr="00753483">
        <w:rPr>
          <w:rStyle w:val="Hyperlink"/>
          <w:i/>
          <w:iCs/>
          <w:color w:val="auto"/>
          <w:sz w:val="20"/>
        </w:rPr>
        <w:t>ive-</w:t>
      </w:r>
      <w:r>
        <w:rPr>
          <w:rStyle w:val="Hyperlink"/>
          <w:i/>
          <w:iCs/>
          <w:color w:val="auto"/>
          <w:sz w:val="20"/>
        </w:rPr>
        <w:t>s</w:t>
      </w:r>
      <w:r w:rsidRPr="00753483">
        <w:rPr>
          <w:rStyle w:val="Hyperlink"/>
          <w:i/>
          <w:iCs/>
          <w:color w:val="auto"/>
          <w:sz w:val="20"/>
        </w:rPr>
        <w:t xml:space="preserve">tage </w:t>
      </w:r>
      <w:r>
        <w:rPr>
          <w:rStyle w:val="Hyperlink"/>
          <w:i/>
          <w:iCs/>
          <w:color w:val="auto"/>
          <w:sz w:val="20"/>
        </w:rPr>
        <w:t>m</w:t>
      </w:r>
      <w:r w:rsidRPr="00753483">
        <w:rPr>
          <w:rStyle w:val="Hyperlink"/>
          <w:i/>
          <w:iCs/>
          <w:color w:val="auto"/>
          <w:sz w:val="20"/>
        </w:rPr>
        <w:t xml:space="preserve">odel of the </w:t>
      </w:r>
      <w:r>
        <w:rPr>
          <w:rStyle w:val="Hyperlink"/>
          <w:i/>
          <w:iCs/>
          <w:color w:val="auto"/>
          <w:sz w:val="20"/>
        </w:rPr>
        <w:t>m</w:t>
      </w:r>
      <w:r w:rsidRPr="00753483">
        <w:rPr>
          <w:rStyle w:val="Hyperlink"/>
          <w:i/>
          <w:iCs/>
          <w:color w:val="auto"/>
          <w:sz w:val="20"/>
        </w:rPr>
        <w:t xml:space="preserve">ental </w:t>
      </w:r>
      <w:r>
        <w:rPr>
          <w:rStyle w:val="Hyperlink"/>
          <w:i/>
          <w:iCs/>
          <w:color w:val="auto"/>
          <w:sz w:val="20"/>
        </w:rPr>
        <w:t>a</w:t>
      </w:r>
      <w:r w:rsidRPr="00753483">
        <w:rPr>
          <w:rStyle w:val="Hyperlink"/>
          <w:i/>
          <w:iCs/>
          <w:color w:val="auto"/>
          <w:sz w:val="20"/>
        </w:rPr>
        <w:t xml:space="preserve">ctivities </w:t>
      </w:r>
      <w:r>
        <w:rPr>
          <w:rStyle w:val="Hyperlink"/>
          <w:i/>
          <w:iCs/>
          <w:color w:val="auto"/>
          <w:sz w:val="20"/>
        </w:rPr>
        <w:t>i</w:t>
      </w:r>
      <w:r w:rsidRPr="00753483">
        <w:rPr>
          <w:rStyle w:val="Hyperlink"/>
          <w:i/>
          <w:iCs/>
          <w:color w:val="auto"/>
          <w:sz w:val="20"/>
        </w:rPr>
        <w:t xml:space="preserve">nvolved in </w:t>
      </w:r>
      <w:r>
        <w:rPr>
          <w:rStyle w:val="Hyperlink"/>
          <w:i/>
          <w:iCs/>
          <w:color w:val="auto"/>
          <w:sz w:val="20"/>
        </w:rPr>
        <w:t>directed s</w:t>
      </w:r>
      <w:r w:rsidRPr="00753483">
        <w:rPr>
          <w:rStyle w:val="Hyperlink"/>
          <w:i/>
          <w:iCs/>
          <w:color w:val="auto"/>
          <w:sz w:val="20"/>
        </w:rPr>
        <w:t xml:space="preserve">kill </w:t>
      </w:r>
      <w:r>
        <w:rPr>
          <w:rStyle w:val="Hyperlink"/>
          <w:i/>
          <w:iCs/>
          <w:color w:val="auto"/>
          <w:sz w:val="20"/>
        </w:rPr>
        <w:t>a</w:t>
      </w:r>
      <w:r w:rsidRPr="00753483">
        <w:rPr>
          <w:rStyle w:val="Hyperlink"/>
          <w:i/>
          <w:iCs/>
          <w:color w:val="auto"/>
          <w:sz w:val="20"/>
        </w:rPr>
        <w:t>cquisition.</w:t>
      </w:r>
      <w:r w:rsidRPr="00542243">
        <w:rPr>
          <w:rStyle w:val="HTMLCite"/>
          <w:sz w:val="20"/>
        </w:rPr>
        <w:t xml:space="preserve"> </w:t>
      </w:r>
      <w:r w:rsidRPr="00281CDF">
        <w:rPr>
          <w:rStyle w:val="HTMLCite"/>
          <w:sz w:val="20"/>
        </w:rPr>
        <w:t>Washington, DC: Storming Media</w:t>
      </w:r>
      <w:r w:rsidRPr="00E53C8F">
        <w:rPr>
          <w:rStyle w:val="reference-accessdate"/>
          <w:rFonts w:eastAsia="Times New Roman"/>
          <w:i/>
          <w:iCs/>
          <w:sz w:val="20"/>
        </w:rPr>
        <w:t>.</w:t>
      </w:r>
      <w:r>
        <w:rPr>
          <w:rStyle w:val="reference-accessdate"/>
          <w:rFonts w:eastAsia="Times New Roman"/>
          <w:i/>
          <w:iCs/>
          <w:sz w:val="20"/>
        </w:rPr>
        <w:t xml:space="preserve"> </w:t>
      </w:r>
      <w:r w:rsidRPr="00281CDF">
        <w:rPr>
          <w:rStyle w:val="reference-accessdate"/>
          <w:rFonts w:eastAsia="Times New Roman"/>
          <w:iCs/>
          <w:sz w:val="20"/>
        </w:rPr>
        <w:t>https://doi.org/10.21236/ADA084551</w:t>
      </w:r>
    </w:p>
    <w:p w14:paraId="61BA828A" w14:textId="77777777" w:rsidR="00B13102" w:rsidRPr="00643F6E" w:rsidRDefault="00B13102" w:rsidP="00B13102">
      <w:pPr>
        <w:pStyle w:val="Reference"/>
        <w:rPr>
          <w:rFonts w:cs="Calibri"/>
          <w:sz w:val="21"/>
          <w:szCs w:val="21"/>
        </w:rPr>
      </w:pPr>
      <w:r w:rsidRPr="002A6E10">
        <w:rPr>
          <w:rFonts w:cs="Calibri"/>
          <w:sz w:val="21"/>
          <w:szCs w:val="21"/>
        </w:rPr>
        <w:t>Eraut, M. &amp; Hirsch, W. (2014)</w:t>
      </w:r>
      <w:r>
        <w:rPr>
          <w:rFonts w:cs="Calibri"/>
          <w:sz w:val="21"/>
          <w:szCs w:val="21"/>
        </w:rPr>
        <w:t xml:space="preserve">. </w:t>
      </w:r>
      <w:r w:rsidRPr="000B4BE0">
        <w:rPr>
          <w:rFonts w:cs="Calibri"/>
          <w:i/>
          <w:sz w:val="21"/>
          <w:szCs w:val="21"/>
        </w:rPr>
        <w:t>The Significance of Workplace Learning for Individuals, Groups and Organisations</w:t>
      </w:r>
      <w:r>
        <w:rPr>
          <w:rFonts w:cs="Calibri"/>
          <w:sz w:val="21"/>
          <w:szCs w:val="21"/>
        </w:rPr>
        <w:t>.</w:t>
      </w:r>
      <w:r w:rsidRPr="002A6E10">
        <w:rPr>
          <w:rFonts w:cs="Calibri"/>
          <w:sz w:val="21"/>
          <w:szCs w:val="21"/>
        </w:rPr>
        <w:t xml:space="preserve"> Economic and Social Research Council (ESRC) Centre on SkilIs, Knowledge and Organisational Performance</w:t>
      </w:r>
      <w:r>
        <w:rPr>
          <w:rFonts w:cs="Calibri"/>
          <w:sz w:val="21"/>
          <w:szCs w:val="21"/>
        </w:rPr>
        <w:t>. Retrieved from</w:t>
      </w:r>
      <w:r w:rsidRPr="002A6E10">
        <w:rPr>
          <w:rFonts w:cs="Calibri"/>
          <w:sz w:val="21"/>
          <w:szCs w:val="21"/>
        </w:rPr>
        <w:t xml:space="preserve"> </w:t>
      </w:r>
      <w:hyperlink r:id="rId60" w:history="1">
        <w:r w:rsidRPr="001E07B5">
          <w:rPr>
            <w:rStyle w:val="Hyperlink"/>
            <w:rFonts w:cs="Calibri"/>
            <w:sz w:val="21"/>
            <w:szCs w:val="21"/>
          </w:rPr>
          <w:t>http://www.skope.ox.ac.uk/wp-content/uploads/2014/12/Monogrpah-09.pdf</w:t>
        </w:r>
      </w:hyperlink>
    </w:p>
    <w:p w14:paraId="4B2EC75E" w14:textId="77777777" w:rsidR="00B13102" w:rsidRPr="00C57FC3" w:rsidRDefault="00B13102" w:rsidP="00B13102">
      <w:pPr>
        <w:pStyle w:val="Reference"/>
        <w:rPr>
          <w:rFonts w:cs="Calibri"/>
          <w:sz w:val="21"/>
          <w:szCs w:val="21"/>
        </w:rPr>
      </w:pPr>
      <w:r w:rsidRPr="00643F6E">
        <w:rPr>
          <w:rFonts w:cs="Calibri"/>
          <w:sz w:val="21"/>
          <w:szCs w:val="21"/>
        </w:rPr>
        <w:t xml:space="preserve">European Union (2016). </w:t>
      </w:r>
      <w:r w:rsidRPr="000B4BE0">
        <w:rPr>
          <w:rFonts w:cs="Calibri"/>
          <w:i/>
          <w:sz w:val="21"/>
          <w:szCs w:val="21"/>
        </w:rPr>
        <w:t>Comparative Analysis of the Australian Qualifications Framework and the European Qualifications Framework for Lifelong Learning: Joint Technical Report</w:t>
      </w:r>
      <w:r w:rsidRPr="00210BAA">
        <w:rPr>
          <w:rFonts w:cs="Calibri"/>
          <w:sz w:val="21"/>
          <w:szCs w:val="21"/>
        </w:rPr>
        <w:t>.</w:t>
      </w:r>
      <w:r>
        <w:rPr>
          <w:rFonts w:cs="Calibri"/>
          <w:sz w:val="21"/>
          <w:szCs w:val="21"/>
        </w:rPr>
        <w:t xml:space="preserve"> Retrieved from </w:t>
      </w:r>
      <w:hyperlink r:id="rId61" w:history="1">
        <w:r w:rsidRPr="00C57FC3">
          <w:rPr>
            <w:rStyle w:val="Hyperlink"/>
            <w:rFonts w:cs="Calibri"/>
            <w:color w:val="auto"/>
            <w:sz w:val="21"/>
            <w:szCs w:val="21"/>
          </w:rPr>
          <w:t>https://publications.europa.eu</w:t>
        </w:r>
      </w:hyperlink>
    </w:p>
    <w:p w14:paraId="5CA335D1" w14:textId="77777777" w:rsidR="00B13102" w:rsidRPr="00643F6E" w:rsidRDefault="00B13102" w:rsidP="00B13102">
      <w:pPr>
        <w:pStyle w:val="Reference"/>
        <w:rPr>
          <w:rFonts w:cs="Calibri"/>
          <w:sz w:val="21"/>
          <w:szCs w:val="21"/>
        </w:rPr>
      </w:pPr>
      <w:r>
        <w:rPr>
          <w:rFonts w:cs="Calibri"/>
          <w:sz w:val="21"/>
          <w:szCs w:val="21"/>
        </w:rPr>
        <w:t xml:space="preserve">European Union (2018). </w:t>
      </w:r>
      <w:r w:rsidRPr="000B4BE0">
        <w:rPr>
          <w:rFonts w:cs="Calibri"/>
          <w:i/>
          <w:sz w:val="21"/>
          <w:szCs w:val="21"/>
        </w:rPr>
        <w:t>Descriptors Defining Levels in the European Qualifications Framework</w:t>
      </w:r>
      <w:r>
        <w:rPr>
          <w:rFonts w:cs="Calibri"/>
          <w:sz w:val="21"/>
          <w:szCs w:val="21"/>
        </w:rPr>
        <w:t>. Retrieved from h</w:t>
      </w:r>
      <w:r w:rsidRPr="0017781B">
        <w:rPr>
          <w:rFonts w:cs="Calibri"/>
          <w:sz w:val="21"/>
          <w:szCs w:val="21"/>
        </w:rPr>
        <w:t>ttps://ec.europa.eu/ploteus/en/content/descriptors-page</w:t>
      </w:r>
    </w:p>
    <w:p w14:paraId="7C547681" w14:textId="77777777" w:rsidR="00B13102" w:rsidRDefault="00B13102" w:rsidP="00B13102">
      <w:pPr>
        <w:pStyle w:val="Reference"/>
        <w:rPr>
          <w:rFonts w:cs="Calibri"/>
          <w:sz w:val="21"/>
          <w:szCs w:val="21"/>
        </w:rPr>
      </w:pPr>
      <w:r w:rsidRPr="00784A43">
        <w:rPr>
          <w:rFonts w:cs="Calibri"/>
          <w:sz w:val="21"/>
          <w:szCs w:val="21"/>
        </w:rPr>
        <w:t>Ferry N &amp; Ross</w:t>
      </w:r>
      <w:r>
        <w:rPr>
          <w:rFonts w:cs="Calibri"/>
          <w:sz w:val="21"/>
          <w:szCs w:val="21"/>
        </w:rPr>
        <w:t>-Gordon,</w:t>
      </w:r>
      <w:r w:rsidRPr="00784A43">
        <w:rPr>
          <w:rFonts w:cs="Calibri"/>
          <w:sz w:val="21"/>
          <w:szCs w:val="21"/>
        </w:rPr>
        <w:t xml:space="preserve"> J. </w:t>
      </w:r>
      <w:r>
        <w:rPr>
          <w:rFonts w:cs="Calibri"/>
          <w:sz w:val="21"/>
          <w:szCs w:val="21"/>
        </w:rPr>
        <w:t>(</w:t>
      </w:r>
      <w:r w:rsidRPr="00784A43">
        <w:rPr>
          <w:rFonts w:cs="Calibri"/>
          <w:sz w:val="21"/>
          <w:szCs w:val="21"/>
        </w:rPr>
        <w:t>1998</w:t>
      </w:r>
      <w:r>
        <w:rPr>
          <w:rFonts w:cs="Calibri"/>
          <w:sz w:val="21"/>
          <w:szCs w:val="21"/>
        </w:rPr>
        <w:t>)</w:t>
      </w:r>
      <w:r w:rsidRPr="00784A43">
        <w:rPr>
          <w:rFonts w:cs="Calibri"/>
          <w:sz w:val="21"/>
          <w:szCs w:val="21"/>
        </w:rPr>
        <w:t xml:space="preserve">. </w:t>
      </w:r>
      <w:r>
        <w:rPr>
          <w:rFonts w:cs="Calibri"/>
          <w:sz w:val="21"/>
          <w:szCs w:val="21"/>
        </w:rPr>
        <w:t>‘</w:t>
      </w:r>
      <w:r w:rsidRPr="00784A43">
        <w:rPr>
          <w:rFonts w:cs="Calibri"/>
          <w:sz w:val="21"/>
          <w:szCs w:val="21"/>
        </w:rPr>
        <w:t>An inquiry into Schon’s epistemology of practice: Exploring links between experience and reflective practice</w:t>
      </w:r>
      <w:r>
        <w:rPr>
          <w:rFonts w:cs="Calibri"/>
          <w:sz w:val="21"/>
          <w:szCs w:val="21"/>
        </w:rPr>
        <w:t>’</w:t>
      </w:r>
      <w:r w:rsidRPr="00784A43">
        <w:rPr>
          <w:rFonts w:cs="Calibri"/>
          <w:sz w:val="21"/>
          <w:szCs w:val="21"/>
        </w:rPr>
        <w:t xml:space="preserve">. </w:t>
      </w:r>
      <w:r w:rsidRPr="000B4BE0">
        <w:rPr>
          <w:rFonts w:cs="Calibri"/>
          <w:i/>
          <w:sz w:val="21"/>
          <w:szCs w:val="21"/>
        </w:rPr>
        <w:t>Adult Education Quarterly</w:t>
      </w:r>
      <w:r w:rsidRPr="00784A43">
        <w:rPr>
          <w:rFonts w:cs="Calibri"/>
          <w:sz w:val="21"/>
          <w:szCs w:val="21"/>
        </w:rPr>
        <w:t>; 48 (2).</w:t>
      </w:r>
    </w:p>
    <w:p w14:paraId="4F531C10" w14:textId="77777777" w:rsidR="00B13102" w:rsidRPr="002A6E10" w:rsidRDefault="00B13102" w:rsidP="00B13102">
      <w:pPr>
        <w:pStyle w:val="Reference"/>
        <w:rPr>
          <w:rFonts w:cs="Calibri"/>
          <w:sz w:val="21"/>
          <w:szCs w:val="21"/>
        </w:rPr>
      </w:pPr>
      <w:r w:rsidRPr="002A6E10">
        <w:rPr>
          <w:rFonts w:cs="Calibri"/>
          <w:sz w:val="21"/>
          <w:szCs w:val="21"/>
        </w:rPr>
        <w:t xml:space="preserve">Figueiredo, A. (2005). </w:t>
      </w:r>
      <w:r>
        <w:rPr>
          <w:rFonts w:cs="Calibri"/>
          <w:sz w:val="21"/>
          <w:szCs w:val="21"/>
        </w:rPr>
        <w:t>Learning contexts: A b</w:t>
      </w:r>
      <w:r w:rsidRPr="002A6E10">
        <w:rPr>
          <w:rFonts w:cs="Calibri"/>
          <w:sz w:val="21"/>
          <w:szCs w:val="21"/>
        </w:rPr>
        <w:t xml:space="preserve">lueprint for </w:t>
      </w:r>
      <w:r>
        <w:rPr>
          <w:rFonts w:cs="Calibri"/>
          <w:sz w:val="21"/>
          <w:szCs w:val="21"/>
        </w:rPr>
        <w:t>r</w:t>
      </w:r>
      <w:r w:rsidRPr="002A6E10">
        <w:rPr>
          <w:rFonts w:cs="Calibri"/>
          <w:sz w:val="21"/>
          <w:szCs w:val="21"/>
        </w:rPr>
        <w:t>esearch</w:t>
      </w:r>
      <w:r>
        <w:rPr>
          <w:rFonts w:cs="Calibri"/>
          <w:sz w:val="21"/>
          <w:szCs w:val="21"/>
        </w:rPr>
        <w:t>.</w:t>
      </w:r>
      <w:r w:rsidRPr="002A6E10">
        <w:rPr>
          <w:rFonts w:cs="Calibri"/>
          <w:sz w:val="21"/>
          <w:szCs w:val="21"/>
        </w:rPr>
        <w:t xml:space="preserve"> </w:t>
      </w:r>
      <w:r w:rsidRPr="000B4BE0">
        <w:rPr>
          <w:rFonts w:cs="Calibri"/>
          <w:i/>
          <w:sz w:val="21"/>
          <w:szCs w:val="21"/>
        </w:rPr>
        <w:t>Interactive Educational Multimedia</w:t>
      </w:r>
      <w:r>
        <w:rPr>
          <w:rFonts w:cs="Calibri"/>
          <w:sz w:val="21"/>
          <w:szCs w:val="21"/>
        </w:rPr>
        <w:t xml:space="preserve">, </w:t>
      </w:r>
      <w:r w:rsidRPr="00C57FC3">
        <w:rPr>
          <w:rFonts w:cs="Calibri"/>
          <w:i/>
          <w:sz w:val="21"/>
          <w:szCs w:val="21"/>
        </w:rPr>
        <w:t>11</w:t>
      </w:r>
      <w:r>
        <w:rPr>
          <w:rFonts w:cs="Calibri"/>
          <w:sz w:val="21"/>
          <w:szCs w:val="21"/>
        </w:rPr>
        <w:t xml:space="preserve">, </w:t>
      </w:r>
      <w:r w:rsidRPr="002A6E10">
        <w:rPr>
          <w:rFonts w:cs="Calibri"/>
          <w:sz w:val="21"/>
          <w:szCs w:val="21"/>
        </w:rPr>
        <w:t>127</w:t>
      </w:r>
      <w:r>
        <w:rPr>
          <w:rFonts w:cs="Calibri"/>
          <w:sz w:val="21"/>
          <w:szCs w:val="21"/>
        </w:rPr>
        <w:t>–</w:t>
      </w:r>
      <w:r w:rsidRPr="002A6E10">
        <w:rPr>
          <w:rFonts w:cs="Calibri"/>
          <w:sz w:val="21"/>
          <w:szCs w:val="21"/>
        </w:rPr>
        <w:t>139</w:t>
      </w:r>
      <w:r>
        <w:rPr>
          <w:rFonts w:cs="Calibri"/>
          <w:sz w:val="21"/>
          <w:szCs w:val="21"/>
        </w:rPr>
        <w:t>.</w:t>
      </w:r>
    </w:p>
    <w:p w14:paraId="42686C8D" w14:textId="77777777" w:rsidR="00B13102" w:rsidRPr="00C57FC3" w:rsidRDefault="00B13102" w:rsidP="00B13102">
      <w:pPr>
        <w:pStyle w:val="Reference"/>
        <w:rPr>
          <w:rStyle w:val="Hyperlink"/>
          <w:rFonts w:cs="Calibri"/>
          <w:color w:val="auto"/>
          <w:sz w:val="21"/>
          <w:szCs w:val="21"/>
        </w:rPr>
      </w:pPr>
      <w:r w:rsidRPr="002A6E10">
        <w:rPr>
          <w:rFonts w:cs="Calibri"/>
          <w:sz w:val="21"/>
          <w:szCs w:val="21"/>
        </w:rPr>
        <w:t>Fraillon, J</w:t>
      </w:r>
      <w:r>
        <w:rPr>
          <w:rFonts w:cs="Calibri"/>
          <w:sz w:val="21"/>
          <w:szCs w:val="21"/>
        </w:rPr>
        <w:t xml:space="preserve">., Ainley, J., Schulz, W., Duckworth, D., &amp; Friedman, T. (2019). </w:t>
      </w:r>
      <w:r w:rsidRPr="000B4BE0">
        <w:rPr>
          <w:rFonts w:cs="Calibri"/>
          <w:i/>
          <w:sz w:val="21"/>
          <w:szCs w:val="21"/>
        </w:rPr>
        <w:t>International Computer and Information Literacy Study 2018: Assessment Framework</w:t>
      </w:r>
      <w:r>
        <w:rPr>
          <w:rFonts w:cs="Calibri"/>
          <w:sz w:val="21"/>
          <w:szCs w:val="21"/>
        </w:rPr>
        <w:t xml:space="preserve">. Melbourne, Australia: Australian Council for Educational Research. Retrieved from </w:t>
      </w:r>
      <w:r w:rsidRPr="00C57FC3">
        <w:rPr>
          <w:rStyle w:val="Hyperlink"/>
          <w:rFonts w:cs="Calibri"/>
          <w:color w:val="auto"/>
          <w:sz w:val="21"/>
          <w:szCs w:val="21"/>
        </w:rPr>
        <w:t>https://research.acer.edu.au/ict_literacy/14</w:t>
      </w:r>
    </w:p>
    <w:p w14:paraId="3B1935CA" w14:textId="77777777" w:rsidR="00B13102" w:rsidRDefault="00B13102" w:rsidP="00B13102">
      <w:pPr>
        <w:pStyle w:val="Reference"/>
        <w:rPr>
          <w:rFonts w:cs="Calibri"/>
          <w:sz w:val="21"/>
          <w:szCs w:val="21"/>
        </w:rPr>
      </w:pPr>
      <w:r w:rsidRPr="00C57FC3">
        <w:rPr>
          <w:rFonts w:cs="Calibri"/>
          <w:sz w:val="21"/>
          <w:szCs w:val="21"/>
        </w:rPr>
        <w:t xml:space="preserve">Guilford, J.P. (1956) The structure of intellect. </w:t>
      </w:r>
      <w:r w:rsidRPr="00C57FC3">
        <w:rPr>
          <w:rFonts w:cs="Calibri"/>
          <w:i/>
          <w:sz w:val="21"/>
          <w:szCs w:val="21"/>
        </w:rPr>
        <w:t>Psychological Bulletin, 53</w:t>
      </w:r>
      <w:r w:rsidRPr="00C57FC3">
        <w:rPr>
          <w:rFonts w:cs="Calibri"/>
          <w:sz w:val="21"/>
          <w:szCs w:val="21"/>
        </w:rPr>
        <w:t xml:space="preserve">(4), 267-293. </w:t>
      </w:r>
      <w:hyperlink r:id="rId62" w:history="1">
        <w:r w:rsidRPr="00356119">
          <w:rPr>
            <w:rStyle w:val="Hyperlink"/>
            <w:rFonts w:cs="Calibri"/>
            <w:sz w:val="21"/>
            <w:szCs w:val="21"/>
          </w:rPr>
          <w:t>https://dx.doi.org/10.1037/h0040755</w:t>
        </w:r>
      </w:hyperlink>
    </w:p>
    <w:p w14:paraId="513154AF" w14:textId="77777777" w:rsidR="00B13102" w:rsidRPr="00B13102" w:rsidRDefault="00B13102" w:rsidP="00B13102">
      <w:pPr>
        <w:pStyle w:val="Reference"/>
        <w:rPr>
          <w:rFonts w:cs="Calibri"/>
          <w:color w:val="0000FF" w:themeColor="hyperlink"/>
          <w:sz w:val="21"/>
          <w:szCs w:val="21"/>
          <w:u w:val="single"/>
        </w:rPr>
      </w:pPr>
      <w:r w:rsidRPr="00C57FC3">
        <w:rPr>
          <w:rFonts w:cs="Calibri"/>
          <w:sz w:val="21"/>
          <w:szCs w:val="21"/>
        </w:rPr>
        <w:t>Hager, P., McIntyre, J., et al. (1996).</w:t>
      </w:r>
      <w:r w:rsidRPr="00C57FC3">
        <w:rPr>
          <w:rFonts w:cs="Calibri"/>
          <w:i/>
          <w:iCs/>
          <w:sz w:val="21"/>
          <w:szCs w:val="21"/>
        </w:rPr>
        <w:t xml:space="preserve"> Workplace Keys: Improving Your Training with the Key Competencies. </w:t>
      </w:r>
      <w:r w:rsidRPr="00C57FC3">
        <w:rPr>
          <w:rFonts w:cs="Calibri"/>
          <w:sz w:val="21"/>
          <w:szCs w:val="21"/>
        </w:rPr>
        <w:t>Sydney, NSW Department of Training and Education Coordination and the Commonwealth Department of Employment, Education, Training and Youth Affairs. Retrieved from</w:t>
      </w:r>
      <w:r>
        <w:rPr>
          <w:rFonts w:cs="Calibri"/>
          <w:sz w:val="21"/>
          <w:szCs w:val="21"/>
        </w:rPr>
        <w:t xml:space="preserve"> </w:t>
      </w:r>
      <w:r w:rsidRPr="00AC2022">
        <w:rPr>
          <w:rFonts w:cs="Calibri"/>
          <w:sz w:val="21"/>
          <w:szCs w:val="21"/>
        </w:rPr>
        <w:t>https://vital.voced.edu.au/vital/access/services/Download/ngv:755/SOURCE2</w:t>
      </w:r>
    </w:p>
    <w:p w14:paraId="6C8A904B" w14:textId="77777777" w:rsidR="00B13102" w:rsidRDefault="00B13102" w:rsidP="00B13102">
      <w:pPr>
        <w:pStyle w:val="Reference"/>
        <w:rPr>
          <w:rFonts w:cs="Calibri"/>
          <w:sz w:val="21"/>
          <w:szCs w:val="21"/>
        </w:rPr>
      </w:pPr>
      <w:r>
        <w:rPr>
          <w:rFonts w:cs="Calibri"/>
          <w:sz w:val="21"/>
          <w:szCs w:val="21"/>
        </w:rPr>
        <w:t>Herrington, J.</w:t>
      </w:r>
      <w:r w:rsidRPr="002A6E10">
        <w:rPr>
          <w:rFonts w:cs="Calibri"/>
          <w:sz w:val="21"/>
          <w:szCs w:val="21"/>
        </w:rPr>
        <w:t xml:space="preserve"> (2006</w:t>
      </w:r>
      <w:r>
        <w:rPr>
          <w:rFonts w:cs="Calibri"/>
          <w:sz w:val="21"/>
          <w:szCs w:val="21"/>
        </w:rPr>
        <w:t>, October</w:t>
      </w:r>
      <w:r w:rsidRPr="002A6E10">
        <w:rPr>
          <w:rFonts w:cs="Calibri"/>
          <w:sz w:val="21"/>
          <w:szCs w:val="21"/>
        </w:rPr>
        <w:t>) Authentic e-learning in higher education: Design principles for authentic learning environments and tasks</w:t>
      </w:r>
      <w:r>
        <w:rPr>
          <w:rFonts w:cs="Calibri"/>
          <w:sz w:val="21"/>
          <w:szCs w:val="21"/>
        </w:rPr>
        <w:t>.</w:t>
      </w:r>
      <w:r w:rsidRPr="002A6E10">
        <w:rPr>
          <w:rFonts w:cs="Calibri"/>
          <w:sz w:val="21"/>
          <w:szCs w:val="21"/>
        </w:rPr>
        <w:t xml:space="preserve"> </w:t>
      </w:r>
      <w:r w:rsidRPr="000B4BE0">
        <w:rPr>
          <w:rFonts w:cs="Calibri"/>
          <w:i/>
          <w:sz w:val="21"/>
          <w:szCs w:val="21"/>
        </w:rPr>
        <w:t>World Conference on E-Learning in Corporate, Government, Healthcare, and Higher Education</w:t>
      </w:r>
      <w:r w:rsidRPr="002A6E10">
        <w:rPr>
          <w:rFonts w:cs="Calibri"/>
          <w:sz w:val="21"/>
          <w:szCs w:val="21"/>
        </w:rPr>
        <w:t>, Chesapeake, Va, 2006.</w:t>
      </w:r>
    </w:p>
    <w:p w14:paraId="1ACE7B78" w14:textId="77777777" w:rsidR="00B13102" w:rsidRDefault="00B13102" w:rsidP="00B13102">
      <w:pPr>
        <w:pStyle w:val="Reference"/>
        <w:rPr>
          <w:rFonts w:cs="Calibri"/>
          <w:sz w:val="21"/>
          <w:szCs w:val="21"/>
        </w:rPr>
      </w:pPr>
      <w:r>
        <w:rPr>
          <w:rFonts w:cs="Calibri"/>
          <w:sz w:val="21"/>
          <w:szCs w:val="21"/>
        </w:rPr>
        <w:t>I</w:t>
      </w:r>
      <w:r w:rsidRPr="002A6E10">
        <w:rPr>
          <w:rFonts w:cs="Calibri"/>
          <w:sz w:val="21"/>
          <w:szCs w:val="21"/>
        </w:rPr>
        <w:t>BE-UNESCO (2018)</w:t>
      </w:r>
      <w:r>
        <w:rPr>
          <w:rFonts w:cs="Calibri"/>
          <w:sz w:val="21"/>
          <w:szCs w:val="21"/>
        </w:rPr>
        <w:t>.</w:t>
      </w:r>
      <w:r w:rsidRPr="002A6E10">
        <w:rPr>
          <w:rFonts w:cs="Calibri"/>
          <w:sz w:val="21"/>
          <w:szCs w:val="21"/>
        </w:rPr>
        <w:t xml:space="preserve"> </w:t>
      </w:r>
      <w:r w:rsidRPr="006F6C30">
        <w:rPr>
          <w:rFonts w:cs="Calibri"/>
          <w:i/>
          <w:sz w:val="21"/>
          <w:szCs w:val="21"/>
        </w:rPr>
        <w:t>General Education System Quality Analysis/Diagnosis Framework (GEQAF)</w:t>
      </w:r>
      <w:r>
        <w:rPr>
          <w:rFonts w:cs="Calibri"/>
          <w:i/>
          <w:sz w:val="21"/>
          <w:szCs w:val="21"/>
        </w:rPr>
        <w:t>.</w:t>
      </w:r>
      <w:r>
        <w:rPr>
          <w:rFonts w:cs="Calibri"/>
          <w:sz w:val="21"/>
          <w:szCs w:val="21"/>
        </w:rPr>
        <w:t xml:space="preserve"> Switzerland.</w:t>
      </w:r>
      <w:r w:rsidRPr="002A6E10">
        <w:rPr>
          <w:rFonts w:cs="Calibri"/>
          <w:sz w:val="21"/>
          <w:szCs w:val="21"/>
        </w:rPr>
        <w:t xml:space="preserve"> </w:t>
      </w:r>
      <w:r>
        <w:rPr>
          <w:rFonts w:cs="Calibri"/>
          <w:sz w:val="21"/>
          <w:szCs w:val="21"/>
        </w:rPr>
        <w:t xml:space="preserve">Retrieved from </w:t>
      </w:r>
      <w:r w:rsidRPr="002A6E10">
        <w:rPr>
          <w:rFonts w:cs="Calibri"/>
          <w:sz w:val="21"/>
          <w:szCs w:val="21"/>
        </w:rPr>
        <w:t>http://www.ibe.unesco.org/en/general-education-system-quality-analysisdiagnosis-framework-geqaf.</w:t>
      </w:r>
    </w:p>
    <w:p w14:paraId="7E63658F" w14:textId="77777777" w:rsidR="00B13102" w:rsidRDefault="00B13102" w:rsidP="00B13102">
      <w:pPr>
        <w:pStyle w:val="Reference"/>
        <w:rPr>
          <w:rFonts w:cs="Calibri"/>
          <w:sz w:val="21"/>
          <w:szCs w:val="21"/>
        </w:rPr>
      </w:pPr>
      <w:r w:rsidRPr="002A6E10">
        <w:rPr>
          <w:rFonts w:cs="Calibri"/>
          <w:sz w:val="21"/>
          <w:szCs w:val="21"/>
        </w:rPr>
        <w:lastRenderedPageBreak/>
        <w:t>James, L., Guile, D., &amp; Unwin, L. (2013). Learning and Innovation in the knowledge-based economy:</w:t>
      </w:r>
      <w:r>
        <w:rPr>
          <w:rFonts w:cs="Calibri"/>
          <w:sz w:val="21"/>
          <w:szCs w:val="21"/>
        </w:rPr>
        <w:t xml:space="preserve"> B</w:t>
      </w:r>
      <w:r w:rsidRPr="002A6E10">
        <w:rPr>
          <w:rFonts w:cs="Calibri"/>
          <w:sz w:val="21"/>
          <w:szCs w:val="21"/>
        </w:rPr>
        <w:t xml:space="preserve">eyond clusters and qualifications, </w:t>
      </w:r>
      <w:r w:rsidRPr="000B4BE0">
        <w:rPr>
          <w:rFonts w:cs="Calibri"/>
          <w:i/>
          <w:sz w:val="21"/>
          <w:szCs w:val="21"/>
        </w:rPr>
        <w:t xml:space="preserve">Journal of Education and Work, </w:t>
      </w:r>
      <w:r w:rsidRPr="0021152D">
        <w:rPr>
          <w:rFonts w:cs="Calibri"/>
          <w:i/>
          <w:sz w:val="21"/>
          <w:szCs w:val="21"/>
        </w:rPr>
        <w:t>26</w:t>
      </w:r>
      <w:r>
        <w:rPr>
          <w:rFonts w:cs="Calibri"/>
          <w:sz w:val="21"/>
          <w:szCs w:val="21"/>
        </w:rPr>
        <w:t>(</w:t>
      </w:r>
      <w:r w:rsidRPr="002A6E10">
        <w:rPr>
          <w:rFonts w:cs="Calibri"/>
          <w:sz w:val="21"/>
          <w:szCs w:val="21"/>
        </w:rPr>
        <w:t>3</w:t>
      </w:r>
      <w:r>
        <w:rPr>
          <w:rFonts w:cs="Calibri"/>
          <w:sz w:val="21"/>
          <w:szCs w:val="21"/>
        </w:rPr>
        <w:t>)</w:t>
      </w:r>
      <w:r w:rsidRPr="002A6E10">
        <w:rPr>
          <w:rFonts w:cs="Calibri"/>
          <w:sz w:val="21"/>
          <w:szCs w:val="21"/>
        </w:rPr>
        <w:t>, 243</w:t>
      </w:r>
      <w:r>
        <w:rPr>
          <w:rFonts w:cs="Calibri"/>
          <w:sz w:val="21"/>
          <w:szCs w:val="21"/>
        </w:rPr>
        <w:t>–</w:t>
      </w:r>
      <w:r w:rsidRPr="002A6E10">
        <w:rPr>
          <w:rFonts w:cs="Calibri"/>
          <w:sz w:val="21"/>
          <w:szCs w:val="21"/>
        </w:rPr>
        <w:t>246</w:t>
      </w:r>
      <w:r>
        <w:rPr>
          <w:rFonts w:cs="Calibri"/>
          <w:sz w:val="21"/>
          <w:szCs w:val="21"/>
        </w:rPr>
        <w:t>.</w:t>
      </w:r>
      <w:r w:rsidRPr="002A6E10">
        <w:rPr>
          <w:rFonts w:cs="Calibri"/>
          <w:sz w:val="21"/>
          <w:szCs w:val="21"/>
        </w:rPr>
        <w:t xml:space="preserve"> </w:t>
      </w:r>
      <w:r w:rsidRPr="004E2F8A">
        <w:rPr>
          <w:rFonts w:cs="Calibri"/>
          <w:sz w:val="21"/>
          <w:szCs w:val="21"/>
        </w:rPr>
        <w:t>https://doi.org/10.1080/13639080.2011.653556</w:t>
      </w:r>
    </w:p>
    <w:p w14:paraId="463C1D47" w14:textId="77777777" w:rsidR="00B13102" w:rsidRDefault="00B13102" w:rsidP="00B13102">
      <w:pPr>
        <w:pStyle w:val="Reference"/>
        <w:rPr>
          <w:rFonts w:cs="Calibri"/>
          <w:sz w:val="21"/>
          <w:szCs w:val="21"/>
        </w:rPr>
      </w:pPr>
      <w:r w:rsidRPr="00C57FC3">
        <w:rPr>
          <w:rFonts w:cs="Calibri"/>
          <w:sz w:val="21"/>
          <w:szCs w:val="21"/>
        </w:rPr>
        <w:t xml:space="preserve">Jonassen, D. H. (2007). A Taxonomy of meaningful learning. </w:t>
      </w:r>
      <w:r w:rsidRPr="00C57FC3">
        <w:rPr>
          <w:rFonts w:cs="Calibri"/>
          <w:i/>
          <w:sz w:val="21"/>
          <w:szCs w:val="21"/>
        </w:rPr>
        <w:t>Educational Technology, 47</w:t>
      </w:r>
      <w:r w:rsidRPr="00C57FC3">
        <w:rPr>
          <w:rFonts w:cs="Calibri"/>
          <w:sz w:val="21"/>
          <w:szCs w:val="21"/>
        </w:rPr>
        <w:t xml:space="preserve">(5), 30–35. Retrieved from </w:t>
      </w:r>
      <w:hyperlink r:id="rId63" w:history="1">
        <w:r w:rsidRPr="00356119">
          <w:rPr>
            <w:rStyle w:val="Hyperlink"/>
            <w:rFonts w:cs="Calibri"/>
            <w:sz w:val="21"/>
            <w:szCs w:val="21"/>
          </w:rPr>
          <w:t>https://www.jstor.org/stable/44429440</w:t>
        </w:r>
      </w:hyperlink>
      <w:r w:rsidRPr="00C57FC3">
        <w:rPr>
          <w:rFonts w:cs="Calibri"/>
          <w:sz w:val="21"/>
          <w:szCs w:val="21"/>
        </w:rPr>
        <w:t>.</w:t>
      </w:r>
    </w:p>
    <w:p w14:paraId="0B3C103A" w14:textId="77777777" w:rsidR="00B13102" w:rsidRPr="00A37896" w:rsidRDefault="00B13102" w:rsidP="00B13102">
      <w:pPr>
        <w:pStyle w:val="Reference"/>
        <w:rPr>
          <w:rFonts w:cs="Calibri"/>
          <w:sz w:val="21"/>
          <w:szCs w:val="21"/>
        </w:rPr>
      </w:pPr>
      <w:r w:rsidRPr="00C57FC3">
        <w:rPr>
          <w:rFonts w:cs="Calibri"/>
          <w:sz w:val="21"/>
          <w:szCs w:val="21"/>
        </w:rPr>
        <w:t xml:space="preserve">Karni, A., Meyer, G., Rey-Hipolito, C.H., Jezzard, P., Adams, M., Turner, R., &amp; Ungerleider, L. (1998). </w:t>
      </w:r>
      <w:r w:rsidRPr="00C57FC3">
        <w:rPr>
          <w:rFonts w:cs="Calibri"/>
          <w:iCs/>
          <w:sz w:val="21"/>
          <w:szCs w:val="21"/>
        </w:rPr>
        <w:t>The acquisition of skilled motor performance: Fast and slow experience-driven changes in primary motor cortex</w:t>
      </w:r>
      <w:r w:rsidRPr="00C57FC3">
        <w:rPr>
          <w:rFonts w:cs="Calibri"/>
          <w:i/>
          <w:iCs/>
          <w:sz w:val="21"/>
          <w:szCs w:val="21"/>
        </w:rPr>
        <w:t>.</w:t>
      </w:r>
      <w:r w:rsidRPr="00C57FC3">
        <w:rPr>
          <w:rFonts w:cs="Calibri"/>
          <w:sz w:val="21"/>
          <w:szCs w:val="21"/>
        </w:rPr>
        <w:t xml:space="preserve"> </w:t>
      </w:r>
      <w:r w:rsidRPr="00C57FC3">
        <w:rPr>
          <w:rFonts w:cs="Calibri"/>
          <w:i/>
          <w:sz w:val="21"/>
          <w:szCs w:val="21"/>
        </w:rPr>
        <w:t>Proceedings of the National Academy of Sciences</w:t>
      </w:r>
      <w:r w:rsidRPr="00C57FC3">
        <w:rPr>
          <w:rFonts w:cs="Calibri"/>
          <w:sz w:val="21"/>
          <w:szCs w:val="21"/>
        </w:rPr>
        <w:t xml:space="preserve">, </w:t>
      </w:r>
      <w:r w:rsidRPr="00C57FC3">
        <w:rPr>
          <w:rFonts w:cs="Calibri"/>
          <w:i/>
          <w:sz w:val="21"/>
          <w:szCs w:val="21"/>
        </w:rPr>
        <w:t>95</w:t>
      </w:r>
      <w:r w:rsidRPr="00C57FC3">
        <w:rPr>
          <w:rFonts w:cs="Calibri"/>
          <w:sz w:val="21"/>
          <w:szCs w:val="21"/>
        </w:rPr>
        <w:t>(3), 861-868. https://doi.org/10.1073/pnas.95.3.861</w:t>
      </w:r>
    </w:p>
    <w:p w14:paraId="1A4735F9" w14:textId="77777777" w:rsidR="00B13102" w:rsidRPr="00406A09" w:rsidRDefault="00B13102" w:rsidP="00B13102">
      <w:pPr>
        <w:ind w:left="567" w:hanging="567"/>
      </w:pPr>
      <w:r w:rsidRPr="00406A09">
        <w:t>Keating,</w:t>
      </w:r>
      <w:r>
        <w:t xml:space="preserve"> </w:t>
      </w:r>
      <w:r w:rsidRPr="00406A09">
        <w:t>J</w:t>
      </w:r>
      <w:r>
        <w:t xml:space="preserve">. </w:t>
      </w:r>
      <w:r w:rsidRPr="00406A09">
        <w:t>(2006)</w:t>
      </w:r>
      <w:r>
        <w:t xml:space="preserve">. </w:t>
      </w:r>
      <w:r w:rsidRPr="00406A09">
        <w:t>Post‐school</w:t>
      </w:r>
      <w:r>
        <w:t xml:space="preserve"> </w:t>
      </w:r>
      <w:r w:rsidRPr="00406A09">
        <w:t>articulation</w:t>
      </w:r>
      <w:r>
        <w:t xml:space="preserve"> </w:t>
      </w:r>
      <w:r w:rsidRPr="00406A09">
        <w:t>in</w:t>
      </w:r>
      <w:r>
        <w:t xml:space="preserve"> </w:t>
      </w:r>
      <w:r w:rsidRPr="00406A09">
        <w:t>Australia:</w:t>
      </w:r>
      <w:r>
        <w:t xml:space="preserve"> A </w:t>
      </w:r>
      <w:r w:rsidRPr="00406A09">
        <w:t>case</w:t>
      </w:r>
      <w:r>
        <w:t xml:space="preserve"> </w:t>
      </w:r>
      <w:r w:rsidRPr="00406A09">
        <w:t>of</w:t>
      </w:r>
      <w:r>
        <w:t xml:space="preserve"> </w:t>
      </w:r>
      <w:r w:rsidRPr="00406A09">
        <w:t>unresolved</w:t>
      </w:r>
      <w:r>
        <w:t xml:space="preserve"> </w:t>
      </w:r>
      <w:r w:rsidRPr="00406A09">
        <w:t>tensions</w:t>
      </w:r>
      <w:r>
        <w:t xml:space="preserve">. </w:t>
      </w:r>
      <w:r w:rsidRPr="001E2A66">
        <w:rPr>
          <w:i/>
        </w:rPr>
        <w:t>Journal of Further and Higher Education</w:t>
      </w:r>
      <w:r>
        <w:t>,</w:t>
      </w:r>
      <w:r w:rsidRPr="00C57FC3">
        <w:rPr>
          <w:i/>
        </w:rPr>
        <w:t xml:space="preserve"> 30</w:t>
      </w:r>
      <w:r w:rsidRPr="00406A09">
        <w:t>(1)</w:t>
      </w:r>
      <w:r>
        <w:t xml:space="preserve">, </w:t>
      </w:r>
      <w:r w:rsidRPr="00406A09">
        <w:t>59</w:t>
      </w:r>
      <w:r>
        <w:t>–</w:t>
      </w:r>
      <w:r w:rsidRPr="00406A09">
        <w:t>74.</w:t>
      </w:r>
      <w:r>
        <w:t xml:space="preserve"> </w:t>
      </w:r>
      <w:r w:rsidRPr="00CD3D76">
        <w:t>https://doi.org/10.1080/03098770500432039</w:t>
      </w:r>
    </w:p>
    <w:p w14:paraId="38EE4E13" w14:textId="77777777" w:rsidR="00B13102" w:rsidRDefault="00B13102" w:rsidP="00B13102">
      <w:pPr>
        <w:pStyle w:val="Reference"/>
        <w:rPr>
          <w:rStyle w:val="Hyperlink"/>
          <w:rFonts w:cs="Calibri"/>
          <w:color w:val="auto"/>
          <w:sz w:val="21"/>
          <w:szCs w:val="21"/>
        </w:rPr>
      </w:pPr>
      <w:r w:rsidRPr="00643F6E">
        <w:rPr>
          <w:rFonts w:cs="Calibri"/>
          <w:sz w:val="21"/>
          <w:szCs w:val="21"/>
        </w:rPr>
        <w:t xml:space="preserve">Keevy, J., </w:t>
      </w:r>
      <w:r>
        <w:rPr>
          <w:rFonts w:cs="Calibri"/>
          <w:sz w:val="21"/>
          <w:szCs w:val="21"/>
        </w:rPr>
        <w:t xml:space="preserve">&amp; </w:t>
      </w:r>
      <w:r w:rsidRPr="00643F6E">
        <w:rPr>
          <w:rFonts w:cs="Calibri"/>
          <w:sz w:val="21"/>
          <w:szCs w:val="21"/>
        </w:rPr>
        <w:t xml:space="preserve">Chakroun, J. (2015). </w:t>
      </w:r>
      <w:r w:rsidRPr="001E2A66">
        <w:rPr>
          <w:rFonts w:cs="Calibri"/>
          <w:i/>
          <w:sz w:val="21"/>
          <w:szCs w:val="21"/>
        </w:rPr>
        <w:t>Level-</w:t>
      </w:r>
      <w:r>
        <w:rPr>
          <w:rFonts w:cs="Calibri"/>
          <w:i/>
          <w:sz w:val="21"/>
          <w:szCs w:val="21"/>
        </w:rPr>
        <w:t>s</w:t>
      </w:r>
      <w:r w:rsidRPr="001E2A66">
        <w:rPr>
          <w:rFonts w:cs="Calibri"/>
          <w:i/>
          <w:sz w:val="21"/>
          <w:szCs w:val="21"/>
        </w:rPr>
        <w:t xml:space="preserve">etting and </w:t>
      </w:r>
      <w:r>
        <w:rPr>
          <w:rFonts w:cs="Calibri"/>
          <w:i/>
          <w:sz w:val="21"/>
          <w:szCs w:val="21"/>
        </w:rPr>
        <w:t>r</w:t>
      </w:r>
      <w:r w:rsidRPr="001E2A66">
        <w:rPr>
          <w:rFonts w:cs="Calibri"/>
          <w:i/>
          <w:sz w:val="21"/>
          <w:szCs w:val="21"/>
        </w:rPr>
        <w:t xml:space="preserve">ecognition of </w:t>
      </w:r>
      <w:r>
        <w:rPr>
          <w:rFonts w:cs="Calibri"/>
          <w:i/>
          <w:sz w:val="21"/>
          <w:szCs w:val="21"/>
        </w:rPr>
        <w:t>l</w:t>
      </w:r>
      <w:r w:rsidRPr="001E2A66">
        <w:rPr>
          <w:rFonts w:cs="Calibri"/>
          <w:i/>
          <w:sz w:val="21"/>
          <w:szCs w:val="21"/>
        </w:rPr>
        <w:t xml:space="preserve">earning </w:t>
      </w:r>
      <w:r>
        <w:rPr>
          <w:rFonts w:cs="Calibri"/>
          <w:i/>
          <w:sz w:val="21"/>
          <w:szCs w:val="21"/>
        </w:rPr>
        <w:t>o</w:t>
      </w:r>
      <w:r w:rsidRPr="001E2A66">
        <w:rPr>
          <w:rFonts w:cs="Calibri"/>
          <w:i/>
          <w:sz w:val="21"/>
          <w:szCs w:val="21"/>
        </w:rPr>
        <w:t>utcomes</w:t>
      </w:r>
      <w:r w:rsidRPr="00643F6E">
        <w:rPr>
          <w:rFonts w:cs="Calibri"/>
          <w:sz w:val="21"/>
          <w:szCs w:val="21"/>
        </w:rPr>
        <w:t xml:space="preserve">. </w:t>
      </w:r>
      <w:r>
        <w:rPr>
          <w:rFonts w:cs="Calibri"/>
          <w:sz w:val="21"/>
          <w:szCs w:val="21"/>
        </w:rPr>
        <w:t xml:space="preserve">Paris, France: </w:t>
      </w:r>
      <w:r w:rsidRPr="001E752E">
        <w:rPr>
          <w:rFonts w:cs="Calibri"/>
          <w:sz w:val="21"/>
          <w:szCs w:val="21"/>
        </w:rPr>
        <w:t xml:space="preserve">UNESCO. </w:t>
      </w:r>
      <w:r>
        <w:rPr>
          <w:rFonts w:cs="Calibri"/>
          <w:sz w:val="21"/>
          <w:szCs w:val="21"/>
        </w:rPr>
        <w:t>Retrieved from</w:t>
      </w:r>
      <w:r w:rsidRPr="001E752E">
        <w:rPr>
          <w:rFonts w:cs="Calibri"/>
          <w:sz w:val="21"/>
          <w:szCs w:val="21"/>
        </w:rPr>
        <w:t xml:space="preserve"> </w:t>
      </w:r>
      <w:r w:rsidRPr="0082518B">
        <w:rPr>
          <w:rStyle w:val="Hyperlink"/>
          <w:rFonts w:cs="Calibri"/>
          <w:color w:val="auto"/>
          <w:sz w:val="21"/>
          <w:szCs w:val="21"/>
        </w:rPr>
        <w:t>http://unesdoc.unesco.org/images/0024/002428/242887e.pdf</w:t>
      </w:r>
    </w:p>
    <w:p w14:paraId="293606B8" w14:textId="77777777" w:rsidR="00B13102" w:rsidRPr="0082518B" w:rsidRDefault="00B13102" w:rsidP="00B13102">
      <w:pPr>
        <w:pStyle w:val="Reference"/>
        <w:rPr>
          <w:rFonts w:cs="Calibri"/>
          <w:sz w:val="21"/>
          <w:szCs w:val="21"/>
        </w:rPr>
      </w:pPr>
      <w:r>
        <w:rPr>
          <w:rFonts w:cs="Calibri"/>
          <w:sz w:val="21"/>
          <w:szCs w:val="21"/>
        </w:rPr>
        <w:t>Kennedy, D., Hyland, A</w:t>
      </w:r>
      <w:r w:rsidRPr="00C57FC3">
        <w:rPr>
          <w:rFonts w:cs="Calibri"/>
          <w:sz w:val="21"/>
          <w:szCs w:val="21"/>
        </w:rPr>
        <w:t xml:space="preserve">., </w:t>
      </w:r>
      <w:r>
        <w:rPr>
          <w:rFonts w:cs="Calibri"/>
          <w:sz w:val="21"/>
          <w:szCs w:val="21"/>
        </w:rPr>
        <w:t xml:space="preserve">&amp; </w:t>
      </w:r>
      <w:r w:rsidRPr="00C57FC3">
        <w:rPr>
          <w:rFonts w:cs="Calibri"/>
          <w:sz w:val="21"/>
          <w:szCs w:val="21"/>
        </w:rPr>
        <w:t xml:space="preserve">Ryan, N. (2007). </w:t>
      </w:r>
      <w:r w:rsidRPr="0082518B">
        <w:rPr>
          <w:rFonts w:cs="Calibri"/>
          <w:iCs/>
          <w:sz w:val="21"/>
          <w:szCs w:val="21"/>
        </w:rPr>
        <w:t>Writing and using learning outcomes: A practical guide</w:t>
      </w:r>
      <w:r w:rsidRPr="00C57FC3">
        <w:rPr>
          <w:rFonts w:cs="Calibri"/>
          <w:i/>
          <w:iCs/>
          <w:sz w:val="21"/>
          <w:szCs w:val="21"/>
        </w:rPr>
        <w:t>.</w:t>
      </w:r>
      <w:r>
        <w:rPr>
          <w:rFonts w:cs="Calibri"/>
          <w:i/>
          <w:iCs/>
          <w:sz w:val="21"/>
          <w:szCs w:val="21"/>
        </w:rPr>
        <w:t xml:space="preserve"> </w:t>
      </w:r>
      <w:r w:rsidRPr="0082518B">
        <w:rPr>
          <w:rFonts w:cs="Calibri"/>
          <w:i/>
          <w:iCs/>
          <w:sz w:val="21"/>
          <w:szCs w:val="21"/>
        </w:rPr>
        <w:t>Implementing Bologna in you institution</w:t>
      </w:r>
      <w:r>
        <w:rPr>
          <w:rFonts w:cs="Calibri"/>
          <w:iCs/>
          <w:sz w:val="21"/>
          <w:szCs w:val="21"/>
        </w:rPr>
        <w:t>, C 3.4-1.</w:t>
      </w:r>
    </w:p>
    <w:p w14:paraId="18AC9631" w14:textId="77777777" w:rsidR="00B13102" w:rsidRDefault="00B13102" w:rsidP="00B13102">
      <w:pPr>
        <w:pStyle w:val="Reference"/>
        <w:rPr>
          <w:rFonts w:cs="Calibri"/>
          <w:sz w:val="21"/>
          <w:szCs w:val="21"/>
        </w:rPr>
      </w:pPr>
      <w:r w:rsidRPr="002A6E10">
        <w:rPr>
          <w:rFonts w:cs="Calibri"/>
          <w:sz w:val="21"/>
          <w:szCs w:val="21"/>
        </w:rPr>
        <w:t>Kirsch I.</w:t>
      </w:r>
      <w:r>
        <w:rPr>
          <w:rFonts w:cs="Calibri"/>
          <w:sz w:val="21"/>
          <w:szCs w:val="21"/>
        </w:rPr>
        <w:t xml:space="preserve"> </w:t>
      </w:r>
      <w:r w:rsidRPr="002A6E10">
        <w:rPr>
          <w:rFonts w:cs="Calibri"/>
          <w:sz w:val="21"/>
          <w:szCs w:val="21"/>
        </w:rPr>
        <w:t xml:space="preserve">S. (2001). </w:t>
      </w:r>
      <w:r w:rsidRPr="001E2A66">
        <w:rPr>
          <w:rFonts w:cs="Calibri"/>
          <w:i/>
          <w:sz w:val="21"/>
          <w:szCs w:val="21"/>
        </w:rPr>
        <w:t>The International Adult Literac</w:t>
      </w:r>
      <w:r>
        <w:rPr>
          <w:rFonts w:cs="Calibri"/>
          <w:i/>
          <w:sz w:val="21"/>
          <w:szCs w:val="21"/>
        </w:rPr>
        <w:t>y Survey (IALS): Understanding w</w:t>
      </w:r>
      <w:r w:rsidRPr="001E2A66">
        <w:rPr>
          <w:rFonts w:cs="Calibri"/>
          <w:i/>
          <w:sz w:val="21"/>
          <w:szCs w:val="21"/>
        </w:rPr>
        <w:t xml:space="preserve">hat </w:t>
      </w:r>
      <w:r>
        <w:rPr>
          <w:rFonts w:cs="Calibri"/>
          <w:i/>
          <w:sz w:val="21"/>
          <w:szCs w:val="21"/>
        </w:rPr>
        <w:t>w</w:t>
      </w:r>
      <w:r w:rsidRPr="001E2A66">
        <w:rPr>
          <w:rFonts w:cs="Calibri"/>
          <w:i/>
          <w:sz w:val="21"/>
          <w:szCs w:val="21"/>
        </w:rPr>
        <w:t xml:space="preserve">as </w:t>
      </w:r>
      <w:r>
        <w:rPr>
          <w:rFonts w:cs="Calibri"/>
          <w:i/>
          <w:sz w:val="21"/>
          <w:szCs w:val="21"/>
        </w:rPr>
        <w:t>m</w:t>
      </w:r>
      <w:r w:rsidRPr="001E2A66">
        <w:rPr>
          <w:rFonts w:cs="Calibri"/>
          <w:i/>
          <w:sz w:val="21"/>
          <w:szCs w:val="21"/>
        </w:rPr>
        <w:t>easured</w:t>
      </w:r>
      <w:r w:rsidRPr="002A6E10">
        <w:rPr>
          <w:rFonts w:cs="Calibri"/>
          <w:sz w:val="21"/>
          <w:szCs w:val="21"/>
        </w:rPr>
        <w:t>. Princeton, NJ: Education Testing Service.</w:t>
      </w:r>
    </w:p>
    <w:p w14:paraId="300A8502" w14:textId="77777777" w:rsidR="00B13102" w:rsidRPr="002A6E10" w:rsidRDefault="00B13102" w:rsidP="00B13102">
      <w:pPr>
        <w:pStyle w:val="Reference"/>
        <w:rPr>
          <w:rFonts w:cs="Calibri"/>
          <w:sz w:val="21"/>
          <w:szCs w:val="21"/>
        </w:rPr>
      </w:pPr>
      <w:r>
        <w:rPr>
          <w:rFonts w:cs="Calibri"/>
          <w:sz w:val="21"/>
          <w:szCs w:val="21"/>
        </w:rPr>
        <w:t>Kirsch I.S. &amp; Mosenthal P.B.</w:t>
      </w:r>
      <w:r w:rsidRPr="002A6E10">
        <w:rPr>
          <w:rFonts w:cs="Calibri"/>
          <w:sz w:val="21"/>
          <w:szCs w:val="21"/>
        </w:rPr>
        <w:t xml:space="preserve"> (1990). Exploring document literacy: Variables underlying the performance of young adults. </w:t>
      </w:r>
      <w:r w:rsidRPr="001E2A66">
        <w:rPr>
          <w:rFonts w:cs="Calibri"/>
          <w:i/>
          <w:sz w:val="21"/>
          <w:szCs w:val="21"/>
        </w:rPr>
        <w:t>Reading Research Quarterly</w:t>
      </w:r>
      <w:r>
        <w:rPr>
          <w:rFonts w:cs="Calibri"/>
          <w:sz w:val="21"/>
          <w:szCs w:val="21"/>
        </w:rPr>
        <w:t>,</w:t>
      </w:r>
      <w:r w:rsidRPr="002A6E10">
        <w:rPr>
          <w:rFonts w:cs="Calibri"/>
          <w:sz w:val="21"/>
          <w:szCs w:val="21"/>
        </w:rPr>
        <w:t xml:space="preserve"> </w:t>
      </w:r>
      <w:r w:rsidRPr="00C57FC3">
        <w:rPr>
          <w:rFonts w:cs="Calibri"/>
          <w:i/>
          <w:sz w:val="21"/>
          <w:szCs w:val="21"/>
        </w:rPr>
        <w:t>25</w:t>
      </w:r>
      <w:r>
        <w:rPr>
          <w:rFonts w:cs="Calibri"/>
          <w:sz w:val="21"/>
          <w:szCs w:val="21"/>
        </w:rPr>
        <w:t xml:space="preserve">(1), </w:t>
      </w:r>
      <w:r w:rsidRPr="002A6E10">
        <w:rPr>
          <w:rFonts w:cs="Calibri"/>
          <w:sz w:val="21"/>
          <w:szCs w:val="21"/>
        </w:rPr>
        <w:t>5–30.</w:t>
      </w:r>
      <w:r>
        <w:rPr>
          <w:rFonts w:cs="Calibri"/>
          <w:sz w:val="21"/>
          <w:szCs w:val="21"/>
        </w:rPr>
        <w:t xml:space="preserve"> </w:t>
      </w:r>
      <w:r w:rsidRPr="00C57FC3">
        <w:rPr>
          <w:rFonts w:cs="Calibri"/>
          <w:sz w:val="21"/>
          <w:szCs w:val="21"/>
        </w:rPr>
        <w:t>http://dx.doi.org/10.2307/747985</w:t>
      </w:r>
    </w:p>
    <w:p w14:paraId="1E9D61D7" w14:textId="77777777" w:rsidR="00B13102" w:rsidRPr="00B13102" w:rsidRDefault="00B13102" w:rsidP="00B13102">
      <w:pPr>
        <w:pStyle w:val="Reference"/>
        <w:rPr>
          <w:rFonts w:cs="Calibri"/>
          <w:sz w:val="21"/>
          <w:szCs w:val="21"/>
        </w:rPr>
      </w:pPr>
      <w:r w:rsidRPr="0021152D">
        <w:t>Lave, J., &amp; Wenger, E. (1991). Situated learning: Legitimate peripheral participation. Cambridge, New York: Cambridge University Press.</w:t>
      </w:r>
    </w:p>
    <w:p w14:paraId="16BF2CDB" w14:textId="77777777" w:rsidR="00B13102" w:rsidRDefault="00B13102" w:rsidP="00B13102">
      <w:pPr>
        <w:pStyle w:val="Reference"/>
        <w:rPr>
          <w:rFonts w:cs="Calibri"/>
          <w:sz w:val="21"/>
          <w:szCs w:val="21"/>
        </w:rPr>
      </w:pPr>
      <w:r w:rsidRPr="00C57FC3">
        <w:rPr>
          <w:rFonts w:cs="Calibri"/>
          <w:sz w:val="21"/>
          <w:szCs w:val="21"/>
        </w:rPr>
        <w:t xml:space="preserve">Leiner, H. C., Leiner, A. L., &amp; Dow, R. S. (1989). Reappraising the cerebellum: What does the hindbrain contribute to the forebrain? </w:t>
      </w:r>
      <w:r w:rsidRPr="00C57FC3">
        <w:rPr>
          <w:rFonts w:cs="Calibri"/>
          <w:i/>
          <w:sz w:val="21"/>
          <w:szCs w:val="21"/>
        </w:rPr>
        <w:t>Behavioral Neuroscience, 103</w:t>
      </w:r>
      <w:r w:rsidRPr="00C57FC3">
        <w:rPr>
          <w:rFonts w:cs="Calibri"/>
          <w:sz w:val="21"/>
          <w:szCs w:val="21"/>
        </w:rPr>
        <w:t>(5), 998–1008. https://doi.org/10.1037/0735-7044.103.5.998</w:t>
      </w:r>
    </w:p>
    <w:p w14:paraId="3F28866E" w14:textId="77777777" w:rsidR="00B13102" w:rsidRPr="00A37896" w:rsidRDefault="00B13102" w:rsidP="00B13102">
      <w:pPr>
        <w:pStyle w:val="Reference"/>
        <w:rPr>
          <w:rFonts w:cs="Calibri"/>
          <w:sz w:val="21"/>
          <w:szCs w:val="21"/>
        </w:rPr>
      </w:pPr>
      <w:r w:rsidRPr="00C57FC3">
        <w:rPr>
          <w:rFonts w:cs="Calibri"/>
          <w:sz w:val="21"/>
          <w:szCs w:val="21"/>
        </w:rPr>
        <w:t>Marzano, R., &amp; Kendall, J. (2007)</w:t>
      </w:r>
      <w:r>
        <w:rPr>
          <w:rFonts w:cs="Calibri"/>
          <w:sz w:val="21"/>
          <w:szCs w:val="21"/>
        </w:rPr>
        <w:t>.</w:t>
      </w:r>
      <w:r w:rsidRPr="00C57FC3">
        <w:rPr>
          <w:rFonts w:cs="Calibri"/>
          <w:sz w:val="21"/>
          <w:szCs w:val="21"/>
        </w:rPr>
        <w:t xml:space="preserve"> </w:t>
      </w:r>
      <w:r>
        <w:rPr>
          <w:rFonts w:cs="Calibri"/>
          <w:i/>
          <w:iCs/>
          <w:sz w:val="21"/>
          <w:szCs w:val="21"/>
        </w:rPr>
        <w:t>The new t</w:t>
      </w:r>
      <w:r w:rsidRPr="00C57FC3">
        <w:rPr>
          <w:rFonts w:cs="Calibri"/>
          <w:i/>
          <w:iCs/>
          <w:sz w:val="21"/>
          <w:szCs w:val="21"/>
        </w:rPr>
        <w:t xml:space="preserve">axonomy of </w:t>
      </w:r>
      <w:r>
        <w:rPr>
          <w:rFonts w:cs="Calibri"/>
          <w:i/>
          <w:iCs/>
          <w:sz w:val="21"/>
          <w:szCs w:val="21"/>
        </w:rPr>
        <w:t>e</w:t>
      </w:r>
      <w:r w:rsidRPr="00C57FC3">
        <w:rPr>
          <w:rFonts w:cs="Calibri"/>
          <w:i/>
          <w:iCs/>
          <w:sz w:val="21"/>
          <w:szCs w:val="21"/>
        </w:rPr>
        <w:t xml:space="preserve">ducational </w:t>
      </w:r>
      <w:r>
        <w:rPr>
          <w:rFonts w:cs="Calibri"/>
          <w:i/>
          <w:iCs/>
          <w:sz w:val="21"/>
          <w:szCs w:val="21"/>
        </w:rPr>
        <w:t>o</w:t>
      </w:r>
      <w:r w:rsidRPr="00C57FC3">
        <w:rPr>
          <w:rFonts w:cs="Calibri"/>
          <w:i/>
          <w:iCs/>
          <w:sz w:val="21"/>
          <w:szCs w:val="21"/>
        </w:rPr>
        <w:t>bjectives</w:t>
      </w:r>
      <w:r w:rsidRPr="00C57FC3">
        <w:rPr>
          <w:rFonts w:cs="Calibri"/>
          <w:iCs/>
          <w:sz w:val="21"/>
          <w:szCs w:val="21"/>
        </w:rPr>
        <w:t>.</w:t>
      </w:r>
      <w:r w:rsidRPr="00C57FC3">
        <w:t xml:space="preserve"> </w:t>
      </w:r>
      <w:r w:rsidRPr="00C57FC3">
        <w:rPr>
          <w:rFonts w:cs="Calibri"/>
          <w:iCs/>
          <w:sz w:val="21"/>
          <w:szCs w:val="21"/>
        </w:rPr>
        <w:t>Thousand Oaks, CA: Corwin Press.</w:t>
      </w:r>
    </w:p>
    <w:p w14:paraId="10B9FEA2" w14:textId="77777777" w:rsidR="00B13102" w:rsidRPr="002A6E10" w:rsidRDefault="00B13102" w:rsidP="00B13102">
      <w:pPr>
        <w:pStyle w:val="Reference"/>
        <w:rPr>
          <w:rFonts w:cs="Calibri"/>
          <w:sz w:val="21"/>
          <w:szCs w:val="21"/>
        </w:rPr>
      </w:pPr>
      <w:r w:rsidRPr="002A6E10">
        <w:rPr>
          <w:rFonts w:cs="Calibri"/>
          <w:sz w:val="21"/>
          <w:szCs w:val="21"/>
        </w:rPr>
        <w:t>McLean, P.</w:t>
      </w:r>
      <w:r>
        <w:rPr>
          <w:rFonts w:cs="Calibri"/>
          <w:sz w:val="21"/>
          <w:szCs w:val="21"/>
        </w:rPr>
        <w:t>,</w:t>
      </w:r>
      <w:r w:rsidRPr="002A6E10">
        <w:rPr>
          <w:rFonts w:cs="Calibri"/>
          <w:sz w:val="21"/>
          <w:szCs w:val="21"/>
        </w:rPr>
        <w:t xml:space="preserve"> Perkins, K., Brewer, K. </w:t>
      </w:r>
      <w:r>
        <w:rPr>
          <w:rFonts w:cs="Calibri"/>
          <w:sz w:val="21"/>
          <w:szCs w:val="21"/>
        </w:rPr>
        <w:t xml:space="preserve">&amp; </w:t>
      </w:r>
      <w:r w:rsidRPr="002A6E10">
        <w:rPr>
          <w:rFonts w:cs="Calibri"/>
          <w:sz w:val="21"/>
          <w:szCs w:val="21"/>
        </w:rPr>
        <w:t>Wyse, L. (2012)</w:t>
      </w:r>
      <w:r>
        <w:rPr>
          <w:rFonts w:cs="Calibri"/>
          <w:sz w:val="21"/>
          <w:szCs w:val="21"/>
        </w:rPr>
        <w:t>.</w:t>
      </w:r>
      <w:r w:rsidRPr="002A6E10">
        <w:rPr>
          <w:rFonts w:cs="Calibri"/>
          <w:sz w:val="21"/>
          <w:szCs w:val="21"/>
        </w:rPr>
        <w:t xml:space="preserve"> </w:t>
      </w:r>
      <w:r w:rsidRPr="001E2A66">
        <w:rPr>
          <w:rFonts w:cs="Calibri"/>
          <w:i/>
          <w:sz w:val="21"/>
          <w:szCs w:val="21"/>
        </w:rPr>
        <w:t>The Australian Core Skills Framework</w:t>
      </w:r>
      <w:r>
        <w:rPr>
          <w:rFonts w:cs="Calibri"/>
          <w:sz w:val="21"/>
          <w:szCs w:val="21"/>
        </w:rPr>
        <w:t>.</w:t>
      </w:r>
      <w:r w:rsidRPr="002A6E10">
        <w:rPr>
          <w:rFonts w:cs="Calibri"/>
          <w:sz w:val="21"/>
          <w:szCs w:val="21"/>
        </w:rPr>
        <w:t xml:space="preserve"> Canberra</w:t>
      </w:r>
      <w:r>
        <w:rPr>
          <w:rFonts w:cs="Calibri"/>
          <w:sz w:val="21"/>
          <w:szCs w:val="21"/>
        </w:rPr>
        <w:t>, Australia:</w:t>
      </w:r>
      <w:r w:rsidRPr="002A6E10">
        <w:rPr>
          <w:rFonts w:cs="Calibri"/>
          <w:sz w:val="21"/>
          <w:szCs w:val="21"/>
        </w:rPr>
        <w:t xml:space="preserve"> Australian Government</w:t>
      </w:r>
      <w:r>
        <w:rPr>
          <w:rFonts w:cs="Calibri"/>
          <w:sz w:val="21"/>
          <w:szCs w:val="21"/>
        </w:rPr>
        <w:t>.</w:t>
      </w:r>
    </w:p>
    <w:p w14:paraId="4A6A4A11" w14:textId="77777777" w:rsidR="00B13102" w:rsidRPr="00784A43" w:rsidRDefault="00B13102" w:rsidP="00B13102">
      <w:pPr>
        <w:pStyle w:val="Reference"/>
        <w:rPr>
          <w:rFonts w:cs="Calibri"/>
          <w:sz w:val="21"/>
          <w:szCs w:val="21"/>
        </w:rPr>
      </w:pPr>
      <w:r w:rsidRPr="00784A43">
        <w:rPr>
          <w:rFonts w:cs="Calibri"/>
          <w:sz w:val="21"/>
          <w:szCs w:val="21"/>
        </w:rPr>
        <w:t>Misko, J. (1995</w:t>
      </w:r>
      <w:r>
        <w:rPr>
          <w:rFonts w:cs="Calibri"/>
          <w:sz w:val="21"/>
          <w:szCs w:val="21"/>
        </w:rPr>
        <w:t xml:space="preserve">). </w:t>
      </w:r>
      <w:r>
        <w:rPr>
          <w:rFonts w:cs="Calibri"/>
          <w:i/>
          <w:sz w:val="21"/>
          <w:szCs w:val="21"/>
        </w:rPr>
        <w:t>Transfer: Using learning in new c</w:t>
      </w:r>
      <w:r w:rsidRPr="001E2A66">
        <w:rPr>
          <w:rFonts w:cs="Calibri"/>
          <w:i/>
          <w:sz w:val="21"/>
          <w:szCs w:val="21"/>
        </w:rPr>
        <w:t>ontexts</w:t>
      </w:r>
      <w:r>
        <w:rPr>
          <w:rFonts w:cs="Calibri"/>
          <w:sz w:val="21"/>
          <w:szCs w:val="21"/>
        </w:rPr>
        <w:t>.</w:t>
      </w:r>
      <w:r w:rsidRPr="00784A43">
        <w:rPr>
          <w:rFonts w:cs="Calibri"/>
          <w:sz w:val="21"/>
          <w:szCs w:val="21"/>
        </w:rPr>
        <w:t xml:space="preserve"> Adelaide</w:t>
      </w:r>
      <w:r>
        <w:rPr>
          <w:rFonts w:cs="Calibri"/>
          <w:sz w:val="21"/>
          <w:szCs w:val="21"/>
        </w:rPr>
        <w:t>, Australia:</w:t>
      </w:r>
      <w:r w:rsidRPr="00784A43">
        <w:rPr>
          <w:rFonts w:cs="Calibri"/>
          <w:sz w:val="21"/>
          <w:szCs w:val="21"/>
        </w:rPr>
        <w:t xml:space="preserve"> NCVER</w:t>
      </w:r>
      <w:r>
        <w:rPr>
          <w:rFonts w:cs="Calibri"/>
          <w:sz w:val="21"/>
          <w:szCs w:val="21"/>
        </w:rPr>
        <w:t>.</w:t>
      </w:r>
    </w:p>
    <w:p w14:paraId="6AA8575F" w14:textId="77777777" w:rsidR="00B13102" w:rsidRDefault="00B13102" w:rsidP="00B13102">
      <w:pPr>
        <w:pStyle w:val="Reference"/>
        <w:rPr>
          <w:rFonts w:cs="Calibri"/>
          <w:sz w:val="21"/>
          <w:szCs w:val="21"/>
        </w:rPr>
      </w:pPr>
      <w:r>
        <w:rPr>
          <w:rFonts w:cs="Calibri"/>
          <w:sz w:val="21"/>
          <w:szCs w:val="21"/>
        </w:rPr>
        <w:t>Misko, J.</w:t>
      </w:r>
      <w:r w:rsidRPr="002A6E10">
        <w:rPr>
          <w:rFonts w:cs="Calibri"/>
          <w:sz w:val="21"/>
          <w:szCs w:val="21"/>
        </w:rPr>
        <w:t xml:space="preserve"> (2008)</w:t>
      </w:r>
      <w:r>
        <w:rPr>
          <w:rFonts w:cs="Calibri"/>
          <w:sz w:val="21"/>
          <w:szCs w:val="21"/>
        </w:rPr>
        <w:t xml:space="preserve">. </w:t>
      </w:r>
      <w:r>
        <w:rPr>
          <w:rFonts w:cs="Calibri"/>
          <w:i/>
          <w:sz w:val="21"/>
          <w:szCs w:val="21"/>
        </w:rPr>
        <w:t>Combining f</w:t>
      </w:r>
      <w:r w:rsidRPr="001E2A66">
        <w:rPr>
          <w:rFonts w:cs="Calibri"/>
          <w:i/>
          <w:sz w:val="21"/>
          <w:szCs w:val="21"/>
        </w:rPr>
        <w:t xml:space="preserve">ormal, </w:t>
      </w:r>
      <w:r>
        <w:rPr>
          <w:rFonts w:cs="Calibri"/>
          <w:i/>
          <w:sz w:val="21"/>
          <w:szCs w:val="21"/>
        </w:rPr>
        <w:t>non-formal and i</w:t>
      </w:r>
      <w:r w:rsidRPr="001E2A66">
        <w:rPr>
          <w:rFonts w:cs="Calibri"/>
          <w:i/>
          <w:sz w:val="21"/>
          <w:szCs w:val="21"/>
        </w:rPr>
        <w:t xml:space="preserve">nformal </w:t>
      </w:r>
      <w:r>
        <w:rPr>
          <w:rFonts w:cs="Calibri"/>
          <w:i/>
          <w:sz w:val="21"/>
          <w:szCs w:val="21"/>
        </w:rPr>
        <w:t>l</w:t>
      </w:r>
      <w:r w:rsidRPr="001E2A66">
        <w:rPr>
          <w:rFonts w:cs="Calibri"/>
          <w:i/>
          <w:sz w:val="21"/>
          <w:szCs w:val="21"/>
        </w:rPr>
        <w:t xml:space="preserve">earning for </w:t>
      </w:r>
      <w:r>
        <w:rPr>
          <w:rFonts w:cs="Calibri"/>
          <w:i/>
          <w:sz w:val="21"/>
          <w:szCs w:val="21"/>
        </w:rPr>
        <w:t>w</w:t>
      </w:r>
      <w:r w:rsidRPr="001E2A66">
        <w:rPr>
          <w:rFonts w:cs="Calibri"/>
          <w:i/>
          <w:sz w:val="21"/>
          <w:szCs w:val="21"/>
        </w:rPr>
        <w:t xml:space="preserve">orkforce </w:t>
      </w:r>
      <w:r>
        <w:rPr>
          <w:rFonts w:cs="Calibri"/>
          <w:i/>
          <w:sz w:val="21"/>
          <w:szCs w:val="21"/>
        </w:rPr>
        <w:t>s</w:t>
      </w:r>
      <w:r w:rsidRPr="001E2A66">
        <w:rPr>
          <w:rFonts w:cs="Calibri"/>
          <w:i/>
          <w:sz w:val="21"/>
          <w:szCs w:val="21"/>
        </w:rPr>
        <w:t xml:space="preserve">kill </w:t>
      </w:r>
      <w:r>
        <w:rPr>
          <w:rFonts w:cs="Calibri"/>
          <w:i/>
          <w:sz w:val="21"/>
          <w:szCs w:val="21"/>
        </w:rPr>
        <w:t>d</w:t>
      </w:r>
      <w:r w:rsidRPr="001E2A66">
        <w:rPr>
          <w:rFonts w:cs="Calibri"/>
          <w:i/>
          <w:sz w:val="21"/>
          <w:szCs w:val="21"/>
        </w:rPr>
        <w:t>evelopment</w:t>
      </w:r>
      <w:r>
        <w:rPr>
          <w:rFonts w:cs="Calibri"/>
          <w:sz w:val="21"/>
          <w:szCs w:val="21"/>
        </w:rPr>
        <w:t xml:space="preserve">. Adelaide, Australia: NCVER. </w:t>
      </w:r>
    </w:p>
    <w:p w14:paraId="572CD89D" w14:textId="77777777" w:rsidR="00B13102" w:rsidRDefault="00B13102" w:rsidP="00B13102">
      <w:pPr>
        <w:pStyle w:val="Reference"/>
        <w:rPr>
          <w:rFonts w:cs="Calibri"/>
          <w:sz w:val="21"/>
          <w:szCs w:val="21"/>
        </w:rPr>
      </w:pPr>
      <w:r w:rsidRPr="002A6E10">
        <w:rPr>
          <w:rFonts w:cs="Calibri"/>
          <w:sz w:val="21"/>
          <w:szCs w:val="21"/>
        </w:rPr>
        <w:t>Moodie, G.</w:t>
      </w:r>
      <w:r>
        <w:rPr>
          <w:rFonts w:cs="Calibri"/>
          <w:sz w:val="21"/>
          <w:szCs w:val="21"/>
        </w:rPr>
        <w:t>,</w:t>
      </w:r>
      <w:r w:rsidRPr="002A6E10">
        <w:rPr>
          <w:rFonts w:cs="Calibri"/>
          <w:sz w:val="21"/>
          <w:szCs w:val="21"/>
        </w:rPr>
        <w:t xml:space="preserve"> Wheelehan, L., Fredman</w:t>
      </w:r>
      <w:r>
        <w:rPr>
          <w:rFonts w:cs="Calibri"/>
          <w:sz w:val="21"/>
          <w:szCs w:val="21"/>
        </w:rPr>
        <w:t>,</w:t>
      </w:r>
      <w:r w:rsidRPr="002A6E10">
        <w:rPr>
          <w:rFonts w:cs="Calibri"/>
          <w:sz w:val="21"/>
          <w:szCs w:val="21"/>
        </w:rPr>
        <w:t xml:space="preserve"> N.</w:t>
      </w:r>
      <w:r>
        <w:rPr>
          <w:rFonts w:cs="Calibri"/>
          <w:sz w:val="21"/>
          <w:szCs w:val="21"/>
        </w:rPr>
        <w:t>, &amp; Bexley, E.</w:t>
      </w:r>
      <w:r w:rsidRPr="002A6E10">
        <w:rPr>
          <w:rFonts w:cs="Calibri"/>
          <w:sz w:val="21"/>
          <w:szCs w:val="21"/>
        </w:rPr>
        <w:t xml:space="preserve"> (2015). </w:t>
      </w:r>
      <w:r>
        <w:rPr>
          <w:rFonts w:cs="Calibri"/>
          <w:i/>
          <w:sz w:val="21"/>
          <w:szCs w:val="21"/>
        </w:rPr>
        <w:t>Towards a n</w:t>
      </w:r>
      <w:r w:rsidRPr="001E2A66">
        <w:rPr>
          <w:rFonts w:cs="Calibri"/>
          <w:i/>
          <w:sz w:val="21"/>
          <w:szCs w:val="21"/>
        </w:rPr>
        <w:t xml:space="preserve">ew </w:t>
      </w:r>
      <w:r>
        <w:rPr>
          <w:rFonts w:cs="Calibri"/>
          <w:i/>
          <w:sz w:val="21"/>
          <w:szCs w:val="21"/>
        </w:rPr>
        <w:t>a</w:t>
      </w:r>
      <w:r w:rsidRPr="001E2A66">
        <w:rPr>
          <w:rFonts w:cs="Calibri"/>
          <w:i/>
          <w:sz w:val="21"/>
          <w:szCs w:val="21"/>
        </w:rPr>
        <w:t xml:space="preserve">pproach to </w:t>
      </w:r>
      <w:r>
        <w:rPr>
          <w:rFonts w:cs="Calibri"/>
          <w:i/>
          <w:sz w:val="21"/>
          <w:szCs w:val="21"/>
        </w:rPr>
        <w:t>m</w:t>
      </w:r>
      <w:r w:rsidRPr="001E2A66">
        <w:rPr>
          <w:rFonts w:cs="Calibri"/>
          <w:i/>
          <w:sz w:val="21"/>
          <w:szCs w:val="21"/>
        </w:rPr>
        <w:t>id-</w:t>
      </w:r>
      <w:r>
        <w:rPr>
          <w:rFonts w:cs="Calibri"/>
          <w:i/>
          <w:sz w:val="21"/>
          <w:szCs w:val="21"/>
        </w:rPr>
        <w:t>level q</w:t>
      </w:r>
      <w:r w:rsidRPr="001E2A66">
        <w:rPr>
          <w:rFonts w:cs="Calibri"/>
          <w:i/>
          <w:sz w:val="21"/>
          <w:szCs w:val="21"/>
        </w:rPr>
        <w:t>ualifications.</w:t>
      </w:r>
      <w:r w:rsidRPr="002A6E10">
        <w:rPr>
          <w:rFonts w:cs="Calibri"/>
          <w:sz w:val="21"/>
          <w:szCs w:val="21"/>
        </w:rPr>
        <w:t xml:space="preserve"> </w:t>
      </w:r>
      <w:r>
        <w:rPr>
          <w:rFonts w:cs="Calibri"/>
          <w:sz w:val="21"/>
          <w:szCs w:val="21"/>
        </w:rPr>
        <w:t>Adelaide, Australia: NCVER</w:t>
      </w:r>
      <w:r w:rsidRPr="002A6E10">
        <w:rPr>
          <w:rFonts w:cs="Calibri"/>
          <w:sz w:val="21"/>
          <w:szCs w:val="21"/>
        </w:rPr>
        <w:t>.</w:t>
      </w:r>
    </w:p>
    <w:p w14:paraId="6E7ED799" w14:textId="77777777" w:rsidR="00B13102" w:rsidRPr="00643F6E" w:rsidRDefault="00B13102" w:rsidP="00B13102">
      <w:pPr>
        <w:pStyle w:val="Reference"/>
        <w:rPr>
          <w:rFonts w:cs="Calibri"/>
          <w:sz w:val="21"/>
          <w:szCs w:val="21"/>
        </w:rPr>
      </w:pPr>
      <w:r w:rsidRPr="00643F6E">
        <w:rPr>
          <w:rFonts w:cs="Calibri"/>
          <w:sz w:val="21"/>
          <w:szCs w:val="21"/>
        </w:rPr>
        <w:t>Nation</w:t>
      </w:r>
      <w:r>
        <w:rPr>
          <w:rFonts w:cs="Calibri"/>
          <w:sz w:val="21"/>
          <w:szCs w:val="21"/>
        </w:rPr>
        <w:t>al Framework of Qualifications (NFQ).</w:t>
      </w:r>
      <w:r w:rsidRPr="00643F6E">
        <w:rPr>
          <w:rFonts w:cs="Calibri"/>
          <w:sz w:val="21"/>
          <w:szCs w:val="21"/>
        </w:rPr>
        <w:t xml:space="preserve"> (2003)</w:t>
      </w:r>
      <w:r>
        <w:rPr>
          <w:rFonts w:cs="Calibri"/>
          <w:sz w:val="21"/>
          <w:szCs w:val="21"/>
        </w:rPr>
        <w:t>.</w:t>
      </w:r>
      <w:r w:rsidRPr="00643F6E">
        <w:rPr>
          <w:rFonts w:cs="Calibri"/>
          <w:sz w:val="21"/>
          <w:szCs w:val="21"/>
        </w:rPr>
        <w:t xml:space="preserve"> </w:t>
      </w:r>
      <w:r>
        <w:rPr>
          <w:rFonts w:cs="Calibri"/>
          <w:i/>
          <w:sz w:val="21"/>
          <w:szCs w:val="21"/>
        </w:rPr>
        <w:t>Quality and q</w:t>
      </w:r>
      <w:r w:rsidRPr="005477B0">
        <w:rPr>
          <w:rFonts w:cs="Calibri"/>
          <w:i/>
          <w:sz w:val="21"/>
          <w:szCs w:val="21"/>
        </w:rPr>
        <w:t>ualifications Ireland</w:t>
      </w:r>
      <w:r>
        <w:rPr>
          <w:rFonts w:cs="Calibri"/>
          <w:sz w:val="21"/>
          <w:szCs w:val="21"/>
        </w:rPr>
        <w:t>. Retrieved from https://</w:t>
      </w:r>
      <w:r w:rsidRPr="00643F6E">
        <w:rPr>
          <w:rFonts w:cs="Calibri"/>
          <w:sz w:val="21"/>
          <w:szCs w:val="21"/>
        </w:rPr>
        <w:t>www.qqi.ie/Articles/Pages/National-Framework-of-Qualifications-(NFQ).aspx</w:t>
      </w:r>
    </w:p>
    <w:p w14:paraId="1321FD40" w14:textId="77777777" w:rsidR="00B13102" w:rsidRPr="00643F6E" w:rsidRDefault="00B13102" w:rsidP="00B13102">
      <w:pPr>
        <w:pStyle w:val="Reference"/>
        <w:rPr>
          <w:rFonts w:cs="Calibri"/>
          <w:sz w:val="21"/>
          <w:szCs w:val="21"/>
        </w:rPr>
      </w:pPr>
      <w:r w:rsidRPr="00643F6E">
        <w:rPr>
          <w:rFonts w:cs="Calibri"/>
          <w:sz w:val="21"/>
          <w:szCs w:val="21"/>
        </w:rPr>
        <w:t>National Qualifications Authority of Ireland (NQAI) (201</w:t>
      </w:r>
      <w:r>
        <w:rPr>
          <w:rFonts w:cs="Calibri"/>
          <w:sz w:val="21"/>
          <w:szCs w:val="21"/>
        </w:rPr>
        <w:t>1, 4 June</w:t>
      </w:r>
      <w:r w:rsidRPr="00643F6E">
        <w:rPr>
          <w:rFonts w:cs="Calibri"/>
          <w:sz w:val="21"/>
          <w:szCs w:val="21"/>
        </w:rPr>
        <w:t xml:space="preserve">). </w:t>
      </w:r>
      <w:r w:rsidRPr="00C57FC3">
        <w:rPr>
          <w:rFonts w:cs="Calibri"/>
          <w:i/>
          <w:sz w:val="21"/>
          <w:szCs w:val="21"/>
        </w:rPr>
        <w:t>National qualifications frameworks and the European overarching frameworks: supporting lifelong learning in European education and training</w:t>
      </w:r>
      <w:r w:rsidRPr="00643F6E">
        <w:rPr>
          <w:rFonts w:cs="Calibri"/>
          <w:sz w:val="21"/>
          <w:szCs w:val="21"/>
        </w:rPr>
        <w:t xml:space="preserve">. Report on the </w:t>
      </w:r>
      <w:r w:rsidRPr="005477B0">
        <w:rPr>
          <w:rFonts w:cs="Calibri"/>
          <w:i/>
          <w:sz w:val="21"/>
          <w:szCs w:val="21"/>
        </w:rPr>
        <w:t>Bologna Expert Conference</w:t>
      </w:r>
      <w:r>
        <w:rPr>
          <w:rFonts w:cs="Calibri"/>
          <w:sz w:val="21"/>
          <w:szCs w:val="21"/>
        </w:rPr>
        <w:t>, Dublin Castle, Ireland</w:t>
      </w:r>
      <w:r w:rsidRPr="00643F6E">
        <w:rPr>
          <w:rFonts w:cs="Calibri"/>
          <w:sz w:val="21"/>
          <w:szCs w:val="21"/>
        </w:rPr>
        <w:t>.</w:t>
      </w:r>
    </w:p>
    <w:p w14:paraId="19FD2CAF" w14:textId="77777777" w:rsidR="00B13102" w:rsidRPr="00643F6E" w:rsidRDefault="00B13102" w:rsidP="00B13102">
      <w:pPr>
        <w:pStyle w:val="Reference"/>
        <w:rPr>
          <w:rFonts w:cs="Calibri"/>
          <w:sz w:val="21"/>
          <w:szCs w:val="21"/>
        </w:rPr>
      </w:pPr>
      <w:r w:rsidRPr="00643F6E">
        <w:rPr>
          <w:rFonts w:cs="Calibri"/>
          <w:sz w:val="21"/>
          <w:szCs w:val="21"/>
        </w:rPr>
        <w:t xml:space="preserve">New Zealand Qualifications Authority </w:t>
      </w:r>
      <w:r>
        <w:rPr>
          <w:rFonts w:cs="Calibri"/>
          <w:sz w:val="21"/>
          <w:szCs w:val="21"/>
        </w:rPr>
        <w:t xml:space="preserve">(NZQA) </w:t>
      </w:r>
      <w:r w:rsidRPr="00643F6E">
        <w:rPr>
          <w:rFonts w:cs="Calibri"/>
          <w:sz w:val="21"/>
          <w:szCs w:val="21"/>
        </w:rPr>
        <w:t>(</w:t>
      </w:r>
      <w:r>
        <w:rPr>
          <w:rFonts w:cs="Calibri"/>
          <w:sz w:val="21"/>
          <w:szCs w:val="21"/>
        </w:rPr>
        <w:t xml:space="preserve">2011, </w:t>
      </w:r>
      <w:r w:rsidRPr="00643F6E">
        <w:rPr>
          <w:rFonts w:cs="Calibri"/>
          <w:sz w:val="21"/>
          <w:szCs w:val="21"/>
        </w:rPr>
        <w:t>2016).</w:t>
      </w:r>
      <w:r>
        <w:rPr>
          <w:rFonts w:cs="Calibri"/>
          <w:sz w:val="21"/>
          <w:szCs w:val="21"/>
        </w:rPr>
        <w:t xml:space="preserve"> </w:t>
      </w:r>
      <w:r w:rsidRPr="005477B0">
        <w:rPr>
          <w:rFonts w:cs="Calibri"/>
          <w:i/>
          <w:sz w:val="21"/>
          <w:szCs w:val="21"/>
        </w:rPr>
        <w:t>New Zealand Qualifications Framework</w:t>
      </w:r>
      <w:r>
        <w:rPr>
          <w:rFonts w:cs="Calibri"/>
          <w:sz w:val="21"/>
          <w:szCs w:val="21"/>
        </w:rPr>
        <w:t>. Wellington, New Zealand:</w:t>
      </w:r>
      <w:r w:rsidRPr="00643F6E">
        <w:rPr>
          <w:rFonts w:cs="Calibri"/>
          <w:sz w:val="21"/>
          <w:szCs w:val="21"/>
        </w:rPr>
        <w:t xml:space="preserve"> New Zealand Government</w:t>
      </w:r>
      <w:r>
        <w:rPr>
          <w:rFonts w:cs="Calibri"/>
          <w:sz w:val="21"/>
          <w:szCs w:val="21"/>
        </w:rPr>
        <w:t>. Retrieved from https://</w:t>
      </w:r>
      <w:r w:rsidRPr="00643F6E">
        <w:rPr>
          <w:rFonts w:cs="Calibri"/>
          <w:sz w:val="21"/>
          <w:szCs w:val="21"/>
        </w:rPr>
        <w:t>www.nzqa.govt.nz/assets/Studying-in-NZ/New-Zealand-Qualification-Fram</w:t>
      </w:r>
      <w:r>
        <w:rPr>
          <w:rFonts w:cs="Calibri"/>
          <w:sz w:val="21"/>
          <w:szCs w:val="21"/>
        </w:rPr>
        <w:t>ework/requirements-nzqf.pdf</w:t>
      </w:r>
    </w:p>
    <w:p w14:paraId="20A80467" w14:textId="77777777" w:rsidR="00B13102" w:rsidRPr="00784A43" w:rsidRDefault="00B13102" w:rsidP="00B13102">
      <w:pPr>
        <w:pStyle w:val="Reference"/>
        <w:rPr>
          <w:rFonts w:cs="Calibri"/>
          <w:sz w:val="21"/>
          <w:szCs w:val="21"/>
        </w:rPr>
      </w:pPr>
      <w:r w:rsidRPr="00784A43">
        <w:rPr>
          <w:rFonts w:cs="Calibri"/>
          <w:sz w:val="21"/>
          <w:szCs w:val="21"/>
        </w:rPr>
        <w:lastRenderedPageBreak/>
        <w:t xml:space="preserve">Perkins, D. </w:t>
      </w:r>
      <w:r>
        <w:rPr>
          <w:rFonts w:cs="Calibri"/>
          <w:sz w:val="21"/>
          <w:szCs w:val="21"/>
        </w:rPr>
        <w:t>&amp;</w:t>
      </w:r>
      <w:r w:rsidRPr="00784A43">
        <w:rPr>
          <w:rFonts w:cs="Calibri"/>
          <w:sz w:val="21"/>
          <w:szCs w:val="21"/>
        </w:rPr>
        <w:t xml:space="preserve"> Salomon, G. (1992)</w:t>
      </w:r>
      <w:r>
        <w:rPr>
          <w:rFonts w:cs="Calibri"/>
          <w:sz w:val="21"/>
          <w:szCs w:val="21"/>
        </w:rPr>
        <w:t>.</w:t>
      </w:r>
      <w:r w:rsidRPr="00784A43">
        <w:rPr>
          <w:rFonts w:cs="Calibri"/>
          <w:sz w:val="21"/>
          <w:szCs w:val="21"/>
        </w:rPr>
        <w:t xml:space="preserve"> ‘Transfer of learning’, </w:t>
      </w:r>
      <w:hyperlink r:id="rId64" w:history="1">
        <w:r w:rsidRPr="005477B0">
          <w:rPr>
            <w:rFonts w:cs="Calibri"/>
            <w:i/>
            <w:sz w:val="21"/>
            <w:szCs w:val="21"/>
          </w:rPr>
          <w:t>International Encyclopaedia of Education</w:t>
        </w:r>
        <w:r w:rsidRPr="00784A43">
          <w:rPr>
            <w:rFonts w:cs="Calibri"/>
            <w:sz w:val="21"/>
            <w:szCs w:val="21"/>
          </w:rPr>
          <w:t xml:space="preserve"> (2nd edition)</w:t>
        </w:r>
      </w:hyperlink>
      <w:r w:rsidRPr="00784A43">
        <w:rPr>
          <w:rFonts w:cs="Calibri"/>
          <w:sz w:val="21"/>
          <w:szCs w:val="21"/>
        </w:rPr>
        <w:t>, Pergamon</w:t>
      </w:r>
      <w:r>
        <w:rPr>
          <w:rFonts w:cs="Calibri"/>
          <w:sz w:val="21"/>
          <w:szCs w:val="21"/>
        </w:rPr>
        <w:t>.</w:t>
      </w:r>
      <w:r w:rsidRPr="00784A43">
        <w:rPr>
          <w:rFonts w:cs="Calibri"/>
          <w:sz w:val="21"/>
          <w:szCs w:val="21"/>
        </w:rPr>
        <w:t xml:space="preserve"> </w:t>
      </w:r>
    </w:p>
    <w:p w14:paraId="68BD9A30" w14:textId="77777777" w:rsidR="00B13102" w:rsidRDefault="00B13102" w:rsidP="00B13102">
      <w:pPr>
        <w:pStyle w:val="Reference"/>
        <w:rPr>
          <w:rFonts w:cs="Calibri"/>
          <w:sz w:val="21"/>
          <w:szCs w:val="21"/>
        </w:rPr>
      </w:pPr>
      <w:r w:rsidRPr="00784A43">
        <w:rPr>
          <w:rFonts w:cs="Calibri"/>
          <w:sz w:val="21"/>
          <w:szCs w:val="21"/>
        </w:rPr>
        <w:t xml:space="preserve">Perkins, K., </w:t>
      </w:r>
      <w:r>
        <w:rPr>
          <w:rFonts w:cs="Calibri"/>
          <w:sz w:val="21"/>
          <w:szCs w:val="21"/>
        </w:rPr>
        <w:t>&amp;</w:t>
      </w:r>
      <w:r w:rsidRPr="00784A43">
        <w:rPr>
          <w:rFonts w:cs="Calibri"/>
          <w:sz w:val="21"/>
          <w:szCs w:val="21"/>
        </w:rPr>
        <w:t xml:space="preserve"> Wignall, L</w:t>
      </w:r>
      <w:r>
        <w:rPr>
          <w:rFonts w:cs="Calibri"/>
          <w:sz w:val="21"/>
          <w:szCs w:val="21"/>
        </w:rPr>
        <w:t xml:space="preserve">. </w:t>
      </w:r>
      <w:r w:rsidRPr="00784A43">
        <w:rPr>
          <w:rFonts w:cs="Calibri"/>
          <w:sz w:val="21"/>
          <w:szCs w:val="21"/>
        </w:rPr>
        <w:t>(2018)</w:t>
      </w:r>
      <w:r>
        <w:rPr>
          <w:rFonts w:cs="Calibri"/>
          <w:sz w:val="21"/>
          <w:szCs w:val="21"/>
        </w:rPr>
        <w:t>.</w:t>
      </w:r>
      <w:r w:rsidRPr="00784A43">
        <w:rPr>
          <w:rFonts w:cs="Calibri"/>
          <w:sz w:val="21"/>
          <w:szCs w:val="21"/>
        </w:rPr>
        <w:t xml:space="preserve"> </w:t>
      </w:r>
      <w:r w:rsidRPr="00AE11C0">
        <w:rPr>
          <w:rFonts w:cs="Calibri"/>
          <w:i/>
          <w:sz w:val="21"/>
          <w:szCs w:val="21"/>
        </w:rPr>
        <w:t>Mission Critical: Taking a Hard Line on Soft Skills</w:t>
      </w:r>
      <w:r>
        <w:rPr>
          <w:rFonts w:cs="Calibri"/>
          <w:sz w:val="21"/>
          <w:szCs w:val="21"/>
        </w:rPr>
        <w:t>. Report for the Victorian Government [</w:t>
      </w:r>
      <w:r w:rsidRPr="00784A43">
        <w:rPr>
          <w:rFonts w:cs="Calibri"/>
          <w:sz w:val="21"/>
          <w:szCs w:val="21"/>
        </w:rPr>
        <w:t>unpublished</w:t>
      </w:r>
      <w:r>
        <w:rPr>
          <w:rFonts w:cs="Calibri"/>
          <w:sz w:val="21"/>
          <w:szCs w:val="21"/>
        </w:rPr>
        <w:t>].</w:t>
      </w:r>
    </w:p>
    <w:p w14:paraId="4CD11B2C" w14:textId="77777777" w:rsidR="00B13102" w:rsidRDefault="00B13102" w:rsidP="00B13102">
      <w:pPr>
        <w:pStyle w:val="Reference"/>
        <w:rPr>
          <w:rFonts w:cs="Calibri"/>
          <w:sz w:val="21"/>
          <w:szCs w:val="21"/>
        </w:rPr>
      </w:pPr>
      <w:r w:rsidRPr="00643F6E">
        <w:rPr>
          <w:rFonts w:cs="Calibri"/>
          <w:sz w:val="21"/>
          <w:szCs w:val="21"/>
        </w:rPr>
        <w:t xml:space="preserve">PhillipsKPA (2018). </w:t>
      </w:r>
      <w:r w:rsidRPr="005477B0">
        <w:rPr>
          <w:rFonts w:cs="Calibri"/>
          <w:i/>
          <w:sz w:val="21"/>
          <w:szCs w:val="21"/>
        </w:rPr>
        <w:t>Contextual Research for the Australian Qualifications Framework Review: Final report</w:t>
      </w:r>
      <w:r w:rsidRPr="00643F6E">
        <w:rPr>
          <w:rFonts w:cs="Calibri"/>
          <w:sz w:val="21"/>
          <w:szCs w:val="21"/>
        </w:rPr>
        <w:t>, Melbourne</w:t>
      </w:r>
      <w:r>
        <w:rPr>
          <w:rFonts w:cs="Calibri"/>
          <w:sz w:val="21"/>
          <w:szCs w:val="21"/>
        </w:rPr>
        <w:t>: Canberra, Australia: Department of Education and Training.</w:t>
      </w:r>
      <w:r w:rsidRPr="00643F6E">
        <w:rPr>
          <w:rFonts w:cs="Calibri"/>
          <w:sz w:val="21"/>
          <w:szCs w:val="21"/>
        </w:rPr>
        <w:t xml:space="preserve"> </w:t>
      </w:r>
      <w:r>
        <w:rPr>
          <w:rFonts w:cs="Calibri"/>
          <w:sz w:val="21"/>
          <w:szCs w:val="21"/>
        </w:rPr>
        <w:t xml:space="preserve">Retrieved from </w:t>
      </w:r>
      <w:hyperlink r:id="rId65" w:history="1">
        <w:r w:rsidRPr="007F469C">
          <w:rPr>
            <w:rStyle w:val="Hyperlink"/>
            <w:rFonts w:cs="Calibri"/>
            <w:sz w:val="21"/>
            <w:szCs w:val="21"/>
          </w:rPr>
          <w:t>https://docs.education.gov.au/node/50811</w:t>
        </w:r>
      </w:hyperlink>
    </w:p>
    <w:p w14:paraId="0D0C4ADE" w14:textId="77777777" w:rsidR="00B13102" w:rsidRPr="0021152D" w:rsidRDefault="00B13102" w:rsidP="00B13102">
      <w:pPr>
        <w:pStyle w:val="Reference"/>
        <w:rPr>
          <w:rFonts w:cs="Calibri"/>
          <w:sz w:val="21"/>
          <w:szCs w:val="21"/>
        </w:rPr>
      </w:pPr>
      <w:r w:rsidRPr="0021152D">
        <w:t xml:space="preserve">Piaget, J. (1985). </w:t>
      </w:r>
      <w:r w:rsidRPr="0021152D">
        <w:rPr>
          <w:i/>
        </w:rPr>
        <w:t>The equilibration of cognitive structures: The central problem of intellectual development.</w:t>
      </w:r>
      <w:r w:rsidRPr="0021152D">
        <w:t xml:space="preserve"> </w:t>
      </w:r>
      <w:r>
        <w:t xml:space="preserve">Chicago, IL: </w:t>
      </w:r>
      <w:r w:rsidRPr="0021152D">
        <w:t>University of Chicago Press.</w:t>
      </w:r>
    </w:p>
    <w:p w14:paraId="2BA0DEFF" w14:textId="77777777" w:rsidR="00B13102" w:rsidRDefault="00B13102" w:rsidP="00B13102">
      <w:pPr>
        <w:pStyle w:val="Reference"/>
        <w:rPr>
          <w:rFonts w:cs="Calibri"/>
          <w:sz w:val="21"/>
          <w:szCs w:val="21"/>
        </w:rPr>
      </w:pPr>
      <w:r w:rsidRPr="00643F6E">
        <w:rPr>
          <w:rFonts w:cs="Calibri"/>
          <w:sz w:val="21"/>
          <w:szCs w:val="21"/>
        </w:rPr>
        <w:t xml:space="preserve">Raffe, D. (2009). </w:t>
      </w:r>
      <w:r w:rsidRPr="00AE11C0">
        <w:rPr>
          <w:rFonts w:cs="Calibri"/>
          <w:i/>
          <w:sz w:val="21"/>
          <w:szCs w:val="21"/>
        </w:rPr>
        <w:t xml:space="preserve">Towards a </w:t>
      </w:r>
      <w:r>
        <w:rPr>
          <w:rFonts w:cs="Calibri"/>
          <w:i/>
          <w:sz w:val="21"/>
          <w:szCs w:val="21"/>
        </w:rPr>
        <w:t>d</w:t>
      </w:r>
      <w:r w:rsidRPr="00AE11C0">
        <w:rPr>
          <w:rFonts w:cs="Calibri"/>
          <w:i/>
          <w:sz w:val="21"/>
          <w:szCs w:val="21"/>
        </w:rPr>
        <w:t xml:space="preserve">ynamic </w:t>
      </w:r>
      <w:r>
        <w:rPr>
          <w:rFonts w:cs="Calibri"/>
          <w:i/>
          <w:sz w:val="21"/>
          <w:szCs w:val="21"/>
        </w:rPr>
        <w:t>m</w:t>
      </w:r>
      <w:r w:rsidRPr="00AE11C0">
        <w:rPr>
          <w:rFonts w:cs="Calibri"/>
          <w:i/>
          <w:sz w:val="21"/>
          <w:szCs w:val="21"/>
        </w:rPr>
        <w:t xml:space="preserve">odel of </w:t>
      </w:r>
      <w:r>
        <w:rPr>
          <w:rFonts w:cs="Calibri"/>
          <w:i/>
          <w:sz w:val="21"/>
          <w:szCs w:val="21"/>
        </w:rPr>
        <w:t>q</w:t>
      </w:r>
      <w:r w:rsidRPr="00AE11C0">
        <w:rPr>
          <w:rFonts w:cs="Calibri"/>
          <w:i/>
          <w:sz w:val="21"/>
          <w:szCs w:val="21"/>
        </w:rPr>
        <w:t xml:space="preserve">ualifications </w:t>
      </w:r>
      <w:r>
        <w:rPr>
          <w:rFonts w:cs="Calibri"/>
          <w:i/>
          <w:sz w:val="21"/>
          <w:szCs w:val="21"/>
        </w:rPr>
        <w:t>f</w:t>
      </w:r>
      <w:r w:rsidRPr="00AE11C0">
        <w:rPr>
          <w:rFonts w:cs="Calibri"/>
          <w:i/>
          <w:sz w:val="21"/>
          <w:szCs w:val="21"/>
        </w:rPr>
        <w:t xml:space="preserve">rameworks. </w:t>
      </w:r>
      <w:r>
        <w:rPr>
          <w:rFonts w:cs="Calibri"/>
          <w:sz w:val="21"/>
          <w:szCs w:val="21"/>
        </w:rPr>
        <w:t>(</w:t>
      </w:r>
      <w:r w:rsidRPr="0021152D">
        <w:rPr>
          <w:rFonts w:cs="Calibri"/>
          <w:sz w:val="21"/>
          <w:szCs w:val="21"/>
        </w:rPr>
        <w:t>Discussion document</w:t>
      </w:r>
      <w:r>
        <w:rPr>
          <w:rFonts w:cs="Calibri"/>
          <w:sz w:val="21"/>
          <w:szCs w:val="21"/>
        </w:rPr>
        <w:t xml:space="preserve"> No. 2)</w:t>
      </w:r>
      <w:r w:rsidRPr="00C851EC">
        <w:rPr>
          <w:rFonts w:cs="Calibri"/>
          <w:sz w:val="21"/>
          <w:szCs w:val="21"/>
        </w:rPr>
        <w:t xml:space="preserve">. </w:t>
      </w:r>
      <w:r>
        <w:rPr>
          <w:rFonts w:cs="Calibri"/>
          <w:sz w:val="21"/>
          <w:szCs w:val="21"/>
        </w:rPr>
        <w:t xml:space="preserve">Project on Qualifications Frameworks: Implementation and Impact. </w:t>
      </w:r>
      <w:r w:rsidRPr="00643F6E">
        <w:rPr>
          <w:rFonts w:cs="Calibri"/>
          <w:sz w:val="21"/>
          <w:szCs w:val="21"/>
        </w:rPr>
        <w:t>Geneva</w:t>
      </w:r>
      <w:r>
        <w:rPr>
          <w:rFonts w:cs="Calibri"/>
          <w:sz w:val="21"/>
          <w:szCs w:val="21"/>
        </w:rPr>
        <w:t>, Switzerland:</w:t>
      </w:r>
      <w:r w:rsidRPr="00643F6E">
        <w:rPr>
          <w:rFonts w:cs="Calibri"/>
          <w:sz w:val="21"/>
          <w:szCs w:val="21"/>
        </w:rPr>
        <w:t xml:space="preserve"> I</w:t>
      </w:r>
      <w:r>
        <w:rPr>
          <w:rFonts w:cs="Calibri"/>
          <w:sz w:val="21"/>
          <w:szCs w:val="21"/>
        </w:rPr>
        <w:t xml:space="preserve">nternational </w:t>
      </w:r>
      <w:r w:rsidRPr="00643F6E">
        <w:rPr>
          <w:rFonts w:cs="Calibri"/>
          <w:sz w:val="21"/>
          <w:szCs w:val="21"/>
        </w:rPr>
        <w:t>L</w:t>
      </w:r>
      <w:r>
        <w:rPr>
          <w:rFonts w:cs="Calibri"/>
          <w:sz w:val="21"/>
          <w:szCs w:val="21"/>
        </w:rPr>
        <w:t xml:space="preserve">abour </w:t>
      </w:r>
      <w:r w:rsidRPr="00643F6E">
        <w:rPr>
          <w:rFonts w:cs="Calibri"/>
          <w:sz w:val="21"/>
          <w:szCs w:val="21"/>
        </w:rPr>
        <w:t>O</w:t>
      </w:r>
      <w:r>
        <w:rPr>
          <w:rFonts w:cs="Calibri"/>
          <w:sz w:val="21"/>
          <w:szCs w:val="21"/>
        </w:rPr>
        <w:t>ffice</w:t>
      </w:r>
      <w:r w:rsidRPr="00643F6E">
        <w:rPr>
          <w:rFonts w:cs="Calibri"/>
          <w:sz w:val="21"/>
          <w:szCs w:val="21"/>
        </w:rPr>
        <w:t>.</w:t>
      </w:r>
    </w:p>
    <w:p w14:paraId="5597A6E4" w14:textId="77777777" w:rsidR="00B13102" w:rsidRPr="00A37896" w:rsidRDefault="00B13102" w:rsidP="00B13102">
      <w:pPr>
        <w:pStyle w:val="Reference"/>
        <w:rPr>
          <w:rFonts w:cs="Calibri"/>
          <w:sz w:val="21"/>
          <w:szCs w:val="21"/>
        </w:rPr>
      </w:pPr>
      <w:r w:rsidRPr="0021152D">
        <w:rPr>
          <w:rFonts w:cs="Calibri"/>
          <w:sz w:val="21"/>
          <w:szCs w:val="21"/>
        </w:rPr>
        <w:t xml:space="preserve">Romiszowski, A. (2009). Fostering skill development outcomes. In C. M. Reigeluth &amp; A. A. Carr-Chellman (Eds.), </w:t>
      </w:r>
      <w:r w:rsidRPr="0021152D">
        <w:rPr>
          <w:rFonts w:cs="Calibri"/>
          <w:i/>
          <w:sz w:val="21"/>
          <w:szCs w:val="21"/>
        </w:rPr>
        <w:t>Instructional-Design Theories and Models, Volume III: Building a Common Knowledge Base</w:t>
      </w:r>
      <w:r w:rsidRPr="0021152D">
        <w:rPr>
          <w:rFonts w:cs="Calibri"/>
          <w:sz w:val="21"/>
          <w:szCs w:val="21"/>
        </w:rPr>
        <w:t xml:space="preserve"> (pp. 199-224). New York, NY: Routledge.</w:t>
      </w:r>
    </w:p>
    <w:p w14:paraId="35EA52E5" w14:textId="77777777" w:rsidR="00B13102" w:rsidRPr="00643F6E" w:rsidRDefault="00B13102" w:rsidP="00B13102">
      <w:pPr>
        <w:pStyle w:val="Reference"/>
        <w:rPr>
          <w:rFonts w:cs="Calibri"/>
          <w:sz w:val="21"/>
          <w:szCs w:val="21"/>
        </w:rPr>
      </w:pPr>
      <w:r w:rsidRPr="00784A43">
        <w:rPr>
          <w:rFonts w:cs="Calibri"/>
          <w:sz w:val="21"/>
          <w:szCs w:val="21"/>
        </w:rPr>
        <w:t xml:space="preserve">Schon D. </w:t>
      </w:r>
      <w:r>
        <w:rPr>
          <w:rFonts w:cs="Calibri"/>
          <w:sz w:val="21"/>
          <w:szCs w:val="21"/>
        </w:rPr>
        <w:t>(</w:t>
      </w:r>
      <w:r w:rsidRPr="00784A43">
        <w:rPr>
          <w:rFonts w:cs="Calibri"/>
          <w:sz w:val="21"/>
          <w:szCs w:val="21"/>
        </w:rPr>
        <w:t>1983</w:t>
      </w:r>
      <w:r>
        <w:rPr>
          <w:rFonts w:cs="Calibri"/>
          <w:sz w:val="21"/>
          <w:szCs w:val="21"/>
        </w:rPr>
        <w:t>)</w:t>
      </w:r>
      <w:r w:rsidRPr="00784A43">
        <w:rPr>
          <w:rFonts w:cs="Calibri"/>
          <w:sz w:val="21"/>
          <w:szCs w:val="21"/>
        </w:rPr>
        <w:t xml:space="preserve">. </w:t>
      </w:r>
      <w:r w:rsidRPr="00AE11C0">
        <w:rPr>
          <w:rFonts w:cs="Calibri"/>
          <w:i/>
          <w:sz w:val="21"/>
          <w:szCs w:val="21"/>
        </w:rPr>
        <w:t xml:space="preserve">The Reflective </w:t>
      </w:r>
      <w:r>
        <w:rPr>
          <w:rFonts w:cs="Calibri"/>
          <w:i/>
          <w:sz w:val="21"/>
          <w:szCs w:val="21"/>
        </w:rPr>
        <w:t>p</w:t>
      </w:r>
      <w:r w:rsidRPr="00AE11C0">
        <w:rPr>
          <w:rFonts w:cs="Calibri"/>
          <w:i/>
          <w:sz w:val="21"/>
          <w:szCs w:val="21"/>
        </w:rPr>
        <w:t>ractitioner</w:t>
      </w:r>
      <w:r>
        <w:rPr>
          <w:rFonts w:cs="Calibri"/>
          <w:i/>
          <w:sz w:val="21"/>
          <w:szCs w:val="21"/>
        </w:rPr>
        <w:t>: how professional think in action</w:t>
      </w:r>
      <w:r w:rsidRPr="00784A43">
        <w:rPr>
          <w:rFonts w:cs="Calibri"/>
          <w:sz w:val="21"/>
          <w:szCs w:val="21"/>
        </w:rPr>
        <w:t>. New York City, N</w:t>
      </w:r>
      <w:r>
        <w:rPr>
          <w:rFonts w:cs="Calibri"/>
          <w:sz w:val="21"/>
          <w:szCs w:val="21"/>
        </w:rPr>
        <w:t>.</w:t>
      </w:r>
      <w:r w:rsidRPr="00784A43">
        <w:rPr>
          <w:rFonts w:cs="Calibri"/>
          <w:sz w:val="21"/>
          <w:szCs w:val="21"/>
        </w:rPr>
        <w:t>Y</w:t>
      </w:r>
      <w:r>
        <w:rPr>
          <w:rFonts w:cs="Calibri"/>
          <w:sz w:val="21"/>
          <w:szCs w:val="21"/>
        </w:rPr>
        <w:t>.</w:t>
      </w:r>
      <w:r w:rsidRPr="00784A43">
        <w:rPr>
          <w:rFonts w:cs="Calibri"/>
          <w:sz w:val="21"/>
          <w:szCs w:val="21"/>
        </w:rPr>
        <w:t>: Basic Books</w:t>
      </w:r>
      <w:r>
        <w:rPr>
          <w:rFonts w:cs="Calibri"/>
          <w:sz w:val="21"/>
          <w:szCs w:val="21"/>
        </w:rPr>
        <w:t>.</w:t>
      </w:r>
    </w:p>
    <w:p w14:paraId="797ADB67" w14:textId="77777777" w:rsidR="00B13102" w:rsidRDefault="00B13102" w:rsidP="00B13102">
      <w:pPr>
        <w:pStyle w:val="Reference"/>
        <w:rPr>
          <w:rFonts w:cs="Calibri"/>
          <w:sz w:val="21"/>
          <w:szCs w:val="21"/>
        </w:rPr>
      </w:pPr>
      <w:r w:rsidRPr="00643F6E">
        <w:rPr>
          <w:rFonts w:cs="Calibri"/>
          <w:sz w:val="21"/>
          <w:szCs w:val="21"/>
        </w:rPr>
        <w:t>Simpson E.</w:t>
      </w:r>
      <w:r>
        <w:rPr>
          <w:rFonts w:cs="Calibri"/>
          <w:sz w:val="21"/>
          <w:szCs w:val="21"/>
        </w:rPr>
        <w:t xml:space="preserve"> </w:t>
      </w:r>
      <w:r w:rsidRPr="00643F6E">
        <w:rPr>
          <w:rFonts w:cs="Calibri"/>
          <w:sz w:val="21"/>
          <w:szCs w:val="21"/>
        </w:rPr>
        <w:t>J. (1972).</w:t>
      </w:r>
      <w:r>
        <w:rPr>
          <w:rFonts w:cs="Calibri"/>
          <w:sz w:val="21"/>
          <w:szCs w:val="21"/>
        </w:rPr>
        <w:t xml:space="preserve"> </w:t>
      </w:r>
      <w:r w:rsidRPr="00AE11C0">
        <w:rPr>
          <w:rFonts w:cs="Calibri"/>
          <w:i/>
          <w:iCs/>
          <w:sz w:val="21"/>
          <w:szCs w:val="21"/>
        </w:rPr>
        <w:t xml:space="preserve">The Classification of </w:t>
      </w:r>
      <w:r>
        <w:rPr>
          <w:rFonts w:cs="Calibri"/>
          <w:i/>
          <w:iCs/>
          <w:sz w:val="21"/>
          <w:szCs w:val="21"/>
        </w:rPr>
        <w:t>e</w:t>
      </w:r>
      <w:r w:rsidRPr="00AE11C0">
        <w:rPr>
          <w:rFonts w:cs="Calibri"/>
          <w:i/>
          <w:iCs/>
          <w:sz w:val="21"/>
          <w:szCs w:val="21"/>
        </w:rPr>
        <w:t xml:space="preserve">ducational </w:t>
      </w:r>
      <w:r>
        <w:rPr>
          <w:rFonts w:cs="Calibri"/>
          <w:i/>
          <w:iCs/>
          <w:sz w:val="21"/>
          <w:szCs w:val="21"/>
        </w:rPr>
        <w:t>o</w:t>
      </w:r>
      <w:r w:rsidRPr="00AE11C0">
        <w:rPr>
          <w:rFonts w:cs="Calibri"/>
          <w:i/>
          <w:iCs/>
          <w:sz w:val="21"/>
          <w:szCs w:val="21"/>
        </w:rPr>
        <w:t xml:space="preserve">bjectives in the </w:t>
      </w:r>
      <w:r>
        <w:rPr>
          <w:rFonts w:cs="Calibri"/>
          <w:i/>
          <w:iCs/>
          <w:sz w:val="21"/>
          <w:szCs w:val="21"/>
        </w:rPr>
        <w:t>p</w:t>
      </w:r>
      <w:r w:rsidRPr="00AE11C0">
        <w:rPr>
          <w:rFonts w:cs="Calibri"/>
          <w:i/>
          <w:iCs/>
          <w:sz w:val="21"/>
          <w:szCs w:val="21"/>
        </w:rPr>
        <w:t xml:space="preserve">sychomotor </w:t>
      </w:r>
      <w:r>
        <w:rPr>
          <w:rFonts w:cs="Calibri"/>
          <w:i/>
          <w:iCs/>
          <w:sz w:val="21"/>
          <w:szCs w:val="21"/>
        </w:rPr>
        <w:t>d</w:t>
      </w:r>
      <w:r w:rsidRPr="00AE11C0">
        <w:rPr>
          <w:rFonts w:cs="Calibri"/>
          <w:i/>
          <w:iCs/>
          <w:sz w:val="21"/>
          <w:szCs w:val="21"/>
        </w:rPr>
        <w:t xml:space="preserve">omain. </w:t>
      </w:r>
      <w:r w:rsidRPr="0021152D">
        <w:rPr>
          <w:rFonts w:cs="Calibri"/>
          <w:sz w:val="21"/>
          <w:szCs w:val="21"/>
        </w:rPr>
        <w:t>Washington, DC: Gryphon House</w:t>
      </w:r>
      <w:r w:rsidRPr="00643F6E">
        <w:rPr>
          <w:rFonts w:cs="Calibri"/>
          <w:sz w:val="21"/>
          <w:szCs w:val="21"/>
        </w:rPr>
        <w:t>.</w:t>
      </w:r>
    </w:p>
    <w:p w14:paraId="793FF1CE" w14:textId="77777777" w:rsidR="00B13102" w:rsidRDefault="00B13102" w:rsidP="00B13102">
      <w:pPr>
        <w:pStyle w:val="Reference"/>
        <w:rPr>
          <w:rFonts w:cs="Calibri"/>
          <w:sz w:val="21"/>
          <w:szCs w:val="21"/>
        </w:rPr>
      </w:pPr>
      <w:r w:rsidRPr="0021152D">
        <w:rPr>
          <w:rFonts w:cs="Calibri"/>
          <w:sz w:val="21"/>
          <w:szCs w:val="21"/>
        </w:rPr>
        <w:t xml:space="preserve">Tan, </w:t>
      </w:r>
      <w:r w:rsidRPr="0021152D">
        <w:t>Ü</w:t>
      </w:r>
      <w:r w:rsidRPr="0021152D">
        <w:rPr>
          <w:rFonts w:cs="Calibri"/>
          <w:sz w:val="21"/>
          <w:szCs w:val="21"/>
        </w:rPr>
        <w:t xml:space="preserve">. (2007). </w:t>
      </w:r>
      <w:r w:rsidRPr="0021152D">
        <w:rPr>
          <w:rFonts w:cs="Calibri"/>
          <w:iCs/>
          <w:sz w:val="21"/>
          <w:szCs w:val="21"/>
        </w:rPr>
        <w:t>The psychomotor theory of human mind</w:t>
      </w:r>
      <w:r w:rsidRPr="0021152D">
        <w:rPr>
          <w:rFonts w:cs="Calibri"/>
          <w:sz w:val="21"/>
          <w:szCs w:val="21"/>
        </w:rPr>
        <w:t xml:space="preserve">. </w:t>
      </w:r>
      <w:r w:rsidRPr="0021152D">
        <w:rPr>
          <w:rFonts w:cs="Calibri"/>
          <w:i/>
          <w:sz w:val="21"/>
          <w:szCs w:val="21"/>
        </w:rPr>
        <w:t>International Journal of Neuroscience</w:t>
      </w:r>
      <w:r w:rsidRPr="0021152D">
        <w:rPr>
          <w:rFonts w:cs="Calibri"/>
          <w:sz w:val="21"/>
          <w:szCs w:val="21"/>
        </w:rPr>
        <w:t xml:space="preserve">, </w:t>
      </w:r>
      <w:r w:rsidRPr="0021152D">
        <w:rPr>
          <w:rFonts w:cs="Calibri"/>
          <w:i/>
          <w:sz w:val="21"/>
          <w:szCs w:val="21"/>
        </w:rPr>
        <w:t>117</w:t>
      </w:r>
      <w:r w:rsidRPr="0021152D">
        <w:rPr>
          <w:rFonts w:cs="Calibri"/>
          <w:sz w:val="21"/>
          <w:szCs w:val="21"/>
        </w:rPr>
        <w:t>(8),</w:t>
      </w:r>
      <w:r>
        <w:rPr>
          <w:rFonts w:cs="Calibri"/>
          <w:sz w:val="21"/>
          <w:szCs w:val="21"/>
        </w:rPr>
        <w:t xml:space="preserve"> </w:t>
      </w:r>
      <w:r w:rsidRPr="0021152D">
        <w:rPr>
          <w:rFonts w:cs="Calibri"/>
          <w:sz w:val="21"/>
          <w:szCs w:val="21"/>
        </w:rPr>
        <w:t xml:space="preserve">1109-1148. </w:t>
      </w:r>
      <w:hyperlink r:id="rId66" w:history="1">
        <w:r w:rsidRPr="00356119">
          <w:rPr>
            <w:rStyle w:val="Hyperlink"/>
            <w:rFonts w:cs="Calibri"/>
            <w:sz w:val="21"/>
            <w:szCs w:val="21"/>
          </w:rPr>
          <w:t>https://doi.org/10.1080/00207450600934556</w:t>
        </w:r>
      </w:hyperlink>
    </w:p>
    <w:p w14:paraId="252C618D" w14:textId="77777777" w:rsidR="00B13102" w:rsidRDefault="00B13102" w:rsidP="00B13102">
      <w:pPr>
        <w:pStyle w:val="Reference"/>
      </w:pPr>
      <w:r w:rsidRPr="0021152D">
        <w:t xml:space="preserve">Veer, R. van der. (1996). </w:t>
      </w:r>
      <w:r w:rsidRPr="0021152D">
        <w:rPr>
          <w:iCs/>
        </w:rPr>
        <w:t>Henri Wallon's Theory of Early Child Development: The Role of emotions</w:t>
      </w:r>
      <w:r w:rsidRPr="0021152D">
        <w:rPr>
          <w:i/>
          <w:iCs/>
        </w:rPr>
        <w:t>.</w:t>
      </w:r>
      <w:r w:rsidRPr="0021152D">
        <w:t xml:space="preserve"> Developmental review, </w:t>
      </w:r>
      <w:r w:rsidRPr="0021152D">
        <w:rPr>
          <w:i/>
        </w:rPr>
        <w:t>16</w:t>
      </w:r>
      <w:r w:rsidRPr="0021152D">
        <w:t xml:space="preserve">(4), 364-390. </w:t>
      </w:r>
      <w:hyperlink r:id="rId67" w:history="1">
        <w:r w:rsidRPr="00356119">
          <w:rPr>
            <w:rStyle w:val="Hyperlink"/>
          </w:rPr>
          <w:t>https://doi.org/10.1006/drev.1996.0016</w:t>
        </w:r>
      </w:hyperlink>
    </w:p>
    <w:p w14:paraId="47CF9F83" w14:textId="77777777" w:rsidR="00B13102" w:rsidRDefault="00B13102" w:rsidP="00B13102">
      <w:pPr>
        <w:spacing w:after="0" w:line="240" w:lineRule="auto"/>
      </w:pPr>
      <w:r>
        <w:br w:type="page"/>
      </w:r>
    </w:p>
    <w:p w14:paraId="03273EBC" w14:textId="77777777" w:rsidR="00B13102" w:rsidRPr="00B0169A" w:rsidRDefault="00B13102" w:rsidP="00B13102">
      <w:pPr>
        <w:rPr>
          <w:b/>
        </w:rPr>
      </w:pPr>
      <w:r w:rsidRPr="00B0169A">
        <w:rPr>
          <w:b/>
        </w:rPr>
        <w:lastRenderedPageBreak/>
        <w:t>Additional reading</w:t>
      </w:r>
    </w:p>
    <w:p w14:paraId="139E531E" w14:textId="77777777" w:rsidR="00B13102" w:rsidRDefault="00B13102" w:rsidP="00B13102">
      <w:r>
        <w:t>Although not cited explicitly in the text, the following items were used in preparing this report and may be of interest to the reader.</w:t>
      </w:r>
    </w:p>
    <w:p w14:paraId="3BE76ECE" w14:textId="77777777" w:rsidR="00B13102" w:rsidRDefault="00B13102" w:rsidP="00B13102">
      <w:pPr>
        <w:pStyle w:val="Reference"/>
        <w:rPr>
          <w:rFonts w:cs="Calibri"/>
          <w:sz w:val="21"/>
          <w:szCs w:val="21"/>
        </w:rPr>
      </w:pPr>
      <w:r w:rsidRPr="00643F6E">
        <w:rPr>
          <w:rFonts w:cs="Calibri"/>
          <w:sz w:val="21"/>
          <w:szCs w:val="21"/>
        </w:rPr>
        <w:t xml:space="preserve">Anderson, L. W. (2005). </w:t>
      </w:r>
      <w:r>
        <w:rPr>
          <w:rFonts w:cs="Calibri"/>
          <w:sz w:val="21"/>
          <w:szCs w:val="21"/>
        </w:rPr>
        <w:t>‘</w:t>
      </w:r>
      <w:r w:rsidRPr="00643F6E">
        <w:rPr>
          <w:rFonts w:cs="Calibri"/>
          <w:sz w:val="21"/>
          <w:szCs w:val="21"/>
        </w:rPr>
        <w:t>Objectives, evaluation, and the improvement of education</w:t>
      </w:r>
      <w:r>
        <w:rPr>
          <w:rFonts w:cs="Calibri"/>
          <w:sz w:val="21"/>
          <w:szCs w:val="21"/>
        </w:rPr>
        <w:t>’</w:t>
      </w:r>
      <w:r w:rsidRPr="00643F6E">
        <w:rPr>
          <w:rFonts w:cs="Calibri"/>
          <w:sz w:val="21"/>
          <w:szCs w:val="21"/>
        </w:rPr>
        <w:t xml:space="preserve">. </w:t>
      </w:r>
      <w:r w:rsidRPr="006F6C30">
        <w:rPr>
          <w:rFonts w:cs="Calibri"/>
          <w:i/>
          <w:sz w:val="21"/>
          <w:szCs w:val="21"/>
        </w:rPr>
        <w:t>Studies in Educational Evaluation</w:t>
      </w:r>
      <w:r w:rsidRPr="00643F6E">
        <w:rPr>
          <w:rFonts w:cs="Calibri"/>
          <w:sz w:val="21"/>
          <w:szCs w:val="21"/>
        </w:rPr>
        <w:t>, 31</w:t>
      </w:r>
      <w:r>
        <w:rPr>
          <w:rFonts w:cs="Calibri"/>
          <w:sz w:val="21"/>
          <w:szCs w:val="21"/>
        </w:rPr>
        <w:t xml:space="preserve"> </w:t>
      </w:r>
      <w:r w:rsidRPr="00643F6E">
        <w:rPr>
          <w:rFonts w:cs="Calibri"/>
          <w:sz w:val="21"/>
          <w:szCs w:val="21"/>
        </w:rPr>
        <w:t xml:space="preserve">(2), </w:t>
      </w:r>
      <w:r>
        <w:rPr>
          <w:rFonts w:cs="Calibri"/>
          <w:sz w:val="21"/>
          <w:szCs w:val="21"/>
        </w:rPr>
        <w:t xml:space="preserve">pp. </w:t>
      </w:r>
      <w:r w:rsidRPr="00643F6E">
        <w:rPr>
          <w:rFonts w:cs="Calibri"/>
          <w:sz w:val="21"/>
          <w:szCs w:val="21"/>
        </w:rPr>
        <w:t>102</w:t>
      </w:r>
      <w:r>
        <w:rPr>
          <w:rFonts w:cs="Calibri"/>
          <w:sz w:val="21"/>
          <w:szCs w:val="21"/>
        </w:rPr>
        <w:t>–</w:t>
      </w:r>
      <w:r w:rsidRPr="00643F6E">
        <w:rPr>
          <w:rFonts w:cs="Calibri"/>
          <w:sz w:val="21"/>
          <w:szCs w:val="21"/>
        </w:rPr>
        <w:t>113.</w:t>
      </w:r>
    </w:p>
    <w:p w14:paraId="3892BB90" w14:textId="77777777" w:rsidR="00B13102" w:rsidRDefault="00B13102" w:rsidP="00B13102">
      <w:pPr>
        <w:pStyle w:val="Reference"/>
        <w:rPr>
          <w:rFonts w:cs="Calibri"/>
          <w:sz w:val="21"/>
          <w:szCs w:val="21"/>
        </w:rPr>
      </w:pPr>
      <w:r w:rsidRPr="00643F6E">
        <w:rPr>
          <w:rFonts w:cs="Calibri"/>
          <w:sz w:val="21"/>
          <w:szCs w:val="21"/>
        </w:rPr>
        <w:t xml:space="preserve">Bouder, A. (2003). </w:t>
      </w:r>
      <w:r>
        <w:rPr>
          <w:rFonts w:cs="Calibri"/>
          <w:sz w:val="21"/>
          <w:szCs w:val="21"/>
        </w:rPr>
        <w:t>‘</w:t>
      </w:r>
      <w:r w:rsidRPr="00643F6E">
        <w:rPr>
          <w:rFonts w:cs="Calibri"/>
          <w:sz w:val="21"/>
          <w:szCs w:val="21"/>
        </w:rPr>
        <w:t>Qualifications in France: towards a national framework?</w:t>
      </w:r>
      <w:r>
        <w:rPr>
          <w:rFonts w:cs="Calibri"/>
          <w:sz w:val="21"/>
          <w:szCs w:val="21"/>
        </w:rPr>
        <w:t>’</w:t>
      </w:r>
      <w:r w:rsidRPr="00643F6E">
        <w:rPr>
          <w:rFonts w:cs="Calibri"/>
          <w:sz w:val="21"/>
          <w:szCs w:val="21"/>
        </w:rPr>
        <w:t xml:space="preserve"> </w:t>
      </w:r>
      <w:r w:rsidRPr="006F6C30">
        <w:rPr>
          <w:rFonts w:cs="Calibri"/>
          <w:i/>
          <w:sz w:val="21"/>
          <w:szCs w:val="21"/>
        </w:rPr>
        <w:t>Journal of Education and Work</w:t>
      </w:r>
      <w:r w:rsidRPr="00643F6E">
        <w:rPr>
          <w:rFonts w:cs="Calibri"/>
          <w:sz w:val="21"/>
          <w:szCs w:val="21"/>
        </w:rPr>
        <w:t>, Vol. 16, No. 3, pp. 347–56.</w:t>
      </w:r>
    </w:p>
    <w:p w14:paraId="70325E46" w14:textId="77777777" w:rsidR="00B13102" w:rsidRDefault="00B13102" w:rsidP="00B13102">
      <w:pPr>
        <w:pStyle w:val="Reference"/>
        <w:rPr>
          <w:rFonts w:cs="Calibri"/>
          <w:sz w:val="21"/>
          <w:szCs w:val="21"/>
        </w:rPr>
      </w:pPr>
      <w:r w:rsidRPr="00643F6E">
        <w:rPr>
          <w:rFonts w:cs="Calibri"/>
          <w:sz w:val="21"/>
          <w:szCs w:val="21"/>
        </w:rPr>
        <w:t xml:space="preserve">Dave, R.H. (1970). </w:t>
      </w:r>
      <w:r>
        <w:rPr>
          <w:rFonts w:cs="Calibri"/>
          <w:sz w:val="21"/>
          <w:szCs w:val="21"/>
        </w:rPr>
        <w:t>‘</w:t>
      </w:r>
      <w:r w:rsidRPr="00643F6E">
        <w:rPr>
          <w:rFonts w:cs="Calibri"/>
          <w:sz w:val="21"/>
          <w:szCs w:val="21"/>
        </w:rPr>
        <w:t>Psy</w:t>
      </w:r>
      <w:r>
        <w:rPr>
          <w:rFonts w:cs="Calibri"/>
          <w:sz w:val="21"/>
          <w:szCs w:val="21"/>
        </w:rPr>
        <w:t>c</w:t>
      </w:r>
      <w:r w:rsidRPr="00643F6E">
        <w:rPr>
          <w:rFonts w:cs="Calibri"/>
          <w:sz w:val="21"/>
          <w:szCs w:val="21"/>
        </w:rPr>
        <w:t>homotor levels</w:t>
      </w:r>
      <w:r>
        <w:rPr>
          <w:rFonts w:cs="Calibri"/>
          <w:sz w:val="21"/>
          <w:szCs w:val="21"/>
        </w:rPr>
        <w:t xml:space="preserve">’, in </w:t>
      </w:r>
      <w:r w:rsidRPr="00643F6E">
        <w:rPr>
          <w:rFonts w:cs="Calibri"/>
          <w:sz w:val="21"/>
          <w:szCs w:val="21"/>
        </w:rPr>
        <w:t>R.J. Armstrong</w:t>
      </w:r>
      <w:r>
        <w:rPr>
          <w:rFonts w:cs="Calibri"/>
          <w:sz w:val="21"/>
          <w:szCs w:val="21"/>
        </w:rPr>
        <w:t xml:space="preserve"> (</w:t>
      </w:r>
      <w:r w:rsidRPr="00643F6E">
        <w:rPr>
          <w:rFonts w:cs="Calibri"/>
          <w:sz w:val="21"/>
          <w:szCs w:val="21"/>
        </w:rPr>
        <w:t>ed.</w:t>
      </w:r>
      <w:r>
        <w:rPr>
          <w:rFonts w:cs="Calibri"/>
          <w:sz w:val="21"/>
          <w:szCs w:val="21"/>
        </w:rPr>
        <w:t xml:space="preserve">), </w:t>
      </w:r>
      <w:r w:rsidRPr="00361E5E">
        <w:rPr>
          <w:rFonts w:cs="Calibri"/>
          <w:i/>
          <w:iCs/>
          <w:sz w:val="21"/>
          <w:szCs w:val="21"/>
        </w:rPr>
        <w:t>Developing and Writing Behavioural Objectives</w:t>
      </w:r>
      <w:r w:rsidRPr="00643F6E">
        <w:rPr>
          <w:rFonts w:cs="Calibri"/>
          <w:i/>
          <w:iCs/>
          <w:sz w:val="21"/>
          <w:szCs w:val="21"/>
        </w:rPr>
        <w:t xml:space="preserve">, </w:t>
      </w:r>
      <w:r w:rsidRPr="002A6E10">
        <w:rPr>
          <w:rFonts w:cs="Calibri"/>
          <w:iCs/>
          <w:sz w:val="21"/>
          <w:szCs w:val="21"/>
        </w:rPr>
        <w:t>pp.</w:t>
      </w:r>
      <w:r>
        <w:rPr>
          <w:rFonts w:cs="Calibri"/>
          <w:iCs/>
          <w:sz w:val="21"/>
          <w:szCs w:val="21"/>
        </w:rPr>
        <w:t xml:space="preserve"> </w:t>
      </w:r>
      <w:r w:rsidRPr="002A6E10">
        <w:rPr>
          <w:rFonts w:cs="Calibri"/>
          <w:iCs/>
          <w:sz w:val="21"/>
          <w:szCs w:val="21"/>
        </w:rPr>
        <w:t>20</w:t>
      </w:r>
      <w:r>
        <w:rPr>
          <w:rFonts w:cs="Calibri"/>
          <w:iCs/>
          <w:sz w:val="21"/>
          <w:szCs w:val="21"/>
        </w:rPr>
        <w:t>–</w:t>
      </w:r>
      <w:r w:rsidRPr="002A6E10">
        <w:rPr>
          <w:rFonts w:cs="Calibri"/>
          <w:iCs/>
          <w:sz w:val="21"/>
          <w:szCs w:val="21"/>
        </w:rPr>
        <w:t>21</w:t>
      </w:r>
      <w:r w:rsidRPr="00643F6E">
        <w:rPr>
          <w:rFonts w:cs="Calibri"/>
          <w:i/>
          <w:iCs/>
          <w:sz w:val="21"/>
          <w:szCs w:val="21"/>
        </w:rPr>
        <w:t>.</w:t>
      </w:r>
      <w:r w:rsidRPr="00643F6E">
        <w:rPr>
          <w:rFonts w:cs="Calibri"/>
          <w:sz w:val="21"/>
          <w:szCs w:val="21"/>
        </w:rPr>
        <w:t xml:space="preserve"> Tucson, Arizona: Educational Innovators Press.</w:t>
      </w:r>
    </w:p>
    <w:p w14:paraId="575790E6" w14:textId="77777777" w:rsidR="00B13102" w:rsidRDefault="00B13102" w:rsidP="00B13102">
      <w:pPr>
        <w:pStyle w:val="Reference"/>
        <w:rPr>
          <w:rFonts w:cs="Calibri"/>
          <w:sz w:val="21"/>
          <w:szCs w:val="21"/>
        </w:rPr>
      </w:pPr>
      <w:r w:rsidRPr="007A093E">
        <w:rPr>
          <w:rFonts w:cs="Calibri"/>
          <w:sz w:val="21"/>
          <w:szCs w:val="21"/>
        </w:rPr>
        <w:t xml:space="preserve">Edwards, D., Perkins, K., Pearce, J., </w:t>
      </w:r>
      <w:r>
        <w:rPr>
          <w:rFonts w:cs="Calibri"/>
          <w:sz w:val="21"/>
          <w:szCs w:val="21"/>
        </w:rPr>
        <w:t xml:space="preserve">&amp; </w:t>
      </w:r>
      <w:r w:rsidRPr="007A093E">
        <w:rPr>
          <w:rFonts w:cs="Calibri"/>
          <w:sz w:val="21"/>
          <w:szCs w:val="21"/>
        </w:rPr>
        <w:t>Hong, J.</w:t>
      </w:r>
      <w:r>
        <w:rPr>
          <w:rFonts w:cs="Calibri"/>
          <w:sz w:val="21"/>
          <w:szCs w:val="21"/>
        </w:rPr>
        <w:t xml:space="preserve"> (2015).</w:t>
      </w:r>
      <w:r w:rsidRPr="007A093E">
        <w:rPr>
          <w:rFonts w:cs="Calibri"/>
          <w:sz w:val="21"/>
          <w:szCs w:val="21"/>
        </w:rPr>
        <w:t xml:space="preserve"> </w:t>
      </w:r>
      <w:r w:rsidRPr="000B4BE0">
        <w:rPr>
          <w:rFonts w:cs="Calibri"/>
          <w:i/>
          <w:sz w:val="21"/>
          <w:szCs w:val="21"/>
        </w:rPr>
        <w:t>Work Integrated Learning in Australian Universities</w:t>
      </w:r>
      <w:r>
        <w:rPr>
          <w:rFonts w:cs="Calibri"/>
          <w:sz w:val="21"/>
          <w:szCs w:val="21"/>
        </w:rPr>
        <w:t>, Melbourne: ACER.</w:t>
      </w:r>
      <w:r w:rsidRPr="007A093E">
        <w:rPr>
          <w:rFonts w:cs="Calibri"/>
          <w:sz w:val="21"/>
          <w:szCs w:val="21"/>
        </w:rPr>
        <w:t xml:space="preserve"> </w:t>
      </w:r>
      <w:hyperlink r:id="rId68" w:history="1">
        <w:r w:rsidRPr="007A093E">
          <w:rPr>
            <w:rFonts w:cs="Calibri"/>
            <w:sz w:val="21"/>
            <w:szCs w:val="21"/>
          </w:rPr>
          <w:t>https://www.chiefscientist.gov.au/wp-content/uploads/ACER_WIL-in-STEM-in-Australian-Universities_June-2015.pdf</w:t>
        </w:r>
      </w:hyperlink>
      <w:r w:rsidRPr="007A093E">
        <w:rPr>
          <w:rFonts w:cs="Calibri"/>
          <w:sz w:val="21"/>
          <w:szCs w:val="21"/>
        </w:rPr>
        <w:t>. Last accessed Novice 12th, 2018</w:t>
      </w:r>
      <w:r>
        <w:rPr>
          <w:rFonts w:cs="Calibri"/>
          <w:sz w:val="21"/>
          <w:szCs w:val="21"/>
        </w:rPr>
        <w:t>.</w:t>
      </w:r>
      <w:r w:rsidRPr="007A093E">
        <w:rPr>
          <w:rFonts w:cs="Calibri"/>
          <w:sz w:val="21"/>
          <w:szCs w:val="21"/>
        </w:rPr>
        <w:t xml:space="preserve"> </w:t>
      </w:r>
    </w:p>
    <w:p w14:paraId="555EAFEE" w14:textId="77777777" w:rsidR="00B13102" w:rsidRDefault="00B13102" w:rsidP="00B13102">
      <w:pPr>
        <w:pStyle w:val="Reference"/>
        <w:rPr>
          <w:rStyle w:val="Hyperlink"/>
          <w:rFonts w:cs="Calibri"/>
          <w:sz w:val="21"/>
          <w:szCs w:val="21"/>
        </w:rPr>
      </w:pPr>
      <w:r w:rsidRPr="00643F6E">
        <w:rPr>
          <w:rFonts w:cs="Calibri"/>
          <w:sz w:val="21"/>
          <w:szCs w:val="21"/>
        </w:rPr>
        <w:t xml:space="preserve">Eurspace (2019). </w:t>
      </w:r>
      <w:r w:rsidRPr="000B4BE0">
        <w:rPr>
          <w:rFonts w:cs="Calibri"/>
          <w:i/>
          <w:sz w:val="21"/>
          <w:szCs w:val="21"/>
        </w:rPr>
        <w:t>Framework for Defining Learning Outcomes (Knowledge, Skills, Competence).</w:t>
      </w:r>
      <w:r w:rsidRPr="00643F6E">
        <w:rPr>
          <w:rFonts w:cs="Calibri"/>
          <w:sz w:val="21"/>
          <w:szCs w:val="21"/>
        </w:rPr>
        <w:t xml:space="preserve"> </w:t>
      </w:r>
      <w:hyperlink r:id="rId69" w:history="1">
        <w:r w:rsidRPr="001E07B5">
          <w:rPr>
            <w:rStyle w:val="Hyperlink"/>
            <w:rFonts w:cs="Calibri"/>
            <w:sz w:val="21"/>
            <w:szCs w:val="21"/>
          </w:rPr>
          <w:t>https://eurspace.eu/ecvet/pedagogicalkit/framework-for-defining-learning-outcomes-knowledge-skills-competence</w:t>
        </w:r>
      </w:hyperlink>
    </w:p>
    <w:p w14:paraId="2C901847" w14:textId="77777777" w:rsidR="00B13102" w:rsidRDefault="00B13102" w:rsidP="00B13102">
      <w:pPr>
        <w:pStyle w:val="Reference"/>
        <w:rPr>
          <w:rFonts w:cs="Calibri"/>
          <w:sz w:val="21"/>
          <w:szCs w:val="21"/>
        </w:rPr>
      </w:pPr>
      <w:r w:rsidRPr="00643F6E">
        <w:rPr>
          <w:rFonts w:cs="Calibri"/>
          <w:sz w:val="21"/>
          <w:szCs w:val="21"/>
        </w:rPr>
        <w:t>Harrow, A. (1972). </w:t>
      </w:r>
      <w:r w:rsidRPr="000B4BE0">
        <w:rPr>
          <w:rFonts w:cs="Calibri"/>
          <w:i/>
          <w:iCs/>
          <w:sz w:val="21"/>
          <w:szCs w:val="21"/>
        </w:rPr>
        <w:t>A Taxonomy of Psychomotor Domain: A Guide for Developing Behavioral Objectives</w:t>
      </w:r>
      <w:r w:rsidRPr="002A6E10">
        <w:rPr>
          <w:rFonts w:cs="Calibri"/>
          <w:iCs/>
          <w:sz w:val="21"/>
          <w:szCs w:val="21"/>
        </w:rPr>
        <w:t>.</w:t>
      </w:r>
      <w:r w:rsidRPr="00643F6E">
        <w:rPr>
          <w:rFonts w:cs="Calibri"/>
          <w:sz w:val="21"/>
          <w:szCs w:val="21"/>
        </w:rPr>
        <w:t xml:space="preserve"> New York: David McKay.</w:t>
      </w:r>
    </w:p>
    <w:p w14:paraId="2F0014F7" w14:textId="77777777" w:rsidR="00B13102" w:rsidRDefault="00B13102" w:rsidP="00B13102">
      <w:pPr>
        <w:pStyle w:val="Reference"/>
        <w:rPr>
          <w:rFonts w:cs="Calibri"/>
          <w:sz w:val="21"/>
          <w:szCs w:val="21"/>
        </w:rPr>
      </w:pPr>
      <w:r>
        <w:rPr>
          <w:rFonts w:cs="Calibri"/>
          <w:sz w:val="21"/>
          <w:szCs w:val="21"/>
        </w:rPr>
        <w:t xml:space="preserve">Jonassen, D. &amp; Hung, W. (2015). </w:t>
      </w:r>
      <w:r w:rsidRPr="001E2A66">
        <w:rPr>
          <w:rFonts w:cs="Calibri"/>
          <w:i/>
          <w:sz w:val="21"/>
          <w:szCs w:val="21"/>
        </w:rPr>
        <w:t>All Problems Are Not Equal: Implications for Problem-Based Learning in The Process and Structure of PBL</w:t>
      </w:r>
      <w:r>
        <w:rPr>
          <w:rFonts w:cs="Calibri"/>
          <w:sz w:val="21"/>
          <w:szCs w:val="21"/>
        </w:rPr>
        <w:t xml:space="preserve">. </w:t>
      </w:r>
      <w:hyperlink r:id="rId70" w:history="1">
        <w:r w:rsidRPr="00930552">
          <w:rPr>
            <w:rStyle w:val="Hyperlink"/>
            <w:rFonts w:cs="Calibri"/>
            <w:sz w:val="21"/>
            <w:szCs w:val="21"/>
          </w:rPr>
          <w:t>https://www.researchgate.net/publication/273459514</w:t>
        </w:r>
      </w:hyperlink>
      <w:r>
        <w:rPr>
          <w:rFonts w:cs="Calibri"/>
          <w:sz w:val="21"/>
          <w:szCs w:val="21"/>
        </w:rPr>
        <w:t xml:space="preserve">. </w:t>
      </w:r>
    </w:p>
    <w:p w14:paraId="313111E9" w14:textId="77777777" w:rsidR="00B13102" w:rsidRPr="001E752E" w:rsidRDefault="00B13102" w:rsidP="00B13102">
      <w:pPr>
        <w:pStyle w:val="Reference"/>
        <w:rPr>
          <w:rFonts w:cs="Calibri"/>
          <w:sz w:val="21"/>
          <w:szCs w:val="21"/>
        </w:rPr>
      </w:pPr>
      <w:r w:rsidRPr="001E752E">
        <w:rPr>
          <w:rFonts w:cs="Calibri"/>
          <w:sz w:val="21"/>
          <w:szCs w:val="21"/>
        </w:rPr>
        <w:t xml:space="preserve">Jonassen, D.H. (2000). ‘Toward a design theory of problem solving’, </w:t>
      </w:r>
      <w:r w:rsidRPr="001E2A66">
        <w:rPr>
          <w:rFonts w:cs="Calibri"/>
          <w:i/>
          <w:sz w:val="21"/>
          <w:szCs w:val="21"/>
        </w:rPr>
        <w:t>Educational Technology: Research &amp; Development</w:t>
      </w:r>
      <w:r w:rsidRPr="001E752E">
        <w:rPr>
          <w:rFonts w:cs="Calibri"/>
          <w:sz w:val="21"/>
          <w:szCs w:val="21"/>
        </w:rPr>
        <w:t xml:space="preserve">, 48 (4), </w:t>
      </w:r>
      <w:r>
        <w:rPr>
          <w:rFonts w:cs="Calibri"/>
          <w:sz w:val="21"/>
          <w:szCs w:val="21"/>
        </w:rPr>
        <w:t xml:space="preserve">pp. </w:t>
      </w:r>
      <w:r w:rsidRPr="001E752E">
        <w:rPr>
          <w:rFonts w:cs="Calibri"/>
          <w:sz w:val="21"/>
          <w:szCs w:val="21"/>
        </w:rPr>
        <w:t>63</w:t>
      </w:r>
      <w:r>
        <w:rPr>
          <w:rFonts w:cs="Calibri"/>
          <w:sz w:val="21"/>
          <w:szCs w:val="21"/>
        </w:rPr>
        <w:t>–</w:t>
      </w:r>
      <w:r w:rsidRPr="001E752E">
        <w:rPr>
          <w:rFonts w:cs="Calibri"/>
          <w:sz w:val="21"/>
          <w:szCs w:val="21"/>
        </w:rPr>
        <w:t>85.</w:t>
      </w:r>
    </w:p>
    <w:p w14:paraId="4288EABD" w14:textId="77777777" w:rsidR="00B13102" w:rsidRDefault="00B13102" w:rsidP="00B13102">
      <w:pPr>
        <w:pStyle w:val="Reference"/>
        <w:rPr>
          <w:rFonts w:cs="Calibri"/>
          <w:sz w:val="21"/>
          <w:szCs w:val="21"/>
        </w:rPr>
      </w:pPr>
      <w:r w:rsidRPr="001E752E">
        <w:rPr>
          <w:rFonts w:cs="Calibri"/>
          <w:sz w:val="21"/>
          <w:szCs w:val="21"/>
        </w:rPr>
        <w:t xml:space="preserve">Jonassen, D.H. (2003) ‘Using Cognitive Tools to Represent Problems’, </w:t>
      </w:r>
      <w:r w:rsidRPr="001E2A66">
        <w:rPr>
          <w:rFonts w:cs="Calibri"/>
          <w:i/>
          <w:sz w:val="21"/>
          <w:szCs w:val="21"/>
        </w:rPr>
        <w:t>Educational Technology</w:t>
      </w:r>
      <w:r>
        <w:rPr>
          <w:rFonts w:cs="Calibri"/>
          <w:sz w:val="21"/>
          <w:szCs w:val="21"/>
        </w:rPr>
        <w:t>, Volume 47, No.5 (September–October 2007), pp. 30–35.</w:t>
      </w:r>
      <w:r w:rsidRPr="001E752E">
        <w:rPr>
          <w:rFonts w:cs="Calibri"/>
          <w:sz w:val="21"/>
          <w:szCs w:val="21"/>
        </w:rPr>
        <w:t xml:space="preserve"> </w:t>
      </w:r>
    </w:p>
    <w:p w14:paraId="19A23F5C" w14:textId="77777777" w:rsidR="00B13102" w:rsidRDefault="00B13102" w:rsidP="00B13102">
      <w:pPr>
        <w:pStyle w:val="Reference"/>
        <w:rPr>
          <w:rStyle w:val="Hyperlink"/>
          <w:rFonts w:cs="Calibri"/>
          <w:sz w:val="21"/>
          <w:szCs w:val="21"/>
        </w:rPr>
      </w:pPr>
      <w:r w:rsidRPr="001A012D">
        <w:rPr>
          <w:rFonts w:cs="Calibri"/>
          <w:sz w:val="21"/>
          <w:szCs w:val="21"/>
        </w:rPr>
        <w:t xml:space="preserve">Lester, S. (2005). </w:t>
      </w:r>
      <w:r w:rsidRPr="001E2A66">
        <w:rPr>
          <w:rFonts w:cs="Calibri"/>
          <w:i/>
          <w:sz w:val="21"/>
          <w:szCs w:val="21"/>
        </w:rPr>
        <w:t xml:space="preserve">Novice to </w:t>
      </w:r>
      <w:r>
        <w:rPr>
          <w:rFonts w:cs="Calibri"/>
          <w:i/>
          <w:sz w:val="21"/>
          <w:szCs w:val="21"/>
        </w:rPr>
        <w:t>E</w:t>
      </w:r>
      <w:r w:rsidRPr="001E2A66">
        <w:rPr>
          <w:rFonts w:cs="Calibri"/>
          <w:i/>
          <w:sz w:val="21"/>
          <w:szCs w:val="21"/>
        </w:rPr>
        <w:t xml:space="preserve">xpert: </w:t>
      </w:r>
      <w:r>
        <w:rPr>
          <w:rFonts w:cs="Calibri"/>
          <w:i/>
          <w:sz w:val="21"/>
          <w:szCs w:val="21"/>
        </w:rPr>
        <w:t>T</w:t>
      </w:r>
      <w:r w:rsidRPr="001E2A66">
        <w:rPr>
          <w:rFonts w:cs="Calibri"/>
          <w:i/>
          <w:sz w:val="21"/>
          <w:szCs w:val="21"/>
        </w:rPr>
        <w:t xml:space="preserve">he Dreyfus </w:t>
      </w:r>
      <w:r>
        <w:rPr>
          <w:rFonts w:cs="Calibri"/>
          <w:i/>
          <w:sz w:val="21"/>
          <w:szCs w:val="21"/>
        </w:rPr>
        <w:t>M</w:t>
      </w:r>
      <w:r w:rsidRPr="001E2A66">
        <w:rPr>
          <w:rFonts w:cs="Calibri"/>
          <w:i/>
          <w:sz w:val="21"/>
          <w:szCs w:val="21"/>
        </w:rPr>
        <w:t xml:space="preserve">odel of </w:t>
      </w:r>
      <w:r>
        <w:rPr>
          <w:rFonts w:cs="Calibri"/>
          <w:i/>
          <w:sz w:val="21"/>
          <w:szCs w:val="21"/>
        </w:rPr>
        <w:t>S</w:t>
      </w:r>
      <w:r w:rsidRPr="001E2A66">
        <w:rPr>
          <w:rFonts w:cs="Calibri"/>
          <w:i/>
          <w:sz w:val="21"/>
          <w:szCs w:val="21"/>
        </w:rPr>
        <w:t xml:space="preserve">kill </w:t>
      </w:r>
      <w:r>
        <w:rPr>
          <w:rFonts w:cs="Calibri"/>
          <w:i/>
          <w:sz w:val="21"/>
          <w:szCs w:val="21"/>
        </w:rPr>
        <w:t>A</w:t>
      </w:r>
      <w:r w:rsidRPr="001E2A66">
        <w:rPr>
          <w:rFonts w:cs="Calibri"/>
          <w:i/>
          <w:sz w:val="21"/>
          <w:szCs w:val="21"/>
        </w:rPr>
        <w:t>cquisition</w:t>
      </w:r>
      <w:r w:rsidRPr="001A012D">
        <w:rPr>
          <w:rFonts w:cs="Calibri"/>
          <w:sz w:val="21"/>
          <w:szCs w:val="21"/>
        </w:rPr>
        <w:t xml:space="preserve">. Available at: </w:t>
      </w:r>
      <w:hyperlink r:id="rId71" w:history="1">
        <w:r w:rsidRPr="001A012D">
          <w:rPr>
            <w:rStyle w:val="Hyperlink"/>
            <w:rFonts w:cs="Calibri"/>
            <w:sz w:val="21"/>
            <w:szCs w:val="21"/>
          </w:rPr>
          <w:t>www.sld.demon.co.uk/dreyfus.pdf</w:t>
        </w:r>
      </w:hyperlink>
    </w:p>
    <w:p w14:paraId="00657914" w14:textId="77777777" w:rsidR="00B13102" w:rsidRDefault="00B13102" w:rsidP="00B13102">
      <w:pPr>
        <w:pStyle w:val="Reference"/>
        <w:rPr>
          <w:rFonts w:cs="Calibri"/>
          <w:sz w:val="21"/>
          <w:szCs w:val="21"/>
        </w:rPr>
      </w:pPr>
      <w:r w:rsidRPr="002A6E10">
        <w:rPr>
          <w:rFonts w:cs="Calibri"/>
          <w:sz w:val="21"/>
          <w:szCs w:val="21"/>
        </w:rPr>
        <w:t>Muller, J. (2009)</w:t>
      </w:r>
      <w:r>
        <w:rPr>
          <w:rFonts w:cs="Calibri"/>
          <w:sz w:val="21"/>
          <w:szCs w:val="21"/>
        </w:rPr>
        <w:t>.</w:t>
      </w:r>
      <w:r w:rsidRPr="002A6E10">
        <w:rPr>
          <w:rFonts w:cs="Calibri"/>
          <w:sz w:val="21"/>
          <w:szCs w:val="21"/>
        </w:rPr>
        <w:t xml:space="preserve"> ‘Forms of knowledge and curriculum coherence’, </w:t>
      </w:r>
      <w:r w:rsidRPr="001E2A66">
        <w:rPr>
          <w:rFonts w:cs="Calibri"/>
          <w:i/>
          <w:sz w:val="21"/>
          <w:szCs w:val="21"/>
        </w:rPr>
        <w:t>Journal of Education and Work</w:t>
      </w:r>
      <w:r w:rsidRPr="002A6E10">
        <w:rPr>
          <w:rFonts w:cs="Calibri"/>
          <w:sz w:val="21"/>
          <w:szCs w:val="21"/>
        </w:rPr>
        <w:t>, 2009</w:t>
      </w:r>
      <w:r>
        <w:rPr>
          <w:rFonts w:cs="Calibri"/>
          <w:sz w:val="21"/>
          <w:szCs w:val="21"/>
        </w:rPr>
        <w:t>.</w:t>
      </w:r>
      <w:r w:rsidRPr="002A6E10">
        <w:rPr>
          <w:rFonts w:cs="Calibri"/>
          <w:sz w:val="21"/>
          <w:szCs w:val="21"/>
        </w:rPr>
        <w:t xml:space="preserve"> 22-3205-226. https//:doi.org/10.1080/13639080902957905</w:t>
      </w:r>
    </w:p>
    <w:p w14:paraId="4FE2A0C6" w14:textId="77777777" w:rsidR="00B13102" w:rsidRDefault="00B13102" w:rsidP="00B13102">
      <w:pPr>
        <w:pStyle w:val="Reference"/>
        <w:rPr>
          <w:rFonts w:cs="Calibri"/>
          <w:sz w:val="21"/>
          <w:szCs w:val="21"/>
        </w:rPr>
      </w:pPr>
      <w:r w:rsidRPr="00643F6E">
        <w:rPr>
          <w:rFonts w:cs="Calibri"/>
          <w:sz w:val="21"/>
          <w:szCs w:val="21"/>
        </w:rPr>
        <w:t xml:space="preserve">National Centre for Vocational Education Research [NCVER] (2017). </w:t>
      </w:r>
      <w:r w:rsidRPr="005477B0">
        <w:rPr>
          <w:rFonts w:cs="Calibri"/>
          <w:i/>
          <w:sz w:val="21"/>
          <w:szCs w:val="21"/>
        </w:rPr>
        <w:t xml:space="preserve">Australian </w:t>
      </w:r>
      <w:r>
        <w:rPr>
          <w:rFonts w:cs="Calibri"/>
          <w:i/>
          <w:sz w:val="21"/>
          <w:szCs w:val="21"/>
        </w:rPr>
        <w:t>V</w:t>
      </w:r>
      <w:r w:rsidRPr="005477B0">
        <w:rPr>
          <w:rFonts w:cs="Calibri"/>
          <w:i/>
          <w:sz w:val="21"/>
          <w:szCs w:val="21"/>
        </w:rPr>
        <w:t xml:space="preserve">ocational </w:t>
      </w:r>
      <w:r>
        <w:rPr>
          <w:rFonts w:cs="Calibri"/>
          <w:i/>
          <w:sz w:val="21"/>
          <w:szCs w:val="21"/>
        </w:rPr>
        <w:t>E</w:t>
      </w:r>
      <w:r w:rsidRPr="005477B0">
        <w:rPr>
          <w:rFonts w:cs="Calibri"/>
          <w:i/>
          <w:sz w:val="21"/>
          <w:szCs w:val="21"/>
        </w:rPr>
        <w:t xml:space="preserve">ducation and </w:t>
      </w:r>
      <w:r>
        <w:rPr>
          <w:rFonts w:cs="Calibri"/>
          <w:i/>
          <w:sz w:val="21"/>
          <w:szCs w:val="21"/>
        </w:rPr>
        <w:t>T</w:t>
      </w:r>
      <w:r w:rsidRPr="005477B0">
        <w:rPr>
          <w:rFonts w:cs="Calibri"/>
          <w:i/>
          <w:sz w:val="21"/>
          <w:szCs w:val="21"/>
        </w:rPr>
        <w:t xml:space="preserve">raining </w:t>
      </w:r>
      <w:r>
        <w:rPr>
          <w:rFonts w:cs="Calibri"/>
          <w:i/>
          <w:sz w:val="21"/>
          <w:szCs w:val="21"/>
        </w:rPr>
        <w:t>S</w:t>
      </w:r>
      <w:r w:rsidRPr="005477B0">
        <w:rPr>
          <w:rFonts w:cs="Calibri"/>
          <w:i/>
          <w:sz w:val="21"/>
          <w:szCs w:val="21"/>
        </w:rPr>
        <w:t xml:space="preserve">tatistics, Total VET </w:t>
      </w:r>
      <w:r>
        <w:rPr>
          <w:rFonts w:cs="Calibri"/>
          <w:i/>
          <w:sz w:val="21"/>
          <w:szCs w:val="21"/>
        </w:rPr>
        <w:t>S</w:t>
      </w:r>
      <w:r w:rsidRPr="005477B0">
        <w:rPr>
          <w:rFonts w:cs="Calibri"/>
          <w:i/>
          <w:sz w:val="21"/>
          <w:szCs w:val="21"/>
        </w:rPr>
        <w:t xml:space="preserve">tudents and </w:t>
      </w:r>
      <w:r>
        <w:rPr>
          <w:rFonts w:cs="Calibri"/>
          <w:i/>
          <w:sz w:val="21"/>
          <w:szCs w:val="21"/>
        </w:rPr>
        <w:t>C</w:t>
      </w:r>
      <w:r w:rsidRPr="005477B0">
        <w:rPr>
          <w:rFonts w:cs="Calibri"/>
          <w:i/>
          <w:sz w:val="21"/>
          <w:szCs w:val="21"/>
        </w:rPr>
        <w:t>ourses</w:t>
      </w:r>
      <w:r>
        <w:rPr>
          <w:rFonts w:cs="Calibri"/>
          <w:sz w:val="21"/>
          <w:szCs w:val="21"/>
        </w:rPr>
        <w:t>. Adelaide: NCVER.</w:t>
      </w:r>
    </w:p>
    <w:p w14:paraId="443EA1B9" w14:textId="77777777" w:rsidR="00B13102" w:rsidRPr="00784A43" w:rsidRDefault="00B13102" w:rsidP="00B13102">
      <w:pPr>
        <w:pStyle w:val="Reference"/>
        <w:rPr>
          <w:rFonts w:cs="Calibri"/>
          <w:sz w:val="21"/>
          <w:szCs w:val="21"/>
        </w:rPr>
      </w:pPr>
      <w:r>
        <w:rPr>
          <w:rFonts w:cs="Calibri"/>
          <w:sz w:val="21"/>
          <w:szCs w:val="21"/>
        </w:rPr>
        <w:t>Perkins, K. (2017).</w:t>
      </w:r>
      <w:r w:rsidRPr="00784A43">
        <w:rPr>
          <w:rFonts w:cs="Calibri"/>
          <w:sz w:val="21"/>
          <w:szCs w:val="21"/>
        </w:rPr>
        <w:t xml:space="preserve"> </w:t>
      </w:r>
      <w:r w:rsidRPr="005477B0">
        <w:rPr>
          <w:rFonts w:cs="Calibri"/>
          <w:i/>
          <w:sz w:val="21"/>
          <w:szCs w:val="21"/>
        </w:rPr>
        <w:t>What Do Employers Really Want: Helping Vocational Learners Crack the Code.</w:t>
      </w:r>
      <w:r w:rsidRPr="00784A43">
        <w:rPr>
          <w:rFonts w:cs="Calibri"/>
          <w:sz w:val="21"/>
          <w:szCs w:val="21"/>
        </w:rPr>
        <w:t xml:space="preserve"> </w:t>
      </w:r>
      <w:r>
        <w:rPr>
          <w:rFonts w:cs="Calibri"/>
          <w:sz w:val="21"/>
          <w:szCs w:val="21"/>
        </w:rPr>
        <w:t xml:space="preserve">Melbourne: </w:t>
      </w:r>
      <w:r w:rsidRPr="00784A43">
        <w:rPr>
          <w:rFonts w:cs="Calibri"/>
          <w:sz w:val="21"/>
          <w:szCs w:val="21"/>
        </w:rPr>
        <w:t>Australian Co</w:t>
      </w:r>
      <w:r>
        <w:rPr>
          <w:rFonts w:cs="Calibri"/>
          <w:sz w:val="21"/>
          <w:szCs w:val="21"/>
        </w:rPr>
        <w:t>uncil for Educational Research.</w:t>
      </w:r>
    </w:p>
    <w:p w14:paraId="066D00C0" w14:textId="77777777" w:rsidR="00B0169A" w:rsidRDefault="00B0169A" w:rsidP="005F2604"/>
    <w:p w14:paraId="1B6B8177" w14:textId="32A71F7D" w:rsidR="00BD1524" w:rsidRDefault="00BD1524">
      <w:pPr>
        <w:rPr>
          <w:b/>
        </w:rPr>
      </w:pPr>
    </w:p>
    <w:p w14:paraId="710BCF8A" w14:textId="77777777" w:rsidR="00C51988" w:rsidRPr="00643F6E" w:rsidRDefault="00C51988" w:rsidP="004E550F">
      <w:pPr>
        <w:pStyle w:val="Reference"/>
        <w:rPr>
          <w:rFonts w:cs="Calibri"/>
          <w:sz w:val="21"/>
          <w:szCs w:val="21"/>
        </w:rPr>
      </w:pPr>
    </w:p>
    <w:p w14:paraId="6C1BB073" w14:textId="77777777" w:rsidR="004E550F" w:rsidRPr="00643F6E" w:rsidRDefault="004E550F" w:rsidP="004E550F">
      <w:pPr>
        <w:pStyle w:val="Reference"/>
        <w:rPr>
          <w:rFonts w:cs="Calibri"/>
          <w:sz w:val="21"/>
          <w:szCs w:val="21"/>
        </w:rPr>
      </w:pPr>
    </w:p>
    <w:p w14:paraId="1F18119E" w14:textId="77777777" w:rsidR="004E550F" w:rsidRDefault="004E550F" w:rsidP="004E550F">
      <w:pPr>
        <w:pStyle w:val="Reference"/>
        <w:rPr>
          <w:rStyle w:val="Hyperlink"/>
          <w:rFonts w:cs="Calibri"/>
          <w:sz w:val="21"/>
          <w:szCs w:val="21"/>
        </w:rPr>
      </w:pPr>
    </w:p>
    <w:p w14:paraId="3CDE61DD" w14:textId="77777777" w:rsidR="004E550F" w:rsidRDefault="004E550F" w:rsidP="004E550F">
      <w:pPr>
        <w:pStyle w:val="Reference"/>
        <w:rPr>
          <w:rFonts w:cs="Calibri"/>
          <w:sz w:val="21"/>
          <w:szCs w:val="21"/>
        </w:rPr>
      </w:pPr>
    </w:p>
    <w:p w14:paraId="754C9045" w14:textId="77777777" w:rsidR="004E550F" w:rsidRPr="00643F6E" w:rsidRDefault="004E550F" w:rsidP="000D2A13">
      <w:pPr>
        <w:pStyle w:val="Reference"/>
        <w:rPr>
          <w:rFonts w:cs="Calibri"/>
          <w:sz w:val="21"/>
          <w:szCs w:val="21"/>
        </w:rPr>
      </w:pPr>
    </w:p>
    <w:p w14:paraId="0E92A934" w14:textId="77777777" w:rsidR="000D2A13" w:rsidRDefault="000D2A13" w:rsidP="000D2A13">
      <w:pPr>
        <w:pStyle w:val="Reference"/>
        <w:rPr>
          <w:rFonts w:cs="Calibri"/>
          <w:sz w:val="21"/>
          <w:szCs w:val="21"/>
        </w:rPr>
      </w:pPr>
    </w:p>
    <w:p w14:paraId="4E9BA36F" w14:textId="77777777" w:rsidR="000D2A13" w:rsidRPr="007A093E" w:rsidRDefault="000D2A13" w:rsidP="000D2A13">
      <w:pPr>
        <w:pStyle w:val="Reference"/>
        <w:rPr>
          <w:rFonts w:cs="Calibri"/>
          <w:sz w:val="21"/>
          <w:szCs w:val="21"/>
        </w:rPr>
      </w:pPr>
    </w:p>
    <w:p w14:paraId="08BE7A0A" w14:textId="77777777" w:rsidR="000D2A13" w:rsidRPr="00643F6E" w:rsidRDefault="000D2A13" w:rsidP="000D2A13">
      <w:pPr>
        <w:pStyle w:val="Reference"/>
        <w:rPr>
          <w:rFonts w:cs="Calibri"/>
          <w:sz w:val="21"/>
          <w:szCs w:val="21"/>
        </w:rPr>
      </w:pPr>
    </w:p>
    <w:p w14:paraId="7C3AAEDA" w14:textId="77777777" w:rsidR="000D2A13" w:rsidRPr="00643F6E" w:rsidRDefault="000D2A13" w:rsidP="000D2A13">
      <w:pPr>
        <w:pStyle w:val="Reference"/>
        <w:rPr>
          <w:rFonts w:cs="Calibri"/>
          <w:sz w:val="21"/>
          <w:szCs w:val="21"/>
        </w:rPr>
      </w:pPr>
    </w:p>
    <w:p w14:paraId="6E8F417D" w14:textId="77777777" w:rsidR="000D2A13" w:rsidRDefault="000D2A13" w:rsidP="00B0169A">
      <w:pPr>
        <w:pStyle w:val="Reference"/>
        <w:rPr>
          <w:rFonts w:cs="Calibri"/>
          <w:sz w:val="21"/>
          <w:szCs w:val="21"/>
        </w:rPr>
      </w:pPr>
    </w:p>
    <w:p w14:paraId="1EC26E10" w14:textId="24052B04" w:rsidR="00B0169A" w:rsidRDefault="00B0169A" w:rsidP="005F2604"/>
    <w:p w14:paraId="677A1256" w14:textId="77777777" w:rsidR="005F2604" w:rsidRDefault="005F2604" w:rsidP="005F2604"/>
    <w:p w14:paraId="511E5F82" w14:textId="77777777" w:rsidR="005F2604" w:rsidRDefault="005F2604" w:rsidP="005F2604"/>
    <w:p w14:paraId="1542EF25" w14:textId="77777777" w:rsidR="005F2604" w:rsidRDefault="005F2604" w:rsidP="005F2604"/>
    <w:p w14:paraId="43DD2E04" w14:textId="77777777" w:rsidR="005F2604" w:rsidRDefault="005F2604" w:rsidP="005F2604">
      <w:pPr>
        <w:pBdr>
          <w:bottom w:val="single" w:sz="4" w:space="1" w:color="auto"/>
        </w:pBdr>
      </w:pPr>
    </w:p>
    <w:p w14:paraId="173B258C" w14:textId="77777777" w:rsidR="005F2604" w:rsidRDefault="005F2604" w:rsidP="005F2604"/>
    <w:p w14:paraId="531C3A62" w14:textId="77777777" w:rsidR="005F2604" w:rsidRDefault="005F2604" w:rsidP="005F2604"/>
    <w:p w14:paraId="7CF8A939" w14:textId="77777777" w:rsidR="005F2604" w:rsidRDefault="005F2604" w:rsidP="005F2604"/>
    <w:p w14:paraId="6A80F7ED" w14:textId="7E5593B2" w:rsidR="005F2604" w:rsidRPr="00E74693" w:rsidRDefault="005F2604" w:rsidP="005F2604">
      <w:pPr>
        <w:pStyle w:val="Heading1"/>
        <w:numPr>
          <w:ilvl w:val="0"/>
          <w:numId w:val="0"/>
        </w:numPr>
        <w:ind w:left="360" w:hanging="360"/>
        <w:rPr>
          <w:b/>
          <w:sz w:val="44"/>
          <w:szCs w:val="44"/>
        </w:rPr>
      </w:pPr>
      <w:bookmarkStart w:id="217" w:name="_Toc22567383"/>
      <w:r>
        <w:rPr>
          <w:b/>
          <w:sz w:val="44"/>
          <w:szCs w:val="44"/>
        </w:rPr>
        <w:t>A</w:t>
      </w:r>
      <w:r w:rsidR="00753071">
        <w:rPr>
          <w:b/>
          <w:sz w:val="44"/>
          <w:szCs w:val="44"/>
        </w:rPr>
        <w:t>PPENDICES</w:t>
      </w:r>
      <w:bookmarkEnd w:id="217"/>
    </w:p>
    <w:p w14:paraId="70B421A0" w14:textId="77777777" w:rsidR="005F2604" w:rsidRDefault="005F2604" w:rsidP="005F2604"/>
    <w:p w14:paraId="497AF1DB" w14:textId="77777777" w:rsidR="005F2604" w:rsidRDefault="005F2604" w:rsidP="005F2604"/>
    <w:p w14:paraId="0C9D4CC8" w14:textId="77777777" w:rsidR="005F2604" w:rsidRDefault="005F2604" w:rsidP="005F2604">
      <w:pPr>
        <w:pBdr>
          <w:bottom w:val="single" w:sz="4" w:space="1" w:color="auto"/>
        </w:pBdr>
      </w:pPr>
    </w:p>
    <w:p w14:paraId="09974F8E" w14:textId="77777777" w:rsidR="00294008" w:rsidRDefault="00294008">
      <w:pPr>
        <w:rPr>
          <w:rFonts w:ascii="Arial" w:eastAsia="Times New Roman" w:hAnsi="Arial"/>
          <w:color w:val="592C5F"/>
          <w:sz w:val="32"/>
          <w:szCs w:val="32"/>
        </w:rPr>
      </w:pPr>
      <w:r>
        <w:br w:type="page"/>
      </w:r>
    </w:p>
    <w:p w14:paraId="0CD3A539" w14:textId="6B558EF9" w:rsidR="00E84EB6" w:rsidRPr="00217F5A" w:rsidRDefault="00E84EB6" w:rsidP="00EF105F">
      <w:pPr>
        <w:pStyle w:val="Heading2NoNumbering"/>
      </w:pPr>
      <w:bookmarkStart w:id="218" w:name="_Toc22567384"/>
      <w:r w:rsidRPr="00217F5A">
        <w:lastRenderedPageBreak/>
        <w:t xml:space="preserve">Appendix A: </w:t>
      </w:r>
      <w:r w:rsidR="005A238D" w:rsidRPr="00217F5A">
        <w:t>Terms of Reference</w:t>
      </w:r>
      <w:bookmarkEnd w:id="218"/>
    </w:p>
    <w:p w14:paraId="2E763CBF" w14:textId="77777777" w:rsidR="00217F5A" w:rsidRDefault="00217F5A" w:rsidP="00217F5A">
      <w:pPr>
        <w:rPr>
          <w:rFonts w:cstheme="minorHAnsi"/>
          <w:szCs w:val="22"/>
        </w:rPr>
      </w:pPr>
      <w:r>
        <w:rPr>
          <w:rFonts w:cstheme="minorHAnsi"/>
          <w:szCs w:val="22"/>
        </w:rPr>
        <w:t>The requirements were sub-divided into three tasks, each involving a set of underpinning requirements and tasks.</w:t>
      </w:r>
    </w:p>
    <w:p w14:paraId="09053857" w14:textId="77777777" w:rsidR="00217F5A" w:rsidRPr="002325AE" w:rsidRDefault="00217F5A" w:rsidP="00217F5A">
      <w:pPr>
        <w:rPr>
          <w:b/>
          <w:lang w:val="en-GB"/>
        </w:rPr>
      </w:pPr>
      <w:r w:rsidRPr="002325AE">
        <w:rPr>
          <w:b/>
          <w:lang w:val="en-GB"/>
        </w:rPr>
        <w:t>Task 1: Conceptual analysis of the most appropriate way of developing and presenting a learning outcomes taxonomy in a qualifications framework</w:t>
      </w:r>
    </w:p>
    <w:p w14:paraId="284F29FD" w14:textId="77777777" w:rsidR="00217F5A" w:rsidRPr="00457953" w:rsidRDefault="00217F5A" w:rsidP="00217F5A">
      <w:r w:rsidRPr="00457953">
        <w:t xml:space="preserve">This task involves investigating: </w:t>
      </w:r>
    </w:p>
    <w:p w14:paraId="000A9439" w14:textId="6ECF412D" w:rsidR="00217F5A" w:rsidRPr="00457953" w:rsidRDefault="00217F5A" w:rsidP="00217F5A">
      <w:pPr>
        <w:numPr>
          <w:ilvl w:val="0"/>
          <w:numId w:val="1"/>
        </w:numPr>
        <w:rPr>
          <w:rFonts w:cstheme="minorHAnsi"/>
          <w:szCs w:val="22"/>
        </w:rPr>
      </w:pPr>
      <w:r w:rsidRPr="00457953">
        <w:rPr>
          <w:rFonts w:cstheme="minorHAnsi"/>
          <w:szCs w:val="22"/>
        </w:rPr>
        <w:t>what alternative approaches to delineating a learning outcomes taxonomy exist and could be considered for the AQF, having regard to other qualification</w:t>
      </w:r>
      <w:r w:rsidR="003F68B1">
        <w:rPr>
          <w:rFonts w:cstheme="minorHAnsi"/>
          <w:szCs w:val="22"/>
        </w:rPr>
        <w:t>s</w:t>
      </w:r>
      <w:r w:rsidRPr="00457953">
        <w:rPr>
          <w:rFonts w:cstheme="minorHAnsi"/>
          <w:szCs w:val="22"/>
        </w:rPr>
        <w:t xml:space="preserve"> frameworks and other conceptual approaches that may not yet be utilised in any framework</w:t>
      </w:r>
      <w:r w:rsidR="00913EF0">
        <w:rPr>
          <w:rFonts w:cstheme="minorHAnsi"/>
          <w:szCs w:val="22"/>
        </w:rPr>
        <w:t>;</w:t>
      </w:r>
      <w:r w:rsidRPr="00457953">
        <w:rPr>
          <w:rFonts w:cstheme="minorHAnsi"/>
          <w:szCs w:val="22"/>
        </w:rPr>
        <w:t xml:space="preserve"> </w:t>
      </w:r>
    </w:p>
    <w:p w14:paraId="30E502DC" w14:textId="77777777" w:rsidR="00217F5A" w:rsidRPr="00457953" w:rsidRDefault="00217F5A" w:rsidP="00217F5A">
      <w:pPr>
        <w:numPr>
          <w:ilvl w:val="0"/>
          <w:numId w:val="1"/>
        </w:numPr>
        <w:rPr>
          <w:rFonts w:cstheme="minorHAnsi"/>
          <w:szCs w:val="22"/>
        </w:rPr>
      </w:pPr>
      <w:r w:rsidRPr="00457953">
        <w:rPr>
          <w:rFonts w:cstheme="minorHAnsi"/>
          <w:szCs w:val="22"/>
        </w:rPr>
        <w:t xml:space="preserve">whether an alternative approach would be an improvement over the current AQF approach. </w:t>
      </w:r>
    </w:p>
    <w:p w14:paraId="5CAB7595" w14:textId="77777777" w:rsidR="00217F5A" w:rsidRPr="00457953" w:rsidRDefault="00217F5A" w:rsidP="00217F5A">
      <w:r w:rsidRPr="00457953">
        <w:t xml:space="preserve">The most appropriate learning outcomes taxonomy for the AQF may help it deal with some of the following challenges: </w:t>
      </w:r>
    </w:p>
    <w:p w14:paraId="38CABD6E" w14:textId="6E82AAA6" w:rsidR="00217F5A" w:rsidRPr="00457953" w:rsidRDefault="00217F5A" w:rsidP="00217F5A">
      <w:pPr>
        <w:numPr>
          <w:ilvl w:val="0"/>
          <w:numId w:val="3"/>
        </w:numPr>
        <w:rPr>
          <w:rFonts w:cstheme="minorHAnsi"/>
          <w:szCs w:val="22"/>
        </w:rPr>
      </w:pPr>
      <w:r w:rsidRPr="00457953">
        <w:rPr>
          <w:rFonts w:cstheme="minorHAnsi"/>
          <w:szCs w:val="22"/>
        </w:rPr>
        <w:t>how to balance learning outcomes for qualifications with professional and occupational outcomes</w:t>
      </w:r>
      <w:r w:rsidR="00913EF0">
        <w:rPr>
          <w:rFonts w:cstheme="minorHAnsi"/>
          <w:szCs w:val="22"/>
        </w:rPr>
        <w:t>,</w:t>
      </w:r>
      <w:r w:rsidRPr="00457953">
        <w:rPr>
          <w:rFonts w:cstheme="minorHAnsi"/>
          <w:szCs w:val="22"/>
        </w:rPr>
        <w:t xml:space="preserve"> with learning outcomes for qualifications with broader educational purposes</w:t>
      </w:r>
      <w:r w:rsidR="00913EF0">
        <w:rPr>
          <w:rFonts w:cstheme="minorHAnsi"/>
          <w:szCs w:val="22"/>
        </w:rPr>
        <w:t>;</w:t>
      </w:r>
      <w:r w:rsidRPr="00457953">
        <w:rPr>
          <w:rFonts w:cstheme="minorHAnsi"/>
          <w:szCs w:val="22"/>
        </w:rPr>
        <w:t xml:space="preserve"> </w:t>
      </w:r>
    </w:p>
    <w:p w14:paraId="54D1F8CE" w14:textId="505D05AD" w:rsidR="00217F5A" w:rsidRPr="00457953" w:rsidRDefault="00217F5A" w:rsidP="00217F5A">
      <w:pPr>
        <w:numPr>
          <w:ilvl w:val="0"/>
          <w:numId w:val="3"/>
        </w:numPr>
        <w:rPr>
          <w:rFonts w:cstheme="minorHAnsi"/>
          <w:szCs w:val="22"/>
        </w:rPr>
      </w:pPr>
      <w:r w:rsidRPr="00457953">
        <w:rPr>
          <w:rFonts w:cstheme="minorHAnsi"/>
          <w:szCs w:val="22"/>
        </w:rPr>
        <w:t>how to reflect the contextual nature of some descriptors (see issues relating to the application of knowledge and skills descriptors)</w:t>
      </w:r>
      <w:r w:rsidR="00D92889">
        <w:rPr>
          <w:rFonts w:cstheme="minorHAnsi"/>
          <w:szCs w:val="22"/>
        </w:rPr>
        <w:t>;</w:t>
      </w:r>
      <w:r w:rsidRPr="00457953">
        <w:rPr>
          <w:rFonts w:cstheme="minorHAnsi"/>
          <w:szCs w:val="22"/>
        </w:rPr>
        <w:t xml:space="preserve"> </w:t>
      </w:r>
    </w:p>
    <w:p w14:paraId="1642DA7E" w14:textId="3CE4AF62" w:rsidR="00217F5A" w:rsidRPr="00457953" w:rsidRDefault="00217F5A" w:rsidP="00217F5A">
      <w:pPr>
        <w:numPr>
          <w:ilvl w:val="0"/>
          <w:numId w:val="3"/>
        </w:numPr>
        <w:rPr>
          <w:rFonts w:cstheme="minorHAnsi"/>
          <w:szCs w:val="22"/>
        </w:rPr>
      </w:pPr>
      <w:r w:rsidRPr="00457953">
        <w:rPr>
          <w:rFonts w:cstheme="minorHAnsi"/>
          <w:szCs w:val="22"/>
        </w:rPr>
        <w:t>how to show that learning pathways are flexible and not hierarchical</w:t>
      </w:r>
      <w:r w:rsidR="00D92889">
        <w:rPr>
          <w:rFonts w:cstheme="minorHAnsi"/>
          <w:szCs w:val="22"/>
        </w:rPr>
        <w:t>,</w:t>
      </w:r>
      <w:r w:rsidRPr="00457953">
        <w:rPr>
          <w:rFonts w:cstheme="minorHAnsi"/>
          <w:szCs w:val="22"/>
        </w:rPr>
        <w:t xml:space="preserve"> while representing the increasing complexity portrayed in a levels-based qualifications framework</w:t>
      </w:r>
      <w:r w:rsidR="00D92889">
        <w:rPr>
          <w:rFonts w:cstheme="minorHAnsi"/>
          <w:szCs w:val="22"/>
        </w:rPr>
        <w:t>;</w:t>
      </w:r>
      <w:r w:rsidRPr="00457953">
        <w:rPr>
          <w:rFonts w:cstheme="minorHAnsi"/>
          <w:szCs w:val="22"/>
        </w:rPr>
        <w:t xml:space="preserve"> </w:t>
      </w:r>
    </w:p>
    <w:p w14:paraId="1DC4DD95" w14:textId="2C29115A" w:rsidR="00217F5A" w:rsidRPr="00457953" w:rsidRDefault="00217F5A" w:rsidP="00217F5A">
      <w:pPr>
        <w:numPr>
          <w:ilvl w:val="0"/>
          <w:numId w:val="3"/>
        </w:numPr>
        <w:rPr>
          <w:rFonts w:cstheme="minorHAnsi"/>
          <w:szCs w:val="22"/>
        </w:rPr>
      </w:pPr>
      <w:r w:rsidRPr="00457953">
        <w:rPr>
          <w:rFonts w:cstheme="minorHAnsi"/>
          <w:szCs w:val="22"/>
        </w:rPr>
        <w:t>how to provide flexibility for future change in the types of learning outcomes that will be valued by employers, students and providers</w:t>
      </w:r>
      <w:r w:rsidR="00D92889">
        <w:rPr>
          <w:rFonts w:cstheme="minorHAnsi"/>
          <w:szCs w:val="22"/>
        </w:rPr>
        <w:t>;</w:t>
      </w:r>
      <w:r w:rsidRPr="00457953">
        <w:rPr>
          <w:rFonts w:cstheme="minorHAnsi"/>
          <w:szCs w:val="22"/>
        </w:rPr>
        <w:t xml:space="preserve"> </w:t>
      </w:r>
    </w:p>
    <w:p w14:paraId="24754D62" w14:textId="08B516C8" w:rsidR="00217F5A" w:rsidRPr="00457953" w:rsidRDefault="00217F5A" w:rsidP="00217F5A">
      <w:pPr>
        <w:numPr>
          <w:ilvl w:val="0"/>
          <w:numId w:val="3"/>
        </w:numPr>
        <w:rPr>
          <w:rFonts w:cstheme="minorHAnsi"/>
          <w:szCs w:val="22"/>
        </w:rPr>
      </w:pPr>
      <w:r w:rsidRPr="00457953">
        <w:rPr>
          <w:rFonts w:cstheme="minorHAnsi"/>
          <w:szCs w:val="22"/>
        </w:rPr>
        <w:t xml:space="preserve">how to encompass learning outcomes that can be provided through both full qualifications and shorter form </w:t>
      </w:r>
      <w:r w:rsidR="00D92889">
        <w:rPr>
          <w:rFonts w:cstheme="minorHAnsi"/>
          <w:szCs w:val="22"/>
        </w:rPr>
        <w:t>credentials, as well as through</w:t>
      </w:r>
      <w:r w:rsidRPr="00457953">
        <w:rPr>
          <w:rFonts w:cstheme="minorHAnsi"/>
          <w:szCs w:val="22"/>
        </w:rPr>
        <w:t xml:space="preserve"> formal, non-formal and informal learning. </w:t>
      </w:r>
    </w:p>
    <w:p w14:paraId="4326818B" w14:textId="77777777" w:rsidR="00217F5A" w:rsidRPr="002325AE" w:rsidRDefault="00217F5A" w:rsidP="00217F5A">
      <w:pPr>
        <w:rPr>
          <w:b/>
          <w:lang w:val="en-GB"/>
        </w:rPr>
      </w:pPr>
      <w:r w:rsidRPr="002325AE">
        <w:rPr>
          <w:b/>
          <w:lang w:val="en-GB"/>
        </w:rPr>
        <w:t>Task 2: Technical analysis and revision of the knowledge descriptors and skills descriptors used in the AQF</w:t>
      </w:r>
    </w:p>
    <w:p w14:paraId="37447C46" w14:textId="1586690F" w:rsidR="00217F5A" w:rsidRPr="00457953" w:rsidRDefault="00217F5A" w:rsidP="00217F5A">
      <w:pPr>
        <w:numPr>
          <w:ilvl w:val="0"/>
          <w:numId w:val="2"/>
        </w:numPr>
        <w:rPr>
          <w:rFonts w:cstheme="minorHAnsi"/>
          <w:szCs w:val="22"/>
        </w:rPr>
      </w:pPr>
      <w:r w:rsidRPr="00457953">
        <w:rPr>
          <w:rFonts w:cstheme="minorHAnsi"/>
          <w:szCs w:val="22"/>
        </w:rPr>
        <w:t>Conduct an analysis of the existing knowledge and skills descriptors for each AQF level and each qualification type</w:t>
      </w:r>
      <w:r w:rsidR="00D92889">
        <w:rPr>
          <w:rFonts w:cstheme="minorHAnsi"/>
          <w:szCs w:val="22"/>
        </w:rPr>
        <w:t>,</w:t>
      </w:r>
      <w:r w:rsidRPr="00457953">
        <w:rPr>
          <w:rFonts w:cstheme="minorHAnsi"/>
          <w:szCs w:val="22"/>
        </w:rPr>
        <w:t xml:space="preserve"> and establish: what characteristics of knowledge and skills are included at each level; at what level different characteristics are introduced; how and if the descriptors establish a difference between levels; and whether each characteristic is applicable to some or all levels. </w:t>
      </w:r>
    </w:p>
    <w:p w14:paraId="59606DE8" w14:textId="77777777" w:rsidR="00217F5A" w:rsidRPr="00457953" w:rsidRDefault="00217F5A" w:rsidP="00217F5A">
      <w:pPr>
        <w:numPr>
          <w:ilvl w:val="0"/>
          <w:numId w:val="2"/>
        </w:numPr>
        <w:rPr>
          <w:rFonts w:cstheme="minorHAnsi"/>
          <w:szCs w:val="22"/>
        </w:rPr>
      </w:pPr>
      <w:r w:rsidRPr="00457953">
        <w:rPr>
          <w:rFonts w:cstheme="minorHAnsi"/>
          <w:szCs w:val="22"/>
        </w:rPr>
        <w:t xml:space="preserve">Examine descriptors of knowledge and skills used in three other qualifications frameworks (including the New Zealand Qualifications Framework). Determine whether there are characteristics of knowledge and skills that could be applied to the AQF to clarify the differences between levels without altering the current degree of complexity of learning outcomes for each level. </w:t>
      </w:r>
    </w:p>
    <w:p w14:paraId="63654D5F" w14:textId="77777777" w:rsidR="00217F5A" w:rsidRPr="00457953" w:rsidRDefault="00217F5A" w:rsidP="00217F5A">
      <w:pPr>
        <w:numPr>
          <w:ilvl w:val="0"/>
          <w:numId w:val="2"/>
        </w:numPr>
        <w:rPr>
          <w:rFonts w:cstheme="minorHAnsi"/>
          <w:szCs w:val="22"/>
        </w:rPr>
      </w:pPr>
      <w:r w:rsidRPr="00457953">
        <w:rPr>
          <w:rFonts w:cstheme="minorHAnsi"/>
          <w:szCs w:val="22"/>
        </w:rPr>
        <w:t xml:space="preserve">Propose to the AQF Review Panel what characteristics of knowledge and skills should be described at each AQF level and whether the characteristic will apply to all 10 levels of the AQF or to a subset of levels. </w:t>
      </w:r>
    </w:p>
    <w:p w14:paraId="40562B86" w14:textId="77777777" w:rsidR="00217F5A" w:rsidRPr="00457953" w:rsidRDefault="00217F5A" w:rsidP="00217F5A">
      <w:pPr>
        <w:numPr>
          <w:ilvl w:val="0"/>
          <w:numId w:val="2"/>
        </w:numPr>
        <w:rPr>
          <w:rFonts w:cstheme="minorHAnsi"/>
          <w:szCs w:val="22"/>
        </w:rPr>
      </w:pPr>
      <w:r w:rsidRPr="00457953">
        <w:rPr>
          <w:rFonts w:cstheme="minorHAnsi"/>
          <w:szCs w:val="22"/>
        </w:rPr>
        <w:t xml:space="preserve">Agree with the AQF Review Panel what, if any, enterprise and social skills will be included in the AQF level descriptors. For the purposes of quoting for this work, assume without </w:t>
      </w:r>
      <w:r w:rsidRPr="00457953">
        <w:rPr>
          <w:rFonts w:cstheme="minorHAnsi"/>
          <w:szCs w:val="22"/>
        </w:rPr>
        <w:lastRenderedPageBreak/>
        <w:t xml:space="preserve">prejudice that skills/knowledge such as data literacy, digital fluency, communications and critical thinking will be included. </w:t>
      </w:r>
    </w:p>
    <w:p w14:paraId="44D090BE" w14:textId="7FE7C346" w:rsidR="00217F5A" w:rsidRPr="00457953" w:rsidRDefault="00217F5A" w:rsidP="00217F5A">
      <w:pPr>
        <w:numPr>
          <w:ilvl w:val="0"/>
          <w:numId w:val="2"/>
        </w:numPr>
        <w:rPr>
          <w:rFonts w:cstheme="minorHAnsi"/>
          <w:szCs w:val="22"/>
        </w:rPr>
      </w:pPr>
      <w:r w:rsidRPr="00457953">
        <w:rPr>
          <w:rFonts w:cstheme="minorHAnsi"/>
          <w:szCs w:val="22"/>
        </w:rPr>
        <w:t>Consider the grammatical, linguistic and conceptual underpinning of the clauses and words within the descriptors for each agreed characteristic of knowledge and skills and consider if there is any other preferable phrasing or vocabulary. Rewrite the AQF level descriptors for knowledge and skills to ensure the language and structure of the AQF is clear and logical</w:t>
      </w:r>
      <w:r w:rsidR="0078229C">
        <w:rPr>
          <w:rFonts w:cstheme="minorHAnsi"/>
          <w:szCs w:val="22"/>
        </w:rPr>
        <w:t>,</w:t>
      </w:r>
      <w:r w:rsidRPr="00457953">
        <w:rPr>
          <w:rFonts w:cstheme="minorHAnsi"/>
          <w:szCs w:val="22"/>
        </w:rPr>
        <w:t xml:space="preserve"> and that the knowledge and skills descriptors for each level are discrete but also create a coherent classification of levels of qualifications of increasing complexity. </w:t>
      </w:r>
    </w:p>
    <w:p w14:paraId="104D936E" w14:textId="77777777" w:rsidR="00217F5A" w:rsidRPr="00457953" w:rsidRDefault="00217F5A" w:rsidP="00217F5A">
      <w:pPr>
        <w:numPr>
          <w:ilvl w:val="0"/>
          <w:numId w:val="2"/>
        </w:numPr>
        <w:rPr>
          <w:rFonts w:cstheme="minorHAnsi"/>
          <w:szCs w:val="22"/>
        </w:rPr>
      </w:pPr>
      <w:r w:rsidRPr="00457953">
        <w:rPr>
          <w:rFonts w:cstheme="minorHAnsi"/>
          <w:szCs w:val="22"/>
        </w:rPr>
        <w:t xml:space="preserve">The expected outcome is clearer, better written and accurate AQF level descriptors that describe readily understood differences between levels. </w:t>
      </w:r>
    </w:p>
    <w:p w14:paraId="0B1DA49A" w14:textId="77777777" w:rsidR="00217F5A" w:rsidRPr="002325AE" w:rsidRDefault="00217F5A" w:rsidP="00217F5A">
      <w:pPr>
        <w:rPr>
          <w:rFonts w:cstheme="minorHAnsi"/>
          <w:b/>
          <w:szCs w:val="22"/>
        </w:rPr>
      </w:pPr>
      <w:r w:rsidRPr="002325AE">
        <w:rPr>
          <w:b/>
          <w:lang w:val="en-GB"/>
        </w:rPr>
        <w:t>Task 3: Technical analysis and revision of the application of knowledge and skills descriptors</w:t>
      </w:r>
    </w:p>
    <w:p w14:paraId="0B405FEC" w14:textId="77777777" w:rsidR="00217F5A" w:rsidRPr="00457953" w:rsidRDefault="00217F5A" w:rsidP="00217F5A">
      <w:r w:rsidRPr="00457953">
        <w:t>Following direction from AQF Review Panel, the Panel Member will:</w:t>
      </w:r>
    </w:p>
    <w:p w14:paraId="3FAC8826" w14:textId="77777777" w:rsidR="00217F5A" w:rsidRPr="00457953" w:rsidRDefault="00217F5A" w:rsidP="00217F5A">
      <w:pPr>
        <w:numPr>
          <w:ilvl w:val="0"/>
          <w:numId w:val="4"/>
        </w:numPr>
        <w:rPr>
          <w:rFonts w:cstheme="minorHAnsi"/>
          <w:szCs w:val="22"/>
        </w:rPr>
      </w:pPr>
      <w:r w:rsidRPr="00457953">
        <w:rPr>
          <w:rFonts w:cstheme="minorHAnsi"/>
          <w:szCs w:val="22"/>
        </w:rPr>
        <w:t xml:space="preserve">Conduct an analysis of the existing application of knowledge and skills descriptors for each AQF level and qualification type and establish what characteristics of knowledge and skills are included at each level; at what level different characteristics are introduced; how and if the descriptors establish a difference between levels; and whether each characteristic is applicable to some or all levels. </w:t>
      </w:r>
    </w:p>
    <w:p w14:paraId="58EFE21C" w14:textId="77777777" w:rsidR="00217F5A" w:rsidRPr="00457953" w:rsidRDefault="00217F5A" w:rsidP="00217F5A">
      <w:pPr>
        <w:numPr>
          <w:ilvl w:val="0"/>
          <w:numId w:val="4"/>
        </w:numPr>
        <w:rPr>
          <w:rFonts w:cstheme="minorHAnsi"/>
          <w:szCs w:val="22"/>
        </w:rPr>
      </w:pPr>
      <w:r w:rsidRPr="00457953">
        <w:rPr>
          <w:rFonts w:cstheme="minorHAnsi"/>
          <w:szCs w:val="22"/>
        </w:rPr>
        <w:t xml:space="preserve">Examine descriptors of the application of knowledge and skills (often described as ‘competencies’) used in three other qualifications frameworks (including the New Zealand Qualifications Framework). Determine whether there are characteristics of the application of knowledge and skills that could be applied to the AQF to clarify the differences between levels without altering the current degree of complexity of learning outcomes for each level. </w:t>
      </w:r>
    </w:p>
    <w:p w14:paraId="05C230E1" w14:textId="793B3FB9" w:rsidR="00217F5A" w:rsidRPr="00457953" w:rsidRDefault="00217F5A" w:rsidP="00217F5A">
      <w:pPr>
        <w:numPr>
          <w:ilvl w:val="0"/>
          <w:numId w:val="4"/>
        </w:numPr>
        <w:rPr>
          <w:rFonts w:cstheme="minorHAnsi"/>
          <w:szCs w:val="22"/>
        </w:rPr>
      </w:pPr>
      <w:r w:rsidRPr="00457953">
        <w:rPr>
          <w:rFonts w:cstheme="minorHAnsi"/>
          <w:szCs w:val="22"/>
        </w:rPr>
        <w:t>Propose to the AQF Review Panel what characteristics of the application of knowledge and skills will be described at each level</w:t>
      </w:r>
      <w:r w:rsidR="0078229C">
        <w:rPr>
          <w:rFonts w:cstheme="minorHAnsi"/>
          <w:szCs w:val="22"/>
        </w:rPr>
        <w:t>,</w:t>
      </w:r>
      <w:r w:rsidRPr="00457953">
        <w:rPr>
          <w:rFonts w:cstheme="minorHAnsi"/>
          <w:szCs w:val="22"/>
        </w:rPr>
        <w:t xml:space="preserve"> and whether the characteristic will apply to all 10 levels of the AQF or a subset of levels. </w:t>
      </w:r>
    </w:p>
    <w:p w14:paraId="05D9E003" w14:textId="4FD1EA23" w:rsidR="00217F5A" w:rsidRPr="00457953" w:rsidRDefault="00217F5A" w:rsidP="00217F5A">
      <w:pPr>
        <w:numPr>
          <w:ilvl w:val="0"/>
          <w:numId w:val="4"/>
        </w:numPr>
        <w:rPr>
          <w:rFonts w:cstheme="minorHAnsi"/>
          <w:szCs w:val="22"/>
        </w:rPr>
      </w:pPr>
      <w:r w:rsidRPr="00457953">
        <w:rPr>
          <w:rFonts w:cstheme="minorHAnsi"/>
          <w:szCs w:val="22"/>
        </w:rPr>
        <w:t>Consider the grammatical, linguistic and conceptual underpinning of the clauses and words within the descriptors for each agreed characteristic of the application of knowledge and skills</w:t>
      </w:r>
      <w:r w:rsidR="0078229C">
        <w:rPr>
          <w:rFonts w:cstheme="minorHAnsi"/>
          <w:szCs w:val="22"/>
        </w:rPr>
        <w:t>,</w:t>
      </w:r>
      <w:r w:rsidRPr="00457953">
        <w:rPr>
          <w:rFonts w:cstheme="minorHAnsi"/>
          <w:szCs w:val="22"/>
        </w:rPr>
        <w:t xml:space="preserve"> and consider if there is any other preferable phrasing or vocabulary. Rewrite the application of knowledge and skills level descriptors</w:t>
      </w:r>
      <w:r w:rsidR="0078229C">
        <w:rPr>
          <w:rFonts w:cstheme="minorHAnsi"/>
          <w:szCs w:val="22"/>
        </w:rPr>
        <w:t>,</w:t>
      </w:r>
      <w:r w:rsidRPr="00457953">
        <w:rPr>
          <w:rFonts w:cstheme="minorHAnsi"/>
          <w:szCs w:val="22"/>
        </w:rPr>
        <w:t xml:space="preserve"> to ensure the language and structure of the AQF is clear and logical and that the application of knowledge and skills descriptors for each level are discrete</w:t>
      </w:r>
      <w:r w:rsidR="0078229C">
        <w:rPr>
          <w:rFonts w:cstheme="minorHAnsi"/>
          <w:szCs w:val="22"/>
        </w:rPr>
        <w:t>,</w:t>
      </w:r>
      <w:r w:rsidRPr="00457953">
        <w:rPr>
          <w:rFonts w:cstheme="minorHAnsi"/>
          <w:szCs w:val="22"/>
        </w:rPr>
        <w:t xml:space="preserve"> but also create a coherent classification of levels of qualifications of increasing complexity. </w:t>
      </w:r>
    </w:p>
    <w:p w14:paraId="12739661" w14:textId="77777777" w:rsidR="00217F5A" w:rsidRDefault="00217F5A" w:rsidP="00217F5A">
      <w:r w:rsidRPr="00457953">
        <w:t>Rewriting the descriptors may involve testing potential changes. This should be done with a limited number of relevant experts and the AQF Review Panel.</w:t>
      </w:r>
    </w:p>
    <w:p w14:paraId="775CBF0F" w14:textId="77777777" w:rsidR="00217F5A" w:rsidRPr="006A2211" w:rsidRDefault="00217F5A" w:rsidP="00217F5A">
      <w:pPr>
        <w:spacing w:line="240" w:lineRule="auto"/>
        <w:rPr>
          <w:rFonts w:cstheme="minorHAnsi"/>
        </w:rPr>
      </w:pPr>
      <w:r w:rsidRPr="006A2211">
        <w:rPr>
          <w:rFonts w:cstheme="minorHAnsi"/>
          <w:b/>
        </w:rPr>
        <w:t>Task 4:</w:t>
      </w:r>
      <w:r w:rsidRPr="006A2211">
        <w:rPr>
          <w:rFonts w:cstheme="minorHAnsi"/>
        </w:rPr>
        <w:t xml:space="preserve"> Develop two alternative Learning Outcomes Matrices (LOMs) reflecting the same new conceptual base, revised domain definitions and new typology (tier 2 focus areas) for each domain. The main differences will be in the number of levels/bands described for each domain, and how each might be applied for the specification of qualification types. Provide some example descriptors to indicate how descriptors could operate.</w:t>
      </w:r>
    </w:p>
    <w:p w14:paraId="60F93F37" w14:textId="31D873BB" w:rsidR="00217F5A" w:rsidRPr="00A85E69" w:rsidRDefault="00217F5A" w:rsidP="00217F5A">
      <w:pPr>
        <w:spacing w:line="240" w:lineRule="auto"/>
        <w:rPr>
          <w:rFonts w:cstheme="minorHAnsi"/>
          <w:b/>
        </w:rPr>
      </w:pPr>
      <w:r w:rsidRPr="006A2211">
        <w:rPr>
          <w:rFonts w:cstheme="minorHAnsi"/>
          <w:b/>
        </w:rPr>
        <w:t>Task 5:</w:t>
      </w:r>
      <w:r w:rsidR="00A85E69">
        <w:rPr>
          <w:rFonts w:cstheme="minorHAnsi"/>
          <w:b/>
        </w:rPr>
        <w:t xml:space="preserve"> </w:t>
      </w:r>
      <w:r w:rsidRPr="006A2211">
        <w:rPr>
          <w:rFonts w:cstheme="minorHAnsi"/>
        </w:rPr>
        <w:t>a) Develop ways in which the two models (B and C) might be utilised in the specification of qualification types.</w:t>
      </w:r>
    </w:p>
    <w:p w14:paraId="284B3CDB" w14:textId="57DCA353" w:rsidR="00A85E69" w:rsidRDefault="00217F5A" w:rsidP="00A85E69">
      <w:pPr>
        <w:spacing w:line="240" w:lineRule="auto"/>
        <w:rPr>
          <w:rFonts w:eastAsia="Times New Roman"/>
          <w:color w:val="592C5F"/>
          <w:sz w:val="32"/>
          <w:szCs w:val="32"/>
        </w:rPr>
      </w:pPr>
      <w:r w:rsidRPr="006A2211">
        <w:rPr>
          <w:rFonts w:cstheme="minorHAnsi"/>
        </w:rPr>
        <w:t>b) Including work undertaken as part of Task 2, analyse and report on potential benefits and limitations of all three models (A, B and C).</w:t>
      </w:r>
      <w:r w:rsidR="000E198C">
        <w:rPr>
          <w:rFonts w:cstheme="minorHAnsi"/>
        </w:rPr>
        <w:t xml:space="preserve"> </w:t>
      </w:r>
      <w:r w:rsidR="00A85E69">
        <w:br w:type="page"/>
      </w:r>
    </w:p>
    <w:p w14:paraId="3DE05CFF" w14:textId="758C7401" w:rsidR="00DC26E0" w:rsidRPr="00217F5A" w:rsidRDefault="00217F5A" w:rsidP="00EF105F">
      <w:pPr>
        <w:pStyle w:val="Heading2NoNumbering"/>
      </w:pPr>
      <w:bookmarkStart w:id="219" w:name="_Toc22567385"/>
      <w:r>
        <w:lastRenderedPageBreak/>
        <w:t xml:space="preserve">Appendix </w:t>
      </w:r>
      <w:r w:rsidR="00237F06">
        <w:t>B</w:t>
      </w:r>
      <w:r>
        <w:t xml:space="preserve">: </w:t>
      </w:r>
      <w:r w:rsidR="000E0049" w:rsidRPr="00217F5A">
        <w:t>Mapping of qualifications frameworks</w:t>
      </w:r>
      <w:bookmarkEnd w:id="219"/>
    </w:p>
    <w:tbl>
      <w:tblPr>
        <w:tblStyle w:val="GridTable4-Accent6"/>
        <w:tblW w:w="0" w:type="auto"/>
        <w:tblLook w:val="04A0" w:firstRow="1" w:lastRow="0" w:firstColumn="1" w:lastColumn="0" w:noHBand="0" w:noVBand="1"/>
      </w:tblPr>
      <w:tblGrid>
        <w:gridCol w:w="877"/>
        <w:gridCol w:w="1210"/>
        <w:gridCol w:w="1090"/>
        <w:gridCol w:w="1423"/>
        <w:gridCol w:w="1498"/>
        <w:gridCol w:w="751"/>
        <w:gridCol w:w="2167"/>
      </w:tblGrid>
      <w:tr w:rsidR="00DC26E0" w:rsidRPr="00553A19" w14:paraId="732B7BAD" w14:textId="77777777" w:rsidTr="00FE73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5C7D13" w14:textId="77777777" w:rsidR="00DC26E0" w:rsidRPr="00DA3D90" w:rsidRDefault="00DC26E0" w:rsidP="006A259A">
            <w:pPr>
              <w:rPr>
                <w:sz w:val="16"/>
                <w:szCs w:val="16"/>
              </w:rPr>
            </w:pPr>
          </w:p>
        </w:tc>
        <w:tc>
          <w:tcPr>
            <w:tcW w:w="0" w:type="auto"/>
            <w:gridSpan w:val="4"/>
          </w:tcPr>
          <w:p w14:paraId="6E3724F4" w14:textId="77777777" w:rsidR="00DC26E0" w:rsidRPr="00DA3D90" w:rsidRDefault="00DC26E0" w:rsidP="006A259A">
            <w:pPr>
              <w:jc w:val="center"/>
              <w:cnfStyle w:val="100000000000" w:firstRow="1" w:lastRow="0" w:firstColumn="0" w:lastColumn="0" w:oddVBand="0" w:evenVBand="0" w:oddHBand="0" w:evenHBand="0" w:firstRowFirstColumn="0" w:firstRowLastColumn="0" w:lastRowFirstColumn="0" w:lastRowLastColumn="0"/>
              <w:rPr>
                <w:sz w:val="16"/>
                <w:szCs w:val="16"/>
              </w:rPr>
            </w:pPr>
            <w:r w:rsidRPr="00DA3D90">
              <w:rPr>
                <w:rFonts w:cs="EurostileLTStd"/>
                <w:sz w:val="16"/>
                <w:szCs w:val="16"/>
              </w:rPr>
              <w:t>Domains</w:t>
            </w:r>
          </w:p>
        </w:tc>
        <w:tc>
          <w:tcPr>
            <w:tcW w:w="0" w:type="auto"/>
            <w:gridSpan w:val="2"/>
          </w:tcPr>
          <w:p w14:paraId="5491A9CA" w14:textId="77777777" w:rsidR="00DC26E0" w:rsidRPr="00DA3D90" w:rsidRDefault="00DC26E0" w:rsidP="006A259A">
            <w:pPr>
              <w:jc w:val="center"/>
              <w:cnfStyle w:val="100000000000" w:firstRow="1" w:lastRow="0" w:firstColumn="0" w:lastColumn="0" w:oddVBand="0" w:evenVBand="0" w:oddHBand="0" w:evenHBand="0" w:firstRowFirstColumn="0" w:firstRowLastColumn="0" w:lastRowFirstColumn="0" w:lastRowLastColumn="0"/>
              <w:rPr>
                <w:sz w:val="16"/>
                <w:szCs w:val="16"/>
              </w:rPr>
            </w:pPr>
            <w:r w:rsidRPr="00DA3D90">
              <w:rPr>
                <w:rFonts w:cs="EurostileLTStd"/>
                <w:sz w:val="16"/>
                <w:szCs w:val="16"/>
              </w:rPr>
              <w:t>Levels</w:t>
            </w:r>
          </w:p>
        </w:tc>
      </w:tr>
      <w:tr w:rsidR="00DC26E0" w:rsidRPr="00553A19" w14:paraId="196BAF52" w14:textId="77777777" w:rsidTr="00F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6349F1F" w14:textId="77777777" w:rsidR="00DC26E0" w:rsidRPr="00553A19" w:rsidRDefault="00DC26E0" w:rsidP="006A259A">
            <w:pPr>
              <w:rPr>
                <w:color w:val="000000" w:themeColor="text1"/>
                <w:sz w:val="16"/>
                <w:szCs w:val="16"/>
              </w:rPr>
            </w:pPr>
          </w:p>
        </w:tc>
        <w:tc>
          <w:tcPr>
            <w:tcW w:w="0" w:type="auto"/>
          </w:tcPr>
          <w:p w14:paraId="0BC94B18"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EurostileLTStd"/>
                <w:color w:val="000000" w:themeColor="text1"/>
                <w:sz w:val="16"/>
                <w:szCs w:val="16"/>
              </w:rPr>
              <w:t>Knowledge</w:t>
            </w:r>
          </w:p>
        </w:tc>
        <w:tc>
          <w:tcPr>
            <w:tcW w:w="0" w:type="auto"/>
          </w:tcPr>
          <w:p w14:paraId="4452A199"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EurostileLTStd"/>
                <w:color w:val="000000" w:themeColor="text1"/>
                <w:sz w:val="16"/>
                <w:szCs w:val="16"/>
              </w:rPr>
              <w:t>Skills</w:t>
            </w:r>
          </w:p>
        </w:tc>
        <w:tc>
          <w:tcPr>
            <w:tcW w:w="0" w:type="auto"/>
          </w:tcPr>
          <w:p w14:paraId="310E482B"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EurostileLTStd"/>
                <w:color w:val="000000" w:themeColor="text1"/>
                <w:sz w:val="16"/>
                <w:szCs w:val="16"/>
              </w:rPr>
              <w:t>Competences</w:t>
            </w:r>
          </w:p>
        </w:tc>
        <w:tc>
          <w:tcPr>
            <w:tcW w:w="0" w:type="auto"/>
          </w:tcPr>
          <w:p w14:paraId="0BF36E72"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EurostileLTStd"/>
                <w:color w:val="000000" w:themeColor="text1"/>
                <w:sz w:val="16"/>
                <w:szCs w:val="16"/>
              </w:rPr>
              <w:t>Others</w:t>
            </w:r>
          </w:p>
        </w:tc>
        <w:tc>
          <w:tcPr>
            <w:tcW w:w="0" w:type="auto"/>
          </w:tcPr>
          <w:p w14:paraId="14E0B035"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EurostileLTStd"/>
                <w:color w:val="000000" w:themeColor="text1"/>
                <w:sz w:val="16"/>
                <w:szCs w:val="16"/>
              </w:rPr>
              <w:t>Number</w:t>
            </w:r>
          </w:p>
        </w:tc>
        <w:tc>
          <w:tcPr>
            <w:tcW w:w="0" w:type="auto"/>
          </w:tcPr>
          <w:p w14:paraId="0AD49BDA"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EurostileLTStd"/>
                <w:color w:val="000000" w:themeColor="text1"/>
                <w:sz w:val="16"/>
                <w:szCs w:val="16"/>
              </w:rPr>
              <w:t>Progression</w:t>
            </w:r>
          </w:p>
        </w:tc>
      </w:tr>
      <w:tr w:rsidR="00DC26E0" w:rsidRPr="00553A19" w14:paraId="3356B4BB" w14:textId="77777777" w:rsidTr="00FE733E">
        <w:tc>
          <w:tcPr>
            <w:cnfStyle w:val="001000000000" w:firstRow="0" w:lastRow="0" w:firstColumn="1" w:lastColumn="0" w:oddVBand="0" w:evenVBand="0" w:oddHBand="0" w:evenHBand="0" w:firstRowFirstColumn="0" w:firstRowLastColumn="0" w:lastRowFirstColumn="0" w:lastRowLastColumn="0"/>
            <w:tcW w:w="0" w:type="auto"/>
          </w:tcPr>
          <w:p w14:paraId="5331AE4F" w14:textId="77777777" w:rsidR="00DC26E0" w:rsidRPr="00553A19" w:rsidRDefault="00DC26E0" w:rsidP="006A259A">
            <w:pPr>
              <w:rPr>
                <w:color w:val="000000" w:themeColor="text1"/>
                <w:sz w:val="16"/>
                <w:szCs w:val="16"/>
              </w:rPr>
            </w:pPr>
            <w:r w:rsidRPr="00553A19">
              <w:rPr>
                <w:rFonts w:cs="MinionPro-Regular"/>
                <w:color w:val="1A1A1A"/>
                <w:sz w:val="16"/>
                <w:szCs w:val="16"/>
              </w:rPr>
              <w:t>Australia</w:t>
            </w:r>
          </w:p>
        </w:tc>
        <w:tc>
          <w:tcPr>
            <w:tcW w:w="0" w:type="auto"/>
          </w:tcPr>
          <w:p w14:paraId="33F8FE84"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Yes</w:t>
            </w:r>
          </w:p>
        </w:tc>
        <w:tc>
          <w:tcPr>
            <w:tcW w:w="0" w:type="auto"/>
          </w:tcPr>
          <w:p w14:paraId="7248E46B"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Yes</w:t>
            </w:r>
          </w:p>
        </w:tc>
        <w:tc>
          <w:tcPr>
            <w:tcW w:w="0" w:type="auto"/>
          </w:tcPr>
          <w:p w14:paraId="716FCE3C"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 but not explicit: reference is made to the application of knowledge and</w:t>
            </w:r>
          </w:p>
          <w:p w14:paraId="6947CD41"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skills</w:t>
            </w:r>
          </w:p>
        </w:tc>
        <w:tc>
          <w:tcPr>
            <w:tcW w:w="0" w:type="auto"/>
          </w:tcPr>
          <w:p w14:paraId="029A2164"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Generic learning</w:t>
            </w:r>
          </w:p>
          <w:p w14:paraId="6DFFA695"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outcomes: fundamental skills, people skills, thinking skills, personal skills</w:t>
            </w:r>
          </w:p>
        </w:tc>
        <w:tc>
          <w:tcPr>
            <w:tcW w:w="0" w:type="auto"/>
          </w:tcPr>
          <w:p w14:paraId="03A69740"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1–10</w:t>
            </w:r>
          </w:p>
        </w:tc>
        <w:tc>
          <w:tcPr>
            <w:tcW w:w="0" w:type="auto"/>
          </w:tcPr>
          <w:p w14:paraId="290512B2"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No explicit description:</w:t>
            </w:r>
          </w:p>
          <w:p w14:paraId="42AB0317"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reference is made to complexity and depth of</w:t>
            </w:r>
          </w:p>
          <w:p w14:paraId="35A26DAF"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achievement</w:t>
            </w:r>
          </w:p>
        </w:tc>
      </w:tr>
      <w:tr w:rsidR="00DC26E0" w:rsidRPr="00553A19" w14:paraId="7DE739C8" w14:textId="77777777" w:rsidTr="00F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6041D4" w14:textId="77777777" w:rsidR="00DC26E0" w:rsidRPr="00553A19" w:rsidRDefault="00DC26E0" w:rsidP="006A259A">
            <w:pPr>
              <w:rPr>
                <w:color w:val="000000" w:themeColor="text1"/>
                <w:sz w:val="16"/>
                <w:szCs w:val="16"/>
              </w:rPr>
            </w:pPr>
            <w:r w:rsidRPr="00553A19">
              <w:rPr>
                <w:rFonts w:cs="MinionPro-Regular"/>
                <w:color w:val="1A1A1A"/>
                <w:sz w:val="16"/>
                <w:szCs w:val="16"/>
              </w:rPr>
              <w:t>Germany</w:t>
            </w:r>
          </w:p>
        </w:tc>
        <w:tc>
          <w:tcPr>
            <w:tcW w:w="0" w:type="auto"/>
          </w:tcPr>
          <w:p w14:paraId="27CA17F7"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0F06302E"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(as part of</w:t>
            </w:r>
          </w:p>
          <w:p w14:paraId="7B731931"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professional</w:t>
            </w:r>
          </w:p>
          <w:p w14:paraId="099A6DC2"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competence)</w:t>
            </w:r>
          </w:p>
        </w:tc>
        <w:tc>
          <w:tcPr>
            <w:tcW w:w="0" w:type="auto"/>
          </w:tcPr>
          <w:p w14:paraId="04714FD2"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0A0FE271"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(as part of</w:t>
            </w:r>
          </w:p>
          <w:p w14:paraId="1E6EB08A"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professional</w:t>
            </w:r>
          </w:p>
          <w:p w14:paraId="17776D69"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competence)</w:t>
            </w:r>
          </w:p>
        </w:tc>
        <w:tc>
          <w:tcPr>
            <w:tcW w:w="0" w:type="auto"/>
          </w:tcPr>
          <w:p w14:paraId="5BAD0F5D"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 Professional</w:t>
            </w:r>
          </w:p>
          <w:p w14:paraId="193341CC"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(including knowledge and skills); Personal (social competence and autonomy)</w:t>
            </w:r>
          </w:p>
        </w:tc>
        <w:tc>
          <w:tcPr>
            <w:tcW w:w="0" w:type="auto"/>
          </w:tcPr>
          <w:p w14:paraId="5E6FEEDF"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NA</w:t>
            </w:r>
          </w:p>
        </w:tc>
        <w:tc>
          <w:tcPr>
            <w:tcW w:w="0" w:type="auto"/>
          </w:tcPr>
          <w:p w14:paraId="072BD0F5"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1–8</w:t>
            </w:r>
          </w:p>
        </w:tc>
        <w:tc>
          <w:tcPr>
            <w:tcW w:w="0" w:type="auto"/>
          </w:tcPr>
          <w:p w14:paraId="36FC08B8"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 xml:space="preserve">The knowledge and skills contained in the description of professional competence at each higher reference level do not necessarily in every case include </w:t>
            </w:r>
            <w:r w:rsidR="00603D90" w:rsidRPr="00553A19">
              <w:rPr>
                <w:rFonts w:cs="MinionPro-Regular"/>
                <w:color w:val="1A1A1A"/>
                <w:sz w:val="16"/>
                <w:szCs w:val="16"/>
              </w:rPr>
              <w:t>the knowledge</w:t>
            </w:r>
            <w:r w:rsidRPr="00553A19">
              <w:rPr>
                <w:rFonts w:cs="MinionPro-Regular"/>
                <w:color w:val="1A1A1A"/>
                <w:sz w:val="16"/>
                <w:szCs w:val="16"/>
              </w:rPr>
              <w:t xml:space="preserve"> and skills in the level below</w:t>
            </w:r>
          </w:p>
        </w:tc>
      </w:tr>
      <w:tr w:rsidR="00DC26E0" w:rsidRPr="00553A19" w14:paraId="2B1AAD82" w14:textId="77777777" w:rsidTr="00FE733E">
        <w:tc>
          <w:tcPr>
            <w:cnfStyle w:val="001000000000" w:firstRow="0" w:lastRow="0" w:firstColumn="1" w:lastColumn="0" w:oddVBand="0" w:evenVBand="0" w:oddHBand="0" w:evenHBand="0" w:firstRowFirstColumn="0" w:firstRowLastColumn="0" w:lastRowFirstColumn="0" w:lastRowLastColumn="0"/>
            <w:tcW w:w="0" w:type="auto"/>
          </w:tcPr>
          <w:p w14:paraId="2AA09DAD" w14:textId="77777777" w:rsidR="00DC26E0" w:rsidRPr="00553A19" w:rsidRDefault="00DC26E0" w:rsidP="006A259A">
            <w:pPr>
              <w:rPr>
                <w:color w:val="000000" w:themeColor="text1"/>
                <w:sz w:val="16"/>
                <w:szCs w:val="16"/>
              </w:rPr>
            </w:pPr>
            <w:r w:rsidRPr="00553A19">
              <w:rPr>
                <w:rFonts w:cs="MinionPro-Regular"/>
                <w:color w:val="1A1A1A"/>
                <w:sz w:val="16"/>
                <w:szCs w:val="16"/>
              </w:rPr>
              <w:t>Indonesia</w:t>
            </w:r>
          </w:p>
        </w:tc>
        <w:tc>
          <w:tcPr>
            <w:tcW w:w="0" w:type="auto"/>
          </w:tcPr>
          <w:p w14:paraId="6ECDBE9A"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Yes</w:t>
            </w:r>
          </w:p>
        </w:tc>
        <w:tc>
          <w:tcPr>
            <w:tcW w:w="0" w:type="auto"/>
          </w:tcPr>
          <w:p w14:paraId="66160218"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Yes</w:t>
            </w:r>
          </w:p>
        </w:tc>
        <w:tc>
          <w:tcPr>
            <w:tcW w:w="0" w:type="auto"/>
          </w:tcPr>
          <w:p w14:paraId="755B3F23"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48921B8C"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Seen as overarching</w:t>
            </w:r>
          </w:p>
          <w:p w14:paraId="2837B130"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domain</w:t>
            </w:r>
          </w:p>
        </w:tc>
        <w:tc>
          <w:tcPr>
            <w:tcW w:w="0" w:type="auto"/>
          </w:tcPr>
          <w:p w14:paraId="7B95446B"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Science Distinguishes</w:t>
            </w:r>
          </w:p>
          <w:p w14:paraId="286EAFBD"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between general</w:t>
            </w:r>
          </w:p>
          <w:p w14:paraId="3958AAAB"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and specific</w:t>
            </w:r>
          </w:p>
          <w:p w14:paraId="19984721"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descriptors</w:t>
            </w:r>
          </w:p>
        </w:tc>
        <w:tc>
          <w:tcPr>
            <w:tcW w:w="0" w:type="auto"/>
          </w:tcPr>
          <w:p w14:paraId="01ED6AC6"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1–9</w:t>
            </w:r>
          </w:p>
        </w:tc>
        <w:tc>
          <w:tcPr>
            <w:tcW w:w="0" w:type="auto"/>
          </w:tcPr>
          <w:p w14:paraId="0C25E0BC"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No explicit</w:t>
            </w:r>
          </w:p>
          <w:p w14:paraId="242B459F"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description</w:t>
            </w:r>
          </w:p>
        </w:tc>
      </w:tr>
      <w:tr w:rsidR="00DC26E0" w:rsidRPr="00553A19" w14:paraId="4EEC4980" w14:textId="77777777" w:rsidTr="00F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97F2D21" w14:textId="77777777" w:rsidR="00DC26E0" w:rsidRPr="00553A19" w:rsidRDefault="00DC26E0" w:rsidP="006A259A">
            <w:pPr>
              <w:rPr>
                <w:color w:val="000000" w:themeColor="text1"/>
                <w:sz w:val="16"/>
                <w:szCs w:val="16"/>
              </w:rPr>
            </w:pPr>
            <w:r w:rsidRPr="00553A19">
              <w:rPr>
                <w:rFonts w:cs="MinionPro-Regular"/>
                <w:color w:val="1A1A1A"/>
                <w:sz w:val="16"/>
                <w:szCs w:val="16"/>
              </w:rPr>
              <w:t>Malaysia</w:t>
            </w:r>
          </w:p>
        </w:tc>
        <w:tc>
          <w:tcPr>
            <w:tcW w:w="0" w:type="auto"/>
          </w:tcPr>
          <w:p w14:paraId="5EF32576"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30F1198D"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Knowledge of</w:t>
            </w:r>
          </w:p>
          <w:p w14:paraId="2C6E0F77"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subject area</w:t>
            </w:r>
          </w:p>
        </w:tc>
        <w:tc>
          <w:tcPr>
            <w:tcW w:w="0" w:type="auto"/>
          </w:tcPr>
          <w:p w14:paraId="15540886"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r w:rsidRPr="00553A19">
              <w:rPr>
                <w:rStyle w:val="FootnoteReference"/>
                <w:rFonts w:cs="MinionPro-Regular"/>
                <w:color w:val="1A1A1A"/>
                <w:sz w:val="16"/>
                <w:szCs w:val="16"/>
              </w:rPr>
              <w:footnoteReference w:id="14"/>
            </w:r>
          </w:p>
          <w:p w14:paraId="53D7AA4F"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p>
        </w:tc>
        <w:tc>
          <w:tcPr>
            <w:tcW w:w="0" w:type="auto"/>
          </w:tcPr>
          <w:p w14:paraId="13AD8A4B"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Not explicit</w:t>
            </w:r>
          </w:p>
        </w:tc>
        <w:tc>
          <w:tcPr>
            <w:tcW w:w="0" w:type="auto"/>
          </w:tcPr>
          <w:p w14:paraId="039F20D0"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Values,</w:t>
            </w:r>
          </w:p>
          <w:p w14:paraId="0ABA7C92"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attitudes and</w:t>
            </w:r>
          </w:p>
          <w:p w14:paraId="2F499893"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professionalism</w:t>
            </w:r>
          </w:p>
        </w:tc>
        <w:tc>
          <w:tcPr>
            <w:tcW w:w="0" w:type="auto"/>
          </w:tcPr>
          <w:p w14:paraId="356F0756"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1–8</w:t>
            </w:r>
          </w:p>
        </w:tc>
        <w:tc>
          <w:tcPr>
            <w:tcW w:w="0" w:type="auto"/>
          </w:tcPr>
          <w:p w14:paraId="7F79301A"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No explicit</w:t>
            </w:r>
          </w:p>
          <w:p w14:paraId="673748AF"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description</w:t>
            </w:r>
          </w:p>
        </w:tc>
      </w:tr>
      <w:tr w:rsidR="00DC26E0" w:rsidRPr="00553A19" w14:paraId="4E92A478" w14:textId="77777777" w:rsidTr="00FE733E">
        <w:tc>
          <w:tcPr>
            <w:cnfStyle w:val="001000000000" w:firstRow="0" w:lastRow="0" w:firstColumn="1" w:lastColumn="0" w:oddVBand="0" w:evenVBand="0" w:oddHBand="0" w:evenHBand="0" w:firstRowFirstColumn="0" w:firstRowLastColumn="0" w:lastRowFirstColumn="0" w:lastRowLastColumn="0"/>
            <w:tcW w:w="0" w:type="auto"/>
          </w:tcPr>
          <w:p w14:paraId="59CC8ADD" w14:textId="77777777" w:rsidR="00DC26E0" w:rsidRPr="00553A19" w:rsidRDefault="00DC26E0" w:rsidP="006A259A">
            <w:pPr>
              <w:rPr>
                <w:color w:val="000000" w:themeColor="text1"/>
                <w:sz w:val="16"/>
                <w:szCs w:val="16"/>
              </w:rPr>
            </w:pPr>
            <w:r w:rsidRPr="00553A19">
              <w:rPr>
                <w:rFonts w:cs="MinionPro-Regular"/>
                <w:color w:val="1A1A1A"/>
                <w:sz w:val="16"/>
                <w:szCs w:val="16"/>
              </w:rPr>
              <w:t>Norway</w:t>
            </w:r>
          </w:p>
        </w:tc>
        <w:tc>
          <w:tcPr>
            <w:tcW w:w="0" w:type="auto"/>
          </w:tcPr>
          <w:p w14:paraId="16F8388C"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Yes</w:t>
            </w:r>
          </w:p>
        </w:tc>
        <w:tc>
          <w:tcPr>
            <w:tcW w:w="0" w:type="auto"/>
          </w:tcPr>
          <w:p w14:paraId="4B9E1ACA"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Yes</w:t>
            </w:r>
          </w:p>
        </w:tc>
        <w:tc>
          <w:tcPr>
            <w:tcW w:w="0" w:type="auto"/>
          </w:tcPr>
          <w:p w14:paraId="0B769F9D"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60D5F08C"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General competence</w:t>
            </w:r>
          </w:p>
        </w:tc>
        <w:tc>
          <w:tcPr>
            <w:tcW w:w="0" w:type="auto"/>
          </w:tcPr>
          <w:p w14:paraId="0A7A12A3"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NA</w:t>
            </w:r>
          </w:p>
        </w:tc>
        <w:tc>
          <w:tcPr>
            <w:tcW w:w="0" w:type="auto"/>
          </w:tcPr>
          <w:p w14:paraId="0829C0A6"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1–7</w:t>
            </w:r>
          </w:p>
        </w:tc>
        <w:tc>
          <w:tcPr>
            <w:tcW w:w="0" w:type="auto"/>
          </w:tcPr>
          <w:p w14:paraId="44D05415"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No explicit</w:t>
            </w:r>
          </w:p>
          <w:p w14:paraId="073670D1"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explanation</w:t>
            </w:r>
          </w:p>
        </w:tc>
      </w:tr>
      <w:tr w:rsidR="00DC26E0" w:rsidRPr="00553A19" w14:paraId="381FA9A2" w14:textId="77777777" w:rsidTr="00F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ABC5F51" w14:textId="77777777" w:rsidR="00DC26E0" w:rsidRPr="00553A19" w:rsidRDefault="00DC26E0" w:rsidP="006A259A">
            <w:pPr>
              <w:rPr>
                <w:color w:val="000000" w:themeColor="text1"/>
                <w:sz w:val="16"/>
                <w:szCs w:val="16"/>
              </w:rPr>
            </w:pPr>
            <w:r w:rsidRPr="00553A19">
              <w:rPr>
                <w:rFonts w:cs="MinionPro-Regular"/>
                <w:color w:val="1A1A1A"/>
                <w:sz w:val="16"/>
                <w:szCs w:val="16"/>
              </w:rPr>
              <w:t>Poland</w:t>
            </w:r>
          </w:p>
        </w:tc>
        <w:tc>
          <w:tcPr>
            <w:tcW w:w="0" w:type="auto"/>
          </w:tcPr>
          <w:p w14:paraId="57A18A74"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6B4970C9"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(including</w:t>
            </w:r>
          </w:p>
          <w:p w14:paraId="7B78B764"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scope and</w:t>
            </w:r>
          </w:p>
          <w:p w14:paraId="61207894"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depth of</w:t>
            </w:r>
          </w:p>
          <w:p w14:paraId="35BEAC58"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understanding)</w:t>
            </w:r>
          </w:p>
        </w:tc>
        <w:tc>
          <w:tcPr>
            <w:tcW w:w="0" w:type="auto"/>
          </w:tcPr>
          <w:p w14:paraId="6EE678FE"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1ABC9DFD"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(including</w:t>
            </w:r>
          </w:p>
          <w:p w14:paraId="5105B42C"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problem solving</w:t>
            </w:r>
          </w:p>
          <w:p w14:paraId="62DDDDD7"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and practical use</w:t>
            </w:r>
          </w:p>
          <w:p w14:paraId="7494637C"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of knowledge;</w:t>
            </w:r>
          </w:p>
          <w:p w14:paraId="7BB978D7"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learning)</w:t>
            </w:r>
          </w:p>
        </w:tc>
        <w:tc>
          <w:tcPr>
            <w:tcW w:w="0" w:type="auto"/>
          </w:tcPr>
          <w:p w14:paraId="155DC66C"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4991C984"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Social (including</w:t>
            </w:r>
          </w:p>
          <w:p w14:paraId="78ECB433"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identity;</w:t>
            </w:r>
          </w:p>
          <w:p w14:paraId="2BCA1445"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cooperation;</w:t>
            </w:r>
          </w:p>
          <w:p w14:paraId="02786BC5"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responsibility)</w:t>
            </w:r>
          </w:p>
        </w:tc>
        <w:tc>
          <w:tcPr>
            <w:tcW w:w="0" w:type="auto"/>
          </w:tcPr>
          <w:p w14:paraId="60CB09BB"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NA</w:t>
            </w:r>
          </w:p>
        </w:tc>
        <w:tc>
          <w:tcPr>
            <w:tcW w:w="0" w:type="auto"/>
          </w:tcPr>
          <w:p w14:paraId="6841285F"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1–8</w:t>
            </w:r>
          </w:p>
        </w:tc>
        <w:tc>
          <w:tcPr>
            <w:tcW w:w="0" w:type="auto"/>
          </w:tcPr>
          <w:p w14:paraId="26B6A266"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No explicit</w:t>
            </w:r>
          </w:p>
          <w:p w14:paraId="4780ED62"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explanation</w:t>
            </w:r>
          </w:p>
        </w:tc>
      </w:tr>
      <w:tr w:rsidR="00DC26E0" w:rsidRPr="00553A19" w14:paraId="6C40A483" w14:textId="77777777" w:rsidTr="00FE733E">
        <w:tc>
          <w:tcPr>
            <w:cnfStyle w:val="001000000000" w:firstRow="0" w:lastRow="0" w:firstColumn="1" w:lastColumn="0" w:oddVBand="0" w:evenVBand="0" w:oddHBand="0" w:evenHBand="0" w:firstRowFirstColumn="0" w:firstRowLastColumn="0" w:lastRowFirstColumn="0" w:lastRowLastColumn="0"/>
            <w:tcW w:w="0" w:type="auto"/>
          </w:tcPr>
          <w:p w14:paraId="31BB8E4F" w14:textId="77777777" w:rsidR="00DC26E0" w:rsidRPr="00553A19" w:rsidRDefault="00DC26E0" w:rsidP="006A259A">
            <w:pPr>
              <w:rPr>
                <w:color w:val="000000" w:themeColor="text1"/>
                <w:sz w:val="16"/>
                <w:szCs w:val="16"/>
              </w:rPr>
            </w:pPr>
            <w:r w:rsidRPr="00553A19">
              <w:rPr>
                <w:rFonts w:cs="MinionPro-Regular"/>
                <w:color w:val="1A1A1A"/>
                <w:sz w:val="16"/>
                <w:szCs w:val="16"/>
              </w:rPr>
              <w:t>South Africa</w:t>
            </w:r>
          </w:p>
        </w:tc>
        <w:tc>
          <w:tcPr>
            <w:tcW w:w="0" w:type="auto"/>
          </w:tcPr>
          <w:p w14:paraId="034F3A1B"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 but not</w:t>
            </w:r>
          </w:p>
          <w:p w14:paraId="1174C347"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explicit</w:t>
            </w:r>
          </w:p>
          <w:p w14:paraId="47742761"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(including</w:t>
            </w:r>
          </w:p>
          <w:p w14:paraId="4E1781A4"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scope of</w:t>
            </w:r>
          </w:p>
          <w:p w14:paraId="76D53C67"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knowledge;</w:t>
            </w:r>
          </w:p>
          <w:p w14:paraId="6D7B34B9"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knowledge</w:t>
            </w:r>
          </w:p>
          <w:p w14:paraId="2AA2A068"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literacy)</w:t>
            </w:r>
          </w:p>
        </w:tc>
        <w:tc>
          <w:tcPr>
            <w:tcW w:w="0" w:type="auto"/>
          </w:tcPr>
          <w:p w14:paraId="3BF091B8"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No, not explicit</w:t>
            </w:r>
          </w:p>
        </w:tc>
        <w:tc>
          <w:tcPr>
            <w:tcW w:w="0" w:type="auto"/>
          </w:tcPr>
          <w:p w14:paraId="171314D1"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Yes</w:t>
            </w:r>
          </w:p>
          <w:p w14:paraId="521248A7"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Applied competence</w:t>
            </w:r>
          </w:p>
        </w:tc>
        <w:tc>
          <w:tcPr>
            <w:tcW w:w="0" w:type="auto"/>
          </w:tcPr>
          <w:p w14:paraId="227A0763"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p>
        </w:tc>
        <w:tc>
          <w:tcPr>
            <w:tcW w:w="0" w:type="auto"/>
          </w:tcPr>
          <w:p w14:paraId="3E7A16D7"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1–10</w:t>
            </w:r>
          </w:p>
        </w:tc>
        <w:tc>
          <w:tcPr>
            <w:tcW w:w="0" w:type="auto"/>
          </w:tcPr>
          <w:p w14:paraId="6CCB0095"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No explicit</w:t>
            </w:r>
          </w:p>
          <w:p w14:paraId="42E24319"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explanation, some</w:t>
            </w:r>
          </w:p>
          <w:p w14:paraId="7D34F05E" w14:textId="77777777" w:rsidR="00DC26E0" w:rsidRPr="00553A19" w:rsidRDefault="00DC26E0" w:rsidP="006A259A">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references to the</w:t>
            </w:r>
          </w:p>
          <w:p w14:paraId="72F641A1" w14:textId="77777777" w:rsidR="00DC26E0" w:rsidRPr="00553A19" w:rsidRDefault="00DC26E0" w:rsidP="006A259A">
            <w:pPr>
              <w:cnfStyle w:val="000000000000" w:firstRow="0" w:lastRow="0" w:firstColumn="0" w:lastColumn="0" w:oddVBand="0" w:evenVBand="0" w:oddHBand="0" w:evenHBand="0" w:firstRowFirstColumn="0" w:firstRowLastColumn="0" w:lastRowFirstColumn="0" w:lastRowLastColumn="0"/>
              <w:rPr>
                <w:color w:val="000000" w:themeColor="text1"/>
                <w:sz w:val="16"/>
                <w:szCs w:val="16"/>
              </w:rPr>
            </w:pPr>
            <w:r w:rsidRPr="00553A19">
              <w:rPr>
                <w:rFonts w:cs="MinionPro-Regular"/>
                <w:color w:val="1A1A1A"/>
                <w:sz w:val="16"/>
                <w:szCs w:val="16"/>
              </w:rPr>
              <w:t>Bloom taxonomy</w:t>
            </w:r>
          </w:p>
        </w:tc>
      </w:tr>
      <w:tr w:rsidR="00DC26E0" w:rsidRPr="00553A19" w14:paraId="313FE845" w14:textId="77777777" w:rsidTr="00FE73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6F42C81" w14:textId="77777777" w:rsidR="00DC26E0" w:rsidRPr="00553A19" w:rsidRDefault="00DC26E0" w:rsidP="006A259A">
            <w:pPr>
              <w:rPr>
                <w:color w:val="000000" w:themeColor="text1"/>
                <w:sz w:val="16"/>
                <w:szCs w:val="16"/>
              </w:rPr>
            </w:pPr>
            <w:r w:rsidRPr="00553A19">
              <w:rPr>
                <w:rFonts w:cs="MinionPro-Regular"/>
                <w:color w:val="1A1A1A"/>
                <w:sz w:val="16"/>
                <w:szCs w:val="16"/>
              </w:rPr>
              <w:t>EQF</w:t>
            </w:r>
          </w:p>
        </w:tc>
        <w:tc>
          <w:tcPr>
            <w:tcW w:w="0" w:type="auto"/>
          </w:tcPr>
          <w:p w14:paraId="605C0E87"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sz w:val="16"/>
                <w:szCs w:val="16"/>
              </w:rPr>
            </w:pPr>
            <w:r w:rsidRPr="00553A19">
              <w:rPr>
                <w:rFonts w:cs="MinionPro-Regular"/>
                <w:color w:val="1A1A1A"/>
                <w:sz w:val="16"/>
                <w:szCs w:val="16"/>
              </w:rPr>
              <w:t>Yes</w:t>
            </w:r>
          </w:p>
        </w:tc>
        <w:tc>
          <w:tcPr>
            <w:tcW w:w="0" w:type="auto"/>
          </w:tcPr>
          <w:p w14:paraId="46A63DB0"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sz w:val="16"/>
                <w:szCs w:val="16"/>
              </w:rPr>
            </w:pPr>
            <w:r w:rsidRPr="00553A19">
              <w:rPr>
                <w:rFonts w:cs="MinionPro-Regular"/>
                <w:color w:val="1A1A1A"/>
                <w:sz w:val="16"/>
                <w:szCs w:val="16"/>
              </w:rPr>
              <w:t>Yes</w:t>
            </w:r>
          </w:p>
        </w:tc>
        <w:tc>
          <w:tcPr>
            <w:tcW w:w="0" w:type="auto"/>
          </w:tcPr>
          <w:p w14:paraId="7299714F"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sz w:val="16"/>
                <w:szCs w:val="16"/>
              </w:rPr>
            </w:pPr>
            <w:r w:rsidRPr="00553A19">
              <w:rPr>
                <w:rFonts w:cs="MinionPro-Regular"/>
                <w:color w:val="1A1A1A"/>
                <w:sz w:val="16"/>
                <w:szCs w:val="16"/>
              </w:rPr>
              <w:t>Yes</w:t>
            </w:r>
          </w:p>
        </w:tc>
        <w:tc>
          <w:tcPr>
            <w:tcW w:w="0" w:type="auto"/>
          </w:tcPr>
          <w:p w14:paraId="039CE4E1"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Wider</w:t>
            </w:r>
          </w:p>
          <w:p w14:paraId="350544E9"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competences:</w:t>
            </w:r>
          </w:p>
          <w:p w14:paraId="263168D3"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autonomy and</w:t>
            </w:r>
          </w:p>
          <w:p w14:paraId="508F39BF"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responsibility;</w:t>
            </w:r>
          </w:p>
          <w:p w14:paraId="21A73F16"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learning</w:t>
            </w:r>
          </w:p>
          <w:p w14:paraId="282BFBA5"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competence;</w:t>
            </w:r>
          </w:p>
          <w:p w14:paraId="3A61BBD0"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communication</w:t>
            </w:r>
          </w:p>
          <w:p w14:paraId="526EF05B"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and social</w:t>
            </w:r>
          </w:p>
          <w:p w14:paraId="0507AC14"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competence;</w:t>
            </w:r>
          </w:p>
          <w:p w14:paraId="126126A7"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professional</w:t>
            </w:r>
          </w:p>
          <w:p w14:paraId="34148EAA"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and vocational</w:t>
            </w:r>
          </w:p>
          <w:p w14:paraId="13B1D9DD"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competence</w:t>
            </w:r>
          </w:p>
        </w:tc>
        <w:tc>
          <w:tcPr>
            <w:tcW w:w="0" w:type="auto"/>
          </w:tcPr>
          <w:p w14:paraId="28FFBF6A" w14:textId="77777777" w:rsidR="00DC26E0" w:rsidRPr="00553A19" w:rsidRDefault="00DC26E0" w:rsidP="006A259A">
            <w:pPr>
              <w:cnfStyle w:val="000000100000" w:firstRow="0" w:lastRow="0" w:firstColumn="0" w:lastColumn="0" w:oddVBand="0" w:evenVBand="0" w:oddHBand="1" w:evenHBand="0" w:firstRowFirstColumn="0" w:firstRowLastColumn="0" w:lastRowFirstColumn="0" w:lastRowLastColumn="0"/>
              <w:rPr>
                <w:color w:val="000000" w:themeColor="text1"/>
                <w:sz w:val="16"/>
                <w:szCs w:val="16"/>
              </w:rPr>
            </w:pPr>
            <w:r w:rsidRPr="00553A19">
              <w:rPr>
                <w:rFonts w:cs="MinionPro-Regular"/>
                <w:color w:val="1A1A1A"/>
                <w:sz w:val="16"/>
                <w:szCs w:val="16"/>
              </w:rPr>
              <w:t>1–8</w:t>
            </w:r>
          </w:p>
        </w:tc>
        <w:tc>
          <w:tcPr>
            <w:tcW w:w="0" w:type="auto"/>
          </w:tcPr>
          <w:p w14:paraId="765F0DF6"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Indicative levels provided through ‘brief indicators’;</w:t>
            </w:r>
          </w:p>
          <w:p w14:paraId="37A78902" w14:textId="77777777" w:rsidR="00DC26E0" w:rsidRPr="00553A19" w:rsidRDefault="00DC26E0" w:rsidP="006A259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MinionPro-Regular"/>
                <w:color w:val="1A1A1A"/>
                <w:sz w:val="16"/>
                <w:szCs w:val="16"/>
              </w:rPr>
            </w:pPr>
            <w:r w:rsidRPr="00553A19">
              <w:rPr>
                <w:rFonts w:cs="MinionPro-Regular"/>
                <w:color w:val="1A1A1A"/>
                <w:sz w:val="16"/>
                <w:szCs w:val="16"/>
              </w:rPr>
              <w:t>Complementarity with Dublin descriptors also indicated</w:t>
            </w:r>
          </w:p>
        </w:tc>
      </w:tr>
    </w:tbl>
    <w:p w14:paraId="7BBE7109" w14:textId="29BDE060" w:rsidR="002401A6" w:rsidRDefault="00AB3A75" w:rsidP="00D8105A">
      <w:pPr>
        <w:rPr>
          <w:sz w:val="18"/>
          <w:szCs w:val="18"/>
        </w:rPr>
      </w:pPr>
      <w:r>
        <w:rPr>
          <w:sz w:val="18"/>
          <w:szCs w:val="18"/>
        </w:rPr>
        <w:t xml:space="preserve">Source: </w:t>
      </w:r>
      <w:r w:rsidR="001A012D" w:rsidRPr="001A012D">
        <w:rPr>
          <w:sz w:val="18"/>
        </w:rPr>
        <w:t>Keevy and Chakroun</w:t>
      </w:r>
      <w:r w:rsidR="00DC26E0" w:rsidRPr="001A012D">
        <w:rPr>
          <w:sz w:val="14"/>
          <w:szCs w:val="18"/>
        </w:rPr>
        <w:t xml:space="preserve"> </w:t>
      </w:r>
      <w:r w:rsidR="00DC26E0" w:rsidRPr="00DC26E0">
        <w:rPr>
          <w:sz w:val="18"/>
          <w:szCs w:val="18"/>
        </w:rPr>
        <w:t xml:space="preserve">2015, p.193 </w:t>
      </w:r>
      <w:r w:rsidR="00AE1C21">
        <w:rPr>
          <w:sz w:val="18"/>
          <w:szCs w:val="18"/>
        </w:rPr>
        <w:t>–</w:t>
      </w:r>
      <w:r w:rsidR="00DC26E0" w:rsidRPr="00DC26E0">
        <w:rPr>
          <w:sz w:val="18"/>
          <w:szCs w:val="18"/>
        </w:rPr>
        <w:t xml:space="preserve"> Annex 2: Mapping of level des</w:t>
      </w:r>
      <w:r>
        <w:rPr>
          <w:sz w:val="18"/>
          <w:szCs w:val="18"/>
        </w:rPr>
        <w:t>criptor domains and progression</w:t>
      </w:r>
    </w:p>
    <w:p w14:paraId="5703AA7A" w14:textId="77777777" w:rsidR="00A85E69" w:rsidRDefault="00A85E69">
      <w:pPr>
        <w:rPr>
          <w:rFonts w:eastAsia="Times New Roman"/>
          <w:color w:val="592C5F"/>
          <w:sz w:val="32"/>
          <w:szCs w:val="32"/>
        </w:rPr>
      </w:pPr>
      <w:r>
        <w:br w:type="page"/>
      </w:r>
    </w:p>
    <w:p w14:paraId="54035B88" w14:textId="5D4FBC9D" w:rsidR="00217F5A" w:rsidRDefault="00217F5A" w:rsidP="00EF105F">
      <w:pPr>
        <w:pStyle w:val="Heading2NoNumbering"/>
      </w:pPr>
      <w:bookmarkStart w:id="220" w:name="_Toc22567386"/>
      <w:r w:rsidRPr="00217F5A">
        <w:lastRenderedPageBreak/>
        <w:t xml:space="preserve">Appendix </w:t>
      </w:r>
      <w:r w:rsidR="00237F06">
        <w:t>C</w:t>
      </w:r>
      <w:r w:rsidR="005F2604">
        <w:t>:</w:t>
      </w:r>
      <w:r w:rsidRPr="00217F5A">
        <w:t xml:space="preserve"> Text-based </w:t>
      </w:r>
      <w:r w:rsidR="00C556AF">
        <w:t>r</w:t>
      </w:r>
      <w:r w:rsidRPr="00217F5A">
        <w:t>eview of the AQF</w:t>
      </w:r>
      <w:bookmarkEnd w:id="220"/>
    </w:p>
    <w:p w14:paraId="1FDB5496" w14:textId="1ACEECB6" w:rsidR="00217F5A" w:rsidRDefault="00217F5A" w:rsidP="00217F5A">
      <w:r>
        <w:t xml:space="preserve">This </w:t>
      </w:r>
      <w:r w:rsidR="00643F6E">
        <w:t xml:space="preserve">report </w:t>
      </w:r>
      <w:r>
        <w:t xml:space="preserve">presents a text-based review of the Australian Qualifications Framework (AQF). </w:t>
      </w:r>
      <w:r w:rsidR="008004CD">
        <w:t xml:space="preserve">It </w:t>
      </w:r>
      <w:r>
        <w:t xml:space="preserve">takes an in-depth look at the language used </w:t>
      </w:r>
      <w:r w:rsidR="008004CD">
        <w:t xml:space="preserve">in the </w:t>
      </w:r>
      <w:r w:rsidR="008004CD" w:rsidRPr="008004CD">
        <w:rPr>
          <w:i/>
        </w:rPr>
        <w:t xml:space="preserve">levels </w:t>
      </w:r>
      <w:r w:rsidRPr="008004CD">
        <w:rPr>
          <w:i/>
        </w:rPr>
        <w:t>criteria</w:t>
      </w:r>
      <w:r w:rsidR="008004CD" w:rsidRPr="008004CD">
        <w:rPr>
          <w:i/>
        </w:rPr>
        <w:t xml:space="preserve"> </w:t>
      </w:r>
      <w:r w:rsidRPr="008004CD">
        <w:t>and</w:t>
      </w:r>
      <w:r w:rsidR="008004CD" w:rsidRPr="008004CD">
        <w:t xml:space="preserve"> </w:t>
      </w:r>
      <w:r w:rsidRPr="008004CD">
        <w:rPr>
          <w:i/>
        </w:rPr>
        <w:t>qualifications type</w:t>
      </w:r>
      <w:r w:rsidR="008004CD" w:rsidRPr="008004CD">
        <w:rPr>
          <w:i/>
        </w:rPr>
        <w:t xml:space="preserve"> </w:t>
      </w:r>
      <w:r w:rsidRPr="008004CD">
        <w:rPr>
          <w:i/>
        </w:rPr>
        <w:t>descriptors</w:t>
      </w:r>
      <w:r w:rsidR="008004CD">
        <w:rPr>
          <w:i/>
        </w:rPr>
        <w:t xml:space="preserve">, </w:t>
      </w:r>
      <w:r>
        <w:t>with reference to the understanding that the framework is a taxonomy ‘designed to enable consistency in the way in which qualifications are described as well as clarity about the differences and relationships between qualification types’ (</w:t>
      </w:r>
      <w:r w:rsidR="008004CD">
        <w:t xml:space="preserve">AQF, </w:t>
      </w:r>
      <w:r w:rsidR="00845842">
        <w:t xml:space="preserve">2013, </w:t>
      </w:r>
      <w:r>
        <w:t>p. 11).</w:t>
      </w:r>
      <w:r>
        <w:rPr>
          <w:rStyle w:val="FootnoteReference"/>
        </w:rPr>
        <w:footnoteReference w:id="15"/>
      </w:r>
    </w:p>
    <w:p w14:paraId="3C48D2B6" w14:textId="0778C890" w:rsidR="00217F5A" w:rsidRPr="00C556AF" w:rsidRDefault="008004CD" w:rsidP="00C556AF">
      <w:pPr>
        <w:pStyle w:val="Heading3NoNumbering"/>
      </w:pPr>
      <w:r w:rsidRPr="008004CD">
        <w:rPr>
          <w:i/>
        </w:rPr>
        <w:t xml:space="preserve">Levels </w:t>
      </w:r>
      <w:r w:rsidR="00217F5A" w:rsidRPr="008004CD">
        <w:rPr>
          <w:i/>
        </w:rPr>
        <w:t xml:space="preserve">criteria </w:t>
      </w:r>
      <w:r w:rsidR="00217F5A" w:rsidRPr="008004CD">
        <w:t>o</w:t>
      </w:r>
      <w:r w:rsidR="00217F5A" w:rsidRPr="008004CD">
        <w:rPr>
          <w:i/>
        </w:rPr>
        <w:t xml:space="preserve">r </w:t>
      </w:r>
      <w:r w:rsidRPr="008004CD">
        <w:rPr>
          <w:i/>
        </w:rPr>
        <w:t>qualification type</w:t>
      </w:r>
      <w:r>
        <w:t xml:space="preserve"> </w:t>
      </w:r>
      <w:r w:rsidR="00217F5A" w:rsidRPr="008004CD">
        <w:rPr>
          <w:i/>
        </w:rPr>
        <w:t>descriptors</w:t>
      </w:r>
      <w:r w:rsidR="00217F5A" w:rsidRPr="00C556AF">
        <w:t>?</w:t>
      </w:r>
    </w:p>
    <w:p w14:paraId="50C87040" w14:textId="2C8AF047" w:rsidR="00217F5A" w:rsidRPr="00335AA9" w:rsidRDefault="00217F5A" w:rsidP="00217F5A">
      <w:pPr>
        <w:rPr>
          <w:color w:val="000000" w:themeColor="text1"/>
        </w:rPr>
      </w:pPr>
      <w:r w:rsidRPr="00335AA9">
        <w:rPr>
          <w:color w:val="000000" w:themeColor="text1"/>
        </w:rPr>
        <w:t xml:space="preserve">The first version of this </w:t>
      </w:r>
      <w:r w:rsidR="008004CD">
        <w:rPr>
          <w:color w:val="000000" w:themeColor="text1"/>
        </w:rPr>
        <w:t>analysis</w:t>
      </w:r>
      <w:r w:rsidRPr="00335AA9">
        <w:rPr>
          <w:color w:val="000000" w:themeColor="text1"/>
        </w:rPr>
        <w:t xml:space="preserve"> began as a textual review of the </w:t>
      </w:r>
      <w:r w:rsidR="008004CD">
        <w:rPr>
          <w:i/>
          <w:color w:val="000000" w:themeColor="text1"/>
        </w:rPr>
        <w:t xml:space="preserve">levels </w:t>
      </w:r>
      <w:r w:rsidRPr="00335AA9">
        <w:rPr>
          <w:i/>
          <w:color w:val="000000" w:themeColor="text1"/>
        </w:rPr>
        <w:t>criteria</w:t>
      </w:r>
      <w:r w:rsidRPr="00335AA9">
        <w:rPr>
          <w:color w:val="000000" w:themeColor="text1"/>
        </w:rPr>
        <w:t>, which are expressed in a table on pages 13 and 14 of the AQF. This was based on the assumption that these criteria were intended to be discrete stand-alone levels, to which qualifications could be mapped, with the rest of the AQF providing detail specific to the qualifications themselves.</w:t>
      </w:r>
    </w:p>
    <w:p w14:paraId="6D260D3E" w14:textId="60999690" w:rsidR="008004CD" w:rsidRDefault="00217F5A" w:rsidP="00217F5A">
      <w:pPr>
        <w:rPr>
          <w:color w:val="000000" w:themeColor="text1"/>
        </w:rPr>
      </w:pPr>
      <w:r w:rsidRPr="00335AA9">
        <w:rPr>
          <w:color w:val="000000" w:themeColor="text1"/>
        </w:rPr>
        <w:t xml:space="preserve">However, in our initial consideration of the possibility of revising the current AQF, it became clear that we </w:t>
      </w:r>
      <w:r w:rsidR="008004CD">
        <w:rPr>
          <w:color w:val="000000" w:themeColor="text1"/>
        </w:rPr>
        <w:t xml:space="preserve">also </w:t>
      </w:r>
      <w:r w:rsidRPr="00335AA9">
        <w:rPr>
          <w:color w:val="000000" w:themeColor="text1"/>
        </w:rPr>
        <w:t xml:space="preserve">needed to take into account the </w:t>
      </w:r>
      <w:r w:rsidR="008004CD">
        <w:rPr>
          <w:i/>
          <w:color w:val="000000" w:themeColor="text1"/>
        </w:rPr>
        <w:t xml:space="preserve">qualification type </w:t>
      </w:r>
      <w:r w:rsidRPr="00335AA9">
        <w:rPr>
          <w:i/>
          <w:color w:val="000000" w:themeColor="text1"/>
        </w:rPr>
        <w:t xml:space="preserve">descriptors </w:t>
      </w:r>
      <w:r w:rsidRPr="00335AA9">
        <w:rPr>
          <w:color w:val="000000" w:themeColor="text1"/>
        </w:rPr>
        <w:t>(</w:t>
      </w:r>
      <w:r w:rsidR="008004CD">
        <w:rPr>
          <w:color w:val="000000" w:themeColor="text1"/>
        </w:rPr>
        <w:t>AQF, pp.</w:t>
      </w:r>
      <w:r w:rsidR="00AE1C21">
        <w:rPr>
          <w:color w:val="000000" w:themeColor="text1"/>
        </w:rPr>
        <w:t xml:space="preserve"> </w:t>
      </w:r>
      <w:r w:rsidRPr="00335AA9">
        <w:rPr>
          <w:color w:val="000000" w:themeColor="text1"/>
        </w:rPr>
        <w:t>14</w:t>
      </w:r>
      <w:r w:rsidR="00AE1C21">
        <w:rPr>
          <w:color w:val="000000" w:themeColor="text1"/>
        </w:rPr>
        <w:t>–</w:t>
      </w:r>
      <w:r w:rsidRPr="00335AA9">
        <w:rPr>
          <w:color w:val="000000" w:themeColor="text1"/>
        </w:rPr>
        <w:t xml:space="preserve">17), as these were clearly related to the </w:t>
      </w:r>
      <w:r w:rsidR="008004CD">
        <w:rPr>
          <w:i/>
          <w:color w:val="000000" w:themeColor="text1"/>
        </w:rPr>
        <w:t xml:space="preserve">levels </w:t>
      </w:r>
      <w:r w:rsidRPr="00335AA9">
        <w:rPr>
          <w:i/>
          <w:color w:val="000000" w:themeColor="text1"/>
        </w:rPr>
        <w:t>criteria</w:t>
      </w:r>
      <w:r w:rsidRPr="00335AA9">
        <w:rPr>
          <w:color w:val="000000" w:themeColor="text1"/>
        </w:rPr>
        <w:t xml:space="preserve"> but included additional detail</w:t>
      </w:r>
      <w:r w:rsidR="008004CD">
        <w:rPr>
          <w:color w:val="000000" w:themeColor="text1"/>
        </w:rPr>
        <w:t xml:space="preserve"> that could conceivably be incorporated into a new version. </w:t>
      </w:r>
      <w:r w:rsidRPr="00335AA9">
        <w:rPr>
          <w:color w:val="000000" w:themeColor="text1"/>
        </w:rPr>
        <w:t xml:space="preserve">The </w:t>
      </w:r>
      <w:r w:rsidR="008004CD" w:rsidRPr="008004CD">
        <w:rPr>
          <w:i/>
          <w:color w:val="000000" w:themeColor="text1"/>
        </w:rPr>
        <w:t xml:space="preserve">levels </w:t>
      </w:r>
      <w:r w:rsidRPr="008004CD">
        <w:rPr>
          <w:i/>
          <w:color w:val="000000" w:themeColor="text1"/>
        </w:rPr>
        <w:t>criteria</w:t>
      </w:r>
      <w:r w:rsidRPr="00335AA9">
        <w:rPr>
          <w:color w:val="000000" w:themeColor="text1"/>
        </w:rPr>
        <w:t xml:space="preserve"> and </w:t>
      </w:r>
      <w:r w:rsidR="008004CD" w:rsidRPr="008004CD">
        <w:rPr>
          <w:i/>
          <w:color w:val="000000" w:themeColor="text1"/>
        </w:rPr>
        <w:t>qualification type</w:t>
      </w:r>
      <w:r w:rsidR="008004CD">
        <w:rPr>
          <w:color w:val="000000" w:themeColor="text1"/>
        </w:rPr>
        <w:t xml:space="preserve"> </w:t>
      </w:r>
      <w:r w:rsidRPr="00335AA9">
        <w:rPr>
          <w:i/>
          <w:color w:val="000000" w:themeColor="text1"/>
        </w:rPr>
        <w:t>descriptors</w:t>
      </w:r>
      <w:r w:rsidRPr="00335AA9">
        <w:rPr>
          <w:color w:val="000000" w:themeColor="text1"/>
        </w:rPr>
        <w:t xml:space="preserve"> are both </w:t>
      </w:r>
      <w:r w:rsidR="008004CD">
        <w:rPr>
          <w:color w:val="000000" w:themeColor="text1"/>
        </w:rPr>
        <w:t xml:space="preserve">expressed as </w:t>
      </w:r>
      <w:r w:rsidRPr="00335AA9">
        <w:rPr>
          <w:color w:val="000000" w:themeColor="text1"/>
        </w:rPr>
        <w:t>learning outcomes</w:t>
      </w:r>
      <w:r w:rsidR="008004CD">
        <w:rPr>
          <w:color w:val="000000" w:themeColor="text1"/>
        </w:rPr>
        <w:t xml:space="preserve"> and are </w:t>
      </w:r>
      <w:r w:rsidRPr="00335AA9">
        <w:rPr>
          <w:color w:val="000000" w:themeColor="text1"/>
        </w:rPr>
        <w:t>both based on differentiating levels</w:t>
      </w:r>
      <w:r w:rsidR="008004CD">
        <w:rPr>
          <w:color w:val="000000" w:themeColor="text1"/>
        </w:rPr>
        <w:t xml:space="preserve"> against the same domains (</w:t>
      </w:r>
      <w:r w:rsidR="008004CD" w:rsidRPr="008004CD">
        <w:rPr>
          <w:i/>
          <w:color w:val="000000" w:themeColor="text1"/>
        </w:rPr>
        <w:t>K</w:t>
      </w:r>
      <w:r w:rsidRPr="008004CD">
        <w:rPr>
          <w:i/>
          <w:color w:val="000000" w:themeColor="text1"/>
        </w:rPr>
        <w:t xml:space="preserve">nowledge, </w:t>
      </w:r>
      <w:r w:rsidR="008004CD" w:rsidRPr="008004CD">
        <w:rPr>
          <w:i/>
          <w:color w:val="000000" w:themeColor="text1"/>
        </w:rPr>
        <w:t>S</w:t>
      </w:r>
      <w:r w:rsidRPr="008004CD">
        <w:rPr>
          <w:i/>
          <w:color w:val="000000" w:themeColor="text1"/>
        </w:rPr>
        <w:t xml:space="preserve">kills </w:t>
      </w:r>
      <w:r w:rsidRPr="008004CD">
        <w:rPr>
          <w:color w:val="000000" w:themeColor="text1"/>
        </w:rPr>
        <w:t>and</w:t>
      </w:r>
      <w:r w:rsidR="008004CD">
        <w:rPr>
          <w:i/>
          <w:color w:val="000000" w:themeColor="text1"/>
        </w:rPr>
        <w:t xml:space="preserve"> </w:t>
      </w:r>
      <w:r w:rsidR="008004CD" w:rsidRPr="008004CD">
        <w:rPr>
          <w:i/>
          <w:color w:val="000000" w:themeColor="text1"/>
        </w:rPr>
        <w:t>Ap</w:t>
      </w:r>
      <w:r w:rsidRPr="008004CD">
        <w:rPr>
          <w:i/>
          <w:color w:val="000000" w:themeColor="text1"/>
        </w:rPr>
        <w:t xml:space="preserve">plication of </w:t>
      </w:r>
      <w:r w:rsidR="008004CD" w:rsidRPr="008004CD">
        <w:rPr>
          <w:i/>
          <w:color w:val="000000" w:themeColor="text1"/>
        </w:rPr>
        <w:t>K</w:t>
      </w:r>
      <w:r w:rsidRPr="008004CD">
        <w:rPr>
          <w:i/>
          <w:color w:val="000000" w:themeColor="text1"/>
        </w:rPr>
        <w:t xml:space="preserve">nowledge and </w:t>
      </w:r>
      <w:r w:rsidR="008004CD" w:rsidRPr="008004CD">
        <w:rPr>
          <w:i/>
          <w:color w:val="000000" w:themeColor="text1"/>
        </w:rPr>
        <w:t>S</w:t>
      </w:r>
      <w:r w:rsidRPr="008004CD">
        <w:rPr>
          <w:i/>
          <w:color w:val="000000" w:themeColor="text1"/>
        </w:rPr>
        <w:t>kills</w:t>
      </w:r>
      <w:r w:rsidR="008004CD">
        <w:rPr>
          <w:color w:val="000000" w:themeColor="text1"/>
        </w:rPr>
        <w:t xml:space="preserve">). In </w:t>
      </w:r>
      <w:r w:rsidRPr="00335AA9">
        <w:rPr>
          <w:color w:val="000000" w:themeColor="text1"/>
        </w:rPr>
        <w:t xml:space="preserve">more cases than not, one level </w:t>
      </w:r>
      <w:r w:rsidR="008004CD">
        <w:rPr>
          <w:color w:val="000000" w:themeColor="text1"/>
        </w:rPr>
        <w:t xml:space="preserve">in the matrix of levels criteria </w:t>
      </w:r>
      <w:r w:rsidRPr="00335AA9">
        <w:rPr>
          <w:color w:val="000000" w:themeColor="text1"/>
        </w:rPr>
        <w:t>equals one qualification</w:t>
      </w:r>
      <w:r w:rsidR="008004CD">
        <w:rPr>
          <w:color w:val="000000" w:themeColor="text1"/>
        </w:rPr>
        <w:t xml:space="preserve">. </w:t>
      </w:r>
    </w:p>
    <w:p w14:paraId="78F086B2" w14:textId="77777777" w:rsidR="00E775C7" w:rsidRDefault="008004CD" w:rsidP="00217F5A">
      <w:pPr>
        <w:rPr>
          <w:color w:val="000000" w:themeColor="text1"/>
        </w:rPr>
      </w:pPr>
      <w:r>
        <w:rPr>
          <w:color w:val="000000" w:themeColor="text1"/>
        </w:rPr>
        <w:t>W</w:t>
      </w:r>
      <w:r w:rsidR="00217F5A" w:rsidRPr="00335AA9">
        <w:rPr>
          <w:color w:val="000000" w:themeColor="text1"/>
        </w:rPr>
        <w:t>ith the exception of the multiple qualifications at a single level,</w:t>
      </w:r>
      <w:r>
        <w:rPr>
          <w:color w:val="000000" w:themeColor="text1"/>
        </w:rPr>
        <w:t xml:space="preserve"> (at 6, 8 and 9) where some variation appeared justified, i</w:t>
      </w:r>
      <w:r w:rsidR="00217F5A" w:rsidRPr="00335AA9">
        <w:rPr>
          <w:color w:val="000000" w:themeColor="text1"/>
        </w:rPr>
        <w:t xml:space="preserve">t was unclear why there were differences between, for example, the level 1 </w:t>
      </w:r>
      <w:r w:rsidR="00217F5A" w:rsidRPr="00335AA9">
        <w:rPr>
          <w:i/>
          <w:color w:val="000000" w:themeColor="text1"/>
        </w:rPr>
        <w:t>criteria</w:t>
      </w:r>
      <w:r w:rsidR="00217F5A" w:rsidRPr="00335AA9">
        <w:rPr>
          <w:color w:val="000000" w:themeColor="text1"/>
        </w:rPr>
        <w:t xml:space="preserve"> and the Certificate I </w:t>
      </w:r>
      <w:r w:rsidR="00217F5A" w:rsidRPr="00335AA9">
        <w:rPr>
          <w:i/>
          <w:color w:val="000000" w:themeColor="text1"/>
        </w:rPr>
        <w:t>descriptors</w:t>
      </w:r>
      <w:r w:rsidR="00217F5A" w:rsidRPr="00335AA9">
        <w:rPr>
          <w:color w:val="000000" w:themeColor="text1"/>
        </w:rPr>
        <w:t>.</w:t>
      </w:r>
      <w:r>
        <w:rPr>
          <w:color w:val="000000" w:themeColor="text1"/>
        </w:rPr>
        <w:t xml:space="preserve"> </w:t>
      </w:r>
      <w:r w:rsidR="00217F5A" w:rsidRPr="00335AA9">
        <w:rPr>
          <w:color w:val="000000" w:themeColor="text1"/>
        </w:rPr>
        <w:t xml:space="preserve">There is no discussion in the AQF to indicate which of the two tables came first. Nor is it possible to conclude that the </w:t>
      </w:r>
      <w:r w:rsidR="00E775C7" w:rsidRPr="00E775C7">
        <w:rPr>
          <w:i/>
          <w:color w:val="000000" w:themeColor="text1"/>
        </w:rPr>
        <w:t xml:space="preserve">levels </w:t>
      </w:r>
      <w:r w:rsidR="00217F5A" w:rsidRPr="00E775C7">
        <w:rPr>
          <w:i/>
          <w:color w:val="000000" w:themeColor="text1"/>
        </w:rPr>
        <w:t>criteria</w:t>
      </w:r>
      <w:r w:rsidR="00E775C7">
        <w:rPr>
          <w:color w:val="000000" w:themeColor="text1"/>
        </w:rPr>
        <w:t xml:space="preserve"> matrix </w:t>
      </w:r>
      <w:r w:rsidR="00217F5A" w:rsidRPr="00335AA9">
        <w:rPr>
          <w:color w:val="000000" w:themeColor="text1"/>
        </w:rPr>
        <w:t xml:space="preserve">is a summary of the </w:t>
      </w:r>
      <w:r w:rsidR="00E775C7" w:rsidRPr="00E775C7">
        <w:rPr>
          <w:i/>
          <w:color w:val="000000" w:themeColor="text1"/>
        </w:rPr>
        <w:t xml:space="preserve">qualification type </w:t>
      </w:r>
      <w:r w:rsidR="00217F5A" w:rsidRPr="00E775C7">
        <w:rPr>
          <w:i/>
          <w:color w:val="000000" w:themeColor="text1"/>
        </w:rPr>
        <w:t>descriptor</w:t>
      </w:r>
      <w:r w:rsidR="00E775C7">
        <w:rPr>
          <w:i/>
          <w:color w:val="000000" w:themeColor="text1"/>
        </w:rPr>
        <w:t xml:space="preserve"> </w:t>
      </w:r>
      <w:r w:rsidR="00E775C7" w:rsidRPr="00E775C7">
        <w:rPr>
          <w:color w:val="000000" w:themeColor="text1"/>
        </w:rPr>
        <w:t>matrix</w:t>
      </w:r>
      <w:r w:rsidR="00E775C7">
        <w:rPr>
          <w:i/>
          <w:color w:val="000000" w:themeColor="text1"/>
        </w:rPr>
        <w:t>,</w:t>
      </w:r>
      <w:r w:rsidR="00217F5A" w:rsidRPr="00335AA9">
        <w:rPr>
          <w:color w:val="000000" w:themeColor="text1"/>
        </w:rPr>
        <w:t xml:space="preserve"> or that </w:t>
      </w:r>
      <w:r w:rsidR="00E775C7">
        <w:rPr>
          <w:color w:val="000000" w:themeColor="text1"/>
        </w:rPr>
        <w:t xml:space="preserve">the latter </w:t>
      </w:r>
      <w:r w:rsidR="00217F5A" w:rsidRPr="00335AA9">
        <w:rPr>
          <w:color w:val="000000" w:themeColor="text1"/>
        </w:rPr>
        <w:t>is an extension</w:t>
      </w:r>
      <w:r w:rsidR="00E775C7">
        <w:rPr>
          <w:color w:val="000000" w:themeColor="text1"/>
        </w:rPr>
        <w:t>,</w:t>
      </w:r>
      <w:r w:rsidR="00217F5A" w:rsidRPr="00335AA9">
        <w:rPr>
          <w:color w:val="000000" w:themeColor="text1"/>
        </w:rPr>
        <w:t xml:space="preserve"> or a more detailed version</w:t>
      </w:r>
      <w:r w:rsidR="00E775C7">
        <w:rPr>
          <w:color w:val="000000" w:themeColor="text1"/>
        </w:rPr>
        <w:t xml:space="preserve">, </w:t>
      </w:r>
      <w:r w:rsidR="00217F5A" w:rsidRPr="00335AA9">
        <w:rPr>
          <w:color w:val="000000" w:themeColor="text1"/>
        </w:rPr>
        <w:t xml:space="preserve">of the </w:t>
      </w:r>
      <w:r w:rsidR="00E775C7">
        <w:rPr>
          <w:color w:val="000000" w:themeColor="text1"/>
        </w:rPr>
        <w:t xml:space="preserve">former. </w:t>
      </w:r>
    </w:p>
    <w:p w14:paraId="3F4F5E0E" w14:textId="56C25981" w:rsidR="00217F5A" w:rsidRPr="00335AA9" w:rsidRDefault="00217F5A" w:rsidP="00217F5A">
      <w:pPr>
        <w:rPr>
          <w:color w:val="000000" w:themeColor="text1"/>
        </w:rPr>
      </w:pPr>
      <w:r w:rsidRPr="00335AA9">
        <w:rPr>
          <w:color w:val="000000" w:themeColor="text1"/>
        </w:rPr>
        <w:t>This is because each contains elements that the other excludes. For example, in the skills section:</w:t>
      </w:r>
    </w:p>
    <w:p w14:paraId="62D8066A" w14:textId="3771D197" w:rsidR="00217F5A" w:rsidRPr="00C556AF" w:rsidRDefault="00217F5A" w:rsidP="00C556AF">
      <w:pPr>
        <w:pStyle w:val="bullet"/>
      </w:pPr>
      <w:r w:rsidRPr="00C556AF">
        <w:t xml:space="preserve">Level 1 </w:t>
      </w:r>
      <w:r w:rsidR="00E775C7" w:rsidRPr="00E775C7">
        <w:rPr>
          <w:i/>
        </w:rPr>
        <w:t xml:space="preserve">levels </w:t>
      </w:r>
      <w:r w:rsidRPr="00E775C7">
        <w:rPr>
          <w:i/>
        </w:rPr>
        <w:t>criteria</w:t>
      </w:r>
      <w:r w:rsidRPr="00C556AF">
        <w:t xml:space="preserve"> for </w:t>
      </w:r>
      <w:r w:rsidR="00E775C7" w:rsidRPr="00E775C7">
        <w:rPr>
          <w:i/>
        </w:rPr>
        <w:t>S</w:t>
      </w:r>
      <w:r w:rsidRPr="00E775C7">
        <w:rPr>
          <w:i/>
        </w:rPr>
        <w:t>kills</w:t>
      </w:r>
      <w:r w:rsidRPr="00C556AF">
        <w:t xml:space="preserve"> includes identifying problems but Level 1 </w:t>
      </w:r>
      <w:r w:rsidR="00E775C7" w:rsidRPr="00E775C7">
        <w:rPr>
          <w:i/>
        </w:rPr>
        <w:t xml:space="preserve">qualification type </w:t>
      </w:r>
      <w:r w:rsidRPr="00E775C7">
        <w:rPr>
          <w:i/>
        </w:rPr>
        <w:t>descriptors</w:t>
      </w:r>
      <w:r w:rsidRPr="00C556AF">
        <w:t xml:space="preserve"> do not.</w:t>
      </w:r>
    </w:p>
    <w:p w14:paraId="147B0DB7" w14:textId="6419EA91" w:rsidR="00217F5A" w:rsidRPr="00C556AF" w:rsidRDefault="00E775C7" w:rsidP="00C556AF">
      <w:pPr>
        <w:pStyle w:val="bullet"/>
      </w:pPr>
      <w:r>
        <w:rPr>
          <w:i/>
        </w:rPr>
        <w:t>From Level 5, q</w:t>
      </w:r>
      <w:r w:rsidRPr="00E775C7">
        <w:rPr>
          <w:i/>
        </w:rPr>
        <w:t>ualification type descriptors</w:t>
      </w:r>
      <w:r w:rsidRPr="00C556AF">
        <w:t xml:space="preserve"> </w:t>
      </w:r>
      <w:r w:rsidR="00217F5A" w:rsidRPr="00C556AF">
        <w:t xml:space="preserve">include creative skills but the </w:t>
      </w:r>
      <w:r w:rsidRPr="00E775C7">
        <w:rPr>
          <w:i/>
        </w:rPr>
        <w:t xml:space="preserve">levels </w:t>
      </w:r>
      <w:r w:rsidR="00217F5A" w:rsidRPr="00E775C7">
        <w:rPr>
          <w:i/>
        </w:rPr>
        <w:t>criteria</w:t>
      </w:r>
      <w:r w:rsidR="00217F5A" w:rsidRPr="00C556AF">
        <w:t xml:space="preserve"> do not include th</w:t>
      </w:r>
      <w:r>
        <w:t xml:space="preserve">ese skills </w:t>
      </w:r>
      <w:r w:rsidR="00217F5A" w:rsidRPr="00C556AF">
        <w:t>at all.</w:t>
      </w:r>
    </w:p>
    <w:p w14:paraId="4FC9ECF6" w14:textId="2E12A4BA" w:rsidR="00217F5A" w:rsidRPr="00C556AF" w:rsidRDefault="00E775C7" w:rsidP="00C556AF">
      <w:pPr>
        <w:pStyle w:val="bullet"/>
      </w:pPr>
      <w:r>
        <w:t>Various ways of d</w:t>
      </w:r>
      <w:r w:rsidR="00217F5A" w:rsidRPr="00C556AF">
        <w:t xml:space="preserve">ealing with information </w:t>
      </w:r>
      <w:r>
        <w:t>are</w:t>
      </w:r>
      <w:r w:rsidR="00217F5A" w:rsidRPr="00C556AF">
        <w:t xml:space="preserve"> included in the </w:t>
      </w:r>
      <w:r w:rsidRPr="00E775C7">
        <w:rPr>
          <w:i/>
        </w:rPr>
        <w:t xml:space="preserve">levels </w:t>
      </w:r>
      <w:r w:rsidR="00217F5A" w:rsidRPr="00E775C7">
        <w:rPr>
          <w:i/>
        </w:rPr>
        <w:t>criteria</w:t>
      </w:r>
      <w:r w:rsidR="00217F5A" w:rsidRPr="00C556AF">
        <w:t xml:space="preserve"> from level 2 to 9 but are excluded in </w:t>
      </w:r>
      <w:r w:rsidRPr="00E775C7">
        <w:rPr>
          <w:i/>
        </w:rPr>
        <w:t xml:space="preserve">qualification type </w:t>
      </w:r>
      <w:r w:rsidR="00217F5A" w:rsidRPr="00E775C7">
        <w:rPr>
          <w:i/>
        </w:rPr>
        <w:t>descriptors</w:t>
      </w:r>
      <w:r w:rsidR="00217F5A" w:rsidRPr="00C556AF">
        <w:t xml:space="preserve"> </w:t>
      </w:r>
      <w:r>
        <w:t xml:space="preserve">at </w:t>
      </w:r>
      <w:r w:rsidR="00217F5A" w:rsidRPr="00C556AF">
        <w:t>levels 7 and 8.</w:t>
      </w:r>
    </w:p>
    <w:p w14:paraId="22B5708B" w14:textId="4074D1BD" w:rsidR="00E775C7" w:rsidRDefault="00E775C7" w:rsidP="00217F5A">
      <w:pPr>
        <w:rPr>
          <w:color w:val="000000" w:themeColor="text1"/>
        </w:rPr>
      </w:pPr>
      <w:r>
        <w:rPr>
          <w:color w:val="000000" w:themeColor="text1"/>
        </w:rPr>
        <w:t xml:space="preserve">There is potential for confusion in the application of the AQF, and also in this review. In an attempt to address this, in the following pages we indicate when we are referring to </w:t>
      </w:r>
      <w:r w:rsidRPr="00E775C7">
        <w:rPr>
          <w:i/>
          <w:color w:val="000000" w:themeColor="text1"/>
        </w:rPr>
        <w:t>levels criteria</w:t>
      </w:r>
      <w:r>
        <w:rPr>
          <w:color w:val="000000" w:themeColor="text1"/>
        </w:rPr>
        <w:t xml:space="preserve"> or to </w:t>
      </w:r>
      <w:r w:rsidRPr="00E775C7">
        <w:rPr>
          <w:i/>
          <w:color w:val="000000" w:themeColor="text1"/>
        </w:rPr>
        <w:t>qualification type descriptors</w:t>
      </w:r>
      <w:r>
        <w:rPr>
          <w:i/>
          <w:color w:val="000000" w:themeColor="text1"/>
        </w:rPr>
        <w:t xml:space="preserve">. </w:t>
      </w:r>
      <w:r w:rsidRPr="00E775C7">
        <w:rPr>
          <w:color w:val="000000" w:themeColor="text1"/>
        </w:rPr>
        <w:t xml:space="preserve">Where comments apply to both, we use the general term </w:t>
      </w:r>
      <w:r>
        <w:rPr>
          <w:i/>
          <w:color w:val="000000" w:themeColor="text1"/>
        </w:rPr>
        <w:t>‘descriptors’.</w:t>
      </w:r>
    </w:p>
    <w:p w14:paraId="2BB8370C" w14:textId="77777777" w:rsidR="00217F5A" w:rsidRPr="00C556AF" w:rsidRDefault="00217F5A" w:rsidP="00D52A24">
      <w:pPr>
        <w:pStyle w:val="Heading3NoNumbering"/>
      </w:pPr>
      <w:r w:rsidRPr="00C556AF">
        <w:t>Methodology</w:t>
      </w:r>
    </w:p>
    <w:p w14:paraId="776C52F0" w14:textId="4780E008" w:rsidR="00952DFF" w:rsidRDefault="00217F5A" w:rsidP="0066586A">
      <w:r>
        <w:t xml:space="preserve">The review is a basic linguistic analysis of the AQF level summaries and </w:t>
      </w:r>
      <w:r w:rsidR="00E775C7" w:rsidRPr="00E775C7">
        <w:rPr>
          <w:i/>
        </w:rPr>
        <w:t xml:space="preserve">levels </w:t>
      </w:r>
      <w:r w:rsidRPr="00E775C7">
        <w:rPr>
          <w:i/>
        </w:rPr>
        <w:t>criteria</w:t>
      </w:r>
      <w:r>
        <w:t xml:space="preserve"> (pp. 12</w:t>
      </w:r>
      <w:r w:rsidR="00AE1C21">
        <w:t>–</w:t>
      </w:r>
      <w:r>
        <w:t xml:space="preserve">13), and the </w:t>
      </w:r>
      <w:r w:rsidRPr="00E775C7">
        <w:rPr>
          <w:i/>
        </w:rPr>
        <w:t>qualification type descriptors</w:t>
      </w:r>
      <w:r>
        <w:t xml:space="preserve"> (pp. 14</w:t>
      </w:r>
      <w:r w:rsidR="00AE1C21">
        <w:t>–</w:t>
      </w:r>
      <w:r>
        <w:t>17). The analysis considers the following inter-related questions:</w:t>
      </w:r>
    </w:p>
    <w:p w14:paraId="459DB402" w14:textId="77777777" w:rsidR="002B7E4D" w:rsidRDefault="002B7E4D" w:rsidP="00217F5A"/>
    <w:p w14:paraId="7549A13C" w14:textId="77777777" w:rsidR="00217F5A" w:rsidRDefault="00217F5A" w:rsidP="00C556AF">
      <w:pPr>
        <w:pStyle w:val="bullet"/>
      </w:pPr>
      <w:r>
        <w:lastRenderedPageBreak/>
        <w:t>How are the ten levels differentiated?</w:t>
      </w:r>
    </w:p>
    <w:p w14:paraId="24BB83D8" w14:textId="77777777" w:rsidR="00217F5A" w:rsidRDefault="00217F5A" w:rsidP="00C556AF">
      <w:pPr>
        <w:pStyle w:val="bullet"/>
      </w:pPr>
      <w:r>
        <w:t>How has the taxonomy been constructed and expressed?</w:t>
      </w:r>
    </w:p>
    <w:p w14:paraId="48BDB17C" w14:textId="77777777" w:rsidR="00217F5A" w:rsidRDefault="00217F5A" w:rsidP="00C556AF">
      <w:pPr>
        <w:pStyle w:val="bullet"/>
      </w:pPr>
      <w:r>
        <w:t>What scales are used, or on what basis is each level defined?</w:t>
      </w:r>
    </w:p>
    <w:p w14:paraId="2BE3A28A" w14:textId="77777777" w:rsidR="00952DFF" w:rsidRPr="00335AA9" w:rsidRDefault="00952DFF" w:rsidP="00952DFF">
      <w:pPr>
        <w:pStyle w:val="bullet"/>
      </w:pPr>
      <w:r w:rsidRPr="00335AA9">
        <w:t xml:space="preserve">How are the </w:t>
      </w:r>
      <w:r w:rsidRPr="00986E8F">
        <w:rPr>
          <w:i/>
        </w:rPr>
        <w:t>levels criteria/qualification type descriptors</w:t>
      </w:r>
      <w:r w:rsidRPr="00335AA9">
        <w:t xml:space="preserve"> defined and expressed? </w:t>
      </w:r>
    </w:p>
    <w:p w14:paraId="533439D3" w14:textId="77777777" w:rsidR="00952DFF" w:rsidRPr="00335AA9" w:rsidRDefault="00952DFF" w:rsidP="00952DFF">
      <w:pPr>
        <w:pStyle w:val="bullet"/>
      </w:pPr>
      <w:r w:rsidRPr="00335AA9">
        <w:t xml:space="preserve">How are the dimensions of </w:t>
      </w:r>
      <w:r>
        <w:t xml:space="preserve">the three domains </w:t>
      </w:r>
      <w:r w:rsidRPr="00335AA9">
        <w:t>defined and described across the ten levels?</w:t>
      </w:r>
    </w:p>
    <w:p w14:paraId="7D504F70" w14:textId="1A9FD21E" w:rsidR="00217F5A" w:rsidRDefault="00217F5A" w:rsidP="00217F5A">
      <w:r>
        <w:t xml:space="preserve">There are four sections to the AQF </w:t>
      </w:r>
      <w:r w:rsidR="00952DFF" w:rsidRPr="00952DFF">
        <w:rPr>
          <w:i/>
        </w:rPr>
        <w:t>levels</w:t>
      </w:r>
      <w:r w:rsidR="00952DFF">
        <w:t xml:space="preserve"> </w:t>
      </w:r>
      <w:r w:rsidRPr="005A0564">
        <w:rPr>
          <w:i/>
        </w:rPr>
        <w:t>criteria</w:t>
      </w:r>
      <w:r w:rsidR="000E198C">
        <w:t xml:space="preserve"> </w:t>
      </w:r>
      <w:r>
        <w:t xml:space="preserve">a summary, </w:t>
      </w:r>
      <w:r w:rsidR="00952DFF" w:rsidRPr="00952DFF">
        <w:rPr>
          <w:i/>
        </w:rPr>
        <w:t>K</w:t>
      </w:r>
      <w:r w:rsidRPr="00952DFF">
        <w:rPr>
          <w:i/>
        </w:rPr>
        <w:t>nowledge</w:t>
      </w:r>
      <w:r>
        <w:t xml:space="preserve"> criteria, </w:t>
      </w:r>
      <w:r w:rsidR="00952DFF" w:rsidRPr="00952DFF">
        <w:rPr>
          <w:i/>
        </w:rPr>
        <w:t>S</w:t>
      </w:r>
      <w:r w:rsidRPr="00952DFF">
        <w:rPr>
          <w:i/>
        </w:rPr>
        <w:t>kills</w:t>
      </w:r>
      <w:r>
        <w:t xml:space="preserve"> criteria, and the </w:t>
      </w:r>
      <w:r w:rsidR="00952DFF" w:rsidRPr="00952DFF">
        <w:rPr>
          <w:i/>
        </w:rPr>
        <w:t>A</w:t>
      </w:r>
      <w:r w:rsidRPr="00952DFF">
        <w:rPr>
          <w:i/>
        </w:rPr>
        <w:t xml:space="preserve">pplication of </w:t>
      </w:r>
      <w:r w:rsidR="00952DFF" w:rsidRPr="00952DFF">
        <w:rPr>
          <w:i/>
        </w:rPr>
        <w:t>K</w:t>
      </w:r>
      <w:r w:rsidRPr="00952DFF">
        <w:rPr>
          <w:i/>
        </w:rPr>
        <w:t xml:space="preserve">nowledge and </w:t>
      </w:r>
      <w:r w:rsidR="00952DFF" w:rsidRPr="00952DFF">
        <w:t>S</w:t>
      </w:r>
      <w:r w:rsidRPr="00952DFF">
        <w:t xml:space="preserve">kills </w:t>
      </w:r>
      <w:r w:rsidR="00952DFF" w:rsidRPr="00952DFF">
        <w:t>(AKS)</w:t>
      </w:r>
      <w:r w:rsidR="00952DFF">
        <w:t xml:space="preserve"> </w:t>
      </w:r>
      <w:r>
        <w:t xml:space="preserve">criteria. The </w:t>
      </w:r>
      <w:r w:rsidRPr="00952DFF">
        <w:rPr>
          <w:i/>
        </w:rPr>
        <w:t>qualification type descriptors</w:t>
      </w:r>
      <w:r>
        <w:t xml:space="preserve"> follow much the same format, with the summary replaced by purpose, and the addition of volume of learning (which is not included in th</w:t>
      </w:r>
      <w:r w:rsidR="00952DFF">
        <w:t>is</w:t>
      </w:r>
      <w:r>
        <w:t xml:space="preserve"> analysis). </w:t>
      </w:r>
    </w:p>
    <w:p w14:paraId="0D048256" w14:textId="15337034" w:rsidR="00217F5A" w:rsidRDefault="00952DFF" w:rsidP="00217F5A">
      <w:r>
        <w:t xml:space="preserve">Because the </w:t>
      </w:r>
      <w:r w:rsidRPr="00952DFF">
        <w:rPr>
          <w:i/>
        </w:rPr>
        <w:t>qualification type descriptors</w:t>
      </w:r>
      <w:r>
        <w:t xml:space="preserve"> and the ten levels are largely synonymous, t</w:t>
      </w:r>
      <w:r w:rsidR="00217F5A">
        <w:t xml:space="preserve">he </w:t>
      </w:r>
      <w:r w:rsidR="00217F5A" w:rsidRPr="00952DFF">
        <w:rPr>
          <w:i/>
        </w:rPr>
        <w:t>qualification types</w:t>
      </w:r>
      <w:r w:rsidRPr="00952DFF">
        <w:rPr>
          <w:i/>
        </w:rPr>
        <w:t xml:space="preserve"> descriptors</w:t>
      </w:r>
      <w:r>
        <w:t xml:space="preserve"> </w:t>
      </w:r>
      <w:r w:rsidR="00217F5A">
        <w:t xml:space="preserve">are arguably more relevant in the current AQF than the </w:t>
      </w:r>
      <w:r w:rsidR="00217F5A" w:rsidRPr="00952DFF">
        <w:rPr>
          <w:i/>
        </w:rPr>
        <w:t>levels criteria</w:t>
      </w:r>
      <w:r w:rsidR="00217F5A">
        <w:t xml:space="preserve">. In addition, the </w:t>
      </w:r>
      <w:r w:rsidR="00217F5A" w:rsidRPr="00952DFF">
        <w:rPr>
          <w:i/>
        </w:rPr>
        <w:t xml:space="preserve">qualification types </w:t>
      </w:r>
      <w:r w:rsidRPr="00952DFF">
        <w:rPr>
          <w:i/>
        </w:rPr>
        <w:t>descriptors</w:t>
      </w:r>
      <w:r>
        <w:t xml:space="preserve"> a</w:t>
      </w:r>
      <w:r w:rsidR="00217F5A">
        <w:t xml:space="preserve">ppear to extend the </w:t>
      </w:r>
      <w:r w:rsidRPr="00952DFF">
        <w:rPr>
          <w:i/>
        </w:rPr>
        <w:t xml:space="preserve">levels </w:t>
      </w:r>
      <w:r w:rsidR="00217F5A" w:rsidRPr="00952DFF">
        <w:rPr>
          <w:i/>
        </w:rPr>
        <w:t>criteria</w:t>
      </w:r>
      <w:r w:rsidR="00217F5A">
        <w:t>. Indeed, it c</w:t>
      </w:r>
      <w:r>
        <w:t>ould</w:t>
      </w:r>
      <w:r w:rsidR="00217F5A">
        <w:t xml:space="preserve"> be argued that</w:t>
      </w:r>
      <w:r>
        <w:t xml:space="preserve"> </w:t>
      </w:r>
      <w:r w:rsidR="00217F5A">
        <w:t xml:space="preserve">the current </w:t>
      </w:r>
      <w:r w:rsidR="00217F5A" w:rsidRPr="00952DFF">
        <w:rPr>
          <w:i/>
        </w:rPr>
        <w:t xml:space="preserve">levels </w:t>
      </w:r>
      <w:r w:rsidRPr="00952DFF">
        <w:rPr>
          <w:i/>
        </w:rPr>
        <w:t>criteria</w:t>
      </w:r>
      <w:r>
        <w:t xml:space="preserve"> </w:t>
      </w:r>
      <w:r w:rsidR="00217F5A">
        <w:t xml:space="preserve">cannot be read as standalone criteria without reference to the </w:t>
      </w:r>
      <w:r w:rsidR="00217F5A" w:rsidRPr="00952DFF">
        <w:rPr>
          <w:i/>
        </w:rPr>
        <w:t>qualification types</w:t>
      </w:r>
      <w:r w:rsidRPr="00952DFF">
        <w:rPr>
          <w:i/>
        </w:rPr>
        <w:t xml:space="preserve"> desc</w:t>
      </w:r>
      <w:r w:rsidR="0066586A">
        <w:rPr>
          <w:i/>
        </w:rPr>
        <w:t>r</w:t>
      </w:r>
      <w:r w:rsidRPr="00952DFF">
        <w:rPr>
          <w:i/>
        </w:rPr>
        <w:t>iptors</w:t>
      </w:r>
      <w:r w:rsidR="0066586A">
        <w:t>. On</w:t>
      </w:r>
      <w:r w:rsidR="00217F5A">
        <w:t xml:space="preserve"> their own</w:t>
      </w:r>
      <w:r w:rsidR="0066586A">
        <w:t>, they</w:t>
      </w:r>
      <w:r w:rsidR="00217F5A">
        <w:t xml:space="preserve"> are too </w:t>
      </w:r>
      <w:r w:rsidR="0066586A">
        <w:t xml:space="preserve">broad and </w:t>
      </w:r>
      <w:r w:rsidR="00217F5A">
        <w:t xml:space="preserve">abstract to be used to differentiate </w:t>
      </w:r>
      <w:r w:rsidR="0066586A">
        <w:t xml:space="preserve">domains </w:t>
      </w:r>
      <w:r w:rsidR="00217F5A">
        <w:t>at each level with any assurance.</w:t>
      </w:r>
    </w:p>
    <w:p w14:paraId="4C97995B" w14:textId="1AA38AFD" w:rsidR="00217F5A" w:rsidRDefault="0066586A" w:rsidP="00217F5A">
      <w:r>
        <w:t>In the following discussion of the levels criteria in each domain, tables have been used to provide a visual demonstration of the construction of each learning outcomes statement</w:t>
      </w:r>
      <w:r w:rsidR="00217F5A">
        <w:t xml:space="preserve">. Each level is in a row and reads across columns. </w:t>
      </w:r>
      <w:r>
        <w:t>Cells are merged vertically w</w:t>
      </w:r>
      <w:r w:rsidR="00217F5A">
        <w:t>here</w:t>
      </w:r>
      <w:r>
        <w:t>ver</w:t>
      </w:r>
      <w:r w:rsidR="00217F5A">
        <w:t xml:space="preserve"> the </w:t>
      </w:r>
      <w:r>
        <w:t xml:space="preserve">AQF uses the </w:t>
      </w:r>
      <w:r w:rsidR="00217F5A">
        <w:t xml:space="preserve">same wording over more than one level. </w:t>
      </w:r>
      <w:r>
        <w:t>I</w:t>
      </w:r>
      <w:r w:rsidR="00217F5A">
        <w:t>n some cases</w:t>
      </w:r>
      <w:r>
        <w:t>,</w:t>
      </w:r>
      <w:r w:rsidR="00217F5A">
        <w:t xml:space="preserve"> the linguistic construct at each level is broken down into components, with concepts reduced to letters and scales reduced to numbers. </w:t>
      </w:r>
    </w:p>
    <w:p w14:paraId="6EE32261" w14:textId="5B19C5FB" w:rsidR="00217F5A" w:rsidRDefault="00217F5A" w:rsidP="00217F5A">
      <w:r>
        <w:t xml:space="preserve">Issues are raised through a series of dot points or paragraphs that consider the use of scales and concepts and how they relate across </w:t>
      </w:r>
      <w:r w:rsidR="0066586A">
        <w:t>a domain</w:t>
      </w:r>
      <w:r>
        <w:t xml:space="preserve">. Following the consideration of each </w:t>
      </w:r>
      <w:r w:rsidR="0066586A">
        <w:t>domain</w:t>
      </w:r>
      <w:r>
        <w:t>, some aspects of each are considered as they relate to each other.</w:t>
      </w:r>
    </w:p>
    <w:p w14:paraId="292934B2" w14:textId="43E3B2F4" w:rsidR="00217F5A" w:rsidRPr="00C556AF" w:rsidRDefault="0066586A" w:rsidP="00D52A24">
      <w:pPr>
        <w:pStyle w:val="Heading3NoNumbering"/>
      </w:pPr>
      <w:r w:rsidRPr="0066586A">
        <w:rPr>
          <w:i/>
        </w:rPr>
        <w:t>Knowledge</w:t>
      </w:r>
      <w:r>
        <w:t xml:space="preserve">: analysis of </w:t>
      </w:r>
      <w:r w:rsidRPr="0066586A">
        <w:rPr>
          <w:i/>
        </w:rPr>
        <w:t>levels criteria</w:t>
      </w:r>
      <w:r>
        <w:t xml:space="preserve"> </w:t>
      </w:r>
    </w:p>
    <w:p w14:paraId="2CD75AD8" w14:textId="361FA4BD" w:rsidR="00217F5A" w:rsidRDefault="00F8131C" w:rsidP="00217F5A">
      <w:r>
        <w:t>T</w:t>
      </w:r>
      <w:r w:rsidR="00217F5A">
        <w:t xml:space="preserve">able </w:t>
      </w:r>
      <w:r w:rsidR="006E56FD">
        <w:t xml:space="preserve">C1 </w:t>
      </w:r>
      <w:r>
        <w:t xml:space="preserve">provides </w:t>
      </w:r>
      <w:r w:rsidR="00217F5A">
        <w:t xml:space="preserve">the full description of each </w:t>
      </w:r>
      <w:r w:rsidRPr="00F8131C">
        <w:rPr>
          <w:i/>
        </w:rPr>
        <w:t>K</w:t>
      </w:r>
      <w:r w:rsidR="00217F5A" w:rsidRPr="00F8131C">
        <w:rPr>
          <w:i/>
        </w:rPr>
        <w:t xml:space="preserve">nowledge </w:t>
      </w:r>
      <w:r w:rsidRPr="00F8131C">
        <w:rPr>
          <w:i/>
        </w:rPr>
        <w:t xml:space="preserve">levels </w:t>
      </w:r>
      <w:r w:rsidR="00217F5A" w:rsidRPr="00F8131C">
        <w:rPr>
          <w:i/>
        </w:rPr>
        <w:t>criterion</w:t>
      </w:r>
      <w:r>
        <w:t xml:space="preserve">. </w:t>
      </w:r>
    </w:p>
    <w:p w14:paraId="2B1E1E33" w14:textId="00BF2BAB" w:rsidR="008B78F0" w:rsidRDefault="008B78F0" w:rsidP="008B78F0">
      <w:r>
        <w:t xml:space="preserve">We have split </w:t>
      </w:r>
      <w:r w:rsidRPr="00CD3E5F">
        <w:t xml:space="preserve">the </w:t>
      </w:r>
      <w:r w:rsidRPr="00CD3E5F">
        <w:rPr>
          <w:i/>
        </w:rPr>
        <w:t>levels criteria</w:t>
      </w:r>
      <w:r w:rsidRPr="00CD3E5F">
        <w:t xml:space="preserve"> at each level</w:t>
      </w:r>
      <w:r w:rsidRPr="00E178D0">
        <w:t xml:space="preserve"> </w:t>
      </w:r>
      <w:r>
        <w:t xml:space="preserve">into a three-part structure </w:t>
      </w:r>
      <w:r w:rsidR="001E6C67">
        <w:t>–</w:t>
      </w:r>
      <w:r w:rsidRPr="00E178D0">
        <w:t xml:space="preserve"> a level descriptor, a description of </w:t>
      </w:r>
      <w:r w:rsidRPr="00B64CB4">
        <w:rPr>
          <w:i/>
        </w:rPr>
        <w:t>knowledge type</w:t>
      </w:r>
      <w:r w:rsidRPr="00E178D0">
        <w:t xml:space="preserve"> and a description of the </w:t>
      </w:r>
      <w:r w:rsidRPr="00B64CB4">
        <w:rPr>
          <w:i/>
        </w:rPr>
        <w:t>field (or area) of knowledge</w:t>
      </w:r>
      <w:r w:rsidRPr="00E178D0">
        <w:t>. (The wording for each level is read across columns, with each row representing a different level).</w:t>
      </w:r>
    </w:p>
    <w:p w14:paraId="7BF96ED7" w14:textId="77777777" w:rsidR="008B78F0" w:rsidRDefault="008B78F0" w:rsidP="00217F5A"/>
    <w:p w14:paraId="5CC4E390" w14:textId="77777777" w:rsidR="00335AA9" w:rsidRDefault="00335AA9">
      <w:r>
        <w:br w:type="page"/>
      </w:r>
    </w:p>
    <w:p w14:paraId="085AF604" w14:textId="4CA68365" w:rsidR="00335AA9" w:rsidRPr="0066586A" w:rsidRDefault="006E56FD" w:rsidP="0066586A">
      <w:pPr>
        <w:pStyle w:val="TableTitle0"/>
      </w:pPr>
      <w:bookmarkStart w:id="221" w:name="_Toc22566743"/>
      <w:r>
        <w:lastRenderedPageBreak/>
        <w:t>Table C1</w:t>
      </w:r>
      <w:r w:rsidR="00AB3A75">
        <w:t>:</w:t>
      </w:r>
      <w:r w:rsidR="0066586A" w:rsidRPr="0066586A">
        <w:t xml:space="preserve"> Analysis of AQF </w:t>
      </w:r>
      <w:r w:rsidR="0066586A" w:rsidRPr="0066586A">
        <w:rPr>
          <w:i/>
        </w:rPr>
        <w:t>levels criteria</w:t>
      </w:r>
      <w:bookmarkEnd w:id="221"/>
      <w:r w:rsidR="0066586A" w:rsidRPr="0066586A">
        <w:t xml:space="preserve"> </w:t>
      </w:r>
    </w:p>
    <w:tbl>
      <w:tblPr>
        <w:tblW w:w="9072" w:type="dxa"/>
        <w:tblInd w:w="-5" w:type="dxa"/>
        <w:tblLayout w:type="fixed"/>
        <w:tblCellMar>
          <w:left w:w="57" w:type="dxa"/>
          <w:right w:w="57" w:type="dxa"/>
        </w:tblCellMar>
        <w:tblLook w:val="04A0" w:firstRow="1" w:lastRow="0" w:firstColumn="1" w:lastColumn="0" w:noHBand="0" w:noVBand="1"/>
      </w:tblPr>
      <w:tblGrid>
        <w:gridCol w:w="567"/>
        <w:gridCol w:w="2268"/>
        <w:gridCol w:w="1985"/>
        <w:gridCol w:w="992"/>
        <w:gridCol w:w="2268"/>
        <w:gridCol w:w="992"/>
      </w:tblGrid>
      <w:tr w:rsidR="00DF3CC1" w:rsidRPr="00DF3CC1" w14:paraId="1C31AAFD" w14:textId="77777777" w:rsidTr="00FE733E">
        <w:trPr>
          <w:trHeight w:val="255"/>
        </w:trPr>
        <w:tc>
          <w:tcPr>
            <w:tcW w:w="567" w:type="dxa"/>
            <w:vMerge w:val="restart"/>
            <w:tcBorders>
              <w:top w:val="single" w:sz="4" w:space="0" w:color="auto"/>
              <w:left w:val="single" w:sz="4" w:space="0" w:color="auto"/>
              <w:right w:val="single" w:sz="4" w:space="0" w:color="auto"/>
            </w:tcBorders>
            <w:shd w:val="clear" w:color="auto" w:fill="F79646"/>
            <w:noWrap/>
            <w:vAlign w:val="bottom"/>
          </w:tcPr>
          <w:p w14:paraId="249C9DBE"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8505" w:type="dxa"/>
            <w:gridSpan w:val="5"/>
            <w:tcBorders>
              <w:top w:val="single" w:sz="4" w:space="0" w:color="auto"/>
              <w:left w:val="nil"/>
              <w:bottom w:val="single" w:sz="4" w:space="0" w:color="auto"/>
              <w:right w:val="single" w:sz="4" w:space="0" w:color="auto"/>
            </w:tcBorders>
            <w:shd w:val="clear" w:color="auto" w:fill="F79646"/>
            <w:noWrap/>
            <w:vAlign w:val="bottom"/>
          </w:tcPr>
          <w:p w14:paraId="275C54E5" w14:textId="77777777" w:rsidR="00217F5A" w:rsidRPr="00DA3D90" w:rsidRDefault="00217F5A" w:rsidP="00217F5A">
            <w:pPr>
              <w:spacing w:after="0" w:line="240" w:lineRule="auto"/>
              <w:rPr>
                <w:rFonts w:eastAsia="Times New Roman" w:cs="Times New Roman"/>
                <w:b/>
                <w:bCs/>
                <w:i/>
                <w:color w:val="FFFFFF" w:themeColor="background1"/>
                <w:sz w:val="20"/>
                <w:lang w:eastAsia="en-AU"/>
              </w:rPr>
            </w:pPr>
            <w:r w:rsidRPr="00DA3D90">
              <w:rPr>
                <w:rFonts w:eastAsia="Times New Roman" w:cs="Times New Roman"/>
                <w:b/>
                <w:bCs/>
                <w:i/>
                <w:color w:val="FFFFFF" w:themeColor="background1"/>
                <w:sz w:val="20"/>
                <w:lang w:eastAsia="en-AU"/>
              </w:rPr>
              <w:t>Graduates at this level will have:</w:t>
            </w:r>
          </w:p>
        </w:tc>
      </w:tr>
      <w:tr w:rsidR="00DF3CC1" w:rsidRPr="00DF3CC1" w14:paraId="23AB17B0" w14:textId="77777777" w:rsidTr="00FE733E">
        <w:trPr>
          <w:trHeight w:val="255"/>
        </w:trPr>
        <w:tc>
          <w:tcPr>
            <w:tcW w:w="567" w:type="dxa"/>
            <w:vMerge/>
            <w:tcBorders>
              <w:left w:val="single" w:sz="4" w:space="0" w:color="auto"/>
              <w:bottom w:val="single" w:sz="4" w:space="0" w:color="auto"/>
              <w:right w:val="single" w:sz="4" w:space="0" w:color="auto"/>
            </w:tcBorders>
            <w:shd w:val="clear" w:color="auto" w:fill="F79646"/>
            <w:noWrap/>
            <w:vAlign w:val="bottom"/>
            <w:hideMark/>
          </w:tcPr>
          <w:p w14:paraId="38795E90"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p>
        </w:tc>
        <w:tc>
          <w:tcPr>
            <w:tcW w:w="2268" w:type="dxa"/>
            <w:tcBorders>
              <w:top w:val="single" w:sz="4" w:space="0" w:color="auto"/>
              <w:left w:val="nil"/>
              <w:bottom w:val="single" w:sz="4" w:space="0" w:color="auto"/>
              <w:right w:val="single" w:sz="4" w:space="0" w:color="auto"/>
            </w:tcBorders>
            <w:shd w:val="clear" w:color="auto" w:fill="F79646"/>
            <w:noWrap/>
            <w:vAlign w:val="bottom"/>
            <w:hideMark/>
          </w:tcPr>
          <w:p w14:paraId="232D8C10"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Qualifier</w:t>
            </w:r>
          </w:p>
        </w:tc>
        <w:tc>
          <w:tcPr>
            <w:tcW w:w="1985" w:type="dxa"/>
            <w:tcBorders>
              <w:top w:val="single" w:sz="4" w:space="0" w:color="auto"/>
              <w:left w:val="nil"/>
              <w:bottom w:val="single" w:sz="4" w:space="0" w:color="auto"/>
              <w:right w:val="single" w:sz="4" w:space="0" w:color="auto"/>
            </w:tcBorders>
            <w:shd w:val="clear" w:color="auto" w:fill="F79646"/>
            <w:noWrap/>
            <w:vAlign w:val="bottom"/>
            <w:hideMark/>
          </w:tcPr>
          <w:p w14:paraId="2562FBCF" w14:textId="3E322E2B"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xml:space="preserve">knowledge </w:t>
            </w:r>
            <w:r w:rsidR="00F8131C" w:rsidRPr="00DA3D90">
              <w:rPr>
                <w:rFonts w:eastAsia="Times New Roman" w:cs="Times New Roman"/>
                <w:b/>
                <w:bCs/>
                <w:color w:val="FFFFFF" w:themeColor="background1"/>
                <w:sz w:val="20"/>
                <w:lang w:eastAsia="en-AU"/>
              </w:rPr>
              <w:t xml:space="preserve">type </w:t>
            </w:r>
          </w:p>
        </w:tc>
        <w:tc>
          <w:tcPr>
            <w:tcW w:w="992" w:type="dxa"/>
            <w:tcBorders>
              <w:top w:val="single" w:sz="4" w:space="0" w:color="auto"/>
              <w:left w:val="nil"/>
              <w:bottom w:val="single" w:sz="4" w:space="0" w:color="auto"/>
              <w:right w:val="single" w:sz="4" w:space="0" w:color="auto"/>
            </w:tcBorders>
            <w:shd w:val="clear" w:color="auto" w:fill="F79646"/>
            <w:noWrap/>
            <w:vAlign w:val="bottom"/>
            <w:hideMark/>
          </w:tcPr>
          <w:p w14:paraId="6162FE4D"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w:t>
            </w:r>
          </w:p>
        </w:tc>
        <w:tc>
          <w:tcPr>
            <w:tcW w:w="3260" w:type="dxa"/>
            <w:gridSpan w:val="2"/>
            <w:tcBorders>
              <w:top w:val="single" w:sz="4" w:space="0" w:color="auto"/>
              <w:left w:val="nil"/>
              <w:bottom w:val="single" w:sz="4" w:space="0" w:color="auto"/>
              <w:right w:val="single" w:sz="4" w:space="0" w:color="auto"/>
            </w:tcBorders>
            <w:shd w:val="clear" w:color="auto" w:fill="F79646"/>
            <w:noWrap/>
            <w:vAlign w:val="bottom"/>
            <w:hideMark/>
          </w:tcPr>
          <w:p w14:paraId="2DC2C277" w14:textId="0FF372B3"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field descriptor</w:t>
            </w:r>
            <w:r w:rsidR="00F8131C" w:rsidRPr="00DA3D90">
              <w:rPr>
                <w:rFonts w:eastAsia="Times New Roman" w:cs="Times New Roman"/>
                <w:b/>
                <w:bCs/>
                <w:color w:val="FFFFFF" w:themeColor="background1"/>
                <w:sz w:val="20"/>
                <w:lang w:eastAsia="en-AU"/>
              </w:rPr>
              <w:t>s</w:t>
            </w:r>
          </w:p>
        </w:tc>
      </w:tr>
      <w:tr w:rsidR="00217F5A" w:rsidRPr="00DF1DD4" w14:paraId="04161AF7" w14:textId="77777777" w:rsidTr="00217F5A">
        <w:trPr>
          <w:trHeight w:val="310"/>
        </w:trPr>
        <w:tc>
          <w:tcPr>
            <w:tcW w:w="567" w:type="dxa"/>
            <w:tcBorders>
              <w:top w:val="nil"/>
              <w:left w:val="single" w:sz="4" w:space="0" w:color="auto"/>
              <w:bottom w:val="single" w:sz="4" w:space="0" w:color="auto"/>
              <w:right w:val="single" w:sz="4" w:space="0" w:color="auto"/>
            </w:tcBorders>
            <w:shd w:val="clear" w:color="auto" w:fill="auto"/>
            <w:noWrap/>
            <w:hideMark/>
          </w:tcPr>
          <w:p w14:paraId="75B88736"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1</w:t>
            </w:r>
          </w:p>
        </w:tc>
        <w:tc>
          <w:tcPr>
            <w:tcW w:w="2268" w:type="dxa"/>
            <w:tcBorders>
              <w:top w:val="nil"/>
              <w:left w:val="nil"/>
              <w:bottom w:val="single" w:sz="4" w:space="0" w:color="auto"/>
              <w:right w:val="single" w:sz="4" w:space="0" w:color="auto"/>
            </w:tcBorders>
            <w:shd w:val="clear" w:color="auto" w:fill="auto"/>
            <w:hideMark/>
          </w:tcPr>
          <w:p w14:paraId="43281F5F"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foundational</w:t>
            </w:r>
          </w:p>
        </w:tc>
        <w:tc>
          <w:tcPr>
            <w:tcW w:w="1985" w:type="dxa"/>
            <w:tcBorders>
              <w:top w:val="nil"/>
              <w:left w:val="nil"/>
              <w:bottom w:val="single" w:sz="4" w:space="0" w:color="auto"/>
              <w:right w:val="single" w:sz="4" w:space="0" w:color="auto"/>
            </w:tcBorders>
            <w:shd w:val="clear" w:color="auto" w:fill="auto"/>
            <w:hideMark/>
          </w:tcPr>
          <w:p w14:paraId="754869FB" w14:textId="24B6B2BB" w:rsidR="00217F5A" w:rsidRPr="00DF1DD4" w:rsidRDefault="00F8131C"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K</w:t>
            </w:r>
            <w:r w:rsidR="00217F5A" w:rsidRPr="00DF1DD4">
              <w:rPr>
                <w:rFonts w:eastAsia="Times New Roman" w:cs="Times New Roman"/>
                <w:color w:val="000000"/>
                <w:sz w:val="20"/>
                <w:lang w:eastAsia="en-AU"/>
              </w:rPr>
              <w:t>nowledge</w:t>
            </w:r>
            <w:r>
              <w:rPr>
                <w:rFonts w:eastAsia="Times New Roman" w:cs="Times New Roman"/>
                <w:color w:val="000000"/>
                <w:sz w:val="20"/>
                <w:lang w:eastAsia="en-AU"/>
              </w:rPr>
              <w:t xml:space="preserve"> (no specific type)</w:t>
            </w:r>
          </w:p>
        </w:tc>
        <w:tc>
          <w:tcPr>
            <w:tcW w:w="992" w:type="dxa"/>
            <w:tcBorders>
              <w:top w:val="nil"/>
              <w:left w:val="nil"/>
              <w:bottom w:val="single" w:sz="4" w:space="0" w:color="auto"/>
              <w:right w:val="single" w:sz="4" w:space="0" w:color="auto"/>
            </w:tcBorders>
            <w:shd w:val="clear" w:color="auto" w:fill="auto"/>
            <w:hideMark/>
          </w:tcPr>
          <w:p w14:paraId="7616C6A7"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for</w:t>
            </w:r>
          </w:p>
        </w:tc>
        <w:tc>
          <w:tcPr>
            <w:tcW w:w="2268" w:type="dxa"/>
            <w:tcBorders>
              <w:top w:val="nil"/>
              <w:left w:val="nil"/>
              <w:bottom w:val="single" w:sz="4" w:space="0" w:color="auto"/>
              <w:right w:val="single" w:sz="4" w:space="0" w:color="auto"/>
            </w:tcBorders>
            <w:shd w:val="clear" w:color="auto" w:fill="auto"/>
            <w:hideMark/>
          </w:tcPr>
          <w:p w14:paraId="62CFFA43"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 xml:space="preserve">everyday life, further learning and preparation </w:t>
            </w:r>
          </w:p>
        </w:tc>
        <w:tc>
          <w:tcPr>
            <w:tcW w:w="992" w:type="dxa"/>
            <w:tcBorders>
              <w:top w:val="nil"/>
              <w:left w:val="nil"/>
              <w:bottom w:val="single" w:sz="4" w:space="0" w:color="auto"/>
              <w:right w:val="single" w:sz="4" w:space="0" w:color="auto"/>
            </w:tcBorders>
            <w:shd w:val="clear" w:color="auto" w:fill="auto"/>
            <w:hideMark/>
          </w:tcPr>
          <w:p w14:paraId="5FC0D772"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for initial work</w:t>
            </w:r>
          </w:p>
        </w:tc>
      </w:tr>
      <w:tr w:rsidR="00217F5A" w:rsidRPr="00DF1DD4" w14:paraId="6C832DE2" w14:textId="77777777" w:rsidTr="00217F5A">
        <w:trPr>
          <w:trHeight w:val="510"/>
        </w:trPr>
        <w:tc>
          <w:tcPr>
            <w:tcW w:w="567" w:type="dxa"/>
            <w:tcBorders>
              <w:top w:val="nil"/>
              <w:left w:val="single" w:sz="4" w:space="0" w:color="auto"/>
              <w:bottom w:val="single" w:sz="4" w:space="0" w:color="auto"/>
              <w:right w:val="single" w:sz="4" w:space="0" w:color="auto"/>
            </w:tcBorders>
            <w:shd w:val="clear" w:color="auto" w:fill="auto"/>
            <w:noWrap/>
            <w:hideMark/>
          </w:tcPr>
          <w:p w14:paraId="5F153472"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2</w:t>
            </w:r>
          </w:p>
        </w:tc>
        <w:tc>
          <w:tcPr>
            <w:tcW w:w="2268" w:type="dxa"/>
            <w:tcBorders>
              <w:top w:val="nil"/>
              <w:left w:val="nil"/>
              <w:bottom w:val="single" w:sz="4" w:space="0" w:color="auto"/>
              <w:right w:val="single" w:sz="4" w:space="0" w:color="auto"/>
            </w:tcBorders>
            <w:shd w:val="clear" w:color="auto" w:fill="auto"/>
            <w:hideMark/>
          </w:tcPr>
          <w:p w14:paraId="4B89D487"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basic</w:t>
            </w:r>
          </w:p>
        </w:tc>
        <w:tc>
          <w:tcPr>
            <w:tcW w:w="1985" w:type="dxa"/>
            <w:tcBorders>
              <w:top w:val="nil"/>
              <w:left w:val="nil"/>
              <w:bottom w:val="single" w:sz="4" w:space="0" w:color="auto"/>
              <w:right w:val="single" w:sz="4" w:space="0" w:color="auto"/>
            </w:tcBorders>
            <w:shd w:val="clear" w:color="auto" w:fill="auto"/>
            <w:hideMark/>
          </w:tcPr>
          <w:p w14:paraId="01AB1417"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factual, technical and procedural knowledge</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B2E700E"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of</w:t>
            </w:r>
          </w:p>
        </w:tc>
        <w:tc>
          <w:tcPr>
            <w:tcW w:w="2268" w:type="dxa"/>
            <w:tcBorders>
              <w:top w:val="nil"/>
              <w:left w:val="nil"/>
              <w:bottom w:val="single" w:sz="4" w:space="0" w:color="auto"/>
              <w:right w:val="single" w:sz="4" w:space="0" w:color="auto"/>
            </w:tcBorders>
            <w:shd w:val="clear" w:color="auto" w:fill="auto"/>
            <w:hideMark/>
          </w:tcPr>
          <w:p w14:paraId="5F8D7751"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 xml:space="preserve">a defined area </w:t>
            </w: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5127520A"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of work and learning</w:t>
            </w:r>
          </w:p>
        </w:tc>
      </w:tr>
      <w:tr w:rsidR="00217F5A" w:rsidRPr="00DF1DD4" w14:paraId="66AE6BEB" w14:textId="77777777" w:rsidTr="00217F5A">
        <w:trPr>
          <w:trHeight w:val="765"/>
        </w:trPr>
        <w:tc>
          <w:tcPr>
            <w:tcW w:w="567" w:type="dxa"/>
            <w:tcBorders>
              <w:top w:val="nil"/>
              <w:left w:val="single" w:sz="4" w:space="0" w:color="auto"/>
              <w:bottom w:val="single" w:sz="4" w:space="0" w:color="auto"/>
              <w:right w:val="single" w:sz="4" w:space="0" w:color="auto"/>
            </w:tcBorders>
            <w:shd w:val="clear" w:color="auto" w:fill="auto"/>
            <w:noWrap/>
            <w:hideMark/>
          </w:tcPr>
          <w:p w14:paraId="7F8438A6"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3</w:t>
            </w:r>
          </w:p>
        </w:tc>
        <w:tc>
          <w:tcPr>
            <w:tcW w:w="2268" w:type="dxa"/>
            <w:tcBorders>
              <w:top w:val="nil"/>
              <w:left w:val="nil"/>
              <w:bottom w:val="single" w:sz="4" w:space="0" w:color="auto"/>
              <w:right w:val="single" w:sz="4" w:space="0" w:color="auto"/>
            </w:tcBorders>
            <w:shd w:val="clear" w:color="auto" w:fill="D9D9D9" w:themeFill="background1" w:themeFillShade="D9"/>
            <w:hideMark/>
          </w:tcPr>
          <w:p w14:paraId="0E7E3AC2"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 </w:t>
            </w:r>
          </w:p>
        </w:tc>
        <w:tc>
          <w:tcPr>
            <w:tcW w:w="1985" w:type="dxa"/>
            <w:tcBorders>
              <w:top w:val="nil"/>
              <w:left w:val="nil"/>
              <w:bottom w:val="single" w:sz="4" w:space="0" w:color="auto"/>
              <w:right w:val="single" w:sz="4" w:space="0" w:color="auto"/>
            </w:tcBorders>
            <w:shd w:val="clear" w:color="auto" w:fill="auto"/>
            <w:hideMark/>
          </w:tcPr>
          <w:p w14:paraId="1BA0E119"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factual, technical, procedural and some theoretical knowledge</w:t>
            </w:r>
          </w:p>
        </w:tc>
        <w:tc>
          <w:tcPr>
            <w:tcW w:w="992" w:type="dxa"/>
            <w:vMerge/>
            <w:tcBorders>
              <w:top w:val="nil"/>
              <w:left w:val="single" w:sz="4" w:space="0" w:color="auto"/>
              <w:bottom w:val="single" w:sz="4" w:space="0" w:color="auto"/>
              <w:right w:val="single" w:sz="4" w:space="0" w:color="auto"/>
            </w:tcBorders>
            <w:vAlign w:val="center"/>
            <w:hideMark/>
          </w:tcPr>
          <w:p w14:paraId="05E82D8A" w14:textId="77777777" w:rsidR="00217F5A" w:rsidRPr="00DF1DD4" w:rsidRDefault="00217F5A" w:rsidP="00217F5A">
            <w:pPr>
              <w:spacing w:after="0" w:line="240" w:lineRule="auto"/>
              <w:rPr>
                <w:rFonts w:eastAsia="Times New Roman" w:cs="Times New Roman"/>
                <w:color w:val="000000"/>
                <w:sz w:val="20"/>
                <w:lang w:eastAsia="en-AU"/>
              </w:rPr>
            </w:pPr>
          </w:p>
        </w:tc>
        <w:tc>
          <w:tcPr>
            <w:tcW w:w="2268" w:type="dxa"/>
            <w:tcBorders>
              <w:top w:val="nil"/>
              <w:left w:val="nil"/>
              <w:bottom w:val="single" w:sz="4" w:space="0" w:color="auto"/>
              <w:right w:val="single" w:sz="4" w:space="0" w:color="auto"/>
            </w:tcBorders>
            <w:shd w:val="clear" w:color="auto" w:fill="auto"/>
            <w:hideMark/>
          </w:tcPr>
          <w:p w14:paraId="3727B61D"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 xml:space="preserve">a specific area </w:t>
            </w:r>
          </w:p>
        </w:tc>
        <w:tc>
          <w:tcPr>
            <w:tcW w:w="992" w:type="dxa"/>
            <w:vMerge/>
            <w:tcBorders>
              <w:top w:val="nil"/>
              <w:left w:val="single" w:sz="4" w:space="0" w:color="auto"/>
              <w:bottom w:val="single" w:sz="4" w:space="0" w:color="auto"/>
              <w:right w:val="single" w:sz="4" w:space="0" w:color="auto"/>
            </w:tcBorders>
            <w:vAlign w:val="center"/>
            <w:hideMark/>
          </w:tcPr>
          <w:p w14:paraId="09824C1B" w14:textId="77777777" w:rsidR="00217F5A" w:rsidRPr="00DF1DD4" w:rsidRDefault="00217F5A" w:rsidP="00217F5A">
            <w:pPr>
              <w:spacing w:after="0" w:line="240" w:lineRule="auto"/>
              <w:rPr>
                <w:rFonts w:eastAsia="Times New Roman" w:cs="Times New Roman"/>
                <w:color w:val="000000"/>
                <w:sz w:val="20"/>
                <w:lang w:eastAsia="en-AU"/>
              </w:rPr>
            </w:pPr>
          </w:p>
        </w:tc>
      </w:tr>
      <w:tr w:rsidR="00217F5A" w:rsidRPr="00DF1DD4" w14:paraId="01812654" w14:textId="77777777" w:rsidTr="00217F5A">
        <w:trPr>
          <w:trHeight w:val="765"/>
        </w:trPr>
        <w:tc>
          <w:tcPr>
            <w:tcW w:w="567" w:type="dxa"/>
            <w:tcBorders>
              <w:top w:val="nil"/>
              <w:left w:val="single" w:sz="4" w:space="0" w:color="auto"/>
              <w:bottom w:val="single" w:sz="4" w:space="0" w:color="auto"/>
              <w:right w:val="single" w:sz="4" w:space="0" w:color="auto"/>
            </w:tcBorders>
            <w:shd w:val="clear" w:color="auto" w:fill="auto"/>
            <w:noWrap/>
            <w:hideMark/>
          </w:tcPr>
          <w:p w14:paraId="4C6EF47B"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4</w:t>
            </w:r>
          </w:p>
        </w:tc>
        <w:tc>
          <w:tcPr>
            <w:tcW w:w="2268" w:type="dxa"/>
            <w:tcBorders>
              <w:top w:val="nil"/>
              <w:left w:val="nil"/>
              <w:bottom w:val="single" w:sz="4" w:space="0" w:color="auto"/>
              <w:right w:val="single" w:sz="4" w:space="0" w:color="auto"/>
            </w:tcBorders>
            <w:shd w:val="clear" w:color="auto" w:fill="auto"/>
            <w:hideMark/>
          </w:tcPr>
          <w:p w14:paraId="57A5F1EB"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broad</w:t>
            </w:r>
          </w:p>
        </w:tc>
        <w:tc>
          <w:tcPr>
            <w:tcW w:w="1985" w:type="dxa"/>
            <w:tcBorders>
              <w:top w:val="nil"/>
              <w:left w:val="nil"/>
              <w:bottom w:val="single" w:sz="4" w:space="0" w:color="auto"/>
              <w:right w:val="single" w:sz="4" w:space="0" w:color="auto"/>
            </w:tcBorders>
            <w:shd w:val="clear" w:color="auto" w:fill="auto"/>
            <w:hideMark/>
          </w:tcPr>
          <w:p w14:paraId="143E990B"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factual, technical and some theoretical knowledge</w:t>
            </w:r>
          </w:p>
        </w:tc>
        <w:tc>
          <w:tcPr>
            <w:tcW w:w="992" w:type="dxa"/>
            <w:vMerge/>
            <w:tcBorders>
              <w:top w:val="nil"/>
              <w:left w:val="single" w:sz="4" w:space="0" w:color="auto"/>
              <w:bottom w:val="single" w:sz="4" w:space="0" w:color="auto"/>
              <w:right w:val="single" w:sz="4" w:space="0" w:color="auto"/>
            </w:tcBorders>
            <w:vAlign w:val="center"/>
            <w:hideMark/>
          </w:tcPr>
          <w:p w14:paraId="4081F836" w14:textId="77777777" w:rsidR="00217F5A" w:rsidRPr="00DF1DD4" w:rsidRDefault="00217F5A" w:rsidP="00217F5A">
            <w:pPr>
              <w:spacing w:after="0" w:line="240" w:lineRule="auto"/>
              <w:rPr>
                <w:rFonts w:eastAsia="Times New Roman" w:cs="Times New Roman"/>
                <w:color w:val="000000"/>
                <w:sz w:val="20"/>
                <w:lang w:eastAsia="en-AU"/>
              </w:rPr>
            </w:pP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551C18D1"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 xml:space="preserve">a specific area or a broad field </w:t>
            </w:r>
          </w:p>
        </w:tc>
        <w:tc>
          <w:tcPr>
            <w:tcW w:w="992" w:type="dxa"/>
            <w:vMerge/>
            <w:tcBorders>
              <w:top w:val="nil"/>
              <w:left w:val="single" w:sz="4" w:space="0" w:color="auto"/>
              <w:bottom w:val="single" w:sz="4" w:space="0" w:color="auto"/>
              <w:right w:val="single" w:sz="4" w:space="0" w:color="auto"/>
            </w:tcBorders>
            <w:vAlign w:val="center"/>
            <w:hideMark/>
          </w:tcPr>
          <w:p w14:paraId="31F0E4AA" w14:textId="77777777" w:rsidR="00217F5A" w:rsidRPr="00DF1DD4" w:rsidRDefault="00217F5A" w:rsidP="00217F5A">
            <w:pPr>
              <w:spacing w:after="0" w:line="240" w:lineRule="auto"/>
              <w:rPr>
                <w:rFonts w:eastAsia="Times New Roman" w:cs="Times New Roman"/>
                <w:color w:val="000000"/>
                <w:sz w:val="20"/>
                <w:lang w:eastAsia="en-AU"/>
              </w:rPr>
            </w:pPr>
          </w:p>
        </w:tc>
      </w:tr>
      <w:tr w:rsidR="00217F5A" w:rsidRPr="00DF1DD4" w14:paraId="1C5C9F8A" w14:textId="77777777" w:rsidTr="00217F5A">
        <w:trPr>
          <w:trHeight w:val="510"/>
        </w:trPr>
        <w:tc>
          <w:tcPr>
            <w:tcW w:w="567" w:type="dxa"/>
            <w:tcBorders>
              <w:top w:val="nil"/>
              <w:left w:val="single" w:sz="4" w:space="0" w:color="auto"/>
              <w:bottom w:val="single" w:sz="4" w:space="0" w:color="auto"/>
              <w:right w:val="single" w:sz="4" w:space="0" w:color="auto"/>
            </w:tcBorders>
            <w:shd w:val="clear" w:color="auto" w:fill="auto"/>
            <w:noWrap/>
            <w:hideMark/>
          </w:tcPr>
          <w:p w14:paraId="52A80C74"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5</w:t>
            </w:r>
          </w:p>
        </w:tc>
        <w:tc>
          <w:tcPr>
            <w:tcW w:w="2268" w:type="dxa"/>
            <w:tcBorders>
              <w:top w:val="nil"/>
              <w:left w:val="nil"/>
              <w:bottom w:val="single" w:sz="4" w:space="0" w:color="auto"/>
              <w:right w:val="single" w:sz="4" w:space="0" w:color="auto"/>
            </w:tcBorders>
            <w:shd w:val="clear" w:color="auto" w:fill="D9D9D9" w:themeFill="background1" w:themeFillShade="D9"/>
            <w:hideMark/>
          </w:tcPr>
          <w:p w14:paraId="13F290DE"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 </w:t>
            </w:r>
          </w:p>
        </w:tc>
        <w:tc>
          <w:tcPr>
            <w:tcW w:w="1985" w:type="dxa"/>
            <w:tcBorders>
              <w:top w:val="nil"/>
              <w:left w:val="nil"/>
              <w:bottom w:val="single" w:sz="4" w:space="0" w:color="auto"/>
              <w:right w:val="single" w:sz="4" w:space="0" w:color="auto"/>
            </w:tcBorders>
            <w:shd w:val="clear" w:color="auto" w:fill="auto"/>
            <w:hideMark/>
          </w:tcPr>
          <w:p w14:paraId="5BAC419B"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technical and theoretical knowledge</w:t>
            </w:r>
          </w:p>
        </w:tc>
        <w:tc>
          <w:tcPr>
            <w:tcW w:w="992" w:type="dxa"/>
            <w:tcBorders>
              <w:top w:val="nil"/>
              <w:left w:val="nil"/>
              <w:bottom w:val="single" w:sz="4" w:space="0" w:color="auto"/>
              <w:right w:val="single" w:sz="4" w:space="0" w:color="auto"/>
            </w:tcBorders>
            <w:shd w:val="clear" w:color="auto" w:fill="auto"/>
            <w:hideMark/>
          </w:tcPr>
          <w:p w14:paraId="7A5DB08C"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in</w:t>
            </w:r>
          </w:p>
        </w:tc>
        <w:tc>
          <w:tcPr>
            <w:tcW w:w="2268" w:type="dxa"/>
            <w:vMerge/>
            <w:tcBorders>
              <w:top w:val="nil"/>
              <w:left w:val="single" w:sz="4" w:space="0" w:color="auto"/>
              <w:bottom w:val="single" w:sz="4" w:space="0" w:color="auto"/>
              <w:right w:val="single" w:sz="4" w:space="0" w:color="auto"/>
            </w:tcBorders>
            <w:vAlign w:val="center"/>
            <w:hideMark/>
          </w:tcPr>
          <w:p w14:paraId="774AD182" w14:textId="77777777" w:rsidR="00217F5A" w:rsidRPr="00DF1DD4" w:rsidRDefault="00217F5A" w:rsidP="00217F5A">
            <w:pPr>
              <w:spacing w:after="0" w:line="240" w:lineRule="auto"/>
              <w:rPr>
                <w:rFonts w:eastAsia="Times New Roman" w:cs="Times New Roman"/>
                <w:color w:val="000000"/>
                <w:sz w:val="20"/>
                <w:lang w:eastAsia="en-AU"/>
              </w:rPr>
            </w:pPr>
          </w:p>
        </w:tc>
        <w:tc>
          <w:tcPr>
            <w:tcW w:w="992" w:type="dxa"/>
            <w:vMerge/>
            <w:tcBorders>
              <w:top w:val="nil"/>
              <w:left w:val="single" w:sz="4" w:space="0" w:color="auto"/>
              <w:bottom w:val="single" w:sz="4" w:space="0" w:color="auto"/>
              <w:right w:val="single" w:sz="4" w:space="0" w:color="auto"/>
            </w:tcBorders>
            <w:vAlign w:val="center"/>
            <w:hideMark/>
          </w:tcPr>
          <w:p w14:paraId="0C5462BD" w14:textId="77777777" w:rsidR="00217F5A" w:rsidRPr="00DF1DD4" w:rsidRDefault="00217F5A" w:rsidP="00217F5A">
            <w:pPr>
              <w:spacing w:after="0" w:line="240" w:lineRule="auto"/>
              <w:rPr>
                <w:rFonts w:eastAsia="Times New Roman" w:cs="Times New Roman"/>
                <w:color w:val="000000"/>
                <w:sz w:val="20"/>
                <w:lang w:eastAsia="en-AU"/>
              </w:rPr>
            </w:pPr>
          </w:p>
        </w:tc>
      </w:tr>
      <w:tr w:rsidR="00217F5A" w:rsidRPr="00DF1DD4" w14:paraId="16F6B5E5" w14:textId="77777777" w:rsidTr="00217F5A">
        <w:trPr>
          <w:trHeight w:val="300"/>
        </w:trPr>
        <w:tc>
          <w:tcPr>
            <w:tcW w:w="567" w:type="dxa"/>
            <w:tcBorders>
              <w:top w:val="nil"/>
              <w:left w:val="single" w:sz="4" w:space="0" w:color="auto"/>
              <w:bottom w:val="single" w:sz="4" w:space="0" w:color="auto"/>
              <w:right w:val="single" w:sz="4" w:space="0" w:color="auto"/>
            </w:tcBorders>
            <w:shd w:val="clear" w:color="auto" w:fill="auto"/>
            <w:noWrap/>
            <w:hideMark/>
          </w:tcPr>
          <w:p w14:paraId="2861316C"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6</w:t>
            </w:r>
          </w:p>
        </w:tc>
        <w:tc>
          <w:tcPr>
            <w:tcW w:w="2268" w:type="dxa"/>
            <w:tcBorders>
              <w:top w:val="nil"/>
              <w:left w:val="nil"/>
              <w:bottom w:val="single" w:sz="4" w:space="0" w:color="auto"/>
              <w:right w:val="single" w:sz="4" w:space="0" w:color="auto"/>
            </w:tcBorders>
            <w:shd w:val="clear" w:color="auto" w:fill="auto"/>
            <w:hideMark/>
          </w:tcPr>
          <w:p w14:paraId="33B1D03B"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broad</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78E32A9"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theoretical and technical knowledge</w:t>
            </w:r>
          </w:p>
        </w:tc>
        <w:tc>
          <w:tcPr>
            <w:tcW w:w="992" w:type="dxa"/>
            <w:tcBorders>
              <w:top w:val="nil"/>
              <w:left w:val="nil"/>
              <w:bottom w:val="single" w:sz="4" w:space="0" w:color="auto"/>
              <w:right w:val="single" w:sz="4" w:space="0" w:color="auto"/>
            </w:tcBorders>
            <w:shd w:val="clear" w:color="auto" w:fill="auto"/>
            <w:hideMark/>
          </w:tcPr>
          <w:p w14:paraId="353A6552"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of</w:t>
            </w:r>
          </w:p>
        </w:tc>
        <w:tc>
          <w:tcPr>
            <w:tcW w:w="2268" w:type="dxa"/>
            <w:vMerge/>
            <w:tcBorders>
              <w:top w:val="nil"/>
              <w:left w:val="single" w:sz="4" w:space="0" w:color="auto"/>
              <w:bottom w:val="single" w:sz="4" w:space="0" w:color="auto"/>
              <w:right w:val="single" w:sz="4" w:space="0" w:color="auto"/>
            </w:tcBorders>
            <w:vAlign w:val="center"/>
            <w:hideMark/>
          </w:tcPr>
          <w:p w14:paraId="1C4DD228" w14:textId="77777777" w:rsidR="00217F5A" w:rsidRPr="00DF1DD4" w:rsidRDefault="00217F5A" w:rsidP="00217F5A">
            <w:pPr>
              <w:spacing w:after="0" w:line="240" w:lineRule="auto"/>
              <w:rPr>
                <w:rFonts w:eastAsia="Times New Roman" w:cs="Times New Roman"/>
                <w:color w:val="000000"/>
                <w:sz w:val="20"/>
                <w:lang w:eastAsia="en-AU"/>
              </w:rPr>
            </w:pPr>
          </w:p>
        </w:tc>
        <w:tc>
          <w:tcPr>
            <w:tcW w:w="992" w:type="dxa"/>
            <w:vMerge/>
            <w:tcBorders>
              <w:top w:val="nil"/>
              <w:left w:val="single" w:sz="4" w:space="0" w:color="auto"/>
              <w:bottom w:val="single" w:sz="4" w:space="0" w:color="auto"/>
              <w:right w:val="single" w:sz="4" w:space="0" w:color="auto"/>
            </w:tcBorders>
            <w:vAlign w:val="center"/>
            <w:hideMark/>
          </w:tcPr>
          <w:p w14:paraId="70841A6D" w14:textId="77777777" w:rsidR="00217F5A" w:rsidRPr="00DF1DD4" w:rsidRDefault="00217F5A" w:rsidP="00217F5A">
            <w:pPr>
              <w:spacing w:after="0" w:line="240" w:lineRule="auto"/>
              <w:rPr>
                <w:rFonts w:eastAsia="Times New Roman" w:cs="Times New Roman"/>
                <w:color w:val="000000"/>
                <w:sz w:val="20"/>
                <w:lang w:eastAsia="en-AU"/>
              </w:rPr>
            </w:pPr>
          </w:p>
        </w:tc>
      </w:tr>
      <w:tr w:rsidR="00217F5A" w:rsidRPr="00DF1DD4" w14:paraId="0BB4639B" w14:textId="77777777" w:rsidTr="00217F5A">
        <w:trPr>
          <w:trHeight w:val="458"/>
        </w:trPr>
        <w:tc>
          <w:tcPr>
            <w:tcW w:w="567" w:type="dxa"/>
            <w:tcBorders>
              <w:top w:val="nil"/>
              <w:left w:val="single" w:sz="4" w:space="0" w:color="auto"/>
              <w:bottom w:val="single" w:sz="4" w:space="0" w:color="auto"/>
              <w:right w:val="single" w:sz="4" w:space="0" w:color="auto"/>
            </w:tcBorders>
            <w:shd w:val="clear" w:color="auto" w:fill="auto"/>
            <w:noWrap/>
            <w:hideMark/>
          </w:tcPr>
          <w:p w14:paraId="11ACD40E"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7</w:t>
            </w:r>
          </w:p>
        </w:tc>
        <w:tc>
          <w:tcPr>
            <w:tcW w:w="2268" w:type="dxa"/>
            <w:tcBorders>
              <w:top w:val="nil"/>
              <w:left w:val="nil"/>
              <w:bottom w:val="single" w:sz="4" w:space="0" w:color="auto"/>
              <w:right w:val="single" w:sz="4" w:space="0" w:color="auto"/>
            </w:tcBorders>
            <w:shd w:val="clear" w:color="auto" w:fill="auto"/>
            <w:hideMark/>
          </w:tcPr>
          <w:p w14:paraId="2E4FE9F7"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broad and coherent</w:t>
            </w:r>
          </w:p>
        </w:tc>
        <w:tc>
          <w:tcPr>
            <w:tcW w:w="1985" w:type="dxa"/>
            <w:vMerge/>
            <w:tcBorders>
              <w:top w:val="nil"/>
              <w:left w:val="single" w:sz="4" w:space="0" w:color="auto"/>
              <w:bottom w:val="single" w:sz="4" w:space="0" w:color="auto"/>
              <w:right w:val="single" w:sz="4" w:space="0" w:color="auto"/>
            </w:tcBorders>
            <w:vAlign w:val="center"/>
            <w:hideMark/>
          </w:tcPr>
          <w:p w14:paraId="4ACF6A24" w14:textId="77777777" w:rsidR="00217F5A" w:rsidRPr="00DF1DD4" w:rsidRDefault="00217F5A" w:rsidP="00217F5A">
            <w:pPr>
              <w:spacing w:after="0" w:line="240" w:lineRule="auto"/>
              <w:rPr>
                <w:rFonts w:eastAsia="Times New Roman" w:cs="Times New Roman"/>
                <w:color w:val="000000"/>
                <w:sz w:val="20"/>
                <w:lang w:eastAsia="en-AU"/>
              </w:rPr>
            </w:pPr>
          </w:p>
        </w:tc>
        <w:tc>
          <w:tcPr>
            <w:tcW w:w="992" w:type="dxa"/>
            <w:tcBorders>
              <w:top w:val="nil"/>
              <w:left w:val="nil"/>
              <w:bottom w:val="single" w:sz="4" w:space="0" w:color="auto"/>
              <w:right w:val="single" w:sz="4" w:space="0" w:color="auto"/>
            </w:tcBorders>
            <w:shd w:val="clear" w:color="auto" w:fill="auto"/>
            <w:hideMark/>
          </w:tcPr>
          <w:p w14:paraId="1227D6E0"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with depth in</w:t>
            </w:r>
          </w:p>
        </w:tc>
        <w:tc>
          <w:tcPr>
            <w:tcW w:w="2268" w:type="dxa"/>
            <w:vMerge/>
            <w:tcBorders>
              <w:top w:val="nil"/>
              <w:left w:val="single" w:sz="4" w:space="0" w:color="auto"/>
              <w:bottom w:val="single" w:sz="4" w:space="0" w:color="auto"/>
              <w:right w:val="single" w:sz="4" w:space="0" w:color="auto"/>
            </w:tcBorders>
            <w:vAlign w:val="center"/>
            <w:hideMark/>
          </w:tcPr>
          <w:p w14:paraId="1D6B0327" w14:textId="77777777" w:rsidR="00217F5A" w:rsidRPr="00DF1DD4" w:rsidRDefault="00217F5A" w:rsidP="00217F5A">
            <w:pPr>
              <w:spacing w:after="0" w:line="240" w:lineRule="auto"/>
              <w:rPr>
                <w:rFonts w:eastAsia="Times New Roman" w:cs="Times New Roman"/>
                <w:color w:val="000000"/>
                <w:sz w:val="20"/>
                <w:lang w:eastAsia="en-AU"/>
              </w:rPr>
            </w:pPr>
          </w:p>
        </w:tc>
        <w:tc>
          <w:tcPr>
            <w:tcW w:w="992" w:type="dxa"/>
            <w:vMerge/>
            <w:tcBorders>
              <w:top w:val="nil"/>
              <w:left w:val="single" w:sz="4" w:space="0" w:color="auto"/>
              <w:bottom w:val="single" w:sz="4" w:space="0" w:color="auto"/>
              <w:right w:val="single" w:sz="4" w:space="0" w:color="auto"/>
            </w:tcBorders>
            <w:vAlign w:val="center"/>
            <w:hideMark/>
          </w:tcPr>
          <w:p w14:paraId="2D64B65A" w14:textId="77777777" w:rsidR="00217F5A" w:rsidRPr="00DF1DD4" w:rsidRDefault="00217F5A" w:rsidP="00217F5A">
            <w:pPr>
              <w:spacing w:after="0" w:line="240" w:lineRule="auto"/>
              <w:rPr>
                <w:rFonts w:eastAsia="Times New Roman" w:cs="Times New Roman"/>
                <w:color w:val="000000"/>
                <w:sz w:val="20"/>
                <w:lang w:eastAsia="en-AU"/>
              </w:rPr>
            </w:pPr>
          </w:p>
        </w:tc>
      </w:tr>
      <w:tr w:rsidR="00217F5A" w:rsidRPr="00DF1DD4" w14:paraId="7DFD16B7" w14:textId="77777777" w:rsidTr="00217F5A">
        <w:trPr>
          <w:trHeight w:val="255"/>
        </w:trPr>
        <w:tc>
          <w:tcPr>
            <w:tcW w:w="567" w:type="dxa"/>
            <w:tcBorders>
              <w:top w:val="nil"/>
              <w:left w:val="single" w:sz="4" w:space="0" w:color="auto"/>
              <w:bottom w:val="single" w:sz="4" w:space="0" w:color="auto"/>
              <w:right w:val="single" w:sz="4" w:space="0" w:color="auto"/>
            </w:tcBorders>
            <w:shd w:val="clear" w:color="auto" w:fill="auto"/>
            <w:noWrap/>
            <w:hideMark/>
          </w:tcPr>
          <w:p w14:paraId="225DDAAC"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8</w:t>
            </w:r>
          </w:p>
        </w:tc>
        <w:tc>
          <w:tcPr>
            <w:tcW w:w="2268" w:type="dxa"/>
            <w:tcBorders>
              <w:top w:val="nil"/>
              <w:left w:val="nil"/>
              <w:bottom w:val="single" w:sz="4" w:space="0" w:color="auto"/>
              <w:right w:val="single" w:sz="4" w:space="0" w:color="auto"/>
            </w:tcBorders>
            <w:shd w:val="clear" w:color="auto" w:fill="auto"/>
            <w:hideMark/>
          </w:tcPr>
          <w:p w14:paraId="059AB627"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advanced</w:t>
            </w:r>
          </w:p>
        </w:tc>
        <w:tc>
          <w:tcPr>
            <w:tcW w:w="1985" w:type="dxa"/>
            <w:vMerge/>
            <w:tcBorders>
              <w:top w:val="nil"/>
              <w:left w:val="single" w:sz="4" w:space="0" w:color="auto"/>
              <w:bottom w:val="single" w:sz="4" w:space="0" w:color="auto"/>
              <w:right w:val="single" w:sz="4" w:space="0" w:color="auto"/>
            </w:tcBorders>
            <w:vAlign w:val="center"/>
            <w:hideMark/>
          </w:tcPr>
          <w:p w14:paraId="1B4ABC74" w14:textId="77777777" w:rsidR="00217F5A" w:rsidRPr="00DF1DD4" w:rsidRDefault="00217F5A" w:rsidP="00217F5A">
            <w:pPr>
              <w:spacing w:after="0" w:line="240" w:lineRule="auto"/>
              <w:rPr>
                <w:rFonts w:eastAsia="Times New Roman" w:cs="Times New Roman"/>
                <w:color w:val="000000"/>
                <w:sz w:val="20"/>
                <w:lang w:eastAsia="en-AU"/>
              </w:rPr>
            </w:pPr>
          </w:p>
        </w:tc>
        <w:tc>
          <w:tcPr>
            <w:tcW w:w="992" w:type="dxa"/>
            <w:vMerge w:val="restart"/>
            <w:tcBorders>
              <w:top w:val="nil"/>
              <w:left w:val="single" w:sz="4" w:space="0" w:color="auto"/>
              <w:bottom w:val="single" w:sz="4" w:space="0" w:color="auto"/>
              <w:right w:val="single" w:sz="4" w:space="0" w:color="auto"/>
            </w:tcBorders>
            <w:shd w:val="clear" w:color="auto" w:fill="auto"/>
            <w:vAlign w:val="center"/>
            <w:hideMark/>
          </w:tcPr>
          <w:p w14:paraId="1D2C7028" w14:textId="77777777" w:rsidR="00217F5A" w:rsidRPr="00DF1DD4"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in</w:t>
            </w:r>
          </w:p>
        </w:tc>
        <w:tc>
          <w:tcPr>
            <w:tcW w:w="326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762FB"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one or more disciplines / areas of practice</w:t>
            </w:r>
          </w:p>
        </w:tc>
      </w:tr>
      <w:tr w:rsidR="00217F5A" w:rsidRPr="00DF1DD4" w14:paraId="52339C83" w14:textId="77777777" w:rsidTr="00217F5A">
        <w:trPr>
          <w:trHeight w:val="399"/>
        </w:trPr>
        <w:tc>
          <w:tcPr>
            <w:tcW w:w="567" w:type="dxa"/>
            <w:tcBorders>
              <w:top w:val="nil"/>
              <w:left w:val="single" w:sz="4" w:space="0" w:color="auto"/>
              <w:bottom w:val="single" w:sz="4" w:space="0" w:color="auto"/>
              <w:right w:val="single" w:sz="4" w:space="0" w:color="auto"/>
            </w:tcBorders>
            <w:shd w:val="clear" w:color="auto" w:fill="auto"/>
            <w:noWrap/>
            <w:hideMark/>
          </w:tcPr>
          <w:p w14:paraId="715D5B05"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9</w:t>
            </w:r>
          </w:p>
        </w:tc>
        <w:tc>
          <w:tcPr>
            <w:tcW w:w="2268" w:type="dxa"/>
            <w:tcBorders>
              <w:top w:val="nil"/>
              <w:left w:val="nil"/>
              <w:bottom w:val="single" w:sz="4" w:space="0" w:color="auto"/>
              <w:right w:val="single" w:sz="4" w:space="0" w:color="auto"/>
            </w:tcBorders>
            <w:shd w:val="clear" w:color="auto" w:fill="auto"/>
            <w:hideMark/>
          </w:tcPr>
          <w:p w14:paraId="2579C86D"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advanced and integrated understanding</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4C0ACFF2"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complex body of knowledge</w:t>
            </w:r>
          </w:p>
        </w:tc>
        <w:tc>
          <w:tcPr>
            <w:tcW w:w="992" w:type="dxa"/>
            <w:vMerge/>
            <w:tcBorders>
              <w:top w:val="nil"/>
              <w:left w:val="single" w:sz="4" w:space="0" w:color="auto"/>
              <w:bottom w:val="single" w:sz="4" w:space="0" w:color="auto"/>
              <w:right w:val="single" w:sz="4" w:space="0" w:color="auto"/>
            </w:tcBorders>
            <w:vAlign w:val="center"/>
            <w:hideMark/>
          </w:tcPr>
          <w:p w14:paraId="55D8424A" w14:textId="77777777" w:rsidR="00217F5A" w:rsidRPr="00DF1DD4" w:rsidRDefault="00217F5A" w:rsidP="00217F5A">
            <w:pPr>
              <w:spacing w:after="0" w:line="240" w:lineRule="auto"/>
              <w:rPr>
                <w:rFonts w:eastAsia="Times New Roman" w:cs="Times New Roman"/>
                <w:color w:val="000000"/>
                <w:sz w:val="20"/>
                <w:lang w:eastAsia="en-AU"/>
              </w:rPr>
            </w:pPr>
          </w:p>
        </w:tc>
        <w:tc>
          <w:tcPr>
            <w:tcW w:w="3260" w:type="dxa"/>
            <w:gridSpan w:val="2"/>
            <w:vMerge/>
            <w:tcBorders>
              <w:top w:val="single" w:sz="4" w:space="0" w:color="auto"/>
              <w:left w:val="single" w:sz="4" w:space="0" w:color="auto"/>
              <w:bottom w:val="single" w:sz="4" w:space="0" w:color="auto"/>
              <w:right w:val="single" w:sz="4" w:space="0" w:color="auto"/>
            </w:tcBorders>
            <w:vAlign w:val="center"/>
            <w:hideMark/>
          </w:tcPr>
          <w:p w14:paraId="647406BE" w14:textId="77777777" w:rsidR="00217F5A" w:rsidRPr="00DF1DD4" w:rsidRDefault="00217F5A" w:rsidP="00217F5A">
            <w:pPr>
              <w:spacing w:after="0" w:line="240" w:lineRule="auto"/>
              <w:rPr>
                <w:rFonts w:eastAsia="Times New Roman" w:cs="Times New Roman"/>
                <w:color w:val="000000"/>
                <w:sz w:val="20"/>
                <w:lang w:eastAsia="en-AU"/>
              </w:rPr>
            </w:pPr>
          </w:p>
        </w:tc>
      </w:tr>
      <w:tr w:rsidR="00217F5A" w:rsidRPr="00DF1DD4" w14:paraId="0348324A" w14:textId="77777777" w:rsidTr="00217F5A">
        <w:trPr>
          <w:trHeight w:val="335"/>
        </w:trPr>
        <w:tc>
          <w:tcPr>
            <w:tcW w:w="567" w:type="dxa"/>
            <w:tcBorders>
              <w:top w:val="nil"/>
              <w:left w:val="single" w:sz="4" w:space="0" w:color="auto"/>
              <w:bottom w:val="single" w:sz="4" w:space="0" w:color="auto"/>
              <w:right w:val="single" w:sz="4" w:space="0" w:color="auto"/>
            </w:tcBorders>
            <w:shd w:val="clear" w:color="auto" w:fill="auto"/>
            <w:noWrap/>
            <w:hideMark/>
          </w:tcPr>
          <w:p w14:paraId="2108203D" w14:textId="77777777" w:rsidR="00217F5A" w:rsidRPr="00DF1DD4" w:rsidRDefault="00217F5A" w:rsidP="00217F5A">
            <w:pPr>
              <w:spacing w:after="0" w:line="240" w:lineRule="auto"/>
              <w:jc w:val="right"/>
              <w:rPr>
                <w:rFonts w:eastAsia="Times New Roman" w:cs="Times New Roman"/>
                <w:color w:val="000000"/>
                <w:sz w:val="20"/>
                <w:lang w:eastAsia="en-AU"/>
              </w:rPr>
            </w:pPr>
            <w:r w:rsidRPr="00DF1DD4">
              <w:rPr>
                <w:rFonts w:eastAsia="Times New Roman" w:cs="Times New Roman"/>
                <w:color w:val="000000"/>
                <w:sz w:val="20"/>
                <w:lang w:eastAsia="en-AU"/>
              </w:rPr>
              <w:t>10</w:t>
            </w:r>
          </w:p>
        </w:tc>
        <w:tc>
          <w:tcPr>
            <w:tcW w:w="2268" w:type="dxa"/>
            <w:tcBorders>
              <w:top w:val="nil"/>
              <w:left w:val="nil"/>
              <w:bottom w:val="single" w:sz="4" w:space="0" w:color="auto"/>
              <w:right w:val="single" w:sz="4" w:space="0" w:color="auto"/>
            </w:tcBorders>
            <w:shd w:val="clear" w:color="auto" w:fill="auto"/>
            <w:hideMark/>
          </w:tcPr>
          <w:p w14:paraId="4FC9850C" w14:textId="77777777" w:rsidR="00217F5A" w:rsidRPr="00DF1DD4" w:rsidRDefault="00217F5A" w:rsidP="00217F5A">
            <w:pPr>
              <w:spacing w:after="0" w:line="240" w:lineRule="auto"/>
              <w:rPr>
                <w:rFonts w:eastAsia="Times New Roman" w:cs="Times New Roman"/>
                <w:color w:val="000000"/>
                <w:sz w:val="20"/>
                <w:lang w:eastAsia="en-AU"/>
              </w:rPr>
            </w:pPr>
            <w:r w:rsidRPr="00DF1DD4">
              <w:rPr>
                <w:rFonts w:eastAsia="Times New Roman" w:cs="Times New Roman"/>
                <w:color w:val="000000"/>
                <w:sz w:val="20"/>
                <w:lang w:eastAsia="en-AU"/>
              </w:rPr>
              <w:t>systemic and critical understanding</w:t>
            </w:r>
          </w:p>
        </w:tc>
        <w:tc>
          <w:tcPr>
            <w:tcW w:w="1985" w:type="dxa"/>
            <w:vMerge/>
            <w:tcBorders>
              <w:top w:val="nil"/>
              <w:left w:val="single" w:sz="4" w:space="0" w:color="auto"/>
              <w:bottom w:val="single" w:sz="4" w:space="0" w:color="auto"/>
              <w:right w:val="single" w:sz="4" w:space="0" w:color="auto"/>
            </w:tcBorders>
            <w:vAlign w:val="center"/>
            <w:hideMark/>
          </w:tcPr>
          <w:p w14:paraId="010202BE" w14:textId="77777777" w:rsidR="00217F5A" w:rsidRPr="00DF1DD4" w:rsidRDefault="00217F5A" w:rsidP="00217F5A">
            <w:pPr>
              <w:spacing w:after="0" w:line="240" w:lineRule="auto"/>
              <w:rPr>
                <w:rFonts w:eastAsia="Times New Roman" w:cs="Times New Roman"/>
                <w:color w:val="000000"/>
                <w:sz w:val="20"/>
                <w:lang w:eastAsia="en-AU"/>
              </w:rPr>
            </w:pPr>
          </w:p>
        </w:tc>
        <w:tc>
          <w:tcPr>
            <w:tcW w:w="992" w:type="dxa"/>
            <w:tcBorders>
              <w:top w:val="nil"/>
              <w:left w:val="nil"/>
              <w:bottom w:val="single" w:sz="4" w:space="0" w:color="auto"/>
              <w:right w:val="single" w:sz="4" w:space="0" w:color="auto"/>
            </w:tcBorders>
            <w:shd w:val="clear" w:color="auto" w:fill="auto"/>
            <w:hideMark/>
          </w:tcPr>
          <w:p w14:paraId="452FDD48" w14:textId="77777777" w:rsidR="00217F5A" w:rsidRPr="00DF1DD4"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at the frontier of</w:t>
            </w:r>
          </w:p>
        </w:tc>
        <w:tc>
          <w:tcPr>
            <w:tcW w:w="3260" w:type="dxa"/>
            <w:gridSpan w:val="2"/>
            <w:tcBorders>
              <w:top w:val="single" w:sz="4" w:space="0" w:color="auto"/>
              <w:left w:val="nil"/>
              <w:bottom w:val="single" w:sz="4" w:space="0" w:color="auto"/>
              <w:right w:val="single" w:sz="4" w:space="0" w:color="auto"/>
            </w:tcBorders>
            <w:shd w:val="clear" w:color="auto" w:fill="auto"/>
            <w:hideMark/>
          </w:tcPr>
          <w:p w14:paraId="5848FE14" w14:textId="77777777" w:rsidR="00217F5A" w:rsidRPr="00DF1DD4"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 xml:space="preserve">a </w:t>
            </w:r>
            <w:r w:rsidRPr="00DF1DD4">
              <w:rPr>
                <w:rFonts w:eastAsia="Times New Roman" w:cs="Times New Roman"/>
                <w:color w:val="000000"/>
                <w:sz w:val="20"/>
                <w:lang w:eastAsia="en-AU"/>
              </w:rPr>
              <w:t>discipline / professional practice</w:t>
            </w:r>
          </w:p>
        </w:tc>
      </w:tr>
    </w:tbl>
    <w:p w14:paraId="03BDFF61" w14:textId="77777777" w:rsidR="00217F5A" w:rsidRDefault="00217F5A" w:rsidP="00217F5A"/>
    <w:p w14:paraId="2AFACC16" w14:textId="631B1911" w:rsidR="00217F5A" w:rsidRPr="002D094C" w:rsidRDefault="00217F5A" w:rsidP="00217F5A">
      <w:r>
        <w:t xml:space="preserve">The </w:t>
      </w:r>
      <w:r w:rsidR="00C64B82">
        <w:t xml:space="preserve">analysis raises questions </w:t>
      </w:r>
      <w:r>
        <w:t xml:space="preserve">about how the </w:t>
      </w:r>
      <w:r w:rsidR="00F8131C" w:rsidRPr="00F8131C">
        <w:rPr>
          <w:i/>
        </w:rPr>
        <w:t>K</w:t>
      </w:r>
      <w:r w:rsidRPr="00F8131C">
        <w:rPr>
          <w:i/>
        </w:rPr>
        <w:t>nowledge</w:t>
      </w:r>
      <w:r>
        <w:t xml:space="preserve"> levels are formulated and differentiated.</w:t>
      </w:r>
    </w:p>
    <w:p w14:paraId="72743A07" w14:textId="70F767AC" w:rsidR="00217F5A" w:rsidRPr="00C556AF" w:rsidRDefault="00C64B82" w:rsidP="00C556AF">
      <w:pPr>
        <w:pStyle w:val="bullet"/>
      </w:pPr>
      <w:r>
        <w:t xml:space="preserve">Has it been assumed that </w:t>
      </w:r>
      <w:r w:rsidR="00217F5A" w:rsidRPr="00C556AF">
        <w:t xml:space="preserve">the </w:t>
      </w:r>
      <w:r w:rsidR="00F8131C">
        <w:rPr>
          <w:i/>
        </w:rPr>
        <w:t>K</w:t>
      </w:r>
      <w:r w:rsidR="00217F5A" w:rsidRPr="00F8131C">
        <w:rPr>
          <w:i/>
        </w:rPr>
        <w:t xml:space="preserve">nowledge </w:t>
      </w:r>
      <w:r w:rsidR="00217F5A" w:rsidRPr="00C556AF">
        <w:t xml:space="preserve">descriptors will move from </w:t>
      </w:r>
      <w:r w:rsidR="00F8131C">
        <w:t>‘</w:t>
      </w:r>
      <w:r w:rsidR="00217F5A" w:rsidRPr="00C556AF">
        <w:t>basic</w:t>
      </w:r>
      <w:r w:rsidR="00F8131C">
        <w:t>’</w:t>
      </w:r>
      <w:r w:rsidR="00217F5A" w:rsidRPr="00C556AF">
        <w:t xml:space="preserve"> or </w:t>
      </w:r>
      <w:r w:rsidR="00F8131C">
        <w:t>‘</w:t>
      </w:r>
      <w:r w:rsidR="00217F5A" w:rsidRPr="00C556AF">
        <w:t>novice</w:t>
      </w:r>
      <w:r w:rsidR="00F8131C">
        <w:t>’</w:t>
      </w:r>
      <w:r w:rsidR="00217F5A" w:rsidRPr="00C556AF">
        <w:t xml:space="preserve"> to </w:t>
      </w:r>
      <w:r w:rsidR="00F8131C">
        <w:t>‘</w:t>
      </w:r>
      <w:r w:rsidR="00217F5A" w:rsidRPr="00C556AF">
        <w:t>complex</w:t>
      </w:r>
      <w:r w:rsidR="00F8131C">
        <w:t>’</w:t>
      </w:r>
      <w:r w:rsidR="00217F5A" w:rsidRPr="00C556AF">
        <w:t xml:space="preserve"> or </w:t>
      </w:r>
      <w:r w:rsidR="00F8131C">
        <w:t>‘</w:t>
      </w:r>
      <w:r w:rsidR="00217F5A" w:rsidRPr="00C556AF">
        <w:t>expert</w:t>
      </w:r>
      <w:r w:rsidR="00F8131C">
        <w:t>’</w:t>
      </w:r>
      <w:r>
        <w:t xml:space="preserve"> </w:t>
      </w:r>
      <w:r w:rsidRPr="00C556AF">
        <w:t>as levels move from 1</w:t>
      </w:r>
      <w:r>
        <w:t xml:space="preserve"> to </w:t>
      </w:r>
      <w:r w:rsidRPr="00C556AF">
        <w:t>10</w:t>
      </w:r>
      <w:r>
        <w:t>?</w:t>
      </w:r>
    </w:p>
    <w:p w14:paraId="6FE30B86" w14:textId="61E7EA17" w:rsidR="00217F5A" w:rsidRPr="00C556AF" w:rsidRDefault="00217F5A" w:rsidP="00C556AF">
      <w:pPr>
        <w:pStyle w:val="bullet"/>
      </w:pPr>
      <w:r w:rsidRPr="00C556AF">
        <w:t>Does each level build on (or assume competency at) the previous level, so that the levels are cumulative</w:t>
      </w:r>
      <w:r w:rsidR="00C64B82">
        <w:t>, o</w:t>
      </w:r>
      <w:r w:rsidRPr="00C556AF">
        <w:t xml:space="preserve">r are there different types of knowledge that appear at different levels? </w:t>
      </w:r>
      <w:r w:rsidR="00C64B82">
        <w:t>(</w:t>
      </w:r>
      <w:r w:rsidRPr="00C556AF">
        <w:t xml:space="preserve">The descriptors seem to suggest the latter – e.g. </w:t>
      </w:r>
      <w:r w:rsidR="00F8131C">
        <w:t>‘</w:t>
      </w:r>
      <w:r w:rsidRPr="00C556AF">
        <w:t>theoretical</w:t>
      </w:r>
      <w:r w:rsidR="00F8131C">
        <w:t>’</w:t>
      </w:r>
      <w:r w:rsidRPr="00C556AF">
        <w:t xml:space="preserve"> knowledge only appears at level 4</w:t>
      </w:r>
      <w:r w:rsidR="00C64B82">
        <w:t>).</w:t>
      </w:r>
    </w:p>
    <w:p w14:paraId="4A3FFCC3" w14:textId="77777777" w:rsidR="00C64B82" w:rsidRDefault="00C64B82" w:rsidP="00C64B82">
      <w:r>
        <w:t xml:space="preserve">It also demonstrates the fact that the </w:t>
      </w:r>
      <w:r w:rsidRPr="00C64B82">
        <w:rPr>
          <w:i/>
        </w:rPr>
        <w:t>levels criteria</w:t>
      </w:r>
      <w:r>
        <w:t xml:space="preserve"> for this domain do not adequately differentiate 10 levels. </w:t>
      </w:r>
    </w:p>
    <w:p w14:paraId="3FBD60DD" w14:textId="2FDD8FF1" w:rsidR="008B78F0" w:rsidRDefault="008B78F0" w:rsidP="008B78F0">
      <w:pPr>
        <w:pStyle w:val="BodyText"/>
      </w:pPr>
      <w:r>
        <w:t>While t</w:t>
      </w:r>
      <w:r w:rsidRPr="00EC2359">
        <w:t>here a</w:t>
      </w:r>
      <w:r>
        <w:t xml:space="preserve">ppear to be </w:t>
      </w:r>
      <w:r w:rsidRPr="00EC2359">
        <w:t xml:space="preserve">seven qualifiers </w:t>
      </w:r>
      <w:r>
        <w:t xml:space="preserve">that could act as </w:t>
      </w:r>
      <w:r w:rsidR="00C64B82">
        <w:t xml:space="preserve">levels </w:t>
      </w:r>
      <w:r>
        <w:t>differentiators, there are only five distinguishable progressions. This is due to:</w:t>
      </w:r>
    </w:p>
    <w:p w14:paraId="5F39E2D6" w14:textId="77777777" w:rsidR="008B78F0" w:rsidRDefault="008B78F0" w:rsidP="008B78F0">
      <w:pPr>
        <w:pStyle w:val="BodyText"/>
        <w:numPr>
          <w:ilvl w:val="0"/>
          <w:numId w:val="12"/>
        </w:numPr>
      </w:pPr>
      <w:r>
        <w:t>‘blurring’ across three levels (4 to 6), which are all presumably ‘broad’, even though level 5 has no qualifier; and</w:t>
      </w:r>
    </w:p>
    <w:p w14:paraId="4AC022CE" w14:textId="77777777" w:rsidR="008B78F0" w:rsidRPr="00EC2359" w:rsidRDefault="008B78F0" w:rsidP="008B78F0">
      <w:pPr>
        <w:pStyle w:val="BodyText"/>
        <w:numPr>
          <w:ilvl w:val="0"/>
          <w:numId w:val="12"/>
        </w:numPr>
      </w:pPr>
      <w:r>
        <w:t xml:space="preserve">the lack of detail to explain </w:t>
      </w:r>
      <w:r w:rsidRPr="00EC2359">
        <w:t>the difference between ‘broad’ and ‘broad and coherent</w:t>
      </w:r>
      <w:r>
        <w:t xml:space="preserve">’, (levels 6 and 7), and between </w:t>
      </w:r>
      <w:r w:rsidRPr="00EC2359">
        <w:t xml:space="preserve">‘advanced’ and ‘advanced and integrated’ </w:t>
      </w:r>
      <w:r>
        <w:t>(levels 8 and 9).</w:t>
      </w:r>
    </w:p>
    <w:p w14:paraId="4804045D" w14:textId="77777777" w:rsidR="008B78F0" w:rsidRDefault="008B78F0" w:rsidP="008B78F0">
      <w:pPr>
        <w:pStyle w:val="BodyText"/>
      </w:pPr>
      <w:r>
        <w:t>Similarly, on the face of it, there are s</w:t>
      </w:r>
      <w:r w:rsidRPr="00EC2359">
        <w:t>even descriptors</w:t>
      </w:r>
      <w:r>
        <w:t xml:space="preserve"> </w:t>
      </w:r>
      <w:r>
        <w:softHyphen/>
      </w:r>
      <w:r w:rsidRPr="00EC2359">
        <w:t>with the potential to differentiate one level from another</w:t>
      </w:r>
      <w:r>
        <w:t>. All are related to four types of knowledge:</w:t>
      </w:r>
    </w:p>
    <w:p w14:paraId="5D284138" w14:textId="77777777" w:rsidR="008B78F0" w:rsidRPr="00B64CB4" w:rsidRDefault="008B78F0" w:rsidP="008B78F0">
      <w:pPr>
        <w:pStyle w:val="BodyText"/>
        <w:numPr>
          <w:ilvl w:val="0"/>
          <w:numId w:val="46"/>
        </w:numPr>
      </w:pPr>
      <w:r w:rsidRPr="00B5154F">
        <w:rPr>
          <w:i/>
        </w:rPr>
        <w:t>factual</w:t>
      </w:r>
      <w:r>
        <w:rPr>
          <w:i/>
        </w:rPr>
        <w:t>;</w:t>
      </w:r>
      <w:r w:rsidRPr="00B5154F">
        <w:rPr>
          <w:i/>
        </w:rPr>
        <w:t xml:space="preserve"> </w:t>
      </w:r>
    </w:p>
    <w:p w14:paraId="6C5AEE96" w14:textId="77777777" w:rsidR="008B78F0" w:rsidRPr="00B64CB4" w:rsidRDefault="008B78F0" w:rsidP="008B78F0">
      <w:pPr>
        <w:pStyle w:val="BodyText"/>
        <w:numPr>
          <w:ilvl w:val="0"/>
          <w:numId w:val="46"/>
        </w:numPr>
      </w:pPr>
      <w:r w:rsidRPr="00B5154F">
        <w:rPr>
          <w:i/>
        </w:rPr>
        <w:t>procedural</w:t>
      </w:r>
      <w:r>
        <w:rPr>
          <w:i/>
        </w:rPr>
        <w:t>;</w:t>
      </w:r>
      <w:r w:rsidRPr="00B5154F">
        <w:rPr>
          <w:i/>
        </w:rPr>
        <w:t xml:space="preserve"> </w:t>
      </w:r>
    </w:p>
    <w:p w14:paraId="777FEA3F" w14:textId="77777777" w:rsidR="008B78F0" w:rsidRDefault="008B78F0" w:rsidP="008B78F0">
      <w:pPr>
        <w:pStyle w:val="BodyText"/>
        <w:numPr>
          <w:ilvl w:val="0"/>
          <w:numId w:val="46"/>
        </w:numPr>
      </w:pPr>
      <w:r w:rsidRPr="00B5154F">
        <w:rPr>
          <w:i/>
        </w:rPr>
        <w:t xml:space="preserve">technical </w:t>
      </w:r>
      <w:r>
        <w:t>(</w:t>
      </w:r>
      <w:r w:rsidRPr="009660E1">
        <w:t>the operational skills necessary to perform certain work and learning activities</w:t>
      </w:r>
      <w:r>
        <w:t xml:space="preserve">); </w:t>
      </w:r>
    </w:p>
    <w:p w14:paraId="5885301A" w14:textId="4AC9A194" w:rsidR="00DF3CC1" w:rsidRDefault="008B78F0" w:rsidP="008B78F0">
      <w:pPr>
        <w:pStyle w:val="BodyText"/>
        <w:numPr>
          <w:ilvl w:val="0"/>
          <w:numId w:val="46"/>
        </w:numPr>
      </w:pPr>
      <w:r>
        <w:lastRenderedPageBreak/>
        <w:t>t</w:t>
      </w:r>
      <w:r w:rsidRPr="00B5154F">
        <w:rPr>
          <w:i/>
        </w:rPr>
        <w:t>heoretical</w:t>
      </w:r>
      <w:r>
        <w:t xml:space="preserve"> (</w:t>
      </w:r>
      <w:r w:rsidRPr="00EC2359">
        <w:t>knowledge requirements relating to</w:t>
      </w:r>
      <w:r>
        <w:t>,</w:t>
      </w:r>
      <w:r w:rsidRPr="00EC2359">
        <w:t xml:space="preserve"> or having the character of</w:t>
      </w:r>
      <w:r>
        <w:t>,</w:t>
      </w:r>
      <w:r w:rsidRPr="00EC2359">
        <w:t xml:space="preserve"> theory rather than practical application)</w:t>
      </w:r>
      <w:r>
        <w:t>.</w:t>
      </w:r>
    </w:p>
    <w:p w14:paraId="5D253F34" w14:textId="40FAEB41" w:rsidR="00C64B82" w:rsidRPr="00C556AF" w:rsidRDefault="00C64B82" w:rsidP="00DF478C">
      <w:r w:rsidRPr="00C556AF">
        <w:t xml:space="preserve">All </w:t>
      </w:r>
      <w:r w:rsidRPr="00C64B82">
        <w:rPr>
          <w:i/>
        </w:rPr>
        <w:t>levels criteria</w:t>
      </w:r>
      <w:r w:rsidRPr="00C556AF">
        <w:t xml:space="preserve"> start with the phrase: ‘Graduates at this level will have</w:t>
      </w:r>
      <w:r w:rsidR="001E6C67">
        <w:t xml:space="preserve"> </w:t>
      </w:r>
      <w:r>
        <w:t>…</w:t>
      </w:r>
      <w:r w:rsidRPr="00C556AF">
        <w:t xml:space="preserve">’ The use of a plural (graduates) rather than a singular (a graduate) </w:t>
      </w:r>
      <w:r>
        <w:t>turns the field descriptors, in particular, into catch-all descriptions. Between levels 4 to 9, these cannot be used to differentiate one level from another (e.g. specific or broad, one or more disciplines). This approach is an example of the impact that existing qualifications have had on the construction of the levels criteria.</w:t>
      </w:r>
    </w:p>
    <w:p w14:paraId="6E636D76" w14:textId="52F7CDCB" w:rsidR="00C64B82" w:rsidRDefault="00C64B82" w:rsidP="00C64B82">
      <w:pPr>
        <w:pStyle w:val="BodyText"/>
      </w:pPr>
      <w:r>
        <w:t xml:space="preserve">Table </w:t>
      </w:r>
      <w:r w:rsidR="006E56FD">
        <w:t xml:space="preserve">C2 </w:t>
      </w:r>
      <w:r>
        <w:t xml:space="preserve">looks more closely at the sub-theme (or focus area) of ‘types of knowledge’ </w:t>
      </w:r>
    </w:p>
    <w:p w14:paraId="0893398E" w14:textId="69018A86" w:rsidR="00217F5A" w:rsidRPr="008B78F0" w:rsidRDefault="008B78F0" w:rsidP="008B78F0">
      <w:pPr>
        <w:pStyle w:val="TableTitle0"/>
      </w:pPr>
      <w:bookmarkStart w:id="222" w:name="_Toc22566744"/>
      <w:r w:rsidRPr="008B78F0">
        <w:t xml:space="preserve">Table </w:t>
      </w:r>
      <w:r w:rsidR="006E56FD">
        <w:t>C2</w:t>
      </w:r>
      <w:r w:rsidRPr="008B78F0">
        <w:t>:</w:t>
      </w:r>
      <w:r w:rsidRPr="00C64B82">
        <w:rPr>
          <w:i/>
        </w:rPr>
        <w:t xml:space="preserve"> </w:t>
      </w:r>
      <w:r w:rsidR="00217F5A" w:rsidRPr="00C64B82">
        <w:rPr>
          <w:i/>
        </w:rPr>
        <w:t>Knowledge</w:t>
      </w:r>
      <w:r w:rsidR="00217F5A" w:rsidRPr="008B78F0">
        <w:t xml:space="preserve"> </w:t>
      </w:r>
      <w:r w:rsidR="00C64B82" w:rsidRPr="00C64B82">
        <w:rPr>
          <w:i/>
        </w:rPr>
        <w:t xml:space="preserve">levels </w:t>
      </w:r>
      <w:r w:rsidR="00217F5A" w:rsidRPr="00C64B82">
        <w:rPr>
          <w:i/>
        </w:rPr>
        <w:t>criteria</w:t>
      </w:r>
      <w:r w:rsidR="00217F5A" w:rsidRPr="008B78F0">
        <w:t xml:space="preserve">: </w:t>
      </w:r>
      <w:r w:rsidR="00C64B82">
        <w:t xml:space="preserve">types of </w:t>
      </w:r>
      <w:r w:rsidR="00217F5A" w:rsidRPr="008B78F0">
        <w:t>knowledge</w:t>
      </w:r>
      <w:bookmarkEnd w:id="222"/>
      <w:r w:rsidR="00217F5A" w:rsidRPr="008B78F0">
        <w:t xml:space="preserve"> </w:t>
      </w:r>
    </w:p>
    <w:tbl>
      <w:tblPr>
        <w:tblStyle w:val="TableGrid"/>
        <w:tblW w:w="0" w:type="auto"/>
        <w:tblLook w:val="04A0" w:firstRow="1" w:lastRow="0" w:firstColumn="1" w:lastColumn="0" w:noHBand="0" w:noVBand="1"/>
      </w:tblPr>
      <w:tblGrid>
        <w:gridCol w:w="646"/>
        <w:gridCol w:w="2694"/>
        <w:gridCol w:w="5528"/>
      </w:tblGrid>
      <w:tr w:rsidR="00FE733E" w:rsidRPr="00FE733E" w14:paraId="4A3789EC" w14:textId="77777777" w:rsidTr="00FE733E">
        <w:tc>
          <w:tcPr>
            <w:tcW w:w="646" w:type="dxa"/>
            <w:shd w:val="clear" w:color="auto" w:fill="F79646"/>
          </w:tcPr>
          <w:p w14:paraId="1313A37A"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Level</w:t>
            </w:r>
          </w:p>
        </w:tc>
        <w:tc>
          <w:tcPr>
            <w:tcW w:w="2694" w:type="dxa"/>
            <w:shd w:val="clear" w:color="auto" w:fill="F79646"/>
          </w:tcPr>
          <w:p w14:paraId="73733D35"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Qualifier</w:t>
            </w:r>
          </w:p>
        </w:tc>
        <w:tc>
          <w:tcPr>
            <w:tcW w:w="5528" w:type="dxa"/>
            <w:shd w:val="clear" w:color="auto" w:fill="F79646"/>
          </w:tcPr>
          <w:p w14:paraId="27001BCF" w14:textId="0458B94C" w:rsidR="00217F5A" w:rsidRPr="00DA3D90" w:rsidRDefault="00C64B82"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Types of k</w:t>
            </w:r>
            <w:r w:rsidR="00217F5A" w:rsidRPr="00DA3D90">
              <w:rPr>
                <w:rFonts w:eastAsia="Times New Roman" w:cs="Times New Roman"/>
                <w:b/>
                <w:color w:val="FFFFFF" w:themeColor="background1"/>
                <w:sz w:val="20"/>
                <w:szCs w:val="20"/>
                <w:lang w:eastAsia="en-AU"/>
              </w:rPr>
              <w:t xml:space="preserve">nowledge </w:t>
            </w:r>
          </w:p>
        </w:tc>
      </w:tr>
      <w:tr w:rsidR="00217F5A" w14:paraId="5A39EB01" w14:textId="77777777" w:rsidTr="00217F5A">
        <w:tc>
          <w:tcPr>
            <w:tcW w:w="646" w:type="dxa"/>
          </w:tcPr>
          <w:p w14:paraId="4FB305A4"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1</w:t>
            </w:r>
          </w:p>
        </w:tc>
        <w:tc>
          <w:tcPr>
            <w:tcW w:w="2694" w:type="dxa"/>
          </w:tcPr>
          <w:p w14:paraId="21EC356E"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foundational</w:t>
            </w:r>
          </w:p>
        </w:tc>
        <w:tc>
          <w:tcPr>
            <w:tcW w:w="5528" w:type="dxa"/>
          </w:tcPr>
          <w:p w14:paraId="7DCA700F"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knowledge</w:t>
            </w:r>
          </w:p>
        </w:tc>
      </w:tr>
      <w:tr w:rsidR="00217F5A" w14:paraId="71C54E5C" w14:textId="77777777" w:rsidTr="00217F5A">
        <w:tc>
          <w:tcPr>
            <w:tcW w:w="646" w:type="dxa"/>
          </w:tcPr>
          <w:p w14:paraId="7AF9736E"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2</w:t>
            </w:r>
          </w:p>
        </w:tc>
        <w:tc>
          <w:tcPr>
            <w:tcW w:w="2694" w:type="dxa"/>
          </w:tcPr>
          <w:p w14:paraId="4ECE3CA5"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basic</w:t>
            </w:r>
          </w:p>
        </w:tc>
        <w:tc>
          <w:tcPr>
            <w:tcW w:w="5528" w:type="dxa"/>
          </w:tcPr>
          <w:p w14:paraId="58F95F2E"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factual, technical and procedural knowledge</w:t>
            </w:r>
          </w:p>
        </w:tc>
      </w:tr>
      <w:tr w:rsidR="00217F5A" w14:paraId="6B94D3CC" w14:textId="77777777" w:rsidTr="00217F5A">
        <w:tc>
          <w:tcPr>
            <w:tcW w:w="646" w:type="dxa"/>
          </w:tcPr>
          <w:p w14:paraId="395C19C8"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3</w:t>
            </w:r>
          </w:p>
        </w:tc>
        <w:tc>
          <w:tcPr>
            <w:tcW w:w="2694" w:type="dxa"/>
          </w:tcPr>
          <w:p w14:paraId="1D55D8F6" w14:textId="77777777" w:rsidR="00217F5A" w:rsidRPr="007906DC" w:rsidRDefault="00217F5A" w:rsidP="00DF3CC1">
            <w:pPr>
              <w:spacing w:before="120" w:after="120"/>
              <w:rPr>
                <w:rFonts w:eastAsia="Times New Roman" w:cs="Times New Roman"/>
                <w:color w:val="000000"/>
                <w:sz w:val="20"/>
                <w:szCs w:val="20"/>
                <w:lang w:eastAsia="en-AU"/>
              </w:rPr>
            </w:pPr>
          </w:p>
        </w:tc>
        <w:tc>
          <w:tcPr>
            <w:tcW w:w="5528" w:type="dxa"/>
          </w:tcPr>
          <w:p w14:paraId="01711DE7"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factual, technical, procedural and some theoretical knowledge</w:t>
            </w:r>
          </w:p>
        </w:tc>
      </w:tr>
      <w:tr w:rsidR="00217F5A" w14:paraId="5EEAE8D8" w14:textId="77777777" w:rsidTr="00217F5A">
        <w:tc>
          <w:tcPr>
            <w:tcW w:w="646" w:type="dxa"/>
          </w:tcPr>
          <w:p w14:paraId="478E31BF"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4</w:t>
            </w:r>
          </w:p>
        </w:tc>
        <w:tc>
          <w:tcPr>
            <w:tcW w:w="2694" w:type="dxa"/>
          </w:tcPr>
          <w:p w14:paraId="35173C56"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broad</w:t>
            </w:r>
          </w:p>
        </w:tc>
        <w:tc>
          <w:tcPr>
            <w:tcW w:w="5528" w:type="dxa"/>
          </w:tcPr>
          <w:p w14:paraId="577281D0"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factual, technical and some theoretical knowledge</w:t>
            </w:r>
          </w:p>
        </w:tc>
      </w:tr>
      <w:tr w:rsidR="00217F5A" w14:paraId="0199CF65" w14:textId="77777777" w:rsidTr="00217F5A">
        <w:tc>
          <w:tcPr>
            <w:tcW w:w="646" w:type="dxa"/>
          </w:tcPr>
          <w:p w14:paraId="74F38FF7"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5</w:t>
            </w:r>
          </w:p>
        </w:tc>
        <w:tc>
          <w:tcPr>
            <w:tcW w:w="2694" w:type="dxa"/>
          </w:tcPr>
          <w:p w14:paraId="3EE6ED58" w14:textId="77777777" w:rsidR="00217F5A" w:rsidRPr="007906DC" w:rsidRDefault="00217F5A" w:rsidP="00DF3CC1">
            <w:pPr>
              <w:spacing w:before="120" w:after="120"/>
              <w:rPr>
                <w:rFonts w:eastAsia="Times New Roman" w:cs="Times New Roman"/>
                <w:color w:val="000000"/>
                <w:sz w:val="20"/>
                <w:szCs w:val="20"/>
                <w:lang w:eastAsia="en-AU"/>
              </w:rPr>
            </w:pPr>
          </w:p>
        </w:tc>
        <w:tc>
          <w:tcPr>
            <w:tcW w:w="5528" w:type="dxa"/>
          </w:tcPr>
          <w:p w14:paraId="3C2C1120"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technical and theoretical knowledge</w:t>
            </w:r>
          </w:p>
        </w:tc>
      </w:tr>
      <w:tr w:rsidR="00217F5A" w14:paraId="76ED92E6" w14:textId="77777777" w:rsidTr="00217F5A">
        <w:tc>
          <w:tcPr>
            <w:tcW w:w="646" w:type="dxa"/>
          </w:tcPr>
          <w:p w14:paraId="04B61635"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6</w:t>
            </w:r>
          </w:p>
        </w:tc>
        <w:tc>
          <w:tcPr>
            <w:tcW w:w="2694" w:type="dxa"/>
          </w:tcPr>
          <w:p w14:paraId="587EB1CA"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broad</w:t>
            </w:r>
          </w:p>
        </w:tc>
        <w:tc>
          <w:tcPr>
            <w:tcW w:w="5528" w:type="dxa"/>
            <w:vMerge w:val="restart"/>
            <w:vAlign w:val="center"/>
          </w:tcPr>
          <w:p w14:paraId="0F77831C"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theoretical and technical knowledge</w:t>
            </w:r>
          </w:p>
        </w:tc>
      </w:tr>
      <w:tr w:rsidR="00217F5A" w14:paraId="5BFE22B4" w14:textId="77777777" w:rsidTr="00217F5A">
        <w:tc>
          <w:tcPr>
            <w:tcW w:w="646" w:type="dxa"/>
          </w:tcPr>
          <w:p w14:paraId="13297792"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7</w:t>
            </w:r>
          </w:p>
        </w:tc>
        <w:tc>
          <w:tcPr>
            <w:tcW w:w="2694" w:type="dxa"/>
          </w:tcPr>
          <w:p w14:paraId="38DCD2D0"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broad and coherent</w:t>
            </w:r>
          </w:p>
        </w:tc>
        <w:tc>
          <w:tcPr>
            <w:tcW w:w="5528" w:type="dxa"/>
            <w:vMerge/>
          </w:tcPr>
          <w:p w14:paraId="0A9046F0" w14:textId="77777777" w:rsidR="00217F5A" w:rsidRPr="007906DC" w:rsidRDefault="00217F5A" w:rsidP="00DF3CC1">
            <w:pPr>
              <w:spacing w:before="120" w:after="120"/>
              <w:rPr>
                <w:rFonts w:eastAsia="Times New Roman" w:cs="Times New Roman"/>
                <w:color w:val="000000"/>
                <w:sz w:val="20"/>
                <w:szCs w:val="20"/>
                <w:lang w:eastAsia="en-AU"/>
              </w:rPr>
            </w:pPr>
          </w:p>
        </w:tc>
      </w:tr>
      <w:tr w:rsidR="00217F5A" w14:paraId="492392EF" w14:textId="77777777" w:rsidTr="00217F5A">
        <w:tc>
          <w:tcPr>
            <w:tcW w:w="646" w:type="dxa"/>
          </w:tcPr>
          <w:p w14:paraId="3F86321A"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8</w:t>
            </w:r>
          </w:p>
        </w:tc>
        <w:tc>
          <w:tcPr>
            <w:tcW w:w="2694" w:type="dxa"/>
          </w:tcPr>
          <w:p w14:paraId="1A3CD9B4"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advanced</w:t>
            </w:r>
          </w:p>
        </w:tc>
        <w:tc>
          <w:tcPr>
            <w:tcW w:w="5528" w:type="dxa"/>
            <w:vMerge/>
          </w:tcPr>
          <w:p w14:paraId="2B788218" w14:textId="77777777" w:rsidR="00217F5A" w:rsidRPr="007906DC" w:rsidRDefault="00217F5A" w:rsidP="00DF3CC1">
            <w:pPr>
              <w:spacing w:before="120" w:after="120"/>
              <w:rPr>
                <w:rFonts w:eastAsia="Times New Roman" w:cs="Times New Roman"/>
                <w:color w:val="000000"/>
                <w:sz w:val="20"/>
                <w:szCs w:val="20"/>
                <w:lang w:eastAsia="en-AU"/>
              </w:rPr>
            </w:pPr>
          </w:p>
        </w:tc>
      </w:tr>
      <w:tr w:rsidR="00217F5A" w14:paraId="1764E01F" w14:textId="77777777" w:rsidTr="00217F5A">
        <w:tc>
          <w:tcPr>
            <w:tcW w:w="646" w:type="dxa"/>
          </w:tcPr>
          <w:p w14:paraId="74C8A7D9"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9</w:t>
            </w:r>
          </w:p>
        </w:tc>
        <w:tc>
          <w:tcPr>
            <w:tcW w:w="2694" w:type="dxa"/>
          </w:tcPr>
          <w:p w14:paraId="50DC258B" w14:textId="77777777" w:rsidR="00217F5A" w:rsidRPr="007906DC" w:rsidRDefault="00217F5A" w:rsidP="00DF3CC1">
            <w:pPr>
              <w:spacing w:before="120" w:after="120"/>
              <w:rPr>
                <w:rFonts w:eastAsia="Times New Roman" w:cs="Times New Roman"/>
                <w:color w:val="000000"/>
                <w:sz w:val="20"/>
                <w:szCs w:val="20"/>
                <w:lang w:eastAsia="en-AU"/>
              </w:rPr>
            </w:pPr>
            <w:r w:rsidRPr="007906DC">
              <w:rPr>
                <w:rFonts w:eastAsia="Times New Roman" w:cs="Times New Roman"/>
                <w:color w:val="000000"/>
                <w:sz w:val="20"/>
                <w:szCs w:val="20"/>
                <w:lang w:eastAsia="en-AU"/>
              </w:rPr>
              <w:t>advan</w:t>
            </w:r>
            <w:r>
              <w:rPr>
                <w:rFonts w:eastAsia="Times New Roman" w:cs="Times New Roman"/>
                <w:color w:val="000000"/>
                <w:sz w:val="20"/>
                <w:szCs w:val="20"/>
                <w:lang w:eastAsia="en-AU"/>
              </w:rPr>
              <w:t>ced and integrated</w:t>
            </w:r>
          </w:p>
        </w:tc>
        <w:tc>
          <w:tcPr>
            <w:tcW w:w="5528" w:type="dxa"/>
          </w:tcPr>
          <w:p w14:paraId="28992D20"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 xml:space="preserve">understanding of a </w:t>
            </w:r>
            <w:r w:rsidRPr="007906DC">
              <w:rPr>
                <w:rFonts w:eastAsia="Times New Roman" w:cs="Times New Roman"/>
                <w:color w:val="000000"/>
                <w:sz w:val="20"/>
                <w:szCs w:val="20"/>
                <w:lang w:eastAsia="en-AU"/>
              </w:rPr>
              <w:t>complex body of knowledge</w:t>
            </w:r>
          </w:p>
        </w:tc>
      </w:tr>
      <w:tr w:rsidR="00217F5A" w14:paraId="1215367C" w14:textId="77777777" w:rsidTr="00217F5A">
        <w:tc>
          <w:tcPr>
            <w:tcW w:w="646" w:type="dxa"/>
          </w:tcPr>
          <w:p w14:paraId="13F6C148"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10</w:t>
            </w:r>
          </w:p>
        </w:tc>
        <w:tc>
          <w:tcPr>
            <w:tcW w:w="2694" w:type="dxa"/>
          </w:tcPr>
          <w:p w14:paraId="7C61AD96" w14:textId="77777777" w:rsidR="00217F5A" w:rsidRPr="007F0F50"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systemic and critical</w:t>
            </w:r>
          </w:p>
        </w:tc>
        <w:tc>
          <w:tcPr>
            <w:tcW w:w="5528" w:type="dxa"/>
          </w:tcPr>
          <w:p w14:paraId="4A4D49CE" w14:textId="77777777" w:rsidR="00217F5A" w:rsidRPr="007F0F50"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 xml:space="preserve">understanding of a substantial and </w:t>
            </w:r>
            <w:r w:rsidRPr="007906DC">
              <w:rPr>
                <w:rFonts w:eastAsia="Times New Roman" w:cs="Times New Roman"/>
                <w:color w:val="000000"/>
                <w:sz w:val="20"/>
                <w:szCs w:val="20"/>
                <w:lang w:eastAsia="en-AU"/>
              </w:rPr>
              <w:t>complex body of knowledge</w:t>
            </w:r>
          </w:p>
        </w:tc>
      </w:tr>
    </w:tbl>
    <w:p w14:paraId="62A28ABD" w14:textId="77777777" w:rsidR="00DF478C" w:rsidRDefault="00DF478C" w:rsidP="00217F5A"/>
    <w:p w14:paraId="52D7F3EF" w14:textId="0595E5EE" w:rsidR="00217F5A" w:rsidRDefault="00DF478C" w:rsidP="00217F5A">
      <w:r>
        <w:t xml:space="preserve"> It can be seen that: </w:t>
      </w:r>
    </w:p>
    <w:p w14:paraId="41B5FD34" w14:textId="77777777" w:rsidR="00217F5A" w:rsidRPr="00C556AF" w:rsidRDefault="00217F5A" w:rsidP="00C556AF">
      <w:pPr>
        <w:pStyle w:val="bullet"/>
      </w:pPr>
      <w:r w:rsidRPr="00C556AF">
        <w:t>Level 1 stands on its own and does not appear to be related to the other levels</w:t>
      </w:r>
    </w:p>
    <w:p w14:paraId="7DBF8483" w14:textId="66E3CCE7" w:rsidR="00217F5A" w:rsidRPr="00C556AF" w:rsidRDefault="00217F5A" w:rsidP="00C556AF">
      <w:pPr>
        <w:pStyle w:val="bullet"/>
      </w:pPr>
      <w:r w:rsidRPr="00C556AF">
        <w:t xml:space="preserve">Levels 2 </w:t>
      </w:r>
      <w:r w:rsidR="00DF478C">
        <w:t>to</w:t>
      </w:r>
      <w:r w:rsidRPr="00C556AF">
        <w:t xml:space="preserve"> 4 appear intended to build on different types of knowledge, however dropping ‘procedural’ knowledge at level 4 appears arbitrary (as does dropping ‘factual’ at level 5</w:t>
      </w:r>
      <w:r w:rsidR="00DF478C">
        <w:t>)</w:t>
      </w:r>
    </w:p>
    <w:p w14:paraId="374B8083" w14:textId="5282E0BC" w:rsidR="00217F5A" w:rsidRPr="00C556AF" w:rsidRDefault="00217F5A" w:rsidP="00C556AF">
      <w:pPr>
        <w:pStyle w:val="bullet"/>
      </w:pPr>
      <w:r w:rsidRPr="00C556AF">
        <w:t xml:space="preserve">The introduction of (some) </w:t>
      </w:r>
      <w:r w:rsidR="00DF478C">
        <w:t>‘</w:t>
      </w:r>
      <w:r w:rsidRPr="00C556AF">
        <w:t>theoretical</w:t>
      </w:r>
      <w:r w:rsidR="00DF478C">
        <w:t>’</w:t>
      </w:r>
      <w:r w:rsidRPr="00C556AF">
        <w:t xml:space="preserve"> knowledge at Level 3 implies that theoretical knowledge is not appropriate or possible at Levels 1 and 2. </w:t>
      </w:r>
      <w:r w:rsidR="00DF478C">
        <w:t xml:space="preserve">Yet </w:t>
      </w:r>
      <w:r w:rsidRPr="00C556AF">
        <w:t>theoretical understanding is possible at all levels of education</w:t>
      </w:r>
      <w:r w:rsidR="00DF478C">
        <w:t xml:space="preserve">, albeit at different levels of sophistication. </w:t>
      </w:r>
    </w:p>
    <w:p w14:paraId="5B34E5FC" w14:textId="751FF5ED" w:rsidR="00DF478C" w:rsidRDefault="00DF478C" w:rsidP="00C556AF">
      <w:pPr>
        <w:pStyle w:val="bullet"/>
      </w:pPr>
      <w:r>
        <w:t xml:space="preserve">At level 6, the order of ‘theoretical’ and ‘technical’ </w:t>
      </w:r>
      <w:r w:rsidR="00217F5A" w:rsidRPr="00C556AF">
        <w:t xml:space="preserve">knowledge </w:t>
      </w:r>
      <w:r w:rsidR="006E56FD">
        <w:t>i</w:t>
      </w:r>
      <w:r>
        <w:t xml:space="preserve">s reversed, suggesting </w:t>
      </w:r>
      <w:r w:rsidR="00217F5A" w:rsidRPr="00C556AF">
        <w:t xml:space="preserve">technical knowledge is a more important at level 5, and theoretical knowledge at level 6, implying that theoretical knowledge is the domain of higher levels of education. </w:t>
      </w:r>
      <w:r>
        <w:t>Although t</w:t>
      </w:r>
      <w:r w:rsidR="00217F5A" w:rsidRPr="00C556AF">
        <w:t xml:space="preserve">his may be reasonable, </w:t>
      </w:r>
      <w:r>
        <w:t xml:space="preserve">again </w:t>
      </w:r>
      <w:r w:rsidR="001E6C67">
        <w:t xml:space="preserve">it </w:t>
      </w:r>
      <w:r w:rsidR="00217F5A" w:rsidRPr="00C556AF">
        <w:t>may better be thought of as a matter of degree – theoretical knowledge will be delivered at level 2 but will be more basic than at level 6, and the same would apply to factual and technical knowledge.</w:t>
      </w:r>
      <w:r>
        <w:t xml:space="preserve"> </w:t>
      </w:r>
    </w:p>
    <w:p w14:paraId="1FBD1364" w14:textId="4C6C912D" w:rsidR="007C387F" w:rsidRDefault="007C387F" w:rsidP="007C387F">
      <w:pPr>
        <w:pStyle w:val="bullet"/>
      </w:pPr>
      <w:r w:rsidRPr="00C556AF">
        <w:t xml:space="preserve">Levels 9 and 10 use entirely different terminology that is closer in meaning to (synonymous with) discipline or field of practice than it is </w:t>
      </w:r>
      <w:r>
        <w:t>with the</w:t>
      </w:r>
      <w:r w:rsidRPr="00C556AF">
        <w:t xml:space="preserve"> types of knowledge used in the previous </w:t>
      </w:r>
      <w:r w:rsidRPr="00C556AF">
        <w:lastRenderedPageBreak/>
        <w:t xml:space="preserve">levels. That is, Level 9: </w:t>
      </w:r>
      <w:r w:rsidR="001E6C67">
        <w:t>‘</w:t>
      </w:r>
      <w:r w:rsidRPr="00C556AF">
        <w:t>advanced and integrated understanding of a complex body of knowledge in one or more disciplines or areas of practice</w:t>
      </w:r>
      <w:r w:rsidR="001E6C67">
        <w:t>’</w:t>
      </w:r>
      <w:r w:rsidRPr="00C556AF">
        <w:t xml:space="preserve"> could as easil</w:t>
      </w:r>
      <w:r>
        <w:t xml:space="preserve">y be rewritten as </w:t>
      </w:r>
      <w:r w:rsidR="001E6C67">
        <w:t>‘</w:t>
      </w:r>
      <w:r w:rsidRPr="003F4EBF">
        <w:t xml:space="preserve">advanced and integrated understanding of a </w:t>
      </w:r>
      <w:r>
        <w:t>discipline or area of practice</w:t>
      </w:r>
      <w:r w:rsidRPr="003F4EBF">
        <w:t xml:space="preserve"> in one or more disciplines or areas of practice</w:t>
      </w:r>
      <w:r w:rsidR="001E6C67">
        <w:t>’</w:t>
      </w:r>
      <w:r>
        <w:t>.</w:t>
      </w:r>
    </w:p>
    <w:p w14:paraId="0C10EE95" w14:textId="3EE6C654" w:rsidR="00DF478C" w:rsidRDefault="00DF478C" w:rsidP="00DF478C">
      <w:pPr>
        <w:pStyle w:val="BodyText"/>
      </w:pPr>
      <w:r>
        <w:t>A complicating factor in understanding the intention of kinds of knowledge is that the glossary only provides definitions for theoretical knowledge and concepts (‘those knowledge requirements relating to or having the character of theory rather than practical application’). ‘Technical’ knowledge is not defined, but technical skills are described as ‘</w:t>
      </w:r>
      <w:r w:rsidRPr="009660E1">
        <w:t>the operational skills necessary to perform certain work and learning activities’</w:t>
      </w:r>
      <w:r>
        <w:t xml:space="preserve">, so perhaps this means operational knowledge (which could incorporate information about operational procedures). </w:t>
      </w:r>
      <w:r w:rsidR="007C387F">
        <w:t>There is no explanation of ‘factual</w:t>
      </w:r>
      <w:r w:rsidR="00093296">
        <w:t>’</w:t>
      </w:r>
      <w:r w:rsidR="007C387F">
        <w:t xml:space="preserve"> or ‘procedural’ knowledge </w:t>
      </w:r>
    </w:p>
    <w:p w14:paraId="711E6F2E" w14:textId="13B644BF" w:rsidR="00217F5A" w:rsidRPr="00C556AF" w:rsidRDefault="007C387F" w:rsidP="007C387F">
      <w:r>
        <w:t>While there may be a conceptual base for decisions that have been made, t</w:t>
      </w:r>
      <w:r w:rsidR="00217F5A" w:rsidRPr="00C556AF">
        <w:t xml:space="preserve">he inclusion or exclusion of types of </w:t>
      </w:r>
      <w:r>
        <w:t xml:space="preserve">various </w:t>
      </w:r>
      <w:r w:rsidR="00217F5A" w:rsidRPr="00C556AF">
        <w:t xml:space="preserve">knowledge seems </w:t>
      </w:r>
      <w:r>
        <w:t xml:space="preserve">somewhat </w:t>
      </w:r>
      <w:r w:rsidR="00217F5A" w:rsidRPr="00C556AF">
        <w:t xml:space="preserve">arbitrary and potentially confusing for </w:t>
      </w:r>
      <w:r>
        <w:t xml:space="preserve">those who must use the AQF to design individual </w:t>
      </w:r>
      <w:r w:rsidR="00217F5A" w:rsidRPr="00C556AF">
        <w:t>qualification</w:t>
      </w:r>
      <w:r>
        <w:t xml:space="preserve"> </w:t>
      </w:r>
      <w:r w:rsidR="00217F5A" w:rsidRPr="00C556AF">
        <w:t>– e.g. can there be no theory at Level 2? Is factual and procedural knowledge not relevant at level 6?</w:t>
      </w:r>
      <w:r w:rsidR="000E198C">
        <w:t xml:space="preserve"> </w:t>
      </w:r>
      <w:r>
        <w:t xml:space="preserve">Perhaps </w:t>
      </w:r>
      <w:r w:rsidR="00217F5A" w:rsidRPr="00C556AF">
        <w:t xml:space="preserve">these </w:t>
      </w:r>
      <w:r>
        <w:t xml:space="preserve">are </w:t>
      </w:r>
      <w:r w:rsidR="00217F5A" w:rsidRPr="00C556AF">
        <w:t>subsumed under technical/theoretical knowledge, which presupposes factual knowledge and arguably procedural knowledge</w:t>
      </w:r>
      <w:r>
        <w:t>.</w:t>
      </w:r>
      <w:r w:rsidR="00217F5A" w:rsidRPr="00C556AF">
        <w:t xml:space="preserve"> </w:t>
      </w:r>
      <w:r>
        <w:t>However, i</w:t>
      </w:r>
      <w:r w:rsidR="00217F5A" w:rsidRPr="00C556AF">
        <w:t>f this is the case, levels 2, 3 and 4 are inconsistent/confusing as they include different taxonomic levels of knowledge in the same statement</w:t>
      </w:r>
      <w:r>
        <w:t>.</w:t>
      </w:r>
    </w:p>
    <w:p w14:paraId="7E0BA9E8" w14:textId="61846194" w:rsidR="00217F5A" w:rsidRDefault="00217F5A" w:rsidP="007C387F">
      <w:r>
        <w:t xml:space="preserve">Words like ‘technical’, ‘theoretical’, ‘factual’ and ‘procedural’ are adjectives, qualifiers of ‘knowledge’ – a typology. While these are ways that </w:t>
      </w:r>
      <w:r w:rsidR="007C387F">
        <w:t>‘</w:t>
      </w:r>
      <w:r>
        <w:t>knowledge</w:t>
      </w:r>
      <w:r w:rsidR="007C387F">
        <w:t>’</w:t>
      </w:r>
      <w:r>
        <w:t xml:space="preserve"> can be viewed, or genres in which knowledge sits, they cannot be separated or delineated so clearly. They are abstract, and it is possible for one paragraph to contain elements of all four.</w:t>
      </w:r>
    </w:p>
    <w:p w14:paraId="208233C0" w14:textId="6B5E591A" w:rsidR="00217F5A" w:rsidRDefault="00217F5A" w:rsidP="007C387F">
      <w:r>
        <w:t xml:space="preserve">Perhaps in recognition of the above, the ‘knowledge’ phrase also features an adjectival qualifier. This more general qualifier is one of degree and more clearly attempts to relate to the scale, hence: </w:t>
      </w:r>
      <w:r w:rsidR="007C387F">
        <w:t>‘</w:t>
      </w:r>
      <w:r w:rsidRPr="007C387F">
        <w:t>foundational</w:t>
      </w:r>
      <w:r w:rsidR="007C387F">
        <w:t>’</w:t>
      </w:r>
      <w:r w:rsidRPr="007C387F">
        <w:t xml:space="preserve">, </w:t>
      </w:r>
      <w:r w:rsidR="007C387F">
        <w:t>‘</w:t>
      </w:r>
      <w:r w:rsidRPr="007C387F">
        <w:t>basic</w:t>
      </w:r>
      <w:r w:rsidR="007C387F">
        <w:t>’</w:t>
      </w:r>
      <w:r w:rsidRPr="007C387F">
        <w:t xml:space="preserve">, </w:t>
      </w:r>
      <w:r w:rsidR="007C387F">
        <w:t>‘</w:t>
      </w:r>
      <w:r w:rsidRPr="007C387F">
        <w:t>advanced</w:t>
      </w:r>
      <w:r w:rsidR="007C387F">
        <w:t>’</w:t>
      </w:r>
      <w:r>
        <w:t>. Unfortunately, the qualifiers do not scale and do not appear to be on the same scale</w:t>
      </w:r>
      <w:r w:rsidR="007C387F">
        <w:t xml:space="preserve">, </w:t>
      </w:r>
      <w:r>
        <w:t>and</w:t>
      </w:r>
      <w:r w:rsidR="007C387F">
        <w:t>,</w:t>
      </w:r>
      <w:r>
        <w:t xml:space="preserve"> in the case of levels 3 and 5, there is no qualifier. The qualifier ‘broad’ appears at levels 4, 6 and 7</w:t>
      </w:r>
      <w:r w:rsidR="007C387F">
        <w:t>,</w:t>
      </w:r>
      <w:r>
        <w:t xml:space="preserve"> but not </w:t>
      </w:r>
      <w:r w:rsidR="007C387F">
        <w:t xml:space="preserve">at </w:t>
      </w:r>
      <w:r>
        <w:t>5.</w:t>
      </w:r>
    </w:p>
    <w:p w14:paraId="3E081A00" w14:textId="5795C8F0" w:rsidR="00217F5A" w:rsidRDefault="00217F5A" w:rsidP="007C387F">
      <w:r>
        <w:t>‘</w:t>
      </w:r>
      <w:r w:rsidR="007C387F">
        <w:t>B</w:t>
      </w:r>
      <w:r>
        <w:t xml:space="preserve">asic’ and ‘advanced’ can be seen to scale and are similar to novice/expert scales. </w:t>
      </w:r>
      <w:r w:rsidR="007C387F">
        <w:t xml:space="preserve">However, </w:t>
      </w:r>
      <w:r>
        <w:t>‘</w:t>
      </w:r>
      <w:r w:rsidR="007C387F">
        <w:t>b</w:t>
      </w:r>
      <w:r>
        <w:t xml:space="preserve">road’ does not sit on this scale. Rather, it appears to be synonymous with ‘wide’ </w:t>
      </w:r>
      <w:r w:rsidR="007C387F">
        <w:t>(</w:t>
      </w:r>
      <w:r>
        <w:t>but with the connotation of ‘shallow’, as it suggests a lack of depth more than opposing the notion of being ‘narrow’</w:t>
      </w:r>
      <w:r w:rsidR="007C387F">
        <w:t>).</w:t>
      </w:r>
    </w:p>
    <w:p w14:paraId="713BA411" w14:textId="73E0A31B" w:rsidR="006E56FD" w:rsidRDefault="00217F5A" w:rsidP="007C387F">
      <w:pPr>
        <w:rPr>
          <w:i/>
        </w:rPr>
      </w:pPr>
      <w:r>
        <w:t>Perhaps the most surprising qualifiers are ‘coherent’ (level 7) and ‘</w:t>
      </w:r>
      <w:r w:rsidRPr="007C387F">
        <w:t>integrated u</w:t>
      </w:r>
      <w:r>
        <w:t xml:space="preserve">nderstanding’ (level 9). These are not clearly on a scale. Both </w:t>
      </w:r>
      <w:r w:rsidR="007C387F">
        <w:t>‘</w:t>
      </w:r>
      <w:r>
        <w:t>coherent</w:t>
      </w:r>
      <w:r w:rsidR="007C387F">
        <w:t>’</w:t>
      </w:r>
      <w:r>
        <w:t xml:space="preserve"> and </w:t>
      </w:r>
      <w:r w:rsidR="007C387F">
        <w:t>‘</w:t>
      </w:r>
      <w:r>
        <w:t>integrated</w:t>
      </w:r>
      <w:r w:rsidR="007C387F">
        <w:t>’</w:t>
      </w:r>
      <w:r>
        <w:t xml:space="preserve"> imply that </w:t>
      </w:r>
      <w:r w:rsidR="007C387F">
        <w:t xml:space="preserve">knowledge at </w:t>
      </w:r>
      <w:r>
        <w:t xml:space="preserve">prior levels </w:t>
      </w:r>
      <w:r w:rsidR="007C387F">
        <w:t>is</w:t>
      </w:r>
      <w:r>
        <w:t xml:space="preserve"> neither. This is particularly the case with level 7</w:t>
      </w:r>
      <w:r w:rsidR="00093296">
        <w:t>’</w:t>
      </w:r>
      <w:r>
        <w:t>s ‘coherent’</w:t>
      </w:r>
      <w:r w:rsidR="00093296">
        <w:t>,</w:t>
      </w:r>
      <w:r>
        <w:t xml:space="preserve"> g</w:t>
      </w:r>
      <w:r w:rsidR="00093296">
        <w:t>iven that this leads at level 8</w:t>
      </w:r>
      <w:r>
        <w:t xml:space="preserve"> to ‘advanced’ (which, presumably, </w:t>
      </w:r>
      <w:r w:rsidRPr="007C387F">
        <w:rPr>
          <w:i/>
        </w:rPr>
        <w:t>presupposes coherence).</w:t>
      </w:r>
    </w:p>
    <w:p w14:paraId="5D302251" w14:textId="0BDE3DFF" w:rsidR="006E56FD" w:rsidRDefault="006E56FD" w:rsidP="006E56FD">
      <w:r>
        <w:t xml:space="preserve">The second part of the </w:t>
      </w:r>
      <w:r w:rsidRPr="007C387F">
        <w:rPr>
          <w:i/>
        </w:rPr>
        <w:t>Knowledge levels criteria</w:t>
      </w:r>
      <w:r>
        <w:t xml:space="preserve"> describes the field of knowledge. Conceptually, it is unclear why this descriptor is necessary, as it does not appear to add to the notion of level </w:t>
      </w:r>
      <w:r w:rsidR="00093296">
        <w:t>n</w:t>
      </w:r>
      <w:r>
        <w:t>or as a qualifier for knowledge. As demonstrated in Table C3:</w:t>
      </w:r>
    </w:p>
    <w:p w14:paraId="1AA16D99" w14:textId="77777777" w:rsidR="006E56FD" w:rsidRDefault="006E56FD" w:rsidP="006E56FD">
      <w:pPr>
        <w:pStyle w:val="bullet"/>
      </w:pPr>
      <w:r>
        <w:t>Several of the descriptors appear to be synonymous: area / field / discipline;</w:t>
      </w:r>
    </w:p>
    <w:p w14:paraId="3DF636D6" w14:textId="77777777" w:rsidR="006E56FD" w:rsidRDefault="006E56FD" w:rsidP="006E56FD">
      <w:pPr>
        <w:pStyle w:val="bullet"/>
      </w:pPr>
      <w:r>
        <w:t>Qualifiers are also synonymous: defined / specific (i.e. changing level 2 to specific rather than defined has no impact on meaning or intent);</w:t>
      </w:r>
    </w:p>
    <w:p w14:paraId="29A288AF" w14:textId="77777777" w:rsidR="006E56FD" w:rsidRDefault="006E56FD" w:rsidP="006E56FD">
      <w:pPr>
        <w:pStyle w:val="bullet"/>
      </w:pPr>
      <w:r>
        <w:t>The use of ‘one or more’ in levels 7, 8 and 9 suggest that multiple areas/disciplines are exclusive to those levels. Conversely, levels 8 and 9 are arguably more likely to specialise and therefore be narrower in their field of offering);</w:t>
      </w:r>
    </w:p>
    <w:p w14:paraId="5B626C5A" w14:textId="77777777" w:rsidR="006E56FD" w:rsidRDefault="006E56FD" w:rsidP="006E56FD">
      <w:pPr>
        <w:pStyle w:val="bullet"/>
      </w:pPr>
      <w:r>
        <w:lastRenderedPageBreak/>
        <w:t>There is no clear conceptual reason for the move from ‘specific area/broad field of work and learning’ to ‘discipline/areas of practice’. That level 7 moves to ‘discipline’ suggests it is linked to the move from largely VET qualifications (level 6 and below) to largely university qualifications. However, such a shift should not be identifiable in a discrete matrix.</w:t>
      </w:r>
    </w:p>
    <w:p w14:paraId="69E39D2C" w14:textId="77777777" w:rsidR="006E56FD" w:rsidRDefault="006E56FD" w:rsidP="006E56FD">
      <w:pPr>
        <w:pStyle w:val="bullet"/>
      </w:pPr>
      <w:r>
        <w:t>Level 10 has an even more arbitrary descriptor in the introduction of ‘</w:t>
      </w:r>
      <w:r w:rsidRPr="00DB5F18">
        <w:rPr>
          <w:i/>
        </w:rPr>
        <w:t>professional</w:t>
      </w:r>
      <w:r>
        <w:t xml:space="preserve"> practice’. It is not the case that level 10 is the first time a qualification relates to professional practice. It is unclear how the term is intended to be defined and what relevance it has.</w:t>
      </w:r>
    </w:p>
    <w:p w14:paraId="522A63E6" w14:textId="58C41185" w:rsidR="006E56FD" w:rsidRPr="006E56FD" w:rsidRDefault="006E56FD" w:rsidP="007C387F">
      <w:pPr>
        <w:pStyle w:val="bullet"/>
      </w:pPr>
      <w:r>
        <w:t xml:space="preserve">The use of prepositions is also interesting. There may be perceived differences in knowledge </w:t>
      </w:r>
      <w:r w:rsidRPr="00971F2B">
        <w:rPr>
          <w:i/>
        </w:rPr>
        <w:t>of</w:t>
      </w:r>
      <w:r>
        <w:t xml:space="preserve"> an area and knowledge </w:t>
      </w:r>
      <w:r w:rsidRPr="00971F2B">
        <w:rPr>
          <w:i/>
        </w:rPr>
        <w:t>in</w:t>
      </w:r>
      <w:r>
        <w:t xml:space="preserve"> an area. The former suggests both an overview and, to an extent, knowledge about something – almost the knowledge of an outsider. The latter suggests greater understanding and depth, or the knowledge of an insider.</w:t>
      </w:r>
    </w:p>
    <w:p w14:paraId="6E2BD6CC" w14:textId="4FA04805" w:rsidR="00217F5A" w:rsidRPr="007C387F" w:rsidRDefault="007C387F" w:rsidP="007C387F">
      <w:pPr>
        <w:pStyle w:val="TableTitle0"/>
      </w:pPr>
      <w:bookmarkStart w:id="223" w:name="_Toc22566745"/>
      <w:r w:rsidRPr="00FC51B8">
        <w:t>Table C</w:t>
      </w:r>
      <w:r w:rsidR="006E56FD">
        <w:t>3</w:t>
      </w:r>
      <w:r w:rsidRPr="00FC51B8">
        <w:t>:</w:t>
      </w:r>
      <w:r w:rsidRPr="007C387F">
        <w:rPr>
          <w:i/>
        </w:rPr>
        <w:t xml:space="preserve"> </w:t>
      </w:r>
      <w:r w:rsidR="00217F5A" w:rsidRPr="007C387F">
        <w:rPr>
          <w:i/>
        </w:rPr>
        <w:t>Knowledge</w:t>
      </w:r>
      <w:r w:rsidR="00217F5A" w:rsidRPr="007C387F">
        <w:t xml:space="preserve"> </w:t>
      </w:r>
      <w:r>
        <w:t xml:space="preserve">levels </w:t>
      </w:r>
      <w:r w:rsidR="00217F5A" w:rsidRPr="007C387F">
        <w:t>criteria: field descriptors and qualifiers</w:t>
      </w:r>
      <w:bookmarkEnd w:id="223"/>
    </w:p>
    <w:tbl>
      <w:tblPr>
        <w:tblStyle w:val="TableGrid"/>
        <w:tblW w:w="0" w:type="auto"/>
        <w:tblLook w:val="04A0" w:firstRow="1" w:lastRow="0" w:firstColumn="1" w:lastColumn="0" w:noHBand="0" w:noVBand="1"/>
      </w:tblPr>
      <w:tblGrid>
        <w:gridCol w:w="646"/>
        <w:gridCol w:w="1617"/>
        <w:gridCol w:w="4111"/>
        <w:gridCol w:w="1843"/>
      </w:tblGrid>
      <w:tr w:rsidR="00FE733E" w:rsidRPr="00FE733E" w14:paraId="55C4AA84" w14:textId="77777777" w:rsidTr="00FE733E">
        <w:tc>
          <w:tcPr>
            <w:tcW w:w="646" w:type="dxa"/>
            <w:shd w:val="clear" w:color="auto" w:fill="F79646"/>
          </w:tcPr>
          <w:p w14:paraId="22DC527D"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Level</w:t>
            </w:r>
          </w:p>
        </w:tc>
        <w:tc>
          <w:tcPr>
            <w:tcW w:w="7571" w:type="dxa"/>
            <w:gridSpan w:val="3"/>
            <w:shd w:val="clear" w:color="auto" w:fill="F79646"/>
          </w:tcPr>
          <w:p w14:paraId="79553AFB"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Field descriptor</w:t>
            </w:r>
          </w:p>
        </w:tc>
      </w:tr>
      <w:tr w:rsidR="00217F5A" w14:paraId="15608D43" w14:textId="77777777" w:rsidTr="00217F5A">
        <w:tc>
          <w:tcPr>
            <w:tcW w:w="646" w:type="dxa"/>
          </w:tcPr>
          <w:p w14:paraId="74CE6331"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1</w:t>
            </w:r>
          </w:p>
        </w:tc>
        <w:tc>
          <w:tcPr>
            <w:tcW w:w="1617" w:type="dxa"/>
          </w:tcPr>
          <w:p w14:paraId="2CC03574"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for</w:t>
            </w:r>
          </w:p>
        </w:tc>
        <w:tc>
          <w:tcPr>
            <w:tcW w:w="4111" w:type="dxa"/>
          </w:tcPr>
          <w:p w14:paraId="64CF7748"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 xml:space="preserve">everyday life, further learning and preparation </w:t>
            </w:r>
          </w:p>
        </w:tc>
        <w:tc>
          <w:tcPr>
            <w:tcW w:w="1843" w:type="dxa"/>
          </w:tcPr>
          <w:p w14:paraId="062004B0" w14:textId="77777777" w:rsidR="00217F5A" w:rsidRPr="00563497"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 xml:space="preserve">for </w:t>
            </w:r>
            <w:r w:rsidRPr="00563497">
              <w:rPr>
                <w:rFonts w:eastAsia="Times New Roman" w:cs="Times New Roman"/>
                <w:color w:val="000000"/>
                <w:sz w:val="20"/>
                <w:szCs w:val="20"/>
                <w:lang w:eastAsia="en-AU"/>
              </w:rPr>
              <w:t>initial work</w:t>
            </w:r>
          </w:p>
        </w:tc>
      </w:tr>
      <w:tr w:rsidR="00217F5A" w14:paraId="0E5F8CD8" w14:textId="77777777" w:rsidTr="00217F5A">
        <w:tc>
          <w:tcPr>
            <w:tcW w:w="646" w:type="dxa"/>
          </w:tcPr>
          <w:p w14:paraId="3417F518"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2</w:t>
            </w:r>
          </w:p>
        </w:tc>
        <w:tc>
          <w:tcPr>
            <w:tcW w:w="1617" w:type="dxa"/>
            <w:vMerge w:val="restart"/>
            <w:vAlign w:val="center"/>
          </w:tcPr>
          <w:p w14:paraId="16226493"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of</w:t>
            </w:r>
          </w:p>
        </w:tc>
        <w:tc>
          <w:tcPr>
            <w:tcW w:w="4111" w:type="dxa"/>
          </w:tcPr>
          <w:p w14:paraId="4079207D"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 xml:space="preserve">defined area </w:t>
            </w:r>
          </w:p>
        </w:tc>
        <w:tc>
          <w:tcPr>
            <w:tcW w:w="1843" w:type="dxa"/>
            <w:vMerge w:val="restart"/>
            <w:vAlign w:val="center"/>
          </w:tcPr>
          <w:p w14:paraId="01E02106" w14:textId="77777777" w:rsidR="00217F5A" w:rsidRPr="00563497"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 xml:space="preserve">of </w:t>
            </w:r>
            <w:r w:rsidRPr="00563497">
              <w:rPr>
                <w:rFonts w:eastAsia="Times New Roman" w:cs="Times New Roman"/>
                <w:color w:val="000000"/>
                <w:sz w:val="20"/>
                <w:szCs w:val="20"/>
                <w:lang w:eastAsia="en-AU"/>
              </w:rPr>
              <w:t>work and learning</w:t>
            </w:r>
          </w:p>
        </w:tc>
      </w:tr>
      <w:tr w:rsidR="00217F5A" w14:paraId="58531835" w14:textId="77777777" w:rsidTr="00217F5A">
        <w:tc>
          <w:tcPr>
            <w:tcW w:w="646" w:type="dxa"/>
          </w:tcPr>
          <w:p w14:paraId="02AAEDA7"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3</w:t>
            </w:r>
          </w:p>
        </w:tc>
        <w:tc>
          <w:tcPr>
            <w:tcW w:w="1617" w:type="dxa"/>
            <w:vMerge/>
          </w:tcPr>
          <w:p w14:paraId="726BC61A" w14:textId="77777777" w:rsidR="00217F5A" w:rsidRPr="00563497" w:rsidRDefault="00217F5A" w:rsidP="00DF3CC1">
            <w:pPr>
              <w:spacing w:before="120" w:after="120"/>
              <w:rPr>
                <w:rFonts w:eastAsia="Times New Roman" w:cs="Times New Roman"/>
                <w:color w:val="000000"/>
                <w:sz w:val="20"/>
                <w:szCs w:val="20"/>
                <w:lang w:eastAsia="en-AU"/>
              </w:rPr>
            </w:pPr>
          </w:p>
        </w:tc>
        <w:tc>
          <w:tcPr>
            <w:tcW w:w="4111" w:type="dxa"/>
          </w:tcPr>
          <w:p w14:paraId="2B9BDA9F"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 xml:space="preserve">specific area </w:t>
            </w:r>
          </w:p>
        </w:tc>
        <w:tc>
          <w:tcPr>
            <w:tcW w:w="1843" w:type="dxa"/>
            <w:vMerge/>
          </w:tcPr>
          <w:p w14:paraId="151EC408" w14:textId="77777777" w:rsidR="00217F5A" w:rsidRPr="00563497" w:rsidRDefault="00217F5A" w:rsidP="00DF3CC1">
            <w:pPr>
              <w:spacing w:before="120" w:after="120"/>
              <w:rPr>
                <w:rFonts w:eastAsia="Times New Roman" w:cs="Times New Roman"/>
                <w:color w:val="000000"/>
                <w:sz w:val="20"/>
                <w:szCs w:val="20"/>
                <w:lang w:eastAsia="en-AU"/>
              </w:rPr>
            </w:pPr>
          </w:p>
        </w:tc>
      </w:tr>
      <w:tr w:rsidR="00217F5A" w14:paraId="46B1C598" w14:textId="77777777" w:rsidTr="00217F5A">
        <w:tc>
          <w:tcPr>
            <w:tcW w:w="646" w:type="dxa"/>
          </w:tcPr>
          <w:p w14:paraId="06D49707"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4</w:t>
            </w:r>
          </w:p>
        </w:tc>
        <w:tc>
          <w:tcPr>
            <w:tcW w:w="1617" w:type="dxa"/>
            <w:vMerge/>
          </w:tcPr>
          <w:p w14:paraId="24B29EFE" w14:textId="77777777" w:rsidR="00217F5A" w:rsidRPr="00563497" w:rsidRDefault="00217F5A" w:rsidP="00DF3CC1">
            <w:pPr>
              <w:spacing w:before="120" w:after="120"/>
              <w:rPr>
                <w:rFonts w:eastAsia="Times New Roman" w:cs="Times New Roman"/>
                <w:color w:val="000000"/>
                <w:sz w:val="20"/>
                <w:szCs w:val="20"/>
                <w:lang w:eastAsia="en-AU"/>
              </w:rPr>
            </w:pPr>
          </w:p>
        </w:tc>
        <w:tc>
          <w:tcPr>
            <w:tcW w:w="4111" w:type="dxa"/>
            <w:vMerge w:val="restart"/>
            <w:vAlign w:val="center"/>
          </w:tcPr>
          <w:p w14:paraId="738A39A2"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 xml:space="preserve">specific area / broad field </w:t>
            </w:r>
          </w:p>
        </w:tc>
        <w:tc>
          <w:tcPr>
            <w:tcW w:w="1843" w:type="dxa"/>
            <w:vMerge/>
          </w:tcPr>
          <w:p w14:paraId="18D1E102" w14:textId="77777777" w:rsidR="00217F5A" w:rsidRPr="00563497" w:rsidRDefault="00217F5A" w:rsidP="00DF3CC1">
            <w:pPr>
              <w:spacing w:before="120" w:after="120"/>
              <w:rPr>
                <w:rFonts w:eastAsia="Times New Roman" w:cs="Times New Roman"/>
                <w:color w:val="000000"/>
                <w:sz w:val="20"/>
                <w:szCs w:val="20"/>
                <w:lang w:eastAsia="en-AU"/>
              </w:rPr>
            </w:pPr>
          </w:p>
        </w:tc>
      </w:tr>
      <w:tr w:rsidR="00217F5A" w14:paraId="50EF93AA" w14:textId="77777777" w:rsidTr="00217F5A">
        <w:tc>
          <w:tcPr>
            <w:tcW w:w="646" w:type="dxa"/>
          </w:tcPr>
          <w:p w14:paraId="2CF63714"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5</w:t>
            </w:r>
          </w:p>
        </w:tc>
        <w:tc>
          <w:tcPr>
            <w:tcW w:w="1617" w:type="dxa"/>
          </w:tcPr>
          <w:p w14:paraId="7CABD274"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in</w:t>
            </w:r>
          </w:p>
        </w:tc>
        <w:tc>
          <w:tcPr>
            <w:tcW w:w="4111" w:type="dxa"/>
            <w:vMerge/>
          </w:tcPr>
          <w:p w14:paraId="66B5A453" w14:textId="77777777" w:rsidR="00217F5A" w:rsidRPr="00563497" w:rsidRDefault="00217F5A" w:rsidP="00DF3CC1">
            <w:pPr>
              <w:spacing w:before="120" w:after="120"/>
              <w:rPr>
                <w:rFonts w:eastAsia="Times New Roman" w:cs="Times New Roman"/>
                <w:color w:val="000000"/>
                <w:sz w:val="20"/>
                <w:szCs w:val="20"/>
                <w:lang w:eastAsia="en-AU"/>
              </w:rPr>
            </w:pPr>
          </w:p>
        </w:tc>
        <w:tc>
          <w:tcPr>
            <w:tcW w:w="1843" w:type="dxa"/>
            <w:vMerge/>
          </w:tcPr>
          <w:p w14:paraId="616DEB7A" w14:textId="77777777" w:rsidR="00217F5A" w:rsidRPr="00563497" w:rsidRDefault="00217F5A" w:rsidP="00DF3CC1">
            <w:pPr>
              <w:spacing w:before="120" w:after="120"/>
              <w:rPr>
                <w:rFonts w:eastAsia="Times New Roman" w:cs="Times New Roman"/>
                <w:color w:val="000000"/>
                <w:sz w:val="20"/>
                <w:szCs w:val="20"/>
                <w:lang w:eastAsia="en-AU"/>
              </w:rPr>
            </w:pPr>
          </w:p>
        </w:tc>
      </w:tr>
      <w:tr w:rsidR="00217F5A" w14:paraId="3B7931DA" w14:textId="77777777" w:rsidTr="00217F5A">
        <w:tc>
          <w:tcPr>
            <w:tcW w:w="646" w:type="dxa"/>
          </w:tcPr>
          <w:p w14:paraId="1200D3A0"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6</w:t>
            </w:r>
          </w:p>
        </w:tc>
        <w:tc>
          <w:tcPr>
            <w:tcW w:w="1617" w:type="dxa"/>
          </w:tcPr>
          <w:p w14:paraId="44C3660F"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of</w:t>
            </w:r>
          </w:p>
        </w:tc>
        <w:tc>
          <w:tcPr>
            <w:tcW w:w="4111" w:type="dxa"/>
            <w:vMerge/>
          </w:tcPr>
          <w:p w14:paraId="172F2B7D" w14:textId="77777777" w:rsidR="00217F5A" w:rsidRPr="00563497" w:rsidRDefault="00217F5A" w:rsidP="00DF3CC1">
            <w:pPr>
              <w:spacing w:before="120" w:after="120"/>
              <w:rPr>
                <w:rFonts w:eastAsia="Times New Roman" w:cs="Times New Roman"/>
                <w:color w:val="000000"/>
                <w:sz w:val="20"/>
                <w:szCs w:val="20"/>
                <w:lang w:eastAsia="en-AU"/>
              </w:rPr>
            </w:pPr>
          </w:p>
        </w:tc>
        <w:tc>
          <w:tcPr>
            <w:tcW w:w="1843" w:type="dxa"/>
            <w:vMerge/>
          </w:tcPr>
          <w:p w14:paraId="07A40C51" w14:textId="77777777" w:rsidR="00217F5A" w:rsidRPr="00563497" w:rsidRDefault="00217F5A" w:rsidP="00DF3CC1">
            <w:pPr>
              <w:spacing w:before="120" w:after="120"/>
              <w:rPr>
                <w:rFonts w:eastAsia="Times New Roman" w:cs="Times New Roman"/>
                <w:color w:val="000000"/>
                <w:sz w:val="20"/>
                <w:szCs w:val="20"/>
                <w:lang w:eastAsia="en-AU"/>
              </w:rPr>
            </w:pPr>
          </w:p>
        </w:tc>
      </w:tr>
      <w:tr w:rsidR="00217F5A" w14:paraId="0D560746" w14:textId="77777777" w:rsidTr="00217F5A">
        <w:tc>
          <w:tcPr>
            <w:tcW w:w="646" w:type="dxa"/>
          </w:tcPr>
          <w:p w14:paraId="337A5B67"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7</w:t>
            </w:r>
          </w:p>
        </w:tc>
        <w:tc>
          <w:tcPr>
            <w:tcW w:w="1617" w:type="dxa"/>
          </w:tcPr>
          <w:p w14:paraId="781144C6" w14:textId="77777777" w:rsidR="00217F5A" w:rsidRPr="00563497"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with depth in</w:t>
            </w:r>
          </w:p>
        </w:tc>
        <w:tc>
          <w:tcPr>
            <w:tcW w:w="5954" w:type="dxa"/>
            <w:gridSpan w:val="2"/>
            <w:vMerge w:val="restart"/>
            <w:vAlign w:val="center"/>
          </w:tcPr>
          <w:p w14:paraId="49884F46" w14:textId="77777777" w:rsidR="00217F5A" w:rsidRPr="00563497"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one or more disciplines / areas of practice</w:t>
            </w:r>
          </w:p>
        </w:tc>
      </w:tr>
      <w:tr w:rsidR="00217F5A" w14:paraId="7BB2CD44" w14:textId="77777777" w:rsidTr="00217F5A">
        <w:tc>
          <w:tcPr>
            <w:tcW w:w="646" w:type="dxa"/>
          </w:tcPr>
          <w:p w14:paraId="3861CFE9"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8</w:t>
            </w:r>
          </w:p>
        </w:tc>
        <w:tc>
          <w:tcPr>
            <w:tcW w:w="1617" w:type="dxa"/>
            <w:vMerge w:val="restart"/>
            <w:vAlign w:val="center"/>
          </w:tcPr>
          <w:p w14:paraId="1B72026D"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in</w:t>
            </w:r>
          </w:p>
        </w:tc>
        <w:tc>
          <w:tcPr>
            <w:tcW w:w="5954" w:type="dxa"/>
            <w:gridSpan w:val="2"/>
            <w:vMerge/>
            <w:vAlign w:val="center"/>
          </w:tcPr>
          <w:p w14:paraId="7FD3CED5" w14:textId="77777777" w:rsidR="00217F5A" w:rsidRPr="007906DC" w:rsidRDefault="00217F5A" w:rsidP="00DF3CC1">
            <w:pPr>
              <w:spacing w:before="120" w:after="120"/>
              <w:rPr>
                <w:rFonts w:eastAsia="Times New Roman" w:cs="Times New Roman"/>
                <w:color w:val="000000"/>
                <w:sz w:val="20"/>
                <w:szCs w:val="20"/>
                <w:lang w:eastAsia="en-AU"/>
              </w:rPr>
            </w:pPr>
          </w:p>
        </w:tc>
      </w:tr>
      <w:tr w:rsidR="00217F5A" w14:paraId="79DD4425" w14:textId="77777777" w:rsidTr="00217F5A">
        <w:tc>
          <w:tcPr>
            <w:tcW w:w="646" w:type="dxa"/>
          </w:tcPr>
          <w:p w14:paraId="1579AEB4"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9</w:t>
            </w:r>
          </w:p>
        </w:tc>
        <w:tc>
          <w:tcPr>
            <w:tcW w:w="1617" w:type="dxa"/>
            <w:vMerge/>
          </w:tcPr>
          <w:p w14:paraId="782FF2C0" w14:textId="77777777" w:rsidR="00217F5A" w:rsidRPr="007906DC" w:rsidRDefault="00217F5A" w:rsidP="00DF3CC1">
            <w:pPr>
              <w:spacing w:before="120" w:after="120"/>
              <w:rPr>
                <w:rFonts w:eastAsia="Times New Roman" w:cs="Times New Roman"/>
                <w:color w:val="000000"/>
                <w:sz w:val="20"/>
                <w:szCs w:val="20"/>
                <w:lang w:eastAsia="en-AU"/>
              </w:rPr>
            </w:pPr>
          </w:p>
        </w:tc>
        <w:tc>
          <w:tcPr>
            <w:tcW w:w="5954" w:type="dxa"/>
            <w:gridSpan w:val="2"/>
            <w:vMerge/>
          </w:tcPr>
          <w:p w14:paraId="628094E7" w14:textId="77777777" w:rsidR="00217F5A" w:rsidRPr="007906DC" w:rsidRDefault="00217F5A" w:rsidP="00DF3CC1">
            <w:pPr>
              <w:spacing w:before="120" w:after="120"/>
              <w:rPr>
                <w:rFonts w:eastAsia="Times New Roman" w:cs="Times New Roman"/>
                <w:color w:val="000000"/>
                <w:sz w:val="20"/>
                <w:szCs w:val="20"/>
                <w:lang w:eastAsia="en-AU"/>
              </w:rPr>
            </w:pPr>
          </w:p>
        </w:tc>
      </w:tr>
      <w:tr w:rsidR="00217F5A" w14:paraId="6D283356" w14:textId="77777777" w:rsidTr="00217F5A">
        <w:tc>
          <w:tcPr>
            <w:tcW w:w="646" w:type="dxa"/>
          </w:tcPr>
          <w:p w14:paraId="388C44AA"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10</w:t>
            </w:r>
          </w:p>
        </w:tc>
        <w:tc>
          <w:tcPr>
            <w:tcW w:w="1617" w:type="dxa"/>
          </w:tcPr>
          <w:p w14:paraId="78330618" w14:textId="77777777" w:rsidR="00217F5A" w:rsidRPr="007F0F50"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At the frontier of</w:t>
            </w:r>
          </w:p>
        </w:tc>
        <w:tc>
          <w:tcPr>
            <w:tcW w:w="5954" w:type="dxa"/>
            <w:gridSpan w:val="2"/>
          </w:tcPr>
          <w:p w14:paraId="587DCCD7" w14:textId="77777777" w:rsidR="00217F5A" w:rsidRPr="007F0F50" w:rsidRDefault="00217F5A" w:rsidP="00DF3CC1">
            <w:pPr>
              <w:spacing w:before="120" w:after="120"/>
              <w:rPr>
                <w:rFonts w:eastAsia="Times New Roman" w:cs="Times New Roman"/>
                <w:color w:val="000000"/>
                <w:sz w:val="20"/>
                <w:szCs w:val="20"/>
                <w:lang w:eastAsia="en-AU"/>
              </w:rPr>
            </w:pPr>
            <w:r w:rsidRPr="00563497">
              <w:rPr>
                <w:rFonts w:eastAsia="Times New Roman" w:cs="Times New Roman"/>
                <w:color w:val="000000"/>
                <w:sz w:val="20"/>
                <w:szCs w:val="20"/>
                <w:lang w:eastAsia="en-AU"/>
              </w:rPr>
              <w:t>discipline / professional practice</w:t>
            </w:r>
          </w:p>
        </w:tc>
      </w:tr>
    </w:tbl>
    <w:p w14:paraId="3A466546" w14:textId="77777777" w:rsidR="00217F5A" w:rsidRDefault="00217F5A" w:rsidP="00217F5A"/>
    <w:p w14:paraId="597C2749" w14:textId="3CBC0419" w:rsidR="00217F5A" w:rsidRDefault="00FC51B8" w:rsidP="00217F5A">
      <w:r w:rsidRPr="00FC51B8">
        <w:rPr>
          <w:i/>
        </w:rPr>
        <w:t>K</w:t>
      </w:r>
      <w:r w:rsidR="00217F5A" w:rsidRPr="00FC51B8">
        <w:rPr>
          <w:i/>
        </w:rPr>
        <w:t>nowledge</w:t>
      </w:r>
      <w:r w:rsidR="00217F5A">
        <w:t xml:space="preserve"> is </w:t>
      </w:r>
      <w:r>
        <w:t xml:space="preserve">supposed to be </w:t>
      </w:r>
      <w:r w:rsidR="00217F5A">
        <w:t xml:space="preserve">described in terms of </w:t>
      </w:r>
      <w:r>
        <w:t>‘</w:t>
      </w:r>
      <w:r w:rsidR="00217F5A">
        <w:t>breadth</w:t>
      </w:r>
      <w:r>
        <w:t>’</w:t>
      </w:r>
      <w:r w:rsidR="00217F5A">
        <w:t xml:space="preserve">, </w:t>
      </w:r>
      <w:r>
        <w:t>‘</w:t>
      </w:r>
      <w:r w:rsidR="00217F5A">
        <w:t>depth</w:t>
      </w:r>
      <w:r>
        <w:t>’</w:t>
      </w:r>
      <w:r w:rsidR="00217F5A">
        <w:t xml:space="preserve">, </w:t>
      </w:r>
      <w:r>
        <w:t>‘</w:t>
      </w:r>
      <w:r w:rsidR="00217F5A">
        <w:t>kinds</w:t>
      </w:r>
      <w:r>
        <w:t>’</w:t>
      </w:r>
      <w:r w:rsidR="00217F5A">
        <w:t xml:space="preserve"> and </w:t>
      </w:r>
      <w:r>
        <w:t>‘</w:t>
      </w:r>
      <w:r w:rsidR="00217F5A">
        <w:t>complexity</w:t>
      </w:r>
      <w:r>
        <w:t>’</w:t>
      </w:r>
      <w:r w:rsidR="00217F5A">
        <w:t xml:space="preserve"> (p.11). </w:t>
      </w:r>
      <w:r>
        <w:t>The</w:t>
      </w:r>
      <w:r w:rsidR="00217F5A">
        <w:t>se are further de</w:t>
      </w:r>
      <w:r>
        <w:t>scribed</w:t>
      </w:r>
      <w:r w:rsidR="00FC709E">
        <w:t xml:space="preserve"> as follows.</w:t>
      </w:r>
    </w:p>
    <w:p w14:paraId="0AFBF00B" w14:textId="5F216503" w:rsidR="00217F5A" w:rsidRPr="00C556AF" w:rsidRDefault="00217F5A" w:rsidP="00C556AF">
      <w:pPr>
        <w:pStyle w:val="bullet"/>
      </w:pPr>
      <w:r w:rsidRPr="00C556AF">
        <w:t>Depth of knowledge can be general or specialised</w:t>
      </w:r>
      <w:r w:rsidR="00FC709E">
        <w:t>.</w:t>
      </w:r>
    </w:p>
    <w:p w14:paraId="7E348546" w14:textId="1D91D410" w:rsidR="00217F5A" w:rsidRPr="00C556AF" w:rsidRDefault="00217F5A" w:rsidP="00C556AF">
      <w:pPr>
        <w:pStyle w:val="bullet"/>
      </w:pPr>
      <w:r w:rsidRPr="00C556AF">
        <w:t>Breadth of knowledge can range from a single topic to multi-disciplinary area of knowledge</w:t>
      </w:r>
      <w:r w:rsidR="00FC709E">
        <w:t>.</w:t>
      </w:r>
    </w:p>
    <w:p w14:paraId="3FE9BFDF" w14:textId="3EF37C04" w:rsidR="00217F5A" w:rsidRPr="00C556AF" w:rsidRDefault="00217F5A" w:rsidP="00C556AF">
      <w:pPr>
        <w:pStyle w:val="bullet"/>
      </w:pPr>
      <w:r w:rsidRPr="00C556AF">
        <w:t>Kinds of knowledge range from concrete to abstract, from segmented to cumulative</w:t>
      </w:r>
      <w:r w:rsidR="00FC709E">
        <w:t>.</w:t>
      </w:r>
    </w:p>
    <w:p w14:paraId="0572A828" w14:textId="77777777" w:rsidR="00217F5A" w:rsidRPr="00C556AF" w:rsidRDefault="00217F5A" w:rsidP="00C556AF">
      <w:pPr>
        <w:pStyle w:val="bullet"/>
      </w:pPr>
      <w:r w:rsidRPr="00C556AF">
        <w:t>Complexity of knowledge refers to the combination of kinds, depth and breadth of knowledge.</w:t>
      </w:r>
    </w:p>
    <w:p w14:paraId="1AA9A75A" w14:textId="66589D0C" w:rsidR="00217F5A" w:rsidRDefault="00FC51B8" w:rsidP="00217F5A">
      <w:r>
        <w:t xml:space="preserve">Only complexity is actually defined – in terms of the other three aspects, which are not defined. Issues with ‘kinds’ of knowledge have already been discussed. The analysis also found that ‘breadth’ and ‘depth’ </w:t>
      </w:r>
      <w:r w:rsidR="00217F5A">
        <w:t xml:space="preserve">are not clearly present in the </w:t>
      </w:r>
      <w:r w:rsidRPr="00FC51B8">
        <w:rPr>
          <w:i/>
        </w:rPr>
        <w:t xml:space="preserve">levels </w:t>
      </w:r>
      <w:r w:rsidR="00217F5A" w:rsidRPr="00FC51B8">
        <w:rPr>
          <w:i/>
        </w:rPr>
        <w:t>criteria</w:t>
      </w:r>
      <w:r w:rsidR="00217F5A">
        <w:t xml:space="preserve"> </w:t>
      </w:r>
      <w:r>
        <w:t xml:space="preserve">at every </w:t>
      </w:r>
      <w:r w:rsidR="00217F5A">
        <w:t xml:space="preserve">level. </w:t>
      </w:r>
      <w:r>
        <w:t>While t</w:t>
      </w:r>
      <w:r w:rsidR="00217F5A">
        <w:t xml:space="preserve">here are ways in which they </w:t>
      </w:r>
      <w:r>
        <w:t xml:space="preserve">might </w:t>
      </w:r>
      <w:r w:rsidR="00217F5A">
        <w:t>be deduced</w:t>
      </w:r>
      <w:r>
        <w:t xml:space="preserve">, </w:t>
      </w:r>
      <w:r w:rsidR="00217F5A">
        <w:t xml:space="preserve">there is no clarity on the extent to which each is intended to be present at each level, </w:t>
      </w:r>
      <w:r>
        <w:t>or</w:t>
      </w:r>
      <w:r w:rsidR="00217F5A">
        <w:t xml:space="preserve"> how, as outcomes, they scale from level 1 to level 10. </w:t>
      </w:r>
    </w:p>
    <w:p w14:paraId="7985F099" w14:textId="71B96BFE" w:rsidR="00217F5A" w:rsidRDefault="00FC51B8" w:rsidP="00217F5A">
      <w:r>
        <w:lastRenderedPageBreak/>
        <w:t>‘</w:t>
      </w:r>
      <w:r w:rsidR="00217F5A">
        <w:t>Breadth of knowledge</w:t>
      </w:r>
      <w:r>
        <w:t>’</w:t>
      </w:r>
      <w:r w:rsidR="00217F5A">
        <w:t xml:space="preserve"> is particularly problematic as it seems less relevant to a </w:t>
      </w:r>
      <w:r w:rsidR="00217F5A" w:rsidRPr="00EF12AB">
        <w:rPr>
          <w:i/>
        </w:rPr>
        <w:t>level</w:t>
      </w:r>
      <w:r w:rsidR="00217F5A">
        <w:t>. It does not always follow that a higher level (or greater depth) of knowledge necessarily requires broader knowledge. This is highlighted in levels 5, 6 and 7, which indicate a specific area / broad field. It is unclear how a level can be both if ‘broad’ is part of a taxonomy and therefore on a scale.</w:t>
      </w:r>
    </w:p>
    <w:p w14:paraId="226C13AC" w14:textId="50E248E0" w:rsidR="00217F5A" w:rsidRDefault="00217F5A" w:rsidP="00217F5A">
      <w:r>
        <w:t xml:space="preserve">In addition, the words used to refer to </w:t>
      </w:r>
      <w:r w:rsidR="00FC51B8">
        <w:t>‘</w:t>
      </w:r>
      <w:r>
        <w:t>depth</w:t>
      </w:r>
      <w:r w:rsidR="00FC51B8">
        <w:t>’</w:t>
      </w:r>
      <w:r>
        <w:t xml:space="preserve"> (general or specialised) are somewhat confusing</w:t>
      </w:r>
      <w:r w:rsidR="00E91EFC">
        <w:t>,</w:t>
      </w:r>
      <w:r>
        <w:t xml:space="preserve"> as they conflate with </w:t>
      </w:r>
      <w:r w:rsidR="00FC51B8">
        <w:t>‘</w:t>
      </w:r>
      <w:r>
        <w:t>breadth</w:t>
      </w:r>
      <w:r w:rsidR="00FC51B8">
        <w:t>’</w:t>
      </w:r>
      <w:r>
        <w:t xml:space="preserve"> – </w:t>
      </w:r>
      <w:r w:rsidR="00FC51B8">
        <w:t>‘</w:t>
      </w:r>
      <w:r>
        <w:t>general</w:t>
      </w:r>
      <w:r w:rsidR="00FC51B8">
        <w:t>’</w:t>
      </w:r>
      <w:r>
        <w:t xml:space="preserve"> to </w:t>
      </w:r>
      <w:r w:rsidR="00FC51B8">
        <w:t>‘</w:t>
      </w:r>
      <w:r>
        <w:t>broad</w:t>
      </w:r>
      <w:r w:rsidR="00FC51B8">
        <w:t>’</w:t>
      </w:r>
      <w:r>
        <w:t xml:space="preserve"> and </w:t>
      </w:r>
      <w:r w:rsidR="00FC51B8">
        <w:t>‘</w:t>
      </w:r>
      <w:r>
        <w:t>specialised to narrow</w:t>
      </w:r>
      <w:r w:rsidR="00FC51B8">
        <w:t>’</w:t>
      </w:r>
      <w:r>
        <w:t>. For example, the use of ‘specific area / broad field’ reads more clearly as related to breadth, not depth.</w:t>
      </w:r>
    </w:p>
    <w:p w14:paraId="273B6B27" w14:textId="6EDD2FEB" w:rsidR="00217F5A" w:rsidRDefault="00FC51B8" w:rsidP="00217F5A">
      <w:r>
        <w:t xml:space="preserve">Table </w:t>
      </w:r>
      <w:r w:rsidR="006E56FD">
        <w:t>C4</w:t>
      </w:r>
      <w:r>
        <w:t xml:space="preserve"> presents</w:t>
      </w:r>
      <w:r w:rsidR="00217F5A">
        <w:t xml:space="preserve"> an attempt to indicate where statements may be intended to refer to </w:t>
      </w:r>
      <w:r>
        <w:t>‘</w:t>
      </w:r>
      <w:r w:rsidR="00217F5A">
        <w:t>depth</w:t>
      </w:r>
      <w:r>
        <w:t>’</w:t>
      </w:r>
      <w:r w:rsidR="00217F5A">
        <w:t xml:space="preserve">, </w:t>
      </w:r>
      <w:r>
        <w:t>‘</w:t>
      </w:r>
      <w:r w:rsidR="00217F5A">
        <w:t>breadth</w:t>
      </w:r>
      <w:r>
        <w:t>’</w:t>
      </w:r>
      <w:r w:rsidR="00217F5A">
        <w:t xml:space="preserve"> and </w:t>
      </w:r>
      <w:r>
        <w:t>‘</w:t>
      </w:r>
      <w:r w:rsidR="00217F5A">
        <w:t>kinds</w:t>
      </w:r>
      <w:r>
        <w:t>’</w:t>
      </w:r>
      <w:r w:rsidR="00217F5A">
        <w:t xml:space="preserve"> of knowledge. </w:t>
      </w:r>
      <w:r w:rsidR="009B618C">
        <w:t xml:space="preserve">Table </w:t>
      </w:r>
      <w:r w:rsidR="006E56FD">
        <w:t>C5</w:t>
      </w:r>
      <w:r w:rsidR="009B618C">
        <w:t xml:space="preserve"> then attempts to categorise what the statements in Table </w:t>
      </w:r>
      <w:r w:rsidR="006E56FD">
        <w:t>C4</w:t>
      </w:r>
      <w:r w:rsidR="009B618C">
        <w:t xml:space="preserve"> may intend. For example, under ‘breadth’, the use of ‘specific area or broad field’ suggests that breadth can be narrow or broad at these levels, while ‘defined’ and ‘specific’ both suggest a lack of breadth. In ‘depth’, terms like ‘foundational’ and ‘basic’ suggest a lack of depth (here termed ‘basic’ or ‘general)’.</w:t>
      </w:r>
    </w:p>
    <w:p w14:paraId="34FB8D27" w14:textId="10F5EB01" w:rsidR="00DF3CC1" w:rsidRPr="009B618C" w:rsidRDefault="00FC51B8" w:rsidP="006E56FD">
      <w:pPr>
        <w:pStyle w:val="TableTitle0"/>
      </w:pPr>
      <w:bookmarkStart w:id="224" w:name="_Toc22566746"/>
      <w:r w:rsidRPr="009B618C">
        <w:t xml:space="preserve">Table </w:t>
      </w:r>
      <w:r w:rsidR="006E56FD">
        <w:t>C4</w:t>
      </w:r>
      <w:r w:rsidRPr="009B618C">
        <w:t>:</w:t>
      </w:r>
      <w:r w:rsidR="004921DD">
        <w:t xml:space="preserve"> </w:t>
      </w:r>
      <w:r w:rsidR="009B618C" w:rsidRPr="009B618C">
        <w:t>Knowledge levels criteria: breadth, depth and kinds</w:t>
      </w:r>
      <w:bookmarkEnd w:id="224"/>
      <w:r w:rsidR="009B618C" w:rsidRPr="009B618C">
        <w:t xml:space="preserve"> </w:t>
      </w:r>
    </w:p>
    <w:tbl>
      <w:tblPr>
        <w:tblStyle w:val="TableGrid"/>
        <w:tblW w:w="9209" w:type="dxa"/>
        <w:tblLook w:val="04A0" w:firstRow="1" w:lastRow="0" w:firstColumn="1" w:lastColumn="0" w:noHBand="0" w:noVBand="1"/>
      </w:tblPr>
      <w:tblGrid>
        <w:gridCol w:w="646"/>
        <w:gridCol w:w="2468"/>
        <w:gridCol w:w="2835"/>
        <w:gridCol w:w="3260"/>
      </w:tblGrid>
      <w:tr w:rsidR="00FE733E" w:rsidRPr="00FE733E" w14:paraId="260EE921" w14:textId="77777777" w:rsidTr="00FE733E">
        <w:tc>
          <w:tcPr>
            <w:tcW w:w="646" w:type="dxa"/>
            <w:shd w:val="clear" w:color="auto" w:fill="F79646"/>
          </w:tcPr>
          <w:p w14:paraId="3162EBFB" w14:textId="77777777" w:rsidR="00217F5A" w:rsidRPr="00DA3D90" w:rsidRDefault="00217F5A" w:rsidP="00217F5A">
            <w:pPr>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Level</w:t>
            </w:r>
          </w:p>
        </w:tc>
        <w:tc>
          <w:tcPr>
            <w:tcW w:w="2468" w:type="dxa"/>
            <w:shd w:val="clear" w:color="auto" w:fill="F79646"/>
            <w:vAlign w:val="bottom"/>
          </w:tcPr>
          <w:p w14:paraId="3B03DBB8" w14:textId="77777777" w:rsidR="00217F5A" w:rsidRPr="00DA3D90" w:rsidRDefault="00217F5A" w:rsidP="00217F5A">
            <w:pPr>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Depth</w:t>
            </w:r>
          </w:p>
        </w:tc>
        <w:tc>
          <w:tcPr>
            <w:tcW w:w="2835" w:type="dxa"/>
            <w:shd w:val="clear" w:color="auto" w:fill="F79646"/>
            <w:vAlign w:val="bottom"/>
          </w:tcPr>
          <w:p w14:paraId="1E10EC06" w14:textId="77777777" w:rsidR="00217F5A" w:rsidRPr="00DA3D90" w:rsidRDefault="00217F5A" w:rsidP="00217F5A">
            <w:pPr>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Breadth</w:t>
            </w:r>
          </w:p>
        </w:tc>
        <w:tc>
          <w:tcPr>
            <w:tcW w:w="3260" w:type="dxa"/>
            <w:shd w:val="clear" w:color="auto" w:fill="F79646"/>
            <w:vAlign w:val="bottom"/>
          </w:tcPr>
          <w:p w14:paraId="0A3B7547" w14:textId="77777777" w:rsidR="00217F5A" w:rsidRPr="00DA3D90" w:rsidRDefault="00217F5A" w:rsidP="00217F5A">
            <w:pPr>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Kinds</w:t>
            </w:r>
          </w:p>
        </w:tc>
      </w:tr>
      <w:tr w:rsidR="00217F5A" w14:paraId="25B3A6D6" w14:textId="77777777" w:rsidTr="00217F5A">
        <w:tc>
          <w:tcPr>
            <w:tcW w:w="646" w:type="dxa"/>
          </w:tcPr>
          <w:p w14:paraId="251263A4"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1</w:t>
            </w:r>
          </w:p>
        </w:tc>
        <w:tc>
          <w:tcPr>
            <w:tcW w:w="2468" w:type="dxa"/>
          </w:tcPr>
          <w:p w14:paraId="4D855D73"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foundational</w:t>
            </w:r>
          </w:p>
        </w:tc>
        <w:tc>
          <w:tcPr>
            <w:tcW w:w="2835" w:type="dxa"/>
          </w:tcPr>
          <w:p w14:paraId="105EDA93"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 xml:space="preserve">everyday life, further learning and preparation </w:t>
            </w:r>
          </w:p>
        </w:tc>
        <w:tc>
          <w:tcPr>
            <w:tcW w:w="3260" w:type="dxa"/>
          </w:tcPr>
          <w:p w14:paraId="21F3EC0E" w14:textId="77777777" w:rsidR="00217F5A" w:rsidRPr="00CF17F3"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f</w:t>
            </w:r>
            <w:r w:rsidRPr="00B70A54">
              <w:rPr>
                <w:rFonts w:eastAsia="Times New Roman" w:cs="Times New Roman"/>
                <w:color w:val="000000"/>
                <w:sz w:val="20"/>
                <w:szCs w:val="20"/>
                <w:lang w:eastAsia="en-AU"/>
              </w:rPr>
              <w:t>oundational</w:t>
            </w:r>
            <w:r>
              <w:rPr>
                <w:rFonts w:eastAsia="Times New Roman" w:cs="Times New Roman"/>
                <w:color w:val="000000"/>
                <w:sz w:val="20"/>
                <w:szCs w:val="20"/>
                <w:lang w:eastAsia="en-AU"/>
              </w:rPr>
              <w:t>, preparation</w:t>
            </w:r>
          </w:p>
        </w:tc>
      </w:tr>
      <w:tr w:rsidR="00217F5A" w14:paraId="2C2BECFD" w14:textId="77777777" w:rsidTr="00217F5A">
        <w:tc>
          <w:tcPr>
            <w:tcW w:w="646" w:type="dxa"/>
          </w:tcPr>
          <w:p w14:paraId="781419BC"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2</w:t>
            </w:r>
          </w:p>
        </w:tc>
        <w:tc>
          <w:tcPr>
            <w:tcW w:w="2468" w:type="dxa"/>
          </w:tcPr>
          <w:p w14:paraId="362C31C4"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basic</w:t>
            </w:r>
          </w:p>
        </w:tc>
        <w:tc>
          <w:tcPr>
            <w:tcW w:w="2835" w:type="dxa"/>
          </w:tcPr>
          <w:p w14:paraId="587DF867"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 xml:space="preserve">defined area </w:t>
            </w:r>
          </w:p>
        </w:tc>
        <w:tc>
          <w:tcPr>
            <w:tcW w:w="3260" w:type="dxa"/>
          </w:tcPr>
          <w:p w14:paraId="73AF7D34" w14:textId="77777777" w:rsidR="00217F5A"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factual, technical and procedural knowledge</w:t>
            </w:r>
          </w:p>
          <w:p w14:paraId="2E632269"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defined area</w:t>
            </w:r>
          </w:p>
        </w:tc>
      </w:tr>
      <w:tr w:rsidR="00217F5A" w14:paraId="71C831D3" w14:textId="77777777" w:rsidTr="00217F5A">
        <w:tc>
          <w:tcPr>
            <w:tcW w:w="646" w:type="dxa"/>
          </w:tcPr>
          <w:p w14:paraId="2C2F6D65"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3</w:t>
            </w:r>
          </w:p>
        </w:tc>
        <w:tc>
          <w:tcPr>
            <w:tcW w:w="2468" w:type="dxa"/>
          </w:tcPr>
          <w:p w14:paraId="32847A1C" w14:textId="77777777" w:rsidR="00217F5A" w:rsidRPr="00B70A54" w:rsidRDefault="00217F5A" w:rsidP="00217F5A">
            <w:pPr>
              <w:rPr>
                <w:rFonts w:eastAsia="Times New Roman" w:cs="Times New Roman"/>
                <w:color w:val="000000"/>
                <w:sz w:val="20"/>
                <w:szCs w:val="20"/>
                <w:lang w:eastAsia="en-AU"/>
              </w:rPr>
            </w:pPr>
          </w:p>
        </w:tc>
        <w:tc>
          <w:tcPr>
            <w:tcW w:w="2835" w:type="dxa"/>
          </w:tcPr>
          <w:p w14:paraId="1F4D436A"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 xml:space="preserve">specific area </w:t>
            </w:r>
          </w:p>
        </w:tc>
        <w:tc>
          <w:tcPr>
            <w:tcW w:w="3260" w:type="dxa"/>
          </w:tcPr>
          <w:p w14:paraId="721FF8AB" w14:textId="77777777" w:rsidR="00217F5A"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factual, technical, procedural and some theoretical knowledge</w:t>
            </w:r>
          </w:p>
          <w:p w14:paraId="4F93BD0B"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specific area</w:t>
            </w:r>
          </w:p>
        </w:tc>
      </w:tr>
      <w:tr w:rsidR="00217F5A" w14:paraId="3FA2E84D" w14:textId="77777777" w:rsidTr="00217F5A">
        <w:tc>
          <w:tcPr>
            <w:tcW w:w="646" w:type="dxa"/>
          </w:tcPr>
          <w:p w14:paraId="282C5BE6"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4</w:t>
            </w:r>
          </w:p>
        </w:tc>
        <w:tc>
          <w:tcPr>
            <w:tcW w:w="2468" w:type="dxa"/>
          </w:tcPr>
          <w:p w14:paraId="48CE3DED"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b</w:t>
            </w:r>
            <w:r w:rsidRPr="00B70A54">
              <w:rPr>
                <w:rFonts w:eastAsia="Times New Roman" w:cs="Times New Roman"/>
                <w:color w:val="000000"/>
                <w:sz w:val="20"/>
                <w:szCs w:val="20"/>
                <w:lang w:eastAsia="en-AU"/>
              </w:rPr>
              <w:t>road</w:t>
            </w:r>
          </w:p>
        </w:tc>
        <w:tc>
          <w:tcPr>
            <w:tcW w:w="2835" w:type="dxa"/>
            <w:vMerge w:val="restart"/>
            <w:vAlign w:val="center"/>
          </w:tcPr>
          <w:p w14:paraId="2B2A8FDB"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 xml:space="preserve">specific area / broad field </w:t>
            </w:r>
          </w:p>
        </w:tc>
        <w:tc>
          <w:tcPr>
            <w:tcW w:w="3260" w:type="dxa"/>
          </w:tcPr>
          <w:p w14:paraId="1ADD8779" w14:textId="77777777" w:rsidR="00217F5A" w:rsidRPr="002E3BD8" w:rsidRDefault="00217F5A" w:rsidP="00217F5A">
            <w:pPr>
              <w:rPr>
                <w:rFonts w:eastAsia="Times New Roman" w:cs="Times New Roman"/>
                <w:color w:val="000000"/>
                <w:sz w:val="20"/>
                <w:szCs w:val="20"/>
                <w:lang w:eastAsia="en-AU"/>
              </w:rPr>
            </w:pPr>
            <w:r w:rsidRPr="002E3BD8">
              <w:rPr>
                <w:rFonts w:eastAsia="Times New Roman" w:cs="Times New Roman"/>
                <w:color w:val="000000"/>
                <w:sz w:val="20"/>
                <w:szCs w:val="20"/>
                <w:lang w:eastAsia="en-AU"/>
              </w:rPr>
              <w:t>factual, technical and some theoretical knowledge</w:t>
            </w:r>
          </w:p>
        </w:tc>
      </w:tr>
      <w:tr w:rsidR="00217F5A" w14:paraId="505AB0F1" w14:textId="77777777" w:rsidTr="00217F5A">
        <w:tc>
          <w:tcPr>
            <w:tcW w:w="646" w:type="dxa"/>
          </w:tcPr>
          <w:p w14:paraId="67B6A66A"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5</w:t>
            </w:r>
          </w:p>
        </w:tc>
        <w:tc>
          <w:tcPr>
            <w:tcW w:w="2468" w:type="dxa"/>
          </w:tcPr>
          <w:p w14:paraId="651B258B" w14:textId="77777777" w:rsidR="00217F5A" w:rsidRPr="00B70A54" w:rsidRDefault="00217F5A" w:rsidP="00217F5A">
            <w:pPr>
              <w:rPr>
                <w:rFonts w:eastAsia="Times New Roman" w:cs="Times New Roman"/>
                <w:color w:val="000000"/>
                <w:sz w:val="20"/>
                <w:szCs w:val="20"/>
                <w:lang w:eastAsia="en-AU"/>
              </w:rPr>
            </w:pPr>
          </w:p>
        </w:tc>
        <w:tc>
          <w:tcPr>
            <w:tcW w:w="2835" w:type="dxa"/>
            <w:vMerge/>
          </w:tcPr>
          <w:p w14:paraId="5D7C3B0F" w14:textId="77777777" w:rsidR="00217F5A" w:rsidRPr="00B70A54" w:rsidRDefault="00217F5A" w:rsidP="00217F5A">
            <w:pPr>
              <w:rPr>
                <w:rFonts w:eastAsia="Times New Roman" w:cs="Times New Roman"/>
                <w:color w:val="000000"/>
                <w:sz w:val="20"/>
                <w:szCs w:val="20"/>
                <w:lang w:eastAsia="en-AU"/>
              </w:rPr>
            </w:pPr>
          </w:p>
        </w:tc>
        <w:tc>
          <w:tcPr>
            <w:tcW w:w="3260" w:type="dxa"/>
          </w:tcPr>
          <w:p w14:paraId="01F28811" w14:textId="77777777" w:rsidR="00217F5A" w:rsidRPr="002E3BD8" w:rsidRDefault="00217F5A" w:rsidP="00217F5A">
            <w:pPr>
              <w:rPr>
                <w:rFonts w:eastAsia="Times New Roman" w:cs="Times New Roman"/>
                <w:color w:val="000000"/>
                <w:sz w:val="20"/>
                <w:szCs w:val="20"/>
                <w:lang w:eastAsia="en-AU"/>
              </w:rPr>
            </w:pPr>
            <w:r w:rsidRPr="002E3BD8">
              <w:rPr>
                <w:rFonts w:eastAsia="Times New Roman" w:cs="Times New Roman"/>
                <w:color w:val="000000"/>
                <w:sz w:val="20"/>
                <w:szCs w:val="20"/>
                <w:lang w:eastAsia="en-AU"/>
              </w:rPr>
              <w:t>technical and theoretical knowledge</w:t>
            </w:r>
          </w:p>
        </w:tc>
      </w:tr>
      <w:tr w:rsidR="00217F5A" w14:paraId="34F66542" w14:textId="77777777" w:rsidTr="00217F5A">
        <w:tc>
          <w:tcPr>
            <w:tcW w:w="646" w:type="dxa"/>
          </w:tcPr>
          <w:p w14:paraId="4242F34E"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6</w:t>
            </w:r>
          </w:p>
        </w:tc>
        <w:tc>
          <w:tcPr>
            <w:tcW w:w="2468" w:type="dxa"/>
          </w:tcPr>
          <w:p w14:paraId="1D7CDB71"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b</w:t>
            </w:r>
            <w:r w:rsidRPr="00B70A54">
              <w:rPr>
                <w:rFonts w:eastAsia="Times New Roman" w:cs="Times New Roman"/>
                <w:color w:val="000000"/>
                <w:sz w:val="20"/>
                <w:szCs w:val="20"/>
                <w:lang w:eastAsia="en-AU"/>
              </w:rPr>
              <w:t>road</w:t>
            </w:r>
          </w:p>
        </w:tc>
        <w:tc>
          <w:tcPr>
            <w:tcW w:w="2835" w:type="dxa"/>
            <w:vMerge/>
          </w:tcPr>
          <w:p w14:paraId="59FB4B4D" w14:textId="77777777" w:rsidR="00217F5A" w:rsidRPr="00B70A54" w:rsidRDefault="00217F5A" w:rsidP="00217F5A">
            <w:pPr>
              <w:rPr>
                <w:rFonts w:eastAsia="Times New Roman" w:cs="Times New Roman"/>
                <w:color w:val="000000"/>
                <w:sz w:val="20"/>
                <w:szCs w:val="20"/>
                <w:lang w:eastAsia="en-AU"/>
              </w:rPr>
            </w:pPr>
          </w:p>
        </w:tc>
        <w:tc>
          <w:tcPr>
            <w:tcW w:w="3260" w:type="dxa"/>
            <w:vMerge w:val="restart"/>
            <w:vAlign w:val="center"/>
          </w:tcPr>
          <w:p w14:paraId="1884AD3B" w14:textId="77777777" w:rsidR="00217F5A" w:rsidRPr="002E3BD8" w:rsidRDefault="00217F5A" w:rsidP="00217F5A">
            <w:pPr>
              <w:rPr>
                <w:rFonts w:eastAsia="Times New Roman" w:cs="Times New Roman"/>
                <w:color w:val="000000"/>
                <w:sz w:val="20"/>
                <w:szCs w:val="20"/>
                <w:lang w:eastAsia="en-AU"/>
              </w:rPr>
            </w:pPr>
            <w:r w:rsidRPr="002E3BD8">
              <w:rPr>
                <w:rFonts w:eastAsia="Times New Roman" w:cs="Times New Roman"/>
                <w:color w:val="000000"/>
                <w:sz w:val="20"/>
                <w:szCs w:val="20"/>
                <w:lang w:eastAsia="en-AU"/>
              </w:rPr>
              <w:t>theoretical and technical knowledge</w:t>
            </w:r>
          </w:p>
        </w:tc>
      </w:tr>
      <w:tr w:rsidR="00217F5A" w14:paraId="6DAAADEA" w14:textId="77777777" w:rsidTr="00217F5A">
        <w:tc>
          <w:tcPr>
            <w:tcW w:w="646" w:type="dxa"/>
          </w:tcPr>
          <w:p w14:paraId="6B9770FC" w14:textId="77777777" w:rsidR="00217F5A" w:rsidRPr="007906DC"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7</w:t>
            </w:r>
          </w:p>
        </w:tc>
        <w:tc>
          <w:tcPr>
            <w:tcW w:w="2468" w:type="dxa"/>
            <w:vAlign w:val="center"/>
          </w:tcPr>
          <w:p w14:paraId="2BD675D9"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with depth in</w:t>
            </w:r>
          </w:p>
        </w:tc>
        <w:tc>
          <w:tcPr>
            <w:tcW w:w="2835" w:type="dxa"/>
            <w:vMerge w:val="restart"/>
          </w:tcPr>
          <w:p w14:paraId="5D73DAE0"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one or more disciplines / areas of practice</w:t>
            </w:r>
          </w:p>
        </w:tc>
        <w:tc>
          <w:tcPr>
            <w:tcW w:w="3260" w:type="dxa"/>
            <w:vMerge/>
            <w:vAlign w:val="center"/>
          </w:tcPr>
          <w:p w14:paraId="40A0A36F" w14:textId="77777777" w:rsidR="00217F5A" w:rsidRPr="002E3BD8" w:rsidRDefault="00217F5A" w:rsidP="00217F5A">
            <w:pPr>
              <w:rPr>
                <w:rFonts w:eastAsia="Times New Roman" w:cs="Times New Roman"/>
                <w:color w:val="000000"/>
                <w:sz w:val="20"/>
                <w:szCs w:val="20"/>
                <w:lang w:eastAsia="en-AU"/>
              </w:rPr>
            </w:pPr>
          </w:p>
        </w:tc>
      </w:tr>
      <w:tr w:rsidR="00217F5A" w14:paraId="648C5F6F" w14:textId="77777777" w:rsidTr="00217F5A">
        <w:tc>
          <w:tcPr>
            <w:tcW w:w="646" w:type="dxa"/>
          </w:tcPr>
          <w:p w14:paraId="47DEECFB" w14:textId="77777777" w:rsidR="00217F5A"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8</w:t>
            </w:r>
          </w:p>
        </w:tc>
        <w:tc>
          <w:tcPr>
            <w:tcW w:w="2468" w:type="dxa"/>
          </w:tcPr>
          <w:p w14:paraId="4E364681" w14:textId="77777777" w:rsidR="00217F5A" w:rsidRPr="00B70A54"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broad and coherent</w:t>
            </w:r>
          </w:p>
        </w:tc>
        <w:tc>
          <w:tcPr>
            <w:tcW w:w="2835" w:type="dxa"/>
            <w:vMerge/>
          </w:tcPr>
          <w:p w14:paraId="133B9D3B" w14:textId="77777777" w:rsidR="00217F5A" w:rsidRPr="00CF17F3" w:rsidRDefault="00217F5A" w:rsidP="00217F5A">
            <w:pPr>
              <w:rPr>
                <w:rFonts w:eastAsia="Times New Roman" w:cs="Times New Roman"/>
                <w:color w:val="000000"/>
                <w:sz w:val="20"/>
                <w:szCs w:val="20"/>
                <w:lang w:eastAsia="en-AU"/>
              </w:rPr>
            </w:pPr>
          </w:p>
        </w:tc>
        <w:tc>
          <w:tcPr>
            <w:tcW w:w="3260" w:type="dxa"/>
            <w:vMerge/>
          </w:tcPr>
          <w:p w14:paraId="710B9628" w14:textId="77777777" w:rsidR="00217F5A" w:rsidRPr="002E3BD8" w:rsidRDefault="00217F5A" w:rsidP="00217F5A">
            <w:pPr>
              <w:rPr>
                <w:rFonts w:eastAsia="Times New Roman" w:cs="Times New Roman"/>
                <w:color w:val="000000"/>
                <w:sz w:val="20"/>
                <w:szCs w:val="20"/>
                <w:lang w:eastAsia="en-AU"/>
              </w:rPr>
            </w:pPr>
          </w:p>
        </w:tc>
      </w:tr>
      <w:tr w:rsidR="00217F5A" w14:paraId="5644FEA2" w14:textId="77777777" w:rsidTr="00217F5A">
        <w:tc>
          <w:tcPr>
            <w:tcW w:w="646" w:type="dxa"/>
          </w:tcPr>
          <w:p w14:paraId="78361C88" w14:textId="77777777" w:rsidR="00217F5A"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9</w:t>
            </w:r>
          </w:p>
        </w:tc>
        <w:tc>
          <w:tcPr>
            <w:tcW w:w="2468" w:type="dxa"/>
          </w:tcPr>
          <w:p w14:paraId="4EF18D3C" w14:textId="77777777" w:rsidR="00217F5A"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Advanced</w:t>
            </w:r>
          </w:p>
          <w:p w14:paraId="23C40C24"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Complex body of knowledge</w:t>
            </w:r>
          </w:p>
        </w:tc>
        <w:tc>
          <w:tcPr>
            <w:tcW w:w="2835" w:type="dxa"/>
          </w:tcPr>
          <w:p w14:paraId="331296A6" w14:textId="77777777" w:rsidR="00217F5A"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one or more disciplines / areas of practice</w:t>
            </w:r>
          </w:p>
          <w:p w14:paraId="6B2A226A" w14:textId="77777777" w:rsidR="00217F5A" w:rsidRPr="00CF17F3"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Complex body of knowledge</w:t>
            </w:r>
          </w:p>
        </w:tc>
        <w:tc>
          <w:tcPr>
            <w:tcW w:w="3260" w:type="dxa"/>
          </w:tcPr>
          <w:p w14:paraId="4A771A9E" w14:textId="77777777" w:rsidR="00217F5A" w:rsidRPr="002E3BD8"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Complex body of knowledge</w:t>
            </w:r>
          </w:p>
        </w:tc>
      </w:tr>
      <w:tr w:rsidR="00217F5A" w14:paraId="450C9D3B" w14:textId="77777777" w:rsidTr="00217F5A">
        <w:tc>
          <w:tcPr>
            <w:tcW w:w="646" w:type="dxa"/>
          </w:tcPr>
          <w:p w14:paraId="2FE96186" w14:textId="77777777" w:rsidR="00217F5A"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10</w:t>
            </w:r>
          </w:p>
        </w:tc>
        <w:tc>
          <w:tcPr>
            <w:tcW w:w="2468" w:type="dxa"/>
          </w:tcPr>
          <w:p w14:paraId="274F0EE6" w14:textId="77777777" w:rsidR="00217F5A" w:rsidRDefault="00217F5A" w:rsidP="00217F5A">
            <w:pPr>
              <w:rPr>
                <w:rFonts w:eastAsia="Times New Roman" w:cs="Times New Roman"/>
                <w:color w:val="000000"/>
                <w:sz w:val="20"/>
                <w:szCs w:val="20"/>
                <w:lang w:eastAsia="en-AU"/>
              </w:rPr>
            </w:pPr>
            <w:r w:rsidRPr="00B70A54">
              <w:rPr>
                <w:rFonts w:eastAsia="Times New Roman" w:cs="Times New Roman"/>
                <w:color w:val="000000"/>
                <w:sz w:val="20"/>
                <w:szCs w:val="20"/>
                <w:lang w:eastAsia="en-AU"/>
              </w:rPr>
              <w:t>advanced and integrated understanding</w:t>
            </w:r>
          </w:p>
          <w:p w14:paraId="1EFB5065" w14:textId="77777777" w:rsidR="00217F5A" w:rsidRPr="00B70A54"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Complex body of knowledge</w:t>
            </w:r>
          </w:p>
        </w:tc>
        <w:tc>
          <w:tcPr>
            <w:tcW w:w="2835" w:type="dxa"/>
          </w:tcPr>
          <w:p w14:paraId="2A47E711" w14:textId="77777777" w:rsidR="00217F5A"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At the frontier of a discipline / professional practice</w:t>
            </w:r>
          </w:p>
          <w:p w14:paraId="23784FBE" w14:textId="77777777" w:rsidR="00217F5A" w:rsidRPr="00CF17F3"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Substantial and complex body of knowledge</w:t>
            </w:r>
          </w:p>
        </w:tc>
        <w:tc>
          <w:tcPr>
            <w:tcW w:w="3260" w:type="dxa"/>
          </w:tcPr>
          <w:p w14:paraId="5997FA53" w14:textId="77777777" w:rsidR="00217F5A"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Systemic and critical understanding</w:t>
            </w:r>
          </w:p>
          <w:p w14:paraId="366B14E0" w14:textId="77777777" w:rsidR="00217F5A" w:rsidRPr="002E3BD8" w:rsidRDefault="00217F5A" w:rsidP="00217F5A">
            <w:pPr>
              <w:rPr>
                <w:rFonts w:eastAsia="Times New Roman" w:cs="Times New Roman"/>
                <w:color w:val="000000"/>
                <w:sz w:val="20"/>
                <w:szCs w:val="20"/>
                <w:lang w:eastAsia="en-AU"/>
              </w:rPr>
            </w:pPr>
            <w:r>
              <w:rPr>
                <w:rFonts w:eastAsia="Times New Roman" w:cs="Times New Roman"/>
                <w:color w:val="000000"/>
                <w:sz w:val="20"/>
                <w:szCs w:val="20"/>
                <w:lang w:eastAsia="en-AU"/>
              </w:rPr>
              <w:t>complex body of knowledge</w:t>
            </w:r>
          </w:p>
        </w:tc>
      </w:tr>
    </w:tbl>
    <w:p w14:paraId="0FF8C1B2" w14:textId="59CDA977" w:rsidR="00FE733E" w:rsidRDefault="00FE733E" w:rsidP="00217F5A"/>
    <w:p w14:paraId="41EB2454" w14:textId="77777777" w:rsidR="00FE733E" w:rsidRDefault="00FE733E">
      <w:r>
        <w:br w:type="page"/>
      </w:r>
    </w:p>
    <w:p w14:paraId="24CCA474" w14:textId="77777777" w:rsidR="00DF3CC1" w:rsidRDefault="00DF3CC1" w:rsidP="00217F5A"/>
    <w:p w14:paraId="7F196F02" w14:textId="78A5BD5D" w:rsidR="00DF3CC1" w:rsidRPr="006E56FD" w:rsidRDefault="002A3C9D" w:rsidP="006E56FD">
      <w:pPr>
        <w:pStyle w:val="TableTitle0"/>
      </w:pPr>
      <w:bookmarkStart w:id="225" w:name="_Toc22566747"/>
      <w:r w:rsidRPr="006E56FD">
        <w:t xml:space="preserve">Table </w:t>
      </w:r>
      <w:r w:rsidR="006E56FD" w:rsidRPr="006E56FD">
        <w:t>C5</w:t>
      </w:r>
      <w:r w:rsidR="00AB3A75">
        <w:t>:</w:t>
      </w:r>
      <w:r w:rsidRPr="006E56FD">
        <w:t xml:space="preserve"> Knowledge levels criteria: </w:t>
      </w:r>
      <w:r w:rsidR="004921DD" w:rsidRPr="006E56FD">
        <w:t xml:space="preserve">categorisation of </w:t>
      </w:r>
      <w:r w:rsidRPr="006E56FD">
        <w:t>breadth, depth and kinds</w:t>
      </w:r>
      <w:bookmarkEnd w:id="225"/>
      <w:r w:rsidRPr="006E56FD">
        <w:t xml:space="preserve"> </w:t>
      </w:r>
    </w:p>
    <w:tbl>
      <w:tblPr>
        <w:tblStyle w:val="TableGrid"/>
        <w:tblW w:w="9209" w:type="dxa"/>
        <w:tblLook w:val="04A0" w:firstRow="1" w:lastRow="0" w:firstColumn="1" w:lastColumn="0" w:noHBand="0" w:noVBand="1"/>
      </w:tblPr>
      <w:tblGrid>
        <w:gridCol w:w="646"/>
        <w:gridCol w:w="1476"/>
        <w:gridCol w:w="2835"/>
        <w:gridCol w:w="4252"/>
      </w:tblGrid>
      <w:tr w:rsidR="00FE733E" w:rsidRPr="00FE733E" w14:paraId="4E2F3EBD" w14:textId="77777777" w:rsidTr="00FE733E">
        <w:tc>
          <w:tcPr>
            <w:tcW w:w="646" w:type="dxa"/>
            <w:shd w:val="clear" w:color="auto" w:fill="F79646"/>
          </w:tcPr>
          <w:p w14:paraId="0DC4930B"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Level</w:t>
            </w:r>
          </w:p>
        </w:tc>
        <w:tc>
          <w:tcPr>
            <w:tcW w:w="1476" w:type="dxa"/>
            <w:shd w:val="clear" w:color="auto" w:fill="F79646"/>
            <w:vAlign w:val="bottom"/>
          </w:tcPr>
          <w:p w14:paraId="4949D574"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Depth</w:t>
            </w:r>
          </w:p>
        </w:tc>
        <w:tc>
          <w:tcPr>
            <w:tcW w:w="2835" w:type="dxa"/>
            <w:shd w:val="clear" w:color="auto" w:fill="F79646"/>
            <w:vAlign w:val="bottom"/>
          </w:tcPr>
          <w:p w14:paraId="308E8F6B" w14:textId="77777777" w:rsidR="00217F5A" w:rsidRPr="00DA3D90" w:rsidRDefault="00217F5A"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Breadth</w:t>
            </w:r>
          </w:p>
        </w:tc>
        <w:tc>
          <w:tcPr>
            <w:tcW w:w="4252" w:type="dxa"/>
            <w:shd w:val="clear" w:color="auto" w:fill="F79646"/>
            <w:vAlign w:val="bottom"/>
          </w:tcPr>
          <w:p w14:paraId="6820D243" w14:textId="58E21ECC" w:rsidR="00217F5A" w:rsidRPr="00DA3D90" w:rsidRDefault="009B618C" w:rsidP="00DF3CC1">
            <w:pPr>
              <w:spacing w:before="120" w:after="120"/>
              <w:rPr>
                <w:rFonts w:eastAsia="Times New Roman" w:cs="Times New Roman"/>
                <w:b/>
                <w:color w:val="FFFFFF" w:themeColor="background1"/>
                <w:sz w:val="20"/>
                <w:szCs w:val="20"/>
                <w:lang w:eastAsia="en-AU"/>
              </w:rPr>
            </w:pPr>
            <w:r w:rsidRPr="00DA3D90">
              <w:rPr>
                <w:rFonts w:eastAsia="Times New Roman" w:cs="Times New Roman"/>
                <w:b/>
                <w:color w:val="FFFFFF" w:themeColor="background1"/>
                <w:sz w:val="20"/>
                <w:szCs w:val="20"/>
                <w:lang w:eastAsia="en-AU"/>
              </w:rPr>
              <w:t>Categorisation of ‘</w:t>
            </w:r>
            <w:r w:rsidR="00217F5A" w:rsidRPr="00DA3D90">
              <w:rPr>
                <w:rFonts w:eastAsia="Times New Roman" w:cs="Times New Roman"/>
                <w:b/>
                <w:color w:val="FFFFFF" w:themeColor="background1"/>
                <w:sz w:val="20"/>
                <w:szCs w:val="20"/>
                <w:lang w:eastAsia="en-AU"/>
              </w:rPr>
              <w:t>Kinds</w:t>
            </w:r>
            <w:r w:rsidRPr="00DA3D90">
              <w:rPr>
                <w:rFonts w:eastAsia="Times New Roman" w:cs="Times New Roman"/>
                <w:b/>
                <w:color w:val="FFFFFF" w:themeColor="background1"/>
                <w:sz w:val="20"/>
                <w:szCs w:val="20"/>
                <w:lang w:eastAsia="en-AU"/>
              </w:rPr>
              <w:t>’</w:t>
            </w:r>
          </w:p>
        </w:tc>
      </w:tr>
      <w:tr w:rsidR="00217F5A" w14:paraId="767F3FE9" w14:textId="77777777" w:rsidTr="00217F5A">
        <w:tc>
          <w:tcPr>
            <w:tcW w:w="646" w:type="dxa"/>
          </w:tcPr>
          <w:p w14:paraId="0586AFCE"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1</w:t>
            </w:r>
          </w:p>
        </w:tc>
        <w:tc>
          <w:tcPr>
            <w:tcW w:w="1476" w:type="dxa"/>
          </w:tcPr>
          <w:p w14:paraId="1B132ED5"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basic</w:t>
            </w:r>
          </w:p>
        </w:tc>
        <w:tc>
          <w:tcPr>
            <w:tcW w:w="2835" w:type="dxa"/>
          </w:tcPr>
          <w:p w14:paraId="49F84F4F"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broad</w:t>
            </w:r>
          </w:p>
        </w:tc>
        <w:tc>
          <w:tcPr>
            <w:tcW w:w="4252" w:type="dxa"/>
          </w:tcPr>
          <w:p w14:paraId="560770CD"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concrete</w:t>
            </w:r>
          </w:p>
        </w:tc>
      </w:tr>
      <w:tr w:rsidR="00217F5A" w14:paraId="620F5C77" w14:textId="77777777" w:rsidTr="00217F5A">
        <w:tc>
          <w:tcPr>
            <w:tcW w:w="646" w:type="dxa"/>
          </w:tcPr>
          <w:p w14:paraId="0AC3CCE0"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2</w:t>
            </w:r>
          </w:p>
        </w:tc>
        <w:tc>
          <w:tcPr>
            <w:tcW w:w="1476" w:type="dxa"/>
          </w:tcPr>
          <w:p w14:paraId="14977157"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basic</w:t>
            </w:r>
          </w:p>
        </w:tc>
        <w:tc>
          <w:tcPr>
            <w:tcW w:w="2835" w:type="dxa"/>
          </w:tcPr>
          <w:p w14:paraId="10E3C06B"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w:t>
            </w:r>
          </w:p>
        </w:tc>
        <w:tc>
          <w:tcPr>
            <w:tcW w:w="4252" w:type="dxa"/>
          </w:tcPr>
          <w:p w14:paraId="0C5989FD"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concrete, cumulative</w:t>
            </w:r>
          </w:p>
        </w:tc>
      </w:tr>
      <w:tr w:rsidR="00217F5A" w14:paraId="2008916C" w14:textId="77777777" w:rsidTr="00217F5A">
        <w:tc>
          <w:tcPr>
            <w:tcW w:w="646" w:type="dxa"/>
          </w:tcPr>
          <w:p w14:paraId="025B2BDC"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3</w:t>
            </w:r>
          </w:p>
        </w:tc>
        <w:tc>
          <w:tcPr>
            <w:tcW w:w="1476" w:type="dxa"/>
          </w:tcPr>
          <w:p w14:paraId="7EAE363D"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general</w:t>
            </w:r>
          </w:p>
        </w:tc>
        <w:tc>
          <w:tcPr>
            <w:tcW w:w="2835" w:type="dxa"/>
          </w:tcPr>
          <w:p w14:paraId="7C63BF84"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w:t>
            </w:r>
          </w:p>
        </w:tc>
        <w:tc>
          <w:tcPr>
            <w:tcW w:w="4252" w:type="dxa"/>
          </w:tcPr>
          <w:p w14:paraId="19B71761"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concrete/ some abstract, cumulative</w:t>
            </w:r>
          </w:p>
        </w:tc>
      </w:tr>
      <w:tr w:rsidR="00217F5A" w14:paraId="288ED949" w14:textId="77777777" w:rsidTr="00217F5A">
        <w:tc>
          <w:tcPr>
            <w:tcW w:w="646" w:type="dxa"/>
          </w:tcPr>
          <w:p w14:paraId="03BFA405"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4</w:t>
            </w:r>
          </w:p>
        </w:tc>
        <w:tc>
          <w:tcPr>
            <w:tcW w:w="1476" w:type="dxa"/>
          </w:tcPr>
          <w:p w14:paraId="6A0407BD"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general</w:t>
            </w:r>
          </w:p>
        </w:tc>
        <w:tc>
          <w:tcPr>
            <w:tcW w:w="2835" w:type="dxa"/>
          </w:tcPr>
          <w:p w14:paraId="37A9D925"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 or broad</w:t>
            </w:r>
          </w:p>
        </w:tc>
        <w:tc>
          <w:tcPr>
            <w:tcW w:w="4252" w:type="dxa"/>
          </w:tcPr>
          <w:p w14:paraId="09FC211C"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concrete/ some abstract, segmented/ cumulative</w:t>
            </w:r>
          </w:p>
        </w:tc>
      </w:tr>
      <w:tr w:rsidR="00217F5A" w14:paraId="30FB0561" w14:textId="77777777" w:rsidTr="00217F5A">
        <w:tc>
          <w:tcPr>
            <w:tcW w:w="646" w:type="dxa"/>
          </w:tcPr>
          <w:p w14:paraId="0B327C25"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5</w:t>
            </w:r>
          </w:p>
        </w:tc>
        <w:tc>
          <w:tcPr>
            <w:tcW w:w="1476" w:type="dxa"/>
          </w:tcPr>
          <w:p w14:paraId="2AD15AE1"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general</w:t>
            </w:r>
          </w:p>
        </w:tc>
        <w:tc>
          <w:tcPr>
            <w:tcW w:w="2835" w:type="dxa"/>
          </w:tcPr>
          <w:p w14:paraId="3C982F7F"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 or broad</w:t>
            </w:r>
          </w:p>
        </w:tc>
        <w:tc>
          <w:tcPr>
            <w:tcW w:w="4252" w:type="dxa"/>
          </w:tcPr>
          <w:p w14:paraId="3562F919"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concrete/ some abstract, segmented/ cumulative</w:t>
            </w:r>
          </w:p>
        </w:tc>
      </w:tr>
      <w:tr w:rsidR="00217F5A" w14:paraId="38DF5D3B" w14:textId="77777777" w:rsidTr="00217F5A">
        <w:tc>
          <w:tcPr>
            <w:tcW w:w="646" w:type="dxa"/>
          </w:tcPr>
          <w:p w14:paraId="290A3727"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6</w:t>
            </w:r>
          </w:p>
        </w:tc>
        <w:tc>
          <w:tcPr>
            <w:tcW w:w="1476" w:type="dxa"/>
          </w:tcPr>
          <w:p w14:paraId="07F28FA4"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general</w:t>
            </w:r>
          </w:p>
        </w:tc>
        <w:tc>
          <w:tcPr>
            <w:tcW w:w="2835" w:type="dxa"/>
          </w:tcPr>
          <w:p w14:paraId="7F7D2A17"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 or broad</w:t>
            </w:r>
          </w:p>
        </w:tc>
        <w:tc>
          <w:tcPr>
            <w:tcW w:w="4252" w:type="dxa"/>
          </w:tcPr>
          <w:p w14:paraId="7FC4B84D"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abstract/ concrete, segmented/ cumulative</w:t>
            </w:r>
          </w:p>
        </w:tc>
      </w:tr>
      <w:tr w:rsidR="00217F5A" w14:paraId="141C7C36" w14:textId="77777777" w:rsidTr="00217F5A">
        <w:tc>
          <w:tcPr>
            <w:tcW w:w="646" w:type="dxa"/>
          </w:tcPr>
          <w:p w14:paraId="6C0872A1" w14:textId="77777777" w:rsidR="00217F5A" w:rsidRPr="007906DC"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7</w:t>
            </w:r>
          </w:p>
        </w:tc>
        <w:tc>
          <w:tcPr>
            <w:tcW w:w="1476" w:type="dxa"/>
          </w:tcPr>
          <w:p w14:paraId="1B226E4C"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some depth</w:t>
            </w:r>
          </w:p>
        </w:tc>
        <w:tc>
          <w:tcPr>
            <w:tcW w:w="2835" w:type="dxa"/>
          </w:tcPr>
          <w:p w14:paraId="12EE0AFD"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 or broad</w:t>
            </w:r>
          </w:p>
        </w:tc>
        <w:tc>
          <w:tcPr>
            <w:tcW w:w="4252" w:type="dxa"/>
          </w:tcPr>
          <w:p w14:paraId="51285A49"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abstract/ concrete, segmented/ cumulative</w:t>
            </w:r>
          </w:p>
        </w:tc>
      </w:tr>
      <w:tr w:rsidR="00217F5A" w14:paraId="38CA205D" w14:textId="77777777" w:rsidTr="00217F5A">
        <w:tc>
          <w:tcPr>
            <w:tcW w:w="646" w:type="dxa"/>
          </w:tcPr>
          <w:p w14:paraId="23D5E75B"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8</w:t>
            </w:r>
          </w:p>
        </w:tc>
        <w:tc>
          <w:tcPr>
            <w:tcW w:w="1476" w:type="dxa"/>
          </w:tcPr>
          <w:p w14:paraId="60194953"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great depth</w:t>
            </w:r>
          </w:p>
        </w:tc>
        <w:tc>
          <w:tcPr>
            <w:tcW w:w="2835" w:type="dxa"/>
          </w:tcPr>
          <w:p w14:paraId="451EE8FE"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broad</w:t>
            </w:r>
          </w:p>
        </w:tc>
        <w:tc>
          <w:tcPr>
            <w:tcW w:w="4252" w:type="dxa"/>
          </w:tcPr>
          <w:p w14:paraId="4DDD2B12"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abstract/ concrete, cumulative</w:t>
            </w:r>
          </w:p>
        </w:tc>
      </w:tr>
      <w:tr w:rsidR="00217F5A" w14:paraId="7296EE8E" w14:textId="77777777" w:rsidTr="00217F5A">
        <w:tc>
          <w:tcPr>
            <w:tcW w:w="646" w:type="dxa"/>
          </w:tcPr>
          <w:p w14:paraId="3D486CEC"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9</w:t>
            </w:r>
          </w:p>
        </w:tc>
        <w:tc>
          <w:tcPr>
            <w:tcW w:w="1476" w:type="dxa"/>
          </w:tcPr>
          <w:p w14:paraId="1E876B1C"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great depth</w:t>
            </w:r>
          </w:p>
        </w:tc>
        <w:tc>
          <w:tcPr>
            <w:tcW w:w="2835" w:type="dxa"/>
          </w:tcPr>
          <w:p w14:paraId="4C24CEB0"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broad</w:t>
            </w:r>
          </w:p>
        </w:tc>
        <w:tc>
          <w:tcPr>
            <w:tcW w:w="4252" w:type="dxa"/>
          </w:tcPr>
          <w:p w14:paraId="3B1A14A6"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abstract/ concrete, cumulative</w:t>
            </w:r>
          </w:p>
        </w:tc>
      </w:tr>
      <w:tr w:rsidR="00217F5A" w14:paraId="2B70AD20" w14:textId="77777777" w:rsidTr="00217F5A">
        <w:tc>
          <w:tcPr>
            <w:tcW w:w="646" w:type="dxa"/>
          </w:tcPr>
          <w:p w14:paraId="234ABE04" w14:textId="77777777" w:rsidR="00217F5A" w:rsidRDefault="00217F5A" w:rsidP="00DF3CC1">
            <w:pPr>
              <w:spacing w:before="120" w:after="120"/>
              <w:rPr>
                <w:rFonts w:eastAsia="Times New Roman" w:cs="Times New Roman"/>
                <w:color w:val="000000"/>
                <w:sz w:val="20"/>
                <w:szCs w:val="20"/>
                <w:lang w:eastAsia="en-AU"/>
              </w:rPr>
            </w:pPr>
            <w:r>
              <w:rPr>
                <w:rFonts w:eastAsia="Times New Roman" w:cs="Times New Roman"/>
                <w:color w:val="000000"/>
                <w:sz w:val="20"/>
                <w:szCs w:val="20"/>
                <w:lang w:eastAsia="en-AU"/>
              </w:rPr>
              <w:t>10</w:t>
            </w:r>
          </w:p>
        </w:tc>
        <w:tc>
          <w:tcPr>
            <w:tcW w:w="1476" w:type="dxa"/>
          </w:tcPr>
          <w:p w14:paraId="05685FD2"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great depth</w:t>
            </w:r>
          </w:p>
        </w:tc>
        <w:tc>
          <w:tcPr>
            <w:tcW w:w="2835" w:type="dxa"/>
          </w:tcPr>
          <w:p w14:paraId="1030AFE4"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narrow within a broad context</w:t>
            </w:r>
          </w:p>
        </w:tc>
        <w:tc>
          <w:tcPr>
            <w:tcW w:w="4252" w:type="dxa"/>
          </w:tcPr>
          <w:p w14:paraId="36D884F0" w14:textId="77777777" w:rsidR="00217F5A" w:rsidRPr="00CF17F3" w:rsidRDefault="00217F5A" w:rsidP="00DF3CC1">
            <w:pPr>
              <w:spacing w:before="120" w:after="120"/>
              <w:rPr>
                <w:rFonts w:eastAsia="Times New Roman" w:cs="Times New Roman"/>
                <w:color w:val="000000"/>
                <w:sz w:val="20"/>
                <w:szCs w:val="20"/>
                <w:lang w:eastAsia="en-AU"/>
              </w:rPr>
            </w:pPr>
            <w:r w:rsidRPr="00CF17F3">
              <w:rPr>
                <w:rFonts w:eastAsia="Times New Roman" w:cs="Times New Roman"/>
                <w:color w:val="000000"/>
                <w:sz w:val="20"/>
                <w:szCs w:val="20"/>
                <w:lang w:eastAsia="en-AU"/>
              </w:rPr>
              <w:t>abstract/ concrete, cumulative</w:t>
            </w:r>
          </w:p>
        </w:tc>
      </w:tr>
    </w:tbl>
    <w:p w14:paraId="1CAE7879" w14:textId="35977406" w:rsidR="00217F5A" w:rsidRDefault="00217F5A" w:rsidP="00217F5A"/>
    <w:p w14:paraId="0E4ADC01" w14:textId="180589DA" w:rsidR="009B618C" w:rsidRPr="009B618C" w:rsidRDefault="009B618C" w:rsidP="00217F5A">
      <w:pPr>
        <w:rPr>
          <w:b/>
        </w:rPr>
      </w:pPr>
      <w:r w:rsidRPr="009B618C">
        <w:rPr>
          <w:b/>
        </w:rPr>
        <w:t xml:space="preserve">Observations </w:t>
      </w:r>
    </w:p>
    <w:p w14:paraId="6C50773F" w14:textId="293BC46B" w:rsidR="00217F5A" w:rsidRDefault="00217F5A" w:rsidP="00C556AF">
      <w:pPr>
        <w:pStyle w:val="bullet"/>
      </w:pPr>
      <w:r>
        <w:t>The overuse</w:t>
      </w:r>
      <w:r w:rsidR="009B618C">
        <w:t xml:space="preserve"> of ‘broad’ </w:t>
      </w:r>
      <w:r>
        <w:t xml:space="preserve">in </w:t>
      </w:r>
      <w:r w:rsidR="009B618C">
        <w:t xml:space="preserve">various </w:t>
      </w:r>
      <w:r>
        <w:t xml:space="preserve">places is confusing, particularly as it is used as a qualifier of knowledge in the same way as </w:t>
      </w:r>
      <w:r w:rsidR="009B618C">
        <w:t>words like ‘</w:t>
      </w:r>
      <w:r>
        <w:t>basic</w:t>
      </w:r>
      <w:r w:rsidR="009B618C">
        <w:t>’</w:t>
      </w:r>
      <w:r>
        <w:t xml:space="preserve"> and </w:t>
      </w:r>
      <w:r w:rsidR="009B618C">
        <w:t>‘</w:t>
      </w:r>
      <w:r>
        <w:t>advanced</w:t>
      </w:r>
      <w:r w:rsidR="009B618C">
        <w:t>’</w:t>
      </w:r>
      <w:r>
        <w:t>, and therefore appears to be intended to relate to depth rather than breadth</w:t>
      </w:r>
      <w:r w:rsidR="00E91EFC">
        <w:t>.</w:t>
      </w:r>
    </w:p>
    <w:p w14:paraId="65FB9C0D" w14:textId="78EA4043" w:rsidR="00217F5A" w:rsidRDefault="00217F5A" w:rsidP="00C556AF">
      <w:pPr>
        <w:pStyle w:val="bullet"/>
      </w:pPr>
      <w:r>
        <w:t xml:space="preserve">Levels 4 and 6 are notable for this as they use </w:t>
      </w:r>
      <w:r w:rsidR="009B618C">
        <w:t>‘</w:t>
      </w:r>
      <w:r>
        <w:t>broad</w:t>
      </w:r>
      <w:r w:rsidR="009B618C">
        <w:t>’</w:t>
      </w:r>
      <w:r>
        <w:t xml:space="preserve"> twice, once in the depth position (broad knowledge), and again in the breadth position (broad field)</w:t>
      </w:r>
      <w:r w:rsidR="00E91EFC">
        <w:t>.</w:t>
      </w:r>
    </w:p>
    <w:p w14:paraId="009E9BC8" w14:textId="7D625CAC" w:rsidR="00217F5A" w:rsidRDefault="00217F5A" w:rsidP="00C556AF">
      <w:pPr>
        <w:pStyle w:val="bullet"/>
      </w:pPr>
      <w:r>
        <w:t xml:space="preserve">Indicators of depth do not really appear until Level 7 (although arguably a </w:t>
      </w:r>
      <w:r w:rsidR="009B618C">
        <w:t>‘</w:t>
      </w:r>
      <w:r>
        <w:t>defined</w:t>
      </w:r>
      <w:r w:rsidR="009B618C">
        <w:t>’</w:t>
      </w:r>
      <w:r>
        <w:t xml:space="preserve"> or </w:t>
      </w:r>
      <w:r w:rsidR="009B618C">
        <w:t>‘</w:t>
      </w:r>
      <w:r>
        <w:t>specific</w:t>
      </w:r>
      <w:r w:rsidR="009B618C">
        <w:t>’</w:t>
      </w:r>
      <w:r>
        <w:t xml:space="preserve"> area suggests the possibility of going into more depth, though this is likely to be unintentional at levels 2 and 3)</w:t>
      </w:r>
      <w:r w:rsidR="00E91EFC">
        <w:t>.</w:t>
      </w:r>
    </w:p>
    <w:p w14:paraId="09F9EE8E" w14:textId="6E99322B" w:rsidR="00217F5A" w:rsidRDefault="00217F5A" w:rsidP="009B618C">
      <w:pPr>
        <w:pStyle w:val="bullet"/>
      </w:pPr>
      <w:r>
        <w:t xml:space="preserve">The use of factual/technical/procedural at level 2 appears to be an attempt to equate the lower levels largely with </w:t>
      </w:r>
      <w:r w:rsidR="009B618C">
        <w:t>‘</w:t>
      </w:r>
      <w:r>
        <w:t>concrete</w:t>
      </w:r>
      <w:r w:rsidR="009B618C">
        <w:t>’</w:t>
      </w:r>
      <w:r>
        <w:t xml:space="preserve"> knowledge, with the introduction of </w:t>
      </w:r>
      <w:r w:rsidR="009B618C">
        <w:t>‘</w:t>
      </w:r>
      <w:r>
        <w:t>theoretical</w:t>
      </w:r>
      <w:r w:rsidR="009B618C">
        <w:t>’</w:t>
      </w:r>
      <w:r>
        <w:t xml:space="preserve"> knowledge at level 3 the point at which abstract knowledge is introduced</w:t>
      </w:r>
      <w:r w:rsidR="009B618C">
        <w:t xml:space="preserve">. </w:t>
      </w:r>
      <w:r>
        <w:t>If this is the case, it is unclear why different terms have been used</w:t>
      </w:r>
      <w:r w:rsidR="00E91EFC">
        <w:t>.</w:t>
      </w:r>
    </w:p>
    <w:p w14:paraId="5441612D" w14:textId="1074671E" w:rsidR="00217F5A" w:rsidRDefault="00217F5A" w:rsidP="00C556AF">
      <w:pPr>
        <w:pStyle w:val="bullet"/>
      </w:pPr>
      <w:r>
        <w:t>Similarly, it is assumed that ‘specific area’ is related to cumulative knowledge</w:t>
      </w:r>
      <w:r w:rsidR="00E91EFC">
        <w:t>,</w:t>
      </w:r>
      <w:r>
        <w:t xml:space="preserve"> whereas ‘broad field’ allows for segmented knowledge. However, cumulative knowledge could also refer to depth</w:t>
      </w:r>
      <w:r w:rsidR="00E91EFC">
        <w:t>,</w:t>
      </w:r>
      <w:r>
        <w:t xml:space="preserve"> while segmented knowledge could refer to breadth.</w:t>
      </w:r>
    </w:p>
    <w:p w14:paraId="6B39DFE6" w14:textId="2CDC09E5" w:rsidR="00217F5A" w:rsidRDefault="009B618C" w:rsidP="00217F5A">
      <w:r>
        <w:t xml:space="preserve">The analysis demonstrates that </w:t>
      </w:r>
      <w:r w:rsidR="00217F5A">
        <w:t xml:space="preserve">the </w:t>
      </w:r>
      <w:r>
        <w:t xml:space="preserve">levels criteria matrix does not provide effective scaffolding for the </w:t>
      </w:r>
      <w:r>
        <w:rPr>
          <w:i/>
        </w:rPr>
        <w:t>K</w:t>
      </w:r>
      <w:r w:rsidRPr="009B618C">
        <w:rPr>
          <w:i/>
        </w:rPr>
        <w:t xml:space="preserve">nowledge </w:t>
      </w:r>
      <w:r>
        <w:t xml:space="preserve">domain. </w:t>
      </w:r>
      <w:r w:rsidR="005970EC">
        <w:t xml:space="preserve">It </w:t>
      </w:r>
      <w:r>
        <w:t>contains many elements that neither build on, nor relate to each other</w:t>
      </w:r>
      <w:r w:rsidR="005970EC">
        <w:t>, the terminology is largely undefined and often unclear, and the ten levels are not clearly differentiated from each other. Furthermore, t</w:t>
      </w:r>
      <w:r w:rsidR="00217F5A">
        <w:t>here is no clear</w:t>
      </w:r>
      <w:r w:rsidR="005970EC">
        <w:t xml:space="preserve">ly demonstrable alignment </w:t>
      </w:r>
      <w:r w:rsidR="00217F5A">
        <w:t xml:space="preserve">between the </w:t>
      </w:r>
      <w:r w:rsidR="005970EC">
        <w:t xml:space="preserve">claimed taxonomy on p.11 and the learning outcomes statements in the </w:t>
      </w:r>
      <w:r w:rsidR="005970EC" w:rsidRPr="004921DD">
        <w:rPr>
          <w:i/>
        </w:rPr>
        <w:t>levels criteria</w:t>
      </w:r>
      <w:r w:rsidR="005970EC">
        <w:t xml:space="preserve"> matrix </w:t>
      </w:r>
      <w:r w:rsidR="00217F5A">
        <w:t>on p</w:t>
      </w:r>
      <w:r w:rsidR="005970EC">
        <w:t>p</w:t>
      </w:r>
      <w:r w:rsidR="00E91EFC">
        <w:t>.</w:t>
      </w:r>
      <w:r w:rsidR="005970EC">
        <w:t xml:space="preserve"> 12</w:t>
      </w:r>
      <w:r w:rsidR="00E91EFC">
        <w:t>–</w:t>
      </w:r>
      <w:r w:rsidR="00217F5A">
        <w:t>13.</w:t>
      </w:r>
    </w:p>
    <w:p w14:paraId="264F719E" w14:textId="77777777" w:rsidR="00217F5A" w:rsidRDefault="00217F5A" w:rsidP="00217F5A"/>
    <w:p w14:paraId="50C68600" w14:textId="77777777" w:rsidR="00217F5A" w:rsidRDefault="00217F5A" w:rsidP="00217F5A">
      <w:pPr>
        <w:sectPr w:rsidR="00217F5A">
          <w:footerReference w:type="default" r:id="rId72"/>
          <w:pgSz w:w="11906" w:h="16838"/>
          <w:pgMar w:top="1440" w:right="1440" w:bottom="1440" w:left="1440" w:header="708" w:footer="708" w:gutter="0"/>
          <w:cols w:space="708"/>
          <w:docGrid w:linePitch="360"/>
        </w:sectPr>
      </w:pPr>
    </w:p>
    <w:p w14:paraId="6B0F9267" w14:textId="610E1370" w:rsidR="00217F5A" w:rsidRPr="00217F5A" w:rsidRDefault="005970EC" w:rsidP="00C556AF">
      <w:pPr>
        <w:pStyle w:val="Heading3NoNumbering"/>
      </w:pPr>
      <w:r>
        <w:lastRenderedPageBreak/>
        <w:t>Knowledge domain:</w:t>
      </w:r>
      <w:r w:rsidR="000E198C">
        <w:t xml:space="preserve"> </w:t>
      </w:r>
      <w:r>
        <w:t>q</w:t>
      </w:r>
      <w:r w:rsidR="00217F5A" w:rsidRPr="00217F5A">
        <w:t>ualification type</w:t>
      </w:r>
      <w:r>
        <w:t xml:space="preserve"> descriptors</w:t>
      </w:r>
    </w:p>
    <w:p w14:paraId="4F70628B" w14:textId="7B3E2F48" w:rsidR="00217F5A" w:rsidRDefault="005970EC" w:rsidP="00217F5A">
      <w:r>
        <w:t xml:space="preserve">Tables </w:t>
      </w:r>
      <w:r w:rsidR="006E56FD">
        <w:t xml:space="preserve">C6, C7 and C8 </w:t>
      </w:r>
      <w:r w:rsidR="00217F5A">
        <w:t>set out the qualification type</w:t>
      </w:r>
      <w:r>
        <w:t xml:space="preserve"> descriptors for the </w:t>
      </w:r>
      <w:r w:rsidRPr="005970EC">
        <w:rPr>
          <w:i/>
        </w:rPr>
        <w:t>Knowledge</w:t>
      </w:r>
      <w:r>
        <w:t xml:space="preserve"> domain. </w:t>
      </w:r>
      <w:r w:rsidR="00217F5A">
        <w:t xml:space="preserve">They have been placed in three tables </w:t>
      </w:r>
      <w:r>
        <w:t xml:space="preserve">to reflect the </w:t>
      </w:r>
      <w:r w:rsidR="00217F5A">
        <w:t>differen</w:t>
      </w:r>
      <w:r>
        <w:t>ces</w:t>
      </w:r>
      <w:r w:rsidR="00217F5A">
        <w:t xml:space="preserve"> that occur at three different points. </w:t>
      </w:r>
      <w:r>
        <w:t>Much the same format is used from l</w:t>
      </w:r>
      <w:r w:rsidR="00217F5A">
        <w:t>evel 1 to the first qualification at level 8</w:t>
      </w:r>
      <w:r>
        <w:t xml:space="preserve"> </w:t>
      </w:r>
      <w:r w:rsidR="00217F5A">
        <w:t>(Bachelor degree with honours)</w:t>
      </w:r>
      <w:r>
        <w:t>. However, the Honours degree s</w:t>
      </w:r>
      <w:r w:rsidR="00217F5A">
        <w:t xml:space="preserve">pecifically acknowledges the research component required, an aspect that appears again at levels 9 and 10, but not </w:t>
      </w:r>
      <w:r>
        <w:t>in the other level 8 qualifications (</w:t>
      </w:r>
      <w:r w:rsidR="00217F5A">
        <w:t>graduate certificate and diploma</w:t>
      </w:r>
      <w:r>
        <w:t>)</w:t>
      </w:r>
      <w:r w:rsidR="00217F5A">
        <w:t xml:space="preserve">. </w:t>
      </w:r>
    </w:p>
    <w:p w14:paraId="3363B852" w14:textId="6D0912EA" w:rsidR="005970EC" w:rsidRPr="00423BC7" w:rsidRDefault="005970EC" w:rsidP="005970EC">
      <w:pPr>
        <w:pStyle w:val="TableTitle0"/>
      </w:pPr>
      <w:bookmarkStart w:id="226" w:name="_Toc22566748"/>
      <w:r>
        <w:t xml:space="preserve">Table </w:t>
      </w:r>
      <w:r w:rsidR="006E56FD">
        <w:t>C6</w:t>
      </w:r>
      <w:r>
        <w:t xml:space="preserve">: </w:t>
      </w:r>
      <w:r w:rsidRPr="005970EC">
        <w:rPr>
          <w:i/>
        </w:rPr>
        <w:t>Knowledge qualification type descriptors</w:t>
      </w:r>
      <w:r>
        <w:t xml:space="preserve"> levels 1 to 8</w:t>
      </w:r>
      <w:bookmarkEnd w:id="226"/>
      <w:r>
        <w:t xml:space="preserve"> </w:t>
      </w: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9"/>
        <w:gridCol w:w="1269"/>
        <w:gridCol w:w="1559"/>
        <w:gridCol w:w="2268"/>
        <w:gridCol w:w="1560"/>
        <w:gridCol w:w="1559"/>
        <w:gridCol w:w="1134"/>
        <w:gridCol w:w="850"/>
        <w:gridCol w:w="1134"/>
        <w:gridCol w:w="1985"/>
      </w:tblGrid>
      <w:tr w:rsidR="00FE733E" w:rsidRPr="00FE733E" w14:paraId="58E4C42F" w14:textId="77777777" w:rsidTr="00FE733E">
        <w:trPr>
          <w:trHeight w:val="255"/>
        </w:trPr>
        <w:tc>
          <w:tcPr>
            <w:tcW w:w="569" w:type="dxa"/>
            <w:shd w:val="clear" w:color="auto" w:fill="F79646"/>
            <w:noWrap/>
            <w:vAlign w:val="bottom"/>
            <w:hideMark/>
          </w:tcPr>
          <w:p w14:paraId="25814258"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1269" w:type="dxa"/>
            <w:shd w:val="clear" w:color="auto" w:fill="F79646"/>
            <w:noWrap/>
            <w:vAlign w:val="bottom"/>
            <w:hideMark/>
          </w:tcPr>
          <w:p w14:paraId="6ADAE742"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Qualification</w:t>
            </w:r>
          </w:p>
        </w:tc>
        <w:tc>
          <w:tcPr>
            <w:tcW w:w="1559" w:type="dxa"/>
            <w:shd w:val="clear" w:color="auto" w:fill="F79646"/>
            <w:vAlign w:val="bottom"/>
            <w:hideMark/>
          </w:tcPr>
          <w:p w14:paraId="6AE6BF24"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Qualifier</w:t>
            </w:r>
          </w:p>
        </w:tc>
        <w:tc>
          <w:tcPr>
            <w:tcW w:w="5387" w:type="dxa"/>
            <w:gridSpan w:val="3"/>
            <w:shd w:val="clear" w:color="auto" w:fill="F79646"/>
            <w:hideMark/>
          </w:tcPr>
          <w:p w14:paraId="313FC522"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Knowledge descriptor</w:t>
            </w:r>
          </w:p>
        </w:tc>
        <w:tc>
          <w:tcPr>
            <w:tcW w:w="1134" w:type="dxa"/>
            <w:shd w:val="clear" w:color="auto" w:fill="F79646"/>
            <w:vAlign w:val="bottom"/>
            <w:hideMark/>
          </w:tcPr>
          <w:p w14:paraId="767A8955"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Qualifier</w:t>
            </w:r>
          </w:p>
        </w:tc>
        <w:tc>
          <w:tcPr>
            <w:tcW w:w="1984" w:type="dxa"/>
            <w:gridSpan w:val="2"/>
            <w:shd w:val="clear" w:color="auto" w:fill="F79646"/>
            <w:vAlign w:val="bottom"/>
            <w:hideMark/>
          </w:tcPr>
          <w:p w14:paraId="55F375DE"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Field descriptor</w:t>
            </w:r>
          </w:p>
        </w:tc>
        <w:tc>
          <w:tcPr>
            <w:tcW w:w="1985" w:type="dxa"/>
            <w:shd w:val="clear" w:color="auto" w:fill="F79646"/>
          </w:tcPr>
          <w:p w14:paraId="77FDA661"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Research knowledge</w:t>
            </w:r>
          </w:p>
        </w:tc>
      </w:tr>
      <w:tr w:rsidR="00217F5A" w:rsidRPr="00CE0AE0" w14:paraId="2A43298F" w14:textId="77777777" w:rsidTr="00217F5A">
        <w:trPr>
          <w:trHeight w:val="287"/>
        </w:trPr>
        <w:tc>
          <w:tcPr>
            <w:tcW w:w="569" w:type="dxa"/>
            <w:shd w:val="clear" w:color="auto" w:fill="auto"/>
            <w:noWrap/>
            <w:hideMark/>
          </w:tcPr>
          <w:p w14:paraId="5B471D1C"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1</w:t>
            </w:r>
          </w:p>
        </w:tc>
        <w:tc>
          <w:tcPr>
            <w:tcW w:w="1269" w:type="dxa"/>
            <w:shd w:val="clear" w:color="auto" w:fill="auto"/>
            <w:hideMark/>
          </w:tcPr>
          <w:p w14:paraId="5234937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Certificate I</w:t>
            </w:r>
          </w:p>
        </w:tc>
        <w:tc>
          <w:tcPr>
            <w:tcW w:w="1559" w:type="dxa"/>
            <w:shd w:val="clear" w:color="auto" w:fill="auto"/>
            <w:hideMark/>
          </w:tcPr>
          <w:p w14:paraId="4609087A"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basic fundamental</w:t>
            </w:r>
          </w:p>
        </w:tc>
        <w:tc>
          <w:tcPr>
            <w:tcW w:w="2268" w:type="dxa"/>
            <w:shd w:val="clear" w:color="auto" w:fill="auto"/>
            <w:hideMark/>
          </w:tcPr>
          <w:p w14:paraId="63971386"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Knowledge</w:t>
            </w:r>
            <w:r>
              <w:rPr>
                <w:rFonts w:eastAsia="Times New Roman" w:cs="Times New Roman"/>
                <w:color w:val="000000"/>
                <w:sz w:val="20"/>
                <w:lang w:eastAsia="en-AU"/>
              </w:rPr>
              <w:t xml:space="preserve"> </w:t>
            </w:r>
            <w:r w:rsidRPr="00CE0AE0">
              <w:rPr>
                <w:rFonts w:eastAsia="Times New Roman" w:cs="Times New Roman"/>
                <w:i/>
                <w:color w:val="000000"/>
                <w:sz w:val="20"/>
                <w:lang w:eastAsia="en-AU"/>
              </w:rPr>
              <w:t>and understanding</w:t>
            </w:r>
          </w:p>
        </w:tc>
        <w:tc>
          <w:tcPr>
            <w:tcW w:w="3119" w:type="dxa"/>
            <w:gridSpan w:val="2"/>
            <w:tcBorders>
              <w:bottom w:val="dashSmallGap" w:sz="4" w:space="0" w:color="auto"/>
            </w:tcBorders>
            <w:shd w:val="clear" w:color="auto" w:fill="D9D9D9" w:themeFill="background1" w:themeFillShade="D9"/>
            <w:hideMark/>
          </w:tcPr>
          <w:p w14:paraId="35D4E867"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1134" w:type="dxa"/>
            <w:shd w:val="clear" w:color="auto" w:fill="auto"/>
            <w:hideMark/>
          </w:tcPr>
          <w:p w14:paraId="43E48066"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 a narrow</w:t>
            </w:r>
          </w:p>
        </w:tc>
        <w:tc>
          <w:tcPr>
            <w:tcW w:w="850" w:type="dxa"/>
            <w:vMerge w:val="restart"/>
            <w:shd w:val="clear" w:color="auto" w:fill="auto"/>
            <w:vAlign w:val="center"/>
          </w:tcPr>
          <w:p w14:paraId="301E9FBF"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area</w:t>
            </w:r>
          </w:p>
        </w:tc>
        <w:tc>
          <w:tcPr>
            <w:tcW w:w="1134" w:type="dxa"/>
            <w:vMerge w:val="restart"/>
            <w:shd w:val="clear" w:color="auto" w:fill="auto"/>
            <w:vAlign w:val="center"/>
          </w:tcPr>
          <w:p w14:paraId="21E3424C"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of work and learning</w:t>
            </w:r>
          </w:p>
        </w:tc>
        <w:tc>
          <w:tcPr>
            <w:tcW w:w="1985" w:type="dxa"/>
            <w:tcBorders>
              <w:bottom w:val="dashSmallGap" w:sz="4" w:space="0" w:color="auto"/>
            </w:tcBorders>
            <w:shd w:val="clear" w:color="auto" w:fill="D9D9D9" w:themeFill="background1" w:themeFillShade="D9"/>
          </w:tcPr>
          <w:p w14:paraId="26732445"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6A2CDEC0" w14:textId="77777777" w:rsidTr="00217F5A">
        <w:trPr>
          <w:trHeight w:val="351"/>
        </w:trPr>
        <w:tc>
          <w:tcPr>
            <w:tcW w:w="569" w:type="dxa"/>
            <w:shd w:val="clear" w:color="auto" w:fill="auto"/>
            <w:noWrap/>
            <w:hideMark/>
          </w:tcPr>
          <w:p w14:paraId="6D9E1928"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2</w:t>
            </w:r>
          </w:p>
        </w:tc>
        <w:tc>
          <w:tcPr>
            <w:tcW w:w="1269" w:type="dxa"/>
            <w:shd w:val="clear" w:color="auto" w:fill="auto"/>
            <w:hideMark/>
          </w:tcPr>
          <w:p w14:paraId="6537F4F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Certificate II</w:t>
            </w:r>
          </w:p>
        </w:tc>
        <w:tc>
          <w:tcPr>
            <w:tcW w:w="1559" w:type="dxa"/>
            <w:shd w:val="clear" w:color="auto" w:fill="auto"/>
            <w:hideMark/>
          </w:tcPr>
          <w:p w14:paraId="2EBC7A1F"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basic</w:t>
            </w:r>
          </w:p>
        </w:tc>
        <w:tc>
          <w:tcPr>
            <w:tcW w:w="2268" w:type="dxa"/>
            <w:shd w:val="clear" w:color="auto" w:fill="auto"/>
            <w:hideMark/>
          </w:tcPr>
          <w:p w14:paraId="0FA5D66D"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factual, technical and procedural knowledge</w:t>
            </w:r>
          </w:p>
        </w:tc>
        <w:tc>
          <w:tcPr>
            <w:tcW w:w="3119" w:type="dxa"/>
            <w:gridSpan w:val="2"/>
            <w:tcBorders>
              <w:top w:val="dashSmallGap" w:sz="4" w:space="0" w:color="auto"/>
              <w:bottom w:val="dashSmallGap" w:sz="4" w:space="0" w:color="auto"/>
            </w:tcBorders>
            <w:shd w:val="clear" w:color="auto" w:fill="D9D9D9" w:themeFill="background1" w:themeFillShade="D9"/>
            <w:hideMark/>
          </w:tcPr>
          <w:p w14:paraId="681FBAEF"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1134" w:type="dxa"/>
            <w:shd w:val="clear" w:color="auto" w:fill="auto"/>
            <w:hideMark/>
          </w:tcPr>
          <w:p w14:paraId="24534A87"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 a defined</w:t>
            </w:r>
          </w:p>
        </w:tc>
        <w:tc>
          <w:tcPr>
            <w:tcW w:w="850" w:type="dxa"/>
            <w:vMerge/>
            <w:shd w:val="clear" w:color="auto" w:fill="auto"/>
          </w:tcPr>
          <w:p w14:paraId="2A5EDF82"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shd w:val="clear" w:color="auto" w:fill="auto"/>
          </w:tcPr>
          <w:p w14:paraId="14B13620"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Borders>
              <w:top w:val="dashSmallGap" w:sz="4" w:space="0" w:color="auto"/>
              <w:bottom w:val="dashSmallGap" w:sz="4" w:space="0" w:color="auto"/>
            </w:tcBorders>
            <w:shd w:val="clear" w:color="auto" w:fill="D9D9D9" w:themeFill="background1" w:themeFillShade="D9"/>
          </w:tcPr>
          <w:p w14:paraId="6D76306E"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6344C9F6" w14:textId="77777777" w:rsidTr="00217F5A">
        <w:trPr>
          <w:trHeight w:val="765"/>
        </w:trPr>
        <w:tc>
          <w:tcPr>
            <w:tcW w:w="569" w:type="dxa"/>
            <w:shd w:val="clear" w:color="auto" w:fill="auto"/>
            <w:noWrap/>
            <w:hideMark/>
          </w:tcPr>
          <w:p w14:paraId="566A5014"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3</w:t>
            </w:r>
          </w:p>
        </w:tc>
        <w:tc>
          <w:tcPr>
            <w:tcW w:w="1269" w:type="dxa"/>
            <w:shd w:val="clear" w:color="auto" w:fill="auto"/>
            <w:hideMark/>
          </w:tcPr>
          <w:p w14:paraId="478EF16C"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Certificate III</w:t>
            </w:r>
          </w:p>
        </w:tc>
        <w:tc>
          <w:tcPr>
            <w:tcW w:w="1559" w:type="dxa"/>
            <w:shd w:val="clear" w:color="auto" w:fill="D9D9D9" w:themeFill="background1" w:themeFillShade="D9"/>
            <w:hideMark/>
          </w:tcPr>
          <w:p w14:paraId="51D09420" w14:textId="77777777" w:rsidR="00217F5A" w:rsidRPr="00CE0AE0" w:rsidRDefault="00217F5A" w:rsidP="00217F5A">
            <w:pPr>
              <w:spacing w:after="0" w:line="240" w:lineRule="auto"/>
              <w:rPr>
                <w:rFonts w:eastAsia="Times New Roman" w:cs="Times New Roman"/>
                <w:color w:val="000000"/>
                <w:sz w:val="20"/>
                <w:lang w:eastAsia="en-AU"/>
              </w:rPr>
            </w:pPr>
          </w:p>
        </w:tc>
        <w:tc>
          <w:tcPr>
            <w:tcW w:w="2268" w:type="dxa"/>
            <w:shd w:val="clear" w:color="auto" w:fill="auto"/>
            <w:hideMark/>
          </w:tcPr>
          <w:p w14:paraId="49CF6BF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factual, technical, procedural and theoretical knowledge</w:t>
            </w:r>
          </w:p>
        </w:tc>
        <w:tc>
          <w:tcPr>
            <w:tcW w:w="3119" w:type="dxa"/>
            <w:gridSpan w:val="2"/>
            <w:tcBorders>
              <w:top w:val="dashSmallGap" w:sz="4" w:space="0" w:color="auto"/>
              <w:bottom w:val="dashSmallGap" w:sz="4" w:space="0" w:color="auto"/>
            </w:tcBorders>
            <w:shd w:val="clear" w:color="auto" w:fill="D9D9D9" w:themeFill="background1" w:themeFillShade="D9"/>
            <w:hideMark/>
          </w:tcPr>
          <w:p w14:paraId="356CA7A3"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1134" w:type="dxa"/>
            <w:shd w:val="clear" w:color="auto" w:fill="auto"/>
            <w:hideMark/>
          </w:tcPr>
          <w:p w14:paraId="2467DCB4"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 an</w:t>
            </w:r>
          </w:p>
        </w:tc>
        <w:tc>
          <w:tcPr>
            <w:tcW w:w="850" w:type="dxa"/>
            <w:vMerge/>
            <w:shd w:val="clear" w:color="auto" w:fill="auto"/>
            <w:hideMark/>
          </w:tcPr>
          <w:p w14:paraId="3F8A999E"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shd w:val="clear" w:color="auto" w:fill="auto"/>
          </w:tcPr>
          <w:p w14:paraId="43340D07"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Borders>
              <w:top w:val="dashSmallGap" w:sz="4" w:space="0" w:color="auto"/>
              <w:bottom w:val="dashSmallGap" w:sz="4" w:space="0" w:color="auto"/>
            </w:tcBorders>
            <w:shd w:val="clear" w:color="auto" w:fill="D9D9D9" w:themeFill="background1" w:themeFillShade="D9"/>
          </w:tcPr>
          <w:p w14:paraId="3EE49C16"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2C78C84C" w14:textId="77777777" w:rsidTr="00217F5A">
        <w:trPr>
          <w:trHeight w:val="212"/>
        </w:trPr>
        <w:tc>
          <w:tcPr>
            <w:tcW w:w="569" w:type="dxa"/>
            <w:shd w:val="clear" w:color="auto" w:fill="auto"/>
            <w:noWrap/>
            <w:hideMark/>
          </w:tcPr>
          <w:p w14:paraId="6104D7A1" w14:textId="77777777" w:rsidR="00217F5A" w:rsidRPr="00CE0AE0" w:rsidRDefault="00217F5A" w:rsidP="00217F5A">
            <w:pPr>
              <w:spacing w:after="0" w:line="240" w:lineRule="auto"/>
              <w:jc w:val="right"/>
              <w:rPr>
                <w:rFonts w:eastAsia="Times New Roman" w:cs="Times New Roman"/>
                <w:color w:val="000000"/>
                <w:sz w:val="20"/>
                <w:lang w:eastAsia="en-AU"/>
              </w:rPr>
            </w:pPr>
            <w:r>
              <w:rPr>
                <w:rFonts w:eastAsia="Times New Roman" w:cs="Times New Roman"/>
                <w:color w:val="000000"/>
                <w:sz w:val="20"/>
                <w:lang w:eastAsia="en-AU"/>
              </w:rPr>
              <w:t>4</w:t>
            </w:r>
          </w:p>
        </w:tc>
        <w:tc>
          <w:tcPr>
            <w:tcW w:w="1269" w:type="dxa"/>
            <w:shd w:val="clear" w:color="auto" w:fill="auto"/>
            <w:hideMark/>
          </w:tcPr>
          <w:p w14:paraId="11D11F98"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Certificate IV</w:t>
            </w:r>
          </w:p>
        </w:tc>
        <w:tc>
          <w:tcPr>
            <w:tcW w:w="1559" w:type="dxa"/>
            <w:shd w:val="clear" w:color="auto" w:fill="auto"/>
            <w:hideMark/>
          </w:tcPr>
          <w:p w14:paraId="1EB5D779"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broad</w:t>
            </w:r>
          </w:p>
        </w:tc>
        <w:tc>
          <w:tcPr>
            <w:tcW w:w="2268" w:type="dxa"/>
            <w:shd w:val="clear" w:color="auto" w:fill="auto"/>
            <w:hideMark/>
          </w:tcPr>
          <w:p w14:paraId="4117FAD9"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factual, technical and theoretical knowledge</w:t>
            </w:r>
          </w:p>
        </w:tc>
        <w:tc>
          <w:tcPr>
            <w:tcW w:w="3119" w:type="dxa"/>
            <w:gridSpan w:val="2"/>
            <w:tcBorders>
              <w:top w:val="dashSmallGap" w:sz="4" w:space="0" w:color="auto"/>
            </w:tcBorders>
            <w:shd w:val="clear" w:color="auto" w:fill="D9D9D9" w:themeFill="background1" w:themeFillShade="D9"/>
            <w:hideMark/>
          </w:tcPr>
          <w:p w14:paraId="4FFF3205"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1134" w:type="dxa"/>
            <w:shd w:val="clear" w:color="auto" w:fill="auto"/>
            <w:hideMark/>
          </w:tcPr>
          <w:p w14:paraId="0C2EC5D5"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 a specialised</w:t>
            </w:r>
          </w:p>
        </w:tc>
        <w:tc>
          <w:tcPr>
            <w:tcW w:w="850" w:type="dxa"/>
            <w:vMerge w:val="restart"/>
            <w:shd w:val="clear" w:color="auto" w:fill="auto"/>
            <w:vAlign w:val="center"/>
            <w:hideMark/>
          </w:tcPr>
          <w:p w14:paraId="796831F3"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field</w:t>
            </w:r>
          </w:p>
        </w:tc>
        <w:tc>
          <w:tcPr>
            <w:tcW w:w="1134" w:type="dxa"/>
            <w:vMerge/>
            <w:shd w:val="clear" w:color="auto" w:fill="auto"/>
          </w:tcPr>
          <w:p w14:paraId="2D51329C"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Borders>
              <w:top w:val="dashSmallGap" w:sz="4" w:space="0" w:color="auto"/>
              <w:bottom w:val="dashSmallGap" w:sz="4" w:space="0" w:color="auto"/>
            </w:tcBorders>
            <w:shd w:val="clear" w:color="auto" w:fill="D9D9D9" w:themeFill="background1" w:themeFillShade="D9"/>
          </w:tcPr>
          <w:p w14:paraId="1F0F63EA"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7FE5454E" w14:textId="77777777" w:rsidTr="00217F5A">
        <w:trPr>
          <w:trHeight w:val="372"/>
        </w:trPr>
        <w:tc>
          <w:tcPr>
            <w:tcW w:w="569" w:type="dxa"/>
            <w:shd w:val="clear" w:color="auto" w:fill="auto"/>
            <w:noWrap/>
            <w:hideMark/>
          </w:tcPr>
          <w:p w14:paraId="30A8DF9B"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5</w:t>
            </w:r>
          </w:p>
        </w:tc>
        <w:tc>
          <w:tcPr>
            <w:tcW w:w="1269" w:type="dxa"/>
            <w:shd w:val="clear" w:color="auto" w:fill="auto"/>
            <w:hideMark/>
          </w:tcPr>
          <w:p w14:paraId="59970889"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Diploma</w:t>
            </w:r>
          </w:p>
        </w:tc>
        <w:tc>
          <w:tcPr>
            <w:tcW w:w="1559" w:type="dxa"/>
            <w:shd w:val="clear" w:color="auto" w:fill="D9D9D9" w:themeFill="background1" w:themeFillShade="D9"/>
            <w:hideMark/>
          </w:tcPr>
          <w:p w14:paraId="122F57B3" w14:textId="77777777" w:rsidR="00217F5A" w:rsidRPr="00CE0AE0" w:rsidRDefault="00217F5A" w:rsidP="00217F5A">
            <w:pPr>
              <w:spacing w:after="0" w:line="240" w:lineRule="auto"/>
              <w:rPr>
                <w:rFonts w:eastAsia="Times New Roman" w:cs="Times New Roman"/>
                <w:color w:val="000000"/>
                <w:sz w:val="20"/>
                <w:lang w:eastAsia="en-AU"/>
              </w:rPr>
            </w:pPr>
          </w:p>
        </w:tc>
        <w:tc>
          <w:tcPr>
            <w:tcW w:w="2268" w:type="dxa"/>
            <w:vMerge w:val="restart"/>
            <w:shd w:val="clear" w:color="auto" w:fill="auto"/>
            <w:vAlign w:val="center"/>
            <w:hideMark/>
          </w:tcPr>
          <w:p w14:paraId="3D441F08"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technical and theoretical knowledge</w:t>
            </w:r>
          </w:p>
        </w:tc>
        <w:tc>
          <w:tcPr>
            <w:tcW w:w="1560" w:type="dxa"/>
            <w:shd w:val="clear" w:color="auto" w:fill="auto"/>
            <w:hideMark/>
          </w:tcPr>
          <w:p w14:paraId="796747CD" w14:textId="77777777" w:rsidR="00217F5A" w:rsidRPr="00CE0AE0" w:rsidRDefault="00217F5A" w:rsidP="00217F5A">
            <w:pPr>
              <w:spacing w:after="0" w:line="240" w:lineRule="auto"/>
              <w:rPr>
                <w:rFonts w:eastAsia="Times New Roman" w:cs="Times New Roman"/>
                <w:color w:val="000000"/>
                <w:sz w:val="20"/>
                <w:lang w:eastAsia="en-AU"/>
              </w:rPr>
            </w:pPr>
            <w:r>
              <w:rPr>
                <w:rFonts w:eastAsia="Times New Roman" w:cs="Times New Roman"/>
                <w:i/>
                <w:color w:val="000000"/>
                <w:sz w:val="20"/>
                <w:lang w:eastAsia="en-AU"/>
              </w:rPr>
              <w:t>a</w:t>
            </w:r>
            <w:r w:rsidRPr="00800DBC">
              <w:rPr>
                <w:rFonts w:eastAsia="Times New Roman" w:cs="Times New Roman"/>
                <w:i/>
                <w:color w:val="000000"/>
                <w:sz w:val="20"/>
                <w:lang w:eastAsia="en-AU"/>
              </w:rPr>
              <w:t>nd concepts</w:t>
            </w:r>
            <w:r>
              <w:rPr>
                <w:rFonts w:eastAsia="Times New Roman" w:cs="Times New Roman"/>
                <w:color w:val="000000"/>
                <w:sz w:val="20"/>
                <w:lang w:eastAsia="en-AU"/>
              </w:rPr>
              <w:t xml:space="preserve"> </w:t>
            </w:r>
            <w:r w:rsidRPr="00CE0AE0">
              <w:rPr>
                <w:rFonts w:eastAsia="Times New Roman" w:cs="Times New Roman"/>
                <w:color w:val="000000"/>
                <w:sz w:val="20"/>
                <w:lang w:eastAsia="en-AU"/>
              </w:rPr>
              <w:t>with depth in</w:t>
            </w:r>
          </w:p>
        </w:tc>
        <w:tc>
          <w:tcPr>
            <w:tcW w:w="1559" w:type="dxa"/>
            <w:shd w:val="clear" w:color="auto" w:fill="auto"/>
            <w:hideMark/>
          </w:tcPr>
          <w:p w14:paraId="0A3A71C5"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some areas</w:t>
            </w:r>
          </w:p>
        </w:tc>
        <w:tc>
          <w:tcPr>
            <w:tcW w:w="1134" w:type="dxa"/>
            <w:shd w:val="clear" w:color="auto" w:fill="auto"/>
            <w:hideMark/>
          </w:tcPr>
          <w:p w14:paraId="7F2B546D"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within a</w:t>
            </w:r>
          </w:p>
        </w:tc>
        <w:tc>
          <w:tcPr>
            <w:tcW w:w="850" w:type="dxa"/>
            <w:vMerge/>
            <w:shd w:val="clear" w:color="auto" w:fill="auto"/>
            <w:hideMark/>
          </w:tcPr>
          <w:p w14:paraId="3C52CCD7"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shd w:val="clear" w:color="auto" w:fill="auto"/>
          </w:tcPr>
          <w:p w14:paraId="4F8915AB"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Borders>
              <w:top w:val="dashSmallGap" w:sz="4" w:space="0" w:color="auto"/>
              <w:bottom w:val="dashSmallGap" w:sz="4" w:space="0" w:color="auto"/>
            </w:tcBorders>
            <w:shd w:val="clear" w:color="auto" w:fill="D9D9D9" w:themeFill="background1" w:themeFillShade="D9"/>
          </w:tcPr>
          <w:p w14:paraId="5911187C"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600D2FA3" w14:textId="77777777" w:rsidTr="00217F5A">
        <w:trPr>
          <w:trHeight w:val="514"/>
        </w:trPr>
        <w:tc>
          <w:tcPr>
            <w:tcW w:w="569" w:type="dxa"/>
            <w:vMerge w:val="restart"/>
            <w:shd w:val="clear" w:color="auto" w:fill="auto"/>
            <w:noWrap/>
            <w:hideMark/>
          </w:tcPr>
          <w:p w14:paraId="19A0AFA2"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6</w:t>
            </w:r>
          </w:p>
        </w:tc>
        <w:tc>
          <w:tcPr>
            <w:tcW w:w="1269" w:type="dxa"/>
            <w:shd w:val="clear" w:color="auto" w:fill="auto"/>
            <w:hideMark/>
          </w:tcPr>
          <w:p w14:paraId="447E9BB7"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Advanced Diploma</w:t>
            </w:r>
          </w:p>
        </w:tc>
        <w:tc>
          <w:tcPr>
            <w:tcW w:w="1559" w:type="dxa"/>
            <w:shd w:val="clear" w:color="auto" w:fill="auto"/>
            <w:hideMark/>
          </w:tcPr>
          <w:p w14:paraId="4828885B"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specialised and integrated</w:t>
            </w:r>
          </w:p>
        </w:tc>
        <w:tc>
          <w:tcPr>
            <w:tcW w:w="2268" w:type="dxa"/>
            <w:vMerge/>
            <w:shd w:val="clear" w:color="auto" w:fill="auto"/>
            <w:hideMark/>
          </w:tcPr>
          <w:p w14:paraId="5603F2D5" w14:textId="77777777" w:rsidR="00217F5A" w:rsidRPr="00CE0AE0" w:rsidRDefault="00217F5A" w:rsidP="00217F5A">
            <w:pPr>
              <w:spacing w:after="0" w:line="240" w:lineRule="auto"/>
              <w:rPr>
                <w:rFonts w:eastAsia="Times New Roman" w:cs="Times New Roman"/>
                <w:color w:val="000000"/>
                <w:sz w:val="20"/>
                <w:lang w:eastAsia="en-AU"/>
              </w:rPr>
            </w:pPr>
          </w:p>
        </w:tc>
        <w:tc>
          <w:tcPr>
            <w:tcW w:w="3119" w:type="dxa"/>
            <w:gridSpan w:val="2"/>
            <w:shd w:val="clear" w:color="auto" w:fill="D9D9D9" w:themeFill="background1" w:themeFillShade="D9"/>
            <w:hideMark/>
          </w:tcPr>
          <w:p w14:paraId="7087C52B"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1134" w:type="dxa"/>
            <w:shd w:val="clear" w:color="auto" w:fill="auto"/>
            <w:hideMark/>
          </w:tcPr>
          <w:p w14:paraId="23A40320" w14:textId="77777777" w:rsidR="00217F5A" w:rsidRPr="00CE0AE0"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 xml:space="preserve">with depth </w:t>
            </w:r>
            <w:r w:rsidRPr="00CE0AE0">
              <w:rPr>
                <w:rFonts w:eastAsia="Times New Roman" w:cs="Times New Roman"/>
                <w:color w:val="000000"/>
                <w:sz w:val="20"/>
                <w:lang w:eastAsia="en-AU"/>
              </w:rPr>
              <w:t>within one or more</w:t>
            </w:r>
          </w:p>
        </w:tc>
        <w:tc>
          <w:tcPr>
            <w:tcW w:w="850" w:type="dxa"/>
            <w:shd w:val="clear" w:color="auto" w:fill="auto"/>
            <w:hideMark/>
          </w:tcPr>
          <w:p w14:paraId="6618A9E1"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fields</w:t>
            </w:r>
          </w:p>
        </w:tc>
        <w:tc>
          <w:tcPr>
            <w:tcW w:w="1134" w:type="dxa"/>
            <w:vMerge/>
            <w:shd w:val="clear" w:color="auto" w:fill="auto"/>
            <w:hideMark/>
          </w:tcPr>
          <w:p w14:paraId="5B3A12F9"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Borders>
              <w:top w:val="dashSmallGap" w:sz="4" w:space="0" w:color="auto"/>
              <w:bottom w:val="dashSmallGap" w:sz="4" w:space="0" w:color="auto"/>
            </w:tcBorders>
            <w:shd w:val="clear" w:color="auto" w:fill="D9D9D9" w:themeFill="background1" w:themeFillShade="D9"/>
          </w:tcPr>
          <w:p w14:paraId="5DF6CC6C"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0888BFB7" w14:textId="77777777" w:rsidTr="00217F5A">
        <w:trPr>
          <w:trHeight w:val="326"/>
        </w:trPr>
        <w:tc>
          <w:tcPr>
            <w:tcW w:w="569" w:type="dxa"/>
            <w:vMerge/>
            <w:shd w:val="clear" w:color="auto" w:fill="auto"/>
            <w:noWrap/>
            <w:hideMark/>
          </w:tcPr>
          <w:p w14:paraId="74E96956" w14:textId="77777777" w:rsidR="00217F5A" w:rsidRPr="00CE0AE0" w:rsidRDefault="00217F5A" w:rsidP="00217F5A">
            <w:pPr>
              <w:spacing w:after="0" w:line="240" w:lineRule="auto"/>
              <w:jc w:val="right"/>
              <w:rPr>
                <w:rFonts w:eastAsia="Times New Roman" w:cs="Times New Roman"/>
                <w:color w:val="000000"/>
                <w:sz w:val="20"/>
                <w:lang w:eastAsia="en-AU"/>
              </w:rPr>
            </w:pPr>
          </w:p>
        </w:tc>
        <w:tc>
          <w:tcPr>
            <w:tcW w:w="1269" w:type="dxa"/>
            <w:shd w:val="clear" w:color="auto" w:fill="auto"/>
            <w:hideMark/>
          </w:tcPr>
          <w:p w14:paraId="397B026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Associate Degree</w:t>
            </w:r>
          </w:p>
        </w:tc>
        <w:tc>
          <w:tcPr>
            <w:tcW w:w="1559" w:type="dxa"/>
            <w:shd w:val="clear" w:color="auto" w:fill="auto"/>
            <w:hideMark/>
          </w:tcPr>
          <w:p w14:paraId="3F16F9B6"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broad</w:t>
            </w:r>
          </w:p>
        </w:tc>
        <w:tc>
          <w:tcPr>
            <w:tcW w:w="2268" w:type="dxa"/>
            <w:shd w:val="clear" w:color="auto" w:fill="auto"/>
            <w:hideMark/>
          </w:tcPr>
          <w:p w14:paraId="6F7696FA"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theoretical and technical knowledge</w:t>
            </w:r>
          </w:p>
        </w:tc>
        <w:tc>
          <w:tcPr>
            <w:tcW w:w="1560" w:type="dxa"/>
            <w:shd w:val="clear" w:color="auto" w:fill="auto"/>
            <w:hideMark/>
          </w:tcPr>
          <w:p w14:paraId="338AE92F"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with some depth in</w:t>
            </w:r>
          </w:p>
        </w:tc>
        <w:tc>
          <w:tcPr>
            <w:tcW w:w="1559" w:type="dxa"/>
            <w:vMerge w:val="restart"/>
            <w:shd w:val="clear" w:color="auto" w:fill="auto"/>
            <w:vAlign w:val="center"/>
            <w:hideMark/>
          </w:tcPr>
          <w:p w14:paraId="73208D5B"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the underlying principles and concepts</w:t>
            </w:r>
          </w:p>
        </w:tc>
        <w:tc>
          <w:tcPr>
            <w:tcW w:w="1134" w:type="dxa"/>
            <w:vMerge w:val="restart"/>
            <w:shd w:val="clear" w:color="auto" w:fill="auto"/>
            <w:vAlign w:val="center"/>
          </w:tcPr>
          <w:p w14:paraId="42DBE1BB"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 xml:space="preserve">in one or more </w:t>
            </w:r>
          </w:p>
        </w:tc>
        <w:tc>
          <w:tcPr>
            <w:tcW w:w="1984" w:type="dxa"/>
            <w:gridSpan w:val="2"/>
            <w:vMerge w:val="restart"/>
            <w:shd w:val="clear" w:color="auto" w:fill="auto"/>
            <w:vAlign w:val="center"/>
          </w:tcPr>
          <w:p w14:paraId="086F9E93"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disciplines</w:t>
            </w:r>
          </w:p>
        </w:tc>
        <w:tc>
          <w:tcPr>
            <w:tcW w:w="1985" w:type="dxa"/>
            <w:tcBorders>
              <w:top w:val="dashSmallGap" w:sz="4" w:space="0" w:color="auto"/>
              <w:bottom w:val="dashSmallGap" w:sz="4" w:space="0" w:color="auto"/>
            </w:tcBorders>
            <w:shd w:val="clear" w:color="auto" w:fill="D9D9D9" w:themeFill="background1" w:themeFillShade="D9"/>
          </w:tcPr>
          <w:p w14:paraId="3D232680"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677122D3" w14:textId="77777777" w:rsidTr="00217F5A">
        <w:trPr>
          <w:trHeight w:val="450"/>
        </w:trPr>
        <w:tc>
          <w:tcPr>
            <w:tcW w:w="569" w:type="dxa"/>
            <w:shd w:val="clear" w:color="auto" w:fill="auto"/>
            <w:noWrap/>
            <w:hideMark/>
          </w:tcPr>
          <w:p w14:paraId="012F8056"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7</w:t>
            </w:r>
          </w:p>
        </w:tc>
        <w:tc>
          <w:tcPr>
            <w:tcW w:w="1269" w:type="dxa"/>
            <w:shd w:val="clear" w:color="auto" w:fill="auto"/>
            <w:hideMark/>
          </w:tcPr>
          <w:p w14:paraId="165B2734"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Bachelor Degree</w:t>
            </w:r>
          </w:p>
        </w:tc>
        <w:tc>
          <w:tcPr>
            <w:tcW w:w="1559" w:type="dxa"/>
            <w:shd w:val="clear" w:color="auto" w:fill="auto"/>
            <w:hideMark/>
          </w:tcPr>
          <w:p w14:paraId="41FBC611"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broad and coherent</w:t>
            </w:r>
          </w:p>
        </w:tc>
        <w:tc>
          <w:tcPr>
            <w:tcW w:w="2268" w:type="dxa"/>
            <w:shd w:val="clear" w:color="auto" w:fill="auto"/>
            <w:hideMark/>
          </w:tcPr>
          <w:p w14:paraId="72EA46CA"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body of knowledge</w:t>
            </w:r>
          </w:p>
        </w:tc>
        <w:tc>
          <w:tcPr>
            <w:tcW w:w="1560" w:type="dxa"/>
            <w:shd w:val="clear" w:color="auto" w:fill="auto"/>
            <w:hideMark/>
          </w:tcPr>
          <w:p w14:paraId="20AA95FE"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with depth in</w:t>
            </w:r>
          </w:p>
        </w:tc>
        <w:tc>
          <w:tcPr>
            <w:tcW w:w="1559" w:type="dxa"/>
            <w:vMerge/>
            <w:shd w:val="clear" w:color="auto" w:fill="auto"/>
          </w:tcPr>
          <w:p w14:paraId="4B48E63F"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shd w:val="clear" w:color="auto" w:fill="auto"/>
          </w:tcPr>
          <w:p w14:paraId="46B5E8D6" w14:textId="77777777" w:rsidR="00217F5A" w:rsidRPr="00CE0AE0" w:rsidRDefault="00217F5A" w:rsidP="00217F5A">
            <w:pPr>
              <w:spacing w:after="0" w:line="240" w:lineRule="auto"/>
              <w:rPr>
                <w:rFonts w:eastAsia="Times New Roman" w:cs="Times New Roman"/>
                <w:color w:val="000000"/>
                <w:sz w:val="20"/>
                <w:lang w:eastAsia="en-AU"/>
              </w:rPr>
            </w:pPr>
          </w:p>
        </w:tc>
        <w:tc>
          <w:tcPr>
            <w:tcW w:w="1984" w:type="dxa"/>
            <w:gridSpan w:val="2"/>
            <w:vMerge/>
            <w:shd w:val="clear" w:color="auto" w:fill="auto"/>
          </w:tcPr>
          <w:p w14:paraId="4BB22D70"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Borders>
              <w:top w:val="dashSmallGap" w:sz="4" w:space="0" w:color="auto"/>
            </w:tcBorders>
            <w:shd w:val="clear" w:color="auto" w:fill="D9D9D9" w:themeFill="background1" w:themeFillShade="D9"/>
          </w:tcPr>
          <w:p w14:paraId="0D85F769"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7E007D9D" w14:textId="77777777" w:rsidTr="00217F5A">
        <w:trPr>
          <w:trHeight w:val="230"/>
        </w:trPr>
        <w:tc>
          <w:tcPr>
            <w:tcW w:w="569" w:type="dxa"/>
            <w:shd w:val="clear" w:color="auto" w:fill="auto"/>
            <w:noWrap/>
            <w:hideMark/>
          </w:tcPr>
          <w:p w14:paraId="7A51F4E1"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8</w:t>
            </w:r>
          </w:p>
        </w:tc>
        <w:tc>
          <w:tcPr>
            <w:tcW w:w="1269" w:type="dxa"/>
            <w:tcBorders>
              <w:bottom w:val="single" w:sz="4" w:space="0" w:color="auto"/>
            </w:tcBorders>
            <w:shd w:val="clear" w:color="auto" w:fill="auto"/>
            <w:hideMark/>
          </w:tcPr>
          <w:p w14:paraId="352C6216"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Bachelor Honours Degree</w:t>
            </w:r>
          </w:p>
        </w:tc>
        <w:tc>
          <w:tcPr>
            <w:tcW w:w="1559" w:type="dxa"/>
            <w:tcBorders>
              <w:bottom w:val="single" w:sz="4" w:space="0" w:color="auto"/>
            </w:tcBorders>
            <w:shd w:val="clear" w:color="auto" w:fill="auto"/>
            <w:hideMark/>
          </w:tcPr>
          <w:p w14:paraId="02BBB3B2"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coherent and advanced</w:t>
            </w:r>
          </w:p>
        </w:tc>
        <w:tc>
          <w:tcPr>
            <w:tcW w:w="2268" w:type="dxa"/>
            <w:tcBorders>
              <w:bottom w:val="single" w:sz="4" w:space="0" w:color="auto"/>
            </w:tcBorders>
            <w:shd w:val="clear" w:color="auto" w:fill="auto"/>
            <w:hideMark/>
          </w:tcPr>
          <w:p w14:paraId="75E9750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knowledge</w:t>
            </w:r>
          </w:p>
        </w:tc>
        <w:tc>
          <w:tcPr>
            <w:tcW w:w="1560" w:type="dxa"/>
            <w:tcBorders>
              <w:bottom w:val="single" w:sz="4" w:space="0" w:color="auto"/>
            </w:tcBorders>
            <w:shd w:val="clear" w:color="auto" w:fill="auto"/>
            <w:hideMark/>
          </w:tcPr>
          <w:p w14:paraId="183A69D4"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of</w:t>
            </w:r>
          </w:p>
        </w:tc>
        <w:tc>
          <w:tcPr>
            <w:tcW w:w="1559" w:type="dxa"/>
            <w:vMerge/>
            <w:tcBorders>
              <w:bottom w:val="single" w:sz="4" w:space="0" w:color="auto"/>
            </w:tcBorders>
            <w:shd w:val="clear" w:color="auto" w:fill="auto"/>
          </w:tcPr>
          <w:p w14:paraId="13FAB8EB"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shd w:val="clear" w:color="auto" w:fill="auto"/>
            <w:hideMark/>
          </w:tcPr>
          <w:p w14:paraId="1494CD1D" w14:textId="77777777" w:rsidR="00217F5A" w:rsidRPr="00CE0AE0" w:rsidRDefault="00217F5A" w:rsidP="00217F5A">
            <w:pPr>
              <w:spacing w:after="0" w:line="240" w:lineRule="auto"/>
              <w:rPr>
                <w:rFonts w:eastAsia="Times New Roman" w:cs="Times New Roman"/>
                <w:color w:val="000000"/>
                <w:sz w:val="20"/>
                <w:lang w:eastAsia="en-AU"/>
              </w:rPr>
            </w:pPr>
          </w:p>
        </w:tc>
        <w:tc>
          <w:tcPr>
            <w:tcW w:w="1984" w:type="dxa"/>
            <w:gridSpan w:val="2"/>
            <w:vMerge/>
            <w:shd w:val="clear" w:color="auto" w:fill="auto"/>
            <w:hideMark/>
          </w:tcPr>
          <w:p w14:paraId="2B8D9ECA" w14:textId="77777777" w:rsidR="00217F5A" w:rsidRPr="00CE0AE0" w:rsidRDefault="00217F5A" w:rsidP="00217F5A">
            <w:pPr>
              <w:spacing w:after="0" w:line="240" w:lineRule="auto"/>
              <w:rPr>
                <w:rFonts w:eastAsia="Times New Roman" w:cs="Times New Roman"/>
                <w:color w:val="000000"/>
                <w:sz w:val="20"/>
                <w:lang w:eastAsia="en-AU"/>
              </w:rPr>
            </w:pPr>
          </w:p>
        </w:tc>
        <w:tc>
          <w:tcPr>
            <w:tcW w:w="1985" w:type="dxa"/>
          </w:tcPr>
          <w:p w14:paraId="73116945" w14:textId="77777777" w:rsidR="00217F5A" w:rsidRPr="00CE0AE0"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and knowledge of research principles and methods</w:t>
            </w:r>
          </w:p>
        </w:tc>
      </w:tr>
    </w:tbl>
    <w:p w14:paraId="73DFF27C" w14:textId="77777777" w:rsidR="00217F5A" w:rsidRDefault="00217F5A" w:rsidP="00217F5A"/>
    <w:p w14:paraId="58099311" w14:textId="77777777" w:rsidR="002A3C9D" w:rsidRDefault="002A3C9D" w:rsidP="00217F5A"/>
    <w:p w14:paraId="19AC2368" w14:textId="77777777" w:rsidR="002A3C9D" w:rsidRDefault="002A3C9D" w:rsidP="00217F5A"/>
    <w:p w14:paraId="06DAB6FC" w14:textId="77777777" w:rsidR="002A3C9D" w:rsidRDefault="002A3C9D" w:rsidP="00217F5A"/>
    <w:p w14:paraId="03688D9A" w14:textId="4395AFAF" w:rsidR="002A3C9D" w:rsidRPr="002A3C9D" w:rsidRDefault="002A3C9D" w:rsidP="00217F5A">
      <w:pPr>
        <w:rPr>
          <w:i/>
        </w:rPr>
      </w:pPr>
      <w:r w:rsidRPr="002A3C9D">
        <w:rPr>
          <w:i/>
        </w:rPr>
        <w:lastRenderedPageBreak/>
        <w:t>Observations on Tabl</w:t>
      </w:r>
      <w:r w:rsidR="006E56FD">
        <w:rPr>
          <w:i/>
        </w:rPr>
        <w:t>e C6</w:t>
      </w:r>
    </w:p>
    <w:p w14:paraId="71666206" w14:textId="18B2E052" w:rsidR="00217F5A" w:rsidRDefault="00217F5A" w:rsidP="00217F5A">
      <w:r>
        <w:t xml:space="preserve">As there are more qualifications than there are levels, an attempt appears to have been made to differentiate </w:t>
      </w:r>
      <w:r w:rsidR="002A3C9D">
        <w:t xml:space="preserve">the </w:t>
      </w:r>
      <w:r>
        <w:t xml:space="preserve">knowledge to be obtained by </w:t>
      </w:r>
      <w:r w:rsidR="002A3C9D">
        <w:t>graduates of q</w:t>
      </w:r>
      <w:r>
        <w:t>ualifications considered to be at the same level. So</w:t>
      </w:r>
      <w:r w:rsidR="00A33332">
        <w:t>,</w:t>
      </w:r>
      <w:r>
        <w:t xml:space="preserve"> at level 6 the Advanced Diploma provides ‘specialised and integrated technical and theoretical knowledge’</w:t>
      </w:r>
      <w:r w:rsidR="00A33332">
        <w:t>,</w:t>
      </w:r>
      <w:r>
        <w:t xml:space="preserve"> w</w:t>
      </w:r>
      <w:r w:rsidR="002A3C9D">
        <w:t xml:space="preserve">hereas </w:t>
      </w:r>
      <w:r>
        <w:t>the Associate Degree provides ‘broad theoretical and technical knowledge’</w:t>
      </w:r>
    </w:p>
    <w:p w14:paraId="7FCB7E6E" w14:textId="2154728C" w:rsidR="00217F5A" w:rsidRDefault="00217F5A" w:rsidP="00217F5A">
      <w:r>
        <w:t>This again raises the issue of the use of the word ‘broad’ in a</w:t>
      </w:r>
      <w:r w:rsidR="002A3C9D">
        <w:t>n</w:t>
      </w:r>
      <w:r>
        <w:t xml:space="preserve"> hierarchical model. Arguably, it makes more sense to use it in the context of describing qualifications in a way that is complementary to the AQF </w:t>
      </w:r>
      <w:r w:rsidRPr="002A3C9D">
        <w:rPr>
          <w:i/>
        </w:rPr>
        <w:t>levels criteria</w:t>
      </w:r>
      <w:r>
        <w:t>. If an Advanced Diploma</w:t>
      </w:r>
      <w:r w:rsidR="002A3C9D">
        <w:t>,</w:t>
      </w:r>
      <w:r>
        <w:t xml:space="preserve"> by its nature</w:t>
      </w:r>
      <w:r w:rsidR="002A3C9D">
        <w:t>,</w:t>
      </w:r>
      <w:r>
        <w:t xml:space="preserve"> is targeted to specialised knowledge</w:t>
      </w:r>
      <w:r w:rsidR="002A3C9D">
        <w:t>,</w:t>
      </w:r>
      <w:r>
        <w:t xml:space="preserve"> while an Associate degree is always more appropriately described as providing broad knowledge, then such terms may be appropriate as descriptors/criterion of a qualification. The use of a term like </w:t>
      </w:r>
      <w:r w:rsidR="002A3C9D">
        <w:t>‘</w:t>
      </w:r>
      <w:r>
        <w:t>broad</w:t>
      </w:r>
      <w:r w:rsidR="002A3C9D">
        <w:t>’</w:t>
      </w:r>
      <w:r>
        <w:t xml:space="preserve"> then becomes problematic and confusing in the context of a level of knowledge that is not </w:t>
      </w:r>
      <w:r w:rsidR="002A3C9D">
        <w:t xml:space="preserve">supposed to be </w:t>
      </w:r>
      <w:r>
        <w:t>tied to specific qualifications. This is further evidence that the levels have been created based on the qualifications, rather than the levels being a standalone, objectively hierarchical model</w:t>
      </w:r>
      <w:r w:rsidR="00A33332">
        <w:t>,</w:t>
      </w:r>
      <w:r>
        <w:t xml:space="preserve"> to which qualifications can be pinned</w:t>
      </w:r>
      <w:r w:rsidR="002A3C9D">
        <w:t xml:space="preserve"> using </w:t>
      </w:r>
      <w:r>
        <w:t xml:space="preserve">an objective set of criteria. </w:t>
      </w:r>
    </w:p>
    <w:p w14:paraId="2B0100B4" w14:textId="748087B2" w:rsidR="002A3C9D" w:rsidRPr="002A3C9D" w:rsidRDefault="002A3C9D" w:rsidP="00217F5A">
      <w:pPr>
        <w:rPr>
          <w:i/>
        </w:rPr>
      </w:pPr>
      <w:r w:rsidRPr="002A3C9D">
        <w:rPr>
          <w:i/>
        </w:rPr>
        <w:t>Observations on T</w:t>
      </w:r>
      <w:r w:rsidR="00217F5A" w:rsidRPr="002A3C9D">
        <w:rPr>
          <w:i/>
        </w:rPr>
        <w:t xml:space="preserve">able </w:t>
      </w:r>
      <w:r w:rsidR="006E56FD">
        <w:rPr>
          <w:i/>
        </w:rPr>
        <w:t>C7</w:t>
      </w:r>
      <w:r w:rsidRPr="002A3C9D">
        <w:rPr>
          <w:i/>
        </w:rPr>
        <w:t xml:space="preserve"> </w:t>
      </w:r>
    </w:p>
    <w:p w14:paraId="3CBE44B6" w14:textId="26AE6DE1" w:rsidR="00217F5A" w:rsidRDefault="002A3C9D" w:rsidP="00217F5A">
      <w:r>
        <w:t>This table focuses on</w:t>
      </w:r>
      <w:r w:rsidR="00217F5A">
        <w:t xml:space="preserve"> the graduate certificate and diploma qualifications only. The format of the </w:t>
      </w:r>
      <w:r w:rsidRPr="002A3C9D">
        <w:rPr>
          <w:i/>
        </w:rPr>
        <w:t xml:space="preserve">qualification type </w:t>
      </w:r>
      <w:r w:rsidR="00217F5A" w:rsidRPr="002A3C9D">
        <w:rPr>
          <w:i/>
        </w:rPr>
        <w:t>descriptors</w:t>
      </w:r>
      <w:r w:rsidR="00217F5A">
        <w:t xml:space="preserve"> changes markedly</w:t>
      </w:r>
      <w:r>
        <w:t xml:space="preserve">. </w:t>
      </w:r>
      <w:r w:rsidR="00217F5A">
        <w:t>At first glance</w:t>
      </w:r>
      <w:r>
        <w:t>,</w:t>
      </w:r>
      <w:r w:rsidR="00217F5A">
        <w:t xml:space="preserve"> the change is confusing, particularly if it is read in conjunction with the format of the previous levels. This is because the field descriptor (discipline or professional area) appears in the same place as </w:t>
      </w:r>
      <w:r>
        <w:t xml:space="preserve">in </w:t>
      </w:r>
      <w:r w:rsidR="00217F5A">
        <w:t xml:space="preserve">previous levels but, on closer examination, is being used for a completely different purpose. In the previous levels, the format has been </w:t>
      </w:r>
      <w:r w:rsidR="00217F5A" w:rsidRPr="00FB2F34">
        <w:rPr>
          <w:i/>
        </w:rPr>
        <w:t>(level of) knowledge within (extent of) field/discipline</w:t>
      </w:r>
      <w:r w:rsidR="00217F5A">
        <w:t xml:space="preserve">. This format does appear, but with different wording: </w:t>
      </w:r>
      <w:r w:rsidR="00217F5A" w:rsidRPr="00F63809">
        <w:rPr>
          <w:i/>
        </w:rPr>
        <w:t>(level of) knowledge within a body of knowledge</w:t>
      </w:r>
      <w:r w:rsidR="00217F5A">
        <w:t xml:space="preserve">. </w:t>
      </w:r>
    </w:p>
    <w:p w14:paraId="65387355" w14:textId="09733D9B" w:rsidR="005970EC" w:rsidRDefault="005970EC" w:rsidP="002A3C9D">
      <w:pPr>
        <w:pStyle w:val="TableTitle0"/>
      </w:pPr>
      <w:bookmarkStart w:id="227" w:name="_Toc22566749"/>
      <w:r>
        <w:t xml:space="preserve">Table </w:t>
      </w:r>
      <w:r w:rsidR="006E56FD">
        <w:t>C7</w:t>
      </w:r>
      <w:r w:rsidR="00AB3A75">
        <w:t>:</w:t>
      </w:r>
      <w:r w:rsidR="002A3C9D">
        <w:t xml:space="preserve"> </w:t>
      </w:r>
      <w:r>
        <w:t xml:space="preserve">Knowledge domain: </w:t>
      </w:r>
      <w:r w:rsidRPr="005970EC">
        <w:rPr>
          <w:i/>
        </w:rPr>
        <w:t>qualification type descriptors</w:t>
      </w:r>
      <w:r>
        <w:t xml:space="preserve"> level 8</w:t>
      </w:r>
      <w:bookmarkEnd w:id="227"/>
      <w:r>
        <w:t xml:space="preserve"> </w:t>
      </w:r>
    </w:p>
    <w:tbl>
      <w:tblPr>
        <w:tblW w:w="13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67"/>
        <w:gridCol w:w="1271"/>
        <w:gridCol w:w="1559"/>
        <w:gridCol w:w="1701"/>
        <w:gridCol w:w="1560"/>
        <w:gridCol w:w="1275"/>
        <w:gridCol w:w="993"/>
        <w:gridCol w:w="1984"/>
        <w:gridCol w:w="1134"/>
        <w:gridCol w:w="1559"/>
      </w:tblGrid>
      <w:tr w:rsidR="00FE733E" w:rsidRPr="00FE733E" w14:paraId="7E75F158" w14:textId="77777777" w:rsidTr="00FE733E">
        <w:trPr>
          <w:trHeight w:val="255"/>
        </w:trPr>
        <w:tc>
          <w:tcPr>
            <w:tcW w:w="567" w:type="dxa"/>
            <w:shd w:val="clear" w:color="auto" w:fill="F79646"/>
            <w:noWrap/>
            <w:vAlign w:val="bottom"/>
            <w:hideMark/>
          </w:tcPr>
          <w:p w14:paraId="6A5ED29B"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1271" w:type="dxa"/>
            <w:shd w:val="clear" w:color="auto" w:fill="F79646"/>
            <w:noWrap/>
            <w:vAlign w:val="bottom"/>
            <w:hideMark/>
          </w:tcPr>
          <w:p w14:paraId="52C27201"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Qualification</w:t>
            </w:r>
          </w:p>
        </w:tc>
        <w:tc>
          <w:tcPr>
            <w:tcW w:w="1559" w:type="dxa"/>
            <w:shd w:val="clear" w:color="auto" w:fill="F79646"/>
            <w:vAlign w:val="bottom"/>
            <w:hideMark/>
          </w:tcPr>
          <w:p w14:paraId="089C6735"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Qualifier</w:t>
            </w:r>
          </w:p>
        </w:tc>
        <w:tc>
          <w:tcPr>
            <w:tcW w:w="1701" w:type="dxa"/>
            <w:shd w:val="clear" w:color="auto" w:fill="F79646"/>
            <w:vAlign w:val="bottom"/>
            <w:hideMark/>
          </w:tcPr>
          <w:p w14:paraId="733023BC"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Knowledge desc</w:t>
            </w:r>
          </w:p>
        </w:tc>
        <w:tc>
          <w:tcPr>
            <w:tcW w:w="2835" w:type="dxa"/>
            <w:gridSpan w:val="2"/>
            <w:tcBorders>
              <w:right w:val="double" w:sz="4" w:space="0" w:color="auto"/>
            </w:tcBorders>
            <w:shd w:val="clear" w:color="auto" w:fill="F79646"/>
            <w:vAlign w:val="bottom"/>
            <w:hideMark/>
          </w:tcPr>
          <w:p w14:paraId="18D7C814"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Knowledge boundary</w:t>
            </w:r>
          </w:p>
        </w:tc>
        <w:tc>
          <w:tcPr>
            <w:tcW w:w="2977" w:type="dxa"/>
            <w:gridSpan w:val="2"/>
            <w:tcBorders>
              <w:left w:val="double" w:sz="4" w:space="0" w:color="auto"/>
            </w:tcBorders>
            <w:shd w:val="clear" w:color="auto" w:fill="F79646"/>
            <w:vAlign w:val="bottom"/>
            <w:hideMark/>
          </w:tcPr>
          <w:p w14:paraId="29236695"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Knowledge acquisition?</w:t>
            </w:r>
          </w:p>
        </w:tc>
        <w:tc>
          <w:tcPr>
            <w:tcW w:w="1134" w:type="dxa"/>
            <w:shd w:val="clear" w:color="auto" w:fill="F79646"/>
            <w:vAlign w:val="bottom"/>
            <w:hideMark/>
          </w:tcPr>
          <w:p w14:paraId="4E232843"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Qualifier</w:t>
            </w:r>
          </w:p>
        </w:tc>
        <w:tc>
          <w:tcPr>
            <w:tcW w:w="1559" w:type="dxa"/>
            <w:shd w:val="clear" w:color="auto" w:fill="F79646"/>
            <w:vAlign w:val="bottom"/>
            <w:hideMark/>
          </w:tcPr>
          <w:p w14:paraId="35CC6CC7"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Field descriptor</w:t>
            </w:r>
          </w:p>
        </w:tc>
      </w:tr>
      <w:tr w:rsidR="00217F5A" w:rsidRPr="00CE0AE0" w14:paraId="594A04CA" w14:textId="77777777" w:rsidTr="00217F5A">
        <w:trPr>
          <w:trHeight w:val="416"/>
        </w:trPr>
        <w:tc>
          <w:tcPr>
            <w:tcW w:w="567" w:type="dxa"/>
            <w:vMerge w:val="restart"/>
            <w:shd w:val="clear" w:color="auto" w:fill="auto"/>
            <w:noWrap/>
            <w:hideMark/>
          </w:tcPr>
          <w:p w14:paraId="0DB8C21F"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8</w:t>
            </w:r>
          </w:p>
        </w:tc>
        <w:tc>
          <w:tcPr>
            <w:tcW w:w="1271" w:type="dxa"/>
            <w:shd w:val="clear" w:color="auto" w:fill="auto"/>
            <w:hideMark/>
          </w:tcPr>
          <w:p w14:paraId="03FBCA33"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Graduate Certificate</w:t>
            </w:r>
          </w:p>
        </w:tc>
        <w:tc>
          <w:tcPr>
            <w:tcW w:w="1559" w:type="dxa"/>
            <w:shd w:val="clear" w:color="auto" w:fill="auto"/>
            <w:hideMark/>
          </w:tcPr>
          <w:p w14:paraId="6D88BD13"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specialised</w:t>
            </w:r>
          </w:p>
        </w:tc>
        <w:tc>
          <w:tcPr>
            <w:tcW w:w="1701" w:type="dxa"/>
            <w:vMerge w:val="restart"/>
            <w:shd w:val="clear" w:color="auto" w:fill="auto"/>
            <w:vAlign w:val="center"/>
          </w:tcPr>
          <w:p w14:paraId="31CA64BC"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knowledge</w:t>
            </w:r>
          </w:p>
        </w:tc>
        <w:tc>
          <w:tcPr>
            <w:tcW w:w="1560" w:type="dxa"/>
            <w:vMerge w:val="restart"/>
            <w:shd w:val="clear" w:color="auto" w:fill="auto"/>
            <w:vAlign w:val="center"/>
            <w:hideMark/>
          </w:tcPr>
          <w:p w14:paraId="3C874A40" w14:textId="77777777" w:rsidR="00217F5A" w:rsidRPr="00CE0AE0"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 xml:space="preserve">within </w:t>
            </w:r>
            <w:r w:rsidRPr="00CE0AE0">
              <w:rPr>
                <w:rFonts w:eastAsia="Times New Roman" w:cs="Times New Roman"/>
                <w:color w:val="000000"/>
                <w:sz w:val="20"/>
                <w:lang w:eastAsia="en-AU"/>
              </w:rPr>
              <w:t>a systematic and coherent</w:t>
            </w:r>
          </w:p>
        </w:tc>
        <w:tc>
          <w:tcPr>
            <w:tcW w:w="1275" w:type="dxa"/>
            <w:vMerge w:val="restart"/>
            <w:tcBorders>
              <w:right w:val="double" w:sz="4" w:space="0" w:color="auto"/>
            </w:tcBorders>
            <w:shd w:val="clear" w:color="auto" w:fill="auto"/>
            <w:vAlign w:val="center"/>
            <w:hideMark/>
          </w:tcPr>
          <w:p w14:paraId="2D385DCE"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body of knowledge</w:t>
            </w:r>
          </w:p>
        </w:tc>
        <w:tc>
          <w:tcPr>
            <w:tcW w:w="993" w:type="dxa"/>
            <w:vMerge w:val="restart"/>
            <w:tcBorders>
              <w:left w:val="double" w:sz="4" w:space="0" w:color="auto"/>
            </w:tcBorders>
            <w:shd w:val="clear" w:color="auto" w:fill="auto"/>
            <w:vAlign w:val="center"/>
            <w:hideMark/>
          </w:tcPr>
          <w:p w14:paraId="66737888"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that may include</w:t>
            </w:r>
          </w:p>
        </w:tc>
        <w:tc>
          <w:tcPr>
            <w:tcW w:w="1984" w:type="dxa"/>
            <w:vMerge w:val="restart"/>
            <w:shd w:val="clear" w:color="auto" w:fill="auto"/>
            <w:vAlign w:val="center"/>
            <w:hideMark/>
          </w:tcPr>
          <w:p w14:paraId="76E3EB4B"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the acquisition and application of knowledge and skills</w:t>
            </w:r>
          </w:p>
        </w:tc>
        <w:tc>
          <w:tcPr>
            <w:tcW w:w="1134" w:type="dxa"/>
            <w:vMerge w:val="restart"/>
            <w:shd w:val="clear" w:color="auto" w:fill="auto"/>
            <w:vAlign w:val="center"/>
            <w:hideMark/>
          </w:tcPr>
          <w:p w14:paraId="20C6A00C"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 a new or existing</w:t>
            </w:r>
          </w:p>
        </w:tc>
        <w:tc>
          <w:tcPr>
            <w:tcW w:w="1559" w:type="dxa"/>
            <w:vMerge w:val="restart"/>
            <w:shd w:val="clear" w:color="auto" w:fill="auto"/>
            <w:vAlign w:val="center"/>
            <w:hideMark/>
          </w:tcPr>
          <w:p w14:paraId="7EF6B35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discipline or professional area</w:t>
            </w:r>
          </w:p>
        </w:tc>
      </w:tr>
      <w:tr w:rsidR="00217F5A" w:rsidRPr="00CE0AE0" w14:paraId="2CF7F3F4" w14:textId="77777777" w:rsidTr="00217F5A">
        <w:trPr>
          <w:trHeight w:val="352"/>
        </w:trPr>
        <w:tc>
          <w:tcPr>
            <w:tcW w:w="567" w:type="dxa"/>
            <w:vMerge/>
            <w:tcBorders>
              <w:bottom w:val="single" w:sz="4" w:space="0" w:color="auto"/>
            </w:tcBorders>
            <w:shd w:val="clear" w:color="auto" w:fill="auto"/>
            <w:noWrap/>
            <w:hideMark/>
          </w:tcPr>
          <w:p w14:paraId="07A695A0" w14:textId="77777777" w:rsidR="00217F5A" w:rsidRPr="00CE0AE0" w:rsidRDefault="00217F5A" w:rsidP="00217F5A">
            <w:pPr>
              <w:spacing w:after="0" w:line="240" w:lineRule="auto"/>
              <w:jc w:val="right"/>
              <w:rPr>
                <w:rFonts w:eastAsia="Times New Roman" w:cs="Times New Roman"/>
                <w:color w:val="000000"/>
                <w:sz w:val="20"/>
                <w:lang w:eastAsia="en-AU"/>
              </w:rPr>
            </w:pPr>
          </w:p>
        </w:tc>
        <w:tc>
          <w:tcPr>
            <w:tcW w:w="1271" w:type="dxa"/>
            <w:tcBorders>
              <w:bottom w:val="single" w:sz="4" w:space="0" w:color="auto"/>
            </w:tcBorders>
            <w:shd w:val="clear" w:color="auto" w:fill="auto"/>
            <w:hideMark/>
          </w:tcPr>
          <w:p w14:paraId="1CC6BF3E"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Graduate Diploma</w:t>
            </w:r>
          </w:p>
        </w:tc>
        <w:tc>
          <w:tcPr>
            <w:tcW w:w="1559" w:type="dxa"/>
            <w:tcBorders>
              <w:bottom w:val="single" w:sz="4" w:space="0" w:color="auto"/>
            </w:tcBorders>
            <w:shd w:val="clear" w:color="auto" w:fill="auto"/>
            <w:hideMark/>
          </w:tcPr>
          <w:p w14:paraId="0FA37622"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advanced</w:t>
            </w:r>
          </w:p>
        </w:tc>
        <w:tc>
          <w:tcPr>
            <w:tcW w:w="1701" w:type="dxa"/>
            <w:vMerge/>
            <w:tcBorders>
              <w:bottom w:val="single" w:sz="4" w:space="0" w:color="auto"/>
            </w:tcBorders>
            <w:shd w:val="clear" w:color="auto" w:fill="auto"/>
          </w:tcPr>
          <w:p w14:paraId="0CF7AA35" w14:textId="77777777" w:rsidR="00217F5A" w:rsidRPr="00CE0AE0" w:rsidRDefault="00217F5A" w:rsidP="00217F5A">
            <w:pPr>
              <w:spacing w:after="0" w:line="240" w:lineRule="auto"/>
              <w:rPr>
                <w:rFonts w:eastAsia="Times New Roman" w:cs="Times New Roman"/>
                <w:color w:val="000000"/>
                <w:sz w:val="20"/>
                <w:lang w:eastAsia="en-AU"/>
              </w:rPr>
            </w:pPr>
          </w:p>
        </w:tc>
        <w:tc>
          <w:tcPr>
            <w:tcW w:w="1560" w:type="dxa"/>
            <w:vMerge/>
            <w:tcBorders>
              <w:bottom w:val="single" w:sz="4" w:space="0" w:color="auto"/>
            </w:tcBorders>
            <w:shd w:val="clear" w:color="auto" w:fill="auto"/>
            <w:hideMark/>
          </w:tcPr>
          <w:p w14:paraId="14495B0B" w14:textId="77777777" w:rsidR="00217F5A" w:rsidRPr="00CE0AE0" w:rsidRDefault="00217F5A" w:rsidP="00217F5A">
            <w:pPr>
              <w:spacing w:after="0" w:line="240" w:lineRule="auto"/>
              <w:rPr>
                <w:rFonts w:eastAsia="Times New Roman" w:cs="Times New Roman"/>
                <w:color w:val="000000"/>
                <w:sz w:val="20"/>
                <w:lang w:eastAsia="en-AU"/>
              </w:rPr>
            </w:pPr>
          </w:p>
        </w:tc>
        <w:tc>
          <w:tcPr>
            <w:tcW w:w="1275" w:type="dxa"/>
            <w:vMerge/>
            <w:tcBorders>
              <w:bottom w:val="single" w:sz="4" w:space="0" w:color="auto"/>
              <w:right w:val="double" w:sz="4" w:space="0" w:color="auto"/>
            </w:tcBorders>
            <w:shd w:val="clear" w:color="auto" w:fill="auto"/>
            <w:hideMark/>
          </w:tcPr>
          <w:p w14:paraId="5D3679C7" w14:textId="77777777" w:rsidR="00217F5A" w:rsidRPr="00CE0AE0" w:rsidRDefault="00217F5A" w:rsidP="00217F5A">
            <w:pPr>
              <w:spacing w:after="0" w:line="240" w:lineRule="auto"/>
              <w:rPr>
                <w:rFonts w:eastAsia="Times New Roman" w:cs="Times New Roman"/>
                <w:color w:val="000000"/>
                <w:sz w:val="20"/>
                <w:lang w:eastAsia="en-AU"/>
              </w:rPr>
            </w:pPr>
          </w:p>
        </w:tc>
        <w:tc>
          <w:tcPr>
            <w:tcW w:w="993" w:type="dxa"/>
            <w:vMerge/>
            <w:tcBorders>
              <w:left w:val="double" w:sz="4" w:space="0" w:color="auto"/>
              <w:bottom w:val="single" w:sz="4" w:space="0" w:color="auto"/>
            </w:tcBorders>
            <w:shd w:val="clear" w:color="auto" w:fill="auto"/>
            <w:hideMark/>
          </w:tcPr>
          <w:p w14:paraId="0DEABDC2" w14:textId="77777777" w:rsidR="00217F5A" w:rsidRPr="00CE0AE0" w:rsidRDefault="00217F5A" w:rsidP="00217F5A">
            <w:pPr>
              <w:spacing w:after="0" w:line="240" w:lineRule="auto"/>
              <w:rPr>
                <w:rFonts w:eastAsia="Times New Roman" w:cs="Times New Roman"/>
                <w:color w:val="000000"/>
                <w:sz w:val="20"/>
                <w:lang w:eastAsia="en-AU"/>
              </w:rPr>
            </w:pPr>
          </w:p>
        </w:tc>
        <w:tc>
          <w:tcPr>
            <w:tcW w:w="1984" w:type="dxa"/>
            <w:vMerge/>
            <w:tcBorders>
              <w:bottom w:val="single" w:sz="4" w:space="0" w:color="auto"/>
            </w:tcBorders>
            <w:shd w:val="clear" w:color="auto" w:fill="auto"/>
            <w:hideMark/>
          </w:tcPr>
          <w:p w14:paraId="017E75A0"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tcBorders>
              <w:bottom w:val="single" w:sz="4" w:space="0" w:color="auto"/>
            </w:tcBorders>
            <w:shd w:val="clear" w:color="auto" w:fill="auto"/>
            <w:hideMark/>
          </w:tcPr>
          <w:p w14:paraId="6B732CCD" w14:textId="77777777" w:rsidR="00217F5A" w:rsidRPr="00CE0AE0" w:rsidRDefault="00217F5A" w:rsidP="00217F5A">
            <w:pPr>
              <w:spacing w:after="0" w:line="240" w:lineRule="auto"/>
              <w:rPr>
                <w:rFonts w:eastAsia="Times New Roman" w:cs="Times New Roman"/>
                <w:color w:val="000000"/>
                <w:sz w:val="20"/>
                <w:lang w:eastAsia="en-AU"/>
              </w:rPr>
            </w:pPr>
          </w:p>
        </w:tc>
        <w:tc>
          <w:tcPr>
            <w:tcW w:w="1559" w:type="dxa"/>
            <w:vMerge/>
            <w:tcBorders>
              <w:bottom w:val="single" w:sz="4" w:space="0" w:color="auto"/>
            </w:tcBorders>
            <w:shd w:val="clear" w:color="auto" w:fill="auto"/>
            <w:hideMark/>
          </w:tcPr>
          <w:p w14:paraId="3C8A9EB9" w14:textId="77777777" w:rsidR="00217F5A" w:rsidRPr="00CE0AE0" w:rsidRDefault="00217F5A" w:rsidP="00217F5A">
            <w:pPr>
              <w:spacing w:after="0" w:line="240" w:lineRule="auto"/>
              <w:rPr>
                <w:rFonts w:eastAsia="Times New Roman" w:cs="Times New Roman"/>
                <w:color w:val="000000"/>
                <w:sz w:val="20"/>
                <w:lang w:eastAsia="en-AU"/>
              </w:rPr>
            </w:pPr>
          </w:p>
        </w:tc>
      </w:tr>
    </w:tbl>
    <w:p w14:paraId="3F569BD3" w14:textId="77777777" w:rsidR="00217F5A" w:rsidRDefault="00217F5A" w:rsidP="00217F5A"/>
    <w:p w14:paraId="78A4D2BA" w14:textId="09C67437" w:rsidR="00217F5A" w:rsidRDefault="002A3C9D" w:rsidP="00217F5A">
      <w:r>
        <w:t xml:space="preserve">This is particularly confusing in </w:t>
      </w:r>
      <w:r w:rsidR="00217F5A">
        <w:t xml:space="preserve">the second half of the formulation, </w:t>
      </w:r>
      <w:r>
        <w:t xml:space="preserve">which </w:t>
      </w:r>
      <w:r w:rsidR="00217F5A">
        <w:t>includes what was previously the field descriptor (discipline or professional area). This is in part because of the (reasonable) temptation to use the same structure as has been used previously, which would mean that the formulation ‘that may include the acquisition of knowledge’ is related to the knowledge noun phrase that comes prior, rather than as a new standalone phrase incorporating the field descriptor in a new way. The use of the modal verb ‘may’ clarifies that the second half of the knowledge construct for graduate certificate and diploma is an add-on; it is not a requirement, but a possible inclusion</w:t>
      </w:r>
      <w:r>
        <w:t xml:space="preserve"> </w:t>
      </w:r>
      <w:r w:rsidR="00A33332">
        <w:t>–</w:t>
      </w:r>
      <w:r>
        <w:t xml:space="preserve"> w</w:t>
      </w:r>
      <w:r w:rsidR="00217F5A">
        <w:t>hich leads to the question of why it needs to be there at all.</w:t>
      </w:r>
    </w:p>
    <w:p w14:paraId="20C14068" w14:textId="6A07A625" w:rsidR="00217F5A" w:rsidRDefault="002A3C9D" w:rsidP="00217F5A">
      <w:r>
        <w:lastRenderedPageBreak/>
        <w:t xml:space="preserve">Table </w:t>
      </w:r>
      <w:r w:rsidR="006E56FD">
        <w:t>C8</w:t>
      </w:r>
      <w:r>
        <w:t xml:space="preserve"> shows that </w:t>
      </w:r>
      <w:r w:rsidR="00217F5A">
        <w:t>Levels 9 and 10 are similar to levels 1</w:t>
      </w:r>
      <w:r w:rsidR="00A33332">
        <w:t>–</w:t>
      </w:r>
      <w:r w:rsidR="00217F5A">
        <w:t>7. Like level 7, they refer to the acquisition of a ‘body of knowledge’ rather than a type of knowledge (theoretical, technical etc.)</w:t>
      </w:r>
      <w:r w:rsidR="00A33332">
        <w:t>,</w:t>
      </w:r>
      <w:r w:rsidR="00217F5A">
        <w:t xml:space="preserve"> and extend the concept by referring to a knowledge of ‘recent developments’ in a field (whereas levels 6-8 refer to ‘underlying principles and concepts’. Looking back at levels 6</w:t>
      </w:r>
      <w:r w:rsidR="00A33332">
        <w:t>–</w:t>
      </w:r>
      <w:r w:rsidR="00217F5A">
        <w:t xml:space="preserve">8, this is also confusing, as only Level 7 refers to </w:t>
      </w:r>
      <w:r>
        <w:t>‘</w:t>
      </w:r>
      <w:r w:rsidR="00217F5A">
        <w:t>a body of knowledge</w:t>
      </w:r>
      <w:r>
        <w:t>’</w:t>
      </w:r>
      <w:r w:rsidR="00217F5A">
        <w:t xml:space="preserve">. Level 6 refers to </w:t>
      </w:r>
      <w:r>
        <w:t>‘</w:t>
      </w:r>
      <w:r w:rsidR="00217F5A">
        <w:t>theoretical and technical</w:t>
      </w:r>
      <w:r>
        <w:t>’</w:t>
      </w:r>
      <w:r w:rsidR="00217F5A">
        <w:t xml:space="preserve"> knowledge</w:t>
      </w:r>
      <w:r>
        <w:t>,</w:t>
      </w:r>
      <w:r w:rsidR="00217F5A">
        <w:t xml:space="preserve"> and it could be argued that theoretical knowledge </w:t>
      </w:r>
      <w:r w:rsidR="00217F5A" w:rsidRPr="00127C4F">
        <w:rPr>
          <w:i/>
        </w:rPr>
        <w:t>contains</w:t>
      </w:r>
      <w:r w:rsidR="00217F5A">
        <w:t xml:space="preserve"> the underlying principles and concepts.</w:t>
      </w:r>
      <w:r w:rsidR="004921DD">
        <w:t xml:space="preserve"> </w:t>
      </w:r>
      <w:r w:rsidR="00217F5A">
        <w:t xml:space="preserve">The problem appears to be that of finding </w:t>
      </w:r>
      <w:r>
        <w:t xml:space="preserve">a way </w:t>
      </w:r>
      <w:r w:rsidR="00217F5A">
        <w:t xml:space="preserve">to extend the description of </w:t>
      </w:r>
      <w:r w:rsidRPr="002A3C9D">
        <w:rPr>
          <w:i/>
        </w:rPr>
        <w:t>K</w:t>
      </w:r>
      <w:r w:rsidR="00217F5A" w:rsidRPr="002A3C9D">
        <w:rPr>
          <w:i/>
        </w:rPr>
        <w:t xml:space="preserve">nowledge </w:t>
      </w:r>
      <w:r w:rsidR="00217F5A">
        <w:t>to differentiate it across ten levels.</w:t>
      </w:r>
    </w:p>
    <w:p w14:paraId="30D08F7A" w14:textId="50290056" w:rsidR="00217F5A" w:rsidRDefault="002A3C9D" w:rsidP="002A3C9D">
      <w:pPr>
        <w:pStyle w:val="TableTitle0"/>
      </w:pPr>
      <w:bookmarkStart w:id="228" w:name="_Toc22566750"/>
      <w:r>
        <w:t xml:space="preserve">Table </w:t>
      </w:r>
      <w:r w:rsidR="006E56FD">
        <w:t>C8</w:t>
      </w:r>
      <w:r w:rsidR="00AB3A75">
        <w:t>:</w:t>
      </w:r>
      <w:r>
        <w:t xml:space="preserve"> </w:t>
      </w:r>
      <w:r w:rsidRPr="004921DD">
        <w:rPr>
          <w:i/>
        </w:rPr>
        <w:t>Knowledge qualification</w:t>
      </w:r>
      <w:r w:rsidRPr="005970EC">
        <w:rPr>
          <w:i/>
        </w:rPr>
        <w:t xml:space="preserve"> type descriptors</w:t>
      </w:r>
      <w:r>
        <w:t xml:space="preserve"> levels 9 and 10</w:t>
      </w:r>
      <w:bookmarkEnd w:id="228"/>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4A0" w:firstRow="1" w:lastRow="0" w:firstColumn="1" w:lastColumn="0" w:noHBand="0" w:noVBand="1"/>
      </w:tblPr>
      <w:tblGrid>
        <w:gridCol w:w="567"/>
        <w:gridCol w:w="1271"/>
        <w:gridCol w:w="709"/>
        <w:gridCol w:w="1134"/>
        <w:gridCol w:w="1134"/>
        <w:gridCol w:w="1276"/>
        <w:gridCol w:w="850"/>
        <w:gridCol w:w="1418"/>
        <w:gridCol w:w="992"/>
        <w:gridCol w:w="1276"/>
        <w:gridCol w:w="992"/>
        <w:gridCol w:w="1271"/>
        <w:gridCol w:w="1847"/>
      </w:tblGrid>
      <w:tr w:rsidR="00FE733E" w:rsidRPr="00FE733E" w14:paraId="50B3D0C4" w14:textId="77777777" w:rsidTr="00FE733E">
        <w:trPr>
          <w:trHeight w:val="255"/>
        </w:trPr>
        <w:tc>
          <w:tcPr>
            <w:tcW w:w="567" w:type="dxa"/>
            <w:shd w:val="clear" w:color="auto" w:fill="F79646"/>
            <w:noWrap/>
            <w:vAlign w:val="bottom"/>
            <w:hideMark/>
          </w:tcPr>
          <w:p w14:paraId="4C1D0FEA"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1271" w:type="dxa"/>
            <w:shd w:val="clear" w:color="auto" w:fill="F79646"/>
            <w:noWrap/>
            <w:vAlign w:val="bottom"/>
            <w:hideMark/>
          </w:tcPr>
          <w:p w14:paraId="11F8609F"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Qualification</w:t>
            </w:r>
          </w:p>
        </w:tc>
        <w:tc>
          <w:tcPr>
            <w:tcW w:w="709" w:type="dxa"/>
            <w:shd w:val="clear" w:color="auto" w:fill="F79646"/>
            <w:vAlign w:val="bottom"/>
            <w:hideMark/>
          </w:tcPr>
          <w:p w14:paraId="009F7AB9"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Qlfier</w:t>
            </w:r>
          </w:p>
        </w:tc>
        <w:tc>
          <w:tcPr>
            <w:tcW w:w="3544" w:type="dxa"/>
            <w:gridSpan w:val="3"/>
            <w:shd w:val="clear" w:color="auto" w:fill="F79646"/>
            <w:vAlign w:val="bottom"/>
            <w:hideMark/>
          </w:tcPr>
          <w:p w14:paraId="0133BF36"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Knowledge descriptor</w:t>
            </w:r>
          </w:p>
        </w:tc>
        <w:tc>
          <w:tcPr>
            <w:tcW w:w="850" w:type="dxa"/>
            <w:shd w:val="clear" w:color="auto" w:fill="F79646"/>
            <w:vAlign w:val="bottom"/>
            <w:hideMark/>
          </w:tcPr>
          <w:p w14:paraId="393B3058"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Qlfier</w:t>
            </w:r>
          </w:p>
        </w:tc>
        <w:tc>
          <w:tcPr>
            <w:tcW w:w="1418" w:type="dxa"/>
            <w:tcBorders>
              <w:right w:val="double" w:sz="4" w:space="0" w:color="auto"/>
            </w:tcBorders>
            <w:shd w:val="clear" w:color="auto" w:fill="F79646"/>
            <w:vAlign w:val="bottom"/>
            <w:hideMark/>
          </w:tcPr>
          <w:p w14:paraId="2EBA6803"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Field descr</w:t>
            </w:r>
          </w:p>
        </w:tc>
        <w:tc>
          <w:tcPr>
            <w:tcW w:w="992" w:type="dxa"/>
            <w:tcBorders>
              <w:left w:val="double" w:sz="4" w:space="0" w:color="auto"/>
            </w:tcBorders>
            <w:shd w:val="clear" w:color="auto" w:fill="F79646"/>
            <w:vAlign w:val="bottom"/>
            <w:hideMark/>
          </w:tcPr>
          <w:p w14:paraId="4035039F"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Qualifier</w:t>
            </w:r>
          </w:p>
        </w:tc>
        <w:tc>
          <w:tcPr>
            <w:tcW w:w="2268" w:type="dxa"/>
            <w:gridSpan w:val="2"/>
            <w:shd w:val="clear" w:color="auto" w:fill="F79646"/>
            <w:hideMark/>
          </w:tcPr>
          <w:p w14:paraId="4CD8BE02"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Research knowledge</w:t>
            </w:r>
          </w:p>
        </w:tc>
        <w:tc>
          <w:tcPr>
            <w:tcW w:w="1271" w:type="dxa"/>
            <w:shd w:val="clear" w:color="auto" w:fill="F79646"/>
            <w:vAlign w:val="bottom"/>
            <w:hideMark/>
          </w:tcPr>
          <w:p w14:paraId="31FE2500"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Field descr</w:t>
            </w:r>
          </w:p>
        </w:tc>
        <w:tc>
          <w:tcPr>
            <w:tcW w:w="1847" w:type="dxa"/>
            <w:shd w:val="clear" w:color="auto" w:fill="F79646"/>
            <w:noWrap/>
            <w:vAlign w:val="bottom"/>
            <w:hideMark/>
          </w:tcPr>
          <w:p w14:paraId="7DDE3568"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New knowledge</w:t>
            </w:r>
          </w:p>
        </w:tc>
      </w:tr>
      <w:tr w:rsidR="00217F5A" w:rsidRPr="00CE0AE0" w14:paraId="41A4E065" w14:textId="77777777" w:rsidTr="00217F5A">
        <w:trPr>
          <w:trHeight w:val="713"/>
        </w:trPr>
        <w:tc>
          <w:tcPr>
            <w:tcW w:w="567" w:type="dxa"/>
            <w:vMerge w:val="restart"/>
            <w:shd w:val="clear" w:color="auto" w:fill="auto"/>
            <w:noWrap/>
            <w:hideMark/>
          </w:tcPr>
          <w:p w14:paraId="1D5CBDF5"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9</w:t>
            </w:r>
          </w:p>
        </w:tc>
        <w:tc>
          <w:tcPr>
            <w:tcW w:w="1271" w:type="dxa"/>
            <w:shd w:val="clear" w:color="auto" w:fill="auto"/>
            <w:hideMark/>
          </w:tcPr>
          <w:p w14:paraId="09F00FD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Masters Degree (course-work)</w:t>
            </w:r>
          </w:p>
        </w:tc>
        <w:tc>
          <w:tcPr>
            <w:tcW w:w="709" w:type="dxa"/>
            <w:vMerge w:val="restart"/>
            <w:shd w:val="clear" w:color="auto" w:fill="auto"/>
            <w:vAlign w:val="center"/>
            <w:hideMark/>
          </w:tcPr>
          <w:p w14:paraId="599B4DB1"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w:t>
            </w:r>
          </w:p>
        </w:tc>
        <w:tc>
          <w:tcPr>
            <w:tcW w:w="1134" w:type="dxa"/>
            <w:vMerge w:val="restart"/>
            <w:tcBorders>
              <w:right w:val="single" w:sz="4" w:space="0" w:color="auto"/>
            </w:tcBorders>
            <w:shd w:val="clear" w:color="auto" w:fill="auto"/>
            <w:vAlign w:val="center"/>
          </w:tcPr>
          <w:p w14:paraId="360062CE"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body of knowledge</w:t>
            </w:r>
          </w:p>
        </w:tc>
        <w:tc>
          <w:tcPr>
            <w:tcW w:w="1134" w:type="dxa"/>
            <w:vMerge w:val="restart"/>
            <w:tcBorders>
              <w:left w:val="single" w:sz="4" w:space="0" w:color="auto"/>
            </w:tcBorders>
            <w:shd w:val="clear" w:color="auto" w:fill="auto"/>
            <w:vAlign w:val="center"/>
            <w:hideMark/>
          </w:tcPr>
          <w:p w14:paraId="47DB5B11"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Pr>
                <w:rFonts w:eastAsia="Times New Roman" w:cs="Times New Roman"/>
                <w:color w:val="000000"/>
                <w:sz w:val="20"/>
                <w:lang w:eastAsia="en-AU"/>
              </w:rPr>
              <w:t>that includes the</w:t>
            </w:r>
          </w:p>
        </w:tc>
        <w:tc>
          <w:tcPr>
            <w:tcW w:w="1276" w:type="dxa"/>
            <w:vMerge w:val="restart"/>
            <w:shd w:val="clear" w:color="auto" w:fill="auto"/>
            <w:vAlign w:val="center"/>
          </w:tcPr>
          <w:p w14:paraId="45417A09"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sidRPr="00CE0AE0">
              <w:rPr>
                <w:rFonts w:eastAsia="Times New Roman" w:cs="Times New Roman"/>
                <w:color w:val="000000"/>
                <w:sz w:val="20"/>
                <w:lang w:eastAsia="en-AU"/>
              </w:rPr>
              <w:t>understanding of recent developments</w:t>
            </w:r>
          </w:p>
        </w:tc>
        <w:tc>
          <w:tcPr>
            <w:tcW w:w="850" w:type="dxa"/>
            <w:shd w:val="clear" w:color="auto" w:fill="auto"/>
            <w:hideMark/>
          </w:tcPr>
          <w:p w14:paraId="7BF38375"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 a</w:t>
            </w:r>
          </w:p>
        </w:tc>
        <w:tc>
          <w:tcPr>
            <w:tcW w:w="1418" w:type="dxa"/>
            <w:tcBorders>
              <w:right w:val="double" w:sz="4" w:space="0" w:color="auto"/>
            </w:tcBorders>
            <w:shd w:val="clear" w:color="auto" w:fill="auto"/>
            <w:hideMark/>
          </w:tcPr>
          <w:p w14:paraId="480717B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discipline and/</w:t>
            </w:r>
            <w:r>
              <w:rPr>
                <w:rFonts w:eastAsia="Times New Roman" w:cs="Times New Roman"/>
                <w:color w:val="000000"/>
                <w:sz w:val="20"/>
                <w:lang w:eastAsia="en-AU"/>
              </w:rPr>
              <w:t xml:space="preserve"> </w:t>
            </w:r>
            <w:r w:rsidRPr="00CE0AE0">
              <w:rPr>
                <w:rFonts w:eastAsia="Times New Roman" w:cs="Times New Roman"/>
                <w:color w:val="000000"/>
                <w:sz w:val="20"/>
                <w:lang w:eastAsia="en-AU"/>
              </w:rPr>
              <w:t>or area of professional practice</w:t>
            </w:r>
          </w:p>
        </w:tc>
        <w:tc>
          <w:tcPr>
            <w:tcW w:w="992" w:type="dxa"/>
            <w:tcBorders>
              <w:left w:val="double" w:sz="4" w:space="0" w:color="auto"/>
            </w:tcBorders>
            <w:shd w:val="clear" w:color="auto" w:fill="D9D9D9" w:themeFill="background1" w:themeFillShade="D9"/>
            <w:hideMark/>
          </w:tcPr>
          <w:p w14:paraId="5324A243" w14:textId="77777777" w:rsidR="00217F5A" w:rsidRPr="00CE0AE0" w:rsidRDefault="00217F5A" w:rsidP="00217F5A">
            <w:pPr>
              <w:spacing w:after="0" w:line="240" w:lineRule="auto"/>
              <w:rPr>
                <w:rFonts w:eastAsia="Times New Roman" w:cs="Times New Roman"/>
                <w:color w:val="000000"/>
                <w:sz w:val="20"/>
                <w:lang w:eastAsia="en-AU"/>
              </w:rPr>
            </w:pPr>
          </w:p>
        </w:tc>
        <w:tc>
          <w:tcPr>
            <w:tcW w:w="1276" w:type="dxa"/>
            <w:vMerge w:val="restart"/>
            <w:shd w:val="clear" w:color="auto" w:fill="auto"/>
            <w:vAlign w:val="center"/>
            <w:hideMark/>
          </w:tcPr>
          <w:p w14:paraId="3F71D0B0"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knowledge of research principles and methods</w:t>
            </w:r>
          </w:p>
        </w:tc>
        <w:tc>
          <w:tcPr>
            <w:tcW w:w="992" w:type="dxa"/>
            <w:shd w:val="clear" w:color="auto" w:fill="auto"/>
          </w:tcPr>
          <w:p w14:paraId="0C5FBC71"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applicable to a</w:t>
            </w:r>
          </w:p>
        </w:tc>
        <w:tc>
          <w:tcPr>
            <w:tcW w:w="1271" w:type="dxa"/>
            <w:shd w:val="clear" w:color="auto" w:fill="auto"/>
          </w:tcPr>
          <w:p w14:paraId="4FCCFFFC"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field of work and/or learning</w:t>
            </w:r>
          </w:p>
        </w:tc>
        <w:tc>
          <w:tcPr>
            <w:tcW w:w="1847" w:type="dxa"/>
            <w:tcBorders>
              <w:bottom w:val="dashSmallGap" w:sz="4" w:space="0" w:color="auto"/>
            </w:tcBorders>
            <w:shd w:val="clear" w:color="auto" w:fill="D9D9D9" w:themeFill="background1" w:themeFillShade="D9"/>
            <w:noWrap/>
            <w:vAlign w:val="bottom"/>
            <w:hideMark/>
          </w:tcPr>
          <w:p w14:paraId="06854496"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35F96F2E" w14:textId="77777777" w:rsidTr="00217F5A">
        <w:trPr>
          <w:trHeight w:val="386"/>
        </w:trPr>
        <w:tc>
          <w:tcPr>
            <w:tcW w:w="567" w:type="dxa"/>
            <w:vMerge/>
            <w:shd w:val="clear" w:color="auto" w:fill="auto"/>
            <w:noWrap/>
          </w:tcPr>
          <w:p w14:paraId="6D415B7B" w14:textId="77777777" w:rsidR="00217F5A" w:rsidRPr="00CE0AE0" w:rsidRDefault="00217F5A" w:rsidP="00217F5A">
            <w:pPr>
              <w:spacing w:after="0" w:line="240" w:lineRule="auto"/>
              <w:jc w:val="right"/>
              <w:rPr>
                <w:rFonts w:eastAsia="Times New Roman" w:cs="Times New Roman"/>
                <w:color w:val="000000"/>
                <w:sz w:val="20"/>
                <w:lang w:eastAsia="en-AU"/>
              </w:rPr>
            </w:pPr>
          </w:p>
        </w:tc>
        <w:tc>
          <w:tcPr>
            <w:tcW w:w="1271" w:type="dxa"/>
            <w:shd w:val="clear" w:color="auto" w:fill="auto"/>
            <w:hideMark/>
          </w:tcPr>
          <w:p w14:paraId="7F5F60E3"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Masters Degree (research)</w:t>
            </w:r>
          </w:p>
        </w:tc>
        <w:tc>
          <w:tcPr>
            <w:tcW w:w="709" w:type="dxa"/>
            <w:vMerge/>
            <w:shd w:val="clear" w:color="auto" w:fill="auto"/>
            <w:hideMark/>
          </w:tcPr>
          <w:p w14:paraId="0914D131"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tcBorders>
              <w:right w:val="single" w:sz="4" w:space="0" w:color="auto"/>
            </w:tcBorders>
            <w:shd w:val="clear" w:color="auto" w:fill="auto"/>
          </w:tcPr>
          <w:p w14:paraId="7EA9E77D"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tcBorders>
              <w:left w:val="single" w:sz="4" w:space="0" w:color="auto"/>
            </w:tcBorders>
            <w:shd w:val="clear" w:color="auto" w:fill="auto"/>
            <w:hideMark/>
          </w:tcPr>
          <w:p w14:paraId="5722AA6F"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1276" w:type="dxa"/>
            <w:vMerge/>
            <w:shd w:val="clear" w:color="auto" w:fill="auto"/>
          </w:tcPr>
          <w:p w14:paraId="67F14042"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850" w:type="dxa"/>
            <w:shd w:val="clear" w:color="auto" w:fill="auto"/>
            <w:hideMark/>
          </w:tcPr>
          <w:p w14:paraId="2D3B1F4F"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 xml:space="preserve">in one or more </w:t>
            </w:r>
          </w:p>
        </w:tc>
        <w:tc>
          <w:tcPr>
            <w:tcW w:w="1418" w:type="dxa"/>
            <w:tcBorders>
              <w:right w:val="double" w:sz="4" w:space="0" w:color="auto"/>
            </w:tcBorders>
            <w:shd w:val="clear" w:color="auto" w:fill="auto"/>
            <w:hideMark/>
          </w:tcPr>
          <w:p w14:paraId="502CF2CA"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disciplines</w:t>
            </w:r>
          </w:p>
        </w:tc>
        <w:tc>
          <w:tcPr>
            <w:tcW w:w="992" w:type="dxa"/>
            <w:tcBorders>
              <w:left w:val="double" w:sz="4" w:space="0" w:color="auto"/>
            </w:tcBorders>
            <w:shd w:val="clear" w:color="auto" w:fill="auto"/>
          </w:tcPr>
          <w:p w14:paraId="676B0819"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advanced</w:t>
            </w:r>
          </w:p>
        </w:tc>
        <w:tc>
          <w:tcPr>
            <w:tcW w:w="1276" w:type="dxa"/>
            <w:vMerge/>
            <w:shd w:val="clear" w:color="auto" w:fill="auto"/>
          </w:tcPr>
          <w:p w14:paraId="10228352" w14:textId="77777777" w:rsidR="00217F5A" w:rsidRPr="00CE0AE0" w:rsidRDefault="00217F5A" w:rsidP="00217F5A">
            <w:pPr>
              <w:spacing w:after="0" w:line="240" w:lineRule="auto"/>
              <w:rPr>
                <w:rFonts w:eastAsia="Times New Roman" w:cs="Times New Roman"/>
                <w:color w:val="000000"/>
                <w:sz w:val="20"/>
                <w:lang w:eastAsia="en-AU"/>
              </w:rPr>
            </w:pPr>
          </w:p>
        </w:tc>
        <w:tc>
          <w:tcPr>
            <w:tcW w:w="992" w:type="dxa"/>
            <w:vMerge w:val="restart"/>
            <w:shd w:val="clear" w:color="auto" w:fill="auto"/>
            <w:vAlign w:val="center"/>
          </w:tcPr>
          <w:p w14:paraId="1714AB45"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applicable to the</w:t>
            </w:r>
          </w:p>
        </w:tc>
        <w:tc>
          <w:tcPr>
            <w:tcW w:w="1271" w:type="dxa"/>
            <w:shd w:val="clear" w:color="auto" w:fill="auto"/>
          </w:tcPr>
          <w:p w14:paraId="0EFB3EAD"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field of work or learning</w:t>
            </w:r>
          </w:p>
        </w:tc>
        <w:tc>
          <w:tcPr>
            <w:tcW w:w="1847" w:type="dxa"/>
            <w:tcBorders>
              <w:top w:val="dashSmallGap" w:sz="4" w:space="0" w:color="auto"/>
              <w:bottom w:val="dashSmallGap" w:sz="4" w:space="0" w:color="auto"/>
            </w:tcBorders>
            <w:shd w:val="clear" w:color="auto" w:fill="D9D9D9" w:themeFill="background1" w:themeFillShade="D9"/>
            <w:noWrap/>
            <w:vAlign w:val="bottom"/>
            <w:hideMark/>
          </w:tcPr>
          <w:p w14:paraId="57A026B2"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602C5C9F" w14:textId="77777777" w:rsidTr="00217F5A">
        <w:trPr>
          <w:trHeight w:val="680"/>
        </w:trPr>
        <w:tc>
          <w:tcPr>
            <w:tcW w:w="567" w:type="dxa"/>
            <w:vMerge/>
            <w:shd w:val="clear" w:color="auto" w:fill="auto"/>
            <w:noWrap/>
          </w:tcPr>
          <w:p w14:paraId="3D2AFC7F" w14:textId="77777777" w:rsidR="00217F5A" w:rsidRPr="00CE0AE0" w:rsidRDefault="00217F5A" w:rsidP="00217F5A">
            <w:pPr>
              <w:spacing w:after="0" w:line="240" w:lineRule="auto"/>
              <w:jc w:val="right"/>
              <w:rPr>
                <w:rFonts w:eastAsia="Times New Roman" w:cs="Times New Roman"/>
                <w:color w:val="000000"/>
                <w:sz w:val="20"/>
                <w:lang w:eastAsia="en-AU"/>
              </w:rPr>
            </w:pPr>
          </w:p>
        </w:tc>
        <w:tc>
          <w:tcPr>
            <w:tcW w:w="1271" w:type="dxa"/>
            <w:shd w:val="clear" w:color="auto" w:fill="auto"/>
            <w:hideMark/>
          </w:tcPr>
          <w:p w14:paraId="3525643C"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Masters Degree (extended)</w:t>
            </w:r>
          </w:p>
        </w:tc>
        <w:tc>
          <w:tcPr>
            <w:tcW w:w="709" w:type="dxa"/>
            <w:vMerge/>
            <w:shd w:val="clear" w:color="auto" w:fill="auto"/>
            <w:hideMark/>
          </w:tcPr>
          <w:p w14:paraId="7683324D"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vMerge/>
            <w:tcBorders>
              <w:right w:val="single" w:sz="4" w:space="0" w:color="auto"/>
            </w:tcBorders>
            <w:shd w:val="clear" w:color="auto" w:fill="auto"/>
          </w:tcPr>
          <w:p w14:paraId="222DB261" w14:textId="77777777" w:rsidR="00217F5A" w:rsidRPr="00CE0AE0" w:rsidRDefault="00217F5A" w:rsidP="00217F5A">
            <w:pPr>
              <w:spacing w:after="0" w:line="240" w:lineRule="auto"/>
              <w:rPr>
                <w:rFonts w:eastAsia="Times New Roman" w:cs="Times New Roman"/>
                <w:color w:val="000000"/>
                <w:sz w:val="20"/>
                <w:lang w:eastAsia="en-AU"/>
              </w:rPr>
            </w:pPr>
          </w:p>
        </w:tc>
        <w:tc>
          <w:tcPr>
            <w:tcW w:w="1134" w:type="dxa"/>
            <w:tcBorders>
              <w:left w:val="single" w:sz="4" w:space="0" w:color="auto"/>
            </w:tcBorders>
            <w:shd w:val="clear" w:color="auto" w:fill="auto"/>
            <w:hideMark/>
          </w:tcPr>
          <w:p w14:paraId="4E20F733"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Pr>
                <w:rFonts w:eastAsia="Times New Roman" w:cs="Times New Roman"/>
                <w:color w:val="000000"/>
                <w:sz w:val="20"/>
                <w:lang w:eastAsia="en-AU"/>
              </w:rPr>
              <w:t xml:space="preserve">that includes </w:t>
            </w:r>
            <w:r w:rsidRPr="00CE0AE0">
              <w:rPr>
                <w:rFonts w:eastAsia="Times New Roman" w:cs="Times New Roman"/>
                <w:color w:val="000000"/>
                <w:sz w:val="20"/>
                <w:lang w:eastAsia="en-AU"/>
              </w:rPr>
              <w:t xml:space="preserve">the </w:t>
            </w:r>
            <w:r>
              <w:rPr>
                <w:rFonts w:eastAsia="Times New Roman" w:cs="Times New Roman"/>
                <w:color w:val="000000"/>
                <w:sz w:val="20"/>
                <w:lang w:eastAsia="en-AU"/>
              </w:rPr>
              <w:t>extended</w:t>
            </w:r>
          </w:p>
        </w:tc>
        <w:tc>
          <w:tcPr>
            <w:tcW w:w="1276" w:type="dxa"/>
            <w:vMerge/>
            <w:shd w:val="clear" w:color="auto" w:fill="auto"/>
          </w:tcPr>
          <w:p w14:paraId="61B82FB3"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850" w:type="dxa"/>
            <w:shd w:val="clear" w:color="auto" w:fill="auto"/>
            <w:hideMark/>
          </w:tcPr>
          <w:p w14:paraId="720ACD80"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sidRPr="00CE0AE0">
              <w:rPr>
                <w:rFonts w:eastAsia="Times New Roman" w:cs="Times New Roman"/>
                <w:color w:val="000000"/>
                <w:sz w:val="20"/>
                <w:lang w:eastAsia="en-AU"/>
              </w:rPr>
              <w:t>in a</w:t>
            </w:r>
          </w:p>
        </w:tc>
        <w:tc>
          <w:tcPr>
            <w:tcW w:w="1418" w:type="dxa"/>
            <w:tcBorders>
              <w:right w:val="double" w:sz="4" w:space="0" w:color="auto"/>
            </w:tcBorders>
            <w:shd w:val="clear" w:color="auto" w:fill="auto"/>
            <w:hideMark/>
          </w:tcPr>
          <w:p w14:paraId="237AA1C9"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sidRPr="00CE0AE0">
              <w:rPr>
                <w:rFonts w:eastAsia="Times New Roman" w:cs="Times New Roman"/>
                <w:color w:val="000000"/>
                <w:sz w:val="20"/>
                <w:lang w:eastAsia="en-AU"/>
              </w:rPr>
              <w:t>discipline and its professional practice</w:t>
            </w:r>
          </w:p>
        </w:tc>
        <w:tc>
          <w:tcPr>
            <w:tcW w:w="992" w:type="dxa"/>
            <w:tcBorders>
              <w:left w:val="double" w:sz="4" w:space="0" w:color="auto"/>
            </w:tcBorders>
            <w:shd w:val="clear" w:color="auto" w:fill="D9D9D9" w:themeFill="background1" w:themeFillShade="D9"/>
          </w:tcPr>
          <w:p w14:paraId="329D6048" w14:textId="77777777" w:rsidR="00217F5A" w:rsidRPr="00CE0AE0" w:rsidRDefault="00217F5A" w:rsidP="00217F5A">
            <w:pPr>
              <w:spacing w:after="0" w:line="240" w:lineRule="auto"/>
              <w:rPr>
                <w:rFonts w:eastAsia="Times New Roman" w:cs="Times New Roman"/>
                <w:color w:val="000000"/>
                <w:sz w:val="20"/>
                <w:lang w:eastAsia="en-AU"/>
              </w:rPr>
            </w:pPr>
          </w:p>
        </w:tc>
        <w:tc>
          <w:tcPr>
            <w:tcW w:w="1276" w:type="dxa"/>
            <w:vMerge/>
            <w:shd w:val="clear" w:color="auto" w:fill="auto"/>
          </w:tcPr>
          <w:p w14:paraId="5A836FD7" w14:textId="77777777" w:rsidR="00217F5A" w:rsidRPr="00CE0AE0" w:rsidRDefault="00217F5A" w:rsidP="00217F5A">
            <w:pPr>
              <w:spacing w:after="0" w:line="240" w:lineRule="auto"/>
              <w:rPr>
                <w:rFonts w:eastAsia="Times New Roman" w:cs="Times New Roman"/>
                <w:color w:val="000000"/>
                <w:sz w:val="20"/>
                <w:lang w:eastAsia="en-AU"/>
              </w:rPr>
            </w:pPr>
          </w:p>
        </w:tc>
        <w:tc>
          <w:tcPr>
            <w:tcW w:w="992" w:type="dxa"/>
            <w:vMerge/>
            <w:shd w:val="clear" w:color="auto" w:fill="auto"/>
          </w:tcPr>
          <w:p w14:paraId="7F666218" w14:textId="77777777" w:rsidR="00217F5A" w:rsidRPr="00CE0AE0" w:rsidRDefault="00217F5A" w:rsidP="00217F5A">
            <w:pPr>
              <w:spacing w:after="0" w:line="240" w:lineRule="auto"/>
              <w:rPr>
                <w:rFonts w:eastAsia="Times New Roman" w:cs="Times New Roman"/>
                <w:color w:val="000000"/>
                <w:sz w:val="20"/>
                <w:lang w:eastAsia="en-AU"/>
              </w:rPr>
            </w:pPr>
          </w:p>
        </w:tc>
        <w:tc>
          <w:tcPr>
            <w:tcW w:w="1271" w:type="dxa"/>
            <w:shd w:val="clear" w:color="auto" w:fill="auto"/>
            <w:vAlign w:val="center"/>
            <w:hideMark/>
          </w:tcPr>
          <w:p w14:paraId="15CE2E81"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discipline and its professional practice</w:t>
            </w:r>
          </w:p>
        </w:tc>
        <w:tc>
          <w:tcPr>
            <w:tcW w:w="1847" w:type="dxa"/>
            <w:tcBorders>
              <w:top w:val="dashSmallGap" w:sz="4" w:space="0" w:color="auto"/>
            </w:tcBorders>
            <w:shd w:val="clear" w:color="auto" w:fill="D9D9D9" w:themeFill="background1" w:themeFillShade="D9"/>
            <w:noWrap/>
            <w:vAlign w:val="bottom"/>
            <w:hideMark/>
          </w:tcPr>
          <w:p w14:paraId="21DAC10A" w14:textId="77777777" w:rsidR="00217F5A" w:rsidRPr="00CE0AE0" w:rsidRDefault="00217F5A" w:rsidP="00217F5A">
            <w:pPr>
              <w:spacing w:after="0" w:line="240" w:lineRule="auto"/>
              <w:rPr>
                <w:rFonts w:eastAsia="Times New Roman" w:cs="Times New Roman"/>
                <w:color w:val="000000"/>
                <w:sz w:val="20"/>
                <w:lang w:eastAsia="en-AU"/>
              </w:rPr>
            </w:pPr>
          </w:p>
        </w:tc>
      </w:tr>
      <w:tr w:rsidR="00217F5A" w:rsidRPr="00CE0AE0" w14:paraId="4B8EC175" w14:textId="77777777" w:rsidTr="00217F5A">
        <w:trPr>
          <w:trHeight w:val="346"/>
        </w:trPr>
        <w:tc>
          <w:tcPr>
            <w:tcW w:w="567" w:type="dxa"/>
            <w:shd w:val="clear" w:color="auto" w:fill="auto"/>
            <w:noWrap/>
            <w:hideMark/>
          </w:tcPr>
          <w:p w14:paraId="20EA1E40" w14:textId="77777777" w:rsidR="00217F5A" w:rsidRPr="00CE0AE0" w:rsidRDefault="00217F5A" w:rsidP="00217F5A">
            <w:pPr>
              <w:spacing w:after="0" w:line="240" w:lineRule="auto"/>
              <w:jc w:val="right"/>
              <w:rPr>
                <w:rFonts w:eastAsia="Times New Roman" w:cs="Times New Roman"/>
                <w:color w:val="000000"/>
                <w:sz w:val="20"/>
                <w:lang w:eastAsia="en-AU"/>
              </w:rPr>
            </w:pPr>
            <w:r w:rsidRPr="00CE0AE0">
              <w:rPr>
                <w:rFonts w:eastAsia="Times New Roman" w:cs="Times New Roman"/>
                <w:color w:val="000000"/>
                <w:sz w:val="20"/>
                <w:lang w:eastAsia="en-AU"/>
              </w:rPr>
              <w:t>10</w:t>
            </w:r>
          </w:p>
        </w:tc>
        <w:tc>
          <w:tcPr>
            <w:tcW w:w="1271" w:type="dxa"/>
            <w:shd w:val="clear" w:color="auto" w:fill="auto"/>
            <w:hideMark/>
          </w:tcPr>
          <w:p w14:paraId="50973299"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Doctoral Degree</w:t>
            </w:r>
          </w:p>
        </w:tc>
        <w:tc>
          <w:tcPr>
            <w:tcW w:w="709" w:type="dxa"/>
            <w:shd w:val="clear" w:color="auto" w:fill="auto"/>
            <w:hideMark/>
          </w:tcPr>
          <w:p w14:paraId="537CFE02"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a sub</w:t>
            </w:r>
            <w:r>
              <w:rPr>
                <w:rFonts w:eastAsia="Times New Roman" w:cs="Times New Roman"/>
                <w:color w:val="000000"/>
                <w:sz w:val="20"/>
                <w:lang w:eastAsia="en-AU"/>
              </w:rPr>
              <w:t>-</w:t>
            </w:r>
            <w:r w:rsidRPr="00CE0AE0">
              <w:rPr>
                <w:rFonts w:eastAsia="Times New Roman" w:cs="Times New Roman"/>
                <w:color w:val="000000"/>
                <w:sz w:val="20"/>
                <w:lang w:eastAsia="en-AU"/>
              </w:rPr>
              <w:t>stantial</w:t>
            </w:r>
          </w:p>
        </w:tc>
        <w:tc>
          <w:tcPr>
            <w:tcW w:w="1134" w:type="dxa"/>
            <w:vMerge/>
            <w:tcBorders>
              <w:right w:val="single" w:sz="4" w:space="0" w:color="auto"/>
            </w:tcBorders>
            <w:shd w:val="clear" w:color="auto" w:fill="auto"/>
            <w:hideMark/>
          </w:tcPr>
          <w:p w14:paraId="7D29782D" w14:textId="77777777" w:rsidR="00217F5A" w:rsidRPr="00CE0AE0" w:rsidRDefault="00217F5A" w:rsidP="00217F5A">
            <w:pPr>
              <w:spacing w:after="0" w:line="240" w:lineRule="auto"/>
              <w:rPr>
                <w:rFonts w:eastAsia="Times New Roman" w:cs="Times New Roman"/>
                <w:color w:val="000000"/>
                <w:sz w:val="20"/>
                <w:lang w:eastAsia="en-AU"/>
              </w:rPr>
            </w:pPr>
          </w:p>
        </w:tc>
        <w:tc>
          <w:tcPr>
            <w:tcW w:w="2410" w:type="dxa"/>
            <w:gridSpan w:val="2"/>
            <w:tcBorders>
              <w:left w:val="single" w:sz="4" w:space="0" w:color="auto"/>
            </w:tcBorders>
            <w:shd w:val="clear" w:color="auto" w:fill="D9D9D9" w:themeFill="background1" w:themeFillShade="D9"/>
          </w:tcPr>
          <w:p w14:paraId="3AF4544E" w14:textId="77777777" w:rsidR="00217F5A" w:rsidRPr="00CE0AE0" w:rsidRDefault="00217F5A" w:rsidP="00217F5A">
            <w:pPr>
              <w:spacing w:after="0" w:line="240" w:lineRule="auto"/>
              <w:rPr>
                <w:rFonts w:ascii="Times New Roman" w:eastAsia="Times New Roman" w:hAnsi="Times New Roman" w:cs="Times New Roman"/>
                <w:sz w:val="20"/>
                <w:lang w:eastAsia="en-AU"/>
              </w:rPr>
            </w:pPr>
          </w:p>
        </w:tc>
        <w:tc>
          <w:tcPr>
            <w:tcW w:w="850" w:type="dxa"/>
            <w:shd w:val="clear" w:color="auto" w:fill="auto"/>
            <w:hideMark/>
          </w:tcPr>
          <w:p w14:paraId="4A52F4D9"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sidRPr="00CE0AE0">
              <w:rPr>
                <w:rFonts w:eastAsia="Times New Roman" w:cs="Times New Roman"/>
                <w:color w:val="000000"/>
                <w:sz w:val="20"/>
                <w:lang w:eastAsia="en-AU"/>
              </w:rPr>
              <w:t>at the frontier of</w:t>
            </w:r>
            <w:r>
              <w:rPr>
                <w:rFonts w:eastAsia="Times New Roman" w:cs="Times New Roman"/>
                <w:color w:val="000000"/>
                <w:sz w:val="20"/>
                <w:lang w:eastAsia="en-AU"/>
              </w:rPr>
              <w:t xml:space="preserve"> a</w:t>
            </w:r>
          </w:p>
        </w:tc>
        <w:tc>
          <w:tcPr>
            <w:tcW w:w="1418" w:type="dxa"/>
            <w:tcBorders>
              <w:right w:val="double" w:sz="4" w:space="0" w:color="auto"/>
            </w:tcBorders>
            <w:shd w:val="clear" w:color="auto" w:fill="auto"/>
            <w:hideMark/>
          </w:tcPr>
          <w:p w14:paraId="6B8811BB"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sidRPr="00CE0AE0">
              <w:rPr>
                <w:rFonts w:eastAsia="Times New Roman" w:cs="Times New Roman"/>
                <w:color w:val="000000"/>
                <w:sz w:val="20"/>
                <w:lang w:eastAsia="en-AU"/>
              </w:rPr>
              <w:t>field of work or learning</w:t>
            </w:r>
          </w:p>
        </w:tc>
        <w:tc>
          <w:tcPr>
            <w:tcW w:w="992" w:type="dxa"/>
            <w:tcBorders>
              <w:left w:val="double" w:sz="4" w:space="0" w:color="auto"/>
            </w:tcBorders>
            <w:shd w:val="clear" w:color="auto" w:fill="auto"/>
            <w:hideMark/>
          </w:tcPr>
          <w:p w14:paraId="5E1D1829" w14:textId="77777777" w:rsidR="00217F5A" w:rsidRPr="00CE0AE0" w:rsidRDefault="00217F5A" w:rsidP="00217F5A">
            <w:pPr>
              <w:spacing w:after="0" w:line="240" w:lineRule="auto"/>
              <w:rPr>
                <w:rFonts w:ascii="Times New Roman" w:eastAsia="Times New Roman" w:hAnsi="Times New Roman" w:cs="Times New Roman"/>
                <w:sz w:val="20"/>
                <w:lang w:eastAsia="en-AU"/>
              </w:rPr>
            </w:pPr>
            <w:r w:rsidRPr="00CE0AE0">
              <w:rPr>
                <w:rFonts w:eastAsia="Times New Roman" w:cs="Times New Roman"/>
                <w:color w:val="000000"/>
                <w:sz w:val="20"/>
                <w:lang w:eastAsia="en-AU"/>
              </w:rPr>
              <w:t>substantial</w:t>
            </w:r>
          </w:p>
        </w:tc>
        <w:tc>
          <w:tcPr>
            <w:tcW w:w="1276" w:type="dxa"/>
            <w:vMerge/>
            <w:shd w:val="clear" w:color="auto" w:fill="auto"/>
          </w:tcPr>
          <w:p w14:paraId="1D34C605" w14:textId="77777777" w:rsidR="00217F5A" w:rsidRPr="00CE0AE0" w:rsidRDefault="00217F5A" w:rsidP="00217F5A">
            <w:pPr>
              <w:spacing w:after="0" w:line="240" w:lineRule="auto"/>
              <w:rPr>
                <w:rFonts w:eastAsia="Times New Roman" w:cs="Times New Roman"/>
                <w:color w:val="000000"/>
                <w:sz w:val="20"/>
                <w:lang w:eastAsia="en-AU"/>
              </w:rPr>
            </w:pPr>
          </w:p>
        </w:tc>
        <w:tc>
          <w:tcPr>
            <w:tcW w:w="992" w:type="dxa"/>
            <w:vMerge/>
            <w:shd w:val="clear" w:color="auto" w:fill="auto"/>
          </w:tcPr>
          <w:p w14:paraId="0C9D8197" w14:textId="77777777" w:rsidR="00217F5A" w:rsidRPr="00CE0AE0" w:rsidRDefault="00217F5A" w:rsidP="00217F5A">
            <w:pPr>
              <w:spacing w:after="0" w:line="240" w:lineRule="auto"/>
              <w:rPr>
                <w:rFonts w:eastAsia="Times New Roman" w:cs="Times New Roman"/>
                <w:color w:val="000000"/>
                <w:sz w:val="20"/>
                <w:lang w:eastAsia="en-AU"/>
              </w:rPr>
            </w:pPr>
          </w:p>
        </w:tc>
        <w:tc>
          <w:tcPr>
            <w:tcW w:w="1271" w:type="dxa"/>
            <w:shd w:val="clear" w:color="auto" w:fill="auto"/>
            <w:vAlign w:val="center"/>
            <w:hideMark/>
          </w:tcPr>
          <w:p w14:paraId="1181342F"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field of work or learning</w:t>
            </w:r>
          </w:p>
        </w:tc>
        <w:tc>
          <w:tcPr>
            <w:tcW w:w="1847" w:type="dxa"/>
            <w:shd w:val="clear" w:color="auto" w:fill="auto"/>
            <w:hideMark/>
          </w:tcPr>
          <w:p w14:paraId="24BB96A3" w14:textId="77777777" w:rsidR="00217F5A" w:rsidRPr="00CE0AE0" w:rsidRDefault="00217F5A" w:rsidP="00217F5A">
            <w:pPr>
              <w:spacing w:after="0" w:line="240" w:lineRule="auto"/>
              <w:rPr>
                <w:rFonts w:eastAsia="Times New Roman" w:cs="Times New Roman"/>
                <w:color w:val="000000"/>
                <w:sz w:val="20"/>
                <w:lang w:eastAsia="en-AU"/>
              </w:rPr>
            </w:pPr>
            <w:r w:rsidRPr="00CE0AE0">
              <w:rPr>
                <w:rFonts w:eastAsia="Times New Roman" w:cs="Times New Roman"/>
                <w:color w:val="000000"/>
                <w:sz w:val="20"/>
                <w:lang w:eastAsia="en-AU"/>
              </w:rPr>
              <w:t>including knowledge that constitutes an original contribution</w:t>
            </w:r>
          </w:p>
        </w:tc>
      </w:tr>
    </w:tbl>
    <w:p w14:paraId="3EA081F7" w14:textId="77777777" w:rsidR="00217F5A" w:rsidRDefault="00217F5A" w:rsidP="00217F5A"/>
    <w:p w14:paraId="31DCC9F3" w14:textId="6C7315E5" w:rsidR="004921DD" w:rsidRDefault="002A3C9D" w:rsidP="00217F5A">
      <w:r>
        <w:t xml:space="preserve">Table </w:t>
      </w:r>
      <w:r w:rsidR="006E56FD">
        <w:t xml:space="preserve">C9 </w:t>
      </w:r>
      <w:r w:rsidR="00217F5A">
        <w:t xml:space="preserve">places the </w:t>
      </w:r>
      <w:r w:rsidR="004921DD" w:rsidRPr="004921DD">
        <w:rPr>
          <w:i/>
        </w:rPr>
        <w:t xml:space="preserve">Knowledge </w:t>
      </w:r>
      <w:r w:rsidR="00217F5A" w:rsidRPr="004921DD">
        <w:rPr>
          <w:i/>
        </w:rPr>
        <w:t xml:space="preserve">level </w:t>
      </w:r>
      <w:r w:rsidR="004921DD" w:rsidRPr="004921DD">
        <w:rPr>
          <w:i/>
        </w:rPr>
        <w:t>criteria</w:t>
      </w:r>
      <w:r w:rsidR="004921DD">
        <w:t xml:space="preserve"> </w:t>
      </w:r>
      <w:r w:rsidR="00217F5A">
        <w:t xml:space="preserve">and </w:t>
      </w:r>
      <w:r w:rsidR="00217F5A" w:rsidRPr="004921DD">
        <w:rPr>
          <w:i/>
        </w:rPr>
        <w:t xml:space="preserve">qualification type </w:t>
      </w:r>
      <w:r w:rsidR="004921DD" w:rsidRPr="004921DD">
        <w:rPr>
          <w:i/>
        </w:rPr>
        <w:t>descriptors</w:t>
      </w:r>
      <w:r w:rsidR="004921DD">
        <w:t xml:space="preserve"> </w:t>
      </w:r>
      <w:r>
        <w:t xml:space="preserve">side by side </w:t>
      </w:r>
      <w:r w:rsidR="00217F5A">
        <w:t xml:space="preserve">(without the area/discipline wording). </w:t>
      </w:r>
      <w:r w:rsidR="004921DD">
        <w:t>The comparison rai</w:t>
      </w:r>
      <w:r w:rsidR="00A33332">
        <w:t>ses several important questions.</w:t>
      </w:r>
    </w:p>
    <w:p w14:paraId="42D3964B" w14:textId="77777777" w:rsidR="004921DD" w:rsidRDefault="004921DD" w:rsidP="004921DD">
      <w:pPr>
        <w:pStyle w:val="bullet"/>
      </w:pPr>
      <w:r>
        <w:t>D</w:t>
      </w:r>
      <w:r w:rsidR="00217F5A">
        <w:t xml:space="preserve">o </w:t>
      </w:r>
      <w:r>
        <w:t xml:space="preserve">either of </w:t>
      </w:r>
      <w:r w:rsidR="00217F5A">
        <w:t>these</w:t>
      </w:r>
      <w:r>
        <w:t xml:space="preserve"> </w:t>
      </w:r>
      <w:r w:rsidR="00217F5A">
        <w:t xml:space="preserve">sufficiently delineate </w:t>
      </w:r>
      <w:r>
        <w:t xml:space="preserve">the </w:t>
      </w:r>
      <w:r w:rsidR="00217F5A">
        <w:t xml:space="preserve">levels </w:t>
      </w:r>
      <w:r>
        <w:t xml:space="preserve">so </w:t>
      </w:r>
      <w:r w:rsidR="00217F5A">
        <w:t>that the difference between each</w:t>
      </w:r>
      <w:r>
        <w:t xml:space="preserve"> is clear</w:t>
      </w:r>
      <w:r w:rsidR="00217F5A">
        <w:t xml:space="preserve">? </w:t>
      </w:r>
    </w:p>
    <w:p w14:paraId="055CBFC3" w14:textId="77777777" w:rsidR="004921DD" w:rsidRDefault="00217F5A" w:rsidP="004921DD">
      <w:pPr>
        <w:pStyle w:val="bullet"/>
      </w:pPr>
      <w:r>
        <w:t>What is the difference between basic factual and technical knowledge (level 2), and broad factual and technical knowledge (level 4</w:t>
      </w:r>
      <w:r w:rsidR="004921DD">
        <w:t xml:space="preserve">)? </w:t>
      </w:r>
      <w:r>
        <w:t xml:space="preserve">Is the difference the addition of theoretical knowledge? </w:t>
      </w:r>
    </w:p>
    <w:p w14:paraId="6410B280" w14:textId="161BD579" w:rsidR="004921DD" w:rsidRDefault="00217F5A" w:rsidP="004921DD">
      <w:pPr>
        <w:pStyle w:val="bullet"/>
      </w:pPr>
      <w:r>
        <w:t>Why, in the criteria</w:t>
      </w:r>
      <w:r w:rsidR="00A33332">
        <w:t>,</w:t>
      </w:r>
      <w:r>
        <w:t xml:space="preserve"> does level 3 have </w:t>
      </w:r>
      <w:r w:rsidRPr="004921DD">
        <w:rPr>
          <w:i/>
        </w:rPr>
        <w:t>some</w:t>
      </w:r>
      <w:r>
        <w:t xml:space="preserve"> theoretical knowledge, while in the descriptors, level 3 has theoretical knowledge? </w:t>
      </w:r>
    </w:p>
    <w:p w14:paraId="0B33A8DE" w14:textId="77777777" w:rsidR="004921DD" w:rsidRDefault="00217F5A" w:rsidP="004921DD">
      <w:pPr>
        <w:pStyle w:val="bullet"/>
      </w:pPr>
      <w:r>
        <w:t xml:space="preserve">Does the qualifier ‘some’ have any meaning? </w:t>
      </w:r>
    </w:p>
    <w:p w14:paraId="13961F76" w14:textId="63BD44E3" w:rsidR="00217F5A" w:rsidRDefault="00217F5A" w:rsidP="00217F5A">
      <w:r>
        <w:t>Th</w:t>
      </w:r>
      <w:r w:rsidR="004921DD">
        <w:t>ese</w:t>
      </w:r>
      <w:r>
        <w:t xml:space="preserve"> question</w:t>
      </w:r>
      <w:r w:rsidR="004921DD">
        <w:t>s</w:t>
      </w:r>
      <w:r>
        <w:t xml:space="preserve"> can be applied across the levels</w:t>
      </w:r>
      <w:r w:rsidR="004921DD">
        <w:t xml:space="preserve">. It </w:t>
      </w:r>
      <w:r>
        <w:t xml:space="preserve">is </w:t>
      </w:r>
      <w:r w:rsidR="004921DD">
        <w:t xml:space="preserve">important to note </w:t>
      </w:r>
      <w:r>
        <w:t xml:space="preserve">that the 10 levels </w:t>
      </w:r>
      <w:r w:rsidR="004921DD">
        <w:t xml:space="preserve">are not clearly </w:t>
      </w:r>
      <w:r>
        <w:t>differentiated. Rather, there is a blurring of qualifiers and scales, and of knowledge types, that defies logic. This is further discussed below.</w:t>
      </w:r>
    </w:p>
    <w:p w14:paraId="16E7323D" w14:textId="7B077C08" w:rsidR="00217F5A" w:rsidRPr="004921DD" w:rsidRDefault="002A3C9D" w:rsidP="004921DD">
      <w:pPr>
        <w:pStyle w:val="TableTitle0"/>
      </w:pPr>
      <w:bookmarkStart w:id="229" w:name="_Toc22566751"/>
      <w:r w:rsidRPr="004921DD">
        <w:lastRenderedPageBreak/>
        <w:t xml:space="preserve">Table </w:t>
      </w:r>
      <w:r w:rsidR="006E56FD">
        <w:t>C9</w:t>
      </w:r>
      <w:r w:rsidR="00AB3A75">
        <w:t>:</w:t>
      </w:r>
      <w:r w:rsidRPr="004921DD">
        <w:t xml:space="preserve"> </w:t>
      </w:r>
      <w:r w:rsidRPr="006E56FD">
        <w:rPr>
          <w:i/>
        </w:rPr>
        <w:t>Knowledge-</w:t>
      </w:r>
      <w:r w:rsidRPr="004921DD">
        <w:t>a comparison of levels criteria and qualification type descriptors</w:t>
      </w:r>
      <w:bookmarkEnd w:id="229"/>
      <w:r w:rsidRPr="004921DD">
        <w:t xml:space="preserve"> </w:t>
      </w:r>
    </w:p>
    <w:tbl>
      <w:tblPr>
        <w:tblW w:w="14175" w:type="dxa"/>
        <w:tblInd w:w="-5" w:type="dxa"/>
        <w:tblCellMar>
          <w:left w:w="57" w:type="dxa"/>
          <w:right w:w="57" w:type="dxa"/>
        </w:tblCellMar>
        <w:tblLook w:val="04A0" w:firstRow="1" w:lastRow="0" w:firstColumn="1" w:lastColumn="0" w:noHBand="0" w:noVBand="1"/>
      </w:tblPr>
      <w:tblGrid>
        <w:gridCol w:w="567"/>
        <w:gridCol w:w="1157"/>
        <w:gridCol w:w="2387"/>
        <w:gridCol w:w="164"/>
        <w:gridCol w:w="545"/>
        <w:gridCol w:w="1843"/>
        <w:gridCol w:w="1559"/>
        <w:gridCol w:w="2551"/>
        <w:gridCol w:w="1418"/>
        <w:gridCol w:w="1984"/>
      </w:tblGrid>
      <w:tr w:rsidR="00FE733E" w:rsidRPr="00FE733E" w14:paraId="54D7423E" w14:textId="77777777" w:rsidTr="00FE733E">
        <w:trPr>
          <w:trHeight w:val="300"/>
        </w:trPr>
        <w:tc>
          <w:tcPr>
            <w:tcW w:w="4111" w:type="dxa"/>
            <w:gridSpan w:val="3"/>
            <w:tcBorders>
              <w:top w:val="single" w:sz="4" w:space="0" w:color="auto"/>
              <w:left w:val="single" w:sz="4" w:space="0" w:color="auto"/>
              <w:bottom w:val="single" w:sz="4" w:space="0" w:color="auto"/>
              <w:right w:val="single" w:sz="4" w:space="0" w:color="auto"/>
            </w:tcBorders>
            <w:shd w:val="clear" w:color="auto" w:fill="F79646"/>
            <w:noWrap/>
            <w:vAlign w:val="bottom"/>
            <w:hideMark/>
          </w:tcPr>
          <w:p w14:paraId="3E7F083B" w14:textId="540157BC" w:rsidR="00217F5A" w:rsidRPr="00DA3D90" w:rsidRDefault="004921DD"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xml:space="preserve">Knowledge </w:t>
            </w:r>
            <w:r w:rsidR="00217F5A" w:rsidRPr="00DA3D90">
              <w:rPr>
                <w:rFonts w:eastAsia="Times New Roman" w:cs="Times New Roman"/>
                <w:b/>
                <w:bCs/>
                <w:color w:val="FFFFFF" w:themeColor="background1"/>
                <w:sz w:val="20"/>
                <w:lang w:eastAsia="en-AU"/>
              </w:rPr>
              <w:t>Le</w:t>
            </w:r>
            <w:r w:rsidRPr="00DA3D90">
              <w:rPr>
                <w:rFonts w:eastAsia="Times New Roman" w:cs="Times New Roman"/>
                <w:b/>
                <w:bCs/>
                <w:color w:val="FFFFFF" w:themeColor="background1"/>
                <w:sz w:val="20"/>
                <w:lang w:eastAsia="en-AU"/>
              </w:rPr>
              <w:t xml:space="preserve">vels </w:t>
            </w:r>
            <w:r w:rsidR="00217F5A" w:rsidRPr="00DA3D90">
              <w:rPr>
                <w:rFonts w:eastAsia="Times New Roman" w:cs="Times New Roman"/>
                <w:b/>
                <w:bCs/>
                <w:color w:val="FFFFFF" w:themeColor="background1"/>
                <w:sz w:val="20"/>
                <w:lang w:eastAsia="en-AU"/>
              </w:rPr>
              <w:t>criteria</w:t>
            </w:r>
          </w:p>
        </w:tc>
        <w:tc>
          <w:tcPr>
            <w:tcW w:w="164" w:type="dxa"/>
            <w:tcBorders>
              <w:top w:val="single" w:sz="4" w:space="0" w:color="auto"/>
              <w:left w:val="nil"/>
              <w:bottom w:val="single" w:sz="4" w:space="0" w:color="auto"/>
              <w:right w:val="single" w:sz="4" w:space="0" w:color="auto"/>
            </w:tcBorders>
            <w:shd w:val="clear" w:color="auto" w:fill="F79646"/>
            <w:noWrap/>
            <w:vAlign w:val="bottom"/>
            <w:hideMark/>
          </w:tcPr>
          <w:p w14:paraId="2A6B9082"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w:t>
            </w:r>
          </w:p>
        </w:tc>
        <w:tc>
          <w:tcPr>
            <w:tcW w:w="6498" w:type="dxa"/>
            <w:gridSpan w:val="4"/>
            <w:tcBorders>
              <w:top w:val="single" w:sz="4" w:space="0" w:color="auto"/>
              <w:left w:val="nil"/>
              <w:bottom w:val="single" w:sz="4" w:space="0" w:color="auto"/>
              <w:right w:val="single" w:sz="4" w:space="0" w:color="auto"/>
            </w:tcBorders>
            <w:shd w:val="clear" w:color="auto" w:fill="F79646"/>
            <w:noWrap/>
            <w:vAlign w:val="bottom"/>
            <w:hideMark/>
          </w:tcPr>
          <w:p w14:paraId="7B93933B" w14:textId="08C4AB3A" w:rsidR="00217F5A" w:rsidRPr="00DA3D90" w:rsidRDefault="004921DD"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xml:space="preserve">Knowledge qualification type </w:t>
            </w:r>
            <w:r w:rsidR="00217F5A" w:rsidRPr="00DA3D90">
              <w:rPr>
                <w:rFonts w:eastAsia="Times New Roman" w:cs="Times New Roman"/>
                <w:b/>
                <w:bCs/>
                <w:color w:val="FFFFFF" w:themeColor="background1"/>
                <w:sz w:val="20"/>
                <w:lang w:eastAsia="en-AU"/>
              </w:rPr>
              <w:t>descriptors</w:t>
            </w:r>
          </w:p>
        </w:tc>
        <w:tc>
          <w:tcPr>
            <w:tcW w:w="3402" w:type="dxa"/>
            <w:gridSpan w:val="2"/>
            <w:tcBorders>
              <w:top w:val="single" w:sz="4" w:space="0" w:color="auto"/>
              <w:left w:val="nil"/>
              <w:bottom w:val="single" w:sz="4" w:space="0" w:color="auto"/>
              <w:right w:val="single" w:sz="4" w:space="0" w:color="auto"/>
            </w:tcBorders>
            <w:shd w:val="clear" w:color="auto" w:fill="F79646"/>
            <w:vAlign w:val="bottom"/>
          </w:tcPr>
          <w:p w14:paraId="67842DA0"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p>
        </w:tc>
      </w:tr>
      <w:tr w:rsidR="00FE733E" w:rsidRPr="00FE733E" w14:paraId="2931EEE4" w14:textId="77777777" w:rsidTr="00FE733E">
        <w:trPr>
          <w:trHeight w:val="300"/>
        </w:trPr>
        <w:tc>
          <w:tcPr>
            <w:tcW w:w="567" w:type="dxa"/>
            <w:tcBorders>
              <w:top w:val="nil"/>
              <w:left w:val="single" w:sz="4" w:space="0" w:color="auto"/>
              <w:bottom w:val="single" w:sz="4" w:space="0" w:color="auto"/>
              <w:right w:val="single" w:sz="4" w:space="0" w:color="auto"/>
            </w:tcBorders>
            <w:shd w:val="clear" w:color="auto" w:fill="F79646"/>
            <w:vAlign w:val="center"/>
            <w:hideMark/>
          </w:tcPr>
          <w:p w14:paraId="61152CAC"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1157" w:type="dxa"/>
            <w:tcBorders>
              <w:top w:val="nil"/>
              <w:left w:val="nil"/>
              <w:bottom w:val="single" w:sz="4" w:space="0" w:color="auto"/>
              <w:right w:val="single" w:sz="4" w:space="0" w:color="auto"/>
            </w:tcBorders>
            <w:shd w:val="clear" w:color="auto" w:fill="F79646"/>
            <w:vAlign w:val="center"/>
            <w:hideMark/>
          </w:tcPr>
          <w:p w14:paraId="045FAEC2"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Qualifier</w:t>
            </w:r>
          </w:p>
        </w:tc>
        <w:tc>
          <w:tcPr>
            <w:tcW w:w="2387" w:type="dxa"/>
            <w:tcBorders>
              <w:top w:val="nil"/>
              <w:left w:val="nil"/>
              <w:bottom w:val="single" w:sz="4" w:space="0" w:color="auto"/>
              <w:right w:val="single" w:sz="4" w:space="0" w:color="auto"/>
            </w:tcBorders>
            <w:shd w:val="clear" w:color="auto" w:fill="F79646"/>
            <w:vAlign w:val="center"/>
            <w:hideMark/>
          </w:tcPr>
          <w:p w14:paraId="65C00E02" w14:textId="6652EADF"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xml:space="preserve">Knowledge </w:t>
            </w:r>
            <w:r w:rsidR="004921DD" w:rsidRPr="00DA3D90">
              <w:rPr>
                <w:rFonts w:eastAsia="Times New Roman" w:cs="Times New Roman"/>
                <w:b/>
                <w:bCs/>
                <w:color w:val="FFFFFF" w:themeColor="background1"/>
                <w:sz w:val="20"/>
                <w:lang w:eastAsia="en-AU"/>
              </w:rPr>
              <w:t>type</w:t>
            </w:r>
          </w:p>
        </w:tc>
        <w:tc>
          <w:tcPr>
            <w:tcW w:w="164" w:type="dxa"/>
            <w:tcBorders>
              <w:top w:val="nil"/>
              <w:left w:val="nil"/>
              <w:bottom w:val="single" w:sz="4" w:space="0" w:color="auto"/>
              <w:right w:val="single" w:sz="4" w:space="0" w:color="auto"/>
            </w:tcBorders>
            <w:shd w:val="clear" w:color="auto" w:fill="F79646"/>
            <w:noWrap/>
            <w:vAlign w:val="bottom"/>
            <w:hideMark/>
          </w:tcPr>
          <w:p w14:paraId="13E65226" w14:textId="77777777" w:rsidR="00217F5A" w:rsidRPr="00DA3D90" w:rsidRDefault="00217F5A" w:rsidP="00217F5A">
            <w:pPr>
              <w:spacing w:after="0" w:line="240" w:lineRule="auto"/>
              <w:rPr>
                <w:rFonts w:eastAsia="Times New Roman" w:cs="Times New Roman"/>
                <w:color w:val="FFFFFF" w:themeColor="background1"/>
                <w:lang w:eastAsia="en-AU"/>
              </w:rPr>
            </w:pPr>
            <w:r w:rsidRPr="00DA3D90">
              <w:rPr>
                <w:rFonts w:eastAsia="Times New Roman" w:cs="Times New Roman"/>
                <w:color w:val="FFFFFF" w:themeColor="background1"/>
                <w:lang w:eastAsia="en-AU"/>
              </w:rPr>
              <w:t> </w:t>
            </w:r>
          </w:p>
        </w:tc>
        <w:tc>
          <w:tcPr>
            <w:tcW w:w="545" w:type="dxa"/>
            <w:tcBorders>
              <w:top w:val="nil"/>
              <w:left w:val="nil"/>
              <w:bottom w:val="single" w:sz="4" w:space="0" w:color="auto"/>
              <w:right w:val="single" w:sz="4" w:space="0" w:color="auto"/>
            </w:tcBorders>
            <w:shd w:val="clear" w:color="auto" w:fill="F79646"/>
            <w:noWrap/>
            <w:vAlign w:val="center"/>
            <w:hideMark/>
          </w:tcPr>
          <w:p w14:paraId="05EA331B"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1843" w:type="dxa"/>
            <w:tcBorders>
              <w:top w:val="nil"/>
              <w:left w:val="nil"/>
              <w:bottom w:val="single" w:sz="4" w:space="0" w:color="auto"/>
              <w:right w:val="single" w:sz="4" w:space="0" w:color="auto"/>
            </w:tcBorders>
            <w:shd w:val="clear" w:color="auto" w:fill="F79646"/>
            <w:noWrap/>
            <w:vAlign w:val="center"/>
            <w:hideMark/>
          </w:tcPr>
          <w:p w14:paraId="04B7483D"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Qualification</w:t>
            </w:r>
          </w:p>
        </w:tc>
        <w:tc>
          <w:tcPr>
            <w:tcW w:w="1559" w:type="dxa"/>
            <w:tcBorders>
              <w:top w:val="nil"/>
              <w:left w:val="nil"/>
              <w:bottom w:val="single" w:sz="4" w:space="0" w:color="auto"/>
              <w:right w:val="single" w:sz="4" w:space="0" w:color="auto"/>
            </w:tcBorders>
            <w:shd w:val="clear" w:color="auto" w:fill="F79646"/>
            <w:vAlign w:val="center"/>
            <w:hideMark/>
          </w:tcPr>
          <w:p w14:paraId="065AECD5"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Qualifier</w:t>
            </w:r>
          </w:p>
        </w:tc>
        <w:tc>
          <w:tcPr>
            <w:tcW w:w="2551" w:type="dxa"/>
            <w:tcBorders>
              <w:top w:val="single" w:sz="4" w:space="0" w:color="auto"/>
              <w:left w:val="nil"/>
              <w:bottom w:val="single" w:sz="4" w:space="0" w:color="auto"/>
              <w:right w:val="single" w:sz="4" w:space="0" w:color="auto"/>
            </w:tcBorders>
            <w:shd w:val="clear" w:color="auto" w:fill="F79646"/>
            <w:vAlign w:val="center"/>
            <w:hideMark/>
          </w:tcPr>
          <w:p w14:paraId="693C6258" w14:textId="76715C49"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 xml:space="preserve">Knowledge </w:t>
            </w:r>
            <w:r w:rsidR="004921DD" w:rsidRPr="00DA3D90">
              <w:rPr>
                <w:rFonts w:eastAsia="Times New Roman" w:cs="Times New Roman"/>
                <w:b/>
                <w:bCs/>
                <w:color w:val="FFFFFF" w:themeColor="background1"/>
                <w:sz w:val="20"/>
                <w:lang w:eastAsia="en-AU"/>
              </w:rPr>
              <w:t>type</w:t>
            </w:r>
          </w:p>
        </w:tc>
        <w:tc>
          <w:tcPr>
            <w:tcW w:w="3402" w:type="dxa"/>
            <w:gridSpan w:val="2"/>
            <w:tcBorders>
              <w:top w:val="single" w:sz="4" w:space="0" w:color="auto"/>
              <w:left w:val="nil"/>
              <w:bottom w:val="single" w:sz="4" w:space="0" w:color="auto"/>
              <w:right w:val="single" w:sz="4" w:space="0" w:color="auto"/>
            </w:tcBorders>
            <w:shd w:val="clear" w:color="auto" w:fill="F79646"/>
            <w:vAlign w:val="center"/>
          </w:tcPr>
          <w:p w14:paraId="4C95C84C"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p>
        </w:tc>
      </w:tr>
      <w:tr w:rsidR="00217F5A" w:rsidRPr="009854D4" w14:paraId="32C1C1BF" w14:textId="77777777" w:rsidTr="00217F5A">
        <w:trPr>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BA66E27"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1</w:t>
            </w:r>
          </w:p>
        </w:tc>
        <w:tc>
          <w:tcPr>
            <w:tcW w:w="1157" w:type="dxa"/>
            <w:tcBorders>
              <w:top w:val="nil"/>
              <w:left w:val="nil"/>
              <w:bottom w:val="single" w:sz="4" w:space="0" w:color="auto"/>
              <w:right w:val="single" w:sz="4" w:space="0" w:color="auto"/>
            </w:tcBorders>
            <w:shd w:val="clear" w:color="auto" w:fill="auto"/>
            <w:vAlign w:val="center"/>
            <w:hideMark/>
          </w:tcPr>
          <w:p w14:paraId="3ADCB96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foundational</w:t>
            </w:r>
          </w:p>
        </w:tc>
        <w:tc>
          <w:tcPr>
            <w:tcW w:w="2387" w:type="dxa"/>
            <w:tcBorders>
              <w:top w:val="nil"/>
              <w:left w:val="nil"/>
              <w:bottom w:val="single" w:sz="4" w:space="0" w:color="auto"/>
              <w:right w:val="single" w:sz="4" w:space="0" w:color="auto"/>
            </w:tcBorders>
            <w:shd w:val="clear" w:color="auto" w:fill="auto"/>
            <w:vAlign w:val="center"/>
            <w:hideMark/>
          </w:tcPr>
          <w:p w14:paraId="40C10878"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knowledge</w:t>
            </w:r>
          </w:p>
        </w:tc>
        <w:tc>
          <w:tcPr>
            <w:tcW w:w="164" w:type="dxa"/>
            <w:tcBorders>
              <w:top w:val="nil"/>
              <w:left w:val="nil"/>
              <w:bottom w:val="single" w:sz="4" w:space="0" w:color="auto"/>
              <w:right w:val="single" w:sz="4" w:space="0" w:color="auto"/>
            </w:tcBorders>
            <w:shd w:val="clear" w:color="000000" w:fill="808080"/>
            <w:noWrap/>
            <w:vAlign w:val="bottom"/>
            <w:hideMark/>
          </w:tcPr>
          <w:p w14:paraId="486EC6F3"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5CD32C92"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1</w:t>
            </w:r>
          </w:p>
        </w:tc>
        <w:tc>
          <w:tcPr>
            <w:tcW w:w="1843" w:type="dxa"/>
            <w:tcBorders>
              <w:top w:val="nil"/>
              <w:left w:val="nil"/>
              <w:bottom w:val="single" w:sz="4" w:space="0" w:color="auto"/>
              <w:right w:val="single" w:sz="4" w:space="0" w:color="auto"/>
            </w:tcBorders>
            <w:shd w:val="clear" w:color="auto" w:fill="auto"/>
            <w:vAlign w:val="center"/>
            <w:hideMark/>
          </w:tcPr>
          <w:p w14:paraId="2C61C42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Certificate I</w:t>
            </w:r>
          </w:p>
        </w:tc>
        <w:tc>
          <w:tcPr>
            <w:tcW w:w="1559" w:type="dxa"/>
            <w:tcBorders>
              <w:top w:val="nil"/>
              <w:left w:val="nil"/>
              <w:bottom w:val="single" w:sz="4" w:space="0" w:color="auto"/>
              <w:right w:val="single" w:sz="4" w:space="0" w:color="auto"/>
            </w:tcBorders>
            <w:shd w:val="clear" w:color="auto" w:fill="auto"/>
            <w:vAlign w:val="center"/>
            <w:hideMark/>
          </w:tcPr>
          <w:p w14:paraId="3DAE7085"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basic fundamental</w:t>
            </w:r>
          </w:p>
        </w:tc>
        <w:tc>
          <w:tcPr>
            <w:tcW w:w="2551" w:type="dxa"/>
            <w:tcBorders>
              <w:top w:val="nil"/>
              <w:left w:val="nil"/>
              <w:bottom w:val="single" w:sz="4" w:space="0" w:color="auto"/>
              <w:right w:val="single" w:sz="4" w:space="0" w:color="auto"/>
            </w:tcBorders>
            <w:shd w:val="clear" w:color="auto" w:fill="auto"/>
            <w:vAlign w:val="center"/>
            <w:hideMark/>
          </w:tcPr>
          <w:p w14:paraId="681F772E"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xml:space="preserve">Knowledge </w:t>
            </w:r>
            <w:r w:rsidRPr="009854D4">
              <w:rPr>
                <w:rFonts w:eastAsia="Times New Roman" w:cs="Times New Roman"/>
                <w:i/>
                <w:iCs/>
                <w:color w:val="000000"/>
                <w:sz w:val="20"/>
                <w:lang w:eastAsia="en-AU"/>
              </w:rPr>
              <w:t>and understanding</w:t>
            </w:r>
          </w:p>
        </w:tc>
        <w:tc>
          <w:tcPr>
            <w:tcW w:w="1418" w:type="dxa"/>
            <w:tcBorders>
              <w:top w:val="nil"/>
              <w:left w:val="nil"/>
              <w:bottom w:val="single" w:sz="4" w:space="0" w:color="auto"/>
              <w:right w:val="single" w:sz="4" w:space="0" w:color="auto"/>
            </w:tcBorders>
            <w:shd w:val="clear" w:color="000000" w:fill="D9D9D9"/>
            <w:noWrap/>
            <w:vAlign w:val="bottom"/>
            <w:hideMark/>
          </w:tcPr>
          <w:p w14:paraId="1A2C09E3"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c>
          <w:tcPr>
            <w:tcW w:w="1984" w:type="dxa"/>
            <w:tcBorders>
              <w:top w:val="nil"/>
              <w:left w:val="nil"/>
              <w:bottom w:val="single" w:sz="4" w:space="0" w:color="auto"/>
              <w:right w:val="single" w:sz="4" w:space="0" w:color="auto"/>
            </w:tcBorders>
            <w:shd w:val="clear" w:color="000000" w:fill="D9D9D9"/>
            <w:noWrap/>
            <w:vAlign w:val="bottom"/>
            <w:hideMark/>
          </w:tcPr>
          <w:p w14:paraId="26840BB4"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r>
      <w:tr w:rsidR="00217F5A" w:rsidRPr="009854D4" w14:paraId="76A6C53B" w14:textId="77777777" w:rsidTr="00217F5A">
        <w:trPr>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E328F8E"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2</w:t>
            </w:r>
          </w:p>
        </w:tc>
        <w:tc>
          <w:tcPr>
            <w:tcW w:w="1157" w:type="dxa"/>
            <w:tcBorders>
              <w:top w:val="nil"/>
              <w:left w:val="nil"/>
              <w:bottom w:val="single" w:sz="4" w:space="0" w:color="auto"/>
              <w:right w:val="single" w:sz="4" w:space="0" w:color="auto"/>
            </w:tcBorders>
            <w:shd w:val="clear" w:color="auto" w:fill="auto"/>
            <w:vAlign w:val="center"/>
            <w:hideMark/>
          </w:tcPr>
          <w:p w14:paraId="04BA2C42"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basic</w:t>
            </w:r>
          </w:p>
        </w:tc>
        <w:tc>
          <w:tcPr>
            <w:tcW w:w="2387" w:type="dxa"/>
            <w:tcBorders>
              <w:top w:val="nil"/>
              <w:left w:val="nil"/>
              <w:bottom w:val="single" w:sz="4" w:space="0" w:color="auto"/>
              <w:right w:val="single" w:sz="4" w:space="0" w:color="auto"/>
            </w:tcBorders>
            <w:shd w:val="clear" w:color="auto" w:fill="auto"/>
            <w:vAlign w:val="center"/>
            <w:hideMark/>
          </w:tcPr>
          <w:p w14:paraId="7540822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factual, technical and procedural knowledge</w:t>
            </w:r>
          </w:p>
        </w:tc>
        <w:tc>
          <w:tcPr>
            <w:tcW w:w="164" w:type="dxa"/>
            <w:tcBorders>
              <w:top w:val="nil"/>
              <w:left w:val="nil"/>
              <w:bottom w:val="single" w:sz="4" w:space="0" w:color="auto"/>
              <w:right w:val="single" w:sz="4" w:space="0" w:color="auto"/>
            </w:tcBorders>
            <w:shd w:val="clear" w:color="000000" w:fill="808080"/>
            <w:noWrap/>
            <w:vAlign w:val="bottom"/>
            <w:hideMark/>
          </w:tcPr>
          <w:p w14:paraId="46CD98B0"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58676A48"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2</w:t>
            </w:r>
          </w:p>
        </w:tc>
        <w:tc>
          <w:tcPr>
            <w:tcW w:w="1843" w:type="dxa"/>
            <w:tcBorders>
              <w:top w:val="nil"/>
              <w:left w:val="nil"/>
              <w:bottom w:val="single" w:sz="4" w:space="0" w:color="auto"/>
              <w:right w:val="single" w:sz="4" w:space="0" w:color="auto"/>
            </w:tcBorders>
            <w:shd w:val="clear" w:color="auto" w:fill="auto"/>
            <w:vAlign w:val="center"/>
            <w:hideMark/>
          </w:tcPr>
          <w:p w14:paraId="12653DE7"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Certificate II</w:t>
            </w:r>
          </w:p>
        </w:tc>
        <w:tc>
          <w:tcPr>
            <w:tcW w:w="1559" w:type="dxa"/>
            <w:tcBorders>
              <w:top w:val="nil"/>
              <w:left w:val="nil"/>
              <w:bottom w:val="single" w:sz="4" w:space="0" w:color="auto"/>
              <w:right w:val="single" w:sz="4" w:space="0" w:color="auto"/>
            </w:tcBorders>
            <w:shd w:val="clear" w:color="auto" w:fill="auto"/>
            <w:vAlign w:val="center"/>
            <w:hideMark/>
          </w:tcPr>
          <w:p w14:paraId="5104700E"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basic</w:t>
            </w:r>
          </w:p>
        </w:tc>
        <w:tc>
          <w:tcPr>
            <w:tcW w:w="2551" w:type="dxa"/>
            <w:tcBorders>
              <w:top w:val="nil"/>
              <w:left w:val="nil"/>
              <w:bottom w:val="single" w:sz="4" w:space="0" w:color="auto"/>
              <w:right w:val="single" w:sz="4" w:space="0" w:color="auto"/>
            </w:tcBorders>
            <w:shd w:val="clear" w:color="auto" w:fill="auto"/>
            <w:vAlign w:val="center"/>
            <w:hideMark/>
          </w:tcPr>
          <w:p w14:paraId="324B9836"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factual, technical and procedural knowledge</w:t>
            </w:r>
          </w:p>
        </w:tc>
        <w:tc>
          <w:tcPr>
            <w:tcW w:w="1418" w:type="dxa"/>
            <w:tcBorders>
              <w:top w:val="nil"/>
              <w:left w:val="nil"/>
              <w:bottom w:val="single" w:sz="4" w:space="0" w:color="auto"/>
              <w:right w:val="single" w:sz="4" w:space="0" w:color="auto"/>
            </w:tcBorders>
            <w:shd w:val="clear" w:color="000000" w:fill="D9D9D9"/>
            <w:noWrap/>
            <w:vAlign w:val="bottom"/>
            <w:hideMark/>
          </w:tcPr>
          <w:p w14:paraId="191B2244"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c>
          <w:tcPr>
            <w:tcW w:w="1984" w:type="dxa"/>
            <w:tcBorders>
              <w:top w:val="nil"/>
              <w:left w:val="nil"/>
              <w:bottom w:val="single" w:sz="4" w:space="0" w:color="auto"/>
              <w:right w:val="single" w:sz="4" w:space="0" w:color="auto"/>
            </w:tcBorders>
            <w:shd w:val="clear" w:color="000000" w:fill="D9D9D9"/>
            <w:noWrap/>
            <w:vAlign w:val="bottom"/>
            <w:hideMark/>
          </w:tcPr>
          <w:p w14:paraId="40FE4B97"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r>
      <w:tr w:rsidR="00217F5A" w:rsidRPr="009854D4" w14:paraId="643ABDA8" w14:textId="77777777" w:rsidTr="00217F5A">
        <w:trPr>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6E95F6B"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3</w:t>
            </w:r>
          </w:p>
        </w:tc>
        <w:tc>
          <w:tcPr>
            <w:tcW w:w="1157" w:type="dxa"/>
            <w:tcBorders>
              <w:top w:val="nil"/>
              <w:left w:val="nil"/>
              <w:bottom w:val="single" w:sz="4" w:space="0" w:color="auto"/>
              <w:right w:val="single" w:sz="4" w:space="0" w:color="auto"/>
            </w:tcBorders>
            <w:shd w:val="clear" w:color="000000" w:fill="D9D9D9"/>
            <w:vAlign w:val="center"/>
            <w:hideMark/>
          </w:tcPr>
          <w:p w14:paraId="71FE76CB"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2387" w:type="dxa"/>
            <w:tcBorders>
              <w:top w:val="nil"/>
              <w:left w:val="nil"/>
              <w:bottom w:val="single" w:sz="4" w:space="0" w:color="auto"/>
              <w:right w:val="single" w:sz="4" w:space="0" w:color="auto"/>
            </w:tcBorders>
            <w:shd w:val="clear" w:color="auto" w:fill="auto"/>
            <w:vAlign w:val="center"/>
            <w:hideMark/>
          </w:tcPr>
          <w:p w14:paraId="4A202B61"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factual, technical, procedural and some theoretical knowledge</w:t>
            </w:r>
          </w:p>
        </w:tc>
        <w:tc>
          <w:tcPr>
            <w:tcW w:w="164" w:type="dxa"/>
            <w:tcBorders>
              <w:top w:val="nil"/>
              <w:left w:val="nil"/>
              <w:bottom w:val="single" w:sz="4" w:space="0" w:color="auto"/>
              <w:right w:val="single" w:sz="4" w:space="0" w:color="auto"/>
            </w:tcBorders>
            <w:shd w:val="clear" w:color="000000" w:fill="808080"/>
            <w:noWrap/>
            <w:vAlign w:val="bottom"/>
            <w:hideMark/>
          </w:tcPr>
          <w:p w14:paraId="4F2CF5CA"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0ADE2027"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3</w:t>
            </w:r>
          </w:p>
        </w:tc>
        <w:tc>
          <w:tcPr>
            <w:tcW w:w="1843" w:type="dxa"/>
            <w:tcBorders>
              <w:top w:val="nil"/>
              <w:left w:val="nil"/>
              <w:bottom w:val="single" w:sz="4" w:space="0" w:color="auto"/>
              <w:right w:val="single" w:sz="4" w:space="0" w:color="auto"/>
            </w:tcBorders>
            <w:shd w:val="clear" w:color="auto" w:fill="auto"/>
            <w:vAlign w:val="center"/>
            <w:hideMark/>
          </w:tcPr>
          <w:p w14:paraId="06841C8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Certificate III</w:t>
            </w:r>
          </w:p>
        </w:tc>
        <w:tc>
          <w:tcPr>
            <w:tcW w:w="1559" w:type="dxa"/>
            <w:tcBorders>
              <w:top w:val="nil"/>
              <w:left w:val="nil"/>
              <w:bottom w:val="single" w:sz="4" w:space="0" w:color="auto"/>
              <w:right w:val="single" w:sz="4" w:space="0" w:color="auto"/>
            </w:tcBorders>
            <w:shd w:val="clear" w:color="000000" w:fill="D9D9D9"/>
            <w:hideMark/>
          </w:tcPr>
          <w:p w14:paraId="154684BD"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2551" w:type="dxa"/>
            <w:tcBorders>
              <w:top w:val="nil"/>
              <w:left w:val="nil"/>
              <w:bottom w:val="single" w:sz="4" w:space="0" w:color="auto"/>
              <w:right w:val="single" w:sz="4" w:space="0" w:color="auto"/>
            </w:tcBorders>
            <w:shd w:val="clear" w:color="auto" w:fill="auto"/>
            <w:vAlign w:val="center"/>
            <w:hideMark/>
          </w:tcPr>
          <w:p w14:paraId="4D5F148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factual, technical, procedural and theoretical knowledge</w:t>
            </w:r>
          </w:p>
        </w:tc>
        <w:tc>
          <w:tcPr>
            <w:tcW w:w="1418" w:type="dxa"/>
            <w:tcBorders>
              <w:top w:val="nil"/>
              <w:left w:val="nil"/>
              <w:bottom w:val="single" w:sz="4" w:space="0" w:color="auto"/>
              <w:right w:val="single" w:sz="4" w:space="0" w:color="auto"/>
            </w:tcBorders>
            <w:shd w:val="clear" w:color="000000" w:fill="D9D9D9"/>
            <w:noWrap/>
            <w:vAlign w:val="bottom"/>
            <w:hideMark/>
          </w:tcPr>
          <w:p w14:paraId="53A2B4DD"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c>
          <w:tcPr>
            <w:tcW w:w="1984" w:type="dxa"/>
            <w:tcBorders>
              <w:top w:val="nil"/>
              <w:left w:val="nil"/>
              <w:bottom w:val="single" w:sz="4" w:space="0" w:color="auto"/>
              <w:right w:val="single" w:sz="4" w:space="0" w:color="auto"/>
            </w:tcBorders>
            <w:shd w:val="clear" w:color="000000" w:fill="D9D9D9"/>
            <w:noWrap/>
            <w:vAlign w:val="bottom"/>
            <w:hideMark/>
          </w:tcPr>
          <w:p w14:paraId="240162DF"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r>
      <w:tr w:rsidR="00217F5A" w:rsidRPr="009854D4" w14:paraId="5604CE0C" w14:textId="77777777" w:rsidTr="00217F5A">
        <w:trPr>
          <w:trHeight w:val="510"/>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C8ABC29"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4</w:t>
            </w:r>
          </w:p>
        </w:tc>
        <w:tc>
          <w:tcPr>
            <w:tcW w:w="1157" w:type="dxa"/>
            <w:tcBorders>
              <w:top w:val="nil"/>
              <w:left w:val="nil"/>
              <w:bottom w:val="single" w:sz="4" w:space="0" w:color="auto"/>
              <w:right w:val="single" w:sz="4" w:space="0" w:color="auto"/>
            </w:tcBorders>
            <w:shd w:val="clear" w:color="auto" w:fill="auto"/>
            <w:vAlign w:val="center"/>
            <w:hideMark/>
          </w:tcPr>
          <w:p w14:paraId="31613A7A"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broad</w:t>
            </w:r>
          </w:p>
        </w:tc>
        <w:tc>
          <w:tcPr>
            <w:tcW w:w="2387" w:type="dxa"/>
            <w:tcBorders>
              <w:top w:val="nil"/>
              <w:left w:val="nil"/>
              <w:bottom w:val="single" w:sz="4" w:space="0" w:color="auto"/>
              <w:right w:val="single" w:sz="4" w:space="0" w:color="auto"/>
            </w:tcBorders>
            <w:shd w:val="clear" w:color="auto" w:fill="auto"/>
            <w:vAlign w:val="center"/>
            <w:hideMark/>
          </w:tcPr>
          <w:p w14:paraId="7A0D1C07"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factual, technical and some theoretical knowledge</w:t>
            </w:r>
          </w:p>
        </w:tc>
        <w:tc>
          <w:tcPr>
            <w:tcW w:w="164" w:type="dxa"/>
            <w:tcBorders>
              <w:top w:val="nil"/>
              <w:left w:val="nil"/>
              <w:bottom w:val="single" w:sz="4" w:space="0" w:color="auto"/>
              <w:right w:val="single" w:sz="4" w:space="0" w:color="auto"/>
            </w:tcBorders>
            <w:shd w:val="clear" w:color="000000" w:fill="808080"/>
            <w:noWrap/>
            <w:vAlign w:val="bottom"/>
            <w:hideMark/>
          </w:tcPr>
          <w:p w14:paraId="63F94435"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6CBA9545"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4</w:t>
            </w:r>
          </w:p>
        </w:tc>
        <w:tc>
          <w:tcPr>
            <w:tcW w:w="1843" w:type="dxa"/>
            <w:tcBorders>
              <w:top w:val="nil"/>
              <w:left w:val="nil"/>
              <w:bottom w:val="single" w:sz="4" w:space="0" w:color="auto"/>
              <w:right w:val="single" w:sz="4" w:space="0" w:color="auto"/>
            </w:tcBorders>
            <w:shd w:val="clear" w:color="auto" w:fill="auto"/>
            <w:vAlign w:val="center"/>
            <w:hideMark/>
          </w:tcPr>
          <w:p w14:paraId="4CFD671C"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Certificate IV</w:t>
            </w:r>
          </w:p>
        </w:tc>
        <w:tc>
          <w:tcPr>
            <w:tcW w:w="1559" w:type="dxa"/>
            <w:tcBorders>
              <w:top w:val="nil"/>
              <w:left w:val="nil"/>
              <w:bottom w:val="single" w:sz="4" w:space="0" w:color="auto"/>
              <w:right w:val="single" w:sz="4" w:space="0" w:color="auto"/>
            </w:tcBorders>
            <w:shd w:val="clear" w:color="auto" w:fill="auto"/>
            <w:vAlign w:val="center"/>
            <w:hideMark/>
          </w:tcPr>
          <w:p w14:paraId="30697E81"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broad</w:t>
            </w:r>
          </w:p>
        </w:tc>
        <w:tc>
          <w:tcPr>
            <w:tcW w:w="2551" w:type="dxa"/>
            <w:tcBorders>
              <w:top w:val="nil"/>
              <w:left w:val="nil"/>
              <w:bottom w:val="single" w:sz="4" w:space="0" w:color="auto"/>
              <w:right w:val="single" w:sz="4" w:space="0" w:color="auto"/>
            </w:tcBorders>
            <w:shd w:val="clear" w:color="auto" w:fill="auto"/>
            <w:vAlign w:val="center"/>
            <w:hideMark/>
          </w:tcPr>
          <w:p w14:paraId="5A26F2D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factual, technical and theoretical knowledge</w:t>
            </w:r>
          </w:p>
        </w:tc>
        <w:tc>
          <w:tcPr>
            <w:tcW w:w="1418" w:type="dxa"/>
            <w:tcBorders>
              <w:top w:val="nil"/>
              <w:left w:val="nil"/>
              <w:bottom w:val="single" w:sz="4" w:space="0" w:color="auto"/>
              <w:right w:val="single" w:sz="4" w:space="0" w:color="auto"/>
            </w:tcBorders>
            <w:shd w:val="clear" w:color="000000" w:fill="D9D9D9"/>
            <w:noWrap/>
            <w:vAlign w:val="bottom"/>
            <w:hideMark/>
          </w:tcPr>
          <w:p w14:paraId="233E924C"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c>
          <w:tcPr>
            <w:tcW w:w="1984" w:type="dxa"/>
            <w:tcBorders>
              <w:top w:val="nil"/>
              <w:left w:val="nil"/>
              <w:bottom w:val="single" w:sz="4" w:space="0" w:color="auto"/>
              <w:right w:val="single" w:sz="4" w:space="0" w:color="auto"/>
            </w:tcBorders>
            <w:shd w:val="clear" w:color="000000" w:fill="D9D9D9"/>
            <w:noWrap/>
            <w:vAlign w:val="bottom"/>
            <w:hideMark/>
          </w:tcPr>
          <w:p w14:paraId="327F3AF0" w14:textId="77777777" w:rsidR="00217F5A" w:rsidRPr="009854D4" w:rsidRDefault="00217F5A" w:rsidP="00217F5A">
            <w:pPr>
              <w:spacing w:after="0" w:line="240" w:lineRule="auto"/>
              <w:rPr>
                <w:rFonts w:eastAsia="Times New Roman" w:cs="Times New Roman"/>
                <w:lang w:eastAsia="en-AU"/>
              </w:rPr>
            </w:pPr>
            <w:r w:rsidRPr="009854D4">
              <w:rPr>
                <w:rFonts w:eastAsia="Times New Roman" w:cs="Times New Roman"/>
                <w:lang w:eastAsia="en-AU"/>
              </w:rPr>
              <w:t> </w:t>
            </w:r>
          </w:p>
        </w:tc>
      </w:tr>
      <w:tr w:rsidR="00217F5A" w:rsidRPr="009854D4" w14:paraId="079358FE" w14:textId="77777777" w:rsidTr="00217F5A">
        <w:trPr>
          <w:trHeight w:val="49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161796E"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5</w:t>
            </w:r>
          </w:p>
        </w:tc>
        <w:tc>
          <w:tcPr>
            <w:tcW w:w="1157" w:type="dxa"/>
            <w:tcBorders>
              <w:top w:val="nil"/>
              <w:left w:val="nil"/>
              <w:bottom w:val="single" w:sz="4" w:space="0" w:color="auto"/>
              <w:right w:val="single" w:sz="4" w:space="0" w:color="auto"/>
            </w:tcBorders>
            <w:shd w:val="clear" w:color="000000" w:fill="D9D9D9"/>
            <w:vAlign w:val="center"/>
            <w:hideMark/>
          </w:tcPr>
          <w:p w14:paraId="637C26FB"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2387" w:type="dxa"/>
            <w:tcBorders>
              <w:top w:val="nil"/>
              <w:left w:val="nil"/>
              <w:bottom w:val="single" w:sz="4" w:space="0" w:color="auto"/>
              <w:right w:val="single" w:sz="4" w:space="0" w:color="auto"/>
            </w:tcBorders>
            <w:shd w:val="clear" w:color="auto" w:fill="auto"/>
            <w:vAlign w:val="center"/>
            <w:hideMark/>
          </w:tcPr>
          <w:p w14:paraId="2CF069F7"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technical and theoretical knowledge</w:t>
            </w:r>
          </w:p>
        </w:tc>
        <w:tc>
          <w:tcPr>
            <w:tcW w:w="164" w:type="dxa"/>
            <w:tcBorders>
              <w:top w:val="nil"/>
              <w:left w:val="nil"/>
              <w:bottom w:val="single" w:sz="4" w:space="0" w:color="auto"/>
              <w:right w:val="single" w:sz="4" w:space="0" w:color="auto"/>
            </w:tcBorders>
            <w:shd w:val="clear" w:color="000000" w:fill="808080"/>
            <w:noWrap/>
            <w:vAlign w:val="bottom"/>
            <w:hideMark/>
          </w:tcPr>
          <w:p w14:paraId="1E1DE919"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7C8418AE"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5</w:t>
            </w:r>
          </w:p>
        </w:tc>
        <w:tc>
          <w:tcPr>
            <w:tcW w:w="1843" w:type="dxa"/>
            <w:tcBorders>
              <w:top w:val="nil"/>
              <w:left w:val="nil"/>
              <w:bottom w:val="single" w:sz="4" w:space="0" w:color="auto"/>
              <w:right w:val="single" w:sz="4" w:space="0" w:color="auto"/>
            </w:tcBorders>
            <w:shd w:val="clear" w:color="auto" w:fill="auto"/>
            <w:vAlign w:val="center"/>
            <w:hideMark/>
          </w:tcPr>
          <w:p w14:paraId="72B3B8AE"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Diploma</w:t>
            </w:r>
          </w:p>
        </w:tc>
        <w:tc>
          <w:tcPr>
            <w:tcW w:w="1559" w:type="dxa"/>
            <w:tcBorders>
              <w:top w:val="nil"/>
              <w:left w:val="nil"/>
              <w:bottom w:val="single" w:sz="4" w:space="0" w:color="auto"/>
              <w:right w:val="single" w:sz="4" w:space="0" w:color="auto"/>
            </w:tcBorders>
            <w:shd w:val="clear" w:color="000000" w:fill="D9D9D9"/>
            <w:hideMark/>
          </w:tcPr>
          <w:p w14:paraId="73C0D395"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4781FC61"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technical and theoretical knowledge</w:t>
            </w:r>
          </w:p>
        </w:tc>
        <w:tc>
          <w:tcPr>
            <w:tcW w:w="1418" w:type="dxa"/>
            <w:tcBorders>
              <w:top w:val="nil"/>
              <w:left w:val="nil"/>
              <w:bottom w:val="single" w:sz="4" w:space="0" w:color="auto"/>
              <w:right w:val="single" w:sz="4" w:space="0" w:color="auto"/>
            </w:tcBorders>
            <w:shd w:val="clear" w:color="auto" w:fill="auto"/>
            <w:vAlign w:val="center"/>
            <w:hideMark/>
          </w:tcPr>
          <w:p w14:paraId="60BBFBD0" w14:textId="77777777" w:rsidR="00217F5A" w:rsidRPr="009854D4" w:rsidRDefault="00217F5A" w:rsidP="00217F5A">
            <w:pPr>
              <w:spacing w:after="0" w:line="240" w:lineRule="auto"/>
              <w:rPr>
                <w:rFonts w:eastAsia="Times New Roman" w:cs="Times New Roman"/>
                <w:i/>
                <w:iCs/>
                <w:color w:val="000000"/>
                <w:sz w:val="20"/>
                <w:lang w:eastAsia="en-AU"/>
              </w:rPr>
            </w:pPr>
            <w:r w:rsidRPr="00D85FEB">
              <w:rPr>
                <w:rFonts w:eastAsia="Times New Roman" w:cs="Times New Roman"/>
                <w:iCs/>
                <w:color w:val="000000"/>
                <w:sz w:val="20"/>
                <w:lang w:eastAsia="en-AU"/>
              </w:rPr>
              <w:t>and concepts</w:t>
            </w:r>
            <w:r w:rsidRPr="009854D4">
              <w:rPr>
                <w:rFonts w:eastAsia="Times New Roman" w:cs="Times New Roman"/>
                <w:color w:val="000000"/>
                <w:sz w:val="20"/>
                <w:lang w:eastAsia="en-AU"/>
              </w:rPr>
              <w:t xml:space="preserve"> with depth in</w:t>
            </w:r>
          </w:p>
        </w:tc>
        <w:tc>
          <w:tcPr>
            <w:tcW w:w="1984" w:type="dxa"/>
            <w:tcBorders>
              <w:top w:val="nil"/>
              <w:left w:val="nil"/>
              <w:bottom w:val="single" w:sz="4" w:space="0" w:color="auto"/>
              <w:right w:val="single" w:sz="4" w:space="0" w:color="auto"/>
            </w:tcBorders>
            <w:shd w:val="clear" w:color="auto" w:fill="auto"/>
            <w:vAlign w:val="center"/>
            <w:hideMark/>
          </w:tcPr>
          <w:p w14:paraId="26B84DF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some areas</w:t>
            </w:r>
          </w:p>
        </w:tc>
      </w:tr>
      <w:tr w:rsidR="00217F5A" w:rsidRPr="009854D4" w14:paraId="364D2CB6" w14:textId="77777777" w:rsidTr="00217F5A">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AC9C976"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6</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14:paraId="6A428EC1"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broad</w:t>
            </w:r>
          </w:p>
        </w:tc>
        <w:tc>
          <w:tcPr>
            <w:tcW w:w="2387" w:type="dxa"/>
            <w:vMerge w:val="restart"/>
            <w:tcBorders>
              <w:top w:val="nil"/>
              <w:left w:val="single" w:sz="4" w:space="0" w:color="auto"/>
              <w:bottom w:val="single" w:sz="4" w:space="0" w:color="auto"/>
              <w:right w:val="single" w:sz="4" w:space="0" w:color="auto"/>
            </w:tcBorders>
            <w:shd w:val="clear" w:color="auto" w:fill="auto"/>
            <w:vAlign w:val="center"/>
            <w:hideMark/>
          </w:tcPr>
          <w:p w14:paraId="166B689E"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theoretical and technical knowledge</w:t>
            </w:r>
          </w:p>
        </w:tc>
        <w:tc>
          <w:tcPr>
            <w:tcW w:w="164" w:type="dxa"/>
            <w:tcBorders>
              <w:top w:val="nil"/>
              <w:left w:val="nil"/>
              <w:bottom w:val="single" w:sz="4" w:space="0" w:color="auto"/>
              <w:right w:val="single" w:sz="4" w:space="0" w:color="auto"/>
            </w:tcBorders>
            <w:shd w:val="clear" w:color="000000" w:fill="808080"/>
            <w:noWrap/>
            <w:vAlign w:val="bottom"/>
            <w:hideMark/>
          </w:tcPr>
          <w:p w14:paraId="31993B75"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8ACAF9"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6</w:t>
            </w:r>
          </w:p>
        </w:tc>
        <w:tc>
          <w:tcPr>
            <w:tcW w:w="1843" w:type="dxa"/>
            <w:tcBorders>
              <w:top w:val="nil"/>
              <w:left w:val="nil"/>
              <w:bottom w:val="single" w:sz="4" w:space="0" w:color="auto"/>
              <w:right w:val="single" w:sz="4" w:space="0" w:color="auto"/>
            </w:tcBorders>
            <w:shd w:val="clear" w:color="auto" w:fill="auto"/>
            <w:vAlign w:val="center"/>
            <w:hideMark/>
          </w:tcPr>
          <w:p w14:paraId="0D9999A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Advanced Diploma</w:t>
            </w:r>
          </w:p>
        </w:tc>
        <w:tc>
          <w:tcPr>
            <w:tcW w:w="1559" w:type="dxa"/>
            <w:tcBorders>
              <w:top w:val="nil"/>
              <w:left w:val="nil"/>
              <w:bottom w:val="single" w:sz="4" w:space="0" w:color="auto"/>
              <w:right w:val="single" w:sz="4" w:space="0" w:color="auto"/>
            </w:tcBorders>
            <w:shd w:val="clear" w:color="auto" w:fill="auto"/>
            <w:vAlign w:val="center"/>
            <w:hideMark/>
          </w:tcPr>
          <w:p w14:paraId="58A7BA4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specialised and integrated</w:t>
            </w:r>
          </w:p>
        </w:tc>
        <w:tc>
          <w:tcPr>
            <w:tcW w:w="2551" w:type="dxa"/>
            <w:vMerge/>
            <w:tcBorders>
              <w:top w:val="nil"/>
              <w:left w:val="single" w:sz="4" w:space="0" w:color="auto"/>
              <w:bottom w:val="single" w:sz="4" w:space="0" w:color="auto"/>
              <w:right w:val="single" w:sz="4" w:space="0" w:color="auto"/>
            </w:tcBorders>
            <w:vAlign w:val="center"/>
            <w:hideMark/>
          </w:tcPr>
          <w:p w14:paraId="35A17116" w14:textId="77777777" w:rsidR="00217F5A" w:rsidRPr="009854D4" w:rsidRDefault="00217F5A" w:rsidP="00217F5A">
            <w:pPr>
              <w:spacing w:after="0" w:line="240" w:lineRule="auto"/>
              <w:rPr>
                <w:rFonts w:eastAsia="Times New Roman" w:cs="Times New Roman"/>
                <w:color w:val="000000"/>
                <w:sz w:val="20"/>
                <w:lang w:eastAsia="en-AU"/>
              </w:rPr>
            </w:pPr>
          </w:p>
        </w:tc>
        <w:tc>
          <w:tcPr>
            <w:tcW w:w="1418" w:type="dxa"/>
            <w:tcBorders>
              <w:top w:val="nil"/>
              <w:left w:val="nil"/>
              <w:bottom w:val="single" w:sz="4" w:space="0" w:color="auto"/>
              <w:right w:val="single" w:sz="4" w:space="0" w:color="auto"/>
            </w:tcBorders>
            <w:shd w:val="clear" w:color="000000" w:fill="D9D9D9"/>
            <w:noWrap/>
            <w:vAlign w:val="bottom"/>
            <w:hideMark/>
          </w:tcPr>
          <w:p w14:paraId="0D7C1D2E"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1984" w:type="dxa"/>
            <w:tcBorders>
              <w:top w:val="nil"/>
              <w:left w:val="nil"/>
              <w:bottom w:val="single" w:sz="4" w:space="0" w:color="auto"/>
              <w:right w:val="single" w:sz="4" w:space="0" w:color="auto"/>
            </w:tcBorders>
            <w:shd w:val="clear" w:color="000000" w:fill="D9D9D9"/>
            <w:noWrap/>
            <w:vAlign w:val="bottom"/>
            <w:hideMark/>
          </w:tcPr>
          <w:p w14:paraId="6D782C6C"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r>
      <w:tr w:rsidR="00217F5A" w:rsidRPr="009854D4" w14:paraId="3EBDF0CE" w14:textId="77777777" w:rsidTr="00217F5A">
        <w:trPr>
          <w:trHeight w:val="232"/>
        </w:trPr>
        <w:tc>
          <w:tcPr>
            <w:tcW w:w="567" w:type="dxa"/>
            <w:vMerge/>
            <w:tcBorders>
              <w:top w:val="nil"/>
              <w:left w:val="single" w:sz="4" w:space="0" w:color="auto"/>
              <w:bottom w:val="single" w:sz="4" w:space="0" w:color="auto"/>
              <w:right w:val="single" w:sz="4" w:space="0" w:color="auto"/>
            </w:tcBorders>
            <w:vAlign w:val="center"/>
            <w:hideMark/>
          </w:tcPr>
          <w:p w14:paraId="49B91729" w14:textId="77777777" w:rsidR="00217F5A" w:rsidRPr="009854D4" w:rsidRDefault="00217F5A" w:rsidP="00217F5A">
            <w:pPr>
              <w:spacing w:after="0" w:line="240" w:lineRule="auto"/>
              <w:rPr>
                <w:rFonts w:eastAsia="Times New Roman" w:cs="Times New Roman"/>
                <w:color w:val="000000"/>
                <w:sz w:val="20"/>
                <w:lang w:eastAsia="en-AU"/>
              </w:rPr>
            </w:pPr>
          </w:p>
        </w:tc>
        <w:tc>
          <w:tcPr>
            <w:tcW w:w="1157" w:type="dxa"/>
            <w:vMerge/>
            <w:tcBorders>
              <w:top w:val="nil"/>
              <w:left w:val="single" w:sz="4" w:space="0" w:color="auto"/>
              <w:bottom w:val="single" w:sz="4" w:space="0" w:color="auto"/>
              <w:right w:val="single" w:sz="4" w:space="0" w:color="auto"/>
            </w:tcBorders>
            <w:vAlign w:val="center"/>
            <w:hideMark/>
          </w:tcPr>
          <w:p w14:paraId="5CBA5FF4" w14:textId="77777777" w:rsidR="00217F5A" w:rsidRPr="009854D4" w:rsidRDefault="00217F5A" w:rsidP="00217F5A">
            <w:pPr>
              <w:spacing w:after="0" w:line="240" w:lineRule="auto"/>
              <w:rPr>
                <w:rFonts w:eastAsia="Times New Roman" w:cs="Times New Roman"/>
                <w:color w:val="000000"/>
                <w:sz w:val="20"/>
                <w:lang w:eastAsia="en-AU"/>
              </w:rPr>
            </w:pPr>
          </w:p>
        </w:tc>
        <w:tc>
          <w:tcPr>
            <w:tcW w:w="2387" w:type="dxa"/>
            <w:vMerge/>
            <w:tcBorders>
              <w:top w:val="nil"/>
              <w:left w:val="single" w:sz="4" w:space="0" w:color="auto"/>
              <w:bottom w:val="single" w:sz="4" w:space="0" w:color="auto"/>
              <w:right w:val="single" w:sz="4" w:space="0" w:color="auto"/>
            </w:tcBorders>
            <w:vAlign w:val="center"/>
            <w:hideMark/>
          </w:tcPr>
          <w:p w14:paraId="74FFE83B"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noWrap/>
            <w:vAlign w:val="bottom"/>
            <w:hideMark/>
          </w:tcPr>
          <w:p w14:paraId="187D2269"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vMerge/>
            <w:tcBorders>
              <w:top w:val="nil"/>
              <w:left w:val="single" w:sz="4" w:space="0" w:color="auto"/>
              <w:bottom w:val="single" w:sz="4" w:space="0" w:color="auto"/>
              <w:right w:val="single" w:sz="4" w:space="0" w:color="auto"/>
            </w:tcBorders>
            <w:vAlign w:val="center"/>
            <w:hideMark/>
          </w:tcPr>
          <w:p w14:paraId="139DDD1B" w14:textId="77777777" w:rsidR="00217F5A" w:rsidRPr="009854D4" w:rsidRDefault="00217F5A" w:rsidP="00217F5A">
            <w:pPr>
              <w:spacing w:after="0" w:line="240" w:lineRule="auto"/>
              <w:rPr>
                <w:rFonts w:eastAsia="Times New Roman" w:cs="Times New Roman"/>
                <w:color w:val="000000"/>
                <w:sz w:val="20"/>
                <w:lang w:eastAsia="en-AU"/>
              </w:rPr>
            </w:pPr>
          </w:p>
        </w:tc>
        <w:tc>
          <w:tcPr>
            <w:tcW w:w="1843" w:type="dxa"/>
            <w:tcBorders>
              <w:top w:val="nil"/>
              <w:left w:val="nil"/>
              <w:bottom w:val="single" w:sz="4" w:space="0" w:color="auto"/>
              <w:right w:val="single" w:sz="4" w:space="0" w:color="auto"/>
            </w:tcBorders>
            <w:shd w:val="clear" w:color="auto" w:fill="auto"/>
            <w:vAlign w:val="center"/>
            <w:hideMark/>
          </w:tcPr>
          <w:p w14:paraId="2A3808CF"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Associate Degree</w:t>
            </w:r>
          </w:p>
        </w:tc>
        <w:tc>
          <w:tcPr>
            <w:tcW w:w="1559" w:type="dxa"/>
            <w:tcBorders>
              <w:top w:val="nil"/>
              <w:left w:val="nil"/>
              <w:bottom w:val="single" w:sz="4" w:space="0" w:color="auto"/>
              <w:right w:val="single" w:sz="4" w:space="0" w:color="auto"/>
            </w:tcBorders>
            <w:shd w:val="clear" w:color="auto" w:fill="auto"/>
            <w:vAlign w:val="center"/>
            <w:hideMark/>
          </w:tcPr>
          <w:p w14:paraId="42B6C949"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broad</w:t>
            </w:r>
          </w:p>
        </w:tc>
        <w:tc>
          <w:tcPr>
            <w:tcW w:w="2551" w:type="dxa"/>
            <w:tcBorders>
              <w:top w:val="nil"/>
              <w:left w:val="nil"/>
              <w:bottom w:val="single" w:sz="4" w:space="0" w:color="auto"/>
              <w:right w:val="single" w:sz="4" w:space="0" w:color="auto"/>
            </w:tcBorders>
            <w:shd w:val="clear" w:color="auto" w:fill="auto"/>
            <w:vAlign w:val="center"/>
            <w:hideMark/>
          </w:tcPr>
          <w:p w14:paraId="7954D86C"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theoretical and technical knowledge</w:t>
            </w:r>
          </w:p>
        </w:tc>
        <w:tc>
          <w:tcPr>
            <w:tcW w:w="1418" w:type="dxa"/>
            <w:tcBorders>
              <w:top w:val="nil"/>
              <w:left w:val="nil"/>
              <w:bottom w:val="single" w:sz="4" w:space="0" w:color="auto"/>
              <w:right w:val="single" w:sz="4" w:space="0" w:color="auto"/>
            </w:tcBorders>
            <w:shd w:val="clear" w:color="auto" w:fill="auto"/>
            <w:vAlign w:val="center"/>
            <w:hideMark/>
          </w:tcPr>
          <w:p w14:paraId="46FF9E72"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with some depth in</w:t>
            </w:r>
          </w:p>
        </w:tc>
        <w:tc>
          <w:tcPr>
            <w:tcW w:w="1984" w:type="dxa"/>
            <w:vMerge w:val="restart"/>
            <w:tcBorders>
              <w:top w:val="nil"/>
              <w:left w:val="single" w:sz="4" w:space="0" w:color="auto"/>
              <w:bottom w:val="single" w:sz="4" w:space="0" w:color="000000"/>
              <w:right w:val="single" w:sz="4" w:space="0" w:color="auto"/>
            </w:tcBorders>
            <w:shd w:val="clear" w:color="auto" w:fill="auto"/>
            <w:vAlign w:val="center"/>
            <w:hideMark/>
          </w:tcPr>
          <w:p w14:paraId="576E54F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the underlying principles and concepts</w:t>
            </w:r>
          </w:p>
        </w:tc>
      </w:tr>
      <w:tr w:rsidR="00217F5A" w:rsidRPr="009854D4" w14:paraId="6EF804F9" w14:textId="77777777" w:rsidTr="00217F5A">
        <w:trPr>
          <w:trHeight w:val="98"/>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17CBD259"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7</w:t>
            </w:r>
          </w:p>
        </w:tc>
        <w:tc>
          <w:tcPr>
            <w:tcW w:w="1157" w:type="dxa"/>
            <w:tcBorders>
              <w:top w:val="nil"/>
              <w:left w:val="nil"/>
              <w:bottom w:val="single" w:sz="4" w:space="0" w:color="auto"/>
              <w:right w:val="single" w:sz="4" w:space="0" w:color="auto"/>
            </w:tcBorders>
            <w:shd w:val="clear" w:color="auto" w:fill="auto"/>
            <w:vAlign w:val="center"/>
            <w:hideMark/>
          </w:tcPr>
          <w:p w14:paraId="01516D10"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broad and coherent</w:t>
            </w:r>
          </w:p>
        </w:tc>
        <w:tc>
          <w:tcPr>
            <w:tcW w:w="2387" w:type="dxa"/>
            <w:vMerge/>
            <w:tcBorders>
              <w:top w:val="nil"/>
              <w:left w:val="single" w:sz="4" w:space="0" w:color="auto"/>
              <w:bottom w:val="single" w:sz="4" w:space="0" w:color="auto"/>
              <w:right w:val="single" w:sz="4" w:space="0" w:color="auto"/>
            </w:tcBorders>
            <w:vAlign w:val="center"/>
            <w:hideMark/>
          </w:tcPr>
          <w:p w14:paraId="2BD1B24A"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noWrap/>
            <w:vAlign w:val="bottom"/>
            <w:hideMark/>
          </w:tcPr>
          <w:p w14:paraId="26B1928F"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0550367B"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7</w:t>
            </w:r>
          </w:p>
        </w:tc>
        <w:tc>
          <w:tcPr>
            <w:tcW w:w="1843" w:type="dxa"/>
            <w:tcBorders>
              <w:top w:val="nil"/>
              <w:left w:val="nil"/>
              <w:bottom w:val="single" w:sz="4" w:space="0" w:color="auto"/>
              <w:right w:val="single" w:sz="4" w:space="0" w:color="auto"/>
            </w:tcBorders>
            <w:shd w:val="clear" w:color="auto" w:fill="auto"/>
            <w:vAlign w:val="center"/>
            <w:hideMark/>
          </w:tcPr>
          <w:p w14:paraId="7146C331"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Bachelor Degree</w:t>
            </w:r>
          </w:p>
        </w:tc>
        <w:tc>
          <w:tcPr>
            <w:tcW w:w="1559" w:type="dxa"/>
            <w:tcBorders>
              <w:top w:val="nil"/>
              <w:left w:val="nil"/>
              <w:bottom w:val="single" w:sz="4" w:space="0" w:color="auto"/>
              <w:right w:val="single" w:sz="4" w:space="0" w:color="auto"/>
            </w:tcBorders>
            <w:shd w:val="clear" w:color="auto" w:fill="auto"/>
            <w:vAlign w:val="center"/>
            <w:hideMark/>
          </w:tcPr>
          <w:p w14:paraId="42BB215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broad and coherent</w:t>
            </w:r>
          </w:p>
        </w:tc>
        <w:tc>
          <w:tcPr>
            <w:tcW w:w="2551" w:type="dxa"/>
            <w:tcBorders>
              <w:top w:val="nil"/>
              <w:left w:val="nil"/>
              <w:bottom w:val="single" w:sz="4" w:space="0" w:color="auto"/>
              <w:right w:val="single" w:sz="4" w:space="0" w:color="auto"/>
            </w:tcBorders>
            <w:shd w:val="clear" w:color="auto" w:fill="auto"/>
            <w:vAlign w:val="center"/>
            <w:hideMark/>
          </w:tcPr>
          <w:p w14:paraId="1FFA72C0"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body of knowledge</w:t>
            </w:r>
          </w:p>
        </w:tc>
        <w:tc>
          <w:tcPr>
            <w:tcW w:w="1418" w:type="dxa"/>
            <w:tcBorders>
              <w:top w:val="nil"/>
              <w:left w:val="nil"/>
              <w:bottom w:val="single" w:sz="4" w:space="0" w:color="auto"/>
              <w:right w:val="single" w:sz="4" w:space="0" w:color="auto"/>
            </w:tcBorders>
            <w:shd w:val="clear" w:color="auto" w:fill="auto"/>
            <w:vAlign w:val="center"/>
            <w:hideMark/>
          </w:tcPr>
          <w:p w14:paraId="6611046B"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with depth in</w:t>
            </w:r>
          </w:p>
        </w:tc>
        <w:tc>
          <w:tcPr>
            <w:tcW w:w="1984" w:type="dxa"/>
            <w:vMerge/>
            <w:tcBorders>
              <w:top w:val="nil"/>
              <w:left w:val="single" w:sz="4" w:space="0" w:color="auto"/>
              <w:bottom w:val="single" w:sz="4" w:space="0" w:color="000000"/>
              <w:right w:val="single" w:sz="4" w:space="0" w:color="auto"/>
            </w:tcBorders>
            <w:vAlign w:val="center"/>
            <w:hideMark/>
          </w:tcPr>
          <w:p w14:paraId="35E36074" w14:textId="77777777" w:rsidR="00217F5A" w:rsidRPr="009854D4" w:rsidRDefault="00217F5A" w:rsidP="00217F5A">
            <w:pPr>
              <w:spacing w:after="0" w:line="240" w:lineRule="auto"/>
              <w:rPr>
                <w:rFonts w:eastAsia="Times New Roman" w:cs="Times New Roman"/>
                <w:color w:val="000000"/>
                <w:sz w:val="20"/>
                <w:lang w:eastAsia="en-AU"/>
              </w:rPr>
            </w:pPr>
          </w:p>
        </w:tc>
      </w:tr>
      <w:tr w:rsidR="00217F5A" w:rsidRPr="009854D4" w14:paraId="1CA0A177" w14:textId="77777777" w:rsidTr="00217F5A">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3BE3C58F"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8</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14:paraId="2C1ED797"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advanced</w:t>
            </w:r>
          </w:p>
        </w:tc>
        <w:tc>
          <w:tcPr>
            <w:tcW w:w="2387" w:type="dxa"/>
            <w:vMerge/>
            <w:tcBorders>
              <w:top w:val="nil"/>
              <w:left w:val="single" w:sz="4" w:space="0" w:color="auto"/>
              <w:bottom w:val="single" w:sz="4" w:space="0" w:color="auto"/>
              <w:right w:val="single" w:sz="4" w:space="0" w:color="auto"/>
            </w:tcBorders>
            <w:vAlign w:val="center"/>
            <w:hideMark/>
          </w:tcPr>
          <w:p w14:paraId="36419120"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noWrap/>
            <w:vAlign w:val="bottom"/>
            <w:hideMark/>
          </w:tcPr>
          <w:p w14:paraId="0C69473A" w14:textId="77777777" w:rsidR="00217F5A" w:rsidRPr="009854D4" w:rsidRDefault="00217F5A" w:rsidP="00217F5A">
            <w:pPr>
              <w:spacing w:after="0" w:line="240" w:lineRule="auto"/>
              <w:rPr>
                <w:rFonts w:eastAsia="Times New Roman" w:cs="Times New Roman"/>
                <w:color w:val="000000"/>
                <w:lang w:eastAsia="en-AU"/>
              </w:rPr>
            </w:pPr>
            <w:r w:rsidRPr="009854D4">
              <w:rPr>
                <w:rFonts w:eastAsia="Times New Roman" w:cs="Times New Roman"/>
                <w:color w:val="000000"/>
                <w:lang w:eastAsia="en-AU"/>
              </w:rPr>
              <w:t> </w:t>
            </w:r>
          </w:p>
        </w:tc>
        <w:tc>
          <w:tcPr>
            <w:tcW w:w="545"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DDE444D"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8</w:t>
            </w:r>
          </w:p>
        </w:tc>
        <w:tc>
          <w:tcPr>
            <w:tcW w:w="1843" w:type="dxa"/>
            <w:tcBorders>
              <w:top w:val="nil"/>
              <w:left w:val="nil"/>
              <w:bottom w:val="single" w:sz="4" w:space="0" w:color="auto"/>
              <w:right w:val="single" w:sz="4" w:space="0" w:color="auto"/>
            </w:tcBorders>
            <w:shd w:val="clear" w:color="auto" w:fill="auto"/>
            <w:vAlign w:val="center"/>
            <w:hideMark/>
          </w:tcPr>
          <w:p w14:paraId="12EF1BB6"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Bachelor Honours Degree</w:t>
            </w:r>
          </w:p>
        </w:tc>
        <w:tc>
          <w:tcPr>
            <w:tcW w:w="1559" w:type="dxa"/>
            <w:tcBorders>
              <w:top w:val="nil"/>
              <w:left w:val="nil"/>
              <w:bottom w:val="single" w:sz="4" w:space="0" w:color="auto"/>
              <w:right w:val="single" w:sz="4" w:space="0" w:color="auto"/>
            </w:tcBorders>
            <w:shd w:val="clear" w:color="auto" w:fill="auto"/>
            <w:vAlign w:val="center"/>
            <w:hideMark/>
          </w:tcPr>
          <w:p w14:paraId="7A06D182"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coherent and advanced</w:t>
            </w:r>
          </w:p>
        </w:tc>
        <w:tc>
          <w:tcPr>
            <w:tcW w:w="2551" w:type="dxa"/>
            <w:vMerge w:val="restart"/>
            <w:tcBorders>
              <w:top w:val="nil"/>
              <w:left w:val="nil"/>
              <w:right w:val="single" w:sz="4" w:space="0" w:color="auto"/>
            </w:tcBorders>
            <w:shd w:val="clear" w:color="auto" w:fill="auto"/>
            <w:vAlign w:val="center"/>
            <w:hideMark/>
          </w:tcPr>
          <w:p w14:paraId="72A05180"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knowledge</w:t>
            </w:r>
          </w:p>
        </w:tc>
        <w:tc>
          <w:tcPr>
            <w:tcW w:w="1418" w:type="dxa"/>
            <w:tcBorders>
              <w:top w:val="nil"/>
              <w:left w:val="nil"/>
              <w:bottom w:val="single" w:sz="4" w:space="0" w:color="auto"/>
              <w:right w:val="single" w:sz="4" w:space="0" w:color="auto"/>
            </w:tcBorders>
            <w:shd w:val="clear" w:color="auto" w:fill="auto"/>
            <w:vAlign w:val="center"/>
            <w:hideMark/>
          </w:tcPr>
          <w:p w14:paraId="0B637D49"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of</w:t>
            </w:r>
          </w:p>
        </w:tc>
        <w:tc>
          <w:tcPr>
            <w:tcW w:w="1984" w:type="dxa"/>
            <w:vMerge/>
            <w:tcBorders>
              <w:top w:val="nil"/>
              <w:left w:val="single" w:sz="4" w:space="0" w:color="auto"/>
              <w:bottom w:val="single" w:sz="4" w:space="0" w:color="000000"/>
              <w:right w:val="single" w:sz="4" w:space="0" w:color="auto"/>
            </w:tcBorders>
            <w:vAlign w:val="center"/>
            <w:hideMark/>
          </w:tcPr>
          <w:p w14:paraId="02CA0EA6" w14:textId="77777777" w:rsidR="00217F5A" w:rsidRPr="009854D4" w:rsidRDefault="00217F5A" w:rsidP="00217F5A">
            <w:pPr>
              <w:spacing w:after="0" w:line="240" w:lineRule="auto"/>
              <w:rPr>
                <w:rFonts w:eastAsia="Times New Roman" w:cs="Times New Roman"/>
                <w:color w:val="000000"/>
                <w:sz w:val="20"/>
                <w:lang w:eastAsia="en-AU"/>
              </w:rPr>
            </w:pPr>
          </w:p>
        </w:tc>
      </w:tr>
      <w:tr w:rsidR="00217F5A" w:rsidRPr="009854D4" w14:paraId="6C8B52E1" w14:textId="77777777" w:rsidTr="00217F5A">
        <w:trPr>
          <w:trHeight w:val="70"/>
        </w:trPr>
        <w:tc>
          <w:tcPr>
            <w:tcW w:w="567" w:type="dxa"/>
            <w:vMerge/>
            <w:tcBorders>
              <w:top w:val="nil"/>
              <w:left w:val="single" w:sz="4" w:space="0" w:color="auto"/>
              <w:bottom w:val="single" w:sz="4" w:space="0" w:color="auto"/>
              <w:right w:val="single" w:sz="4" w:space="0" w:color="auto"/>
            </w:tcBorders>
            <w:vAlign w:val="center"/>
            <w:hideMark/>
          </w:tcPr>
          <w:p w14:paraId="595F1DAF" w14:textId="77777777" w:rsidR="00217F5A" w:rsidRPr="009854D4" w:rsidRDefault="00217F5A" w:rsidP="00217F5A">
            <w:pPr>
              <w:spacing w:after="0" w:line="240" w:lineRule="auto"/>
              <w:rPr>
                <w:rFonts w:eastAsia="Times New Roman" w:cs="Times New Roman"/>
                <w:color w:val="000000"/>
                <w:sz w:val="20"/>
                <w:lang w:eastAsia="en-AU"/>
              </w:rPr>
            </w:pPr>
          </w:p>
        </w:tc>
        <w:tc>
          <w:tcPr>
            <w:tcW w:w="1157" w:type="dxa"/>
            <w:vMerge/>
            <w:tcBorders>
              <w:top w:val="nil"/>
              <w:left w:val="single" w:sz="4" w:space="0" w:color="auto"/>
              <w:bottom w:val="single" w:sz="4" w:space="0" w:color="auto"/>
              <w:right w:val="single" w:sz="4" w:space="0" w:color="auto"/>
            </w:tcBorders>
            <w:vAlign w:val="center"/>
            <w:hideMark/>
          </w:tcPr>
          <w:p w14:paraId="3102B00C" w14:textId="77777777" w:rsidR="00217F5A" w:rsidRPr="009854D4" w:rsidRDefault="00217F5A" w:rsidP="00217F5A">
            <w:pPr>
              <w:spacing w:after="0" w:line="240" w:lineRule="auto"/>
              <w:rPr>
                <w:rFonts w:eastAsia="Times New Roman" w:cs="Times New Roman"/>
                <w:color w:val="000000"/>
                <w:sz w:val="20"/>
                <w:lang w:eastAsia="en-AU"/>
              </w:rPr>
            </w:pPr>
          </w:p>
        </w:tc>
        <w:tc>
          <w:tcPr>
            <w:tcW w:w="2387" w:type="dxa"/>
            <w:vMerge/>
            <w:tcBorders>
              <w:top w:val="nil"/>
              <w:left w:val="single" w:sz="4" w:space="0" w:color="auto"/>
              <w:bottom w:val="single" w:sz="4" w:space="0" w:color="auto"/>
              <w:right w:val="single" w:sz="4" w:space="0" w:color="auto"/>
            </w:tcBorders>
            <w:vAlign w:val="center"/>
            <w:hideMark/>
          </w:tcPr>
          <w:p w14:paraId="4F287E4C"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vAlign w:val="center"/>
            <w:hideMark/>
          </w:tcPr>
          <w:p w14:paraId="5F81FD7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545" w:type="dxa"/>
            <w:vMerge/>
            <w:tcBorders>
              <w:top w:val="nil"/>
              <w:left w:val="single" w:sz="4" w:space="0" w:color="auto"/>
              <w:bottom w:val="single" w:sz="4" w:space="0" w:color="000000"/>
              <w:right w:val="single" w:sz="4" w:space="0" w:color="auto"/>
            </w:tcBorders>
            <w:vAlign w:val="center"/>
            <w:hideMark/>
          </w:tcPr>
          <w:p w14:paraId="18E52ECC" w14:textId="77777777" w:rsidR="00217F5A" w:rsidRPr="009854D4" w:rsidRDefault="00217F5A" w:rsidP="00217F5A">
            <w:pPr>
              <w:spacing w:after="0" w:line="240" w:lineRule="auto"/>
              <w:rPr>
                <w:rFonts w:eastAsia="Times New Roman" w:cs="Times New Roman"/>
                <w:color w:val="000000"/>
                <w:sz w:val="20"/>
                <w:lang w:eastAsia="en-AU"/>
              </w:rPr>
            </w:pPr>
          </w:p>
        </w:tc>
        <w:tc>
          <w:tcPr>
            <w:tcW w:w="1843" w:type="dxa"/>
            <w:tcBorders>
              <w:top w:val="nil"/>
              <w:left w:val="nil"/>
              <w:bottom w:val="single" w:sz="4" w:space="0" w:color="auto"/>
              <w:right w:val="single" w:sz="4" w:space="0" w:color="auto"/>
            </w:tcBorders>
            <w:shd w:val="clear" w:color="auto" w:fill="auto"/>
            <w:vAlign w:val="center"/>
            <w:hideMark/>
          </w:tcPr>
          <w:p w14:paraId="2B4111EA"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Graduate Certificate</w:t>
            </w:r>
          </w:p>
        </w:tc>
        <w:tc>
          <w:tcPr>
            <w:tcW w:w="1559" w:type="dxa"/>
            <w:tcBorders>
              <w:top w:val="nil"/>
              <w:left w:val="nil"/>
              <w:bottom w:val="single" w:sz="4" w:space="0" w:color="auto"/>
              <w:right w:val="single" w:sz="4" w:space="0" w:color="auto"/>
            </w:tcBorders>
            <w:shd w:val="clear" w:color="auto" w:fill="auto"/>
            <w:vAlign w:val="center"/>
            <w:hideMark/>
          </w:tcPr>
          <w:p w14:paraId="7A59149F"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specialised</w:t>
            </w:r>
          </w:p>
        </w:tc>
        <w:tc>
          <w:tcPr>
            <w:tcW w:w="2551" w:type="dxa"/>
            <w:vMerge/>
            <w:tcBorders>
              <w:left w:val="single" w:sz="4" w:space="0" w:color="auto"/>
              <w:right w:val="single" w:sz="4" w:space="0" w:color="auto"/>
            </w:tcBorders>
            <w:shd w:val="clear" w:color="auto" w:fill="auto"/>
            <w:vAlign w:val="center"/>
            <w:hideMark/>
          </w:tcPr>
          <w:p w14:paraId="46791711" w14:textId="77777777" w:rsidR="00217F5A" w:rsidRPr="009854D4" w:rsidRDefault="00217F5A" w:rsidP="00217F5A">
            <w:pPr>
              <w:spacing w:after="0" w:line="240" w:lineRule="auto"/>
              <w:rPr>
                <w:rFonts w:eastAsia="Times New Roman" w:cs="Times New Roman"/>
                <w:color w:val="000000"/>
                <w:sz w:val="20"/>
                <w:lang w:eastAsia="en-AU"/>
              </w:rPr>
            </w:pP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2E76B208"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within a systematic and coherent</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1A98A1FE"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body of knowledge</w:t>
            </w:r>
          </w:p>
        </w:tc>
      </w:tr>
      <w:tr w:rsidR="00217F5A" w:rsidRPr="009854D4" w14:paraId="16746536" w14:textId="77777777" w:rsidTr="00217F5A">
        <w:trPr>
          <w:trHeight w:val="216"/>
        </w:trPr>
        <w:tc>
          <w:tcPr>
            <w:tcW w:w="567" w:type="dxa"/>
            <w:vMerge/>
            <w:tcBorders>
              <w:top w:val="nil"/>
              <w:left w:val="single" w:sz="4" w:space="0" w:color="auto"/>
              <w:bottom w:val="single" w:sz="4" w:space="0" w:color="auto"/>
              <w:right w:val="single" w:sz="4" w:space="0" w:color="auto"/>
            </w:tcBorders>
            <w:vAlign w:val="center"/>
            <w:hideMark/>
          </w:tcPr>
          <w:p w14:paraId="37F77820" w14:textId="77777777" w:rsidR="00217F5A" w:rsidRPr="009854D4" w:rsidRDefault="00217F5A" w:rsidP="00217F5A">
            <w:pPr>
              <w:spacing w:after="0" w:line="240" w:lineRule="auto"/>
              <w:rPr>
                <w:rFonts w:eastAsia="Times New Roman" w:cs="Times New Roman"/>
                <w:color w:val="000000"/>
                <w:sz w:val="20"/>
                <w:lang w:eastAsia="en-AU"/>
              </w:rPr>
            </w:pPr>
          </w:p>
        </w:tc>
        <w:tc>
          <w:tcPr>
            <w:tcW w:w="1157" w:type="dxa"/>
            <w:vMerge/>
            <w:tcBorders>
              <w:top w:val="nil"/>
              <w:left w:val="single" w:sz="4" w:space="0" w:color="auto"/>
              <w:bottom w:val="single" w:sz="4" w:space="0" w:color="auto"/>
              <w:right w:val="single" w:sz="4" w:space="0" w:color="auto"/>
            </w:tcBorders>
            <w:vAlign w:val="center"/>
            <w:hideMark/>
          </w:tcPr>
          <w:p w14:paraId="2BC83D2A" w14:textId="77777777" w:rsidR="00217F5A" w:rsidRPr="009854D4" w:rsidRDefault="00217F5A" w:rsidP="00217F5A">
            <w:pPr>
              <w:spacing w:after="0" w:line="240" w:lineRule="auto"/>
              <w:rPr>
                <w:rFonts w:eastAsia="Times New Roman" w:cs="Times New Roman"/>
                <w:color w:val="000000"/>
                <w:sz w:val="20"/>
                <w:lang w:eastAsia="en-AU"/>
              </w:rPr>
            </w:pPr>
          </w:p>
        </w:tc>
        <w:tc>
          <w:tcPr>
            <w:tcW w:w="2387" w:type="dxa"/>
            <w:vMerge/>
            <w:tcBorders>
              <w:top w:val="nil"/>
              <w:left w:val="single" w:sz="4" w:space="0" w:color="auto"/>
              <w:bottom w:val="single" w:sz="4" w:space="0" w:color="auto"/>
              <w:right w:val="single" w:sz="4" w:space="0" w:color="auto"/>
            </w:tcBorders>
            <w:vAlign w:val="center"/>
            <w:hideMark/>
          </w:tcPr>
          <w:p w14:paraId="3BDF506C"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vAlign w:val="center"/>
            <w:hideMark/>
          </w:tcPr>
          <w:p w14:paraId="011D02C0"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545" w:type="dxa"/>
            <w:vMerge/>
            <w:tcBorders>
              <w:top w:val="nil"/>
              <w:left w:val="single" w:sz="4" w:space="0" w:color="auto"/>
              <w:bottom w:val="single" w:sz="4" w:space="0" w:color="000000"/>
              <w:right w:val="single" w:sz="4" w:space="0" w:color="auto"/>
            </w:tcBorders>
            <w:vAlign w:val="center"/>
            <w:hideMark/>
          </w:tcPr>
          <w:p w14:paraId="50FF261D" w14:textId="77777777" w:rsidR="00217F5A" w:rsidRPr="009854D4" w:rsidRDefault="00217F5A" w:rsidP="00217F5A">
            <w:pPr>
              <w:spacing w:after="0" w:line="240" w:lineRule="auto"/>
              <w:rPr>
                <w:rFonts w:eastAsia="Times New Roman" w:cs="Times New Roman"/>
                <w:color w:val="000000"/>
                <w:sz w:val="20"/>
                <w:lang w:eastAsia="en-AU"/>
              </w:rPr>
            </w:pPr>
          </w:p>
        </w:tc>
        <w:tc>
          <w:tcPr>
            <w:tcW w:w="1843" w:type="dxa"/>
            <w:tcBorders>
              <w:top w:val="nil"/>
              <w:left w:val="nil"/>
              <w:bottom w:val="single" w:sz="4" w:space="0" w:color="auto"/>
              <w:right w:val="single" w:sz="4" w:space="0" w:color="auto"/>
            </w:tcBorders>
            <w:shd w:val="clear" w:color="auto" w:fill="auto"/>
            <w:vAlign w:val="center"/>
            <w:hideMark/>
          </w:tcPr>
          <w:p w14:paraId="67660060"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Graduate Diploma</w:t>
            </w:r>
          </w:p>
        </w:tc>
        <w:tc>
          <w:tcPr>
            <w:tcW w:w="1559" w:type="dxa"/>
            <w:tcBorders>
              <w:top w:val="nil"/>
              <w:left w:val="nil"/>
              <w:bottom w:val="single" w:sz="4" w:space="0" w:color="auto"/>
              <w:right w:val="single" w:sz="4" w:space="0" w:color="auto"/>
            </w:tcBorders>
            <w:shd w:val="clear" w:color="auto" w:fill="auto"/>
            <w:vAlign w:val="center"/>
            <w:hideMark/>
          </w:tcPr>
          <w:p w14:paraId="4F29400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advanced</w:t>
            </w:r>
          </w:p>
        </w:tc>
        <w:tc>
          <w:tcPr>
            <w:tcW w:w="2551" w:type="dxa"/>
            <w:vMerge/>
            <w:tcBorders>
              <w:left w:val="single" w:sz="4" w:space="0" w:color="auto"/>
              <w:bottom w:val="single" w:sz="4" w:space="0" w:color="auto"/>
              <w:right w:val="single" w:sz="4" w:space="0" w:color="auto"/>
            </w:tcBorders>
            <w:vAlign w:val="center"/>
            <w:hideMark/>
          </w:tcPr>
          <w:p w14:paraId="7C898475" w14:textId="77777777" w:rsidR="00217F5A" w:rsidRPr="009854D4" w:rsidRDefault="00217F5A" w:rsidP="00217F5A">
            <w:pPr>
              <w:spacing w:after="0" w:line="240" w:lineRule="auto"/>
              <w:rPr>
                <w:rFonts w:eastAsia="Times New Roman" w:cs="Times New Roman"/>
                <w:color w:val="000000"/>
                <w:sz w:val="20"/>
                <w:lang w:eastAsia="en-AU"/>
              </w:rPr>
            </w:pPr>
          </w:p>
        </w:tc>
        <w:tc>
          <w:tcPr>
            <w:tcW w:w="1418" w:type="dxa"/>
            <w:vMerge/>
            <w:tcBorders>
              <w:top w:val="nil"/>
              <w:left w:val="single" w:sz="4" w:space="0" w:color="auto"/>
              <w:bottom w:val="single" w:sz="4" w:space="0" w:color="auto"/>
              <w:right w:val="single" w:sz="4" w:space="0" w:color="auto"/>
            </w:tcBorders>
            <w:vAlign w:val="center"/>
            <w:hideMark/>
          </w:tcPr>
          <w:p w14:paraId="42AB86BF" w14:textId="77777777" w:rsidR="00217F5A" w:rsidRPr="009854D4" w:rsidRDefault="00217F5A" w:rsidP="00217F5A">
            <w:pPr>
              <w:spacing w:after="0" w:line="240" w:lineRule="auto"/>
              <w:rPr>
                <w:rFonts w:eastAsia="Times New Roman" w:cs="Times New Roman"/>
                <w:color w:val="000000"/>
                <w:sz w:val="20"/>
                <w:lang w:eastAsia="en-AU"/>
              </w:rPr>
            </w:pPr>
          </w:p>
        </w:tc>
        <w:tc>
          <w:tcPr>
            <w:tcW w:w="1984" w:type="dxa"/>
            <w:vMerge/>
            <w:tcBorders>
              <w:top w:val="nil"/>
              <w:left w:val="single" w:sz="4" w:space="0" w:color="auto"/>
              <w:bottom w:val="single" w:sz="4" w:space="0" w:color="auto"/>
              <w:right w:val="single" w:sz="4" w:space="0" w:color="auto"/>
            </w:tcBorders>
            <w:vAlign w:val="center"/>
            <w:hideMark/>
          </w:tcPr>
          <w:p w14:paraId="495D2C2C" w14:textId="77777777" w:rsidR="00217F5A" w:rsidRPr="009854D4" w:rsidRDefault="00217F5A" w:rsidP="00217F5A">
            <w:pPr>
              <w:spacing w:after="0" w:line="240" w:lineRule="auto"/>
              <w:rPr>
                <w:rFonts w:eastAsia="Times New Roman" w:cs="Times New Roman"/>
                <w:color w:val="000000"/>
                <w:sz w:val="20"/>
                <w:lang w:eastAsia="en-AU"/>
              </w:rPr>
            </w:pPr>
          </w:p>
        </w:tc>
      </w:tr>
      <w:tr w:rsidR="00217F5A" w:rsidRPr="009854D4" w14:paraId="1DD59149" w14:textId="77777777" w:rsidTr="00217F5A">
        <w:trPr>
          <w:trHeight w:val="51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A5B7833"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9</w:t>
            </w:r>
          </w:p>
        </w:tc>
        <w:tc>
          <w:tcPr>
            <w:tcW w:w="1157" w:type="dxa"/>
            <w:vMerge w:val="restart"/>
            <w:tcBorders>
              <w:top w:val="nil"/>
              <w:left w:val="single" w:sz="4" w:space="0" w:color="auto"/>
              <w:bottom w:val="single" w:sz="4" w:space="0" w:color="auto"/>
              <w:right w:val="single" w:sz="4" w:space="0" w:color="auto"/>
            </w:tcBorders>
            <w:shd w:val="clear" w:color="auto" w:fill="auto"/>
            <w:vAlign w:val="center"/>
            <w:hideMark/>
          </w:tcPr>
          <w:p w14:paraId="721EFD1D"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advanced and integrated</w:t>
            </w:r>
          </w:p>
        </w:tc>
        <w:tc>
          <w:tcPr>
            <w:tcW w:w="2387" w:type="dxa"/>
            <w:vMerge w:val="restart"/>
            <w:tcBorders>
              <w:top w:val="nil"/>
              <w:left w:val="single" w:sz="4" w:space="0" w:color="auto"/>
              <w:bottom w:val="single" w:sz="4" w:space="0" w:color="auto"/>
              <w:right w:val="single" w:sz="4" w:space="0" w:color="auto"/>
            </w:tcBorders>
            <w:shd w:val="clear" w:color="auto" w:fill="auto"/>
            <w:vAlign w:val="center"/>
            <w:hideMark/>
          </w:tcPr>
          <w:p w14:paraId="29E13168"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understanding of a complex body of knowledge</w:t>
            </w:r>
          </w:p>
        </w:tc>
        <w:tc>
          <w:tcPr>
            <w:tcW w:w="164" w:type="dxa"/>
            <w:tcBorders>
              <w:top w:val="nil"/>
              <w:left w:val="nil"/>
              <w:bottom w:val="single" w:sz="4" w:space="0" w:color="auto"/>
              <w:right w:val="single" w:sz="4" w:space="0" w:color="auto"/>
            </w:tcBorders>
            <w:shd w:val="clear" w:color="000000" w:fill="808080"/>
            <w:vAlign w:val="center"/>
            <w:hideMark/>
          </w:tcPr>
          <w:p w14:paraId="3F311D9A"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545"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4966F9"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9</w:t>
            </w:r>
          </w:p>
        </w:tc>
        <w:tc>
          <w:tcPr>
            <w:tcW w:w="1843" w:type="dxa"/>
            <w:tcBorders>
              <w:top w:val="nil"/>
              <w:left w:val="nil"/>
              <w:bottom w:val="single" w:sz="4" w:space="0" w:color="auto"/>
              <w:right w:val="single" w:sz="4" w:space="0" w:color="auto"/>
            </w:tcBorders>
            <w:shd w:val="clear" w:color="auto" w:fill="auto"/>
            <w:vAlign w:val="center"/>
            <w:hideMark/>
          </w:tcPr>
          <w:p w14:paraId="4D0049FB"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Masters Degree (course-work)</w:t>
            </w: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1F22EEC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w:t>
            </w:r>
          </w:p>
        </w:tc>
        <w:tc>
          <w:tcPr>
            <w:tcW w:w="2551" w:type="dxa"/>
            <w:vMerge w:val="restart"/>
            <w:tcBorders>
              <w:top w:val="nil"/>
              <w:left w:val="single" w:sz="4" w:space="0" w:color="auto"/>
              <w:bottom w:val="single" w:sz="4" w:space="0" w:color="auto"/>
              <w:right w:val="single" w:sz="4" w:space="0" w:color="auto"/>
            </w:tcBorders>
            <w:shd w:val="clear" w:color="auto" w:fill="auto"/>
            <w:vAlign w:val="center"/>
            <w:hideMark/>
          </w:tcPr>
          <w:p w14:paraId="1A2E7ABF"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body of knowledge</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14:paraId="0427A4F1"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that includes the</w:t>
            </w:r>
          </w:p>
        </w:tc>
        <w:tc>
          <w:tcPr>
            <w:tcW w:w="1984" w:type="dxa"/>
            <w:vMerge w:val="restart"/>
            <w:tcBorders>
              <w:top w:val="nil"/>
              <w:left w:val="single" w:sz="4" w:space="0" w:color="auto"/>
              <w:bottom w:val="single" w:sz="4" w:space="0" w:color="auto"/>
              <w:right w:val="single" w:sz="4" w:space="0" w:color="auto"/>
            </w:tcBorders>
            <w:shd w:val="clear" w:color="auto" w:fill="auto"/>
            <w:vAlign w:val="center"/>
            <w:hideMark/>
          </w:tcPr>
          <w:p w14:paraId="7FEF63D3"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understanding of recent developments</w:t>
            </w:r>
          </w:p>
        </w:tc>
      </w:tr>
      <w:tr w:rsidR="00217F5A" w:rsidRPr="009854D4" w14:paraId="71FC1EA9" w14:textId="77777777" w:rsidTr="00217F5A">
        <w:trPr>
          <w:trHeight w:val="510"/>
        </w:trPr>
        <w:tc>
          <w:tcPr>
            <w:tcW w:w="567" w:type="dxa"/>
            <w:vMerge/>
            <w:tcBorders>
              <w:top w:val="nil"/>
              <w:left w:val="single" w:sz="4" w:space="0" w:color="auto"/>
              <w:bottom w:val="single" w:sz="4" w:space="0" w:color="auto"/>
              <w:right w:val="single" w:sz="4" w:space="0" w:color="auto"/>
            </w:tcBorders>
            <w:vAlign w:val="center"/>
            <w:hideMark/>
          </w:tcPr>
          <w:p w14:paraId="25336C45" w14:textId="77777777" w:rsidR="00217F5A" w:rsidRPr="009854D4" w:rsidRDefault="00217F5A" w:rsidP="00217F5A">
            <w:pPr>
              <w:spacing w:after="0" w:line="240" w:lineRule="auto"/>
              <w:rPr>
                <w:rFonts w:eastAsia="Times New Roman" w:cs="Times New Roman"/>
                <w:color w:val="000000"/>
                <w:sz w:val="20"/>
                <w:lang w:eastAsia="en-AU"/>
              </w:rPr>
            </w:pPr>
          </w:p>
        </w:tc>
        <w:tc>
          <w:tcPr>
            <w:tcW w:w="1157" w:type="dxa"/>
            <w:vMerge/>
            <w:tcBorders>
              <w:top w:val="nil"/>
              <w:left w:val="single" w:sz="4" w:space="0" w:color="auto"/>
              <w:bottom w:val="single" w:sz="4" w:space="0" w:color="auto"/>
              <w:right w:val="single" w:sz="4" w:space="0" w:color="auto"/>
            </w:tcBorders>
            <w:vAlign w:val="center"/>
            <w:hideMark/>
          </w:tcPr>
          <w:p w14:paraId="40CD693C" w14:textId="77777777" w:rsidR="00217F5A" w:rsidRPr="009854D4" w:rsidRDefault="00217F5A" w:rsidP="00217F5A">
            <w:pPr>
              <w:spacing w:after="0" w:line="240" w:lineRule="auto"/>
              <w:rPr>
                <w:rFonts w:eastAsia="Times New Roman" w:cs="Times New Roman"/>
                <w:color w:val="000000"/>
                <w:sz w:val="20"/>
                <w:lang w:eastAsia="en-AU"/>
              </w:rPr>
            </w:pPr>
          </w:p>
        </w:tc>
        <w:tc>
          <w:tcPr>
            <w:tcW w:w="2387" w:type="dxa"/>
            <w:vMerge/>
            <w:tcBorders>
              <w:top w:val="nil"/>
              <w:left w:val="single" w:sz="4" w:space="0" w:color="auto"/>
              <w:bottom w:val="single" w:sz="4" w:space="0" w:color="auto"/>
              <w:right w:val="single" w:sz="4" w:space="0" w:color="auto"/>
            </w:tcBorders>
            <w:vAlign w:val="center"/>
            <w:hideMark/>
          </w:tcPr>
          <w:p w14:paraId="234AF84B"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vAlign w:val="center"/>
            <w:hideMark/>
          </w:tcPr>
          <w:p w14:paraId="0E24126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545" w:type="dxa"/>
            <w:vMerge/>
            <w:tcBorders>
              <w:top w:val="nil"/>
              <w:left w:val="single" w:sz="4" w:space="0" w:color="auto"/>
              <w:bottom w:val="single" w:sz="4" w:space="0" w:color="auto"/>
              <w:right w:val="single" w:sz="4" w:space="0" w:color="auto"/>
            </w:tcBorders>
            <w:vAlign w:val="center"/>
            <w:hideMark/>
          </w:tcPr>
          <w:p w14:paraId="18E24233" w14:textId="77777777" w:rsidR="00217F5A" w:rsidRPr="009854D4" w:rsidRDefault="00217F5A" w:rsidP="00217F5A">
            <w:pPr>
              <w:spacing w:after="0" w:line="240" w:lineRule="auto"/>
              <w:rPr>
                <w:rFonts w:eastAsia="Times New Roman" w:cs="Times New Roman"/>
                <w:color w:val="000000"/>
                <w:sz w:val="20"/>
                <w:lang w:eastAsia="en-AU"/>
              </w:rPr>
            </w:pPr>
          </w:p>
        </w:tc>
        <w:tc>
          <w:tcPr>
            <w:tcW w:w="1843" w:type="dxa"/>
            <w:tcBorders>
              <w:top w:val="nil"/>
              <w:left w:val="nil"/>
              <w:bottom w:val="single" w:sz="4" w:space="0" w:color="auto"/>
              <w:right w:val="single" w:sz="4" w:space="0" w:color="auto"/>
            </w:tcBorders>
            <w:shd w:val="clear" w:color="auto" w:fill="auto"/>
            <w:vAlign w:val="center"/>
            <w:hideMark/>
          </w:tcPr>
          <w:p w14:paraId="3B125706"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Masters Degree (research)</w:t>
            </w:r>
          </w:p>
        </w:tc>
        <w:tc>
          <w:tcPr>
            <w:tcW w:w="1559" w:type="dxa"/>
            <w:vMerge/>
            <w:tcBorders>
              <w:top w:val="nil"/>
              <w:left w:val="single" w:sz="4" w:space="0" w:color="auto"/>
              <w:bottom w:val="single" w:sz="4" w:space="0" w:color="auto"/>
              <w:right w:val="single" w:sz="4" w:space="0" w:color="auto"/>
            </w:tcBorders>
            <w:vAlign w:val="center"/>
            <w:hideMark/>
          </w:tcPr>
          <w:p w14:paraId="49A1595F" w14:textId="77777777" w:rsidR="00217F5A" w:rsidRPr="009854D4" w:rsidRDefault="00217F5A" w:rsidP="00217F5A">
            <w:pPr>
              <w:spacing w:after="0" w:line="240" w:lineRule="auto"/>
              <w:rPr>
                <w:rFonts w:eastAsia="Times New Roman" w:cs="Times New Roman"/>
                <w:color w:val="000000"/>
                <w:sz w:val="20"/>
                <w:lang w:eastAsia="en-AU"/>
              </w:rPr>
            </w:pPr>
          </w:p>
        </w:tc>
        <w:tc>
          <w:tcPr>
            <w:tcW w:w="2551" w:type="dxa"/>
            <w:vMerge/>
            <w:tcBorders>
              <w:top w:val="nil"/>
              <w:left w:val="single" w:sz="4" w:space="0" w:color="auto"/>
              <w:bottom w:val="single" w:sz="4" w:space="0" w:color="auto"/>
              <w:right w:val="single" w:sz="4" w:space="0" w:color="auto"/>
            </w:tcBorders>
            <w:vAlign w:val="center"/>
            <w:hideMark/>
          </w:tcPr>
          <w:p w14:paraId="4DEE6355" w14:textId="77777777" w:rsidR="00217F5A" w:rsidRPr="009854D4" w:rsidRDefault="00217F5A" w:rsidP="00217F5A">
            <w:pPr>
              <w:spacing w:after="0" w:line="240" w:lineRule="auto"/>
              <w:rPr>
                <w:rFonts w:eastAsia="Times New Roman" w:cs="Times New Roman"/>
                <w:color w:val="000000"/>
                <w:sz w:val="20"/>
                <w:lang w:eastAsia="en-AU"/>
              </w:rPr>
            </w:pPr>
          </w:p>
        </w:tc>
        <w:tc>
          <w:tcPr>
            <w:tcW w:w="1418" w:type="dxa"/>
            <w:vMerge/>
            <w:tcBorders>
              <w:top w:val="nil"/>
              <w:left w:val="single" w:sz="4" w:space="0" w:color="auto"/>
              <w:bottom w:val="single" w:sz="4" w:space="0" w:color="auto"/>
              <w:right w:val="single" w:sz="4" w:space="0" w:color="auto"/>
            </w:tcBorders>
            <w:vAlign w:val="center"/>
            <w:hideMark/>
          </w:tcPr>
          <w:p w14:paraId="4D659B34" w14:textId="77777777" w:rsidR="00217F5A" w:rsidRPr="009854D4" w:rsidRDefault="00217F5A" w:rsidP="00217F5A">
            <w:pPr>
              <w:spacing w:after="0" w:line="240" w:lineRule="auto"/>
              <w:rPr>
                <w:rFonts w:eastAsia="Times New Roman" w:cs="Times New Roman"/>
                <w:color w:val="000000"/>
                <w:sz w:val="20"/>
                <w:lang w:eastAsia="en-AU"/>
              </w:rPr>
            </w:pPr>
          </w:p>
        </w:tc>
        <w:tc>
          <w:tcPr>
            <w:tcW w:w="1984" w:type="dxa"/>
            <w:vMerge/>
            <w:tcBorders>
              <w:top w:val="nil"/>
              <w:left w:val="single" w:sz="4" w:space="0" w:color="auto"/>
              <w:bottom w:val="single" w:sz="4" w:space="0" w:color="auto"/>
              <w:right w:val="single" w:sz="4" w:space="0" w:color="auto"/>
            </w:tcBorders>
            <w:vAlign w:val="center"/>
            <w:hideMark/>
          </w:tcPr>
          <w:p w14:paraId="4E00063D" w14:textId="77777777" w:rsidR="00217F5A" w:rsidRPr="009854D4" w:rsidRDefault="00217F5A" w:rsidP="00217F5A">
            <w:pPr>
              <w:spacing w:after="0" w:line="240" w:lineRule="auto"/>
              <w:rPr>
                <w:rFonts w:eastAsia="Times New Roman" w:cs="Times New Roman"/>
                <w:color w:val="000000"/>
                <w:sz w:val="20"/>
                <w:lang w:eastAsia="en-AU"/>
              </w:rPr>
            </w:pPr>
          </w:p>
        </w:tc>
      </w:tr>
      <w:tr w:rsidR="00217F5A" w:rsidRPr="009854D4" w14:paraId="0F0B5AE2" w14:textId="77777777" w:rsidTr="00217F5A">
        <w:trPr>
          <w:trHeight w:val="510"/>
        </w:trPr>
        <w:tc>
          <w:tcPr>
            <w:tcW w:w="567" w:type="dxa"/>
            <w:vMerge/>
            <w:tcBorders>
              <w:top w:val="nil"/>
              <w:left w:val="single" w:sz="4" w:space="0" w:color="auto"/>
              <w:bottom w:val="single" w:sz="4" w:space="0" w:color="auto"/>
              <w:right w:val="single" w:sz="4" w:space="0" w:color="auto"/>
            </w:tcBorders>
            <w:vAlign w:val="center"/>
            <w:hideMark/>
          </w:tcPr>
          <w:p w14:paraId="703124B0" w14:textId="77777777" w:rsidR="00217F5A" w:rsidRPr="009854D4" w:rsidRDefault="00217F5A" w:rsidP="00217F5A">
            <w:pPr>
              <w:spacing w:after="0" w:line="240" w:lineRule="auto"/>
              <w:rPr>
                <w:rFonts w:eastAsia="Times New Roman" w:cs="Times New Roman"/>
                <w:color w:val="000000"/>
                <w:sz w:val="20"/>
                <w:lang w:eastAsia="en-AU"/>
              </w:rPr>
            </w:pPr>
          </w:p>
        </w:tc>
        <w:tc>
          <w:tcPr>
            <w:tcW w:w="1157" w:type="dxa"/>
            <w:vMerge/>
            <w:tcBorders>
              <w:top w:val="nil"/>
              <w:left w:val="single" w:sz="4" w:space="0" w:color="auto"/>
              <w:bottom w:val="single" w:sz="4" w:space="0" w:color="auto"/>
              <w:right w:val="single" w:sz="4" w:space="0" w:color="auto"/>
            </w:tcBorders>
            <w:vAlign w:val="center"/>
            <w:hideMark/>
          </w:tcPr>
          <w:p w14:paraId="28597856" w14:textId="77777777" w:rsidR="00217F5A" w:rsidRPr="009854D4" w:rsidRDefault="00217F5A" w:rsidP="00217F5A">
            <w:pPr>
              <w:spacing w:after="0" w:line="240" w:lineRule="auto"/>
              <w:rPr>
                <w:rFonts w:eastAsia="Times New Roman" w:cs="Times New Roman"/>
                <w:color w:val="000000"/>
                <w:sz w:val="20"/>
                <w:lang w:eastAsia="en-AU"/>
              </w:rPr>
            </w:pPr>
          </w:p>
        </w:tc>
        <w:tc>
          <w:tcPr>
            <w:tcW w:w="2387" w:type="dxa"/>
            <w:vMerge/>
            <w:tcBorders>
              <w:top w:val="nil"/>
              <w:left w:val="single" w:sz="4" w:space="0" w:color="auto"/>
              <w:bottom w:val="single" w:sz="4" w:space="0" w:color="auto"/>
              <w:right w:val="single" w:sz="4" w:space="0" w:color="auto"/>
            </w:tcBorders>
            <w:vAlign w:val="center"/>
            <w:hideMark/>
          </w:tcPr>
          <w:p w14:paraId="0B6A5396" w14:textId="77777777" w:rsidR="00217F5A" w:rsidRPr="009854D4" w:rsidRDefault="00217F5A" w:rsidP="00217F5A">
            <w:pPr>
              <w:spacing w:after="0" w:line="240" w:lineRule="auto"/>
              <w:rPr>
                <w:rFonts w:eastAsia="Times New Roman" w:cs="Times New Roman"/>
                <w:color w:val="000000"/>
                <w:sz w:val="20"/>
                <w:lang w:eastAsia="en-AU"/>
              </w:rPr>
            </w:pPr>
          </w:p>
        </w:tc>
        <w:tc>
          <w:tcPr>
            <w:tcW w:w="164" w:type="dxa"/>
            <w:tcBorders>
              <w:top w:val="nil"/>
              <w:left w:val="nil"/>
              <w:bottom w:val="single" w:sz="4" w:space="0" w:color="auto"/>
              <w:right w:val="single" w:sz="4" w:space="0" w:color="auto"/>
            </w:tcBorders>
            <w:shd w:val="clear" w:color="000000" w:fill="808080"/>
            <w:vAlign w:val="center"/>
            <w:hideMark/>
          </w:tcPr>
          <w:p w14:paraId="09155AE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 </w:t>
            </w:r>
          </w:p>
        </w:tc>
        <w:tc>
          <w:tcPr>
            <w:tcW w:w="545" w:type="dxa"/>
            <w:vMerge/>
            <w:tcBorders>
              <w:top w:val="nil"/>
              <w:left w:val="single" w:sz="4" w:space="0" w:color="auto"/>
              <w:bottom w:val="single" w:sz="4" w:space="0" w:color="auto"/>
              <w:right w:val="single" w:sz="4" w:space="0" w:color="auto"/>
            </w:tcBorders>
            <w:vAlign w:val="center"/>
            <w:hideMark/>
          </w:tcPr>
          <w:p w14:paraId="134C958D" w14:textId="77777777" w:rsidR="00217F5A" w:rsidRPr="009854D4" w:rsidRDefault="00217F5A" w:rsidP="00217F5A">
            <w:pPr>
              <w:spacing w:after="0" w:line="240" w:lineRule="auto"/>
              <w:rPr>
                <w:rFonts w:eastAsia="Times New Roman" w:cs="Times New Roman"/>
                <w:color w:val="000000"/>
                <w:sz w:val="20"/>
                <w:lang w:eastAsia="en-AU"/>
              </w:rPr>
            </w:pPr>
          </w:p>
        </w:tc>
        <w:tc>
          <w:tcPr>
            <w:tcW w:w="1843" w:type="dxa"/>
            <w:tcBorders>
              <w:top w:val="nil"/>
              <w:left w:val="nil"/>
              <w:bottom w:val="single" w:sz="4" w:space="0" w:color="auto"/>
              <w:right w:val="single" w:sz="4" w:space="0" w:color="auto"/>
            </w:tcBorders>
            <w:shd w:val="clear" w:color="auto" w:fill="auto"/>
            <w:vAlign w:val="center"/>
            <w:hideMark/>
          </w:tcPr>
          <w:p w14:paraId="7C1208F4"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Masters Degree (extended)</w:t>
            </w:r>
          </w:p>
        </w:tc>
        <w:tc>
          <w:tcPr>
            <w:tcW w:w="1559" w:type="dxa"/>
            <w:vMerge/>
            <w:tcBorders>
              <w:top w:val="nil"/>
              <w:left w:val="single" w:sz="4" w:space="0" w:color="auto"/>
              <w:bottom w:val="single" w:sz="4" w:space="0" w:color="auto"/>
              <w:right w:val="single" w:sz="4" w:space="0" w:color="auto"/>
            </w:tcBorders>
            <w:vAlign w:val="center"/>
            <w:hideMark/>
          </w:tcPr>
          <w:p w14:paraId="5AEE6476" w14:textId="77777777" w:rsidR="00217F5A" w:rsidRPr="009854D4" w:rsidRDefault="00217F5A" w:rsidP="00217F5A">
            <w:pPr>
              <w:spacing w:after="0" w:line="240" w:lineRule="auto"/>
              <w:rPr>
                <w:rFonts w:eastAsia="Times New Roman" w:cs="Times New Roman"/>
                <w:color w:val="000000"/>
                <w:sz w:val="20"/>
                <w:lang w:eastAsia="en-AU"/>
              </w:rPr>
            </w:pPr>
          </w:p>
        </w:tc>
        <w:tc>
          <w:tcPr>
            <w:tcW w:w="2551" w:type="dxa"/>
            <w:vMerge/>
            <w:tcBorders>
              <w:top w:val="nil"/>
              <w:left w:val="single" w:sz="4" w:space="0" w:color="auto"/>
              <w:bottom w:val="single" w:sz="4" w:space="0" w:color="auto"/>
              <w:right w:val="single" w:sz="4" w:space="0" w:color="auto"/>
            </w:tcBorders>
            <w:vAlign w:val="center"/>
            <w:hideMark/>
          </w:tcPr>
          <w:p w14:paraId="0690EB65" w14:textId="77777777" w:rsidR="00217F5A" w:rsidRPr="009854D4" w:rsidRDefault="00217F5A" w:rsidP="00217F5A">
            <w:pPr>
              <w:spacing w:after="0" w:line="240" w:lineRule="auto"/>
              <w:rPr>
                <w:rFonts w:eastAsia="Times New Roman" w:cs="Times New Roman"/>
                <w:color w:val="000000"/>
                <w:sz w:val="20"/>
                <w:lang w:eastAsia="en-AU"/>
              </w:rPr>
            </w:pPr>
          </w:p>
        </w:tc>
        <w:tc>
          <w:tcPr>
            <w:tcW w:w="1418" w:type="dxa"/>
            <w:tcBorders>
              <w:top w:val="nil"/>
              <w:left w:val="nil"/>
              <w:bottom w:val="single" w:sz="4" w:space="0" w:color="auto"/>
              <w:right w:val="single" w:sz="4" w:space="0" w:color="auto"/>
            </w:tcBorders>
            <w:shd w:val="clear" w:color="auto" w:fill="auto"/>
            <w:vAlign w:val="center"/>
            <w:hideMark/>
          </w:tcPr>
          <w:p w14:paraId="00A34415"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that includes the extended</w:t>
            </w:r>
          </w:p>
        </w:tc>
        <w:tc>
          <w:tcPr>
            <w:tcW w:w="1984" w:type="dxa"/>
            <w:vMerge/>
            <w:tcBorders>
              <w:top w:val="nil"/>
              <w:left w:val="single" w:sz="4" w:space="0" w:color="auto"/>
              <w:bottom w:val="single" w:sz="4" w:space="0" w:color="auto"/>
              <w:right w:val="single" w:sz="4" w:space="0" w:color="auto"/>
            </w:tcBorders>
            <w:vAlign w:val="center"/>
            <w:hideMark/>
          </w:tcPr>
          <w:p w14:paraId="12778A8F" w14:textId="77777777" w:rsidR="00217F5A" w:rsidRPr="009854D4" w:rsidRDefault="00217F5A" w:rsidP="00217F5A">
            <w:pPr>
              <w:spacing w:after="0" w:line="240" w:lineRule="auto"/>
              <w:rPr>
                <w:rFonts w:eastAsia="Times New Roman" w:cs="Times New Roman"/>
                <w:color w:val="000000"/>
                <w:sz w:val="20"/>
                <w:lang w:eastAsia="en-AU"/>
              </w:rPr>
            </w:pPr>
          </w:p>
        </w:tc>
      </w:tr>
      <w:tr w:rsidR="00217F5A" w:rsidRPr="009854D4" w14:paraId="758580FA" w14:textId="77777777" w:rsidTr="00217F5A">
        <w:trPr>
          <w:trHeight w:val="765"/>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1AA414B"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10</w:t>
            </w:r>
          </w:p>
        </w:tc>
        <w:tc>
          <w:tcPr>
            <w:tcW w:w="1157" w:type="dxa"/>
            <w:tcBorders>
              <w:top w:val="nil"/>
              <w:left w:val="nil"/>
              <w:bottom w:val="single" w:sz="4" w:space="0" w:color="auto"/>
              <w:right w:val="single" w:sz="4" w:space="0" w:color="auto"/>
            </w:tcBorders>
            <w:shd w:val="clear" w:color="auto" w:fill="auto"/>
            <w:vAlign w:val="center"/>
            <w:hideMark/>
          </w:tcPr>
          <w:p w14:paraId="3B97AA62"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systemic and critical</w:t>
            </w:r>
          </w:p>
        </w:tc>
        <w:tc>
          <w:tcPr>
            <w:tcW w:w="2387" w:type="dxa"/>
            <w:tcBorders>
              <w:top w:val="nil"/>
              <w:left w:val="nil"/>
              <w:bottom w:val="single" w:sz="4" w:space="0" w:color="auto"/>
              <w:right w:val="single" w:sz="4" w:space="0" w:color="auto"/>
            </w:tcBorders>
            <w:shd w:val="clear" w:color="auto" w:fill="auto"/>
            <w:vAlign w:val="center"/>
            <w:hideMark/>
          </w:tcPr>
          <w:p w14:paraId="44704260"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understanding of a substantial and complex body of knowledge</w:t>
            </w:r>
          </w:p>
        </w:tc>
        <w:tc>
          <w:tcPr>
            <w:tcW w:w="164" w:type="dxa"/>
            <w:tcBorders>
              <w:top w:val="nil"/>
              <w:left w:val="nil"/>
              <w:bottom w:val="single" w:sz="4" w:space="0" w:color="auto"/>
              <w:right w:val="single" w:sz="4" w:space="0" w:color="auto"/>
            </w:tcBorders>
            <w:shd w:val="clear" w:color="000000" w:fill="808080"/>
            <w:vAlign w:val="center"/>
            <w:hideMark/>
          </w:tcPr>
          <w:p w14:paraId="21AF2F60" w14:textId="77777777" w:rsidR="00217F5A" w:rsidRPr="009854D4" w:rsidRDefault="00217F5A" w:rsidP="00217F5A">
            <w:pPr>
              <w:spacing w:after="0" w:line="240" w:lineRule="auto"/>
              <w:rPr>
                <w:rFonts w:ascii="Times New Roman" w:eastAsia="Times New Roman" w:hAnsi="Times New Roman" w:cs="Times New Roman"/>
                <w:color w:val="000000"/>
                <w:sz w:val="20"/>
                <w:lang w:eastAsia="en-AU"/>
              </w:rPr>
            </w:pPr>
            <w:r w:rsidRPr="009854D4">
              <w:rPr>
                <w:rFonts w:ascii="Times New Roman" w:eastAsia="Times New Roman" w:hAnsi="Times New Roman" w:cs="Times New Roman"/>
                <w:color w:val="000000"/>
                <w:sz w:val="20"/>
                <w:lang w:eastAsia="en-AU"/>
              </w:rPr>
              <w:t> </w:t>
            </w:r>
          </w:p>
        </w:tc>
        <w:tc>
          <w:tcPr>
            <w:tcW w:w="545" w:type="dxa"/>
            <w:tcBorders>
              <w:top w:val="nil"/>
              <w:left w:val="nil"/>
              <w:bottom w:val="single" w:sz="4" w:space="0" w:color="auto"/>
              <w:right w:val="single" w:sz="4" w:space="0" w:color="auto"/>
            </w:tcBorders>
            <w:shd w:val="clear" w:color="auto" w:fill="auto"/>
            <w:noWrap/>
            <w:vAlign w:val="center"/>
            <w:hideMark/>
          </w:tcPr>
          <w:p w14:paraId="58B928D3" w14:textId="77777777" w:rsidR="00217F5A" w:rsidRPr="009854D4" w:rsidRDefault="00217F5A" w:rsidP="00217F5A">
            <w:pPr>
              <w:spacing w:after="0" w:line="240" w:lineRule="auto"/>
              <w:jc w:val="right"/>
              <w:rPr>
                <w:rFonts w:eastAsia="Times New Roman" w:cs="Times New Roman"/>
                <w:color w:val="000000"/>
                <w:sz w:val="20"/>
                <w:lang w:eastAsia="en-AU"/>
              </w:rPr>
            </w:pPr>
            <w:r w:rsidRPr="009854D4">
              <w:rPr>
                <w:rFonts w:eastAsia="Times New Roman" w:cs="Times New Roman"/>
                <w:color w:val="000000"/>
                <w:sz w:val="20"/>
                <w:lang w:eastAsia="en-AU"/>
              </w:rPr>
              <w:t>10</w:t>
            </w:r>
          </w:p>
        </w:tc>
        <w:tc>
          <w:tcPr>
            <w:tcW w:w="1843" w:type="dxa"/>
            <w:tcBorders>
              <w:top w:val="nil"/>
              <w:left w:val="nil"/>
              <w:bottom w:val="single" w:sz="4" w:space="0" w:color="auto"/>
              <w:right w:val="single" w:sz="4" w:space="0" w:color="auto"/>
            </w:tcBorders>
            <w:shd w:val="clear" w:color="auto" w:fill="auto"/>
            <w:vAlign w:val="center"/>
            <w:hideMark/>
          </w:tcPr>
          <w:p w14:paraId="52601446"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Doctoral Degree</w:t>
            </w:r>
          </w:p>
        </w:tc>
        <w:tc>
          <w:tcPr>
            <w:tcW w:w="1559" w:type="dxa"/>
            <w:tcBorders>
              <w:top w:val="nil"/>
              <w:left w:val="nil"/>
              <w:bottom w:val="single" w:sz="4" w:space="0" w:color="auto"/>
              <w:right w:val="single" w:sz="4" w:space="0" w:color="auto"/>
            </w:tcBorders>
            <w:shd w:val="clear" w:color="auto" w:fill="auto"/>
            <w:vAlign w:val="center"/>
            <w:hideMark/>
          </w:tcPr>
          <w:p w14:paraId="4AF6914E" w14:textId="77777777" w:rsidR="00217F5A" w:rsidRPr="009854D4" w:rsidRDefault="00217F5A" w:rsidP="00217F5A">
            <w:pPr>
              <w:spacing w:after="0" w:line="240" w:lineRule="auto"/>
              <w:rPr>
                <w:rFonts w:eastAsia="Times New Roman" w:cs="Times New Roman"/>
                <w:color w:val="000000"/>
                <w:sz w:val="20"/>
                <w:lang w:eastAsia="en-AU"/>
              </w:rPr>
            </w:pPr>
            <w:r w:rsidRPr="009854D4">
              <w:rPr>
                <w:rFonts w:eastAsia="Times New Roman" w:cs="Times New Roman"/>
                <w:color w:val="000000"/>
                <w:sz w:val="20"/>
                <w:lang w:eastAsia="en-AU"/>
              </w:rPr>
              <w:t>a substantial</w:t>
            </w:r>
          </w:p>
        </w:tc>
        <w:tc>
          <w:tcPr>
            <w:tcW w:w="2551" w:type="dxa"/>
            <w:vMerge/>
            <w:tcBorders>
              <w:top w:val="nil"/>
              <w:left w:val="single" w:sz="4" w:space="0" w:color="auto"/>
              <w:bottom w:val="single" w:sz="4" w:space="0" w:color="auto"/>
              <w:right w:val="single" w:sz="4" w:space="0" w:color="auto"/>
            </w:tcBorders>
            <w:vAlign w:val="center"/>
            <w:hideMark/>
          </w:tcPr>
          <w:p w14:paraId="703128F0" w14:textId="77777777" w:rsidR="00217F5A" w:rsidRPr="009854D4" w:rsidRDefault="00217F5A" w:rsidP="00217F5A">
            <w:pPr>
              <w:spacing w:after="0" w:line="240" w:lineRule="auto"/>
              <w:rPr>
                <w:rFonts w:eastAsia="Times New Roman" w:cs="Times New Roman"/>
                <w:color w:val="000000"/>
                <w:sz w:val="20"/>
                <w:lang w:eastAsia="en-AU"/>
              </w:rPr>
            </w:pPr>
          </w:p>
        </w:tc>
        <w:tc>
          <w:tcPr>
            <w:tcW w:w="3402" w:type="dxa"/>
            <w:gridSpan w:val="2"/>
            <w:tcBorders>
              <w:top w:val="single" w:sz="4" w:space="0" w:color="auto"/>
              <w:left w:val="nil"/>
              <w:bottom w:val="single" w:sz="4" w:space="0" w:color="auto"/>
              <w:right w:val="single" w:sz="4" w:space="0" w:color="auto"/>
            </w:tcBorders>
            <w:shd w:val="clear" w:color="000000" w:fill="D9D9D9"/>
            <w:vAlign w:val="center"/>
            <w:hideMark/>
          </w:tcPr>
          <w:p w14:paraId="28FC6398" w14:textId="77777777" w:rsidR="00217F5A" w:rsidRPr="009854D4" w:rsidRDefault="00217F5A" w:rsidP="00217F5A">
            <w:pPr>
              <w:spacing w:after="0" w:line="240" w:lineRule="auto"/>
              <w:rPr>
                <w:rFonts w:ascii="Times New Roman" w:eastAsia="Times New Roman" w:hAnsi="Times New Roman" w:cs="Times New Roman"/>
                <w:color w:val="000000"/>
                <w:sz w:val="20"/>
                <w:lang w:eastAsia="en-AU"/>
              </w:rPr>
            </w:pPr>
            <w:r w:rsidRPr="009854D4">
              <w:rPr>
                <w:rFonts w:ascii="Times New Roman" w:eastAsia="Times New Roman" w:hAnsi="Times New Roman" w:cs="Times New Roman"/>
                <w:color w:val="000000"/>
                <w:sz w:val="20"/>
                <w:lang w:eastAsia="en-AU"/>
              </w:rPr>
              <w:t> </w:t>
            </w:r>
          </w:p>
        </w:tc>
      </w:tr>
    </w:tbl>
    <w:p w14:paraId="1DB1F0F5" w14:textId="77777777" w:rsidR="00217F5A" w:rsidRDefault="00217F5A" w:rsidP="00217F5A"/>
    <w:p w14:paraId="4E759D7A" w14:textId="7DDEB4BF" w:rsidR="00217F5A" w:rsidRDefault="00217F5A" w:rsidP="00217F5A">
      <w:r>
        <w:lastRenderedPageBreak/>
        <w:t>In the AQF summaries (pp. 12</w:t>
      </w:r>
      <w:r w:rsidR="00D85FEB">
        <w:t>–</w:t>
      </w:r>
      <w:r>
        <w:t>13), learning outcomes are referred to as ‘criteria’</w:t>
      </w:r>
      <w:r w:rsidR="00D85FEB">
        <w:t>,</w:t>
      </w:r>
      <w:r>
        <w:t xml:space="preserve"> while in the qualification type summaries (pp. 14</w:t>
      </w:r>
      <w:r w:rsidR="00D85FEB">
        <w:t>–</w:t>
      </w:r>
      <w:r>
        <w:t>17), the learning outcomes are referred to as ‘descriptors’. It is unclear why this is the case. A criterion is a principle or standard by which something may be judged. A descriptor is a word or expression used to describe or identify something. It is clear from the tables presented that</w:t>
      </w:r>
      <w:r w:rsidR="00D85FEB">
        <w:t>,</w:t>
      </w:r>
      <w:r>
        <w:t xml:space="preserve"> in this case, there is no difference between criteria and descriptor</w:t>
      </w:r>
      <w:r w:rsidR="004921DD">
        <w:t>s</w:t>
      </w:r>
      <w:r>
        <w:t xml:space="preserve">. Arguably, both terms should apply equally: there is a description of learning outcomes in the </w:t>
      </w:r>
      <w:r w:rsidR="004921DD" w:rsidRPr="004921DD">
        <w:rPr>
          <w:i/>
        </w:rPr>
        <w:t>K</w:t>
      </w:r>
      <w:r w:rsidRPr="004921DD">
        <w:rPr>
          <w:i/>
        </w:rPr>
        <w:t>nowledge</w:t>
      </w:r>
      <w:r>
        <w:t xml:space="preserve"> domain that serves as a criterion against which an instance of a qualification may be judged.</w:t>
      </w:r>
    </w:p>
    <w:p w14:paraId="721A67C5" w14:textId="77777777" w:rsidR="0027786C" w:rsidRDefault="00217F5A" w:rsidP="00217F5A">
      <w:r>
        <w:t>The lack of clarity raises the question of why two separate frameworks are required, given that the concepts and descriptions</w:t>
      </w:r>
      <w:r w:rsidR="004921DD">
        <w:t xml:space="preserve"> </w:t>
      </w:r>
      <w:r>
        <w:t xml:space="preserve">are basically the same. Given how similar they are, a further question is: why are there slight differences? </w:t>
      </w:r>
    </w:p>
    <w:p w14:paraId="357CDA32" w14:textId="77777777" w:rsidR="0027786C" w:rsidRDefault="00217F5A" w:rsidP="00514F55">
      <w:pPr>
        <w:pStyle w:val="ListParagraph"/>
        <w:numPr>
          <w:ilvl w:val="1"/>
          <w:numId w:val="91"/>
        </w:numPr>
      </w:pPr>
      <w:r>
        <w:t xml:space="preserve">Why is level 1 knowledge described as ‘foundational knowledge’ and also ‘basic fundamental knowledge and understanding’? </w:t>
      </w:r>
    </w:p>
    <w:p w14:paraId="4A93C0F0" w14:textId="77777777" w:rsidR="0027786C" w:rsidRDefault="00217F5A" w:rsidP="00514F55">
      <w:pPr>
        <w:pStyle w:val="ListParagraph"/>
        <w:numPr>
          <w:ilvl w:val="1"/>
          <w:numId w:val="91"/>
        </w:numPr>
      </w:pPr>
      <w:r>
        <w:t>Why does ‘understanding’ appear here and nowhere else? One possible reason may be that this is a nod to Bloom’s taxonomy and the common assumption, re</w:t>
      </w:r>
      <w:r w:rsidR="0027786C">
        <w:t>inforced</w:t>
      </w:r>
      <w:r>
        <w:t xml:space="preserve"> by the triangle in which the types of cognition are presented, that Bloom’s is hierarchical. In this reading of the model, ‘understanding’ is the second of six tiers, and lower order thinking</w:t>
      </w:r>
      <w:r w:rsidR="0027786C">
        <w:t>, t</w:t>
      </w:r>
      <w:r>
        <w:t xml:space="preserve">he inference being that those studying at level one are not capable of </w:t>
      </w:r>
      <w:r w:rsidR="0027786C">
        <w:t>anything beyond ‘recall’.</w:t>
      </w:r>
    </w:p>
    <w:p w14:paraId="3E632DA5" w14:textId="77777777" w:rsidR="00743AF1" w:rsidRPr="00C556AF" w:rsidRDefault="00743AF1" w:rsidP="00743AF1">
      <w:pPr>
        <w:pStyle w:val="Heading3NoNumbering"/>
      </w:pPr>
      <w:r>
        <w:t xml:space="preserve">Skills domain: levels criteria </w:t>
      </w:r>
    </w:p>
    <w:p w14:paraId="71CFA915" w14:textId="36995E69" w:rsidR="0027786C" w:rsidRDefault="0027786C" w:rsidP="0027786C">
      <w:r>
        <w:t xml:space="preserve">Table </w:t>
      </w:r>
      <w:r w:rsidR="006E56FD">
        <w:t>C10</w:t>
      </w:r>
      <w:r>
        <w:t xml:space="preserve"> provides the </w:t>
      </w:r>
      <w:r w:rsidR="00743AF1" w:rsidRPr="00743AF1">
        <w:rPr>
          <w:i/>
        </w:rPr>
        <w:t xml:space="preserve">Skills levels </w:t>
      </w:r>
      <w:r w:rsidRPr="00743AF1">
        <w:rPr>
          <w:i/>
        </w:rPr>
        <w:t>criteria</w:t>
      </w:r>
      <w:r>
        <w:t xml:space="preserve"> in tabulated form. This full table includes levels nine and ten, largely to demonstrate that these levels are worded completely differently and are in a form that differs considerably from the form of the first eight levels. The greyed-out areas serve to show where an aspect of the criteria </w:t>
      </w:r>
      <w:r w:rsidR="00C830A9">
        <w:t>is</w:t>
      </w:r>
      <w:r>
        <w:t xml:space="preserve"> not included at a given level.</w:t>
      </w:r>
    </w:p>
    <w:p w14:paraId="379D5C6E" w14:textId="1A81EE0E" w:rsidR="0027786C" w:rsidRDefault="0027786C" w:rsidP="0027786C">
      <w:r>
        <w:t xml:space="preserve">The green highlighted words in the table suggest that the authors may have had Bloom’s taxonomy in mind, although the terms used in the </w:t>
      </w:r>
      <w:r w:rsidR="00743AF1" w:rsidRPr="00743AF1">
        <w:rPr>
          <w:i/>
        </w:rPr>
        <w:t xml:space="preserve">levels </w:t>
      </w:r>
      <w:r w:rsidRPr="00743AF1">
        <w:rPr>
          <w:i/>
        </w:rPr>
        <w:t>criteria</w:t>
      </w:r>
      <w:r>
        <w:t xml:space="preserve"> relate (in Bloom’s original taxonomy) to the cognitive domain (knowledge-based) rather than the psychomotor domain (action-based) that is usually equated with skills. The original Bloom’s taxonomy used the terms: knowledge, comprehension, application, analysis, synthesis, and evaluation. In the revised 2001 version the terms used are: remembering, understanding, applying, analysing, evaluating, creating. Although the word ‘create’ is not used in the </w:t>
      </w:r>
      <w:r w:rsidRPr="00F52496">
        <w:rPr>
          <w:i/>
        </w:rPr>
        <w:t>criteria</w:t>
      </w:r>
      <w:r>
        <w:t xml:space="preserve"> framework, the intention appears at level 10 (only): </w:t>
      </w:r>
      <w:r w:rsidR="00C830A9">
        <w:t>‘</w:t>
      </w:r>
      <w:r>
        <w:t>to extend and redefine existing knowledge</w:t>
      </w:r>
      <w:r w:rsidR="00C830A9">
        <w:t>’.</w:t>
      </w:r>
      <w:r>
        <w:t xml:space="preserve"> (‘</w:t>
      </w:r>
      <w:r w:rsidR="00C830A9">
        <w:t>C</w:t>
      </w:r>
      <w:r>
        <w:t xml:space="preserve">reative skills’ do appear in the </w:t>
      </w:r>
      <w:r w:rsidRPr="00F52496">
        <w:rPr>
          <w:i/>
        </w:rPr>
        <w:t>descriptors</w:t>
      </w:r>
      <w:r>
        <w:t xml:space="preserve">, from level 5 on). </w:t>
      </w:r>
    </w:p>
    <w:p w14:paraId="18E58148" w14:textId="77777777" w:rsidR="0027786C" w:rsidRDefault="0027786C" w:rsidP="0027786C"/>
    <w:p w14:paraId="5A76E01D" w14:textId="6714513D" w:rsidR="00217F5A" w:rsidRDefault="00217F5A" w:rsidP="0027786C"/>
    <w:p w14:paraId="1D8090E1" w14:textId="77777777" w:rsidR="00217F5A" w:rsidRDefault="00217F5A" w:rsidP="00217F5A"/>
    <w:p w14:paraId="6842C122" w14:textId="77777777" w:rsidR="00217F5A" w:rsidRDefault="00217F5A" w:rsidP="00217F5A"/>
    <w:p w14:paraId="63F8146F" w14:textId="77777777" w:rsidR="00217F5A" w:rsidRDefault="00217F5A" w:rsidP="00217F5A">
      <w:pPr>
        <w:rPr>
          <w:rFonts w:asciiTheme="majorHAnsi" w:eastAsiaTheme="majorEastAsia" w:hAnsiTheme="majorHAnsi" w:cstheme="majorBidi"/>
          <w:color w:val="365F91" w:themeColor="accent1" w:themeShade="BF"/>
          <w:sz w:val="26"/>
          <w:szCs w:val="26"/>
        </w:rPr>
      </w:pPr>
    </w:p>
    <w:p w14:paraId="3F34D36C" w14:textId="77777777" w:rsidR="00217F5A" w:rsidRDefault="00217F5A" w:rsidP="00EF105F">
      <w:pPr>
        <w:pStyle w:val="Heading2"/>
        <w:sectPr w:rsidR="00217F5A" w:rsidSect="00217F5A">
          <w:pgSz w:w="16838" w:h="11906" w:orient="landscape"/>
          <w:pgMar w:top="1361" w:right="1134" w:bottom="1247" w:left="1134" w:header="709" w:footer="709" w:gutter="0"/>
          <w:cols w:space="708"/>
          <w:docGrid w:linePitch="360"/>
        </w:sectPr>
      </w:pPr>
    </w:p>
    <w:p w14:paraId="689F9BB1" w14:textId="77777777" w:rsidR="009158D4" w:rsidRDefault="009158D4" w:rsidP="00217F5A">
      <w:pPr>
        <w:pStyle w:val="BodyText"/>
        <w:rPr>
          <w:b/>
        </w:rPr>
      </w:pPr>
    </w:p>
    <w:p w14:paraId="72905087" w14:textId="2B04ABDA" w:rsidR="00217F5A" w:rsidRPr="0027786C" w:rsidRDefault="0027786C" w:rsidP="0027786C">
      <w:pPr>
        <w:pStyle w:val="TableTitle0"/>
        <w:rPr>
          <w:i/>
        </w:rPr>
      </w:pPr>
      <w:bookmarkStart w:id="230" w:name="_Toc22566752"/>
      <w:r w:rsidRPr="0027786C">
        <w:t xml:space="preserve">Table </w:t>
      </w:r>
      <w:r w:rsidR="006E56FD">
        <w:t>C10</w:t>
      </w:r>
      <w:r w:rsidR="00AB3A75">
        <w:t>:</w:t>
      </w:r>
      <w:r w:rsidRPr="0027786C">
        <w:t xml:space="preserve"> Analysis of </w:t>
      </w:r>
      <w:r w:rsidRPr="0027786C">
        <w:rPr>
          <w:i/>
        </w:rPr>
        <w:t xml:space="preserve">Skills levels </w:t>
      </w:r>
      <w:r w:rsidR="00217F5A" w:rsidRPr="0027786C">
        <w:rPr>
          <w:i/>
        </w:rPr>
        <w:t>criteria</w:t>
      </w:r>
      <w:bookmarkEnd w:id="230"/>
    </w:p>
    <w:tbl>
      <w:tblPr>
        <w:tblW w:w="15021" w:type="dxa"/>
        <w:tblCellMar>
          <w:left w:w="57" w:type="dxa"/>
          <w:right w:w="57" w:type="dxa"/>
        </w:tblCellMar>
        <w:tblLook w:val="04A0" w:firstRow="1" w:lastRow="0" w:firstColumn="1" w:lastColumn="0" w:noHBand="0" w:noVBand="1"/>
      </w:tblPr>
      <w:tblGrid>
        <w:gridCol w:w="320"/>
        <w:gridCol w:w="951"/>
        <w:gridCol w:w="1276"/>
        <w:gridCol w:w="914"/>
        <w:gridCol w:w="1212"/>
        <w:gridCol w:w="1843"/>
        <w:gridCol w:w="992"/>
        <w:gridCol w:w="1010"/>
        <w:gridCol w:w="1258"/>
        <w:gridCol w:w="1134"/>
        <w:gridCol w:w="851"/>
        <w:gridCol w:w="1559"/>
        <w:gridCol w:w="1701"/>
      </w:tblGrid>
      <w:tr w:rsidR="00FE733E" w:rsidRPr="00FE733E" w14:paraId="339B1D4E" w14:textId="77777777" w:rsidTr="00FE733E">
        <w:trPr>
          <w:trHeight w:val="300"/>
        </w:trPr>
        <w:tc>
          <w:tcPr>
            <w:tcW w:w="320" w:type="dxa"/>
            <w:tcBorders>
              <w:top w:val="single" w:sz="4" w:space="0" w:color="auto"/>
              <w:left w:val="single" w:sz="4" w:space="0" w:color="auto"/>
              <w:bottom w:val="single" w:sz="4" w:space="0" w:color="auto"/>
              <w:right w:val="single" w:sz="4" w:space="0" w:color="auto"/>
            </w:tcBorders>
            <w:shd w:val="clear" w:color="auto" w:fill="F79646"/>
            <w:vAlign w:val="bottom"/>
            <w:hideMark/>
          </w:tcPr>
          <w:p w14:paraId="256E4CD2"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Lvl</w:t>
            </w:r>
          </w:p>
        </w:tc>
        <w:tc>
          <w:tcPr>
            <w:tcW w:w="951" w:type="dxa"/>
            <w:tcBorders>
              <w:top w:val="single" w:sz="4" w:space="0" w:color="auto"/>
              <w:left w:val="nil"/>
              <w:bottom w:val="single" w:sz="4" w:space="0" w:color="auto"/>
              <w:right w:val="single" w:sz="4" w:space="0" w:color="auto"/>
            </w:tcBorders>
            <w:shd w:val="clear" w:color="auto" w:fill="F79646"/>
            <w:vAlign w:val="bottom"/>
            <w:hideMark/>
          </w:tcPr>
          <w:p w14:paraId="1385DED9"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qualifier</w:t>
            </w:r>
          </w:p>
        </w:tc>
        <w:tc>
          <w:tcPr>
            <w:tcW w:w="1276" w:type="dxa"/>
            <w:tcBorders>
              <w:top w:val="single" w:sz="4" w:space="0" w:color="auto"/>
              <w:left w:val="nil"/>
              <w:bottom w:val="single" w:sz="4" w:space="0" w:color="auto"/>
              <w:right w:val="single" w:sz="4" w:space="0" w:color="auto"/>
            </w:tcBorders>
            <w:shd w:val="clear" w:color="auto" w:fill="F79646"/>
            <w:vAlign w:val="bottom"/>
            <w:hideMark/>
          </w:tcPr>
          <w:p w14:paraId="11C2D40C"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skill type</w:t>
            </w:r>
          </w:p>
        </w:tc>
        <w:tc>
          <w:tcPr>
            <w:tcW w:w="914" w:type="dxa"/>
            <w:tcBorders>
              <w:top w:val="single" w:sz="4" w:space="0" w:color="auto"/>
              <w:left w:val="nil"/>
              <w:bottom w:val="single" w:sz="4" w:space="0" w:color="auto"/>
              <w:right w:val="single" w:sz="4" w:space="0" w:color="auto"/>
            </w:tcBorders>
            <w:shd w:val="clear" w:color="auto" w:fill="F79646"/>
            <w:vAlign w:val="bottom"/>
            <w:hideMark/>
          </w:tcPr>
          <w:p w14:paraId="7A4D8016"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discipline</w:t>
            </w:r>
          </w:p>
        </w:tc>
        <w:tc>
          <w:tcPr>
            <w:tcW w:w="1212" w:type="dxa"/>
            <w:tcBorders>
              <w:top w:val="single" w:sz="4" w:space="0" w:color="auto"/>
              <w:left w:val="nil"/>
              <w:bottom w:val="single" w:sz="4" w:space="0" w:color="auto"/>
              <w:right w:val="single" w:sz="4" w:space="0" w:color="auto"/>
            </w:tcBorders>
            <w:shd w:val="clear" w:color="auto" w:fill="F79646"/>
            <w:vAlign w:val="bottom"/>
            <w:hideMark/>
          </w:tcPr>
          <w:p w14:paraId="0A37C0E2"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qualifier</w:t>
            </w:r>
          </w:p>
        </w:tc>
        <w:tc>
          <w:tcPr>
            <w:tcW w:w="1843" w:type="dxa"/>
            <w:tcBorders>
              <w:top w:val="single" w:sz="4" w:space="0" w:color="auto"/>
              <w:left w:val="nil"/>
              <w:bottom w:val="single" w:sz="4" w:space="0" w:color="auto"/>
              <w:right w:val="single" w:sz="4" w:space="0" w:color="auto"/>
            </w:tcBorders>
            <w:shd w:val="clear" w:color="auto" w:fill="F79646"/>
            <w:vAlign w:val="bottom"/>
            <w:hideMark/>
          </w:tcPr>
          <w:p w14:paraId="17EF5F5E"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skill toolbox, level</w:t>
            </w:r>
          </w:p>
        </w:tc>
        <w:tc>
          <w:tcPr>
            <w:tcW w:w="992" w:type="dxa"/>
            <w:tcBorders>
              <w:top w:val="single" w:sz="4" w:space="0" w:color="auto"/>
              <w:left w:val="nil"/>
              <w:bottom w:val="single" w:sz="4" w:space="0" w:color="auto"/>
              <w:right w:val="single" w:sz="4" w:space="0" w:color="auto"/>
            </w:tcBorders>
            <w:shd w:val="clear" w:color="auto" w:fill="F79646"/>
            <w:vAlign w:val="bottom"/>
            <w:hideMark/>
          </w:tcPr>
          <w:p w14:paraId="552A54A4"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 </w:t>
            </w:r>
          </w:p>
        </w:tc>
        <w:tc>
          <w:tcPr>
            <w:tcW w:w="1010" w:type="dxa"/>
            <w:tcBorders>
              <w:top w:val="single" w:sz="4" w:space="0" w:color="auto"/>
              <w:left w:val="nil"/>
              <w:bottom w:val="single" w:sz="4" w:space="0" w:color="auto"/>
              <w:right w:val="single" w:sz="4" w:space="0" w:color="auto"/>
            </w:tcBorders>
            <w:shd w:val="clear" w:color="auto" w:fill="F79646"/>
            <w:vAlign w:val="bottom"/>
            <w:hideMark/>
          </w:tcPr>
          <w:p w14:paraId="53FDF9F5"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 </w:t>
            </w:r>
          </w:p>
        </w:tc>
        <w:tc>
          <w:tcPr>
            <w:tcW w:w="1258" w:type="dxa"/>
            <w:tcBorders>
              <w:top w:val="single" w:sz="4" w:space="0" w:color="auto"/>
              <w:left w:val="nil"/>
              <w:bottom w:val="single" w:sz="4" w:space="0" w:color="auto"/>
              <w:right w:val="single" w:sz="4" w:space="0" w:color="auto"/>
            </w:tcBorders>
            <w:shd w:val="clear" w:color="auto" w:fill="F79646"/>
            <w:vAlign w:val="bottom"/>
            <w:hideMark/>
          </w:tcPr>
          <w:p w14:paraId="516B18CD"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activity level</w:t>
            </w:r>
          </w:p>
        </w:tc>
        <w:tc>
          <w:tcPr>
            <w:tcW w:w="1134" w:type="dxa"/>
            <w:tcBorders>
              <w:top w:val="single" w:sz="4" w:space="0" w:color="auto"/>
              <w:left w:val="nil"/>
              <w:bottom w:val="single" w:sz="4" w:space="0" w:color="auto"/>
              <w:right w:val="single" w:sz="4" w:space="0" w:color="auto"/>
            </w:tcBorders>
            <w:shd w:val="clear" w:color="auto" w:fill="F79646"/>
            <w:vAlign w:val="bottom"/>
            <w:hideMark/>
          </w:tcPr>
          <w:p w14:paraId="14A3406D"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level of solution</w:t>
            </w:r>
          </w:p>
        </w:tc>
        <w:tc>
          <w:tcPr>
            <w:tcW w:w="851" w:type="dxa"/>
            <w:tcBorders>
              <w:top w:val="single" w:sz="4" w:space="0" w:color="auto"/>
              <w:left w:val="nil"/>
              <w:bottom w:val="single" w:sz="4" w:space="0" w:color="auto"/>
              <w:right w:val="single" w:sz="4" w:space="0" w:color="auto"/>
            </w:tcBorders>
            <w:shd w:val="clear" w:color="auto" w:fill="F79646"/>
            <w:vAlign w:val="bottom"/>
            <w:hideMark/>
          </w:tcPr>
          <w:p w14:paraId="55EB41CE"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level and…</w:t>
            </w:r>
          </w:p>
        </w:tc>
        <w:tc>
          <w:tcPr>
            <w:tcW w:w="1559" w:type="dxa"/>
            <w:tcBorders>
              <w:top w:val="single" w:sz="4" w:space="0" w:color="auto"/>
              <w:left w:val="nil"/>
              <w:bottom w:val="single" w:sz="4" w:space="0" w:color="auto"/>
              <w:right w:val="single" w:sz="4" w:space="0" w:color="auto"/>
            </w:tcBorders>
            <w:shd w:val="clear" w:color="auto" w:fill="F79646"/>
            <w:vAlign w:val="bottom"/>
            <w:hideMark/>
          </w:tcPr>
          <w:p w14:paraId="3D485C1F" w14:textId="77777777" w:rsidR="00217F5A" w:rsidRPr="00DA3D90" w:rsidRDefault="00217F5A"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extent of problem</w:t>
            </w:r>
          </w:p>
        </w:tc>
        <w:tc>
          <w:tcPr>
            <w:tcW w:w="1701" w:type="dxa"/>
            <w:tcBorders>
              <w:top w:val="single" w:sz="4" w:space="0" w:color="auto"/>
              <w:left w:val="nil"/>
              <w:bottom w:val="single" w:sz="4" w:space="0" w:color="auto"/>
              <w:right w:val="single" w:sz="4" w:space="0" w:color="auto"/>
            </w:tcBorders>
            <w:shd w:val="clear" w:color="auto" w:fill="F79646"/>
            <w:vAlign w:val="bottom"/>
            <w:hideMark/>
          </w:tcPr>
          <w:p w14:paraId="1C02D466" w14:textId="1764D21D" w:rsidR="00217F5A" w:rsidRPr="00DA3D90" w:rsidRDefault="0027786C" w:rsidP="00217F5A">
            <w:pPr>
              <w:spacing w:after="0" w:line="240" w:lineRule="auto"/>
              <w:rPr>
                <w:rFonts w:eastAsia="Times New Roman" w:cs="Times New Roman"/>
                <w:b/>
                <w:bCs/>
                <w:color w:val="FFFFFF" w:themeColor="background1"/>
                <w:sz w:val="16"/>
                <w:szCs w:val="16"/>
                <w:lang w:eastAsia="en-AU"/>
              </w:rPr>
            </w:pPr>
            <w:r w:rsidRPr="00DA3D90">
              <w:rPr>
                <w:rFonts w:eastAsia="Times New Roman" w:cs="Times New Roman"/>
                <w:b/>
                <w:bCs/>
                <w:color w:val="FFFFFF" w:themeColor="background1"/>
                <w:sz w:val="16"/>
                <w:szCs w:val="16"/>
                <w:lang w:eastAsia="en-AU"/>
              </w:rPr>
              <w:t>transmission</w:t>
            </w:r>
          </w:p>
        </w:tc>
      </w:tr>
      <w:tr w:rsidR="00217F5A" w:rsidRPr="009158D4" w14:paraId="595C1F5E" w14:textId="77777777" w:rsidTr="00DF3CC1">
        <w:trPr>
          <w:trHeight w:val="525"/>
        </w:trPr>
        <w:tc>
          <w:tcPr>
            <w:tcW w:w="320" w:type="dxa"/>
            <w:tcBorders>
              <w:top w:val="nil"/>
              <w:left w:val="single" w:sz="4" w:space="0" w:color="auto"/>
              <w:bottom w:val="single" w:sz="4" w:space="0" w:color="auto"/>
              <w:right w:val="single" w:sz="4" w:space="0" w:color="auto"/>
            </w:tcBorders>
            <w:shd w:val="clear" w:color="auto" w:fill="auto"/>
            <w:hideMark/>
          </w:tcPr>
          <w:p w14:paraId="60C0016A"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1</w:t>
            </w:r>
          </w:p>
        </w:tc>
        <w:tc>
          <w:tcPr>
            <w:tcW w:w="951" w:type="dxa"/>
            <w:tcBorders>
              <w:top w:val="nil"/>
              <w:left w:val="nil"/>
              <w:bottom w:val="single" w:sz="4" w:space="0" w:color="auto"/>
              <w:right w:val="single" w:sz="4" w:space="0" w:color="auto"/>
            </w:tcBorders>
            <w:shd w:val="clear" w:color="auto" w:fill="auto"/>
            <w:hideMark/>
          </w:tcPr>
          <w:p w14:paraId="410335AC"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Found-ational</w:t>
            </w:r>
          </w:p>
        </w:tc>
        <w:tc>
          <w:tcPr>
            <w:tcW w:w="1276" w:type="dxa"/>
            <w:vMerge w:val="restart"/>
            <w:tcBorders>
              <w:top w:val="nil"/>
              <w:left w:val="single" w:sz="4" w:space="0" w:color="auto"/>
              <w:bottom w:val="double" w:sz="6" w:space="0" w:color="000000"/>
              <w:right w:val="single" w:sz="4" w:space="0" w:color="auto"/>
            </w:tcBorders>
            <w:shd w:val="clear" w:color="auto" w:fill="auto"/>
            <w:vAlign w:val="center"/>
            <w:hideMark/>
          </w:tcPr>
          <w:p w14:paraId="332ECC1F"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cognitive, technical and communication skills</w:t>
            </w:r>
          </w:p>
        </w:tc>
        <w:tc>
          <w:tcPr>
            <w:tcW w:w="914" w:type="dxa"/>
            <w:vMerge w:val="restart"/>
            <w:tcBorders>
              <w:top w:val="nil"/>
              <w:left w:val="single" w:sz="4" w:space="0" w:color="auto"/>
              <w:bottom w:val="double" w:sz="6" w:space="0" w:color="000000"/>
              <w:right w:val="single" w:sz="4" w:space="0" w:color="auto"/>
            </w:tcBorders>
            <w:shd w:val="clear" w:color="000000" w:fill="D9D9D9"/>
            <w:vAlign w:val="center"/>
            <w:hideMark/>
          </w:tcPr>
          <w:p w14:paraId="2559836D"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1212" w:type="dxa"/>
            <w:tcBorders>
              <w:top w:val="nil"/>
              <w:left w:val="nil"/>
              <w:bottom w:val="single" w:sz="4" w:space="0" w:color="auto"/>
              <w:right w:val="single" w:sz="4" w:space="0" w:color="auto"/>
            </w:tcBorders>
            <w:shd w:val="clear" w:color="000000" w:fill="D9D9D9"/>
            <w:hideMark/>
          </w:tcPr>
          <w:p w14:paraId="7613AEFB"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1843" w:type="dxa"/>
            <w:tcBorders>
              <w:top w:val="nil"/>
              <w:left w:val="nil"/>
              <w:bottom w:val="single" w:sz="4" w:space="0" w:color="auto"/>
              <w:right w:val="single" w:sz="4" w:space="0" w:color="auto"/>
            </w:tcBorders>
            <w:shd w:val="clear" w:color="000000" w:fill="D9D9D9"/>
            <w:hideMark/>
          </w:tcPr>
          <w:p w14:paraId="6C2CD0D6"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2002" w:type="dxa"/>
            <w:gridSpan w:val="2"/>
            <w:vMerge w:val="restart"/>
            <w:tcBorders>
              <w:top w:val="nil"/>
              <w:left w:val="single" w:sz="4" w:space="0" w:color="auto"/>
              <w:right w:val="single" w:sz="4" w:space="0" w:color="auto"/>
            </w:tcBorders>
            <w:shd w:val="clear" w:color="000000" w:fill="D9D9D9"/>
            <w:hideMark/>
          </w:tcPr>
          <w:p w14:paraId="0E54931D"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5D9C6C44"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54F25766"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700FD711"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2ABAA069"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54A8B216"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66C4DCF1"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295CF96C"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p w14:paraId="6ED95EFA"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1258" w:type="dxa"/>
            <w:tcBorders>
              <w:top w:val="nil"/>
              <w:left w:val="nil"/>
              <w:bottom w:val="single" w:sz="4" w:space="0" w:color="auto"/>
              <w:right w:val="single" w:sz="4" w:space="0" w:color="auto"/>
            </w:tcBorders>
            <w:shd w:val="clear" w:color="auto" w:fill="auto"/>
            <w:hideMark/>
          </w:tcPr>
          <w:p w14:paraId="241D863F"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undertake </w:t>
            </w:r>
            <w:r w:rsidRPr="009158D4">
              <w:rPr>
                <w:rFonts w:eastAsia="Times New Roman" w:cs="Times New Roman"/>
                <w:color w:val="FF0000"/>
                <w:sz w:val="16"/>
                <w:szCs w:val="16"/>
                <w:lang w:eastAsia="en-AU"/>
              </w:rPr>
              <w:t>defined routine</w:t>
            </w:r>
            <w:r w:rsidRPr="009158D4">
              <w:rPr>
                <w:rFonts w:eastAsia="Times New Roman" w:cs="Times New Roman"/>
                <w:color w:val="000000"/>
                <w:sz w:val="16"/>
                <w:szCs w:val="16"/>
                <w:lang w:eastAsia="en-AU"/>
              </w:rPr>
              <w:t xml:space="preserve"> activities</w:t>
            </w:r>
          </w:p>
        </w:tc>
        <w:tc>
          <w:tcPr>
            <w:tcW w:w="1134" w:type="dxa"/>
            <w:tcBorders>
              <w:top w:val="nil"/>
              <w:left w:val="nil"/>
              <w:bottom w:val="single" w:sz="4" w:space="0" w:color="auto"/>
              <w:right w:val="single" w:sz="4" w:space="0" w:color="auto"/>
            </w:tcBorders>
            <w:shd w:val="clear" w:color="auto" w:fill="auto"/>
            <w:hideMark/>
          </w:tcPr>
          <w:p w14:paraId="1BB3E83E"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identify and report</w:t>
            </w:r>
          </w:p>
        </w:tc>
        <w:tc>
          <w:tcPr>
            <w:tcW w:w="851" w:type="dxa"/>
            <w:tcBorders>
              <w:top w:val="nil"/>
              <w:left w:val="nil"/>
              <w:bottom w:val="single" w:sz="4" w:space="0" w:color="auto"/>
              <w:right w:val="single" w:sz="4" w:space="0" w:color="auto"/>
            </w:tcBorders>
            <w:shd w:val="clear" w:color="auto" w:fill="auto"/>
            <w:hideMark/>
          </w:tcPr>
          <w:p w14:paraId="5FE165B1"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simple</w:t>
            </w:r>
          </w:p>
        </w:tc>
        <w:tc>
          <w:tcPr>
            <w:tcW w:w="1559" w:type="dxa"/>
            <w:tcBorders>
              <w:top w:val="nil"/>
              <w:left w:val="nil"/>
              <w:bottom w:val="single" w:sz="4" w:space="0" w:color="auto"/>
              <w:right w:val="single" w:sz="4" w:space="0" w:color="auto"/>
            </w:tcBorders>
            <w:shd w:val="clear" w:color="auto" w:fill="auto"/>
            <w:hideMark/>
          </w:tcPr>
          <w:p w14:paraId="650728F7"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issues and problems</w:t>
            </w:r>
          </w:p>
        </w:tc>
        <w:tc>
          <w:tcPr>
            <w:tcW w:w="1701" w:type="dxa"/>
            <w:tcBorders>
              <w:top w:val="nil"/>
              <w:left w:val="nil"/>
              <w:bottom w:val="nil"/>
              <w:right w:val="single" w:sz="4" w:space="0" w:color="auto"/>
            </w:tcBorders>
            <w:shd w:val="clear" w:color="auto" w:fill="auto"/>
            <w:hideMark/>
          </w:tcPr>
          <w:p w14:paraId="5EBB7A9F"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r>
      <w:tr w:rsidR="00217F5A" w:rsidRPr="009158D4" w14:paraId="10BF0DB2" w14:textId="77777777" w:rsidTr="00DF3CC1">
        <w:trPr>
          <w:trHeight w:val="810"/>
        </w:trPr>
        <w:tc>
          <w:tcPr>
            <w:tcW w:w="320" w:type="dxa"/>
            <w:tcBorders>
              <w:top w:val="nil"/>
              <w:left w:val="single" w:sz="4" w:space="0" w:color="auto"/>
              <w:bottom w:val="single" w:sz="4" w:space="0" w:color="auto"/>
              <w:right w:val="single" w:sz="4" w:space="0" w:color="auto"/>
            </w:tcBorders>
            <w:shd w:val="clear" w:color="auto" w:fill="auto"/>
            <w:hideMark/>
          </w:tcPr>
          <w:p w14:paraId="3E2C51C9"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2</w:t>
            </w:r>
          </w:p>
        </w:tc>
        <w:tc>
          <w:tcPr>
            <w:tcW w:w="951" w:type="dxa"/>
            <w:tcBorders>
              <w:top w:val="nil"/>
              <w:left w:val="nil"/>
              <w:bottom w:val="single" w:sz="4" w:space="0" w:color="auto"/>
              <w:right w:val="single" w:sz="4" w:space="0" w:color="auto"/>
            </w:tcBorders>
            <w:shd w:val="clear" w:color="auto" w:fill="auto"/>
            <w:hideMark/>
          </w:tcPr>
          <w:p w14:paraId="454A506E"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Basic</w:t>
            </w:r>
          </w:p>
        </w:tc>
        <w:tc>
          <w:tcPr>
            <w:tcW w:w="1276" w:type="dxa"/>
            <w:vMerge/>
            <w:tcBorders>
              <w:top w:val="nil"/>
              <w:left w:val="single" w:sz="4" w:space="0" w:color="auto"/>
              <w:bottom w:val="double" w:sz="6" w:space="0" w:color="000000"/>
              <w:right w:val="single" w:sz="4" w:space="0" w:color="auto"/>
            </w:tcBorders>
            <w:vAlign w:val="center"/>
            <w:hideMark/>
          </w:tcPr>
          <w:p w14:paraId="4EFC5F95"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42EBA5E1"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tcBorders>
              <w:top w:val="nil"/>
              <w:left w:val="nil"/>
              <w:bottom w:val="single" w:sz="4" w:space="0" w:color="auto"/>
              <w:right w:val="single" w:sz="4" w:space="0" w:color="auto"/>
            </w:tcBorders>
            <w:shd w:val="clear" w:color="auto" w:fill="auto"/>
            <w:hideMark/>
          </w:tcPr>
          <w:p w14:paraId="65477EE7"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to </w:t>
            </w:r>
            <w:r w:rsidRPr="009158D4">
              <w:rPr>
                <w:rFonts w:eastAsia="Times New Roman" w:cs="Times New Roman"/>
                <w:color w:val="000000"/>
                <w:sz w:val="16"/>
                <w:szCs w:val="16"/>
                <w:highlight w:val="green"/>
                <w:lang w:eastAsia="en-AU"/>
              </w:rPr>
              <w:t>apply</w:t>
            </w:r>
            <w:r w:rsidRPr="009158D4">
              <w:rPr>
                <w:rFonts w:eastAsia="Times New Roman" w:cs="Times New Roman"/>
                <w:color w:val="000000"/>
                <w:sz w:val="16"/>
                <w:szCs w:val="16"/>
                <w:lang w:eastAsia="en-AU"/>
              </w:rPr>
              <w:t xml:space="preserve"> appropriate</w:t>
            </w:r>
          </w:p>
        </w:tc>
        <w:tc>
          <w:tcPr>
            <w:tcW w:w="1843" w:type="dxa"/>
            <w:tcBorders>
              <w:top w:val="nil"/>
              <w:left w:val="nil"/>
              <w:bottom w:val="single" w:sz="4" w:space="0" w:color="auto"/>
              <w:right w:val="single" w:sz="4" w:space="0" w:color="auto"/>
            </w:tcBorders>
            <w:shd w:val="clear" w:color="auto" w:fill="auto"/>
            <w:hideMark/>
          </w:tcPr>
          <w:p w14:paraId="02DC5FC7"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methods, tools, materials and readily available information</w:t>
            </w:r>
          </w:p>
        </w:tc>
        <w:tc>
          <w:tcPr>
            <w:tcW w:w="2002" w:type="dxa"/>
            <w:gridSpan w:val="2"/>
            <w:vMerge/>
            <w:tcBorders>
              <w:left w:val="single" w:sz="4" w:space="0" w:color="auto"/>
              <w:right w:val="single" w:sz="4" w:space="0" w:color="auto"/>
            </w:tcBorders>
            <w:vAlign w:val="center"/>
            <w:hideMark/>
          </w:tcPr>
          <w:p w14:paraId="5B53126F"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tcBorders>
              <w:top w:val="nil"/>
              <w:left w:val="nil"/>
              <w:bottom w:val="single" w:sz="4" w:space="0" w:color="auto"/>
              <w:right w:val="single" w:sz="4" w:space="0" w:color="auto"/>
            </w:tcBorders>
            <w:shd w:val="clear" w:color="auto" w:fill="auto"/>
            <w:hideMark/>
          </w:tcPr>
          <w:p w14:paraId="1CF70E8F" w14:textId="1FE25345"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undertake </w:t>
            </w:r>
            <w:r w:rsidRPr="009158D4">
              <w:rPr>
                <w:rFonts w:eastAsia="Times New Roman" w:cs="Times New Roman"/>
                <w:color w:val="FF0000"/>
                <w:sz w:val="16"/>
                <w:szCs w:val="16"/>
                <w:lang w:eastAsia="en-AU"/>
              </w:rPr>
              <w:t>defined</w:t>
            </w:r>
            <w:r w:rsidR="000E198C">
              <w:rPr>
                <w:rFonts w:eastAsia="Times New Roman" w:cs="Times New Roman"/>
                <w:color w:val="000000"/>
                <w:sz w:val="16"/>
                <w:szCs w:val="16"/>
                <w:lang w:eastAsia="en-AU"/>
              </w:rPr>
              <w:t xml:space="preserve"> </w:t>
            </w:r>
            <w:r w:rsidRPr="009158D4">
              <w:rPr>
                <w:rFonts w:eastAsia="Times New Roman" w:cs="Times New Roman"/>
                <w:color w:val="000000"/>
                <w:sz w:val="16"/>
                <w:szCs w:val="16"/>
                <w:lang w:eastAsia="en-AU"/>
              </w:rPr>
              <w:t>activities</w:t>
            </w:r>
          </w:p>
        </w:tc>
        <w:tc>
          <w:tcPr>
            <w:tcW w:w="1134" w:type="dxa"/>
            <w:tcBorders>
              <w:top w:val="nil"/>
              <w:left w:val="nil"/>
              <w:bottom w:val="single" w:sz="4" w:space="0" w:color="auto"/>
              <w:right w:val="single" w:sz="4" w:space="0" w:color="auto"/>
            </w:tcBorders>
            <w:shd w:val="clear" w:color="auto" w:fill="auto"/>
            <w:hideMark/>
          </w:tcPr>
          <w:p w14:paraId="4CF65373"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provide solutions to</w:t>
            </w:r>
          </w:p>
        </w:tc>
        <w:tc>
          <w:tcPr>
            <w:tcW w:w="851" w:type="dxa"/>
            <w:tcBorders>
              <w:top w:val="nil"/>
              <w:left w:val="nil"/>
              <w:bottom w:val="single" w:sz="4" w:space="0" w:color="auto"/>
              <w:right w:val="single" w:sz="4" w:space="0" w:color="auto"/>
            </w:tcBorders>
            <w:shd w:val="clear" w:color="auto" w:fill="auto"/>
            <w:hideMark/>
          </w:tcPr>
          <w:p w14:paraId="20EC31E7"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a limited range of</w:t>
            </w:r>
          </w:p>
        </w:tc>
        <w:tc>
          <w:tcPr>
            <w:tcW w:w="1559" w:type="dxa"/>
            <w:tcBorders>
              <w:top w:val="nil"/>
              <w:left w:val="nil"/>
              <w:bottom w:val="single" w:sz="4" w:space="0" w:color="auto"/>
              <w:right w:val="single" w:sz="4" w:space="0" w:color="auto"/>
            </w:tcBorders>
            <w:shd w:val="clear" w:color="auto" w:fill="auto"/>
            <w:hideMark/>
          </w:tcPr>
          <w:p w14:paraId="20433D91"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predictable problems</w:t>
            </w:r>
          </w:p>
        </w:tc>
        <w:tc>
          <w:tcPr>
            <w:tcW w:w="1701" w:type="dxa"/>
            <w:tcBorders>
              <w:top w:val="nil"/>
              <w:left w:val="nil"/>
              <w:bottom w:val="nil"/>
              <w:right w:val="single" w:sz="4" w:space="0" w:color="auto"/>
            </w:tcBorders>
            <w:shd w:val="clear" w:color="auto" w:fill="auto"/>
            <w:hideMark/>
          </w:tcPr>
          <w:p w14:paraId="4E9DA490"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r>
      <w:tr w:rsidR="00217F5A" w:rsidRPr="009158D4" w14:paraId="26B385BC" w14:textId="77777777" w:rsidTr="00DF3CC1">
        <w:trPr>
          <w:trHeight w:val="795"/>
        </w:trPr>
        <w:tc>
          <w:tcPr>
            <w:tcW w:w="320" w:type="dxa"/>
            <w:tcBorders>
              <w:top w:val="nil"/>
              <w:left w:val="single" w:sz="4" w:space="0" w:color="auto"/>
              <w:bottom w:val="single" w:sz="4" w:space="0" w:color="auto"/>
              <w:right w:val="single" w:sz="4" w:space="0" w:color="auto"/>
            </w:tcBorders>
            <w:shd w:val="clear" w:color="auto" w:fill="auto"/>
            <w:hideMark/>
          </w:tcPr>
          <w:p w14:paraId="0C7D0FED"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3</w:t>
            </w:r>
          </w:p>
        </w:tc>
        <w:tc>
          <w:tcPr>
            <w:tcW w:w="951" w:type="dxa"/>
            <w:tcBorders>
              <w:top w:val="nil"/>
              <w:left w:val="nil"/>
              <w:bottom w:val="single" w:sz="4" w:space="0" w:color="auto"/>
              <w:right w:val="single" w:sz="4" w:space="0" w:color="auto"/>
            </w:tcBorders>
            <w:shd w:val="clear" w:color="auto" w:fill="auto"/>
            <w:hideMark/>
          </w:tcPr>
          <w:p w14:paraId="34D8BBA8"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A range of </w:t>
            </w:r>
          </w:p>
        </w:tc>
        <w:tc>
          <w:tcPr>
            <w:tcW w:w="1276" w:type="dxa"/>
            <w:vMerge/>
            <w:tcBorders>
              <w:top w:val="nil"/>
              <w:left w:val="single" w:sz="4" w:space="0" w:color="auto"/>
              <w:bottom w:val="double" w:sz="6" w:space="0" w:color="000000"/>
              <w:right w:val="single" w:sz="4" w:space="0" w:color="auto"/>
            </w:tcBorders>
            <w:vAlign w:val="center"/>
            <w:hideMark/>
          </w:tcPr>
          <w:p w14:paraId="79A3FD96"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2344505D"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tcBorders>
              <w:top w:val="nil"/>
              <w:left w:val="nil"/>
              <w:bottom w:val="single" w:sz="4" w:space="0" w:color="auto"/>
              <w:right w:val="single" w:sz="4" w:space="0" w:color="auto"/>
            </w:tcBorders>
            <w:shd w:val="clear" w:color="auto" w:fill="auto"/>
            <w:hideMark/>
          </w:tcPr>
          <w:p w14:paraId="0ECBD6C8"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to select and </w:t>
            </w:r>
            <w:r w:rsidRPr="009158D4">
              <w:rPr>
                <w:rFonts w:eastAsia="Times New Roman" w:cs="Times New Roman"/>
                <w:color w:val="000000"/>
                <w:sz w:val="16"/>
                <w:szCs w:val="16"/>
                <w:highlight w:val="green"/>
                <w:lang w:eastAsia="en-AU"/>
              </w:rPr>
              <w:t>apply</w:t>
            </w:r>
            <w:r w:rsidRPr="009158D4">
              <w:rPr>
                <w:rFonts w:eastAsia="Times New Roman" w:cs="Times New Roman"/>
                <w:color w:val="000000"/>
                <w:sz w:val="16"/>
                <w:szCs w:val="16"/>
                <w:lang w:eastAsia="en-AU"/>
              </w:rPr>
              <w:t xml:space="preserve"> a specialised range of </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3CFB65B6"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methods, tools, materials and information</w:t>
            </w:r>
          </w:p>
        </w:tc>
        <w:tc>
          <w:tcPr>
            <w:tcW w:w="2002" w:type="dxa"/>
            <w:gridSpan w:val="2"/>
            <w:vMerge/>
            <w:tcBorders>
              <w:left w:val="single" w:sz="4" w:space="0" w:color="auto"/>
              <w:right w:val="single" w:sz="4" w:space="0" w:color="auto"/>
            </w:tcBorders>
            <w:vAlign w:val="center"/>
            <w:hideMark/>
          </w:tcPr>
          <w:p w14:paraId="1379D3A8"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tcBorders>
              <w:top w:val="nil"/>
              <w:left w:val="nil"/>
              <w:bottom w:val="single" w:sz="4" w:space="0" w:color="auto"/>
              <w:right w:val="single" w:sz="4" w:space="0" w:color="auto"/>
            </w:tcBorders>
            <w:shd w:val="clear" w:color="auto" w:fill="auto"/>
            <w:hideMark/>
          </w:tcPr>
          <w:p w14:paraId="43B99405"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complete </w:t>
            </w:r>
            <w:r w:rsidRPr="009158D4">
              <w:rPr>
                <w:rFonts w:eastAsia="Times New Roman" w:cs="Times New Roman"/>
                <w:color w:val="FF0000"/>
                <w:sz w:val="16"/>
                <w:szCs w:val="16"/>
                <w:lang w:eastAsia="en-AU"/>
              </w:rPr>
              <w:t>routine</w:t>
            </w:r>
            <w:r w:rsidRPr="009158D4">
              <w:rPr>
                <w:rFonts w:eastAsia="Times New Roman" w:cs="Times New Roman"/>
                <w:color w:val="000000"/>
                <w:sz w:val="16"/>
                <w:szCs w:val="16"/>
                <w:lang w:eastAsia="en-AU"/>
              </w:rPr>
              <w:t xml:space="preserve"> activities</w:t>
            </w:r>
          </w:p>
        </w:tc>
        <w:tc>
          <w:tcPr>
            <w:tcW w:w="1134" w:type="dxa"/>
            <w:vMerge w:val="restart"/>
            <w:tcBorders>
              <w:top w:val="nil"/>
              <w:left w:val="single" w:sz="4" w:space="0" w:color="auto"/>
              <w:bottom w:val="single" w:sz="4" w:space="0" w:color="auto"/>
              <w:right w:val="single" w:sz="4" w:space="0" w:color="auto"/>
            </w:tcBorders>
            <w:shd w:val="clear" w:color="auto" w:fill="auto"/>
            <w:vAlign w:val="center"/>
            <w:hideMark/>
          </w:tcPr>
          <w:p w14:paraId="4170624D"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provide and transmit solutions to </w:t>
            </w:r>
          </w:p>
        </w:tc>
        <w:tc>
          <w:tcPr>
            <w:tcW w:w="851" w:type="dxa"/>
            <w:tcBorders>
              <w:top w:val="nil"/>
              <w:left w:val="nil"/>
              <w:bottom w:val="single" w:sz="4" w:space="0" w:color="auto"/>
              <w:right w:val="single" w:sz="4" w:space="0" w:color="auto"/>
            </w:tcBorders>
            <w:shd w:val="clear" w:color="000000" w:fill="D9D9D9"/>
            <w:hideMark/>
          </w:tcPr>
          <w:p w14:paraId="0F77FFB0"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1559" w:type="dxa"/>
            <w:vMerge w:val="restart"/>
            <w:tcBorders>
              <w:top w:val="nil"/>
              <w:left w:val="nil"/>
              <w:right w:val="single" w:sz="4" w:space="0" w:color="auto"/>
            </w:tcBorders>
            <w:shd w:val="clear" w:color="auto" w:fill="auto"/>
            <w:vAlign w:val="center"/>
            <w:hideMark/>
          </w:tcPr>
          <w:p w14:paraId="0998C301"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predictable and sometimes unpredictable problems</w:t>
            </w:r>
          </w:p>
        </w:tc>
        <w:tc>
          <w:tcPr>
            <w:tcW w:w="1701" w:type="dxa"/>
            <w:tcBorders>
              <w:top w:val="nil"/>
              <w:left w:val="nil"/>
              <w:bottom w:val="nil"/>
              <w:right w:val="single" w:sz="4" w:space="0" w:color="auto"/>
            </w:tcBorders>
            <w:shd w:val="clear" w:color="auto" w:fill="auto"/>
            <w:hideMark/>
          </w:tcPr>
          <w:p w14:paraId="447DBC74"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r>
      <w:tr w:rsidR="00217F5A" w:rsidRPr="009158D4" w14:paraId="653D5AAC" w14:textId="77777777" w:rsidTr="00DF3CC1">
        <w:trPr>
          <w:trHeight w:val="767"/>
        </w:trPr>
        <w:tc>
          <w:tcPr>
            <w:tcW w:w="320" w:type="dxa"/>
            <w:tcBorders>
              <w:top w:val="nil"/>
              <w:left w:val="single" w:sz="4" w:space="0" w:color="auto"/>
              <w:bottom w:val="single" w:sz="4" w:space="0" w:color="auto"/>
              <w:right w:val="single" w:sz="4" w:space="0" w:color="auto"/>
            </w:tcBorders>
            <w:shd w:val="clear" w:color="auto" w:fill="auto"/>
            <w:hideMark/>
          </w:tcPr>
          <w:p w14:paraId="501E3DBC"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4</w:t>
            </w:r>
          </w:p>
        </w:tc>
        <w:tc>
          <w:tcPr>
            <w:tcW w:w="951" w:type="dxa"/>
            <w:vMerge w:val="restart"/>
            <w:tcBorders>
              <w:top w:val="nil"/>
              <w:left w:val="single" w:sz="4" w:space="0" w:color="auto"/>
              <w:bottom w:val="single" w:sz="4" w:space="0" w:color="000000"/>
              <w:right w:val="single" w:sz="4" w:space="0" w:color="auto"/>
            </w:tcBorders>
            <w:shd w:val="clear" w:color="auto" w:fill="auto"/>
            <w:vAlign w:val="center"/>
            <w:hideMark/>
          </w:tcPr>
          <w:p w14:paraId="3333373B" w14:textId="6C94608B"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A</w:t>
            </w:r>
            <w:r w:rsidR="000E198C">
              <w:rPr>
                <w:rFonts w:eastAsia="Times New Roman" w:cs="Times New Roman"/>
                <w:color w:val="000000"/>
                <w:sz w:val="16"/>
                <w:szCs w:val="16"/>
                <w:lang w:eastAsia="en-AU"/>
              </w:rPr>
              <w:t xml:space="preserve"> </w:t>
            </w:r>
            <w:r w:rsidRPr="009158D4">
              <w:rPr>
                <w:rFonts w:eastAsia="Times New Roman" w:cs="Times New Roman"/>
                <w:color w:val="000000"/>
                <w:sz w:val="16"/>
                <w:szCs w:val="16"/>
                <w:lang w:eastAsia="en-AU"/>
              </w:rPr>
              <w:t>broad range of</w:t>
            </w:r>
          </w:p>
        </w:tc>
        <w:tc>
          <w:tcPr>
            <w:tcW w:w="1276" w:type="dxa"/>
            <w:vMerge/>
            <w:tcBorders>
              <w:top w:val="nil"/>
              <w:left w:val="single" w:sz="4" w:space="0" w:color="auto"/>
              <w:bottom w:val="double" w:sz="6" w:space="0" w:color="000000"/>
              <w:right w:val="single" w:sz="4" w:space="0" w:color="auto"/>
            </w:tcBorders>
            <w:vAlign w:val="center"/>
            <w:hideMark/>
          </w:tcPr>
          <w:p w14:paraId="4EDA956B"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32A3128C"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vMerge w:val="restart"/>
            <w:tcBorders>
              <w:top w:val="nil"/>
              <w:left w:val="single" w:sz="4" w:space="0" w:color="auto"/>
              <w:bottom w:val="double" w:sz="6" w:space="0" w:color="000000"/>
              <w:right w:val="single" w:sz="4" w:space="0" w:color="auto"/>
            </w:tcBorders>
            <w:shd w:val="clear" w:color="auto" w:fill="auto"/>
            <w:vAlign w:val="center"/>
            <w:hideMark/>
          </w:tcPr>
          <w:p w14:paraId="350B552F"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to select and </w:t>
            </w:r>
            <w:r w:rsidRPr="009158D4">
              <w:rPr>
                <w:rFonts w:eastAsia="Times New Roman" w:cs="Times New Roman"/>
                <w:color w:val="000000"/>
                <w:sz w:val="16"/>
                <w:szCs w:val="16"/>
                <w:highlight w:val="green"/>
                <w:lang w:eastAsia="en-AU"/>
              </w:rPr>
              <w:t>apply</w:t>
            </w:r>
            <w:r w:rsidRPr="009158D4">
              <w:rPr>
                <w:rFonts w:eastAsia="Times New Roman" w:cs="Times New Roman"/>
                <w:color w:val="000000"/>
                <w:sz w:val="16"/>
                <w:szCs w:val="16"/>
                <w:lang w:eastAsia="en-AU"/>
              </w:rPr>
              <w:t xml:space="preserve"> a range of</w:t>
            </w:r>
          </w:p>
        </w:tc>
        <w:tc>
          <w:tcPr>
            <w:tcW w:w="1843" w:type="dxa"/>
            <w:vMerge/>
            <w:tcBorders>
              <w:top w:val="nil"/>
              <w:left w:val="single" w:sz="4" w:space="0" w:color="auto"/>
              <w:bottom w:val="single" w:sz="4" w:space="0" w:color="auto"/>
              <w:right w:val="single" w:sz="4" w:space="0" w:color="auto"/>
            </w:tcBorders>
            <w:vAlign w:val="center"/>
            <w:hideMark/>
          </w:tcPr>
          <w:p w14:paraId="0ECFBB20"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2002" w:type="dxa"/>
            <w:gridSpan w:val="2"/>
            <w:vMerge/>
            <w:tcBorders>
              <w:left w:val="single" w:sz="4" w:space="0" w:color="auto"/>
              <w:right w:val="single" w:sz="4" w:space="0" w:color="auto"/>
            </w:tcBorders>
            <w:vAlign w:val="center"/>
            <w:hideMark/>
          </w:tcPr>
          <w:p w14:paraId="524A864D"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tcBorders>
              <w:top w:val="nil"/>
              <w:left w:val="nil"/>
              <w:bottom w:val="single" w:sz="4" w:space="0" w:color="auto"/>
              <w:right w:val="single" w:sz="4" w:space="0" w:color="auto"/>
            </w:tcBorders>
            <w:shd w:val="clear" w:color="auto" w:fill="auto"/>
            <w:hideMark/>
          </w:tcPr>
          <w:p w14:paraId="100F2359"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complete </w:t>
            </w:r>
            <w:r w:rsidRPr="009158D4">
              <w:rPr>
                <w:rFonts w:eastAsia="Times New Roman" w:cs="Times New Roman"/>
                <w:color w:val="FF0000"/>
                <w:sz w:val="16"/>
                <w:szCs w:val="16"/>
                <w:lang w:eastAsia="en-AU"/>
              </w:rPr>
              <w:t>routine and non-routine</w:t>
            </w:r>
            <w:r w:rsidRPr="009158D4">
              <w:rPr>
                <w:rFonts w:eastAsia="Times New Roman" w:cs="Times New Roman"/>
                <w:color w:val="000000"/>
                <w:sz w:val="16"/>
                <w:szCs w:val="16"/>
                <w:lang w:eastAsia="en-AU"/>
              </w:rPr>
              <w:t xml:space="preserve"> activities</w:t>
            </w:r>
          </w:p>
        </w:tc>
        <w:tc>
          <w:tcPr>
            <w:tcW w:w="1134" w:type="dxa"/>
            <w:vMerge/>
            <w:tcBorders>
              <w:top w:val="nil"/>
              <w:left w:val="single" w:sz="4" w:space="0" w:color="auto"/>
              <w:bottom w:val="single" w:sz="4" w:space="0" w:color="auto"/>
              <w:right w:val="single" w:sz="4" w:space="0" w:color="auto"/>
            </w:tcBorders>
            <w:vAlign w:val="center"/>
            <w:hideMark/>
          </w:tcPr>
          <w:p w14:paraId="2FCBCBF9"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851" w:type="dxa"/>
            <w:tcBorders>
              <w:top w:val="nil"/>
              <w:left w:val="nil"/>
              <w:bottom w:val="single" w:sz="4" w:space="0" w:color="auto"/>
              <w:right w:val="single" w:sz="4" w:space="0" w:color="auto"/>
            </w:tcBorders>
            <w:shd w:val="clear" w:color="auto" w:fill="auto"/>
            <w:hideMark/>
          </w:tcPr>
          <w:p w14:paraId="385CE39A"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a variety of </w:t>
            </w:r>
          </w:p>
        </w:tc>
        <w:tc>
          <w:tcPr>
            <w:tcW w:w="1559" w:type="dxa"/>
            <w:vMerge/>
            <w:tcBorders>
              <w:left w:val="nil"/>
              <w:bottom w:val="single" w:sz="4" w:space="0" w:color="auto"/>
              <w:right w:val="single" w:sz="4" w:space="0" w:color="auto"/>
            </w:tcBorders>
            <w:shd w:val="clear" w:color="auto" w:fill="auto"/>
            <w:hideMark/>
          </w:tcPr>
          <w:p w14:paraId="5E94641C"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701" w:type="dxa"/>
            <w:tcBorders>
              <w:top w:val="nil"/>
              <w:left w:val="nil"/>
              <w:bottom w:val="single" w:sz="4" w:space="0" w:color="auto"/>
              <w:right w:val="single" w:sz="4" w:space="0" w:color="auto"/>
            </w:tcBorders>
            <w:shd w:val="clear" w:color="auto" w:fill="auto"/>
            <w:hideMark/>
          </w:tcPr>
          <w:p w14:paraId="7DD165DA"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r>
      <w:tr w:rsidR="00217F5A" w:rsidRPr="009158D4" w14:paraId="785568B0" w14:textId="77777777" w:rsidTr="00217F5A">
        <w:trPr>
          <w:trHeight w:val="510"/>
        </w:trPr>
        <w:tc>
          <w:tcPr>
            <w:tcW w:w="320" w:type="dxa"/>
            <w:tcBorders>
              <w:top w:val="nil"/>
              <w:left w:val="single" w:sz="4" w:space="0" w:color="auto"/>
              <w:bottom w:val="single" w:sz="4" w:space="0" w:color="auto"/>
              <w:right w:val="single" w:sz="4" w:space="0" w:color="auto"/>
            </w:tcBorders>
            <w:shd w:val="clear" w:color="auto" w:fill="auto"/>
            <w:hideMark/>
          </w:tcPr>
          <w:p w14:paraId="7DCC69B3"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5</w:t>
            </w:r>
          </w:p>
        </w:tc>
        <w:tc>
          <w:tcPr>
            <w:tcW w:w="951" w:type="dxa"/>
            <w:vMerge/>
            <w:tcBorders>
              <w:top w:val="nil"/>
              <w:left w:val="single" w:sz="4" w:space="0" w:color="auto"/>
              <w:bottom w:val="single" w:sz="4" w:space="0" w:color="000000"/>
              <w:right w:val="single" w:sz="4" w:space="0" w:color="auto"/>
            </w:tcBorders>
            <w:vAlign w:val="center"/>
            <w:hideMark/>
          </w:tcPr>
          <w:p w14:paraId="25FFE37A"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76" w:type="dxa"/>
            <w:vMerge/>
            <w:tcBorders>
              <w:top w:val="nil"/>
              <w:left w:val="single" w:sz="4" w:space="0" w:color="auto"/>
              <w:bottom w:val="double" w:sz="6" w:space="0" w:color="000000"/>
              <w:right w:val="single" w:sz="4" w:space="0" w:color="auto"/>
            </w:tcBorders>
            <w:vAlign w:val="center"/>
            <w:hideMark/>
          </w:tcPr>
          <w:p w14:paraId="64C68514"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2EEC2E3A"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vMerge/>
            <w:tcBorders>
              <w:top w:val="nil"/>
              <w:left w:val="single" w:sz="4" w:space="0" w:color="auto"/>
              <w:bottom w:val="double" w:sz="6" w:space="0" w:color="000000"/>
              <w:right w:val="single" w:sz="4" w:space="0" w:color="auto"/>
            </w:tcBorders>
            <w:vAlign w:val="center"/>
            <w:hideMark/>
          </w:tcPr>
          <w:p w14:paraId="35B6385E"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14:paraId="2A9D4B10"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methods and technologies, </w:t>
            </w:r>
            <w:r w:rsidRPr="009158D4">
              <w:rPr>
                <w:rFonts w:eastAsia="Times New Roman" w:cs="Times New Roman"/>
                <w:color w:val="000000"/>
                <w:sz w:val="16"/>
                <w:szCs w:val="16"/>
                <w:highlight w:val="green"/>
                <w:lang w:eastAsia="en-AU"/>
              </w:rPr>
              <w:t>analyse</w:t>
            </w:r>
            <w:r w:rsidRPr="009158D4">
              <w:rPr>
                <w:rFonts w:eastAsia="Times New Roman" w:cs="Times New Roman"/>
                <w:color w:val="000000"/>
                <w:sz w:val="16"/>
                <w:szCs w:val="16"/>
                <w:lang w:eastAsia="en-AU"/>
              </w:rPr>
              <w:t xml:space="preserve"> information</w:t>
            </w:r>
          </w:p>
        </w:tc>
        <w:tc>
          <w:tcPr>
            <w:tcW w:w="2002" w:type="dxa"/>
            <w:gridSpan w:val="2"/>
            <w:vMerge/>
            <w:tcBorders>
              <w:left w:val="single" w:sz="4" w:space="0" w:color="auto"/>
              <w:right w:val="single" w:sz="4" w:space="0" w:color="auto"/>
            </w:tcBorders>
            <w:vAlign w:val="center"/>
            <w:hideMark/>
          </w:tcPr>
          <w:p w14:paraId="6F556147"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vMerge w:val="restart"/>
            <w:tcBorders>
              <w:top w:val="nil"/>
              <w:left w:val="single" w:sz="4" w:space="0" w:color="auto"/>
              <w:bottom w:val="double" w:sz="6" w:space="0" w:color="000000"/>
              <w:right w:val="single" w:sz="4" w:space="0" w:color="auto"/>
            </w:tcBorders>
            <w:shd w:val="clear" w:color="auto" w:fill="auto"/>
            <w:vAlign w:val="center"/>
            <w:hideMark/>
          </w:tcPr>
          <w:p w14:paraId="3981D109"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complete </w:t>
            </w:r>
            <w:r w:rsidRPr="009158D4">
              <w:rPr>
                <w:rFonts w:eastAsia="Times New Roman" w:cs="Times New Roman"/>
                <w:color w:val="FF0000"/>
                <w:sz w:val="16"/>
                <w:szCs w:val="16"/>
                <w:lang w:eastAsia="en-AU"/>
              </w:rPr>
              <w:t>a range of</w:t>
            </w:r>
            <w:r w:rsidRPr="009158D4">
              <w:rPr>
                <w:rFonts w:eastAsia="Times New Roman" w:cs="Times New Roman"/>
                <w:color w:val="000000"/>
                <w:sz w:val="16"/>
                <w:szCs w:val="16"/>
                <w:lang w:eastAsia="en-AU"/>
              </w:rPr>
              <w:t xml:space="preserve"> activities</w:t>
            </w:r>
          </w:p>
        </w:tc>
        <w:tc>
          <w:tcPr>
            <w:tcW w:w="1134" w:type="dxa"/>
            <w:vMerge/>
            <w:tcBorders>
              <w:top w:val="nil"/>
              <w:left w:val="single" w:sz="4" w:space="0" w:color="auto"/>
              <w:bottom w:val="single" w:sz="4" w:space="0" w:color="auto"/>
              <w:right w:val="single" w:sz="4" w:space="0" w:color="auto"/>
            </w:tcBorders>
            <w:vAlign w:val="center"/>
            <w:hideMark/>
          </w:tcPr>
          <w:p w14:paraId="443D2401"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851" w:type="dxa"/>
            <w:vMerge w:val="restart"/>
            <w:tcBorders>
              <w:top w:val="nil"/>
              <w:left w:val="single" w:sz="4" w:space="0" w:color="auto"/>
              <w:bottom w:val="double" w:sz="6" w:space="0" w:color="000000"/>
              <w:right w:val="single" w:sz="4" w:space="0" w:color="auto"/>
            </w:tcBorders>
            <w:shd w:val="clear" w:color="000000" w:fill="D9D9D9"/>
            <w:hideMark/>
          </w:tcPr>
          <w:p w14:paraId="789B1D1E"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1559" w:type="dxa"/>
            <w:tcBorders>
              <w:top w:val="nil"/>
              <w:left w:val="nil"/>
              <w:bottom w:val="single" w:sz="4" w:space="0" w:color="auto"/>
              <w:right w:val="single" w:sz="4" w:space="0" w:color="auto"/>
            </w:tcBorders>
            <w:shd w:val="clear" w:color="auto" w:fill="auto"/>
            <w:hideMark/>
          </w:tcPr>
          <w:p w14:paraId="71B8F12C"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sometimes complex problems</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F0906C4"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transmit information and skills to others</w:t>
            </w:r>
          </w:p>
        </w:tc>
      </w:tr>
      <w:tr w:rsidR="00217F5A" w:rsidRPr="009158D4" w14:paraId="10512F28" w14:textId="77777777" w:rsidTr="00217F5A">
        <w:trPr>
          <w:trHeight w:val="765"/>
        </w:trPr>
        <w:tc>
          <w:tcPr>
            <w:tcW w:w="320" w:type="dxa"/>
            <w:tcBorders>
              <w:top w:val="nil"/>
              <w:left w:val="single" w:sz="4" w:space="0" w:color="auto"/>
              <w:bottom w:val="single" w:sz="4" w:space="0" w:color="auto"/>
              <w:right w:val="single" w:sz="4" w:space="0" w:color="auto"/>
            </w:tcBorders>
            <w:shd w:val="clear" w:color="auto" w:fill="auto"/>
            <w:hideMark/>
          </w:tcPr>
          <w:p w14:paraId="7F9E1FD2"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6</w:t>
            </w:r>
          </w:p>
        </w:tc>
        <w:tc>
          <w:tcPr>
            <w:tcW w:w="951" w:type="dxa"/>
            <w:vMerge/>
            <w:tcBorders>
              <w:top w:val="nil"/>
              <w:left w:val="single" w:sz="4" w:space="0" w:color="auto"/>
              <w:bottom w:val="single" w:sz="4" w:space="0" w:color="000000"/>
              <w:right w:val="single" w:sz="4" w:space="0" w:color="auto"/>
            </w:tcBorders>
            <w:vAlign w:val="center"/>
            <w:hideMark/>
          </w:tcPr>
          <w:p w14:paraId="7037AD1A"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76" w:type="dxa"/>
            <w:vMerge/>
            <w:tcBorders>
              <w:top w:val="nil"/>
              <w:left w:val="single" w:sz="4" w:space="0" w:color="auto"/>
              <w:bottom w:val="double" w:sz="6" w:space="0" w:color="000000"/>
              <w:right w:val="single" w:sz="4" w:space="0" w:color="auto"/>
            </w:tcBorders>
            <w:vAlign w:val="center"/>
            <w:hideMark/>
          </w:tcPr>
          <w:p w14:paraId="22F8BB5A"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3B383DBE"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vMerge/>
            <w:tcBorders>
              <w:top w:val="nil"/>
              <w:left w:val="single" w:sz="4" w:space="0" w:color="auto"/>
              <w:bottom w:val="double" w:sz="6" w:space="0" w:color="000000"/>
              <w:right w:val="single" w:sz="4" w:space="0" w:color="auto"/>
            </w:tcBorders>
            <w:vAlign w:val="center"/>
            <w:hideMark/>
          </w:tcPr>
          <w:p w14:paraId="77A577E3"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843" w:type="dxa"/>
            <w:vMerge/>
            <w:tcBorders>
              <w:top w:val="nil"/>
              <w:left w:val="single" w:sz="4" w:space="0" w:color="auto"/>
              <w:bottom w:val="single" w:sz="4" w:space="0" w:color="auto"/>
              <w:right w:val="single" w:sz="4" w:space="0" w:color="auto"/>
            </w:tcBorders>
            <w:vAlign w:val="center"/>
            <w:hideMark/>
          </w:tcPr>
          <w:p w14:paraId="21F545D0"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2002" w:type="dxa"/>
            <w:gridSpan w:val="2"/>
            <w:vMerge/>
            <w:tcBorders>
              <w:left w:val="single" w:sz="4" w:space="0" w:color="auto"/>
              <w:right w:val="single" w:sz="4" w:space="0" w:color="auto"/>
            </w:tcBorders>
            <w:vAlign w:val="center"/>
            <w:hideMark/>
          </w:tcPr>
          <w:p w14:paraId="59840A43"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vMerge/>
            <w:tcBorders>
              <w:top w:val="nil"/>
              <w:left w:val="single" w:sz="4" w:space="0" w:color="auto"/>
              <w:bottom w:val="double" w:sz="6" w:space="0" w:color="000000"/>
              <w:right w:val="single" w:sz="4" w:space="0" w:color="auto"/>
            </w:tcBorders>
            <w:vAlign w:val="center"/>
            <w:hideMark/>
          </w:tcPr>
          <w:p w14:paraId="398A940B"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134" w:type="dxa"/>
            <w:tcBorders>
              <w:top w:val="nil"/>
              <w:left w:val="nil"/>
              <w:bottom w:val="single" w:sz="4" w:space="0" w:color="auto"/>
              <w:right w:val="single" w:sz="4" w:space="0" w:color="auto"/>
            </w:tcBorders>
            <w:shd w:val="clear" w:color="auto" w:fill="auto"/>
            <w:hideMark/>
          </w:tcPr>
          <w:p w14:paraId="145E2C76"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interpret and transmit solutions to </w:t>
            </w:r>
          </w:p>
        </w:tc>
        <w:tc>
          <w:tcPr>
            <w:tcW w:w="851" w:type="dxa"/>
            <w:vMerge/>
            <w:tcBorders>
              <w:top w:val="nil"/>
              <w:left w:val="single" w:sz="4" w:space="0" w:color="auto"/>
              <w:bottom w:val="double" w:sz="6" w:space="0" w:color="000000"/>
              <w:right w:val="single" w:sz="4" w:space="0" w:color="auto"/>
            </w:tcBorders>
            <w:vAlign w:val="center"/>
            <w:hideMark/>
          </w:tcPr>
          <w:p w14:paraId="7BDC62C3"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559" w:type="dxa"/>
            <w:vMerge w:val="restart"/>
            <w:tcBorders>
              <w:top w:val="nil"/>
              <w:left w:val="single" w:sz="4" w:space="0" w:color="auto"/>
              <w:bottom w:val="single" w:sz="4" w:space="0" w:color="auto"/>
              <w:right w:val="single" w:sz="4" w:space="0" w:color="auto"/>
            </w:tcBorders>
            <w:shd w:val="clear" w:color="auto" w:fill="auto"/>
            <w:vAlign w:val="center"/>
            <w:hideMark/>
          </w:tcPr>
          <w:p w14:paraId="50C5C002"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unpredictable and sometimes complex problems</w:t>
            </w:r>
          </w:p>
        </w:tc>
        <w:tc>
          <w:tcPr>
            <w:tcW w:w="1701" w:type="dxa"/>
            <w:vMerge/>
            <w:tcBorders>
              <w:top w:val="nil"/>
              <w:left w:val="single" w:sz="4" w:space="0" w:color="auto"/>
              <w:bottom w:val="single" w:sz="4" w:space="0" w:color="auto"/>
              <w:right w:val="single" w:sz="4" w:space="0" w:color="auto"/>
            </w:tcBorders>
            <w:vAlign w:val="center"/>
            <w:hideMark/>
          </w:tcPr>
          <w:p w14:paraId="4D63FF97" w14:textId="77777777" w:rsidR="00217F5A" w:rsidRPr="009158D4" w:rsidRDefault="00217F5A" w:rsidP="00217F5A">
            <w:pPr>
              <w:spacing w:after="0" w:line="240" w:lineRule="auto"/>
              <w:rPr>
                <w:rFonts w:eastAsia="Times New Roman" w:cs="Times New Roman"/>
                <w:color w:val="000000"/>
                <w:sz w:val="16"/>
                <w:szCs w:val="16"/>
                <w:lang w:eastAsia="en-AU"/>
              </w:rPr>
            </w:pPr>
          </w:p>
        </w:tc>
      </w:tr>
      <w:tr w:rsidR="00217F5A" w:rsidRPr="009158D4" w14:paraId="6518E39F" w14:textId="77777777" w:rsidTr="00217F5A">
        <w:trPr>
          <w:trHeight w:val="795"/>
        </w:trPr>
        <w:tc>
          <w:tcPr>
            <w:tcW w:w="320" w:type="dxa"/>
            <w:tcBorders>
              <w:top w:val="nil"/>
              <w:left w:val="single" w:sz="4" w:space="0" w:color="auto"/>
              <w:bottom w:val="single" w:sz="4" w:space="0" w:color="auto"/>
              <w:right w:val="single" w:sz="4" w:space="0" w:color="auto"/>
            </w:tcBorders>
            <w:shd w:val="clear" w:color="auto" w:fill="auto"/>
            <w:hideMark/>
          </w:tcPr>
          <w:p w14:paraId="158AC935"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7</w:t>
            </w:r>
          </w:p>
        </w:tc>
        <w:tc>
          <w:tcPr>
            <w:tcW w:w="951" w:type="dxa"/>
            <w:tcBorders>
              <w:top w:val="nil"/>
              <w:left w:val="nil"/>
              <w:bottom w:val="single" w:sz="4" w:space="0" w:color="auto"/>
              <w:right w:val="single" w:sz="4" w:space="0" w:color="auto"/>
            </w:tcBorders>
            <w:shd w:val="clear" w:color="auto" w:fill="auto"/>
            <w:hideMark/>
          </w:tcPr>
          <w:p w14:paraId="0855A829"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Well-developed</w:t>
            </w:r>
          </w:p>
        </w:tc>
        <w:tc>
          <w:tcPr>
            <w:tcW w:w="1276" w:type="dxa"/>
            <w:vMerge/>
            <w:tcBorders>
              <w:top w:val="nil"/>
              <w:left w:val="single" w:sz="4" w:space="0" w:color="auto"/>
              <w:bottom w:val="double" w:sz="6" w:space="0" w:color="000000"/>
              <w:right w:val="single" w:sz="4" w:space="0" w:color="auto"/>
            </w:tcBorders>
            <w:vAlign w:val="center"/>
            <w:hideMark/>
          </w:tcPr>
          <w:p w14:paraId="5920DF52"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5D242FFE"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vMerge/>
            <w:tcBorders>
              <w:top w:val="nil"/>
              <w:left w:val="single" w:sz="4" w:space="0" w:color="auto"/>
              <w:bottom w:val="double" w:sz="6" w:space="0" w:color="000000"/>
              <w:right w:val="single" w:sz="4" w:space="0" w:color="auto"/>
            </w:tcBorders>
            <w:vAlign w:val="center"/>
            <w:hideMark/>
          </w:tcPr>
          <w:p w14:paraId="50520FFE"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843" w:type="dxa"/>
            <w:tcBorders>
              <w:top w:val="nil"/>
              <w:left w:val="nil"/>
              <w:bottom w:val="single" w:sz="4" w:space="0" w:color="auto"/>
              <w:right w:val="single" w:sz="4" w:space="0" w:color="auto"/>
            </w:tcBorders>
            <w:shd w:val="clear" w:color="auto" w:fill="auto"/>
            <w:hideMark/>
          </w:tcPr>
          <w:p w14:paraId="773C729D"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methods and technologies, </w:t>
            </w:r>
            <w:r w:rsidRPr="009158D4">
              <w:rPr>
                <w:rFonts w:eastAsia="Times New Roman" w:cs="Times New Roman"/>
                <w:color w:val="000000"/>
                <w:sz w:val="16"/>
                <w:szCs w:val="16"/>
                <w:highlight w:val="green"/>
                <w:lang w:eastAsia="en-AU"/>
              </w:rPr>
              <w:t>analyse</w:t>
            </w:r>
            <w:r w:rsidRPr="009158D4">
              <w:rPr>
                <w:rFonts w:eastAsia="Times New Roman" w:cs="Times New Roman"/>
                <w:color w:val="000000"/>
                <w:sz w:val="16"/>
                <w:szCs w:val="16"/>
                <w:lang w:eastAsia="en-AU"/>
              </w:rPr>
              <w:t xml:space="preserve"> and </w:t>
            </w:r>
            <w:r w:rsidRPr="009158D4">
              <w:rPr>
                <w:rFonts w:eastAsia="Times New Roman" w:cs="Times New Roman"/>
                <w:color w:val="000000"/>
                <w:sz w:val="16"/>
                <w:szCs w:val="16"/>
                <w:highlight w:val="green"/>
                <w:lang w:eastAsia="en-AU"/>
              </w:rPr>
              <w:t>evaluate</w:t>
            </w:r>
            <w:r w:rsidRPr="009158D4">
              <w:rPr>
                <w:rFonts w:eastAsia="Times New Roman" w:cs="Times New Roman"/>
                <w:color w:val="000000"/>
                <w:sz w:val="16"/>
                <w:szCs w:val="16"/>
                <w:lang w:eastAsia="en-AU"/>
              </w:rPr>
              <w:t xml:space="preserve"> information</w:t>
            </w:r>
          </w:p>
        </w:tc>
        <w:tc>
          <w:tcPr>
            <w:tcW w:w="2002" w:type="dxa"/>
            <w:gridSpan w:val="2"/>
            <w:vMerge/>
            <w:tcBorders>
              <w:left w:val="single" w:sz="4" w:space="0" w:color="auto"/>
              <w:right w:val="single" w:sz="4" w:space="0" w:color="auto"/>
            </w:tcBorders>
            <w:vAlign w:val="center"/>
            <w:hideMark/>
          </w:tcPr>
          <w:p w14:paraId="6505EE17"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vMerge/>
            <w:tcBorders>
              <w:top w:val="nil"/>
              <w:left w:val="single" w:sz="4" w:space="0" w:color="auto"/>
              <w:bottom w:val="double" w:sz="6" w:space="0" w:color="000000"/>
              <w:right w:val="single" w:sz="4" w:space="0" w:color="auto"/>
            </w:tcBorders>
            <w:vAlign w:val="center"/>
            <w:hideMark/>
          </w:tcPr>
          <w:p w14:paraId="2F8BC857"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134" w:type="dxa"/>
            <w:vMerge w:val="restart"/>
            <w:tcBorders>
              <w:top w:val="nil"/>
              <w:left w:val="single" w:sz="4" w:space="0" w:color="auto"/>
              <w:bottom w:val="double" w:sz="6" w:space="0" w:color="000000"/>
              <w:right w:val="single" w:sz="4" w:space="0" w:color="auto"/>
            </w:tcBorders>
            <w:shd w:val="clear" w:color="auto" w:fill="auto"/>
            <w:vAlign w:val="center"/>
            <w:hideMark/>
          </w:tcPr>
          <w:p w14:paraId="20917F3C"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analyse, generate and transmit solutions to</w:t>
            </w:r>
          </w:p>
        </w:tc>
        <w:tc>
          <w:tcPr>
            <w:tcW w:w="851" w:type="dxa"/>
            <w:vMerge/>
            <w:tcBorders>
              <w:top w:val="nil"/>
              <w:left w:val="single" w:sz="4" w:space="0" w:color="auto"/>
              <w:bottom w:val="double" w:sz="6" w:space="0" w:color="000000"/>
              <w:right w:val="single" w:sz="4" w:space="0" w:color="auto"/>
            </w:tcBorders>
            <w:vAlign w:val="center"/>
            <w:hideMark/>
          </w:tcPr>
          <w:p w14:paraId="08CADB2B"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559" w:type="dxa"/>
            <w:vMerge/>
            <w:tcBorders>
              <w:top w:val="nil"/>
              <w:left w:val="single" w:sz="4" w:space="0" w:color="auto"/>
              <w:bottom w:val="single" w:sz="4" w:space="0" w:color="auto"/>
              <w:right w:val="single" w:sz="4" w:space="0" w:color="auto"/>
            </w:tcBorders>
            <w:vAlign w:val="center"/>
            <w:hideMark/>
          </w:tcPr>
          <w:p w14:paraId="6946C734"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5B54F3C6"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transmit knowledge, skills and ideas to others</w:t>
            </w:r>
          </w:p>
        </w:tc>
      </w:tr>
      <w:tr w:rsidR="00217F5A" w:rsidRPr="009158D4" w14:paraId="540A9EF1" w14:textId="77777777" w:rsidTr="00217F5A">
        <w:trPr>
          <w:trHeight w:val="795"/>
        </w:trPr>
        <w:tc>
          <w:tcPr>
            <w:tcW w:w="320" w:type="dxa"/>
            <w:tcBorders>
              <w:top w:val="nil"/>
              <w:left w:val="single" w:sz="4" w:space="0" w:color="auto"/>
              <w:bottom w:val="double" w:sz="6" w:space="0" w:color="auto"/>
              <w:right w:val="single" w:sz="4" w:space="0" w:color="auto"/>
            </w:tcBorders>
            <w:shd w:val="clear" w:color="auto" w:fill="auto"/>
            <w:hideMark/>
          </w:tcPr>
          <w:p w14:paraId="06E12BCC"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8</w:t>
            </w:r>
          </w:p>
        </w:tc>
        <w:tc>
          <w:tcPr>
            <w:tcW w:w="951" w:type="dxa"/>
            <w:tcBorders>
              <w:top w:val="nil"/>
              <w:left w:val="nil"/>
              <w:bottom w:val="double" w:sz="6" w:space="0" w:color="auto"/>
              <w:right w:val="single" w:sz="4" w:space="0" w:color="auto"/>
            </w:tcBorders>
            <w:shd w:val="clear" w:color="auto" w:fill="auto"/>
            <w:hideMark/>
          </w:tcPr>
          <w:p w14:paraId="0759ED35"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Advanced</w:t>
            </w:r>
          </w:p>
        </w:tc>
        <w:tc>
          <w:tcPr>
            <w:tcW w:w="1276" w:type="dxa"/>
            <w:vMerge/>
            <w:tcBorders>
              <w:top w:val="nil"/>
              <w:left w:val="single" w:sz="4" w:space="0" w:color="auto"/>
              <w:bottom w:val="double" w:sz="6" w:space="0" w:color="000000"/>
              <w:right w:val="single" w:sz="4" w:space="0" w:color="auto"/>
            </w:tcBorders>
            <w:vAlign w:val="center"/>
            <w:hideMark/>
          </w:tcPr>
          <w:p w14:paraId="1FEDB14B"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914" w:type="dxa"/>
            <w:vMerge/>
            <w:tcBorders>
              <w:top w:val="nil"/>
              <w:left w:val="single" w:sz="4" w:space="0" w:color="auto"/>
              <w:bottom w:val="double" w:sz="6" w:space="0" w:color="000000"/>
              <w:right w:val="single" w:sz="4" w:space="0" w:color="auto"/>
            </w:tcBorders>
            <w:vAlign w:val="center"/>
            <w:hideMark/>
          </w:tcPr>
          <w:p w14:paraId="7CB75612"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12" w:type="dxa"/>
            <w:vMerge/>
            <w:tcBorders>
              <w:top w:val="nil"/>
              <w:left w:val="single" w:sz="4" w:space="0" w:color="auto"/>
              <w:bottom w:val="double" w:sz="6" w:space="0" w:color="000000"/>
              <w:right w:val="single" w:sz="4" w:space="0" w:color="auto"/>
            </w:tcBorders>
            <w:vAlign w:val="center"/>
            <w:hideMark/>
          </w:tcPr>
          <w:p w14:paraId="206DE9DA"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843" w:type="dxa"/>
            <w:tcBorders>
              <w:top w:val="nil"/>
              <w:left w:val="nil"/>
              <w:bottom w:val="double" w:sz="6" w:space="0" w:color="auto"/>
              <w:right w:val="single" w:sz="4" w:space="0" w:color="auto"/>
            </w:tcBorders>
            <w:shd w:val="clear" w:color="auto" w:fill="auto"/>
            <w:hideMark/>
          </w:tcPr>
          <w:p w14:paraId="33B106AB" w14:textId="6485E896"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methods and technologies, </w:t>
            </w:r>
            <w:r w:rsidRPr="009158D4">
              <w:rPr>
                <w:rFonts w:eastAsia="Times New Roman" w:cs="Times New Roman"/>
                <w:color w:val="000000"/>
                <w:sz w:val="16"/>
                <w:szCs w:val="16"/>
                <w:highlight w:val="green"/>
                <w:lang w:eastAsia="en-AU"/>
              </w:rPr>
              <w:t>analyse</w:t>
            </w:r>
            <w:r w:rsidRPr="009158D4">
              <w:rPr>
                <w:rFonts w:eastAsia="Times New Roman" w:cs="Times New Roman"/>
                <w:color w:val="000000"/>
                <w:sz w:val="16"/>
                <w:szCs w:val="16"/>
                <w:lang w:eastAsia="en-AU"/>
              </w:rPr>
              <w:t xml:space="preserve"> critically,</w:t>
            </w:r>
            <w:r w:rsidR="000E198C">
              <w:rPr>
                <w:rFonts w:eastAsia="Times New Roman" w:cs="Times New Roman"/>
                <w:color w:val="000000"/>
                <w:sz w:val="16"/>
                <w:szCs w:val="16"/>
                <w:lang w:eastAsia="en-AU"/>
              </w:rPr>
              <w:t xml:space="preserve"> </w:t>
            </w:r>
            <w:r w:rsidRPr="009158D4">
              <w:rPr>
                <w:rFonts w:eastAsia="Times New Roman" w:cs="Times New Roman"/>
                <w:color w:val="000000"/>
                <w:sz w:val="16"/>
                <w:szCs w:val="16"/>
                <w:highlight w:val="green"/>
                <w:lang w:eastAsia="en-AU"/>
              </w:rPr>
              <w:t>evaluate</w:t>
            </w:r>
            <w:r w:rsidRPr="009158D4">
              <w:rPr>
                <w:rFonts w:eastAsia="Times New Roman" w:cs="Times New Roman"/>
                <w:color w:val="000000"/>
                <w:sz w:val="16"/>
                <w:szCs w:val="16"/>
                <w:lang w:eastAsia="en-AU"/>
              </w:rPr>
              <w:t xml:space="preserve"> and transform information</w:t>
            </w:r>
          </w:p>
        </w:tc>
        <w:tc>
          <w:tcPr>
            <w:tcW w:w="2002" w:type="dxa"/>
            <w:gridSpan w:val="2"/>
            <w:vMerge/>
            <w:tcBorders>
              <w:left w:val="single" w:sz="4" w:space="0" w:color="auto"/>
              <w:bottom w:val="double" w:sz="6" w:space="0" w:color="000000"/>
              <w:right w:val="single" w:sz="4" w:space="0" w:color="auto"/>
            </w:tcBorders>
            <w:vAlign w:val="center"/>
            <w:hideMark/>
          </w:tcPr>
          <w:p w14:paraId="2959A9FC" w14:textId="77777777" w:rsidR="00217F5A" w:rsidRPr="009158D4" w:rsidRDefault="00217F5A" w:rsidP="00217F5A">
            <w:pPr>
              <w:spacing w:after="0" w:line="240" w:lineRule="auto"/>
              <w:jc w:val="center"/>
              <w:rPr>
                <w:rFonts w:eastAsia="Times New Roman" w:cs="Times New Roman"/>
                <w:color w:val="000000"/>
                <w:sz w:val="16"/>
                <w:szCs w:val="16"/>
                <w:lang w:eastAsia="en-AU"/>
              </w:rPr>
            </w:pPr>
          </w:p>
        </w:tc>
        <w:tc>
          <w:tcPr>
            <w:tcW w:w="1258" w:type="dxa"/>
            <w:vMerge/>
            <w:tcBorders>
              <w:top w:val="nil"/>
              <w:left w:val="single" w:sz="4" w:space="0" w:color="auto"/>
              <w:bottom w:val="double" w:sz="6" w:space="0" w:color="000000"/>
              <w:right w:val="single" w:sz="4" w:space="0" w:color="auto"/>
            </w:tcBorders>
            <w:vAlign w:val="center"/>
            <w:hideMark/>
          </w:tcPr>
          <w:p w14:paraId="6FDAF68B"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134" w:type="dxa"/>
            <w:vMerge/>
            <w:tcBorders>
              <w:top w:val="nil"/>
              <w:left w:val="single" w:sz="4" w:space="0" w:color="auto"/>
              <w:bottom w:val="double" w:sz="6" w:space="0" w:color="000000"/>
              <w:right w:val="single" w:sz="4" w:space="0" w:color="auto"/>
            </w:tcBorders>
            <w:vAlign w:val="center"/>
            <w:hideMark/>
          </w:tcPr>
          <w:p w14:paraId="3E313612"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851" w:type="dxa"/>
            <w:vMerge/>
            <w:tcBorders>
              <w:top w:val="nil"/>
              <w:left w:val="single" w:sz="4" w:space="0" w:color="auto"/>
              <w:bottom w:val="double" w:sz="6" w:space="0" w:color="000000"/>
              <w:right w:val="single" w:sz="4" w:space="0" w:color="auto"/>
            </w:tcBorders>
            <w:vAlign w:val="center"/>
            <w:hideMark/>
          </w:tcPr>
          <w:p w14:paraId="00F428E2"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559" w:type="dxa"/>
            <w:tcBorders>
              <w:top w:val="nil"/>
              <w:left w:val="nil"/>
              <w:bottom w:val="double" w:sz="4" w:space="0" w:color="auto"/>
              <w:right w:val="single" w:sz="4" w:space="0" w:color="auto"/>
            </w:tcBorders>
            <w:shd w:val="clear" w:color="auto" w:fill="auto"/>
            <w:hideMark/>
          </w:tcPr>
          <w:p w14:paraId="31D11F7F"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complex problems</w:t>
            </w:r>
          </w:p>
        </w:tc>
        <w:tc>
          <w:tcPr>
            <w:tcW w:w="1701" w:type="dxa"/>
            <w:vMerge/>
            <w:tcBorders>
              <w:top w:val="nil"/>
              <w:left w:val="single" w:sz="4" w:space="0" w:color="auto"/>
              <w:bottom w:val="single" w:sz="4" w:space="0" w:color="auto"/>
              <w:right w:val="single" w:sz="4" w:space="0" w:color="auto"/>
            </w:tcBorders>
            <w:vAlign w:val="center"/>
            <w:hideMark/>
          </w:tcPr>
          <w:p w14:paraId="3EB22A39" w14:textId="77777777" w:rsidR="00217F5A" w:rsidRPr="009158D4" w:rsidRDefault="00217F5A" w:rsidP="00217F5A">
            <w:pPr>
              <w:spacing w:after="0" w:line="240" w:lineRule="auto"/>
              <w:rPr>
                <w:rFonts w:eastAsia="Times New Roman" w:cs="Times New Roman"/>
                <w:color w:val="000000"/>
                <w:sz w:val="16"/>
                <w:szCs w:val="16"/>
                <w:lang w:eastAsia="en-AU"/>
              </w:rPr>
            </w:pPr>
          </w:p>
        </w:tc>
      </w:tr>
      <w:tr w:rsidR="00217F5A" w:rsidRPr="009158D4" w14:paraId="23242946" w14:textId="77777777" w:rsidTr="00217F5A">
        <w:trPr>
          <w:trHeight w:val="1065"/>
        </w:trPr>
        <w:tc>
          <w:tcPr>
            <w:tcW w:w="320" w:type="dxa"/>
            <w:tcBorders>
              <w:top w:val="nil"/>
              <w:left w:val="single" w:sz="4" w:space="0" w:color="auto"/>
              <w:bottom w:val="single" w:sz="4" w:space="0" w:color="auto"/>
              <w:right w:val="single" w:sz="4" w:space="0" w:color="auto"/>
            </w:tcBorders>
            <w:shd w:val="clear" w:color="auto" w:fill="auto"/>
            <w:hideMark/>
          </w:tcPr>
          <w:p w14:paraId="3680579F"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9</w:t>
            </w:r>
          </w:p>
        </w:tc>
        <w:tc>
          <w:tcPr>
            <w:tcW w:w="951" w:type="dxa"/>
            <w:vMerge w:val="restart"/>
            <w:tcBorders>
              <w:top w:val="nil"/>
              <w:left w:val="nil"/>
              <w:right w:val="single" w:sz="4" w:space="0" w:color="auto"/>
            </w:tcBorders>
            <w:shd w:val="clear" w:color="auto" w:fill="auto"/>
            <w:vAlign w:val="center"/>
            <w:hideMark/>
          </w:tcPr>
          <w:p w14:paraId="74AE40F5"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Expert, specialised</w:t>
            </w:r>
          </w:p>
        </w:tc>
        <w:tc>
          <w:tcPr>
            <w:tcW w:w="1276" w:type="dxa"/>
            <w:tcBorders>
              <w:top w:val="nil"/>
              <w:left w:val="nil"/>
              <w:bottom w:val="single" w:sz="4" w:space="0" w:color="auto"/>
              <w:right w:val="single" w:sz="4" w:space="0" w:color="auto"/>
            </w:tcBorders>
            <w:shd w:val="clear" w:color="auto" w:fill="auto"/>
            <w:hideMark/>
          </w:tcPr>
          <w:p w14:paraId="5BFEDACF"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cognitive and technical skills</w:t>
            </w:r>
          </w:p>
        </w:tc>
        <w:tc>
          <w:tcPr>
            <w:tcW w:w="914" w:type="dxa"/>
            <w:tcBorders>
              <w:top w:val="nil"/>
              <w:left w:val="nil"/>
              <w:bottom w:val="single" w:sz="4" w:space="0" w:color="auto"/>
              <w:right w:val="single" w:sz="4" w:space="0" w:color="auto"/>
            </w:tcBorders>
            <w:shd w:val="clear" w:color="auto" w:fill="auto"/>
            <w:hideMark/>
          </w:tcPr>
          <w:p w14:paraId="5B1D0EF0"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in a body of knowledge or practice</w:t>
            </w:r>
          </w:p>
        </w:tc>
        <w:tc>
          <w:tcPr>
            <w:tcW w:w="1212" w:type="dxa"/>
            <w:tcBorders>
              <w:top w:val="nil"/>
              <w:left w:val="nil"/>
              <w:bottom w:val="single" w:sz="4" w:space="0" w:color="auto"/>
              <w:right w:val="single" w:sz="4" w:space="0" w:color="auto"/>
            </w:tcBorders>
            <w:shd w:val="clear" w:color="auto" w:fill="auto"/>
            <w:hideMark/>
          </w:tcPr>
          <w:p w14:paraId="04D301EE"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to independently</w:t>
            </w:r>
          </w:p>
        </w:tc>
        <w:tc>
          <w:tcPr>
            <w:tcW w:w="1843" w:type="dxa"/>
            <w:tcBorders>
              <w:top w:val="nil"/>
              <w:left w:val="nil"/>
              <w:bottom w:val="single" w:sz="4" w:space="0" w:color="auto"/>
              <w:right w:val="single" w:sz="4" w:space="0" w:color="auto"/>
            </w:tcBorders>
            <w:shd w:val="clear" w:color="auto" w:fill="auto"/>
            <w:hideMark/>
          </w:tcPr>
          <w:p w14:paraId="2DFDBACA"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highlight w:val="green"/>
                <w:lang w:eastAsia="en-AU"/>
              </w:rPr>
              <w:t>analyse</w:t>
            </w:r>
            <w:r w:rsidRPr="009158D4">
              <w:rPr>
                <w:rFonts w:eastAsia="Times New Roman" w:cs="Times New Roman"/>
                <w:color w:val="000000"/>
                <w:sz w:val="16"/>
                <w:szCs w:val="16"/>
                <w:lang w:eastAsia="en-AU"/>
              </w:rPr>
              <w:t xml:space="preserve"> critically, reflect on and </w:t>
            </w:r>
            <w:r w:rsidRPr="009158D4">
              <w:rPr>
                <w:rFonts w:eastAsia="Times New Roman" w:cs="Times New Roman"/>
                <w:color w:val="000000"/>
                <w:sz w:val="16"/>
                <w:szCs w:val="16"/>
                <w:highlight w:val="green"/>
                <w:lang w:eastAsia="en-AU"/>
              </w:rPr>
              <w:t>synthesise</w:t>
            </w:r>
            <w:r w:rsidRPr="009158D4">
              <w:rPr>
                <w:rFonts w:eastAsia="Times New Roman" w:cs="Times New Roman"/>
                <w:color w:val="000000"/>
                <w:sz w:val="16"/>
                <w:szCs w:val="16"/>
                <w:lang w:eastAsia="en-AU"/>
              </w:rPr>
              <w:t xml:space="preserve"> complex information, problems, concepts and theories</w:t>
            </w:r>
          </w:p>
        </w:tc>
        <w:tc>
          <w:tcPr>
            <w:tcW w:w="992" w:type="dxa"/>
            <w:tcBorders>
              <w:top w:val="nil"/>
              <w:left w:val="nil"/>
              <w:bottom w:val="single" w:sz="4" w:space="0" w:color="auto"/>
              <w:right w:val="single" w:sz="4" w:space="0" w:color="auto"/>
            </w:tcBorders>
            <w:shd w:val="clear" w:color="auto" w:fill="auto"/>
            <w:hideMark/>
          </w:tcPr>
          <w:p w14:paraId="79F39B1D"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research and apply established theories to</w:t>
            </w:r>
          </w:p>
        </w:tc>
        <w:tc>
          <w:tcPr>
            <w:tcW w:w="1010" w:type="dxa"/>
            <w:tcBorders>
              <w:top w:val="nil"/>
              <w:left w:val="nil"/>
              <w:bottom w:val="single" w:sz="4" w:space="0" w:color="auto"/>
              <w:right w:val="single" w:sz="4" w:space="0" w:color="auto"/>
            </w:tcBorders>
            <w:shd w:val="clear" w:color="auto" w:fill="auto"/>
            <w:hideMark/>
          </w:tcPr>
          <w:p w14:paraId="1192AF88"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a body of knowledge or practice</w:t>
            </w:r>
          </w:p>
        </w:tc>
        <w:tc>
          <w:tcPr>
            <w:tcW w:w="4802" w:type="dxa"/>
            <w:gridSpan w:val="4"/>
            <w:vMerge w:val="restart"/>
            <w:tcBorders>
              <w:top w:val="nil"/>
              <w:left w:val="single" w:sz="4" w:space="0" w:color="auto"/>
              <w:bottom w:val="single" w:sz="4" w:space="0" w:color="000000"/>
              <w:right w:val="single" w:sz="4" w:space="0" w:color="000000"/>
            </w:tcBorders>
            <w:shd w:val="clear" w:color="000000" w:fill="D9D9D9"/>
            <w:hideMark/>
          </w:tcPr>
          <w:p w14:paraId="4364C1F5" w14:textId="77777777" w:rsidR="00217F5A" w:rsidRPr="009158D4" w:rsidRDefault="00217F5A" w:rsidP="00217F5A">
            <w:pPr>
              <w:spacing w:after="0" w:line="240" w:lineRule="auto"/>
              <w:jc w:val="center"/>
              <w:rPr>
                <w:rFonts w:eastAsia="Times New Roman" w:cs="Times New Roman"/>
                <w:color w:val="000000"/>
                <w:sz w:val="16"/>
                <w:szCs w:val="16"/>
                <w:lang w:eastAsia="en-AU"/>
              </w:rPr>
            </w:pPr>
            <w:r w:rsidRPr="009158D4">
              <w:rPr>
                <w:rFonts w:eastAsia="Times New Roman" w:cs="Times New Roman"/>
                <w:color w:val="000000"/>
                <w:sz w:val="16"/>
                <w:szCs w:val="16"/>
                <w:lang w:eastAsia="en-AU"/>
              </w:rPr>
              <w:t> </w:t>
            </w:r>
          </w:p>
        </w:tc>
        <w:tc>
          <w:tcPr>
            <w:tcW w:w="1701" w:type="dxa"/>
            <w:tcBorders>
              <w:top w:val="double" w:sz="4" w:space="0" w:color="auto"/>
              <w:left w:val="nil"/>
              <w:bottom w:val="nil"/>
              <w:right w:val="single" w:sz="4" w:space="0" w:color="auto"/>
            </w:tcBorders>
            <w:shd w:val="clear" w:color="auto" w:fill="auto"/>
            <w:hideMark/>
          </w:tcPr>
          <w:p w14:paraId="0B71ADC6"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interpret and transmit knowledge, skills and ideas to specialist and non-specialist audiences</w:t>
            </w:r>
          </w:p>
        </w:tc>
      </w:tr>
      <w:tr w:rsidR="00217F5A" w:rsidRPr="009158D4" w14:paraId="61DB885E" w14:textId="77777777" w:rsidTr="00217F5A">
        <w:trPr>
          <w:trHeight w:val="1275"/>
        </w:trPr>
        <w:tc>
          <w:tcPr>
            <w:tcW w:w="320" w:type="dxa"/>
            <w:tcBorders>
              <w:top w:val="nil"/>
              <w:left w:val="single" w:sz="4" w:space="0" w:color="auto"/>
              <w:bottom w:val="single" w:sz="4" w:space="0" w:color="auto"/>
              <w:right w:val="single" w:sz="4" w:space="0" w:color="auto"/>
            </w:tcBorders>
            <w:shd w:val="clear" w:color="auto" w:fill="auto"/>
            <w:hideMark/>
          </w:tcPr>
          <w:p w14:paraId="3D501994" w14:textId="77777777" w:rsidR="00217F5A" w:rsidRPr="009158D4" w:rsidRDefault="00217F5A" w:rsidP="00217F5A">
            <w:pPr>
              <w:spacing w:after="0" w:line="240" w:lineRule="auto"/>
              <w:jc w:val="right"/>
              <w:rPr>
                <w:rFonts w:eastAsia="Times New Roman" w:cs="Times New Roman"/>
                <w:color w:val="000000"/>
                <w:sz w:val="16"/>
                <w:szCs w:val="16"/>
                <w:lang w:eastAsia="en-AU"/>
              </w:rPr>
            </w:pPr>
            <w:r w:rsidRPr="009158D4">
              <w:rPr>
                <w:rFonts w:eastAsia="Times New Roman" w:cs="Times New Roman"/>
                <w:color w:val="000000"/>
                <w:sz w:val="16"/>
                <w:szCs w:val="16"/>
                <w:lang w:eastAsia="en-AU"/>
              </w:rPr>
              <w:t>10</w:t>
            </w:r>
          </w:p>
        </w:tc>
        <w:tc>
          <w:tcPr>
            <w:tcW w:w="951" w:type="dxa"/>
            <w:vMerge/>
            <w:tcBorders>
              <w:left w:val="nil"/>
              <w:bottom w:val="single" w:sz="4" w:space="0" w:color="auto"/>
              <w:right w:val="single" w:sz="4" w:space="0" w:color="auto"/>
            </w:tcBorders>
            <w:shd w:val="clear" w:color="auto" w:fill="auto"/>
            <w:hideMark/>
          </w:tcPr>
          <w:p w14:paraId="44F2109E"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276" w:type="dxa"/>
            <w:tcBorders>
              <w:top w:val="nil"/>
              <w:left w:val="nil"/>
              <w:bottom w:val="single" w:sz="4" w:space="0" w:color="auto"/>
              <w:right w:val="single" w:sz="4" w:space="0" w:color="auto"/>
            </w:tcBorders>
            <w:shd w:val="clear" w:color="auto" w:fill="auto"/>
            <w:hideMark/>
          </w:tcPr>
          <w:p w14:paraId="15744CAD"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cognitive, technical and research skills</w:t>
            </w:r>
          </w:p>
        </w:tc>
        <w:tc>
          <w:tcPr>
            <w:tcW w:w="914" w:type="dxa"/>
            <w:tcBorders>
              <w:top w:val="nil"/>
              <w:left w:val="nil"/>
              <w:bottom w:val="single" w:sz="4" w:space="0" w:color="auto"/>
              <w:right w:val="single" w:sz="4" w:space="0" w:color="auto"/>
            </w:tcBorders>
            <w:shd w:val="clear" w:color="auto" w:fill="auto"/>
            <w:hideMark/>
          </w:tcPr>
          <w:p w14:paraId="29AE4312"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in a discipline area</w:t>
            </w:r>
          </w:p>
        </w:tc>
        <w:tc>
          <w:tcPr>
            <w:tcW w:w="1212" w:type="dxa"/>
            <w:tcBorders>
              <w:top w:val="nil"/>
              <w:left w:val="nil"/>
              <w:bottom w:val="single" w:sz="4" w:space="0" w:color="auto"/>
              <w:right w:val="single" w:sz="4" w:space="0" w:color="auto"/>
            </w:tcBorders>
            <w:shd w:val="clear" w:color="auto" w:fill="auto"/>
            <w:hideMark/>
          </w:tcPr>
          <w:p w14:paraId="1D4FC230"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to independently and systematically</w:t>
            </w:r>
          </w:p>
        </w:tc>
        <w:tc>
          <w:tcPr>
            <w:tcW w:w="1843" w:type="dxa"/>
            <w:tcBorders>
              <w:top w:val="nil"/>
              <w:left w:val="nil"/>
              <w:bottom w:val="single" w:sz="4" w:space="0" w:color="auto"/>
              <w:right w:val="single" w:sz="4" w:space="0" w:color="auto"/>
            </w:tcBorders>
            <w:shd w:val="clear" w:color="auto" w:fill="auto"/>
            <w:hideMark/>
          </w:tcPr>
          <w:p w14:paraId="17D96B34"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 xml:space="preserve">engage in critical reflection, </w:t>
            </w:r>
            <w:r w:rsidRPr="009158D4">
              <w:rPr>
                <w:rFonts w:eastAsia="Times New Roman" w:cs="Times New Roman"/>
                <w:color w:val="000000"/>
                <w:sz w:val="16"/>
                <w:szCs w:val="16"/>
                <w:highlight w:val="green"/>
                <w:lang w:eastAsia="en-AU"/>
              </w:rPr>
              <w:t>synthesis</w:t>
            </w:r>
            <w:r w:rsidRPr="009158D4">
              <w:rPr>
                <w:rFonts w:eastAsia="Times New Roman" w:cs="Times New Roman"/>
                <w:color w:val="000000"/>
                <w:sz w:val="16"/>
                <w:szCs w:val="16"/>
                <w:lang w:eastAsia="en-AU"/>
              </w:rPr>
              <w:t xml:space="preserve"> and </w:t>
            </w:r>
            <w:r w:rsidRPr="009158D4">
              <w:rPr>
                <w:rFonts w:eastAsia="Times New Roman" w:cs="Times New Roman"/>
                <w:color w:val="000000"/>
                <w:sz w:val="16"/>
                <w:szCs w:val="16"/>
                <w:highlight w:val="green"/>
                <w:lang w:eastAsia="en-AU"/>
              </w:rPr>
              <w:t>evaluation</w:t>
            </w:r>
            <w:r w:rsidRPr="009158D4">
              <w:rPr>
                <w:rFonts w:eastAsia="Times New Roman" w:cs="Times New Roman"/>
                <w:color w:val="000000"/>
                <w:sz w:val="16"/>
                <w:szCs w:val="16"/>
                <w:lang w:eastAsia="en-AU"/>
              </w:rPr>
              <w:t>, develop, adapt and implement research methodologies</w:t>
            </w:r>
          </w:p>
        </w:tc>
        <w:tc>
          <w:tcPr>
            <w:tcW w:w="992" w:type="dxa"/>
            <w:tcBorders>
              <w:top w:val="nil"/>
              <w:left w:val="nil"/>
              <w:bottom w:val="single" w:sz="4" w:space="0" w:color="auto"/>
              <w:right w:val="single" w:sz="4" w:space="0" w:color="auto"/>
            </w:tcBorders>
            <w:shd w:val="clear" w:color="auto" w:fill="auto"/>
            <w:hideMark/>
          </w:tcPr>
          <w:p w14:paraId="0AF27379"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to extend and redefine existing</w:t>
            </w:r>
          </w:p>
        </w:tc>
        <w:tc>
          <w:tcPr>
            <w:tcW w:w="1010" w:type="dxa"/>
            <w:tcBorders>
              <w:top w:val="nil"/>
              <w:left w:val="nil"/>
              <w:bottom w:val="single" w:sz="4" w:space="0" w:color="auto"/>
              <w:right w:val="single" w:sz="4" w:space="0" w:color="auto"/>
            </w:tcBorders>
            <w:shd w:val="clear" w:color="auto" w:fill="auto"/>
            <w:hideMark/>
          </w:tcPr>
          <w:p w14:paraId="1244AAAC"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knowledge or professional practice</w:t>
            </w:r>
          </w:p>
        </w:tc>
        <w:tc>
          <w:tcPr>
            <w:tcW w:w="4802" w:type="dxa"/>
            <w:gridSpan w:val="4"/>
            <w:vMerge/>
            <w:tcBorders>
              <w:top w:val="nil"/>
              <w:left w:val="nil"/>
              <w:bottom w:val="single" w:sz="4" w:space="0" w:color="auto"/>
              <w:right w:val="single" w:sz="4" w:space="0" w:color="auto"/>
            </w:tcBorders>
            <w:vAlign w:val="center"/>
            <w:hideMark/>
          </w:tcPr>
          <w:p w14:paraId="6F54476C" w14:textId="77777777" w:rsidR="00217F5A" w:rsidRPr="009158D4" w:rsidRDefault="00217F5A" w:rsidP="00217F5A">
            <w:pPr>
              <w:spacing w:after="0" w:line="240" w:lineRule="auto"/>
              <w:rPr>
                <w:rFonts w:eastAsia="Times New Roman" w:cs="Times New Roman"/>
                <w:color w:val="000000"/>
                <w:sz w:val="16"/>
                <w:szCs w:val="16"/>
                <w:lang w:eastAsia="en-AU"/>
              </w:rPr>
            </w:pPr>
          </w:p>
        </w:tc>
        <w:tc>
          <w:tcPr>
            <w:tcW w:w="1701" w:type="dxa"/>
            <w:tcBorders>
              <w:top w:val="double" w:sz="6" w:space="0" w:color="auto"/>
              <w:left w:val="nil"/>
              <w:bottom w:val="single" w:sz="4" w:space="0" w:color="auto"/>
              <w:right w:val="single" w:sz="4" w:space="0" w:color="auto"/>
            </w:tcBorders>
            <w:shd w:val="clear" w:color="auto" w:fill="auto"/>
            <w:hideMark/>
          </w:tcPr>
          <w:p w14:paraId="0F44EA41" w14:textId="77777777" w:rsidR="00217F5A" w:rsidRPr="009158D4" w:rsidRDefault="00217F5A" w:rsidP="00217F5A">
            <w:pPr>
              <w:spacing w:after="0" w:line="240" w:lineRule="auto"/>
              <w:rPr>
                <w:rFonts w:eastAsia="Times New Roman" w:cs="Times New Roman"/>
                <w:color w:val="000000"/>
                <w:sz w:val="16"/>
                <w:szCs w:val="16"/>
                <w:lang w:eastAsia="en-AU"/>
              </w:rPr>
            </w:pPr>
            <w:r w:rsidRPr="009158D4">
              <w:rPr>
                <w:rFonts w:eastAsia="Times New Roman" w:cs="Times New Roman"/>
                <w:color w:val="000000"/>
                <w:sz w:val="16"/>
                <w:szCs w:val="16"/>
                <w:lang w:eastAsia="en-AU"/>
              </w:rPr>
              <w:t>disseminate and promote new insights to peers and the community…</w:t>
            </w:r>
          </w:p>
        </w:tc>
      </w:tr>
    </w:tbl>
    <w:p w14:paraId="3E0B664D" w14:textId="77777777" w:rsidR="00217F5A" w:rsidRDefault="00217F5A" w:rsidP="00217F5A">
      <w:pPr>
        <w:sectPr w:rsidR="00217F5A" w:rsidSect="00217F5A">
          <w:pgSz w:w="16838" w:h="11906" w:orient="landscape"/>
          <w:pgMar w:top="720" w:right="720" w:bottom="720" w:left="720" w:header="708" w:footer="708" w:gutter="0"/>
          <w:cols w:space="708"/>
          <w:docGrid w:linePitch="360"/>
        </w:sectPr>
      </w:pPr>
    </w:p>
    <w:p w14:paraId="31BC215C" w14:textId="3FB65437" w:rsidR="00217F5A" w:rsidRDefault="0027786C" w:rsidP="00217F5A">
      <w:r>
        <w:lastRenderedPageBreak/>
        <w:t xml:space="preserve">Table </w:t>
      </w:r>
      <w:r w:rsidR="00743AF1">
        <w:t>C11</w:t>
      </w:r>
      <w:r>
        <w:t xml:space="preserve"> shows that, for the first eight levels, t</w:t>
      </w:r>
      <w:r w:rsidR="00217F5A">
        <w:t xml:space="preserve">he </w:t>
      </w:r>
      <w:r>
        <w:rPr>
          <w:i/>
        </w:rPr>
        <w:t>S</w:t>
      </w:r>
      <w:r w:rsidR="00217F5A" w:rsidRPr="0027786C">
        <w:rPr>
          <w:i/>
        </w:rPr>
        <w:t>kills</w:t>
      </w:r>
      <w:r w:rsidR="00217F5A">
        <w:t xml:space="preserve"> criteria </w:t>
      </w:r>
      <w:r w:rsidR="001945FD">
        <w:t>are</w:t>
      </w:r>
      <w:r w:rsidR="00217F5A">
        <w:t xml:space="preserve"> set out largely building on each level. The initial wording provides for </w:t>
      </w:r>
      <w:r w:rsidR="00217F5A" w:rsidRPr="00694C54">
        <w:rPr>
          <w:i/>
        </w:rPr>
        <w:t>a level of</w:t>
      </w:r>
      <w:r w:rsidR="00217F5A">
        <w:t xml:space="preserve"> cognitive, technical and communication skills, which can be used to select and apply a skills toolbox, including the use of information.</w:t>
      </w:r>
    </w:p>
    <w:p w14:paraId="19588D75" w14:textId="6D41A2C2" w:rsidR="009158D4" w:rsidRPr="00952600" w:rsidRDefault="0027786C" w:rsidP="0027786C">
      <w:pPr>
        <w:pStyle w:val="TableTitle0"/>
        <w:rPr>
          <w:i/>
        </w:rPr>
      </w:pPr>
      <w:bookmarkStart w:id="231" w:name="_Toc22566753"/>
      <w:r w:rsidRPr="0027786C">
        <w:t xml:space="preserve">Table </w:t>
      </w:r>
      <w:r w:rsidR="00743AF1">
        <w:t>C11</w:t>
      </w:r>
      <w:r w:rsidR="00AB3A75">
        <w:t>:</w:t>
      </w:r>
      <w:r w:rsidRPr="0027786C">
        <w:t xml:space="preserve"> </w:t>
      </w:r>
      <w:r w:rsidR="00952600">
        <w:t xml:space="preserve">Scales underpinning </w:t>
      </w:r>
      <w:r w:rsidRPr="00952600">
        <w:rPr>
          <w:i/>
        </w:rPr>
        <w:t xml:space="preserve">Skills </w:t>
      </w:r>
      <w:r w:rsidR="00952600" w:rsidRPr="00952600">
        <w:rPr>
          <w:i/>
        </w:rPr>
        <w:t>levels criteria</w:t>
      </w:r>
      <w:bookmarkEnd w:id="231"/>
      <w:r w:rsidR="00952600" w:rsidRPr="00952600">
        <w:rPr>
          <w:i/>
        </w:rPr>
        <w:t xml:space="preserve"> </w:t>
      </w:r>
    </w:p>
    <w:tbl>
      <w:tblPr>
        <w:tblW w:w="10201" w:type="dxa"/>
        <w:tblLook w:val="04A0" w:firstRow="1" w:lastRow="0" w:firstColumn="1" w:lastColumn="0" w:noHBand="0" w:noVBand="1"/>
      </w:tblPr>
      <w:tblGrid>
        <w:gridCol w:w="647"/>
        <w:gridCol w:w="1290"/>
        <w:gridCol w:w="2027"/>
        <w:gridCol w:w="1985"/>
        <w:gridCol w:w="4252"/>
      </w:tblGrid>
      <w:tr w:rsidR="00FE733E" w:rsidRPr="00FE733E" w14:paraId="62B8F05A" w14:textId="77777777" w:rsidTr="00FE733E">
        <w:trPr>
          <w:trHeight w:val="300"/>
        </w:trPr>
        <w:tc>
          <w:tcPr>
            <w:tcW w:w="647" w:type="dxa"/>
            <w:tcBorders>
              <w:top w:val="single" w:sz="4" w:space="0" w:color="auto"/>
              <w:left w:val="single" w:sz="4" w:space="0" w:color="auto"/>
              <w:bottom w:val="single" w:sz="4" w:space="0" w:color="auto"/>
              <w:right w:val="single" w:sz="4" w:space="0" w:color="auto"/>
            </w:tcBorders>
            <w:shd w:val="clear" w:color="auto" w:fill="F79646"/>
            <w:hideMark/>
          </w:tcPr>
          <w:p w14:paraId="75378ADB" w14:textId="77777777" w:rsidR="00217F5A" w:rsidRPr="00DA3D90" w:rsidRDefault="00217F5A" w:rsidP="00DF3CC1">
            <w:pPr>
              <w:spacing w:after="0" w:line="240" w:lineRule="auto"/>
              <w:jc w:val="center"/>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w:t>
            </w:r>
          </w:p>
        </w:tc>
        <w:tc>
          <w:tcPr>
            <w:tcW w:w="1290" w:type="dxa"/>
            <w:tcBorders>
              <w:top w:val="single" w:sz="4" w:space="0" w:color="auto"/>
              <w:left w:val="nil"/>
              <w:bottom w:val="single" w:sz="4" w:space="0" w:color="auto"/>
              <w:right w:val="single" w:sz="4" w:space="0" w:color="auto"/>
            </w:tcBorders>
            <w:shd w:val="clear" w:color="auto" w:fill="F79646"/>
            <w:hideMark/>
          </w:tcPr>
          <w:p w14:paraId="6ED6ED17"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qualifier</w:t>
            </w:r>
          </w:p>
        </w:tc>
        <w:tc>
          <w:tcPr>
            <w:tcW w:w="2027" w:type="dxa"/>
            <w:tcBorders>
              <w:top w:val="single" w:sz="4" w:space="0" w:color="auto"/>
              <w:left w:val="nil"/>
              <w:bottom w:val="single" w:sz="4" w:space="0" w:color="auto"/>
              <w:right w:val="single" w:sz="4" w:space="0" w:color="auto"/>
            </w:tcBorders>
            <w:shd w:val="clear" w:color="auto" w:fill="F79646"/>
            <w:hideMark/>
          </w:tcPr>
          <w:p w14:paraId="46527D2C"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skill type</w:t>
            </w:r>
          </w:p>
        </w:tc>
        <w:tc>
          <w:tcPr>
            <w:tcW w:w="1985" w:type="dxa"/>
            <w:tcBorders>
              <w:top w:val="single" w:sz="4" w:space="0" w:color="auto"/>
              <w:left w:val="nil"/>
              <w:bottom w:val="single" w:sz="4" w:space="0" w:color="auto"/>
              <w:right w:val="single" w:sz="4" w:space="0" w:color="auto"/>
            </w:tcBorders>
            <w:shd w:val="clear" w:color="auto" w:fill="F79646"/>
            <w:hideMark/>
          </w:tcPr>
          <w:p w14:paraId="6598D786"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qualifier</w:t>
            </w:r>
          </w:p>
        </w:tc>
        <w:tc>
          <w:tcPr>
            <w:tcW w:w="4252" w:type="dxa"/>
            <w:tcBorders>
              <w:top w:val="single" w:sz="4" w:space="0" w:color="auto"/>
              <w:left w:val="nil"/>
              <w:bottom w:val="single" w:sz="4" w:space="0" w:color="auto"/>
              <w:right w:val="single" w:sz="4" w:space="0" w:color="auto"/>
            </w:tcBorders>
            <w:shd w:val="clear" w:color="auto" w:fill="F79646"/>
            <w:hideMark/>
          </w:tcPr>
          <w:p w14:paraId="33912804"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skill toolbox, level</w:t>
            </w:r>
          </w:p>
        </w:tc>
      </w:tr>
      <w:tr w:rsidR="00217F5A" w:rsidRPr="008858CD" w14:paraId="2DC4A644" w14:textId="77777777" w:rsidTr="00DF3CC1">
        <w:trPr>
          <w:trHeight w:val="70"/>
        </w:trPr>
        <w:tc>
          <w:tcPr>
            <w:tcW w:w="647" w:type="dxa"/>
            <w:tcBorders>
              <w:top w:val="nil"/>
              <w:left w:val="single" w:sz="4" w:space="0" w:color="auto"/>
              <w:bottom w:val="single" w:sz="4" w:space="0" w:color="auto"/>
              <w:right w:val="single" w:sz="4" w:space="0" w:color="auto"/>
            </w:tcBorders>
            <w:shd w:val="clear" w:color="auto" w:fill="auto"/>
            <w:hideMark/>
          </w:tcPr>
          <w:p w14:paraId="6BE990CC"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1</w:t>
            </w:r>
          </w:p>
        </w:tc>
        <w:tc>
          <w:tcPr>
            <w:tcW w:w="1290" w:type="dxa"/>
            <w:tcBorders>
              <w:top w:val="nil"/>
              <w:left w:val="nil"/>
              <w:bottom w:val="single" w:sz="4" w:space="0" w:color="auto"/>
              <w:right w:val="single" w:sz="4" w:space="0" w:color="auto"/>
            </w:tcBorders>
            <w:shd w:val="clear" w:color="auto" w:fill="auto"/>
            <w:hideMark/>
          </w:tcPr>
          <w:p w14:paraId="7A64D5B8"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Foundational</w:t>
            </w:r>
          </w:p>
        </w:tc>
        <w:tc>
          <w:tcPr>
            <w:tcW w:w="2027" w:type="dxa"/>
            <w:vMerge w:val="restart"/>
            <w:tcBorders>
              <w:top w:val="nil"/>
              <w:left w:val="single" w:sz="4" w:space="0" w:color="auto"/>
              <w:bottom w:val="single" w:sz="4" w:space="0" w:color="auto"/>
              <w:right w:val="single" w:sz="4" w:space="0" w:color="auto"/>
            </w:tcBorders>
            <w:shd w:val="clear" w:color="auto" w:fill="auto"/>
            <w:vAlign w:val="center"/>
            <w:hideMark/>
          </w:tcPr>
          <w:p w14:paraId="0967FE8A"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cognitive, technical and communication skills</w:t>
            </w:r>
          </w:p>
        </w:tc>
        <w:tc>
          <w:tcPr>
            <w:tcW w:w="1985" w:type="dxa"/>
            <w:tcBorders>
              <w:top w:val="nil"/>
              <w:left w:val="nil"/>
              <w:bottom w:val="single" w:sz="4" w:space="0" w:color="auto"/>
              <w:right w:val="single" w:sz="4" w:space="0" w:color="auto"/>
            </w:tcBorders>
            <w:shd w:val="clear" w:color="000000" w:fill="D9D9D9"/>
            <w:hideMark/>
          </w:tcPr>
          <w:p w14:paraId="759CAFFF"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 </w:t>
            </w:r>
          </w:p>
        </w:tc>
        <w:tc>
          <w:tcPr>
            <w:tcW w:w="4252" w:type="dxa"/>
            <w:tcBorders>
              <w:top w:val="nil"/>
              <w:left w:val="nil"/>
              <w:bottom w:val="single" w:sz="4" w:space="0" w:color="auto"/>
              <w:right w:val="single" w:sz="4" w:space="0" w:color="auto"/>
            </w:tcBorders>
            <w:shd w:val="clear" w:color="000000" w:fill="D9D9D9"/>
            <w:hideMark/>
          </w:tcPr>
          <w:p w14:paraId="1718CEDD"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 </w:t>
            </w:r>
          </w:p>
        </w:tc>
      </w:tr>
      <w:tr w:rsidR="00217F5A" w:rsidRPr="008858CD" w14:paraId="5E522767" w14:textId="77777777" w:rsidTr="00DF3CC1">
        <w:trPr>
          <w:trHeight w:val="311"/>
        </w:trPr>
        <w:tc>
          <w:tcPr>
            <w:tcW w:w="647" w:type="dxa"/>
            <w:tcBorders>
              <w:top w:val="nil"/>
              <w:left w:val="single" w:sz="4" w:space="0" w:color="auto"/>
              <w:bottom w:val="single" w:sz="4" w:space="0" w:color="auto"/>
              <w:right w:val="single" w:sz="4" w:space="0" w:color="auto"/>
            </w:tcBorders>
            <w:shd w:val="clear" w:color="auto" w:fill="auto"/>
            <w:hideMark/>
          </w:tcPr>
          <w:p w14:paraId="6C2B3819"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2</w:t>
            </w:r>
          </w:p>
        </w:tc>
        <w:tc>
          <w:tcPr>
            <w:tcW w:w="1290" w:type="dxa"/>
            <w:tcBorders>
              <w:top w:val="nil"/>
              <w:left w:val="nil"/>
              <w:bottom w:val="single" w:sz="4" w:space="0" w:color="auto"/>
              <w:right w:val="single" w:sz="4" w:space="0" w:color="auto"/>
            </w:tcBorders>
            <w:shd w:val="clear" w:color="auto" w:fill="auto"/>
            <w:hideMark/>
          </w:tcPr>
          <w:p w14:paraId="5113F62A"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Basic</w:t>
            </w:r>
          </w:p>
        </w:tc>
        <w:tc>
          <w:tcPr>
            <w:tcW w:w="2027" w:type="dxa"/>
            <w:vMerge/>
            <w:tcBorders>
              <w:top w:val="nil"/>
              <w:left w:val="single" w:sz="4" w:space="0" w:color="auto"/>
              <w:bottom w:val="single" w:sz="4" w:space="0" w:color="auto"/>
              <w:right w:val="single" w:sz="4" w:space="0" w:color="auto"/>
            </w:tcBorders>
            <w:vAlign w:val="center"/>
            <w:hideMark/>
          </w:tcPr>
          <w:p w14:paraId="05D7966F"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tcBorders>
              <w:top w:val="nil"/>
              <w:left w:val="nil"/>
              <w:bottom w:val="single" w:sz="4" w:space="0" w:color="auto"/>
              <w:right w:val="single" w:sz="4" w:space="0" w:color="auto"/>
            </w:tcBorders>
            <w:shd w:val="clear" w:color="auto" w:fill="auto"/>
            <w:hideMark/>
          </w:tcPr>
          <w:p w14:paraId="3AB2C663"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to apply appropriate</w:t>
            </w:r>
          </w:p>
        </w:tc>
        <w:tc>
          <w:tcPr>
            <w:tcW w:w="4252" w:type="dxa"/>
            <w:tcBorders>
              <w:top w:val="nil"/>
              <w:left w:val="nil"/>
              <w:bottom w:val="single" w:sz="4" w:space="0" w:color="auto"/>
              <w:right w:val="single" w:sz="4" w:space="0" w:color="auto"/>
            </w:tcBorders>
            <w:shd w:val="clear" w:color="auto" w:fill="auto"/>
            <w:hideMark/>
          </w:tcPr>
          <w:p w14:paraId="7771A84A"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methods, tools, materials and readily available information</w:t>
            </w:r>
          </w:p>
        </w:tc>
      </w:tr>
      <w:tr w:rsidR="00217F5A" w:rsidRPr="008858CD" w14:paraId="269A323F" w14:textId="77777777" w:rsidTr="00DF3CC1">
        <w:trPr>
          <w:trHeight w:val="333"/>
        </w:trPr>
        <w:tc>
          <w:tcPr>
            <w:tcW w:w="647" w:type="dxa"/>
            <w:tcBorders>
              <w:top w:val="nil"/>
              <w:left w:val="single" w:sz="4" w:space="0" w:color="auto"/>
              <w:bottom w:val="single" w:sz="4" w:space="0" w:color="auto"/>
              <w:right w:val="single" w:sz="4" w:space="0" w:color="auto"/>
            </w:tcBorders>
            <w:shd w:val="clear" w:color="auto" w:fill="auto"/>
            <w:hideMark/>
          </w:tcPr>
          <w:p w14:paraId="10BE7276"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3</w:t>
            </w:r>
          </w:p>
        </w:tc>
        <w:tc>
          <w:tcPr>
            <w:tcW w:w="1290" w:type="dxa"/>
            <w:tcBorders>
              <w:top w:val="nil"/>
              <w:left w:val="nil"/>
              <w:bottom w:val="single" w:sz="4" w:space="0" w:color="auto"/>
              <w:right w:val="single" w:sz="4" w:space="0" w:color="auto"/>
            </w:tcBorders>
            <w:shd w:val="clear" w:color="auto" w:fill="auto"/>
            <w:hideMark/>
          </w:tcPr>
          <w:p w14:paraId="7539DCC0"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 xml:space="preserve">A range of </w:t>
            </w:r>
          </w:p>
        </w:tc>
        <w:tc>
          <w:tcPr>
            <w:tcW w:w="2027" w:type="dxa"/>
            <w:vMerge/>
            <w:tcBorders>
              <w:top w:val="nil"/>
              <w:left w:val="single" w:sz="4" w:space="0" w:color="auto"/>
              <w:bottom w:val="single" w:sz="4" w:space="0" w:color="auto"/>
              <w:right w:val="single" w:sz="4" w:space="0" w:color="auto"/>
            </w:tcBorders>
            <w:vAlign w:val="center"/>
            <w:hideMark/>
          </w:tcPr>
          <w:p w14:paraId="47D6A151"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tcBorders>
              <w:top w:val="nil"/>
              <w:left w:val="nil"/>
              <w:bottom w:val="single" w:sz="4" w:space="0" w:color="auto"/>
              <w:right w:val="single" w:sz="4" w:space="0" w:color="auto"/>
            </w:tcBorders>
            <w:shd w:val="clear" w:color="auto" w:fill="auto"/>
            <w:hideMark/>
          </w:tcPr>
          <w:p w14:paraId="0FF78C1A"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 xml:space="preserve">to select and apply a specialised range of </w:t>
            </w:r>
          </w:p>
        </w:tc>
        <w:tc>
          <w:tcPr>
            <w:tcW w:w="4252" w:type="dxa"/>
            <w:vMerge w:val="restart"/>
            <w:tcBorders>
              <w:top w:val="nil"/>
              <w:left w:val="single" w:sz="4" w:space="0" w:color="auto"/>
              <w:bottom w:val="single" w:sz="4" w:space="0" w:color="auto"/>
              <w:right w:val="single" w:sz="4" w:space="0" w:color="auto"/>
            </w:tcBorders>
            <w:shd w:val="clear" w:color="auto" w:fill="auto"/>
            <w:vAlign w:val="center"/>
            <w:hideMark/>
          </w:tcPr>
          <w:p w14:paraId="26C67599"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methods, tools, materials and information</w:t>
            </w:r>
          </w:p>
        </w:tc>
      </w:tr>
      <w:tr w:rsidR="00217F5A" w:rsidRPr="008858CD" w14:paraId="2BD9AD39" w14:textId="77777777" w:rsidTr="00DF3CC1">
        <w:trPr>
          <w:trHeight w:val="72"/>
        </w:trPr>
        <w:tc>
          <w:tcPr>
            <w:tcW w:w="647" w:type="dxa"/>
            <w:tcBorders>
              <w:top w:val="nil"/>
              <w:left w:val="single" w:sz="4" w:space="0" w:color="auto"/>
              <w:bottom w:val="single" w:sz="4" w:space="0" w:color="auto"/>
              <w:right w:val="single" w:sz="4" w:space="0" w:color="auto"/>
            </w:tcBorders>
            <w:shd w:val="clear" w:color="auto" w:fill="auto"/>
            <w:hideMark/>
          </w:tcPr>
          <w:p w14:paraId="04864F31"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4</w:t>
            </w:r>
          </w:p>
        </w:tc>
        <w:tc>
          <w:tcPr>
            <w:tcW w:w="1290" w:type="dxa"/>
            <w:vMerge w:val="restart"/>
            <w:tcBorders>
              <w:top w:val="nil"/>
              <w:left w:val="nil"/>
              <w:right w:val="single" w:sz="4" w:space="0" w:color="auto"/>
            </w:tcBorders>
            <w:shd w:val="clear" w:color="auto" w:fill="auto"/>
            <w:vAlign w:val="center"/>
            <w:hideMark/>
          </w:tcPr>
          <w:p w14:paraId="2F98B609"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A broad range of</w:t>
            </w:r>
          </w:p>
        </w:tc>
        <w:tc>
          <w:tcPr>
            <w:tcW w:w="2027" w:type="dxa"/>
            <w:vMerge/>
            <w:tcBorders>
              <w:top w:val="nil"/>
              <w:left w:val="single" w:sz="4" w:space="0" w:color="auto"/>
              <w:bottom w:val="single" w:sz="4" w:space="0" w:color="auto"/>
              <w:right w:val="single" w:sz="4" w:space="0" w:color="auto"/>
            </w:tcBorders>
            <w:vAlign w:val="center"/>
            <w:hideMark/>
          </w:tcPr>
          <w:p w14:paraId="108C49B2"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14:paraId="70F3DDA5"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to select and apply a range of</w:t>
            </w:r>
          </w:p>
        </w:tc>
        <w:tc>
          <w:tcPr>
            <w:tcW w:w="4252" w:type="dxa"/>
            <w:vMerge/>
            <w:tcBorders>
              <w:top w:val="nil"/>
              <w:left w:val="single" w:sz="4" w:space="0" w:color="auto"/>
              <w:bottom w:val="single" w:sz="4" w:space="0" w:color="auto"/>
              <w:right w:val="single" w:sz="4" w:space="0" w:color="auto"/>
            </w:tcBorders>
            <w:vAlign w:val="center"/>
            <w:hideMark/>
          </w:tcPr>
          <w:p w14:paraId="568AF4AE" w14:textId="77777777" w:rsidR="00217F5A" w:rsidRPr="008858CD" w:rsidRDefault="00217F5A" w:rsidP="00217F5A">
            <w:pPr>
              <w:spacing w:after="0" w:line="240" w:lineRule="auto"/>
              <w:rPr>
                <w:rFonts w:eastAsia="Times New Roman" w:cs="Times New Roman"/>
                <w:color w:val="000000"/>
                <w:sz w:val="20"/>
                <w:lang w:eastAsia="en-AU"/>
              </w:rPr>
            </w:pPr>
          </w:p>
        </w:tc>
      </w:tr>
      <w:tr w:rsidR="00217F5A" w:rsidRPr="008858CD" w14:paraId="3827FC97" w14:textId="77777777" w:rsidTr="00DF3CC1">
        <w:trPr>
          <w:trHeight w:val="256"/>
        </w:trPr>
        <w:tc>
          <w:tcPr>
            <w:tcW w:w="647" w:type="dxa"/>
            <w:tcBorders>
              <w:top w:val="nil"/>
              <w:left w:val="single" w:sz="4" w:space="0" w:color="auto"/>
              <w:bottom w:val="single" w:sz="4" w:space="0" w:color="auto"/>
              <w:right w:val="single" w:sz="4" w:space="0" w:color="auto"/>
            </w:tcBorders>
            <w:shd w:val="clear" w:color="auto" w:fill="auto"/>
            <w:hideMark/>
          </w:tcPr>
          <w:p w14:paraId="58D740C4"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5</w:t>
            </w:r>
          </w:p>
        </w:tc>
        <w:tc>
          <w:tcPr>
            <w:tcW w:w="1290" w:type="dxa"/>
            <w:vMerge/>
            <w:tcBorders>
              <w:left w:val="nil"/>
              <w:right w:val="single" w:sz="4" w:space="0" w:color="auto"/>
            </w:tcBorders>
            <w:shd w:val="clear" w:color="auto" w:fill="auto"/>
          </w:tcPr>
          <w:p w14:paraId="54DC8FF8" w14:textId="77777777" w:rsidR="00217F5A" w:rsidRPr="008858CD" w:rsidRDefault="00217F5A" w:rsidP="00217F5A">
            <w:pPr>
              <w:spacing w:after="0" w:line="240" w:lineRule="auto"/>
              <w:rPr>
                <w:rFonts w:eastAsia="Times New Roman" w:cs="Times New Roman"/>
                <w:color w:val="000000"/>
                <w:sz w:val="20"/>
                <w:lang w:eastAsia="en-AU"/>
              </w:rPr>
            </w:pPr>
          </w:p>
        </w:tc>
        <w:tc>
          <w:tcPr>
            <w:tcW w:w="2027" w:type="dxa"/>
            <w:vMerge/>
            <w:tcBorders>
              <w:top w:val="nil"/>
              <w:left w:val="single" w:sz="4" w:space="0" w:color="auto"/>
              <w:bottom w:val="single" w:sz="4" w:space="0" w:color="auto"/>
              <w:right w:val="single" w:sz="4" w:space="0" w:color="auto"/>
            </w:tcBorders>
            <w:vAlign w:val="center"/>
            <w:hideMark/>
          </w:tcPr>
          <w:p w14:paraId="2C8C0519"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14:paraId="12AC480E" w14:textId="77777777" w:rsidR="00217F5A" w:rsidRPr="008858CD" w:rsidRDefault="00217F5A" w:rsidP="00217F5A">
            <w:pPr>
              <w:spacing w:after="0" w:line="240" w:lineRule="auto"/>
              <w:rPr>
                <w:rFonts w:eastAsia="Times New Roman" w:cs="Times New Roman"/>
                <w:color w:val="000000"/>
                <w:sz w:val="20"/>
                <w:lang w:eastAsia="en-AU"/>
              </w:rPr>
            </w:pPr>
          </w:p>
        </w:tc>
        <w:tc>
          <w:tcPr>
            <w:tcW w:w="4252" w:type="dxa"/>
            <w:vMerge w:val="restart"/>
            <w:tcBorders>
              <w:top w:val="nil"/>
              <w:left w:val="single" w:sz="4" w:space="0" w:color="auto"/>
              <w:bottom w:val="single" w:sz="4" w:space="0" w:color="auto"/>
              <w:right w:val="single" w:sz="4" w:space="0" w:color="auto"/>
            </w:tcBorders>
            <w:shd w:val="clear" w:color="auto" w:fill="auto"/>
            <w:vAlign w:val="center"/>
            <w:hideMark/>
          </w:tcPr>
          <w:p w14:paraId="76550EDC"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methods and technologies, analyse information</w:t>
            </w:r>
          </w:p>
        </w:tc>
      </w:tr>
      <w:tr w:rsidR="00217F5A" w:rsidRPr="008858CD" w14:paraId="51450822" w14:textId="77777777" w:rsidTr="00DF3CC1">
        <w:trPr>
          <w:trHeight w:val="70"/>
        </w:trPr>
        <w:tc>
          <w:tcPr>
            <w:tcW w:w="647" w:type="dxa"/>
            <w:tcBorders>
              <w:top w:val="nil"/>
              <w:left w:val="single" w:sz="4" w:space="0" w:color="auto"/>
              <w:bottom w:val="single" w:sz="4" w:space="0" w:color="auto"/>
              <w:right w:val="single" w:sz="4" w:space="0" w:color="auto"/>
            </w:tcBorders>
            <w:shd w:val="clear" w:color="auto" w:fill="auto"/>
            <w:hideMark/>
          </w:tcPr>
          <w:p w14:paraId="711211A2"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6</w:t>
            </w:r>
          </w:p>
        </w:tc>
        <w:tc>
          <w:tcPr>
            <w:tcW w:w="1290" w:type="dxa"/>
            <w:vMerge/>
            <w:tcBorders>
              <w:left w:val="nil"/>
              <w:bottom w:val="single" w:sz="4" w:space="0" w:color="auto"/>
              <w:right w:val="single" w:sz="4" w:space="0" w:color="auto"/>
            </w:tcBorders>
            <w:shd w:val="clear" w:color="auto" w:fill="auto"/>
          </w:tcPr>
          <w:p w14:paraId="5D3B5974" w14:textId="77777777" w:rsidR="00217F5A" w:rsidRPr="008858CD" w:rsidRDefault="00217F5A" w:rsidP="00217F5A">
            <w:pPr>
              <w:spacing w:after="0" w:line="240" w:lineRule="auto"/>
              <w:rPr>
                <w:rFonts w:eastAsia="Times New Roman" w:cs="Times New Roman"/>
                <w:color w:val="000000"/>
                <w:sz w:val="20"/>
                <w:lang w:eastAsia="en-AU"/>
              </w:rPr>
            </w:pPr>
          </w:p>
        </w:tc>
        <w:tc>
          <w:tcPr>
            <w:tcW w:w="2027" w:type="dxa"/>
            <w:vMerge/>
            <w:tcBorders>
              <w:top w:val="nil"/>
              <w:left w:val="single" w:sz="4" w:space="0" w:color="auto"/>
              <w:bottom w:val="single" w:sz="4" w:space="0" w:color="auto"/>
              <w:right w:val="single" w:sz="4" w:space="0" w:color="auto"/>
            </w:tcBorders>
            <w:vAlign w:val="center"/>
            <w:hideMark/>
          </w:tcPr>
          <w:p w14:paraId="48E39CAB"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14:paraId="5EFE2AAE" w14:textId="77777777" w:rsidR="00217F5A" w:rsidRPr="008858CD" w:rsidRDefault="00217F5A" w:rsidP="00217F5A">
            <w:pPr>
              <w:spacing w:after="0" w:line="240" w:lineRule="auto"/>
              <w:rPr>
                <w:rFonts w:eastAsia="Times New Roman" w:cs="Times New Roman"/>
                <w:color w:val="000000"/>
                <w:sz w:val="20"/>
                <w:lang w:eastAsia="en-AU"/>
              </w:rPr>
            </w:pPr>
          </w:p>
        </w:tc>
        <w:tc>
          <w:tcPr>
            <w:tcW w:w="4252" w:type="dxa"/>
            <w:vMerge/>
            <w:tcBorders>
              <w:top w:val="nil"/>
              <w:left w:val="single" w:sz="4" w:space="0" w:color="auto"/>
              <w:bottom w:val="single" w:sz="4" w:space="0" w:color="auto"/>
              <w:right w:val="single" w:sz="4" w:space="0" w:color="auto"/>
            </w:tcBorders>
            <w:vAlign w:val="center"/>
            <w:hideMark/>
          </w:tcPr>
          <w:p w14:paraId="57B837E4" w14:textId="77777777" w:rsidR="00217F5A" w:rsidRPr="008858CD" w:rsidRDefault="00217F5A" w:rsidP="00217F5A">
            <w:pPr>
              <w:spacing w:after="0" w:line="240" w:lineRule="auto"/>
              <w:rPr>
                <w:rFonts w:eastAsia="Times New Roman" w:cs="Times New Roman"/>
                <w:color w:val="000000"/>
                <w:sz w:val="20"/>
                <w:lang w:eastAsia="en-AU"/>
              </w:rPr>
            </w:pPr>
          </w:p>
        </w:tc>
      </w:tr>
      <w:tr w:rsidR="00217F5A" w:rsidRPr="008858CD" w14:paraId="174AC17A" w14:textId="77777777" w:rsidTr="00DF3CC1">
        <w:trPr>
          <w:trHeight w:val="353"/>
        </w:trPr>
        <w:tc>
          <w:tcPr>
            <w:tcW w:w="647" w:type="dxa"/>
            <w:tcBorders>
              <w:top w:val="nil"/>
              <w:left w:val="single" w:sz="4" w:space="0" w:color="auto"/>
              <w:bottom w:val="single" w:sz="4" w:space="0" w:color="auto"/>
              <w:right w:val="single" w:sz="4" w:space="0" w:color="auto"/>
            </w:tcBorders>
            <w:shd w:val="clear" w:color="auto" w:fill="auto"/>
            <w:hideMark/>
          </w:tcPr>
          <w:p w14:paraId="6055E62D"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7</w:t>
            </w:r>
          </w:p>
        </w:tc>
        <w:tc>
          <w:tcPr>
            <w:tcW w:w="1290" w:type="dxa"/>
            <w:tcBorders>
              <w:top w:val="single" w:sz="4" w:space="0" w:color="auto"/>
              <w:left w:val="nil"/>
              <w:bottom w:val="single" w:sz="4" w:space="0" w:color="auto"/>
              <w:right w:val="single" w:sz="4" w:space="0" w:color="auto"/>
            </w:tcBorders>
            <w:shd w:val="clear" w:color="auto" w:fill="auto"/>
            <w:hideMark/>
          </w:tcPr>
          <w:p w14:paraId="5A6C46C7"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Well-developed</w:t>
            </w:r>
          </w:p>
        </w:tc>
        <w:tc>
          <w:tcPr>
            <w:tcW w:w="2027" w:type="dxa"/>
            <w:vMerge/>
            <w:tcBorders>
              <w:top w:val="nil"/>
              <w:left w:val="single" w:sz="4" w:space="0" w:color="auto"/>
              <w:bottom w:val="single" w:sz="4" w:space="0" w:color="auto"/>
              <w:right w:val="single" w:sz="4" w:space="0" w:color="auto"/>
            </w:tcBorders>
            <w:vAlign w:val="center"/>
            <w:hideMark/>
          </w:tcPr>
          <w:p w14:paraId="06E438DB"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14:paraId="7C65E6FF" w14:textId="77777777" w:rsidR="00217F5A" w:rsidRPr="008858CD" w:rsidRDefault="00217F5A" w:rsidP="00217F5A">
            <w:pPr>
              <w:spacing w:after="0" w:line="240" w:lineRule="auto"/>
              <w:rPr>
                <w:rFonts w:eastAsia="Times New Roman" w:cs="Times New Roman"/>
                <w:color w:val="000000"/>
                <w:sz w:val="20"/>
                <w:lang w:eastAsia="en-AU"/>
              </w:rPr>
            </w:pPr>
          </w:p>
        </w:tc>
        <w:tc>
          <w:tcPr>
            <w:tcW w:w="4252" w:type="dxa"/>
            <w:tcBorders>
              <w:top w:val="nil"/>
              <w:left w:val="nil"/>
              <w:bottom w:val="single" w:sz="4" w:space="0" w:color="auto"/>
              <w:right w:val="single" w:sz="4" w:space="0" w:color="auto"/>
            </w:tcBorders>
            <w:shd w:val="clear" w:color="auto" w:fill="auto"/>
            <w:hideMark/>
          </w:tcPr>
          <w:p w14:paraId="6C5BC2BD"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methods and technologies, analyse and evaluate information</w:t>
            </w:r>
          </w:p>
        </w:tc>
      </w:tr>
      <w:tr w:rsidR="00217F5A" w:rsidRPr="008858CD" w14:paraId="7779C541" w14:textId="77777777" w:rsidTr="00DF3CC1">
        <w:trPr>
          <w:trHeight w:val="438"/>
        </w:trPr>
        <w:tc>
          <w:tcPr>
            <w:tcW w:w="647" w:type="dxa"/>
            <w:tcBorders>
              <w:top w:val="nil"/>
              <w:left w:val="single" w:sz="4" w:space="0" w:color="auto"/>
              <w:bottom w:val="single" w:sz="4" w:space="0" w:color="auto"/>
              <w:right w:val="single" w:sz="4" w:space="0" w:color="auto"/>
            </w:tcBorders>
            <w:shd w:val="clear" w:color="auto" w:fill="auto"/>
            <w:hideMark/>
          </w:tcPr>
          <w:p w14:paraId="29ED1FB1" w14:textId="77777777" w:rsidR="00217F5A" w:rsidRPr="008858CD" w:rsidRDefault="00217F5A" w:rsidP="00DF3CC1">
            <w:pPr>
              <w:spacing w:after="0" w:line="240" w:lineRule="auto"/>
              <w:jc w:val="center"/>
              <w:rPr>
                <w:rFonts w:eastAsia="Times New Roman" w:cs="Times New Roman"/>
                <w:color w:val="000000"/>
                <w:sz w:val="20"/>
                <w:lang w:eastAsia="en-AU"/>
              </w:rPr>
            </w:pPr>
            <w:r w:rsidRPr="008858CD">
              <w:rPr>
                <w:rFonts w:eastAsia="Times New Roman" w:cs="Times New Roman"/>
                <w:color w:val="000000"/>
                <w:sz w:val="20"/>
                <w:lang w:eastAsia="en-AU"/>
              </w:rPr>
              <w:t>8</w:t>
            </w:r>
          </w:p>
        </w:tc>
        <w:tc>
          <w:tcPr>
            <w:tcW w:w="1290" w:type="dxa"/>
            <w:tcBorders>
              <w:top w:val="nil"/>
              <w:left w:val="nil"/>
              <w:bottom w:val="single" w:sz="4" w:space="0" w:color="auto"/>
              <w:right w:val="single" w:sz="4" w:space="0" w:color="auto"/>
            </w:tcBorders>
            <w:shd w:val="clear" w:color="auto" w:fill="auto"/>
            <w:hideMark/>
          </w:tcPr>
          <w:p w14:paraId="08E58FE3"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Advanced</w:t>
            </w:r>
          </w:p>
        </w:tc>
        <w:tc>
          <w:tcPr>
            <w:tcW w:w="2027" w:type="dxa"/>
            <w:vMerge/>
            <w:tcBorders>
              <w:top w:val="nil"/>
              <w:left w:val="single" w:sz="4" w:space="0" w:color="auto"/>
              <w:bottom w:val="single" w:sz="4" w:space="0" w:color="auto"/>
              <w:right w:val="single" w:sz="4" w:space="0" w:color="auto"/>
            </w:tcBorders>
            <w:vAlign w:val="center"/>
            <w:hideMark/>
          </w:tcPr>
          <w:p w14:paraId="69CDAEFC" w14:textId="77777777" w:rsidR="00217F5A" w:rsidRPr="008858CD" w:rsidRDefault="00217F5A" w:rsidP="00217F5A">
            <w:pPr>
              <w:spacing w:after="0" w:line="240" w:lineRule="auto"/>
              <w:rPr>
                <w:rFonts w:eastAsia="Times New Roman" w:cs="Times New Roman"/>
                <w:color w:val="000000"/>
                <w:sz w:val="20"/>
                <w:lang w:eastAsia="en-AU"/>
              </w:rPr>
            </w:pPr>
          </w:p>
        </w:tc>
        <w:tc>
          <w:tcPr>
            <w:tcW w:w="1985" w:type="dxa"/>
            <w:vMerge/>
            <w:tcBorders>
              <w:top w:val="nil"/>
              <w:left w:val="single" w:sz="4" w:space="0" w:color="auto"/>
              <w:bottom w:val="single" w:sz="4" w:space="0" w:color="auto"/>
              <w:right w:val="single" w:sz="4" w:space="0" w:color="auto"/>
            </w:tcBorders>
            <w:vAlign w:val="center"/>
            <w:hideMark/>
          </w:tcPr>
          <w:p w14:paraId="12BEEA3E" w14:textId="77777777" w:rsidR="00217F5A" w:rsidRPr="008858CD" w:rsidRDefault="00217F5A" w:rsidP="00217F5A">
            <w:pPr>
              <w:spacing w:after="0" w:line="240" w:lineRule="auto"/>
              <w:rPr>
                <w:rFonts w:eastAsia="Times New Roman" w:cs="Times New Roman"/>
                <w:color w:val="000000"/>
                <w:sz w:val="20"/>
                <w:lang w:eastAsia="en-AU"/>
              </w:rPr>
            </w:pPr>
          </w:p>
        </w:tc>
        <w:tc>
          <w:tcPr>
            <w:tcW w:w="4252" w:type="dxa"/>
            <w:tcBorders>
              <w:top w:val="nil"/>
              <w:left w:val="nil"/>
              <w:bottom w:val="single" w:sz="4" w:space="0" w:color="auto"/>
              <w:right w:val="single" w:sz="4" w:space="0" w:color="auto"/>
            </w:tcBorders>
            <w:shd w:val="clear" w:color="auto" w:fill="auto"/>
            <w:hideMark/>
          </w:tcPr>
          <w:p w14:paraId="412D0731" w14:textId="77777777" w:rsidR="00217F5A" w:rsidRPr="008858CD" w:rsidRDefault="00217F5A" w:rsidP="00217F5A">
            <w:pPr>
              <w:spacing w:after="0" w:line="240" w:lineRule="auto"/>
              <w:rPr>
                <w:rFonts w:eastAsia="Times New Roman" w:cs="Times New Roman"/>
                <w:color w:val="000000"/>
                <w:sz w:val="20"/>
                <w:lang w:eastAsia="en-AU"/>
              </w:rPr>
            </w:pPr>
            <w:r w:rsidRPr="008858CD">
              <w:rPr>
                <w:rFonts w:eastAsia="Times New Roman" w:cs="Times New Roman"/>
                <w:color w:val="000000"/>
                <w:sz w:val="20"/>
                <w:lang w:eastAsia="en-AU"/>
              </w:rPr>
              <w:t>methods and technologies, analyse critically, evaluate and transform information</w:t>
            </w:r>
          </w:p>
        </w:tc>
      </w:tr>
      <w:tr w:rsidR="00217F5A" w:rsidRPr="008858CD" w14:paraId="43E06959" w14:textId="77777777" w:rsidTr="00DF3CC1">
        <w:trPr>
          <w:trHeight w:val="392"/>
        </w:trPr>
        <w:tc>
          <w:tcPr>
            <w:tcW w:w="647" w:type="dxa"/>
            <w:tcBorders>
              <w:top w:val="single" w:sz="4" w:space="0" w:color="auto"/>
              <w:left w:val="single" w:sz="4" w:space="0" w:color="auto"/>
              <w:bottom w:val="single" w:sz="4" w:space="0" w:color="auto"/>
              <w:right w:val="single" w:sz="4" w:space="0" w:color="auto"/>
            </w:tcBorders>
            <w:shd w:val="clear" w:color="auto" w:fill="auto"/>
          </w:tcPr>
          <w:p w14:paraId="15914261" w14:textId="77777777" w:rsidR="00217F5A" w:rsidRPr="008858CD" w:rsidRDefault="00217F5A" w:rsidP="00DF3CC1">
            <w:pPr>
              <w:spacing w:after="0" w:line="240" w:lineRule="auto"/>
              <w:jc w:val="center"/>
              <w:rPr>
                <w:rFonts w:eastAsia="Times New Roman" w:cs="Times New Roman"/>
                <w:color w:val="000000"/>
                <w:sz w:val="20"/>
                <w:lang w:eastAsia="en-AU"/>
              </w:rPr>
            </w:pPr>
            <w:r>
              <w:rPr>
                <w:rFonts w:eastAsia="Times New Roman" w:cs="Times New Roman"/>
                <w:color w:val="000000"/>
                <w:sz w:val="20"/>
                <w:lang w:eastAsia="en-AU"/>
              </w:rPr>
              <w:t>9</w:t>
            </w:r>
          </w:p>
        </w:tc>
        <w:tc>
          <w:tcPr>
            <w:tcW w:w="1290" w:type="dxa"/>
            <w:vMerge w:val="restart"/>
            <w:tcBorders>
              <w:top w:val="single" w:sz="4" w:space="0" w:color="auto"/>
              <w:left w:val="nil"/>
              <w:right w:val="single" w:sz="4" w:space="0" w:color="auto"/>
            </w:tcBorders>
            <w:shd w:val="clear" w:color="auto" w:fill="auto"/>
            <w:vAlign w:val="center"/>
          </w:tcPr>
          <w:p w14:paraId="00AC4F25" w14:textId="77777777" w:rsidR="00217F5A" w:rsidRPr="006C3E09" w:rsidRDefault="00217F5A" w:rsidP="00217F5A">
            <w:pPr>
              <w:spacing w:after="0" w:line="240" w:lineRule="auto"/>
              <w:rPr>
                <w:rFonts w:eastAsia="Times New Roman" w:cs="Times New Roman"/>
                <w:color w:val="000000"/>
                <w:sz w:val="20"/>
                <w:lang w:eastAsia="en-AU"/>
              </w:rPr>
            </w:pPr>
            <w:r w:rsidRPr="006C3E09">
              <w:rPr>
                <w:rFonts w:eastAsia="Times New Roman" w:cs="Times New Roman"/>
                <w:color w:val="000000"/>
                <w:sz w:val="20"/>
                <w:lang w:eastAsia="en-AU"/>
              </w:rPr>
              <w:t>Expert, specialised</w:t>
            </w:r>
          </w:p>
        </w:tc>
        <w:tc>
          <w:tcPr>
            <w:tcW w:w="2027" w:type="dxa"/>
            <w:tcBorders>
              <w:top w:val="nil"/>
              <w:left w:val="single" w:sz="4" w:space="0" w:color="auto"/>
              <w:bottom w:val="single" w:sz="4" w:space="0" w:color="auto"/>
              <w:right w:val="single" w:sz="4" w:space="0" w:color="auto"/>
            </w:tcBorders>
          </w:tcPr>
          <w:p w14:paraId="6D64F1FD" w14:textId="77777777" w:rsidR="00217F5A" w:rsidRPr="006C3E09"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cognitive and technical skills</w:t>
            </w:r>
          </w:p>
        </w:tc>
        <w:tc>
          <w:tcPr>
            <w:tcW w:w="1985" w:type="dxa"/>
            <w:tcBorders>
              <w:top w:val="nil"/>
              <w:left w:val="single" w:sz="4" w:space="0" w:color="auto"/>
              <w:bottom w:val="single" w:sz="4" w:space="0" w:color="auto"/>
              <w:right w:val="single" w:sz="4" w:space="0" w:color="auto"/>
            </w:tcBorders>
            <w:vAlign w:val="center"/>
          </w:tcPr>
          <w:p w14:paraId="54A475EA" w14:textId="77777777" w:rsidR="00217F5A" w:rsidRPr="008858CD" w:rsidRDefault="00217F5A" w:rsidP="00217F5A">
            <w:pPr>
              <w:spacing w:after="0" w:line="240" w:lineRule="auto"/>
              <w:rPr>
                <w:rFonts w:eastAsia="Times New Roman" w:cs="Times New Roman"/>
                <w:color w:val="000000"/>
                <w:sz w:val="20"/>
                <w:lang w:eastAsia="en-AU"/>
              </w:rPr>
            </w:pPr>
          </w:p>
        </w:tc>
        <w:tc>
          <w:tcPr>
            <w:tcW w:w="4252" w:type="dxa"/>
            <w:tcBorders>
              <w:top w:val="nil"/>
              <w:left w:val="nil"/>
              <w:bottom w:val="single" w:sz="4" w:space="0" w:color="auto"/>
              <w:right w:val="single" w:sz="4" w:space="0" w:color="auto"/>
            </w:tcBorders>
            <w:shd w:val="clear" w:color="auto" w:fill="auto"/>
          </w:tcPr>
          <w:p w14:paraId="444C72E4" w14:textId="77777777" w:rsidR="00217F5A" w:rsidRPr="008858CD" w:rsidRDefault="00217F5A" w:rsidP="00217F5A">
            <w:pPr>
              <w:spacing w:after="0" w:line="240" w:lineRule="auto"/>
              <w:rPr>
                <w:rFonts w:eastAsia="Times New Roman" w:cs="Times New Roman"/>
                <w:color w:val="000000"/>
                <w:sz w:val="20"/>
                <w:lang w:eastAsia="en-AU"/>
              </w:rPr>
            </w:pPr>
          </w:p>
        </w:tc>
      </w:tr>
      <w:tr w:rsidR="00217F5A" w:rsidRPr="008858CD" w14:paraId="46BE7BFA" w14:textId="77777777" w:rsidTr="00DF3CC1">
        <w:trPr>
          <w:trHeight w:val="314"/>
        </w:trPr>
        <w:tc>
          <w:tcPr>
            <w:tcW w:w="647" w:type="dxa"/>
            <w:tcBorders>
              <w:top w:val="single" w:sz="4" w:space="0" w:color="auto"/>
              <w:left w:val="single" w:sz="4" w:space="0" w:color="auto"/>
              <w:bottom w:val="single" w:sz="4" w:space="0" w:color="auto"/>
              <w:right w:val="single" w:sz="4" w:space="0" w:color="auto"/>
            </w:tcBorders>
            <w:shd w:val="clear" w:color="auto" w:fill="auto"/>
          </w:tcPr>
          <w:p w14:paraId="133650FA" w14:textId="77777777" w:rsidR="00217F5A" w:rsidRPr="008858CD" w:rsidRDefault="00217F5A" w:rsidP="00DF3CC1">
            <w:pPr>
              <w:spacing w:after="0" w:line="240" w:lineRule="auto"/>
              <w:jc w:val="center"/>
              <w:rPr>
                <w:rFonts w:eastAsia="Times New Roman" w:cs="Times New Roman"/>
                <w:color w:val="000000"/>
                <w:sz w:val="20"/>
                <w:lang w:eastAsia="en-AU"/>
              </w:rPr>
            </w:pPr>
            <w:r>
              <w:rPr>
                <w:rFonts w:eastAsia="Times New Roman" w:cs="Times New Roman"/>
                <w:color w:val="000000"/>
                <w:sz w:val="20"/>
                <w:lang w:eastAsia="en-AU"/>
              </w:rPr>
              <w:t>10</w:t>
            </w:r>
          </w:p>
        </w:tc>
        <w:tc>
          <w:tcPr>
            <w:tcW w:w="1290" w:type="dxa"/>
            <w:vMerge/>
            <w:tcBorders>
              <w:left w:val="nil"/>
              <w:bottom w:val="single" w:sz="4" w:space="0" w:color="auto"/>
              <w:right w:val="single" w:sz="4" w:space="0" w:color="auto"/>
            </w:tcBorders>
            <w:shd w:val="clear" w:color="auto" w:fill="auto"/>
          </w:tcPr>
          <w:p w14:paraId="25CD51E6" w14:textId="77777777" w:rsidR="00217F5A" w:rsidRPr="006C3E09" w:rsidRDefault="00217F5A" w:rsidP="00217F5A">
            <w:pPr>
              <w:spacing w:after="0" w:line="240" w:lineRule="auto"/>
              <w:rPr>
                <w:rFonts w:eastAsia="Times New Roman" w:cs="Times New Roman"/>
                <w:color w:val="000000"/>
                <w:sz w:val="20"/>
                <w:lang w:eastAsia="en-AU"/>
              </w:rPr>
            </w:pPr>
          </w:p>
        </w:tc>
        <w:tc>
          <w:tcPr>
            <w:tcW w:w="2027" w:type="dxa"/>
            <w:tcBorders>
              <w:top w:val="single" w:sz="4" w:space="0" w:color="auto"/>
              <w:left w:val="single" w:sz="4" w:space="0" w:color="auto"/>
              <w:bottom w:val="single" w:sz="4" w:space="0" w:color="auto"/>
              <w:right w:val="single" w:sz="4" w:space="0" w:color="auto"/>
            </w:tcBorders>
          </w:tcPr>
          <w:p w14:paraId="50CBBE8B" w14:textId="77777777" w:rsidR="00217F5A" w:rsidRPr="006C3E09" w:rsidRDefault="00217F5A" w:rsidP="00217F5A">
            <w:pPr>
              <w:spacing w:after="0" w:line="240" w:lineRule="auto"/>
              <w:rPr>
                <w:rFonts w:eastAsia="Times New Roman" w:cs="Times New Roman"/>
                <w:color w:val="000000"/>
                <w:sz w:val="20"/>
                <w:lang w:eastAsia="en-AU"/>
              </w:rPr>
            </w:pPr>
            <w:r w:rsidRPr="006C3E09">
              <w:rPr>
                <w:rFonts w:eastAsia="Times New Roman" w:cs="Times New Roman"/>
                <w:color w:val="000000"/>
                <w:sz w:val="20"/>
                <w:lang w:eastAsia="en-AU"/>
              </w:rPr>
              <w:t>cognitive</w:t>
            </w:r>
            <w:r>
              <w:rPr>
                <w:rFonts w:eastAsia="Times New Roman" w:cs="Times New Roman"/>
                <w:color w:val="000000"/>
                <w:sz w:val="20"/>
                <w:lang w:eastAsia="en-AU"/>
              </w:rPr>
              <w:t>, technical and research skills</w:t>
            </w:r>
          </w:p>
        </w:tc>
        <w:tc>
          <w:tcPr>
            <w:tcW w:w="1985" w:type="dxa"/>
            <w:tcBorders>
              <w:top w:val="single" w:sz="4" w:space="0" w:color="auto"/>
              <w:left w:val="single" w:sz="4" w:space="0" w:color="auto"/>
              <w:bottom w:val="single" w:sz="4" w:space="0" w:color="auto"/>
              <w:right w:val="single" w:sz="4" w:space="0" w:color="auto"/>
            </w:tcBorders>
            <w:vAlign w:val="center"/>
          </w:tcPr>
          <w:p w14:paraId="3359BA1B" w14:textId="77777777" w:rsidR="00217F5A" w:rsidRPr="008858CD" w:rsidRDefault="00217F5A" w:rsidP="00217F5A">
            <w:pPr>
              <w:spacing w:after="0" w:line="240" w:lineRule="auto"/>
              <w:rPr>
                <w:rFonts w:eastAsia="Times New Roman" w:cs="Times New Roman"/>
                <w:color w:val="000000"/>
                <w:sz w:val="20"/>
                <w:lang w:eastAsia="en-AU"/>
              </w:rPr>
            </w:pPr>
          </w:p>
        </w:tc>
        <w:tc>
          <w:tcPr>
            <w:tcW w:w="4252" w:type="dxa"/>
            <w:tcBorders>
              <w:top w:val="single" w:sz="4" w:space="0" w:color="auto"/>
              <w:left w:val="nil"/>
              <w:bottom w:val="single" w:sz="4" w:space="0" w:color="auto"/>
              <w:right w:val="single" w:sz="4" w:space="0" w:color="auto"/>
            </w:tcBorders>
            <w:shd w:val="clear" w:color="auto" w:fill="auto"/>
          </w:tcPr>
          <w:p w14:paraId="14456EF5" w14:textId="77777777" w:rsidR="00217F5A" w:rsidRPr="008858CD" w:rsidRDefault="00217F5A" w:rsidP="00217F5A">
            <w:pPr>
              <w:spacing w:after="0" w:line="240" w:lineRule="auto"/>
              <w:rPr>
                <w:rFonts w:eastAsia="Times New Roman" w:cs="Times New Roman"/>
                <w:color w:val="000000"/>
                <w:sz w:val="20"/>
                <w:lang w:eastAsia="en-AU"/>
              </w:rPr>
            </w:pPr>
          </w:p>
        </w:tc>
      </w:tr>
    </w:tbl>
    <w:p w14:paraId="0E73B736" w14:textId="77777777" w:rsidR="0027786C" w:rsidRDefault="0027786C" w:rsidP="00217F5A"/>
    <w:p w14:paraId="14A710E5" w14:textId="2D3968BC" w:rsidR="00217F5A" w:rsidRPr="00952600" w:rsidRDefault="0027786C" w:rsidP="00217F5A">
      <w:pPr>
        <w:rPr>
          <w:i/>
        </w:rPr>
      </w:pPr>
      <w:r w:rsidRPr="00952600">
        <w:rPr>
          <w:i/>
        </w:rPr>
        <w:t xml:space="preserve"> Observations</w:t>
      </w:r>
    </w:p>
    <w:p w14:paraId="683FEA52" w14:textId="33A429A1" w:rsidR="00217F5A" w:rsidRDefault="00217F5A" w:rsidP="00C556AF">
      <w:pPr>
        <w:pStyle w:val="bullet"/>
      </w:pPr>
      <w:r>
        <w:t xml:space="preserve">Levels 1 to 8 all identify </w:t>
      </w:r>
      <w:r w:rsidR="00C830A9">
        <w:t>‘</w:t>
      </w:r>
      <w:r>
        <w:t>cognitive, technical and communication skills</w:t>
      </w:r>
      <w:r w:rsidR="00C830A9">
        <w:t>’</w:t>
      </w:r>
      <w:r>
        <w:t xml:space="preserve"> and there is an attempt to quantify (or scale) the extent of these skills, moving from foundational to basic to a range to a broad range</w:t>
      </w:r>
      <w:r w:rsidR="00C830A9">
        <w:t>,</w:t>
      </w:r>
      <w:r>
        <w:t xml:space="preserve"> to well-developed</w:t>
      </w:r>
      <w:r w:rsidR="00C830A9">
        <w:t>,</w:t>
      </w:r>
      <w:r>
        <w:t xml:space="preserve"> to advanced. </w:t>
      </w:r>
    </w:p>
    <w:p w14:paraId="770D306A" w14:textId="3BDDDB35" w:rsidR="00217F5A" w:rsidRDefault="00217F5A" w:rsidP="00C556AF">
      <w:pPr>
        <w:pStyle w:val="bullet"/>
      </w:pPr>
      <w:r>
        <w:t>The qualifier is a mixture of breadth (range, broad range) and depth (basic/advanced)</w:t>
      </w:r>
      <w:r w:rsidR="00C830A9">
        <w:t>.</w:t>
      </w:r>
    </w:p>
    <w:p w14:paraId="50075089" w14:textId="16188DBA" w:rsidR="00217F5A" w:rsidRDefault="00217F5A" w:rsidP="00C556AF">
      <w:pPr>
        <w:pStyle w:val="bullet"/>
      </w:pPr>
      <w:r>
        <w:t>There are only six qualifiers across eight levels: this</w:t>
      </w:r>
      <w:r w:rsidR="0027786C">
        <w:t>,</w:t>
      </w:r>
      <w:r>
        <w:t xml:space="preserve"> and the conflation of breadth and depth in the scale</w:t>
      </w:r>
      <w:r w:rsidR="0027786C">
        <w:t xml:space="preserve">, suggests that the current Skills taxonomy is not robust enough to </w:t>
      </w:r>
      <w:r>
        <w:t>build a scale across so many levels</w:t>
      </w:r>
      <w:r w:rsidR="0027786C">
        <w:t>.</w:t>
      </w:r>
    </w:p>
    <w:p w14:paraId="5B3FB98E" w14:textId="2211A2CE" w:rsidR="00217F5A" w:rsidRDefault="00952600" w:rsidP="00217F5A">
      <w:r>
        <w:t>Table</w:t>
      </w:r>
      <w:r w:rsidR="00743AF1">
        <w:t xml:space="preserve"> C12</w:t>
      </w:r>
      <w:r>
        <w:t xml:space="preserve"> focuses on the application of skills. </w:t>
      </w:r>
    </w:p>
    <w:p w14:paraId="36BE54A1" w14:textId="5182F4E0" w:rsidR="00217F5A" w:rsidRPr="00952600" w:rsidRDefault="00952600" w:rsidP="00952600">
      <w:pPr>
        <w:pStyle w:val="TableTitle0"/>
        <w:rPr>
          <w:i/>
        </w:rPr>
      </w:pPr>
      <w:bookmarkStart w:id="232" w:name="_Toc22566754"/>
      <w:r w:rsidRPr="0027786C">
        <w:t xml:space="preserve">Table </w:t>
      </w:r>
      <w:r w:rsidR="00743AF1">
        <w:t>C12</w:t>
      </w:r>
      <w:r w:rsidR="00AB3A75">
        <w:t>:</w:t>
      </w:r>
      <w:r w:rsidRPr="0027786C">
        <w:t xml:space="preserve"> </w:t>
      </w:r>
      <w:r>
        <w:t>Application of Skills</w:t>
      </w:r>
      <w:bookmarkEnd w:id="232"/>
      <w:r>
        <w:t xml:space="preserve"> </w:t>
      </w:r>
    </w:p>
    <w:tbl>
      <w:tblPr>
        <w:tblW w:w="9943" w:type="dxa"/>
        <w:tblInd w:w="400" w:type="dxa"/>
        <w:tblLook w:val="04A0" w:firstRow="1" w:lastRow="0" w:firstColumn="1" w:lastColumn="0" w:noHBand="0" w:noVBand="1"/>
      </w:tblPr>
      <w:tblGrid>
        <w:gridCol w:w="637"/>
        <w:gridCol w:w="3053"/>
        <w:gridCol w:w="1847"/>
        <w:gridCol w:w="1101"/>
        <w:gridCol w:w="1740"/>
        <w:gridCol w:w="1565"/>
      </w:tblGrid>
      <w:tr w:rsidR="00FE733E" w:rsidRPr="00FE733E" w14:paraId="3640B145" w14:textId="77777777" w:rsidTr="00FE733E">
        <w:trPr>
          <w:trHeight w:val="300"/>
        </w:trPr>
        <w:tc>
          <w:tcPr>
            <w:tcW w:w="637" w:type="dxa"/>
            <w:tcBorders>
              <w:top w:val="single" w:sz="4" w:space="0" w:color="auto"/>
              <w:left w:val="single" w:sz="4" w:space="0" w:color="auto"/>
              <w:bottom w:val="single" w:sz="4" w:space="0" w:color="auto"/>
              <w:right w:val="single" w:sz="4" w:space="0" w:color="auto"/>
            </w:tcBorders>
            <w:shd w:val="clear" w:color="auto" w:fill="F79646"/>
            <w:hideMark/>
          </w:tcPr>
          <w:p w14:paraId="3EC16860" w14:textId="77777777" w:rsidR="00217F5A" w:rsidRPr="00DA3D90" w:rsidRDefault="00217F5A" w:rsidP="00220D2B">
            <w:pPr>
              <w:spacing w:after="0" w:line="240" w:lineRule="auto"/>
              <w:jc w:val="center"/>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Level</w:t>
            </w:r>
          </w:p>
        </w:tc>
        <w:tc>
          <w:tcPr>
            <w:tcW w:w="3053" w:type="dxa"/>
            <w:tcBorders>
              <w:top w:val="single" w:sz="4" w:space="0" w:color="auto"/>
              <w:left w:val="nil"/>
              <w:bottom w:val="single" w:sz="4" w:space="0" w:color="auto"/>
              <w:right w:val="single" w:sz="4" w:space="0" w:color="auto"/>
            </w:tcBorders>
            <w:shd w:val="clear" w:color="auto" w:fill="F79646"/>
            <w:hideMark/>
          </w:tcPr>
          <w:p w14:paraId="1CCDF415" w14:textId="77777777" w:rsidR="00217F5A" w:rsidRPr="00DA3D90" w:rsidRDefault="00217F5A" w:rsidP="00217F5A">
            <w:pPr>
              <w:spacing w:after="0" w:line="240" w:lineRule="auto"/>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activity level</w:t>
            </w:r>
          </w:p>
        </w:tc>
        <w:tc>
          <w:tcPr>
            <w:tcW w:w="1847" w:type="dxa"/>
            <w:tcBorders>
              <w:top w:val="single" w:sz="4" w:space="0" w:color="auto"/>
              <w:left w:val="nil"/>
              <w:bottom w:val="single" w:sz="4" w:space="0" w:color="auto"/>
              <w:right w:val="single" w:sz="4" w:space="0" w:color="auto"/>
            </w:tcBorders>
            <w:shd w:val="clear" w:color="auto" w:fill="F79646"/>
            <w:hideMark/>
          </w:tcPr>
          <w:p w14:paraId="24198EDD" w14:textId="77777777" w:rsidR="00217F5A" w:rsidRPr="00DA3D90" w:rsidRDefault="00217F5A" w:rsidP="00217F5A">
            <w:pPr>
              <w:spacing w:after="0" w:line="240" w:lineRule="auto"/>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level of solution</w:t>
            </w:r>
          </w:p>
        </w:tc>
        <w:tc>
          <w:tcPr>
            <w:tcW w:w="1101" w:type="dxa"/>
            <w:tcBorders>
              <w:top w:val="single" w:sz="4" w:space="0" w:color="auto"/>
              <w:left w:val="nil"/>
              <w:bottom w:val="single" w:sz="4" w:space="0" w:color="auto"/>
              <w:right w:val="single" w:sz="4" w:space="0" w:color="auto"/>
            </w:tcBorders>
            <w:shd w:val="clear" w:color="auto" w:fill="F79646"/>
            <w:hideMark/>
          </w:tcPr>
          <w:p w14:paraId="038A87D6" w14:textId="77777777" w:rsidR="00217F5A" w:rsidRPr="00DA3D90" w:rsidRDefault="00217F5A" w:rsidP="00217F5A">
            <w:pPr>
              <w:spacing w:after="0" w:line="240" w:lineRule="auto"/>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qualifier</w:t>
            </w:r>
          </w:p>
        </w:tc>
        <w:tc>
          <w:tcPr>
            <w:tcW w:w="1740" w:type="dxa"/>
            <w:tcBorders>
              <w:top w:val="single" w:sz="4" w:space="0" w:color="auto"/>
              <w:left w:val="nil"/>
              <w:bottom w:val="single" w:sz="4" w:space="0" w:color="auto"/>
              <w:right w:val="single" w:sz="4" w:space="0" w:color="auto"/>
            </w:tcBorders>
            <w:shd w:val="clear" w:color="auto" w:fill="F79646"/>
            <w:hideMark/>
          </w:tcPr>
          <w:p w14:paraId="7489BE28" w14:textId="77777777" w:rsidR="00217F5A" w:rsidRPr="00DA3D90" w:rsidRDefault="00217F5A" w:rsidP="00217F5A">
            <w:pPr>
              <w:spacing w:after="0" w:line="240" w:lineRule="auto"/>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level of problem</w:t>
            </w:r>
          </w:p>
        </w:tc>
        <w:tc>
          <w:tcPr>
            <w:tcW w:w="1565" w:type="dxa"/>
            <w:tcBorders>
              <w:top w:val="single" w:sz="4" w:space="0" w:color="auto"/>
              <w:left w:val="nil"/>
              <w:bottom w:val="single" w:sz="4" w:space="0" w:color="auto"/>
              <w:right w:val="single" w:sz="4" w:space="0" w:color="auto"/>
            </w:tcBorders>
            <w:shd w:val="clear" w:color="auto" w:fill="F79646"/>
            <w:hideMark/>
          </w:tcPr>
          <w:p w14:paraId="6351052E" w14:textId="041F946B" w:rsidR="00217F5A" w:rsidRPr="00DA3D90" w:rsidRDefault="00952600" w:rsidP="00217F5A">
            <w:pPr>
              <w:spacing w:after="0" w:line="240" w:lineRule="auto"/>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transmission</w:t>
            </w:r>
          </w:p>
        </w:tc>
      </w:tr>
      <w:tr w:rsidR="00217F5A" w:rsidRPr="00283EB7" w14:paraId="0D3A259D" w14:textId="77777777" w:rsidTr="00220D2B">
        <w:trPr>
          <w:trHeight w:val="520"/>
        </w:trPr>
        <w:tc>
          <w:tcPr>
            <w:tcW w:w="637" w:type="dxa"/>
            <w:tcBorders>
              <w:top w:val="nil"/>
              <w:left w:val="single" w:sz="4" w:space="0" w:color="auto"/>
              <w:bottom w:val="single" w:sz="4" w:space="0" w:color="auto"/>
              <w:right w:val="single" w:sz="4" w:space="0" w:color="auto"/>
            </w:tcBorders>
            <w:shd w:val="clear" w:color="auto" w:fill="auto"/>
            <w:hideMark/>
          </w:tcPr>
          <w:p w14:paraId="6ADD6BB2"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1</w:t>
            </w:r>
          </w:p>
        </w:tc>
        <w:tc>
          <w:tcPr>
            <w:tcW w:w="3053" w:type="dxa"/>
            <w:tcBorders>
              <w:top w:val="nil"/>
              <w:left w:val="nil"/>
              <w:bottom w:val="single" w:sz="4" w:space="0" w:color="auto"/>
              <w:right w:val="single" w:sz="4" w:space="0" w:color="auto"/>
            </w:tcBorders>
            <w:shd w:val="clear" w:color="auto" w:fill="auto"/>
            <w:hideMark/>
          </w:tcPr>
          <w:p w14:paraId="4B797E61"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undertake </w:t>
            </w:r>
            <w:r w:rsidRPr="00283EB7">
              <w:rPr>
                <w:rFonts w:eastAsia="Times New Roman" w:cs="Times New Roman"/>
                <w:color w:val="FF0000"/>
                <w:sz w:val="20"/>
                <w:lang w:eastAsia="en-AU"/>
              </w:rPr>
              <w:t>defined routine</w:t>
            </w:r>
            <w:r w:rsidRPr="00283EB7">
              <w:rPr>
                <w:rFonts w:eastAsia="Times New Roman" w:cs="Times New Roman"/>
                <w:color w:val="000000"/>
                <w:sz w:val="20"/>
                <w:lang w:eastAsia="en-AU"/>
              </w:rPr>
              <w:t xml:space="preserve"> activities</w:t>
            </w:r>
          </w:p>
        </w:tc>
        <w:tc>
          <w:tcPr>
            <w:tcW w:w="1847" w:type="dxa"/>
            <w:tcBorders>
              <w:top w:val="nil"/>
              <w:left w:val="nil"/>
              <w:bottom w:val="single" w:sz="4" w:space="0" w:color="auto"/>
              <w:right w:val="single" w:sz="4" w:space="0" w:color="auto"/>
            </w:tcBorders>
            <w:shd w:val="clear" w:color="auto" w:fill="auto"/>
            <w:hideMark/>
          </w:tcPr>
          <w:p w14:paraId="0EF22CAD"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identify and report</w:t>
            </w:r>
          </w:p>
        </w:tc>
        <w:tc>
          <w:tcPr>
            <w:tcW w:w="1101" w:type="dxa"/>
            <w:tcBorders>
              <w:top w:val="nil"/>
              <w:left w:val="nil"/>
              <w:bottom w:val="single" w:sz="4" w:space="0" w:color="auto"/>
              <w:right w:val="single" w:sz="4" w:space="0" w:color="auto"/>
            </w:tcBorders>
            <w:shd w:val="clear" w:color="auto" w:fill="D9D9D9" w:themeFill="background1" w:themeFillShade="D9"/>
            <w:hideMark/>
          </w:tcPr>
          <w:p w14:paraId="7BA8AFBA" w14:textId="77777777" w:rsidR="00217F5A" w:rsidRPr="00283EB7" w:rsidRDefault="00217F5A" w:rsidP="00217F5A">
            <w:pPr>
              <w:spacing w:after="0" w:line="240" w:lineRule="auto"/>
              <w:rPr>
                <w:rFonts w:eastAsia="Times New Roman" w:cs="Times New Roman"/>
                <w:color w:val="000000"/>
                <w:sz w:val="20"/>
                <w:lang w:eastAsia="en-AU"/>
              </w:rPr>
            </w:pPr>
          </w:p>
        </w:tc>
        <w:tc>
          <w:tcPr>
            <w:tcW w:w="1740" w:type="dxa"/>
            <w:tcBorders>
              <w:top w:val="nil"/>
              <w:left w:val="nil"/>
              <w:bottom w:val="single" w:sz="4" w:space="0" w:color="auto"/>
              <w:right w:val="single" w:sz="4" w:space="0" w:color="auto"/>
            </w:tcBorders>
            <w:shd w:val="clear" w:color="auto" w:fill="auto"/>
            <w:hideMark/>
          </w:tcPr>
          <w:p w14:paraId="116A6C55" w14:textId="77777777" w:rsidR="00217F5A" w:rsidRPr="00283EB7" w:rsidRDefault="00217F5A" w:rsidP="00217F5A">
            <w:pPr>
              <w:spacing w:after="0" w:line="240" w:lineRule="auto"/>
              <w:rPr>
                <w:rFonts w:eastAsia="Times New Roman" w:cs="Times New Roman"/>
                <w:color w:val="000000"/>
                <w:sz w:val="20"/>
                <w:lang w:eastAsia="en-AU"/>
              </w:rPr>
            </w:pPr>
            <w:r w:rsidRPr="007C22F1">
              <w:rPr>
                <w:rFonts w:eastAsia="Times New Roman" w:cs="Times New Roman"/>
                <w:color w:val="FF0000"/>
                <w:sz w:val="20"/>
                <w:lang w:eastAsia="en-AU"/>
              </w:rPr>
              <w:t xml:space="preserve">simple </w:t>
            </w:r>
            <w:r w:rsidRPr="00283EB7">
              <w:rPr>
                <w:rFonts w:eastAsia="Times New Roman" w:cs="Times New Roman"/>
                <w:color w:val="000000"/>
                <w:sz w:val="20"/>
                <w:lang w:eastAsia="en-AU"/>
              </w:rPr>
              <w:t>issues and problems</w:t>
            </w:r>
          </w:p>
        </w:tc>
        <w:tc>
          <w:tcPr>
            <w:tcW w:w="1565" w:type="dxa"/>
            <w:tcBorders>
              <w:top w:val="nil"/>
              <w:left w:val="nil"/>
              <w:bottom w:val="nil"/>
              <w:right w:val="single" w:sz="4" w:space="0" w:color="auto"/>
            </w:tcBorders>
            <w:shd w:val="clear" w:color="auto" w:fill="auto"/>
            <w:hideMark/>
          </w:tcPr>
          <w:p w14:paraId="3ACAB2CD"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r>
      <w:tr w:rsidR="00217F5A" w:rsidRPr="00283EB7" w14:paraId="08C6246C" w14:textId="77777777" w:rsidTr="00220D2B">
        <w:trPr>
          <w:trHeight w:val="502"/>
        </w:trPr>
        <w:tc>
          <w:tcPr>
            <w:tcW w:w="637" w:type="dxa"/>
            <w:tcBorders>
              <w:top w:val="nil"/>
              <w:left w:val="single" w:sz="4" w:space="0" w:color="auto"/>
              <w:bottom w:val="single" w:sz="4" w:space="0" w:color="auto"/>
              <w:right w:val="single" w:sz="4" w:space="0" w:color="auto"/>
            </w:tcBorders>
            <w:shd w:val="clear" w:color="auto" w:fill="auto"/>
            <w:hideMark/>
          </w:tcPr>
          <w:p w14:paraId="0AC1A1EC"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2</w:t>
            </w:r>
          </w:p>
        </w:tc>
        <w:tc>
          <w:tcPr>
            <w:tcW w:w="3053" w:type="dxa"/>
            <w:tcBorders>
              <w:top w:val="nil"/>
              <w:left w:val="nil"/>
              <w:bottom w:val="single" w:sz="4" w:space="0" w:color="auto"/>
              <w:right w:val="single" w:sz="4" w:space="0" w:color="auto"/>
            </w:tcBorders>
            <w:shd w:val="clear" w:color="auto" w:fill="auto"/>
            <w:hideMark/>
          </w:tcPr>
          <w:p w14:paraId="416DA2D1" w14:textId="1A3EF31C"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undertake </w:t>
            </w:r>
            <w:r w:rsidRPr="00283EB7">
              <w:rPr>
                <w:rFonts w:eastAsia="Times New Roman" w:cs="Times New Roman"/>
                <w:color w:val="FF0000"/>
                <w:sz w:val="20"/>
                <w:lang w:eastAsia="en-AU"/>
              </w:rPr>
              <w:t>defined</w:t>
            </w:r>
            <w:r w:rsidR="000E198C">
              <w:rPr>
                <w:rFonts w:eastAsia="Times New Roman" w:cs="Times New Roman"/>
                <w:color w:val="000000"/>
                <w:sz w:val="20"/>
                <w:lang w:eastAsia="en-AU"/>
              </w:rPr>
              <w:t xml:space="preserve"> </w:t>
            </w:r>
            <w:r w:rsidRPr="00283EB7">
              <w:rPr>
                <w:rFonts w:eastAsia="Times New Roman" w:cs="Times New Roman"/>
                <w:color w:val="000000"/>
                <w:sz w:val="20"/>
                <w:lang w:eastAsia="en-AU"/>
              </w:rPr>
              <w:t>activities</w:t>
            </w:r>
          </w:p>
        </w:tc>
        <w:tc>
          <w:tcPr>
            <w:tcW w:w="1847" w:type="dxa"/>
            <w:tcBorders>
              <w:top w:val="nil"/>
              <w:left w:val="nil"/>
              <w:bottom w:val="single" w:sz="4" w:space="0" w:color="auto"/>
              <w:right w:val="single" w:sz="4" w:space="0" w:color="auto"/>
            </w:tcBorders>
            <w:shd w:val="clear" w:color="auto" w:fill="auto"/>
            <w:hideMark/>
          </w:tcPr>
          <w:p w14:paraId="260BFBBA"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provide solutions to</w:t>
            </w:r>
          </w:p>
        </w:tc>
        <w:tc>
          <w:tcPr>
            <w:tcW w:w="1101" w:type="dxa"/>
            <w:tcBorders>
              <w:top w:val="nil"/>
              <w:left w:val="nil"/>
              <w:bottom w:val="single" w:sz="4" w:space="0" w:color="auto"/>
              <w:right w:val="single" w:sz="4" w:space="0" w:color="auto"/>
            </w:tcBorders>
            <w:shd w:val="clear" w:color="auto" w:fill="auto"/>
            <w:hideMark/>
          </w:tcPr>
          <w:p w14:paraId="34C4D335"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a limited range of</w:t>
            </w:r>
          </w:p>
        </w:tc>
        <w:tc>
          <w:tcPr>
            <w:tcW w:w="1740" w:type="dxa"/>
            <w:tcBorders>
              <w:top w:val="nil"/>
              <w:left w:val="nil"/>
              <w:bottom w:val="single" w:sz="4" w:space="0" w:color="auto"/>
              <w:right w:val="single" w:sz="4" w:space="0" w:color="auto"/>
            </w:tcBorders>
            <w:shd w:val="clear" w:color="auto" w:fill="auto"/>
            <w:hideMark/>
          </w:tcPr>
          <w:p w14:paraId="7DE75A6A" w14:textId="77777777" w:rsidR="00217F5A" w:rsidRPr="00283EB7" w:rsidRDefault="00217F5A" w:rsidP="00217F5A">
            <w:pPr>
              <w:spacing w:after="0" w:line="240" w:lineRule="auto"/>
              <w:rPr>
                <w:rFonts w:eastAsia="Times New Roman" w:cs="Times New Roman"/>
                <w:color w:val="000000"/>
                <w:sz w:val="20"/>
                <w:lang w:eastAsia="en-AU"/>
              </w:rPr>
            </w:pPr>
            <w:r w:rsidRPr="007C22F1">
              <w:rPr>
                <w:rFonts w:eastAsia="Times New Roman" w:cs="Times New Roman"/>
                <w:color w:val="FF0000"/>
                <w:sz w:val="20"/>
                <w:lang w:eastAsia="en-AU"/>
              </w:rPr>
              <w:t xml:space="preserve">predictable </w:t>
            </w:r>
            <w:r w:rsidRPr="00283EB7">
              <w:rPr>
                <w:rFonts w:eastAsia="Times New Roman" w:cs="Times New Roman"/>
                <w:color w:val="000000"/>
                <w:sz w:val="20"/>
                <w:lang w:eastAsia="en-AU"/>
              </w:rPr>
              <w:t>problems</w:t>
            </w:r>
          </w:p>
        </w:tc>
        <w:tc>
          <w:tcPr>
            <w:tcW w:w="1565" w:type="dxa"/>
            <w:tcBorders>
              <w:top w:val="nil"/>
              <w:left w:val="nil"/>
              <w:bottom w:val="nil"/>
              <w:right w:val="single" w:sz="4" w:space="0" w:color="auto"/>
            </w:tcBorders>
            <w:shd w:val="clear" w:color="auto" w:fill="auto"/>
            <w:hideMark/>
          </w:tcPr>
          <w:p w14:paraId="2F847D42"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r>
      <w:tr w:rsidR="00217F5A" w:rsidRPr="00283EB7" w14:paraId="37B63E03" w14:textId="77777777" w:rsidTr="00220D2B">
        <w:trPr>
          <w:trHeight w:val="243"/>
        </w:trPr>
        <w:tc>
          <w:tcPr>
            <w:tcW w:w="637" w:type="dxa"/>
            <w:tcBorders>
              <w:top w:val="nil"/>
              <w:left w:val="single" w:sz="4" w:space="0" w:color="auto"/>
              <w:bottom w:val="single" w:sz="4" w:space="0" w:color="auto"/>
              <w:right w:val="single" w:sz="4" w:space="0" w:color="auto"/>
            </w:tcBorders>
            <w:shd w:val="clear" w:color="auto" w:fill="auto"/>
            <w:hideMark/>
          </w:tcPr>
          <w:p w14:paraId="346FF5BD"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3</w:t>
            </w:r>
          </w:p>
        </w:tc>
        <w:tc>
          <w:tcPr>
            <w:tcW w:w="3053" w:type="dxa"/>
            <w:tcBorders>
              <w:top w:val="nil"/>
              <w:left w:val="nil"/>
              <w:bottom w:val="single" w:sz="4" w:space="0" w:color="auto"/>
              <w:right w:val="single" w:sz="4" w:space="0" w:color="auto"/>
            </w:tcBorders>
            <w:shd w:val="clear" w:color="auto" w:fill="auto"/>
            <w:hideMark/>
          </w:tcPr>
          <w:p w14:paraId="46331778"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complete </w:t>
            </w:r>
            <w:r w:rsidRPr="00283EB7">
              <w:rPr>
                <w:rFonts w:eastAsia="Times New Roman" w:cs="Times New Roman"/>
                <w:color w:val="FF0000"/>
                <w:sz w:val="20"/>
                <w:lang w:eastAsia="en-AU"/>
              </w:rPr>
              <w:t>routine</w:t>
            </w:r>
            <w:r w:rsidRPr="00283EB7">
              <w:rPr>
                <w:rFonts w:eastAsia="Times New Roman" w:cs="Times New Roman"/>
                <w:color w:val="000000"/>
                <w:sz w:val="20"/>
                <w:lang w:eastAsia="en-AU"/>
              </w:rPr>
              <w:t xml:space="preserve"> activities</w:t>
            </w:r>
          </w:p>
        </w:tc>
        <w:tc>
          <w:tcPr>
            <w:tcW w:w="1847" w:type="dxa"/>
            <w:vMerge w:val="restart"/>
            <w:tcBorders>
              <w:top w:val="nil"/>
              <w:left w:val="single" w:sz="4" w:space="0" w:color="auto"/>
              <w:bottom w:val="single" w:sz="4" w:space="0" w:color="auto"/>
              <w:right w:val="single" w:sz="4" w:space="0" w:color="auto"/>
            </w:tcBorders>
            <w:shd w:val="clear" w:color="auto" w:fill="auto"/>
            <w:vAlign w:val="center"/>
            <w:hideMark/>
          </w:tcPr>
          <w:p w14:paraId="31183F32"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provide and transmit solutions to </w:t>
            </w:r>
          </w:p>
        </w:tc>
        <w:tc>
          <w:tcPr>
            <w:tcW w:w="1101" w:type="dxa"/>
            <w:tcBorders>
              <w:top w:val="nil"/>
              <w:left w:val="nil"/>
              <w:bottom w:val="single" w:sz="4" w:space="0" w:color="auto"/>
              <w:right w:val="single" w:sz="4" w:space="0" w:color="auto"/>
            </w:tcBorders>
            <w:shd w:val="clear" w:color="000000" w:fill="D9D9D9"/>
            <w:hideMark/>
          </w:tcPr>
          <w:p w14:paraId="0A3D2A86"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c>
          <w:tcPr>
            <w:tcW w:w="1740" w:type="dxa"/>
            <w:vMerge w:val="restart"/>
            <w:tcBorders>
              <w:top w:val="nil"/>
              <w:left w:val="nil"/>
              <w:right w:val="single" w:sz="4" w:space="0" w:color="auto"/>
            </w:tcBorders>
            <w:shd w:val="clear" w:color="auto" w:fill="auto"/>
            <w:vAlign w:val="center"/>
            <w:hideMark/>
          </w:tcPr>
          <w:p w14:paraId="6795037C" w14:textId="77777777" w:rsidR="00217F5A" w:rsidRPr="00283EB7" w:rsidRDefault="00217F5A" w:rsidP="00217F5A">
            <w:pPr>
              <w:spacing w:after="0" w:line="240" w:lineRule="auto"/>
              <w:rPr>
                <w:rFonts w:eastAsia="Times New Roman" w:cs="Times New Roman"/>
                <w:color w:val="000000"/>
                <w:sz w:val="20"/>
                <w:lang w:eastAsia="en-AU"/>
              </w:rPr>
            </w:pPr>
            <w:r w:rsidRPr="007C22F1">
              <w:rPr>
                <w:rFonts w:eastAsia="Times New Roman" w:cs="Times New Roman"/>
                <w:color w:val="FF0000"/>
                <w:sz w:val="20"/>
                <w:lang w:eastAsia="en-AU"/>
              </w:rPr>
              <w:t>predictable and sometimes unpredictable</w:t>
            </w:r>
            <w:r w:rsidRPr="00283EB7">
              <w:rPr>
                <w:rFonts w:eastAsia="Times New Roman" w:cs="Times New Roman"/>
                <w:color w:val="000000"/>
                <w:sz w:val="20"/>
                <w:lang w:eastAsia="en-AU"/>
              </w:rPr>
              <w:t xml:space="preserve"> problems</w:t>
            </w:r>
          </w:p>
        </w:tc>
        <w:tc>
          <w:tcPr>
            <w:tcW w:w="1565" w:type="dxa"/>
            <w:tcBorders>
              <w:top w:val="nil"/>
              <w:left w:val="nil"/>
              <w:bottom w:val="nil"/>
              <w:right w:val="single" w:sz="4" w:space="0" w:color="auto"/>
            </w:tcBorders>
            <w:shd w:val="clear" w:color="auto" w:fill="auto"/>
            <w:hideMark/>
          </w:tcPr>
          <w:p w14:paraId="5AB39DB6"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r>
      <w:tr w:rsidR="00217F5A" w:rsidRPr="00283EB7" w14:paraId="41864419" w14:textId="77777777" w:rsidTr="00220D2B">
        <w:trPr>
          <w:trHeight w:val="391"/>
        </w:trPr>
        <w:tc>
          <w:tcPr>
            <w:tcW w:w="637" w:type="dxa"/>
            <w:tcBorders>
              <w:top w:val="nil"/>
              <w:left w:val="single" w:sz="4" w:space="0" w:color="auto"/>
              <w:bottom w:val="single" w:sz="4" w:space="0" w:color="auto"/>
              <w:right w:val="single" w:sz="4" w:space="0" w:color="auto"/>
            </w:tcBorders>
            <w:shd w:val="clear" w:color="auto" w:fill="auto"/>
            <w:hideMark/>
          </w:tcPr>
          <w:p w14:paraId="6575CC55"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4</w:t>
            </w:r>
          </w:p>
        </w:tc>
        <w:tc>
          <w:tcPr>
            <w:tcW w:w="3053" w:type="dxa"/>
            <w:tcBorders>
              <w:top w:val="nil"/>
              <w:left w:val="nil"/>
              <w:bottom w:val="single" w:sz="4" w:space="0" w:color="auto"/>
              <w:right w:val="single" w:sz="4" w:space="0" w:color="auto"/>
            </w:tcBorders>
            <w:shd w:val="clear" w:color="auto" w:fill="auto"/>
            <w:hideMark/>
          </w:tcPr>
          <w:p w14:paraId="732CD183"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complete </w:t>
            </w:r>
            <w:r w:rsidRPr="00283EB7">
              <w:rPr>
                <w:rFonts w:eastAsia="Times New Roman" w:cs="Times New Roman"/>
                <w:color w:val="FF0000"/>
                <w:sz w:val="20"/>
                <w:lang w:eastAsia="en-AU"/>
              </w:rPr>
              <w:t>routine and non-routine</w:t>
            </w:r>
            <w:r w:rsidRPr="00283EB7">
              <w:rPr>
                <w:rFonts w:eastAsia="Times New Roman" w:cs="Times New Roman"/>
                <w:color w:val="000000"/>
                <w:sz w:val="20"/>
                <w:lang w:eastAsia="en-AU"/>
              </w:rPr>
              <w:t xml:space="preserve"> activities</w:t>
            </w:r>
          </w:p>
        </w:tc>
        <w:tc>
          <w:tcPr>
            <w:tcW w:w="1847" w:type="dxa"/>
            <w:vMerge/>
            <w:tcBorders>
              <w:top w:val="nil"/>
              <w:left w:val="single" w:sz="4" w:space="0" w:color="auto"/>
              <w:bottom w:val="single" w:sz="4" w:space="0" w:color="auto"/>
              <w:right w:val="single" w:sz="4" w:space="0" w:color="auto"/>
            </w:tcBorders>
            <w:vAlign w:val="center"/>
            <w:hideMark/>
          </w:tcPr>
          <w:p w14:paraId="196E795E" w14:textId="77777777" w:rsidR="00217F5A" w:rsidRPr="00283EB7" w:rsidRDefault="00217F5A" w:rsidP="00217F5A">
            <w:pPr>
              <w:spacing w:after="0" w:line="240" w:lineRule="auto"/>
              <w:rPr>
                <w:rFonts w:eastAsia="Times New Roman" w:cs="Times New Roman"/>
                <w:color w:val="000000"/>
                <w:sz w:val="20"/>
                <w:lang w:eastAsia="en-AU"/>
              </w:rPr>
            </w:pPr>
          </w:p>
        </w:tc>
        <w:tc>
          <w:tcPr>
            <w:tcW w:w="1101" w:type="dxa"/>
            <w:tcBorders>
              <w:top w:val="nil"/>
              <w:left w:val="nil"/>
              <w:bottom w:val="single" w:sz="4" w:space="0" w:color="auto"/>
              <w:right w:val="single" w:sz="4" w:space="0" w:color="auto"/>
            </w:tcBorders>
            <w:shd w:val="clear" w:color="auto" w:fill="auto"/>
            <w:hideMark/>
          </w:tcPr>
          <w:p w14:paraId="3E32B87B"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a variety of </w:t>
            </w:r>
          </w:p>
        </w:tc>
        <w:tc>
          <w:tcPr>
            <w:tcW w:w="1740" w:type="dxa"/>
            <w:vMerge/>
            <w:tcBorders>
              <w:left w:val="nil"/>
              <w:bottom w:val="single" w:sz="4" w:space="0" w:color="auto"/>
              <w:right w:val="single" w:sz="4" w:space="0" w:color="auto"/>
            </w:tcBorders>
            <w:shd w:val="clear" w:color="auto" w:fill="auto"/>
            <w:hideMark/>
          </w:tcPr>
          <w:p w14:paraId="3ADC1C67" w14:textId="77777777" w:rsidR="00217F5A" w:rsidRPr="00283EB7" w:rsidRDefault="00217F5A" w:rsidP="00217F5A">
            <w:pPr>
              <w:spacing w:after="0" w:line="240" w:lineRule="auto"/>
              <w:rPr>
                <w:rFonts w:eastAsia="Times New Roman" w:cs="Times New Roman"/>
                <w:color w:val="000000"/>
                <w:sz w:val="20"/>
                <w:lang w:eastAsia="en-AU"/>
              </w:rPr>
            </w:pPr>
          </w:p>
        </w:tc>
        <w:tc>
          <w:tcPr>
            <w:tcW w:w="1565" w:type="dxa"/>
            <w:tcBorders>
              <w:top w:val="nil"/>
              <w:left w:val="nil"/>
              <w:bottom w:val="single" w:sz="4" w:space="0" w:color="auto"/>
              <w:right w:val="single" w:sz="4" w:space="0" w:color="auto"/>
            </w:tcBorders>
            <w:shd w:val="clear" w:color="auto" w:fill="auto"/>
            <w:hideMark/>
          </w:tcPr>
          <w:p w14:paraId="293A6D77"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r>
      <w:tr w:rsidR="00217F5A" w:rsidRPr="00283EB7" w14:paraId="0AF2EEF7" w14:textId="77777777" w:rsidTr="00220D2B">
        <w:trPr>
          <w:trHeight w:val="359"/>
        </w:trPr>
        <w:tc>
          <w:tcPr>
            <w:tcW w:w="637" w:type="dxa"/>
            <w:tcBorders>
              <w:top w:val="nil"/>
              <w:left w:val="single" w:sz="4" w:space="0" w:color="auto"/>
              <w:bottom w:val="single" w:sz="4" w:space="0" w:color="auto"/>
              <w:right w:val="single" w:sz="4" w:space="0" w:color="auto"/>
            </w:tcBorders>
            <w:shd w:val="clear" w:color="auto" w:fill="auto"/>
            <w:hideMark/>
          </w:tcPr>
          <w:p w14:paraId="56EF5310"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5</w:t>
            </w:r>
          </w:p>
        </w:tc>
        <w:tc>
          <w:tcPr>
            <w:tcW w:w="3053" w:type="dxa"/>
            <w:vMerge w:val="restart"/>
            <w:tcBorders>
              <w:top w:val="nil"/>
              <w:left w:val="single" w:sz="4" w:space="0" w:color="auto"/>
              <w:bottom w:val="single" w:sz="4" w:space="0" w:color="auto"/>
              <w:right w:val="single" w:sz="4" w:space="0" w:color="auto"/>
            </w:tcBorders>
            <w:shd w:val="clear" w:color="auto" w:fill="auto"/>
            <w:vAlign w:val="center"/>
            <w:hideMark/>
          </w:tcPr>
          <w:p w14:paraId="365280CD"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complete </w:t>
            </w:r>
            <w:r w:rsidRPr="00283EB7">
              <w:rPr>
                <w:rFonts w:eastAsia="Times New Roman" w:cs="Times New Roman"/>
                <w:color w:val="FF0000"/>
                <w:sz w:val="20"/>
                <w:lang w:eastAsia="en-AU"/>
              </w:rPr>
              <w:t>a range of</w:t>
            </w:r>
            <w:r w:rsidRPr="00283EB7">
              <w:rPr>
                <w:rFonts w:eastAsia="Times New Roman" w:cs="Times New Roman"/>
                <w:color w:val="000000"/>
                <w:sz w:val="20"/>
                <w:lang w:eastAsia="en-AU"/>
              </w:rPr>
              <w:t xml:space="preserve"> activities</w:t>
            </w:r>
          </w:p>
        </w:tc>
        <w:tc>
          <w:tcPr>
            <w:tcW w:w="1847" w:type="dxa"/>
            <w:vMerge/>
            <w:tcBorders>
              <w:top w:val="nil"/>
              <w:left w:val="single" w:sz="4" w:space="0" w:color="auto"/>
              <w:bottom w:val="single" w:sz="4" w:space="0" w:color="auto"/>
              <w:right w:val="single" w:sz="4" w:space="0" w:color="auto"/>
            </w:tcBorders>
            <w:vAlign w:val="center"/>
            <w:hideMark/>
          </w:tcPr>
          <w:p w14:paraId="16241935" w14:textId="77777777" w:rsidR="00217F5A" w:rsidRPr="00283EB7" w:rsidRDefault="00217F5A" w:rsidP="00217F5A">
            <w:pPr>
              <w:spacing w:after="0" w:line="240" w:lineRule="auto"/>
              <w:rPr>
                <w:rFonts w:eastAsia="Times New Roman" w:cs="Times New Roman"/>
                <w:color w:val="000000"/>
                <w:sz w:val="20"/>
                <w:lang w:eastAsia="en-AU"/>
              </w:rPr>
            </w:pPr>
          </w:p>
        </w:tc>
        <w:tc>
          <w:tcPr>
            <w:tcW w:w="1101" w:type="dxa"/>
            <w:tcBorders>
              <w:top w:val="nil"/>
              <w:left w:val="nil"/>
              <w:bottom w:val="single" w:sz="4" w:space="0" w:color="auto"/>
              <w:right w:val="single" w:sz="4" w:space="0" w:color="auto"/>
            </w:tcBorders>
            <w:shd w:val="clear" w:color="000000" w:fill="D9D9D9"/>
            <w:hideMark/>
          </w:tcPr>
          <w:p w14:paraId="01E7CCD7"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c>
          <w:tcPr>
            <w:tcW w:w="1740" w:type="dxa"/>
            <w:tcBorders>
              <w:top w:val="nil"/>
              <w:left w:val="nil"/>
              <w:bottom w:val="single" w:sz="4" w:space="0" w:color="auto"/>
              <w:right w:val="single" w:sz="4" w:space="0" w:color="auto"/>
            </w:tcBorders>
            <w:shd w:val="clear" w:color="auto" w:fill="auto"/>
            <w:hideMark/>
          </w:tcPr>
          <w:p w14:paraId="34AA0BA1" w14:textId="77777777" w:rsidR="00217F5A" w:rsidRPr="00283EB7" w:rsidRDefault="00217F5A" w:rsidP="00217F5A">
            <w:pPr>
              <w:spacing w:after="0" w:line="240" w:lineRule="auto"/>
              <w:rPr>
                <w:rFonts w:eastAsia="Times New Roman" w:cs="Times New Roman"/>
                <w:color w:val="000000"/>
                <w:sz w:val="20"/>
                <w:lang w:eastAsia="en-AU"/>
              </w:rPr>
            </w:pPr>
            <w:r w:rsidRPr="007C22F1">
              <w:rPr>
                <w:rFonts w:eastAsia="Times New Roman" w:cs="Times New Roman"/>
                <w:color w:val="FF0000"/>
                <w:sz w:val="20"/>
                <w:lang w:eastAsia="en-AU"/>
              </w:rPr>
              <w:t>sometimes complex</w:t>
            </w:r>
            <w:r w:rsidRPr="00283EB7">
              <w:rPr>
                <w:rFonts w:eastAsia="Times New Roman" w:cs="Times New Roman"/>
                <w:color w:val="000000"/>
                <w:sz w:val="20"/>
                <w:lang w:eastAsia="en-AU"/>
              </w:rPr>
              <w:t xml:space="preserve"> problems</w:t>
            </w:r>
          </w:p>
        </w:tc>
        <w:tc>
          <w:tcPr>
            <w:tcW w:w="1565" w:type="dxa"/>
            <w:vMerge w:val="restart"/>
            <w:tcBorders>
              <w:top w:val="nil"/>
              <w:left w:val="single" w:sz="4" w:space="0" w:color="auto"/>
              <w:bottom w:val="single" w:sz="4" w:space="0" w:color="auto"/>
              <w:right w:val="single" w:sz="4" w:space="0" w:color="auto"/>
            </w:tcBorders>
            <w:shd w:val="clear" w:color="auto" w:fill="auto"/>
            <w:vAlign w:val="center"/>
            <w:hideMark/>
          </w:tcPr>
          <w:p w14:paraId="7A8CE9D1"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transmit information and skills to others</w:t>
            </w:r>
          </w:p>
        </w:tc>
      </w:tr>
      <w:tr w:rsidR="00217F5A" w:rsidRPr="00283EB7" w14:paraId="141E81CF" w14:textId="77777777" w:rsidTr="00220D2B">
        <w:trPr>
          <w:trHeight w:val="383"/>
        </w:trPr>
        <w:tc>
          <w:tcPr>
            <w:tcW w:w="637" w:type="dxa"/>
            <w:tcBorders>
              <w:top w:val="nil"/>
              <w:left w:val="single" w:sz="4" w:space="0" w:color="auto"/>
              <w:bottom w:val="single" w:sz="4" w:space="0" w:color="auto"/>
              <w:right w:val="single" w:sz="4" w:space="0" w:color="auto"/>
            </w:tcBorders>
            <w:shd w:val="clear" w:color="auto" w:fill="auto"/>
            <w:hideMark/>
          </w:tcPr>
          <w:p w14:paraId="24C62CE9"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6</w:t>
            </w:r>
          </w:p>
        </w:tc>
        <w:tc>
          <w:tcPr>
            <w:tcW w:w="3053" w:type="dxa"/>
            <w:vMerge/>
            <w:tcBorders>
              <w:top w:val="nil"/>
              <w:left w:val="single" w:sz="4" w:space="0" w:color="auto"/>
              <w:bottom w:val="single" w:sz="4" w:space="0" w:color="auto"/>
              <w:right w:val="single" w:sz="4" w:space="0" w:color="auto"/>
            </w:tcBorders>
            <w:vAlign w:val="center"/>
            <w:hideMark/>
          </w:tcPr>
          <w:p w14:paraId="61B59C71" w14:textId="77777777" w:rsidR="00217F5A" w:rsidRPr="00283EB7" w:rsidRDefault="00217F5A" w:rsidP="00217F5A">
            <w:pPr>
              <w:spacing w:after="0" w:line="240" w:lineRule="auto"/>
              <w:rPr>
                <w:rFonts w:eastAsia="Times New Roman" w:cs="Times New Roman"/>
                <w:color w:val="000000"/>
                <w:sz w:val="20"/>
                <w:lang w:eastAsia="en-AU"/>
              </w:rPr>
            </w:pPr>
          </w:p>
        </w:tc>
        <w:tc>
          <w:tcPr>
            <w:tcW w:w="1847" w:type="dxa"/>
            <w:tcBorders>
              <w:top w:val="nil"/>
              <w:left w:val="nil"/>
              <w:bottom w:val="single" w:sz="4" w:space="0" w:color="auto"/>
              <w:right w:val="single" w:sz="4" w:space="0" w:color="auto"/>
            </w:tcBorders>
            <w:shd w:val="clear" w:color="auto" w:fill="auto"/>
            <w:hideMark/>
          </w:tcPr>
          <w:p w14:paraId="0F3F84EE"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xml:space="preserve">interpret and transmit solutions to </w:t>
            </w:r>
          </w:p>
        </w:tc>
        <w:tc>
          <w:tcPr>
            <w:tcW w:w="110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2DB44D4"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c>
          <w:tcPr>
            <w:tcW w:w="1740" w:type="dxa"/>
            <w:vMerge w:val="restart"/>
            <w:tcBorders>
              <w:top w:val="nil"/>
              <w:left w:val="single" w:sz="4" w:space="0" w:color="auto"/>
              <w:bottom w:val="single" w:sz="4" w:space="0" w:color="auto"/>
              <w:right w:val="single" w:sz="4" w:space="0" w:color="auto"/>
            </w:tcBorders>
            <w:shd w:val="clear" w:color="auto" w:fill="auto"/>
            <w:vAlign w:val="center"/>
            <w:hideMark/>
          </w:tcPr>
          <w:p w14:paraId="00EC2C7F" w14:textId="77777777" w:rsidR="00217F5A" w:rsidRPr="00283EB7" w:rsidRDefault="00217F5A" w:rsidP="00217F5A">
            <w:pPr>
              <w:spacing w:after="0" w:line="240" w:lineRule="auto"/>
              <w:rPr>
                <w:rFonts w:eastAsia="Times New Roman" w:cs="Times New Roman"/>
                <w:color w:val="000000"/>
                <w:sz w:val="20"/>
                <w:lang w:eastAsia="en-AU"/>
              </w:rPr>
            </w:pPr>
            <w:r w:rsidRPr="007C22F1">
              <w:rPr>
                <w:rFonts w:eastAsia="Times New Roman" w:cs="Times New Roman"/>
                <w:color w:val="FF0000"/>
                <w:sz w:val="20"/>
                <w:lang w:eastAsia="en-AU"/>
              </w:rPr>
              <w:t xml:space="preserve">unpredictable and sometimes complex </w:t>
            </w:r>
            <w:r w:rsidRPr="00283EB7">
              <w:rPr>
                <w:rFonts w:eastAsia="Times New Roman" w:cs="Times New Roman"/>
                <w:color w:val="000000"/>
                <w:sz w:val="20"/>
                <w:lang w:eastAsia="en-AU"/>
              </w:rPr>
              <w:t>problems</w:t>
            </w:r>
          </w:p>
        </w:tc>
        <w:tc>
          <w:tcPr>
            <w:tcW w:w="1565" w:type="dxa"/>
            <w:vMerge/>
            <w:tcBorders>
              <w:top w:val="nil"/>
              <w:left w:val="single" w:sz="4" w:space="0" w:color="auto"/>
              <w:bottom w:val="single" w:sz="4" w:space="0" w:color="auto"/>
              <w:right w:val="single" w:sz="4" w:space="0" w:color="auto"/>
            </w:tcBorders>
            <w:vAlign w:val="center"/>
            <w:hideMark/>
          </w:tcPr>
          <w:p w14:paraId="7F73AF71" w14:textId="77777777" w:rsidR="00217F5A" w:rsidRPr="00283EB7" w:rsidRDefault="00217F5A" w:rsidP="00217F5A">
            <w:pPr>
              <w:spacing w:after="0" w:line="240" w:lineRule="auto"/>
              <w:rPr>
                <w:rFonts w:eastAsia="Times New Roman" w:cs="Times New Roman"/>
                <w:color w:val="000000"/>
                <w:sz w:val="20"/>
                <w:lang w:eastAsia="en-AU"/>
              </w:rPr>
            </w:pPr>
          </w:p>
        </w:tc>
      </w:tr>
      <w:tr w:rsidR="00217F5A" w:rsidRPr="00283EB7" w14:paraId="4496E4E1" w14:textId="77777777" w:rsidTr="00220D2B">
        <w:trPr>
          <w:trHeight w:val="70"/>
        </w:trPr>
        <w:tc>
          <w:tcPr>
            <w:tcW w:w="637" w:type="dxa"/>
            <w:tcBorders>
              <w:top w:val="nil"/>
              <w:left w:val="single" w:sz="4" w:space="0" w:color="auto"/>
              <w:bottom w:val="single" w:sz="4" w:space="0" w:color="auto"/>
              <w:right w:val="single" w:sz="4" w:space="0" w:color="auto"/>
            </w:tcBorders>
            <w:shd w:val="clear" w:color="auto" w:fill="auto"/>
            <w:hideMark/>
          </w:tcPr>
          <w:p w14:paraId="716695AC"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7</w:t>
            </w:r>
          </w:p>
        </w:tc>
        <w:tc>
          <w:tcPr>
            <w:tcW w:w="3053" w:type="dxa"/>
            <w:vMerge/>
            <w:tcBorders>
              <w:top w:val="nil"/>
              <w:left w:val="single" w:sz="4" w:space="0" w:color="auto"/>
              <w:bottom w:val="single" w:sz="4" w:space="0" w:color="auto"/>
              <w:right w:val="single" w:sz="4" w:space="0" w:color="auto"/>
            </w:tcBorders>
            <w:vAlign w:val="center"/>
            <w:hideMark/>
          </w:tcPr>
          <w:p w14:paraId="0788DF86" w14:textId="77777777" w:rsidR="00217F5A" w:rsidRPr="00283EB7" w:rsidRDefault="00217F5A" w:rsidP="00217F5A">
            <w:pPr>
              <w:spacing w:after="0" w:line="240" w:lineRule="auto"/>
              <w:rPr>
                <w:rFonts w:eastAsia="Times New Roman" w:cs="Times New Roman"/>
                <w:color w:val="000000"/>
                <w:sz w:val="20"/>
                <w:lang w:eastAsia="en-AU"/>
              </w:rPr>
            </w:pPr>
          </w:p>
        </w:tc>
        <w:tc>
          <w:tcPr>
            <w:tcW w:w="1847" w:type="dxa"/>
            <w:vMerge w:val="restart"/>
            <w:tcBorders>
              <w:top w:val="nil"/>
              <w:left w:val="single" w:sz="4" w:space="0" w:color="auto"/>
              <w:bottom w:val="single" w:sz="4" w:space="0" w:color="auto"/>
              <w:right w:val="single" w:sz="4" w:space="0" w:color="auto"/>
            </w:tcBorders>
            <w:shd w:val="clear" w:color="auto" w:fill="auto"/>
            <w:vAlign w:val="center"/>
            <w:hideMark/>
          </w:tcPr>
          <w:p w14:paraId="28F3CADC"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analyse, generate and transmit solutions to</w:t>
            </w:r>
          </w:p>
        </w:tc>
        <w:tc>
          <w:tcPr>
            <w:tcW w:w="1101" w:type="dxa"/>
            <w:vMerge/>
            <w:tcBorders>
              <w:top w:val="nil"/>
              <w:left w:val="single" w:sz="4" w:space="0" w:color="auto"/>
              <w:bottom w:val="single" w:sz="4" w:space="0" w:color="auto"/>
              <w:right w:val="single" w:sz="4" w:space="0" w:color="auto"/>
            </w:tcBorders>
            <w:vAlign w:val="center"/>
            <w:hideMark/>
          </w:tcPr>
          <w:p w14:paraId="2BBA0FB9" w14:textId="77777777" w:rsidR="00217F5A" w:rsidRPr="00283EB7" w:rsidRDefault="00217F5A" w:rsidP="00217F5A">
            <w:pPr>
              <w:spacing w:after="0" w:line="240" w:lineRule="auto"/>
              <w:rPr>
                <w:rFonts w:eastAsia="Times New Roman" w:cs="Times New Roman"/>
                <w:color w:val="000000"/>
                <w:sz w:val="20"/>
                <w:lang w:eastAsia="en-AU"/>
              </w:rPr>
            </w:pPr>
          </w:p>
        </w:tc>
        <w:tc>
          <w:tcPr>
            <w:tcW w:w="1740" w:type="dxa"/>
            <w:vMerge/>
            <w:tcBorders>
              <w:top w:val="nil"/>
              <w:left w:val="single" w:sz="4" w:space="0" w:color="auto"/>
              <w:bottom w:val="single" w:sz="4" w:space="0" w:color="auto"/>
              <w:right w:val="single" w:sz="4" w:space="0" w:color="auto"/>
            </w:tcBorders>
            <w:vAlign w:val="center"/>
            <w:hideMark/>
          </w:tcPr>
          <w:p w14:paraId="1BF9EFB8" w14:textId="77777777" w:rsidR="00217F5A" w:rsidRPr="00283EB7" w:rsidRDefault="00217F5A" w:rsidP="00217F5A">
            <w:pPr>
              <w:spacing w:after="0" w:line="240" w:lineRule="auto"/>
              <w:rPr>
                <w:rFonts w:eastAsia="Times New Roman" w:cs="Times New Roman"/>
                <w:color w:val="000000"/>
                <w:sz w:val="20"/>
                <w:lang w:eastAsia="en-AU"/>
              </w:rPr>
            </w:pPr>
          </w:p>
        </w:tc>
        <w:tc>
          <w:tcPr>
            <w:tcW w:w="1565" w:type="dxa"/>
            <w:vMerge w:val="restart"/>
            <w:tcBorders>
              <w:top w:val="nil"/>
              <w:left w:val="single" w:sz="4" w:space="0" w:color="auto"/>
              <w:bottom w:val="single" w:sz="4" w:space="0" w:color="auto"/>
              <w:right w:val="single" w:sz="4" w:space="0" w:color="auto"/>
            </w:tcBorders>
            <w:shd w:val="clear" w:color="auto" w:fill="auto"/>
            <w:vAlign w:val="center"/>
            <w:hideMark/>
          </w:tcPr>
          <w:p w14:paraId="5E6E3292"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transmit knowledge, skills and ideas to others</w:t>
            </w:r>
          </w:p>
        </w:tc>
      </w:tr>
      <w:tr w:rsidR="00217F5A" w:rsidRPr="00283EB7" w14:paraId="0B161A1B" w14:textId="77777777" w:rsidTr="00220D2B">
        <w:trPr>
          <w:trHeight w:val="337"/>
        </w:trPr>
        <w:tc>
          <w:tcPr>
            <w:tcW w:w="637" w:type="dxa"/>
            <w:tcBorders>
              <w:top w:val="nil"/>
              <w:left w:val="single" w:sz="4" w:space="0" w:color="auto"/>
              <w:bottom w:val="single" w:sz="4" w:space="0" w:color="auto"/>
              <w:right w:val="single" w:sz="4" w:space="0" w:color="auto"/>
            </w:tcBorders>
            <w:shd w:val="clear" w:color="auto" w:fill="auto"/>
            <w:hideMark/>
          </w:tcPr>
          <w:p w14:paraId="6BD75D68" w14:textId="77777777" w:rsidR="00217F5A" w:rsidRPr="00283EB7" w:rsidRDefault="00217F5A" w:rsidP="00220D2B">
            <w:pPr>
              <w:spacing w:after="0" w:line="240" w:lineRule="auto"/>
              <w:jc w:val="center"/>
              <w:rPr>
                <w:rFonts w:eastAsia="Times New Roman" w:cs="Times New Roman"/>
                <w:color w:val="000000"/>
                <w:sz w:val="20"/>
                <w:lang w:eastAsia="en-AU"/>
              </w:rPr>
            </w:pPr>
            <w:r w:rsidRPr="00283EB7">
              <w:rPr>
                <w:rFonts w:eastAsia="Times New Roman" w:cs="Times New Roman"/>
                <w:color w:val="000000"/>
                <w:sz w:val="20"/>
                <w:lang w:eastAsia="en-AU"/>
              </w:rPr>
              <w:t>8</w:t>
            </w:r>
          </w:p>
        </w:tc>
        <w:tc>
          <w:tcPr>
            <w:tcW w:w="3053" w:type="dxa"/>
            <w:vMerge/>
            <w:tcBorders>
              <w:top w:val="nil"/>
              <w:left w:val="single" w:sz="4" w:space="0" w:color="auto"/>
              <w:bottom w:val="single" w:sz="4" w:space="0" w:color="auto"/>
              <w:right w:val="single" w:sz="4" w:space="0" w:color="auto"/>
            </w:tcBorders>
            <w:vAlign w:val="center"/>
            <w:hideMark/>
          </w:tcPr>
          <w:p w14:paraId="40275E89" w14:textId="77777777" w:rsidR="00217F5A" w:rsidRPr="00283EB7" w:rsidRDefault="00217F5A" w:rsidP="00217F5A">
            <w:pPr>
              <w:spacing w:after="0" w:line="240" w:lineRule="auto"/>
              <w:rPr>
                <w:rFonts w:eastAsia="Times New Roman" w:cs="Times New Roman"/>
                <w:color w:val="000000"/>
                <w:sz w:val="20"/>
                <w:lang w:eastAsia="en-AU"/>
              </w:rPr>
            </w:pPr>
          </w:p>
        </w:tc>
        <w:tc>
          <w:tcPr>
            <w:tcW w:w="1847" w:type="dxa"/>
            <w:vMerge/>
            <w:tcBorders>
              <w:top w:val="nil"/>
              <w:left w:val="single" w:sz="4" w:space="0" w:color="auto"/>
              <w:bottom w:val="single" w:sz="4" w:space="0" w:color="auto"/>
              <w:right w:val="single" w:sz="4" w:space="0" w:color="auto"/>
            </w:tcBorders>
            <w:vAlign w:val="center"/>
            <w:hideMark/>
          </w:tcPr>
          <w:p w14:paraId="41627C12" w14:textId="77777777" w:rsidR="00217F5A" w:rsidRPr="00283EB7" w:rsidRDefault="00217F5A" w:rsidP="00217F5A">
            <w:pPr>
              <w:spacing w:after="0" w:line="240" w:lineRule="auto"/>
              <w:rPr>
                <w:rFonts w:eastAsia="Times New Roman" w:cs="Times New Roman"/>
                <w:color w:val="000000"/>
                <w:sz w:val="20"/>
                <w:lang w:eastAsia="en-AU"/>
              </w:rPr>
            </w:pPr>
          </w:p>
        </w:tc>
        <w:tc>
          <w:tcPr>
            <w:tcW w:w="1101" w:type="dxa"/>
            <w:tcBorders>
              <w:top w:val="nil"/>
              <w:left w:val="nil"/>
              <w:bottom w:val="single" w:sz="4" w:space="0" w:color="auto"/>
              <w:right w:val="single" w:sz="4" w:space="0" w:color="auto"/>
            </w:tcBorders>
            <w:shd w:val="clear" w:color="000000" w:fill="D9D9D9"/>
            <w:hideMark/>
          </w:tcPr>
          <w:p w14:paraId="7A3E9142" w14:textId="77777777" w:rsidR="00217F5A" w:rsidRPr="00283EB7" w:rsidRDefault="00217F5A" w:rsidP="00217F5A">
            <w:pPr>
              <w:spacing w:after="0" w:line="240" w:lineRule="auto"/>
              <w:rPr>
                <w:rFonts w:eastAsia="Times New Roman" w:cs="Times New Roman"/>
                <w:color w:val="000000"/>
                <w:sz w:val="20"/>
                <w:lang w:eastAsia="en-AU"/>
              </w:rPr>
            </w:pPr>
            <w:r w:rsidRPr="00283EB7">
              <w:rPr>
                <w:rFonts w:eastAsia="Times New Roman" w:cs="Times New Roman"/>
                <w:color w:val="000000"/>
                <w:sz w:val="20"/>
                <w:lang w:eastAsia="en-AU"/>
              </w:rPr>
              <w:t> </w:t>
            </w:r>
          </w:p>
        </w:tc>
        <w:tc>
          <w:tcPr>
            <w:tcW w:w="1740" w:type="dxa"/>
            <w:tcBorders>
              <w:top w:val="nil"/>
              <w:left w:val="nil"/>
              <w:bottom w:val="single" w:sz="4" w:space="0" w:color="auto"/>
              <w:right w:val="single" w:sz="4" w:space="0" w:color="auto"/>
            </w:tcBorders>
            <w:shd w:val="clear" w:color="auto" w:fill="auto"/>
            <w:hideMark/>
          </w:tcPr>
          <w:p w14:paraId="4D577F32" w14:textId="77777777" w:rsidR="00217F5A" w:rsidRPr="00283EB7" w:rsidRDefault="00217F5A" w:rsidP="00217F5A">
            <w:pPr>
              <w:spacing w:after="0" w:line="240" w:lineRule="auto"/>
              <w:rPr>
                <w:rFonts w:eastAsia="Times New Roman" w:cs="Times New Roman"/>
                <w:color w:val="000000"/>
                <w:sz w:val="20"/>
                <w:lang w:eastAsia="en-AU"/>
              </w:rPr>
            </w:pPr>
            <w:r w:rsidRPr="007C22F1">
              <w:rPr>
                <w:rFonts w:eastAsia="Times New Roman" w:cs="Times New Roman"/>
                <w:color w:val="FF0000"/>
                <w:sz w:val="20"/>
                <w:lang w:eastAsia="en-AU"/>
              </w:rPr>
              <w:t xml:space="preserve">complex </w:t>
            </w:r>
            <w:r w:rsidRPr="00283EB7">
              <w:rPr>
                <w:rFonts w:eastAsia="Times New Roman" w:cs="Times New Roman"/>
                <w:color w:val="000000"/>
                <w:sz w:val="20"/>
                <w:lang w:eastAsia="en-AU"/>
              </w:rPr>
              <w:t>problems</w:t>
            </w:r>
          </w:p>
        </w:tc>
        <w:tc>
          <w:tcPr>
            <w:tcW w:w="1565" w:type="dxa"/>
            <w:vMerge/>
            <w:tcBorders>
              <w:top w:val="nil"/>
              <w:left w:val="single" w:sz="4" w:space="0" w:color="auto"/>
              <w:bottom w:val="single" w:sz="4" w:space="0" w:color="auto"/>
              <w:right w:val="single" w:sz="4" w:space="0" w:color="auto"/>
            </w:tcBorders>
            <w:vAlign w:val="center"/>
            <w:hideMark/>
          </w:tcPr>
          <w:p w14:paraId="30B7827F" w14:textId="77777777" w:rsidR="00217F5A" w:rsidRPr="00283EB7" w:rsidRDefault="00217F5A" w:rsidP="00217F5A">
            <w:pPr>
              <w:spacing w:after="0" w:line="240" w:lineRule="auto"/>
              <w:rPr>
                <w:rFonts w:eastAsia="Times New Roman" w:cs="Times New Roman"/>
                <w:color w:val="000000"/>
                <w:sz w:val="20"/>
                <w:lang w:eastAsia="en-AU"/>
              </w:rPr>
            </w:pPr>
          </w:p>
        </w:tc>
      </w:tr>
    </w:tbl>
    <w:p w14:paraId="69F43AB9" w14:textId="77777777" w:rsidR="00217F5A" w:rsidRDefault="00217F5A" w:rsidP="00217F5A"/>
    <w:p w14:paraId="597DBEE5" w14:textId="77777777" w:rsidR="00217F5A" w:rsidRDefault="00217F5A" w:rsidP="00217F5A"/>
    <w:p w14:paraId="3153AA13" w14:textId="77777777" w:rsidR="00952600" w:rsidRDefault="00952600" w:rsidP="001B54E5">
      <w:pPr>
        <w:pStyle w:val="bullet"/>
        <w:numPr>
          <w:ilvl w:val="0"/>
          <w:numId w:val="0"/>
        </w:numPr>
        <w:ind w:left="720"/>
      </w:pPr>
    </w:p>
    <w:p w14:paraId="2F99AF4A" w14:textId="35E68705" w:rsidR="00952600" w:rsidRPr="00952600" w:rsidRDefault="00952600" w:rsidP="00952600">
      <w:pPr>
        <w:pStyle w:val="bullet"/>
        <w:numPr>
          <w:ilvl w:val="0"/>
          <w:numId w:val="0"/>
        </w:numPr>
        <w:ind w:left="360"/>
        <w:rPr>
          <w:i/>
        </w:rPr>
      </w:pPr>
      <w:r w:rsidRPr="00952600">
        <w:rPr>
          <w:i/>
        </w:rPr>
        <w:lastRenderedPageBreak/>
        <w:t>Observations</w:t>
      </w:r>
    </w:p>
    <w:p w14:paraId="4811426A" w14:textId="23DAC069" w:rsidR="00217F5A" w:rsidRPr="001945FD" w:rsidRDefault="00217F5A" w:rsidP="001945FD">
      <w:pPr>
        <w:pStyle w:val="bullet"/>
      </w:pPr>
      <w:r w:rsidRPr="001945FD">
        <w:t xml:space="preserve">The use of the word ‘transmit’ as it applies to </w:t>
      </w:r>
      <w:r w:rsidR="00952600">
        <w:t>‘</w:t>
      </w:r>
      <w:r w:rsidRPr="001945FD">
        <w:t>solutions</w:t>
      </w:r>
      <w:r w:rsidR="00952600">
        <w:t>’</w:t>
      </w:r>
      <w:r w:rsidRPr="001945FD">
        <w:t xml:space="preserve"> seems arbitrary as a qualifier. That is, Level 2 ‘provides solutions’ – which is the act of both working out a solution to a problem and either acting directly on it or telling someone who can act on it, because without one of those actions, a solution is simply known (worked out) but not enacted. </w:t>
      </w:r>
      <w:r w:rsidR="00952600">
        <w:t>Thus,</w:t>
      </w:r>
      <w:r w:rsidRPr="001945FD">
        <w:t xml:space="preserve"> arguably</w:t>
      </w:r>
      <w:r w:rsidR="00952600">
        <w:t>,</w:t>
      </w:r>
      <w:r w:rsidRPr="001945FD">
        <w:t xml:space="preserve"> providing a solution assumes transmission</w:t>
      </w:r>
      <w:r w:rsidR="00952600">
        <w:t>.</w:t>
      </w:r>
    </w:p>
    <w:p w14:paraId="592DB393" w14:textId="77777777" w:rsidR="00217F5A" w:rsidRPr="001945FD" w:rsidRDefault="00217F5A" w:rsidP="001945FD">
      <w:pPr>
        <w:pStyle w:val="bullet"/>
      </w:pPr>
      <w:r w:rsidRPr="001945FD">
        <w:t>Why ‘transmit’ and not ‘communicate’?</w:t>
      </w:r>
    </w:p>
    <w:p w14:paraId="494EEACA" w14:textId="1A1430F9" w:rsidR="00217F5A" w:rsidRPr="001945FD" w:rsidRDefault="00217F5A" w:rsidP="001945FD">
      <w:pPr>
        <w:pStyle w:val="bullet"/>
      </w:pPr>
      <w:r w:rsidRPr="001945FD">
        <w:t>‘Provide’ and ‘generate’ as referring to a solution appear to mean the same thing</w:t>
      </w:r>
      <w:r w:rsidR="00952600">
        <w:t>.</w:t>
      </w:r>
    </w:p>
    <w:p w14:paraId="73921FCC" w14:textId="77777777" w:rsidR="00217F5A" w:rsidRPr="001945FD" w:rsidRDefault="00217F5A" w:rsidP="001945FD">
      <w:pPr>
        <w:pStyle w:val="bullet"/>
      </w:pPr>
      <w:r w:rsidRPr="001945FD">
        <w:t>What does ‘interpret’ a solution mean? If it means ‘interpret data in order to generate a solution’ then how are solutions provided (generated) in lower levels?</w:t>
      </w:r>
    </w:p>
    <w:p w14:paraId="47DABBD6" w14:textId="66DBF14D" w:rsidR="00217F5A" w:rsidRPr="001945FD" w:rsidRDefault="00217F5A" w:rsidP="001945FD">
      <w:pPr>
        <w:pStyle w:val="bullet"/>
      </w:pPr>
      <w:r w:rsidRPr="001945FD">
        <w:t xml:space="preserve">Presumably, </w:t>
      </w:r>
      <w:r w:rsidR="00952600">
        <w:t>‘</w:t>
      </w:r>
      <w:r w:rsidRPr="001945FD">
        <w:t>interpretation</w:t>
      </w:r>
      <w:r w:rsidR="00952600">
        <w:t>’</w:t>
      </w:r>
      <w:r w:rsidRPr="001945FD">
        <w:t xml:space="preserve"> and </w:t>
      </w:r>
      <w:r w:rsidR="00952600">
        <w:t>‘</w:t>
      </w:r>
      <w:r w:rsidRPr="001945FD">
        <w:t>analysis</w:t>
      </w:r>
      <w:r w:rsidR="00952600">
        <w:t>’</w:t>
      </w:r>
      <w:r w:rsidRPr="001945FD">
        <w:t xml:space="preserve"> are introduced because the problems are becoming more complex</w:t>
      </w:r>
      <w:r w:rsidR="00952600">
        <w:t>.</w:t>
      </w:r>
    </w:p>
    <w:p w14:paraId="22895A6A" w14:textId="0518331A" w:rsidR="00952600" w:rsidRDefault="00217F5A" w:rsidP="001B54E5">
      <w:pPr>
        <w:pStyle w:val="bullet"/>
      </w:pPr>
      <w:r w:rsidRPr="001945FD">
        <w:t xml:space="preserve">There are two ways that problems are characterised: using a qualifier of breadth (limited range, variety), and indicating the level of a problem, which is also done in two ways: simple vs complex, and predictable vs unpredictable. </w:t>
      </w:r>
      <w:r w:rsidR="00952600">
        <w:t xml:space="preserve">For level, </w:t>
      </w:r>
      <w:r w:rsidRPr="001945FD">
        <w:t>‘sometimes’ is also used</w:t>
      </w:r>
      <w:r w:rsidR="00952600">
        <w:t xml:space="preserve"> as a qualifier.</w:t>
      </w:r>
    </w:p>
    <w:p w14:paraId="463C16E4" w14:textId="63B4CC99" w:rsidR="001B54E5" w:rsidRDefault="001B54E5" w:rsidP="001B54E5">
      <w:pPr>
        <w:pStyle w:val="BodyText"/>
      </w:pPr>
      <w:r w:rsidRPr="00287936">
        <w:t xml:space="preserve">The </w:t>
      </w:r>
      <w:r w:rsidRPr="00251BEE">
        <w:rPr>
          <w:i/>
        </w:rPr>
        <w:t>Skills</w:t>
      </w:r>
      <w:r w:rsidRPr="00287936">
        <w:t xml:space="preserve"> domain purports to be about </w:t>
      </w:r>
      <w:r>
        <w:t>‘</w:t>
      </w:r>
      <w:r w:rsidRPr="00FF6BB2">
        <w:t>cognitive</w:t>
      </w:r>
      <w:r>
        <w:t>’</w:t>
      </w:r>
      <w:r w:rsidRPr="00FF6BB2">
        <w:t xml:space="preserve">, </w:t>
      </w:r>
      <w:r>
        <w:t>‘</w:t>
      </w:r>
      <w:r w:rsidRPr="00FF6BB2">
        <w:t>technical</w:t>
      </w:r>
      <w:r>
        <w:t>’</w:t>
      </w:r>
      <w:r w:rsidRPr="00FF6BB2">
        <w:t xml:space="preserve">, </w:t>
      </w:r>
      <w:r>
        <w:t>‘</w:t>
      </w:r>
      <w:r w:rsidRPr="00FF6BB2">
        <w:t>communication</w:t>
      </w:r>
      <w:r>
        <w:t>’</w:t>
      </w:r>
      <w:r w:rsidRPr="00FF6BB2">
        <w:t xml:space="preserve"> and </w:t>
      </w:r>
      <w:r>
        <w:t>‘</w:t>
      </w:r>
      <w:r w:rsidRPr="00FF6BB2">
        <w:t>interpersonal</w:t>
      </w:r>
      <w:r>
        <w:t>’</w:t>
      </w:r>
      <w:r w:rsidRPr="00FF6BB2">
        <w:t xml:space="preserve"> skills.</w:t>
      </w:r>
      <w:r w:rsidRPr="00287936">
        <w:t xml:space="preserve"> However, </w:t>
      </w:r>
      <w:r>
        <w:t xml:space="preserve">in </w:t>
      </w:r>
      <w:r w:rsidRPr="00FF6BB2">
        <w:t xml:space="preserve">the </w:t>
      </w:r>
      <w:r w:rsidRPr="006A5F8D">
        <w:rPr>
          <w:i/>
        </w:rPr>
        <w:t>levels criteria</w:t>
      </w:r>
      <w:r w:rsidR="00703F78">
        <w:rPr>
          <w:i/>
        </w:rPr>
        <w:t>:</w:t>
      </w:r>
    </w:p>
    <w:p w14:paraId="0A471062" w14:textId="77777777" w:rsidR="001B54E5" w:rsidRPr="00BA2B08" w:rsidRDefault="001B54E5" w:rsidP="00514F55">
      <w:pPr>
        <w:pStyle w:val="BodyText"/>
        <w:numPr>
          <w:ilvl w:val="0"/>
          <w:numId w:val="90"/>
        </w:numPr>
        <w:rPr>
          <w:color w:val="000000" w:themeColor="text1"/>
        </w:rPr>
      </w:pPr>
      <w:r>
        <w:t xml:space="preserve">cognitive, technical and communication skills are only described in terms of what a graduate can do with these skills; </w:t>
      </w:r>
    </w:p>
    <w:p w14:paraId="634C3420" w14:textId="77777777" w:rsidR="001B54E5" w:rsidRDefault="001B54E5" w:rsidP="00514F55">
      <w:pPr>
        <w:pStyle w:val="BodyText"/>
        <w:numPr>
          <w:ilvl w:val="0"/>
          <w:numId w:val="90"/>
        </w:numPr>
        <w:rPr>
          <w:color w:val="000000" w:themeColor="text1"/>
        </w:rPr>
      </w:pPr>
      <w:r>
        <w:t>there is no</w:t>
      </w:r>
      <w:r w:rsidRPr="00287936">
        <w:t xml:space="preserve"> detail to establish how the</w:t>
      </w:r>
      <w:r>
        <w:t xml:space="preserve"> skills</w:t>
      </w:r>
      <w:r w:rsidRPr="00287936">
        <w:t xml:space="preserve"> have been conceptualised, or to get a sense of the </w:t>
      </w:r>
      <w:r w:rsidRPr="002F4F46">
        <w:rPr>
          <w:color w:val="000000" w:themeColor="text1"/>
        </w:rPr>
        <w:t>degree of sophistication expected at each level. This must be inferred from statements about what a graduate can do</w:t>
      </w:r>
      <w:r>
        <w:rPr>
          <w:color w:val="000000" w:themeColor="text1"/>
        </w:rPr>
        <w:t xml:space="preserve">, which are expressed mainly in terms of the types/complexity of problems they are expected to solve; </w:t>
      </w:r>
    </w:p>
    <w:p w14:paraId="7D789620" w14:textId="77777777" w:rsidR="001B54E5" w:rsidRPr="006A5F8D" w:rsidRDefault="001B54E5" w:rsidP="00514F55">
      <w:pPr>
        <w:pStyle w:val="BodyText"/>
        <w:numPr>
          <w:ilvl w:val="0"/>
          <w:numId w:val="90"/>
        </w:numPr>
        <w:rPr>
          <w:color w:val="000000" w:themeColor="text1"/>
        </w:rPr>
      </w:pPr>
      <w:r w:rsidRPr="00287936">
        <w:t>there are no references to interpersonal skills at all</w:t>
      </w:r>
      <w:r>
        <w:t>.</w:t>
      </w:r>
    </w:p>
    <w:p w14:paraId="1624360D" w14:textId="77777777" w:rsidR="001B54E5" w:rsidRDefault="001B54E5" w:rsidP="001B54E5">
      <w:pPr>
        <w:pStyle w:val="BodyText"/>
        <w:rPr>
          <w:color w:val="000000" w:themeColor="text1"/>
        </w:rPr>
      </w:pPr>
      <w:r>
        <w:t xml:space="preserve">The </w:t>
      </w:r>
      <w:r w:rsidRPr="006A5F8D">
        <w:rPr>
          <w:i/>
        </w:rPr>
        <w:t>qualification type descriptors</w:t>
      </w:r>
      <w:r>
        <w:t xml:space="preserve"> provide more detail than the </w:t>
      </w:r>
      <w:r>
        <w:rPr>
          <w:i/>
          <w:color w:val="000000" w:themeColor="text1"/>
        </w:rPr>
        <w:t xml:space="preserve">levels </w:t>
      </w:r>
      <w:r w:rsidRPr="002F4F46">
        <w:rPr>
          <w:i/>
          <w:color w:val="000000" w:themeColor="text1"/>
        </w:rPr>
        <w:t>criteria</w:t>
      </w:r>
      <w:r>
        <w:rPr>
          <w:i/>
          <w:color w:val="000000" w:themeColor="text1"/>
        </w:rPr>
        <w:t>.</w:t>
      </w:r>
      <w:r>
        <w:rPr>
          <w:color w:val="000000" w:themeColor="text1"/>
        </w:rPr>
        <w:t xml:space="preserve"> </w:t>
      </w:r>
    </w:p>
    <w:p w14:paraId="6D369722" w14:textId="2A19E658" w:rsidR="001B54E5" w:rsidRPr="00743AF1" w:rsidRDefault="001B54E5" w:rsidP="00743AF1">
      <w:pPr>
        <w:pStyle w:val="BodyText"/>
        <w:rPr>
          <w:color w:val="000000" w:themeColor="text1"/>
        </w:rPr>
      </w:pPr>
      <w:r w:rsidRPr="001B54E5">
        <w:rPr>
          <w:color w:val="000000" w:themeColor="text1"/>
        </w:rPr>
        <w:t xml:space="preserve">The technical analysis of the </w:t>
      </w:r>
      <w:r w:rsidRPr="001B54E5">
        <w:rPr>
          <w:i/>
          <w:color w:val="000000" w:themeColor="text1"/>
        </w:rPr>
        <w:t>qualification type</w:t>
      </w:r>
      <w:r w:rsidRPr="001B54E5">
        <w:rPr>
          <w:color w:val="000000" w:themeColor="text1"/>
        </w:rPr>
        <w:t xml:space="preserve"> </w:t>
      </w:r>
      <w:r w:rsidRPr="001B54E5">
        <w:rPr>
          <w:i/>
          <w:color w:val="000000" w:themeColor="text1"/>
        </w:rPr>
        <w:t>descriptors</w:t>
      </w:r>
      <w:r w:rsidRPr="001B54E5">
        <w:rPr>
          <w:color w:val="000000" w:themeColor="text1"/>
        </w:rPr>
        <w:t xml:space="preserve"> demonstrates that the ‘doing’ relates to thirteen different types of application</w:t>
      </w:r>
      <w:r w:rsidR="00743AF1">
        <w:rPr>
          <w:color w:val="000000" w:themeColor="text1"/>
        </w:rPr>
        <w:t xml:space="preserve">. </w:t>
      </w:r>
      <w:r>
        <w:t xml:space="preserve">Table </w:t>
      </w:r>
      <w:r w:rsidR="00743AF1">
        <w:t>C13</w:t>
      </w:r>
      <w:r>
        <w:t xml:space="preserve"> shows that qualifications are differentiated by different constructs, none of which flow</w:t>
      </w:r>
      <w:r w:rsidR="00703F78">
        <w:t>s</w:t>
      </w:r>
      <w:r>
        <w:t xml:space="preserve"> across all qualification types. In most cases there is a progression of sorts, however in several cases a given skill appears at different levels, with gaps in between. For example: </w:t>
      </w:r>
    </w:p>
    <w:p w14:paraId="0FE69E4D" w14:textId="6CBBAA23" w:rsidR="001B54E5" w:rsidRDefault="001B54E5" w:rsidP="00514F55">
      <w:pPr>
        <w:pStyle w:val="bullet"/>
        <w:numPr>
          <w:ilvl w:val="0"/>
          <w:numId w:val="92"/>
        </w:numPr>
      </w:pPr>
      <w:r>
        <w:t xml:space="preserve">levels 1 to 6 refer to the ability to do things with information. Levels 7 and 8 do not mention information, level 9 does, and level 10 does not; </w:t>
      </w:r>
    </w:p>
    <w:p w14:paraId="2DC917E8" w14:textId="175CFA69" w:rsidR="001B54E5" w:rsidRDefault="00703F78" w:rsidP="00514F55">
      <w:pPr>
        <w:pStyle w:val="bullet"/>
        <w:numPr>
          <w:ilvl w:val="0"/>
          <w:numId w:val="92"/>
        </w:numPr>
      </w:pPr>
      <w:r>
        <w:t>s</w:t>
      </w:r>
      <w:r w:rsidR="001B54E5">
        <w:t xml:space="preserve">olving problems is mentioned in levels 2 to 9, but not 1 or 10; </w:t>
      </w:r>
    </w:p>
    <w:p w14:paraId="2B319F61" w14:textId="2FF83D43" w:rsidR="001B54E5" w:rsidRDefault="00703F78" w:rsidP="00514F55">
      <w:pPr>
        <w:pStyle w:val="bullet"/>
        <w:numPr>
          <w:ilvl w:val="0"/>
          <w:numId w:val="92"/>
        </w:numPr>
      </w:pPr>
      <w:r>
        <w:t>c</w:t>
      </w:r>
      <w:r w:rsidR="001B54E5">
        <w:t>ritical thinking only appears in levels 7 and 8, although critical reflection does appear in levels 9 and 10;</w:t>
      </w:r>
    </w:p>
    <w:p w14:paraId="172D7707" w14:textId="486743D1" w:rsidR="001B54E5" w:rsidRDefault="00703F78" w:rsidP="00514F55">
      <w:pPr>
        <w:pStyle w:val="bullet"/>
        <w:numPr>
          <w:ilvl w:val="0"/>
          <w:numId w:val="92"/>
        </w:numPr>
      </w:pPr>
      <w:r>
        <w:t>p</w:t>
      </w:r>
      <w:r w:rsidR="001B54E5">
        <w:t>roviding technical information only appears at level 3 and providing technical advice only appears at level 4.</w:t>
      </w:r>
    </w:p>
    <w:p w14:paraId="35A6C66A" w14:textId="3CA18144" w:rsidR="00952600" w:rsidRDefault="00952600" w:rsidP="00952600"/>
    <w:p w14:paraId="7437DF05" w14:textId="77777777" w:rsidR="00E35580" w:rsidRPr="001945FD" w:rsidRDefault="00E35580" w:rsidP="00E35580">
      <w:pPr>
        <w:pStyle w:val="bullet"/>
        <w:numPr>
          <w:ilvl w:val="0"/>
          <w:numId w:val="0"/>
        </w:numPr>
        <w:ind w:left="720"/>
      </w:pPr>
    </w:p>
    <w:p w14:paraId="115055BC" w14:textId="77777777" w:rsidR="00217F5A" w:rsidRDefault="00217F5A" w:rsidP="00217F5A"/>
    <w:p w14:paraId="51F5CB1D" w14:textId="77777777" w:rsidR="00217F5A" w:rsidRDefault="00217F5A" w:rsidP="00217F5A"/>
    <w:p w14:paraId="5D7DEBC1" w14:textId="77777777" w:rsidR="00217F5A" w:rsidRDefault="00217F5A" w:rsidP="00217F5A"/>
    <w:p w14:paraId="42CA2B3F" w14:textId="77777777" w:rsidR="00217F5A" w:rsidRDefault="00217F5A" w:rsidP="00EF105F">
      <w:pPr>
        <w:pStyle w:val="Heading2"/>
        <w:sectPr w:rsidR="00217F5A" w:rsidSect="00217F5A">
          <w:pgSz w:w="11906" w:h="16838"/>
          <w:pgMar w:top="720" w:right="720" w:bottom="720" w:left="720" w:header="708" w:footer="708" w:gutter="0"/>
          <w:cols w:space="708"/>
          <w:docGrid w:linePitch="360"/>
        </w:sectPr>
      </w:pPr>
    </w:p>
    <w:p w14:paraId="0B24E567" w14:textId="3E5C01CC" w:rsidR="009158D4" w:rsidRDefault="00E35580" w:rsidP="00217F5A">
      <w:r>
        <w:rPr>
          <w:noProof/>
          <w:lang w:eastAsia="en-AU"/>
        </w:rPr>
        <w:lastRenderedPageBreak/>
        <w:drawing>
          <wp:inline distT="0" distB="0" distL="0" distR="0" wp14:anchorId="6ABDB5E0" wp14:editId="7E3D26AB">
            <wp:extent cx="8940800" cy="5199498"/>
            <wp:effectExtent l="19050" t="19050" r="12700" b="203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50972" t="20401" r="2220" b="11541"/>
                    <a:stretch/>
                  </pic:blipFill>
                  <pic:spPr bwMode="auto">
                    <a:xfrm>
                      <a:off x="0" y="0"/>
                      <a:ext cx="8966424" cy="521439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24A7A184" w14:textId="1722F5AB" w:rsidR="009158D4" w:rsidRPr="00952600" w:rsidRDefault="00952600" w:rsidP="00952600">
      <w:pPr>
        <w:pStyle w:val="TableTitle0"/>
      </w:pPr>
      <w:bookmarkStart w:id="233" w:name="_Toc22566755"/>
      <w:r w:rsidRPr="00952600">
        <w:t xml:space="preserve">Table </w:t>
      </w:r>
      <w:r w:rsidR="00743AF1">
        <w:t>C13</w:t>
      </w:r>
      <w:r w:rsidR="00AB3A75">
        <w:t>:</w:t>
      </w:r>
      <w:r w:rsidRPr="00952600">
        <w:t xml:space="preserve"> </w:t>
      </w:r>
      <w:r w:rsidR="001B54E5">
        <w:t xml:space="preserve">An analysis of </w:t>
      </w:r>
      <w:r w:rsidRPr="001B54E5">
        <w:rPr>
          <w:i/>
        </w:rPr>
        <w:t>Skills qualification type descriptors</w:t>
      </w:r>
      <w:bookmarkEnd w:id="233"/>
      <w:r w:rsidRPr="00952600">
        <w:t xml:space="preserve"> </w:t>
      </w:r>
      <w:r w:rsidR="009158D4" w:rsidRPr="00952600">
        <w:br w:type="page"/>
      </w:r>
    </w:p>
    <w:p w14:paraId="463E08EE" w14:textId="26E0C382" w:rsidR="001B54E5" w:rsidRPr="00217F5A" w:rsidRDefault="001B54E5" w:rsidP="001B54E5">
      <w:pPr>
        <w:pStyle w:val="BodyText"/>
        <w:rPr>
          <w:b/>
        </w:rPr>
      </w:pPr>
      <w:r>
        <w:lastRenderedPageBreak/>
        <w:t xml:space="preserve">Table </w:t>
      </w:r>
      <w:r w:rsidR="00743AF1">
        <w:t>C14</w:t>
      </w:r>
      <w:r>
        <w:t xml:space="preserve"> focuses on the application of skills to information. The first thing to note is that, in the dot points about skills relating to information, the skill type changes arbitrarily and with no logical development. At levels 2, 4 and 6, for example, only cognitive skills are required. At levels 1, 3, 5 and 6, communication skills are also required. Levels 3 and 9 include technical skills</w:t>
      </w:r>
      <w:r w:rsidR="00E874E9">
        <w:t>,</w:t>
      </w:r>
      <w:r>
        <w:t xml:space="preserve"> while level 9 introduces creative skills (which appears both rarely and arbitrarily over the various skills constructs). At no point are these skills described: they must be inferred from what a graduate can do with them</w:t>
      </w:r>
    </w:p>
    <w:p w14:paraId="0549F1CF" w14:textId="6B7071DE" w:rsidR="009158D4" w:rsidRPr="00952600" w:rsidRDefault="00952600" w:rsidP="00952600">
      <w:pPr>
        <w:pStyle w:val="TableTitle0"/>
      </w:pPr>
      <w:bookmarkStart w:id="234" w:name="_Toc22566756"/>
      <w:r w:rsidRPr="00952600">
        <w:t xml:space="preserve">Table </w:t>
      </w:r>
      <w:r w:rsidR="00743AF1">
        <w:t>C14</w:t>
      </w:r>
      <w:r w:rsidR="00AB3A75">
        <w:t>:</w:t>
      </w:r>
      <w:r w:rsidRPr="00952600">
        <w:t xml:space="preserve"> </w:t>
      </w:r>
      <w:r w:rsidRPr="001B54E5">
        <w:rPr>
          <w:i/>
        </w:rPr>
        <w:t>Skills</w:t>
      </w:r>
      <w:r w:rsidR="001B54E5" w:rsidRPr="001B54E5">
        <w:rPr>
          <w:i/>
        </w:rPr>
        <w:t xml:space="preserve"> qualification type descriptors</w:t>
      </w:r>
      <w:r w:rsidR="001B54E5">
        <w:t xml:space="preserve"> applied to information management</w:t>
      </w:r>
      <w:bookmarkEnd w:id="234"/>
      <w:r w:rsidR="001B54E5">
        <w:t xml:space="preserve"> </w:t>
      </w:r>
    </w:p>
    <w:tbl>
      <w:tblPr>
        <w:tblW w:w="12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8"/>
        <w:gridCol w:w="611"/>
        <w:gridCol w:w="2261"/>
        <w:gridCol w:w="2257"/>
        <w:gridCol w:w="993"/>
        <w:gridCol w:w="2117"/>
        <w:gridCol w:w="1552"/>
      </w:tblGrid>
      <w:tr w:rsidR="00FE733E" w:rsidRPr="00FE733E" w14:paraId="490F35F1" w14:textId="77777777" w:rsidTr="00FE733E">
        <w:trPr>
          <w:trHeight w:val="161"/>
        </w:trPr>
        <w:tc>
          <w:tcPr>
            <w:tcW w:w="2258" w:type="dxa"/>
            <w:shd w:val="clear" w:color="auto" w:fill="F79646"/>
          </w:tcPr>
          <w:p w14:paraId="00CE539E"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Qualification type</w:t>
            </w:r>
          </w:p>
        </w:tc>
        <w:tc>
          <w:tcPr>
            <w:tcW w:w="611" w:type="dxa"/>
            <w:shd w:val="clear" w:color="auto" w:fill="F79646"/>
          </w:tcPr>
          <w:p w14:paraId="066A7778" w14:textId="77777777" w:rsidR="00217F5A" w:rsidRPr="00DA3D90" w:rsidRDefault="00217F5A" w:rsidP="00217F5A">
            <w:pPr>
              <w:spacing w:after="0" w:line="240" w:lineRule="auto"/>
              <w:jc w:val="right"/>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w:t>
            </w:r>
          </w:p>
        </w:tc>
        <w:tc>
          <w:tcPr>
            <w:tcW w:w="2261" w:type="dxa"/>
            <w:shd w:val="clear" w:color="auto" w:fill="F79646"/>
          </w:tcPr>
          <w:p w14:paraId="3D75EA5F"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Skill type</w:t>
            </w:r>
          </w:p>
        </w:tc>
        <w:tc>
          <w:tcPr>
            <w:tcW w:w="2257" w:type="dxa"/>
            <w:shd w:val="clear" w:color="auto" w:fill="F79646"/>
          </w:tcPr>
          <w:p w14:paraId="6FAD1130" w14:textId="76B6E04D" w:rsidR="00217F5A" w:rsidRPr="00DA3D90" w:rsidRDefault="001B54E5"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 xml:space="preserve">Information management </w:t>
            </w:r>
          </w:p>
        </w:tc>
        <w:tc>
          <w:tcPr>
            <w:tcW w:w="3110" w:type="dxa"/>
            <w:gridSpan w:val="2"/>
            <w:shd w:val="clear" w:color="auto" w:fill="F79646"/>
          </w:tcPr>
          <w:p w14:paraId="5D7954BF"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 of information</w:t>
            </w:r>
          </w:p>
        </w:tc>
        <w:tc>
          <w:tcPr>
            <w:tcW w:w="1552" w:type="dxa"/>
            <w:shd w:val="clear" w:color="auto" w:fill="F79646"/>
          </w:tcPr>
          <w:p w14:paraId="12B51C66"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Range</w:t>
            </w:r>
          </w:p>
        </w:tc>
      </w:tr>
      <w:tr w:rsidR="00217F5A" w:rsidRPr="005757B5" w14:paraId="4302AFC4" w14:textId="77777777" w:rsidTr="00217F5A">
        <w:trPr>
          <w:trHeight w:val="161"/>
        </w:trPr>
        <w:tc>
          <w:tcPr>
            <w:tcW w:w="2258" w:type="dxa"/>
            <w:shd w:val="clear" w:color="auto" w:fill="auto"/>
          </w:tcPr>
          <w:p w14:paraId="679543ED"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Cert</w:t>
            </w:r>
            <w:r>
              <w:rPr>
                <w:rFonts w:eastAsia="Times New Roman" w:cs="Times New Roman"/>
                <w:color w:val="000000"/>
                <w:sz w:val="20"/>
                <w:lang w:eastAsia="en-AU"/>
              </w:rPr>
              <w:t>ificate I</w:t>
            </w:r>
          </w:p>
        </w:tc>
        <w:tc>
          <w:tcPr>
            <w:tcW w:w="611" w:type="dxa"/>
            <w:shd w:val="clear" w:color="auto" w:fill="auto"/>
          </w:tcPr>
          <w:p w14:paraId="645BD215"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1</w:t>
            </w:r>
          </w:p>
        </w:tc>
        <w:tc>
          <w:tcPr>
            <w:tcW w:w="2261" w:type="dxa"/>
            <w:shd w:val="clear" w:color="auto" w:fill="auto"/>
          </w:tcPr>
          <w:p w14:paraId="31975A8E"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cognitive and communication skills</w:t>
            </w:r>
          </w:p>
        </w:tc>
        <w:tc>
          <w:tcPr>
            <w:tcW w:w="2257" w:type="dxa"/>
            <w:shd w:val="clear" w:color="auto" w:fill="auto"/>
          </w:tcPr>
          <w:p w14:paraId="1679B4C8"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receive, pass on and recall</w:t>
            </w:r>
          </w:p>
        </w:tc>
        <w:tc>
          <w:tcPr>
            <w:tcW w:w="993" w:type="dxa"/>
            <w:shd w:val="clear" w:color="auto" w:fill="D9D9D9" w:themeFill="background1" w:themeFillShade="D9"/>
          </w:tcPr>
          <w:p w14:paraId="5619232A" w14:textId="77777777" w:rsidR="00217F5A" w:rsidRPr="005757B5" w:rsidRDefault="00217F5A" w:rsidP="00217F5A">
            <w:pPr>
              <w:spacing w:after="0" w:line="240" w:lineRule="auto"/>
              <w:rPr>
                <w:rFonts w:eastAsia="Times New Roman" w:cs="Times New Roman"/>
                <w:color w:val="000000"/>
                <w:sz w:val="20"/>
                <w:lang w:eastAsia="en-AU"/>
              </w:rPr>
            </w:pPr>
          </w:p>
        </w:tc>
        <w:tc>
          <w:tcPr>
            <w:tcW w:w="2117" w:type="dxa"/>
            <w:vMerge w:val="restart"/>
            <w:shd w:val="clear" w:color="auto" w:fill="auto"/>
            <w:vAlign w:val="center"/>
          </w:tcPr>
          <w:p w14:paraId="1D66D92D"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information</w:t>
            </w:r>
          </w:p>
        </w:tc>
        <w:tc>
          <w:tcPr>
            <w:tcW w:w="1552" w:type="dxa"/>
            <w:shd w:val="clear" w:color="auto" w:fill="auto"/>
          </w:tcPr>
          <w:p w14:paraId="0DA661CD"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in a narrow range of areas</w:t>
            </w:r>
          </w:p>
        </w:tc>
      </w:tr>
      <w:tr w:rsidR="00217F5A" w:rsidRPr="005757B5" w14:paraId="23C4BCDA" w14:textId="77777777" w:rsidTr="00217F5A">
        <w:trPr>
          <w:trHeight w:val="97"/>
        </w:trPr>
        <w:tc>
          <w:tcPr>
            <w:tcW w:w="2258" w:type="dxa"/>
            <w:shd w:val="clear" w:color="auto" w:fill="auto"/>
            <w:hideMark/>
          </w:tcPr>
          <w:p w14:paraId="591DD82E"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Cert</w:t>
            </w:r>
            <w:r>
              <w:rPr>
                <w:rFonts w:eastAsia="Times New Roman" w:cs="Times New Roman"/>
                <w:color w:val="000000"/>
                <w:sz w:val="20"/>
                <w:lang w:eastAsia="en-AU"/>
              </w:rPr>
              <w:t>ificate</w:t>
            </w:r>
            <w:r w:rsidRPr="005757B5">
              <w:rPr>
                <w:rFonts w:eastAsia="Times New Roman" w:cs="Times New Roman"/>
                <w:color w:val="000000"/>
                <w:sz w:val="20"/>
                <w:lang w:eastAsia="en-AU"/>
              </w:rPr>
              <w:t xml:space="preserve"> II</w:t>
            </w:r>
          </w:p>
        </w:tc>
        <w:tc>
          <w:tcPr>
            <w:tcW w:w="611" w:type="dxa"/>
            <w:shd w:val="clear" w:color="auto" w:fill="auto"/>
            <w:hideMark/>
          </w:tcPr>
          <w:p w14:paraId="68FB3EB7"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2</w:t>
            </w:r>
          </w:p>
        </w:tc>
        <w:tc>
          <w:tcPr>
            <w:tcW w:w="2261" w:type="dxa"/>
            <w:shd w:val="clear" w:color="auto" w:fill="auto"/>
            <w:hideMark/>
          </w:tcPr>
          <w:p w14:paraId="09A1E2CD"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cognitive skills</w:t>
            </w:r>
          </w:p>
        </w:tc>
        <w:tc>
          <w:tcPr>
            <w:tcW w:w="2257" w:type="dxa"/>
            <w:shd w:val="clear" w:color="auto" w:fill="auto"/>
            <w:hideMark/>
          </w:tcPr>
          <w:p w14:paraId="228690AA"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access, record and act on</w:t>
            </w:r>
          </w:p>
        </w:tc>
        <w:tc>
          <w:tcPr>
            <w:tcW w:w="993" w:type="dxa"/>
            <w:shd w:val="clear" w:color="auto" w:fill="auto"/>
            <w:hideMark/>
          </w:tcPr>
          <w:p w14:paraId="1F689A75"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a defined range of</w:t>
            </w:r>
          </w:p>
        </w:tc>
        <w:tc>
          <w:tcPr>
            <w:tcW w:w="2117" w:type="dxa"/>
            <w:vMerge/>
            <w:shd w:val="clear" w:color="auto" w:fill="auto"/>
          </w:tcPr>
          <w:p w14:paraId="0AFA4609" w14:textId="77777777" w:rsidR="00217F5A" w:rsidRPr="005757B5" w:rsidRDefault="00217F5A" w:rsidP="00217F5A">
            <w:pPr>
              <w:spacing w:after="0" w:line="240" w:lineRule="auto"/>
              <w:rPr>
                <w:rFonts w:eastAsia="Times New Roman" w:cs="Times New Roman"/>
                <w:color w:val="000000"/>
                <w:sz w:val="20"/>
                <w:lang w:eastAsia="en-AU"/>
              </w:rPr>
            </w:pPr>
          </w:p>
        </w:tc>
        <w:tc>
          <w:tcPr>
            <w:tcW w:w="1552" w:type="dxa"/>
            <w:shd w:val="clear" w:color="auto" w:fill="auto"/>
            <w:hideMark/>
          </w:tcPr>
          <w:p w14:paraId="3E5D7E58"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from a range of sources</w:t>
            </w:r>
          </w:p>
        </w:tc>
      </w:tr>
      <w:tr w:rsidR="00217F5A" w:rsidRPr="005757B5" w14:paraId="385002C2" w14:textId="77777777" w:rsidTr="00217F5A">
        <w:trPr>
          <w:trHeight w:val="188"/>
        </w:trPr>
        <w:tc>
          <w:tcPr>
            <w:tcW w:w="2258" w:type="dxa"/>
            <w:shd w:val="clear" w:color="auto" w:fill="auto"/>
            <w:hideMark/>
          </w:tcPr>
          <w:p w14:paraId="4D8DCA97"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Cert</w:t>
            </w:r>
            <w:r>
              <w:rPr>
                <w:rFonts w:eastAsia="Times New Roman" w:cs="Times New Roman"/>
                <w:color w:val="000000"/>
                <w:sz w:val="20"/>
                <w:lang w:eastAsia="en-AU"/>
              </w:rPr>
              <w:t>ificate</w:t>
            </w:r>
            <w:r w:rsidRPr="005757B5">
              <w:rPr>
                <w:rFonts w:eastAsia="Times New Roman" w:cs="Times New Roman"/>
                <w:color w:val="000000"/>
                <w:sz w:val="20"/>
                <w:lang w:eastAsia="en-AU"/>
              </w:rPr>
              <w:t xml:space="preserve"> III</w:t>
            </w:r>
          </w:p>
        </w:tc>
        <w:tc>
          <w:tcPr>
            <w:tcW w:w="611" w:type="dxa"/>
            <w:shd w:val="clear" w:color="auto" w:fill="auto"/>
            <w:hideMark/>
          </w:tcPr>
          <w:p w14:paraId="53A1E310"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3</w:t>
            </w:r>
          </w:p>
        </w:tc>
        <w:tc>
          <w:tcPr>
            <w:tcW w:w="2261" w:type="dxa"/>
            <w:shd w:val="clear" w:color="auto" w:fill="auto"/>
            <w:hideMark/>
          </w:tcPr>
          <w:p w14:paraId="0490BF59"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cognitive, technical and communication skills</w:t>
            </w:r>
          </w:p>
        </w:tc>
        <w:tc>
          <w:tcPr>
            <w:tcW w:w="2257" w:type="dxa"/>
            <w:shd w:val="clear" w:color="auto" w:fill="auto"/>
            <w:hideMark/>
          </w:tcPr>
          <w:p w14:paraId="40096757"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interpret and act on</w:t>
            </w:r>
          </w:p>
        </w:tc>
        <w:tc>
          <w:tcPr>
            <w:tcW w:w="993" w:type="dxa"/>
            <w:shd w:val="clear" w:color="auto" w:fill="auto"/>
            <w:hideMark/>
          </w:tcPr>
          <w:p w14:paraId="43CE3C50"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available</w:t>
            </w:r>
          </w:p>
        </w:tc>
        <w:tc>
          <w:tcPr>
            <w:tcW w:w="2117" w:type="dxa"/>
            <w:vMerge/>
            <w:shd w:val="clear" w:color="auto" w:fill="auto"/>
          </w:tcPr>
          <w:p w14:paraId="59EC9C62" w14:textId="77777777" w:rsidR="00217F5A" w:rsidRPr="005757B5" w:rsidRDefault="00217F5A" w:rsidP="00217F5A">
            <w:pPr>
              <w:spacing w:after="0" w:line="240" w:lineRule="auto"/>
              <w:rPr>
                <w:rFonts w:eastAsia="Times New Roman" w:cs="Times New Roman"/>
                <w:color w:val="000000"/>
                <w:sz w:val="20"/>
                <w:lang w:eastAsia="en-AU"/>
              </w:rPr>
            </w:pPr>
          </w:p>
        </w:tc>
        <w:tc>
          <w:tcPr>
            <w:tcW w:w="1552" w:type="dxa"/>
            <w:shd w:val="clear" w:color="auto" w:fill="D9D9D9" w:themeFill="background1" w:themeFillShade="D9"/>
            <w:hideMark/>
          </w:tcPr>
          <w:p w14:paraId="653834D7" w14:textId="77777777" w:rsidR="00217F5A" w:rsidRPr="005757B5" w:rsidRDefault="00217F5A" w:rsidP="00217F5A">
            <w:pPr>
              <w:spacing w:after="0" w:line="240" w:lineRule="auto"/>
              <w:rPr>
                <w:rFonts w:eastAsia="Times New Roman" w:cs="Times New Roman"/>
                <w:color w:val="000000"/>
                <w:sz w:val="20"/>
                <w:lang w:eastAsia="en-AU"/>
              </w:rPr>
            </w:pPr>
          </w:p>
        </w:tc>
      </w:tr>
      <w:tr w:rsidR="00217F5A" w:rsidRPr="005757B5" w14:paraId="6BA8F86A" w14:textId="77777777" w:rsidTr="00217F5A">
        <w:trPr>
          <w:trHeight w:val="110"/>
        </w:trPr>
        <w:tc>
          <w:tcPr>
            <w:tcW w:w="2258" w:type="dxa"/>
            <w:shd w:val="clear" w:color="auto" w:fill="auto"/>
            <w:hideMark/>
          </w:tcPr>
          <w:p w14:paraId="7086A078"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Cert</w:t>
            </w:r>
            <w:r>
              <w:rPr>
                <w:rFonts w:eastAsia="Times New Roman" w:cs="Times New Roman"/>
                <w:color w:val="000000"/>
                <w:sz w:val="20"/>
                <w:lang w:eastAsia="en-AU"/>
              </w:rPr>
              <w:t>ificate</w:t>
            </w:r>
            <w:r w:rsidRPr="005757B5">
              <w:rPr>
                <w:rFonts w:eastAsia="Times New Roman" w:cs="Times New Roman"/>
                <w:color w:val="000000"/>
                <w:sz w:val="20"/>
                <w:lang w:eastAsia="en-AU"/>
              </w:rPr>
              <w:t xml:space="preserve"> IV</w:t>
            </w:r>
          </w:p>
        </w:tc>
        <w:tc>
          <w:tcPr>
            <w:tcW w:w="611" w:type="dxa"/>
            <w:shd w:val="clear" w:color="auto" w:fill="auto"/>
            <w:hideMark/>
          </w:tcPr>
          <w:p w14:paraId="77C70D2F"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4</w:t>
            </w:r>
          </w:p>
        </w:tc>
        <w:tc>
          <w:tcPr>
            <w:tcW w:w="2261" w:type="dxa"/>
            <w:shd w:val="clear" w:color="auto" w:fill="auto"/>
            <w:hideMark/>
          </w:tcPr>
          <w:p w14:paraId="2A51AC00"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cognitive skills</w:t>
            </w:r>
          </w:p>
        </w:tc>
        <w:tc>
          <w:tcPr>
            <w:tcW w:w="2257" w:type="dxa"/>
            <w:shd w:val="clear" w:color="auto" w:fill="auto"/>
            <w:hideMark/>
          </w:tcPr>
          <w:p w14:paraId="1A405372"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identify, analyse, compare and act on</w:t>
            </w:r>
          </w:p>
        </w:tc>
        <w:tc>
          <w:tcPr>
            <w:tcW w:w="993" w:type="dxa"/>
            <w:tcBorders>
              <w:bottom w:val="dashSmallGap" w:sz="4" w:space="0" w:color="auto"/>
            </w:tcBorders>
            <w:shd w:val="clear" w:color="auto" w:fill="D9D9D9" w:themeFill="background1" w:themeFillShade="D9"/>
            <w:hideMark/>
          </w:tcPr>
          <w:p w14:paraId="30CDEEEB" w14:textId="77777777" w:rsidR="00217F5A" w:rsidRPr="005757B5" w:rsidRDefault="00217F5A" w:rsidP="00217F5A">
            <w:pPr>
              <w:spacing w:after="0" w:line="240" w:lineRule="auto"/>
              <w:rPr>
                <w:rFonts w:eastAsia="Times New Roman" w:cs="Times New Roman"/>
                <w:color w:val="000000"/>
                <w:sz w:val="20"/>
                <w:lang w:eastAsia="en-AU"/>
              </w:rPr>
            </w:pPr>
          </w:p>
        </w:tc>
        <w:tc>
          <w:tcPr>
            <w:tcW w:w="2117" w:type="dxa"/>
            <w:vMerge/>
            <w:shd w:val="clear" w:color="auto" w:fill="auto"/>
          </w:tcPr>
          <w:p w14:paraId="6753712E" w14:textId="77777777" w:rsidR="00217F5A" w:rsidRPr="005757B5" w:rsidRDefault="00217F5A" w:rsidP="00217F5A">
            <w:pPr>
              <w:spacing w:after="0" w:line="240" w:lineRule="auto"/>
              <w:rPr>
                <w:rFonts w:eastAsia="Times New Roman" w:cs="Times New Roman"/>
                <w:color w:val="000000"/>
                <w:sz w:val="20"/>
                <w:lang w:eastAsia="en-AU"/>
              </w:rPr>
            </w:pPr>
          </w:p>
        </w:tc>
        <w:tc>
          <w:tcPr>
            <w:tcW w:w="1552" w:type="dxa"/>
            <w:vMerge w:val="restart"/>
            <w:shd w:val="clear" w:color="auto" w:fill="auto"/>
            <w:vAlign w:val="center"/>
            <w:hideMark/>
          </w:tcPr>
          <w:p w14:paraId="0729DA51"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from a range of sources</w:t>
            </w:r>
          </w:p>
        </w:tc>
      </w:tr>
      <w:tr w:rsidR="00217F5A" w:rsidRPr="005757B5" w14:paraId="5A7F4A7D" w14:textId="77777777" w:rsidTr="00217F5A">
        <w:trPr>
          <w:trHeight w:val="202"/>
        </w:trPr>
        <w:tc>
          <w:tcPr>
            <w:tcW w:w="2258" w:type="dxa"/>
            <w:shd w:val="clear" w:color="auto" w:fill="auto"/>
            <w:hideMark/>
          </w:tcPr>
          <w:p w14:paraId="4C4EF40B"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Diploma</w:t>
            </w:r>
          </w:p>
        </w:tc>
        <w:tc>
          <w:tcPr>
            <w:tcW w:w="611" w:type="dxa"/>
            <w:shd w:val="clear" w:color="auto" w:fill="auto"/>
            <w:hideMark/>
          </w:tcPr>
          <w:p w14:paraId="0BF51574"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5</w:t>
            </w:r>
          </w:p>
        </w:tc>
        <w:tc>
          <w:tcPr>
            <w:tcW w:w="2261" w:type="dxa"/>
            <w:vMerge w:val="restart"/>
            <w:shd w:val="clear" w:color="auto" w:fill="auto"/>
            <w:hideMark/>
          </w:tcPr>
          <w:p w14:paraId="5444B33E"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cognitive and communication skills</w:t>
            </w:r>
          </w:p>
        </w:tc>
        <w:tc>
          <w:tcPr>
            <w:tcW w:w="2257" w:type="dxa"/>
            <w:vMerge w:val="restart"/>
            <w:shd w:val="clear" w:color="auto" w:fill="auto"/>
            <w:vAlign w:val="center"/>
            <w:hideMark/>
          </w:tcPr>
          <w:p w14:paraId="6A9D42E3"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identify, analyse, synthesise and act on</w:t>
            </w:r>
          </w:p>
        </w:tc>
        <w:tc>
          <w:tcPr>
            <w:tcW w:w="993" w:type="dxa"/>
            <w:tcBorders>
              <w:top w:val="dashSmallGap" w:sz="4" w:space="0" w:color="auto"/>
              <w:bottom w:val="dashSmallGap" w:sz="4" w:space="0" w:color="auto"/>
            </w:tcBorders>
            <w:shd w:val="clear" w:color="auto" w:fill="D9D9D9" w:themeFill="background1" w:themeFillShade="D9"/>
            <w:hideMark/>
          </w:tcPr>
          <w:p w14:paraId="2E1BF7DA" w14:textId="77777777" w:rsidR="00217F5A" w:rsidRPr="005757B5" w:rsidRDefault="00217F5A" w:rsidP="00217F5A">
            <w:pPr>
              <w:spacing w:after="0" w:line="240" w:lineRule="auto"/>
              <w:rPr>
                <w:rFonts w:eastAsia="Times New Roman" w:cs="Times New Roman"/>
                <w:color w:val="000000"/>
                <w:sz w:val="20"/>
                <w:lang w:eastAsia="en-AU"/>
              </w:rPr>
            </w:pPr>
          </w:p>
        </w:tc>
        <w:tc>
          <w:tcPr>
            <w:tcW w:w="2117" w:type="dxa"/>
            <w:vMerge/>
            <w:shd w:val="clear" w:color="auto" w:fill="auto"/>
          </w:tcPr>
          <w:p w14:paraId="02002391" w14:textId="77777777" w:rsidR="00217F5A" w:rsidRPr="005757B5" w:rsidRDefault="00217F5A" w:rsidP="00217F5A">
            <w:pPr>
              <w:spacing w:after="0" w:line="240" w:lineRule="auto"/>
              <w:rPr>
                <w:rFonts w:eastAsia="Times New Roman" w:cs="Times New Roman"/>
                <w:color w:val="000000"/>
                <w:sz w:val="20"/>
                <w:lang w:eastAsia="en-AU"/>
              </w:rPr>
            </w:pPr>
          </w:p>
        </w:tc>
        <w:tc>
          <w:tcPr>
            <w:tcW w:w="1552" w:type="dxa"/>
            <w:vMerge/>
            <w:shd w:val="clear" w:color="auto" w:fill="auto"/>
          </w:tcPr>
          <w:p w14:paraId="5A611C15" w14:textId="77777777" w:rsidR="00217F5A" w:rsidRPr="005757B5" w:rsidRDefault="00217F5A" w:rsidP="00217F5A">
            <w:pPr>
              <w:spacing w:after="0" w:line="240" w:lineRule="auto"/>
              <w:rPr>
                <w:rFonts w:eastAsia="Times New Roman" w:cs="Times New Roman"/>
                <w:color w:val="000000"/>
                <w:sz w:val="20"/>
                <w:lang w:eastAsia="en-AU"/>
              </w:rPr>
            </w:pPr>
          </w:p>
        </w:tc>
      </w:tr>
      <w:tr w:rsidR="00217F5A" w:rsidRPr="005757B5" w14:paraId="33725A97" w14:textId="77777777" w:rsidTr="00217F5A">
        <w:trPr>
          <w:trHeight w:val="139"/>
        </w:trPr>
        <w:tc>
          <w:tcPr>
            <w:tcW w:w="2258" w:type="dxa"/>
            <w:shd w:val="clear" w:color="auto" w:fill="auto"/>
            <w:hideMark/>
          </w:tcPr>
          <w:p w14:paraId="60598DBA"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Adv</w:t>
            </w:r>
            <w:r>
              <w:rPr>
                <w:rFonts w:eastAsia="Times New Roman" w:cs="Times New Roman"/>
                <w:color w:val="000000"/>
                <w:sz w:val="20"/>
                <w:lang w:eastAsia="en-AU"/>
              </w:rPr>
              <w:t>anced</w:t>
            </w:r>
            <w:r w:rsidRPr="005757B5">
              <w:rPr>
                <w:rFonts w:eastAsia="Times New Roman" w:cs="Times New Roman"/>
                <w:color w:val="000000"/>
                <w:sz w:val="20"/>
                <w:lang w:eastAsia="en-AU"/>
              </w:rPr>
              <w:t xml:space="preserve"> Diploma</w:t>
            </w:r>
          </w:p>
        </w:tc>
        <w:tc>
          <w:tcPr>
            <w:tcW w:w="611" w:type="dxa"/>
            <w:shd w:val="clear" w:color="auto" w:fill="auto"/>
            <w:hideMark/>
          </w:tcPr>
          <w:p w14:paraId="669EFD1F"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6</w:t>
            </w:r>
          </w:p>
        </w:tc>
        <w:tc>
          <w:tcPr>
            <w:tcW w:w="2261" w:type="dxa"/>
            <w:vMerge/>
            <w:shd w:val="clear" w:color="auto" w:fill="auto"/>
            <w:hideMark/>
          </w:tcPr>
          <w:p w14:paraId="7C618552" w14:textId="77777777" w:rsidR="00217F5A" w:rsidRPr="005757B5" w:rsidRDefault="00217F5A" w:rsidP="00217F5A">
            <w:pPr>
              <w:spacing w:after="0" w:line="240" w:lineRule="auto"/>
              <w:rPr>
                <w:rFonts w:eastAsia="Times New Roman" w:cs="Times New Roman"/>
                <w:color w:val="000000"/>
                <w:sz w:val="20"/>
                <w:lang w:eastAsia="en-AU"/>
              </w:rPr>
            </w:pPr>
          </w:p>
        </w:tc>
        <w:tc>
          <w:tcPr>
            <w:tcW w:w="2257" w:type="dxa"/>
            <w:vMerge/>
            <w:shd w:val="clear" w:color="auto" w:fill="auto"/>
            <w:hideMark/>
          </w:tcPr>
          <w:p w14:paraId="44448CAE" w14:textId="77777777" w:rsidR="00217F5A" w:rsidRPr="005757B5" w:rsidRDefault="00217F5A" w:rsidP="00217F5A">
            <w:pPr>
              <w:spacing w:after="0" w:line="240" w:lineRule="auto"/>
              <w:rPr>
                <w:rFonts w:eastAsia="Times New Roman" w:cs="Times New Roman"/>
                <w:color w:val="000000"/>
                <w:sz w:val="20"/>
                <w:lang w:eastAsia="en-AU"/>
              </w:rPr>
            </w:pPr>
          </w:p>
        </w:tc>
        <w:tc>
          <w:tcPr>
            <w:tcW w:w="993" w:type="dxa"/>
            <w:tcBorders>
              <w:top w:val="dashSmallGap" w:sz="4" w:space="0" w:color="auto"/>
              <w:bottom w:val="dashSmallGap" w:sz="4" w:space="0" w:color="auto"/>
            </w:tcBorders>
            <w:shd w:val="clear" w:color="auto" w:fill="D9D9D9" w:themeFill="background1" w:themeFillShade="D9"/>
            <w:hideMark/>
          </w:tcPr>
          <w:p w14:paraId="14D5CCA6" w14:textId="77777777" w:rsidR="00217F5A" w:rsidRPr="005757B5" w:rsidRDefault="00217F5A" w:rsidP="00217F5A">
            <w:pPr>
              <w:spacing w:after="0" w:line="240" w:lineRule="auto"/>
              <w:rPr>
                <w:rFonts w:eastAsia="Times New Roman" w:cs="Times New Roman"/>
                <w:color w:val="000000"/>
                <w:sz w:val="20"/>
                <w:lang w:eastAsia="en-AU"/>
              </w:rPr>
            </w:pPr>
          </w:p>
        </w:tc>
        <w:tc>
          <w:tcPr>
            <w:tcW w:w="2117" w:type="dxa"/>
            <w:vMerge/>
            <w:shd w:val="clear" w:color="auto" w:fill="auto"/>
            <w:hideMark/>
          </w:tcPr>
          <w:p w14:paraId="6918C32F" w14:textId="77777777" w:rsidR="00217F5A" w:rsidRPr="005757B5" w:rsidRDefault="00217F5A" w:rsidP="00217F5A">
            <w:pPr>
              <w:spacing w:after="0" w:line="240" w:lineRule="auto"/>
              <w:rPr>
                <w:rFonts w:eastAsia="Times New Roman" w:cs="Times New Roman"/>
                <w:color w:val="000000"/>
                <w:sz w:val="20"/>
                <w:lang w:eastAsia="en-AU"/>
              </w:rPr>
            </w:pPr>
          </w:p>
        </w:tc>
        <w:tc>
          <w:tcPr>
            <w:tcW w:w="1552" w:type="dxa"/>
            <w:vMerge/>
            <w:shd w:val="clear" w:color="auto" w:fill="auto"/>
          </w:tcPr>
          <w:p w14:paraId="7604DBD4" w14:textId="77777777" w:rsidR="00217F5A" w:rsidRPr="005757B5" w:rsidRDefault="00217F5A" w:rsidP="00217F5A">
            <w:pPr>
              <w:spacing w:after="0" w:line="240" w:lineRule="auto"/>
              <w:rPr>
                <w:rFonts w:eastAsia="Times New Roman" w:cs="Times New Roman"/>
                <w:color w:val="000000"/>
                <w:sz w:val="20"/>
                <w:lang w:eastAsia="en-AU"/>
              </w:rPr>
            </w:pPr>
          </w:p>
        </w:tc>
      </w:tr>
      <w:tr w:rsidR="00217F5A" w:rsidRPr="005757B5" w14:paraId="66570833" w14:textId="77777777" w:rsidTr="00217F5A">
        <w:trPr>
          <w:trHeight w:val="80"/>
        </w:trPr>
        <w:tc>
          <w:tcPr>
            <w:tcW w:w="2258" w:type="dxa"/>
            <w:shd w:val="clear" w:color="auto" w:fill="auto"/>
            <w:hideMark/>
          </w:tcPr>
          <w:p w14:paraId="450A0F06"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Assoc</w:t>
            </w:r>
            <w:r>
              <w:rPr>
                <w:rFonts w:eastAsia="Times New Roman" w:cs="Times New Roman"/>
                <w:color w:val="000000"/>
                <w:sz w:val="20"/>
                <w:lang w:eastAsia="en-AU"/>
              </w:rPr>
              <w:t>iate</w:t>
            </w:r>
            <w:r w:rsidRPr="005757B5">
              <w:rPr>
                <w:rFonts w:eastAsia="Times New Roman" w:cs="Times New Roman"/>
                <w:color w:val="000000"/>
                <w:sz w:val="20"/>
                <w:lang w:eastAsia="en-AU"/>
              </w:rPr>
              <w:t xml:space="preserve"> Degree</w:t>
            </w:r>
          </w:p>
        </w:tc>
        <w:tc>
          <w:tcPr>
            <w:tcW w:w="611" w:type="dxa"/>
            <w:shd w:val="clear" w:color="auto" w:fill="auto"/>
            <w:hideMark/>
          </w:tcPr>
          <w:p w14:paraId="2DEF2D8D"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6</w:t>
            </w:r>
          </w:p>
        </w:tc>
        <w:tc>
          <w:tcPr>
            <w:tcW w:w="2261" w:type="dxa"/>
            <w:shd w:val="clear" w:color="auto" w:fill="auto"/>
            <w:hideMark/>
          </w:tcPr>
          <w:p w14:paraId="4BB341EE"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cognitive skills</w:t>
            </w:r>
          </w:p>
        </w:tc>
        <w:tc>
          <w:tcPr>
            <w:tcW w:w="2257" w:type="dxa"/>
            <w:shd w:val="clear" w:color="auto" w:fill="auto"/>
            <w:hideMark/>
          </w:tcPr>
          <w:p w14:paraId="36F51AC8"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identify, analyse and evaluate</w:t>
            </w:r>
          </w:p>
        </w:tc>
        <w:tc>
          <w:tcPr>
            <w:tcW w:w="993" w:type="dxa"/>
            <w:tcBorders>
              <w:top w:val="dashSmallGap" w:sz="4" w:space="0" w:color="auto"/>
              <w:bottom w:val="dashSmallGap" w:sz="4" w:space="0" w:color="auto"/>
            </w:tcBorders>
            <w:shd w:val="clear" w:color="auto" w:fill="D9D9D9" w:themeFill="background1" w:themeFillShade="D9"/>
            <w:hideMark/>
          </w:tcPr>
          <w:p w14:paraId="741143E5" w14:textId="77777777" w:rsidR="00217F5A" w:rsidRPr="005757B5" w:rsidRDefault="00217F5A" w:rsidP="00217F5A">
            <w:pPr>
              <w:spacing w:after="0" w:line="240" w:lineRule="auto"/>
              <w:rPr>
                <w:rFonts w:eastAsia="Times New Roman" w:cs="Times New Roman"/>
                <w:color w:val="000000"/>
                <w:sz w:val="20"/>
                <w:lang w:eastAsia="en-AU"/>
              </w:rPr>
            </w:pPr>
          </w:p>
        </w:tc>
        <w:tc>
          <w:tcPr>
            <w:tcW w:w="2117" w:type="dxa"/>
            <w:shd w:val="clear" w:color="auto" w:fill="auto"/>
            <w:hideMark/>
          </w:tcPr>
          <w:p w14:paraId="55668ED8"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information and concepts</w:t>
            </w:r>
          </w:p>
        </w:tc>
        <w:tc>
          <w:tcPr>
            <w:tcW w:w="1552" w:type="dxa"/>
            <w:vMerge/>
            <w:shd w:val="clear" w:color="auto" w:fill="auto"/>
          </w:tcPr>
          <w:p w14:paraId="5A82C89D" w14:textId="77777777" w:rsidR="00217F5A" w:rsidRPr="005757B5" w:rsidRDefault="00217F5A" w:rsidP="00217F5A">
            <w:pPr>
              <w:spacing w:after="0" w:line="240" w:lineRule="auto"/>
              <w:rPr>
                <w:rFonts w:eastAsia="Times New Roman" w:cs="Times New Roman"/>
                <w:color w:val="000000"/>
                <w:sz w:val="20"/>
                <w:lang w:eastAsia="en-AU"/>
              </w:rPr>
            </w:pPr>
          </w:p>
        </w:tc>
      </w:tr>
      <w:tr w:rsidR="00217F5A" w:rsidRPr="005757B5" w14:paraId="1852BD6B" w14:textId="77777777" w:rsidTr="00217F5A">
        <w:trPr>
          <w:trHeight w:val="255"/>
        </w:trPr>
        <w:tc>
          <w:tcPr>
            <w:tcW w:w="2258" w:type="dxa"/>
            <w:shd w:val="clear" w:color="auto" w:fill="auto"/>
            <w:hideMark/>
          </w:tcPr>
          <w:p w14:paraId="33E26C36" w14:textId="77777777" w:rsidR="00217F5A" w:rsidRPr="005757B5" w:rsidRDefault="00217F5A" w:rsidP="00217F5A">
            <w:pPr>
              <w:spacing w:after="0" w:line="240" w:lineRule="auto"/>
              <w:rPr>
                <w:rFonts w:eastAsia="Times New Roman" w:cs="Times New Roman"/>
                <w:color w:val="000000"/>
                <w:sz w:val="20"/>
                <w:lang w:eastAsia="en-AU"/>
              </w:rPr>
            </w:pPr>
            <w:r>
              <w:rPr>
                <w:rFonts w:eastAsia="Times New Roman" w:cs="Times New Roman"/>
                <w:color w:val="000000"/>
                <w:sz w:val="20"/>
                <w:lang w:eastAsia="en-AU"/>
              </w:rPr>
              <w:t>Bachelor Degree</w:t>
            </w:r>
          </w:p>
        </w:tc>
        <w:tc>
          <w:tcPr>
            <w:tcW w:w="611" w:type="dxa"/>
            <w:shd w:val="clear" w:color="auto" w:fill="auto"/>
            <w:hideMark/>
          </w:tcPr>
          <w:p w14:paraId="105E2BBC"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7</w:t>
            </w:r>
          </w:p>
        </w:tc>
        <w:tc>
          <w:tcPr>
            <w:tcW w:w="2261" w:type="dxa"/>
            <w:tcBorders>
              <w:bottom w:val="dashSmallGap" w:sz="4" w:space="0" w:color="auto"/>
            </w:tcBorders>
            <w:shd w:val="clear" w:color="auto" w:fill="D9D9D9" w:themeFill="background1" w:themeFillShade="D9"/>
            <w:hideMark/>
          </w:tcPr>
          <w:p w14:paraId="07C09627"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2257" w:type="dxa"/>
            <w:tcBorders>
              <w:bottom w:val="dashSmallGap" w:sz="4" w:space="0" w:color="auto"/>
            </w:tcBorders>
            <w:shd w:val="clear" w:color="auto" w:fill="D9D9D9" w:themeFill="background1" w:themeFillShade="D9"/>
            <w:hideMark/>
          </w:tcPr>
          <w:p w14:paraId="024D1B42"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993" w:type="dxa"/>
            <w:tcBorders>
              <w:top w:val="dashSmallGap" w:sz="4" w:space="0" w:color="auto"/>
              <w:bottom w:val="dashSmallGap" w:sz="4" w:space="0" w:color="auto"/>
            </w:tcBorders>
            <w:shd w:val="clear" w:color="auto" w:fill="D9D9D9" w:themeFill="background1" w:themeFillShade="D9"/>
            <w:hideMark/>
          </w:tcPr>
          <w:p w14:paraId="631B5238"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2117" w:type="dxa"/>
            <w:tcBorders>
              <w:bottom w:val="dashSmallGap" w:sz="4" w:space="0" w:color="auto"/>
            </w:tcBorders>
            <w:shd w:val="clear" w:color="auto" w:fill="D9D9D9" w:themeFill="background1" w:themeFillShade="D9"/>
            <w:hideMark/>
          </w:tcPr>
          <w:p w14:paraId="2A2E24BC"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1552" w:type="dxa"/>
            <w:tcBorders>
              <w:bottom w:val="dashSmallGap" w:sz="4" w:space="0" w:color="auto"/>
            </w:tcBorders>
            <w:shd w:val="clear" w:color="auto" w:fill="D9D9D9" w:themeFill="background1" w:themeFillShade="D9"/>
            <w:hideMark/>
          </w:tcPr>
          <w:p w14:paraId="47440A7A"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r>
      <w:tr w:rsidR="00217F5A" w:rsidRPr="005757B5" w14:paraId="35777F17" w14:textId="77777777" w:rsidTr="00217F5A">
        <w:trPr>
          <w:trHeight w:val="255"/>
        </w:trPr>
        <w:tc>
          <w:tcPr>
            <w:tcW w:w="2258" w:type="dxa"/>
            <w:shd w:val="clear" w:color="auto" w:fill="auto"/>
            <w:hideMark/>
          </w:tcPr>
          <w:p w14:paraId="39397635" w14:textId="77777777" w:rsidR="00217F5A" w:rsidRPr="007E0F42" w:rsidRDefault="00217F5A" w:rsidP="00217F5A">
            <w:pPr>
              <w:spacing w:after="0" w:line="240" w:lineRule="auto"/>
              <w:rPr>
                <w:rFonts w:eastAsia="Times New Roman" w:cs="Times New Roman"/>
                <w:sz w:val="20"/>
                <w:lang w:eastAsia="en-AU"/>
              </w:rPr>
            </w:pPr>
            <w:r w:rsidRPr="007E0F42">
              <w:rPr>
                <w:rFonts w:eastAsia="Times New Roman" w:cs="Times New Roman"/>
                <w:sz w:val="20"/>
                <w:lang w:eastAsia="en-AU"/>
              </w:rPr>
              <w:t>Honours/Grad Cert &amp; Dip</w:t>
            </w:r>
          </w:p>
        </w:tc>
        <w:tc>
          <w:tcPr>
            <w:tcW w:w="611" w:type="dxa"/>
            <w:shd w:val="clear" w:color="auto" w:fill="auto"/>
            <w:hideMark/>
          </w:tcPr>
          <w:p w14:paraId="6C789BE7"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8</w:t>
            </w:r>
          </w:p>
        </w:tc>
        <w:tc>
          <w:tcPr>
            <w:tcW w:w="2261" w:type="dxa"/>
            <w:tcBorders>
              <w:top w:val="dashSmallGap" w:sz="4" w:space="0" w:color="auto"/>
            </w:tcBorders>
            <w:shd w:val="clear" w:color="auto" w:fill="D9D9D9" w:themeFill="background1" w:themeFillShade="D9"/>
            <w:hideMark/>
          </w:tcPr>
          <w:p w14:paraId="6A01E626"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2257" w:type="dxa"/>
            <w:tcBorders>
              <w:top w:val="dashSmallGap" w:sz="4" w:space="0" w:color="auto"/>
            </w:tcBorders>
            <w:shd w:val="clear" w:color="auto" w:fill="D9D9D9" w:themeFill="background1" w:themeFillShade="D9"/>
            <w:hideMark/>
          </w:tcPr>
          <w:p w14:paraId="65E73C1C"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993" w:type="dxa"/>
            <w:tcBorders>
              <w:top w:val="dashSmallGap" w:sz="4" w:space="0" w:color="auto"/>
            </w:tcBorders>
            <w:shd w:val="clear" w:color="auto" w:fill="D9D9D9" w:themeFill="background1" w:themeFillShade="D9"/>
            <w:hideMark/>
          </w:tcPr>
          <w:p w14:paraId="72F9E51F"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2117" w:type="dxa"/>
            <w:tcBorders>
              <w:top w:val="dashSmallGap" w:sz="4" w:space="0" w:color="auto"/>
            </w:tcBorders>
            <w:shd w:val="clear" w:color="auto" w:fill="D9D9D9" w:themeFill="background1" w:themeFillShade="D9"/>
            <w:hideMark/>
          </w:tcPr>
          <w:p w14:paraId="77D7C620"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1552" w:type="dxa"/>
            <w:tcBorders>
              <w:top w:val="dashSmallGap" w:sz="4" w:space="0" w:color="auto"/>
              <w:bottom w:val="dashSmallGap" w:sz="4" w:space="0" w:color="auto"/>
            </w:tcBorders>
            <w:shd w:val="clear" w:color="auto" w:fill="D9D9D9" w:themeFill="background1" w:themeFillShade="D9"/>
            <w:hideMark/>
          </w:tcPr>
          <w:p w14:paraId="2BD8C12C"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r>
      <w:tr w:rsidR="00217F5A" w:rsidRPr="005757B5" w14:paraId="26E6FD74" w14:textId="77777777" w:rsidTr="00217F5A">
        <w:trPr>
          <w:trHeight w:val="203"/>
        </w:trPr>
        <w:tc>
          <w:tcPr>
            <w:tcW w:w="2258" w:type="dxa"/>
            <w:shd w:val="clear" w:color="auto" w:fill="auto"/>
            <w:hideMark/>
          </w:tcPr>
          <w:p w14:paraId="4453617C" w14:textId="77777777" w:rsidR="00217F5A" w:rsidRPr="007E0F42" w:rsidRDefault="00217F5A" w:rsidP="00217F5A">
            <w:pPr>
              <w:spacing w:after="0" w:line="240" w:lineRule="auto"/>
              <w:rPr>
                <w:rFonts w:eastAsia="Times New Roman" w:cs="Times New Roman"/>
                <w:color w:val="000000"/>
                <w:sz w:val="20"/>
                <w:lang w:eastAsia="en-AU"/>
              </w:rPr>
            </w:pPr>
            <w:r w:rsidRPr="007E0F42">
              <w:rPr>
                <w:rFonts w:eastAsia="Times New Roman" w:cs="Times New Roman"/>
                <w:color w:val="000000"/>
                <w:sz w:val="20"/>
                <w:lang w:eastAsia="en-AU"/>
              </w:rPr>
              <w:t>Masters (research, coursework, extended)</w:t>
            </w:r>
          </w:p>
        </w:tc>
        <w:tc>
          <w:tcPr>
            <w:tcW w:w="611" w:type="dxa"/>
            <w:shd w:val="clear" w:color="auto" w:fill="auto"/>
            <w:noWrap/>
            <w:hideMark/>
          </w:tcPr>
          <w:p w14:paraId="4DCF9A81"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9</w:t>
            </w:r>
          </w:p>
        </w:tc>
        <w:tc>
          <w:tcPr>
            <w:tcW w:w="2261" w:type="dxa"/>
            <w:shd w:val="clear" w:color="auto" w:fill="auto"/>
            <w:hideMark/>
          </w:tcPr>
          <w:p w14:paraId="30671324"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 xml:space="preserve">cognitive, technical and creative skills </w:t>
            </w:r>
          </w:p>
        </w:tc>
        <w:tc>
          <w:tcPr>
            <w:tcW w:w="2257" w:type="dxa"/>
            <w:shd w:val="clear" w:color="auto" w:fill="auto"/>
            <w:hideMark/>
          </w:tcPr>
          <w:p w14:paraId="7D562278"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to investigate, analyse and synthesise</w:t>
            </w:r>
          </w:p>
        </w:tc>
        <w:tc>
          <w:tcPr>
            <w:tcW w:w="993" w:type="dxa"/>
            <w:shd w:val="clear" w:color="auto" w:fill="auto"/>
            <w:hideMark/>
          </w:tcPr>
          <w:p w14:paraId="6C753FFD"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complex</w:t>
            </w:r>
          </w:p>
        </w:tc>
        <w:tc>
          <w:tcPr>
            <w:tcW w:w="2117" w:type="dxa"/>
            <w:shd w:val="clear" w:color="auto" w:fill="auto"/>
            <w:hideMark/>
          </w:tcPr>
          <w:p w14:paraId="6924CA6A" w14:textId="77777777" w:rsidR="00217F5A" w:rsidRPr="005757B5" w:rsidRDefault="00217F5A" w:rsidP="00217F5A">
            <w:pPr>
              <w:spacing w:after="0" w:line="240" w:lineRule="auto"/>
              <w:rPr>
                <w:rFonts w:eastAsia="Times New Roman" w:cs="Times New Roman"/>
                <w:color w:val="000000"/>
                <w:sz w:val="20"/>
                <w:lang w:eastAsia="en-AU"/>
              </w:rPr>
            </w:pPr>
            <w:r w:rsidRPr="005757B5">
              <w:rPr>
                <w:rFonts w:eastAsia="Times New Roman" w:cs="Times New Roman"/>
                <w:color w:val="000000"/>
                <w:sz w:val="20"/>
                <w:lang w:eastAsia="en-AU"/>
              </w:rPr>
              <w:t>information, problems, concepts and theories</w:t>
            </w:r>
          </w:p>
        </w:tc>
        <w:tc>
          <w:tcPr>
            <w:tcW w:w="1552" w:type="dxa"/>
            <w:tcBorders>
              <w:top w:val="dashSmallGap" w:sz="4" w:space="0" w:color="auto"/>
              <w:bottom w:val="dashSmallGap" w:sz="4" w:space="0" w:color="auto"/>
            </w:tcBorders>
            <w:shd w:val="clear" w:color="auto" w:fill="D9D9D9" w:themeFill="background1" w:themeFillShade="D9"/>
            <w:hideMark/>
          </w:tcPr>
          <w:p w14:paraId="437627F0" w14:textId="77777777" w:rsidR="00217F5A" w:rsidRPr="005757B5" w:rsidRDefault="00217F5A" w:rsidP="00217F5A">
            <w:pPr>
              <w:spacing w:after="0" w:line="240" w:lineRule="auto"/>
              <w:rPr>
                <w:rFonts w:eastAsia="Times New Roman" w:cs="Times New Roman"/>
                <w:color w:val="000000"/>
                <w:sz w:val="20"/>
                <w:lang w:eastAsia="en-AU"/>
              </w:rPr>
            </w:pPr>
          </w:p>
        </w:tc>
      </w:tr>
      <w:tr w:rsidR="00217F5A" w:rsidRPr="005757B5" w14:paraId="7E9284BE" w14:textId="77777777" w:rsidTr="00217F5A">
        <w:trPr>
          <w:trHeight w:val="255"/>
        </w:trPr>
        <w:tc>
          <w:tcPr>
            <w:tcW w:w="2258" w:type="dxa"/>
            <w:shd w:val="clear" w:color="auto" w:fill="auto"/>
            <w:hideMark/>
          </w:tcPr>
          <w:p w14:paraId="069607C3" w14:textId="77777777" w:rsidR="00217F5A" w:rsidRPr="007E0F42" w:rsidRDefault="00217F5A" w:rsidP="00217F5A">
            <w:pPr>
              <w:spacing w:after="0" w:line="240" w:lineRule="auto"/>
              <w:rPr>
                <w:rFonts w:eastAsia="Times New Roman" w:cs="Times New Roman"/>
                <w:sz w:val="20"/>
                <w:lang w:eastAsia="en-AU"/>
              </w:rPr>
            </w:pPr>
            <w:r w:rsidRPr="007E0F42">
              <w:rPr>
                <w:rFonts w:eastAsia="Times New Roman" w:cs="Times New Roman"/>
                <w:sz w:val="20"/>
                <w:lang w:eastAsia="en-AU"/>
              </w:rPr>
              <w:t>Doctorate</w:t>
            </w:r>
          </w:p>
        </w:tc>
        <w:tc>
          <w:tcPr>
            <w:tcW w:w="611" w:type="dxa"/>
            <w:shd w:val="clear" w:color="auto" w:fill="auto"/>
            <w:noWrap/>
            <w:hideMark/>
          </w:tcPr>
          <w:p w14:paraId="44B4754B" w14:textId="77777777" w:rsidR="00217F5A" w:rsidRPr="005757B5" w:rsidRDefault="00217F5A" w:rsidP="00217F5A">
            <w:pPr>
              <w:spacing w:after="0" w:line="240" w:lineRule="auto"/>
              <w:jc w:val="right"/>
              <w:rPr>
                <w:rFonts w:eastAsia="Times New Roman" w:cs="Times New Roman"/>
                <w:color w:val="000000"/>
                <w:sz w:val="20"/>
                <w:lang w:eastAsia="en-AU"/>
              </w:rPr>
            </w:pPr>
            <w:r w:rsidRPr="005757B5">
              <w:rPr>
                <w:rFonts w:eastAsia="Times New Roman" w:cs="Times New Roman"/>
                <w:color w:val="000000"/>
                <w:sz w:val="20"/>
                <w:lang w:eastAsia="en-AU"/>
              </w:rPr>
              <w:t>10</w:t>
            </w:r>
          </w:p>
        </w:tc>
        <w:tc>
          <w:tcPr>
            <w:tcW w:w="2261" w:type="dxa"/>
            <w:shd w:val="clear" w:color="auto" w:fill="D9D9D9" w:themeFill="background1" w:themeFillShade="D9"/>
            <w:hideMark/>
          </w:tcPr>
          <w:p w14:paraId="5A049397"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2257" w:type="dxa"/>
            <w:shd w:val="clear" w:color="auto" w:fill="D9D9D9" w:themeFill="background1" w:themeFillShade="D9"/>
            <w:hideMark/>
          </w:tcPr>
          <w:p w14:paraId="7C9EDD6C"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993" w:type="dxa"/>
            <w:shd w:val="clear" w:color="auto" w:fill="D9D9D9" w:themeFill="background1" w:themeFillShade="D9"/>
            <w:hideMark/>
          </w:tcPr>
          <w:p w14:paraId="75A162B4"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2117" w:type="dxa"/>
            <w:shd w:val="clear" w:color="auto" w:fill="D9D9D9" w:themeFill="background1" w:themeFillShade="D9"/>
            <w:hideMark/>
          </w:tcPr>
          <w:p w14:paraId="4B5497F0"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c>
          <w:tcPr>
            <w:tcW w:w="1552" w:type="dxa"/>
            <w:tcBorders>
              <w:top w:val="dashSmallGap" w:sz="4" w:space="0" w:color="auto"/>
            </w:tcBorders>
            <w:shd w:val="clear" w:color="auto" w:fill="D9D9D9" w:themeFill="background1" w:themeFillShade="D9"/>
            <w:hideMark/>
          </w:tcPr>
          <w:p w14:paraId="0755B878" w14:textId="77777777" w:rsidR="00217F5A" w:rsidRPr="005757B5" w:rsidRDefault="00217F5A" w:rsidP="00217F5A">
            <w:pPr>
              <w:spacing w:after="0" w:line="240" w:lineRule="auto"/>
              <w:rPr>
                <w:rFonts w:ascii="Times New Roman" w:eastAsia="Times New Roman" w:hAnsi="Times New Roman" w:cs="Times New Roman"/>
                <w:sz w:val="20"/>
                <w:lang w:eastAsia="en-AU"/>
              </w:rPr>
            </w:pPr>
          </w:p>
        </w:tc>
      </w:tr>
    </w:tbl>
    <w:p w14:paraId="55FB7338" w14:textId="77777777" w:rsidR="00217F5A" w:rsidRDefault="00217F5A" w:rsidP="00217F5A">
      <w:pPr>
        <w:pStyle w:val="BodyText"/>
        <w:rPr>
          <w:b/>
        </w:rPr>
      </w:pPr>
    </w:p>
    <w:p w14:paraId="11C4472A" w14:textId="09285A06" w:rsidR="001B54E5" w:rsidRPr="001B54E5" w:rsidRDefault="001B54E5" w:rsidP="001B54E5">
      <w:pPr>
        <w:rPr>
          <w:b/>
        </w:rPr>
      </w:pPr>
      <w:r>
        <w:t xml:space="preserve">The structure of skills relating to problem solving are shown in Table </w:t>
      </w:r>
      <w:r w:rsidR="00743AF1">
        <w:t>C15</w:t>
      </w:r>
      <w:r>
        <w:t xml:space="preserve"> and briefly discussed.</w:t>
      </w:r>
    </w:p>
    <w:p w14:paraId="455A6EC6" w14:textId="61649AD3" w:rsidR="00217F5A" w:rsidRDefault="00217F5A" w:rsidP="00217F5A">
      <w:r>
        <w:t>As with the area of information above, skill types appear at random across various levels. Certificate I and Doctorate do not include any skills specifically related to problems and solutions, although Level 1 in the learning outcomes criteria does include the ability to identify problems (Level 10 does not).</w:t>
      </w:r>
    </w:p>
    <w:p w14:paraId="6B94688A" w14:textId="377B78CF" w:rsidR="001B54E5" w:rsidRDefault="001B54E5" w:rsidP="00217F5A"/>
    <w:p w14:paraId="16D66EA6" w14:textId="3B5F9ACA" w:rsidR="001B54E5" w:rsidRDefault="001B54E5" w:rsidP="00217F5A"/>
    <w:p w14:paraId="5DC211F8" w14:textId="01C503AE" w:rsidR="001B54E5" w:rsidRPr="00D91EA4" w:rsidRDefault="001B54E5" w:rsidP="001B54E5">
      <w:pPr>
        <w:pStyle w:val="TableTitle0"/>
      </w:pPr>
      <w:bookmarkStart w:id="235" w:name="_Toc22566757"/>
      <w:r w:rsidRPr="00952600">
        <w:lastRenderedPageBreak/>
        <w:t xml:space="preserve">Table </w:t>
      </w:r>
      <w:r w:rsidR="00743AF1">
        <w:t>C15</w:t>
      </w:r>
      <w:r w:rsidR="00AB3A75">
        <w:t>:</w:t>
      </w:r>
      <w:r w:rsidRPr="00952600">
        <w:t xml:space="preserve"> </w:t>
      </w:r>
      <w:r w:rsidRPr="001B54E5">
        <w:rPr>
          <w:i/>
        </w:rPr>
        <w:t>Skills qualification type descriptors</w:t>
      </w:r>
      <w:r>
        <w:t xml:space="preserve"> applied to problem solving</w:t>
      </w:r>
      <w:bookmarkEnd w:id="235"/>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646"/>
        <w:gridCol w:w="1942"/>
        <w:gridCol w:w="1949"/>
        <w:gridCol w:w="1809"/>
        <w:gridCol w:w="1267"/>
        <w:gridCol w:w="2219"/>
        <w:gridCol w:w="2489"/>
      </w:tblGrid>
      <w:tr w:rsidR="00FE733E" w:rsidRPr="00FE733E" w14:paraId="76AA383F" w14:textId="77777777" w:rsidTr="00FE733E">
        <w:trPr>
          <w:trHeight w:val="433"/>
        </w:trPr>
        <w:tc>
          <w:tcPr>
            <w:tcW w:w="1287" w:type="dxa"/>
            <w:shd w:val="clear" w:color="auto" w:fill="F79646"/>
            <w:vAlign w:val="bottom"/>
          </w:tcPr>
          <w:p w14:paraId="39586B96"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Qualification type</w:t>
            </w:r>
          </w:p>
        </w:tc>
        <w:tc>
          <w:tcPr>
            <w:tcW w:w="646" w:type="dxa"/>
            <w:shd w:val="clear" w:color="auto" w:fill="F79646"/>
            <w:noWrap/>
            <w:vAlign w:val="bottom"/>
          </w:tcPr>
          <w:p w14:paraId="1024222D"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w:t>
            </w:r>
          </w:p>
        </w:tc>
        <w:tc>
          <w:tcPr>
            <w:tcW w:w="1942" w:type="dxa"/>
            <w:shd w:val="clear" w:color="auto" w:fill="F79646"/>
            <w:vAlign w:val="bottom"/>
          </w:tcPr>
          <w:p w14:paraId="553FD32A"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Skill type</w:t>
            </w:r>
          </w:p>
        </w:tc>
        <w:tc>
          <w:tcPr>
            <w:tcW w:w="1949" w:type="dxa"/>
            <w:shd w:val="clear" w:color="auto" w:fill="F79646"/>
            <w:vAlign w:val="bottom"/>
          </w:tcPr>
          <w:p w14:paraId="0C94E2A7"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Skill method</w:t>
            </w:r>
          </w:p>
        </w:tc>
        <w:tc>
          <w:tcPr>
            <w:tcW w:w="1809" w:type="dxa"/>
            <w:shd w:val="clear" w:color="auto" w:fill="F79646"/>
            <w:vAlign w:val="bottom"/>
          </w:tcPr>
          <w:p w14:paraId="46C7E5D4"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 of solution/ response</w:t>
            </w:r>
          </w:p>
        </w:tc>
        <w:tc>
          <w:tcPr>
            <w:tcW w:w="3486" w:type="dxa"/>
            <w:gridSpan w:val="2"/>
            <w:shd w:val="clear" w:color="auto" w:fill="F79646"/>
            <w:vAlign w:val="bottom"/>
          </w:tcPr>
          <w:p w14:paraId="7DC8C297"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 of problem</w:t>
            </w:r>
          </w:p>
        </w:tc>
        <w:tc>
          <w:tcPr>
            <w:tcW w:w="2489" w:type="dxa"/>
            <w:shd w:val="clear" w:color="auto" w:fill="F79646"/>
            <w:vAlign w:val="bottom"/>
          </w:tcPr>
          <w:p w14:paraId="19DE0D20"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Additional</w:t>
            </w:r>
          </w:p>
        </w:tc>
      </w:tr>
      <w:tr w:rsidR="00217F5A" w:rsidRPr="007E0F42" w14:paraId="39F582A0" w14:textId="77777777" w:rsidTr="00217F5A">
        <w:trPr>
          <w:trHeight w:val="80"/>
        </w:trPr>
        <w:tc>
          <w:tcPr>
            <w:tcW w:w="1287" w:type="dxa"/>
            <w:shd w:val="clear" w:color="auto" w:fill="auto"/>
          </w:tcPr>
          <w:p w14:paraId="7B3CCEDB"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Cert I</w:t>
            </w:r>
          </w:p>
        </w:tc>
        <w:tc>
          <w:tcPr>
            <w:tcW w:w="646" w:type="dxa"/>
            <w:shd w:val="clear" w:color="auto" w:fill="auto"/>
            <w:noWrap/>
          </w:tcPr>
          <w:p w14:paraId="66D89F11"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1</w:t>
            </w:r>
          </w:p>
        </w:tc>
        <w:tc>
          <w:tcPr>
            <w:tcW w:w="1942" w:type="dxa"/>
            <w:shd w:val="clear" w:color="auto" w:fill="D9D9D9" w:themeFill="background1" w:themeFillShade="D9"/>
          </w:tcPr>
          <w:p w14:paraId="1F5B4497"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949" w:type="dxa"/>
            <w:shd w:val="clear" w:color="auto" w:fill="D9D9D9" w:themeFill="background1" w:themeFillShade="D9"/>
          </w:tcPr>
          <w:p w14:paraId="0B632089"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809" w:type="dxa"/>
            <w:shd w:val="clear" w:color="auto" w:fill="D9D9D9" w:themeFill="background1" w:themeFillShade="D9"/>
          </w:tcPr>
          <w:p w14:paraId="74E3ECC7"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267" w:type="dxa"/>
            <w:shd w:val="clear" w:color="auto" w:fill="D9D9D9" w:themeFill="background1" w:themeFillShade="D9"/>
          </w:tcPr>
          <w:p w14:paraId="66FF734B"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219" w:type="dxa"/>
            <w:shd w:val="clear" w:color="auto" w:fill="D9D9D9" w:themeFill="background1" w:themeFillShade="D9"/>
          </w:tcPr>
          <w:p w14:paraId="70F6FEC0"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489" w:type="dxa"/>
            <w:shd w:val="clear" w:color="auto" w:fill="D9D9D9" w:themeFill="background1" w:themeFillShade="D9"/>
          </w:tcPr>
          <w:p w14:paraId="4E980B47"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582245CF" w14:textId="77777777" w:rsidTr="00217F5A">
        <w:trPr>
          <w:trHeight w:val="433"/>
        </w:trPr>
        <w:tc>
          <w:tcPr>
            <w:tcW w:w="1287" w:type="dxa"/>
            <w:shd w:val="clear" w:color="auto" w:fill="auto"/>
            <w:hideMark/>
          </w:tcPr>
          <w:p w14:paraId="1AA11A2E"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Cert II</w:t>
            </w:r>
          </w:p>
        </w:tc>
        <w:tc>
          <w:tcPr>
            <w:tcW w:w="646" w:type="dxa"/>
            <w:shd w:val="clear" w:color="auto" w:fill="auto"/>
            <w:noWrap/>
            <w:hideMark/>
          </w:tcPr>
          <w:p w14:paraId="31761953"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2</w:t>
            </w:r>
          </w:p>
        </w:tc>
        <w:tc>
          <w:tcPr>
            <w:tcW w:w="1942" w:type="dxa"/>
            <w:vMerge w:val="restart"/>
            <w:shd w:val="clear" w:color="auto" w:fill="auto"/>
            <w:vAlign w:val="center"/>
            <w:hideMark/>
          </w:tcPr>
          <w:p w14:paraId="1AB64AFD"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cognitive and communication skills</w:t>
            </w:r>
          </w:p>
        </w:tc>
        <w:tc>
          <w:tcPr>
            <w:tcW w:w="1949" w:type="dxa"/>
            <w:vMerge w:val="restart"/>
            <w:shd w:val="clear" w:color="auto" w:fill="auto"/>
            <w:vAlign w:val="center"/>
            <w:hideMark/>
          </w:tcPr>
          <w:p w14:paraId="5E678A79"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apply and communicate</w:t>
            </w:r>
          </w:p>
        </w:tc>
        <w:tc>
          <w:tcPr>
            <w:tcW w:w="1809" w:type="dxa"/>
            <w:vMerge w:val="restart"/>
            <w:shd w:val="clear" w:color="auto" w:fill="auto"/>
            <w:vAlign w:val="center"/>
            <w:hideMark/>
          </w:tcPr>
          <w:p w14:paraId="4538377F"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known solutions</w:t>
            </w:r>
          </w:p>
        </w:tc>
        <w:tc>
          <w:tcPr>
            <w:tcW w:w="1267" w:type="dxa"/>
            <w:shd w:val="clear" w:color="auto" w:fill="auto"/>
            <w:hideMark/>
          </w:tcPr>
          <w:p w14:paraId="18B5E06D"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a limited range of</w:t>
            </w:r>
          </w:p>
        </w:tc>
        <w:tc>
          <w:tcPr>
            <w:tcW w:w="2219" w:type="dxa"/>
            <w:vMerge w:val="restart"/>
            <w:shd w:val="clear" w:color="auto" w:fill="auto"/>
            <w:vAlign w:val="center"/>
            <w:hideMark/>
          </w:tcPr>
          <w:p w14:paraId="146F6E8C"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predictable problems</w:t>
            </w:r>
          </w:p>
        </w:tc>
        <w:tc>
          <w:tcPr>
            <w:tcW w:w="2489" w:type="dxa"/>
            <w:shd w:val="clear" w:color="auto" w:fill="D9D9D9" w:themeFill="background1" w:themeFillShade="D9"/>
            <w:hideMark/>
          </w:tcPr>
          <w:p w14:paraId="11F0A623"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2D3EA668" w14:textId="77777777" w:rsidTr="00217F5A">
        <w:trPr>
          <w:trHeight w:val="401"/>
        </w:trPr>
        <w:tc>
          <w:tcPr>
            <w:tcW w:w="1287" w:type="dxa"/>
            <w:shd w:val="clear" w:color="auto" w:fill="auto"/>
            <w:hideMark/>
          </w:tcPr>
          <w:p w14:paraId="35DCFFC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Cert III</w:t>
            </w:r>
          </w:p>
        </w:tc>
        <w:tc>
          <w:tcPr>
            <w:tcW w:w="646" w:type="dxa"/>
            <w:shd w:val="clear" w:color="auto" w:fill="auto"/>
            <w:noWrap/>
            <w:hideMark/>
          </w:tcPr>
          <w:p w14:paraId="7A4D2625"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3</w:t>
            </w:r>
          </w:p>
        </w:tc>
        <w:tc>
          <w:tcPr>
            <w:tcW w:w="1942" w:type="dxa"/>
            <w:vMerge/>
            <w:shd w:val="clear" w:color="auto" w:fill="auto"/>
            <w:hideMark/>
          </w:tcPr>
          <w:p w14:paraId="7CBD43C3"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949" w:type="dxa"/>
            <w:vMerge/>
            <w:shd w:val="clear" w:color="auto" w:fill="auto"/>
          </w:tcPr>
          <w:p w14:paraId="03DD8675"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809" w:type="dxa"/>
            <w:vMerge/>
            <w:shd w:val="clear" w:color="auto" w:fill="auto"/>
            <w:hideMark/>
          </w:tcPr>
          <w:p w14:paraId="647BD84B"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267" w:type="dxa"/>
            <w:shd w:val="clear" w:color="auto" w:fill="auto"/>
            <w:hideMark/>
          </w:tcPr>
          <w:p w14:paraId="7E25B25F"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a variety of</w:t>
            </w:r>
          </w:p>
        </w:tc>
        <w:tc>
          <w:tcPr>
            <w:tcW w:w="2219" w:type="dxa"/>
            <w:vMerge/>
            <w:shd w:val="clear" w:color="auto" w:fill="auto"/>
            <w:hideMark/>
          </w:tcPr>
          <w:p w14:paraId="0738F3C1"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489" w:type="dxa"/>
            <w:shd w:val="clear" w:color="auto" w:fill="auto"/>
            <w:hideMark/>
          </w:tcPr>
          <w:p w14:paraId="2EEBF5BA"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and to deal with unforeseen contingencies using known solutions</w:t>
            </w:r>
          </w:p>
        </w:tc>
      </w:tr>
      <w:tr w:rsidR="00217F5A" w:rsidRPr="007E0F42" w14:paraId="50726F03" w14:textId="77777777" w:rsidTr="00217F5A">
        <w:trPr>
          <w:trHeight w:val="414"/>
        </w:trPr>
        <w:tc>
          <w:tcPr>
            <w:tcW w:w="1287" w:type="dxa"/>
            <w:shd w:val="clear" w:color="auto" w:fill="auto"/>
            <w:hideMark/>
          </w:tcPr>
          <w:p w14:paraId="5782A258"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Cert IV</w:t>
            </w:r>
          </w:p>
        </w:tc>
        <w:tc>
          <w:tcPr>
            <w:tcW w:w="646" w:type="dxa"/>
            <w:shd w:val="clear" w:color="auto" w:fill="auto"/>
            <w:noWrap/>
            <w:hideMark/>
          </w:tcPr>
          <w:p w14:paraId="499AFD82"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4</w:t>
            </w:r>
          </w:p>
        </w:tc>
        <w:tc>
          <w:tcPr>
            <w:tcW w:w="1942" w:type="dxa"/>
            <w:vMerge w:val="restart"/>
            <w:shd w:val="clear" w:color="auto" w:fill="auto"/>
            <w:vAlign w:val="center"/>
            <w:hideMark/>
          </w:tcPr>
          <w:p w14:paraId="59FC4183"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cognitive, technical and communication skills</w:t>
            </w:r>
          </w:p>
        </w:tc>
        <w:tc>
          <w:tcPr>
            <w:tcW w:w="1949" w:type="dxa"/>
            <w:vMerge/>
            <w:shd w:val="clear" w:color="auto" w:fill="auto"/>
          </w:tcPr>
          <w:p w14:paraId="3D6A1DE6"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809" w:type="dxa"/>
            <w:shd w:val="clear" w:color="auto" w:fill="auto"/>
            <w:hideMark/>
          </w:tcPr>
          <w:p w14:paraId="2B09DC32"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technical solutions of a non-routine or contingency nature</w:t>
            </w:r>
          </w:p>
        </w:tc>
        <w:tc>
          <w:tcPr>
            <w:tcW w:w="1267" w:type="dxa"/>
            <w:shd w:val="clear" w:color="auto" w:fill="auto"/>
            <w:hideMark/>
          </w:tcPr>
          <w:p w14:paraId="34512343"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 xml:space="preserve">to a defined range of </w:t>
            </w:r>
          </w:p>
        </w:tc>
        <w:tc>
          <w:tcPr>
            <w:tcW w:w="2219" w:type="dxa"/>
            <w:shd w:val="clear" w:color="auto" w:fill="auto"/>
            <w:hideMark/>
          </w:tcPr>
          <w:p w14:paraId="27C2848D"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predictable and unpredictable problems</w:t>
            </w:r>
          </w:p>
        </w:tc>
        <w:tc>
          <w:tcPr>
            <w:tcW w:w="2489" w:type="dxa"/>
            <w:shd w:val="clear" w:color="auto" w:fill="D9D9D9" w:themeFill="background1" w:themeFillShade="D9"/>
            <w:hideMark/>
          </w:tcPr>
          <w:p w14:paraId="6C63EC70"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4B6442FB" w14:textId="77777777" w:rsidTr="00217F5A">
        <w:trPr>
          <w:trHeight w:val="222"/>
        </w:trPr>
        <w:tc>
          <w:tcPr>
            <w:tcW w:w="1287" w:type="dxa"/>
            <w:shd w:val="clear" w:color="auto" w:fill="auto"/>
            <w:hideMark/>
          </w:tcPr>
          <w:p w14:paraId="5119965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Diploma</w:t>
            </w:r>
          </w:p>
        </w:tc>
        <w:tc>
          <w:tcPr>
            <w:tcW w:w="646" w:type="dxa"/>
            <w:shd w:val="clear" w:color="auto" w:fill="auto"/>
            <w:noWrap/>
            <w:hideMark/>
          </w:tcPr>
          <w:p w14:paraId="5DA94FAF"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5</w:t>
            </w:r>
          </w:p>
        </w:tc>
        <w:tc>
          <w:tcPr>
            <w:tcW w:w="1942" w:type="dxa"/>
            <w:vMerge/>
            <w:shd w:val="clear" w:color="auto" w:fill="auto"/>
            <w:hideMark/>
          </w:tcPr>
          <w:p w14:paraId="4362E2BC"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949" w:type="dxa"/>
            <w:shd w:val="clear" w:color="auto" w:fill="auto"/>
            <w:hideMark/>
          </w:tcPr>
          <w:p w14:paraId="43A1314B"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 xml:space="preserve">to analyse, plan, design and evaluate </w:t>
            </w:r>
          </w:p>
        </w:tc>
        <w:tc>
          <w:tcPr>
            <w:tcW w:w="1809" w:type="dxa"/>
            <w:shd w:val="clear" w:color="auto" w:fill="auto"/>
            <w:hideMark/>
          </w:tcPr>
          <w:p w14:paraId="19ECF2C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approaches</w:t>
            </w:r>
          </w:p>
        </w:tc>
        <w:tc>
          <w:tcPr>
            <w:tcW w:w="1267" w:type="dxa"/>
            <w:vMerge w:val="restart"/>
            <w:shd w:val="clear" w:color="auto" w:fill="auto"/>
            <w:vAlign w:val="center"/>
            <w:hideMark/>
          </w:tcPr>
          <w:p w14:paraId="322A5851"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w:t>
            </w:r>
          </w:p>
        </w:tc>
        <w:tc>
          <w:tcPr>
            <w:tcW w:w="2219" w:type="dxa"/>
            <w:shd w:val="clear" w:color="auto" w:fill="auto"/>
            <w:hideMark/>
          </w:tcPr>
          <w:p w14:paraId="1D8AF2B8"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unpredictable problems and/or management requirements</w:t>
            </w:r>
          </w:p>
        </w:tc>
        <w:tc>
          <w:tcPr>
            <w:tcW w:w="2489" w:type="dxa"/>
            <w:shd w:val="clear" w:color="auto" w:fill="D9D9D9" w:themeFill="background1" w:themeFillShade="D9"/>
            <w:hideMark/>
          </w:tcPr>
          <w:p w14:paraId="768E47C5"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120DEE2D" w14:textId="77777777" w:rsidTr="00217F5A">
        <w:trPr>
          <w:trHeight w:val="765"/>
        </w:trPr>
        <w:tc>
          <w:tcPr>
            <w:tcW w:w="1287" w:type="dxa"/>
            <w:shd w:val="clear" w:color="auto" w:fill="auto"/>
            <w:hideMark/>
          </w:tcPr>
          <w:p w14:paraId="606A7F1C"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Adv Diploma</w:t>
            </w:r>
          </w:p>
        </w:tc>
        <w:tc>
          <w:tcPr>
            <w:tcW w:w="646" w:type="dxa"/>
            <w:shd w:val="clear" w:color="auto" w:fill="auto"/>
            <w:noWrap/>
            <w:hideMark/>
          </w:tcPr>
          <w:p w14:paraId="709B2C89"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6</w:t>
            </w:r>
          </w:p>
        </w:tc>
        <w:tc>
          <w:tcPr>
            <w:tcW w:w="1942" w:type="dxa"/>
            <w:shd w:val="clear" w:color="auto" w:fill="auto"/>
            <w:hideMark/>
          </w:tcPr>
          <w:p w14:paraId="0C087C08"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cognitive and communication skills</w:t>
            </w:r>
          </w:p>
        </w:tc>
        <w:tc>
          <w:tcPr>
            <w:tcW w:w="1949" w:type="dxa"/>
            <w:shd w:val="clear" w:color="auto" w:fill="auto"/>
            <w:hideMark/>
          </w:tcPr>
          <w:p w14:paraId="3C8B06EA"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formulate</w:t>
            </w:r>
          </w:p>
        </w:tc>
        <w:tc>
          <w:tcPr>
            <w:tcW w:w="1809" w:type="dxa"/>
            <w:vMerge w:val="restart"/>
            <w:shd w:val="clear" w:color="auto" w:fill="auto"/>
            <w:vAlign w:val="center"/>
            <w:hideMark/>
          </w:tcPr>
          <w:p w14:paraId="3C9507D7"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responses</w:t>
            </w:r>
          </w:p>
        </w:tc>
        <w:tc>
          <w:tcPr>
            <w:tcW w:w="1267" w:type="dxa"/>
            <w:vMerge/>
            <w:shd w:val="clear" w:color="auto" w:fill="auto"/>
            <w:hideMark/>
          </w:tcPr>
          <w:p w14:paraId="3C5A8BDD"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219" w:type="dxa"/>
            <w:vMerge w:val="restart"/>
            <w:shd w:val="clear" w:color="auto" w:fill="auto"/>
            <w:vAlign w:val="center"/>
            <w:hideMark/>
          </w:tcPr>
          <w:p w14:paraId="78B45F12"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complex problems</w:t>
            </w:r>
          </w:p>
        </w:tc>
        <w:tc>
          <w:tcPr>
            <w:tcW w:w="2489" w:type="dxa"/>
            <w:shd w:val="clear" w:color="auto" w:fill="D9D9D9" w:themeFill="background1" w:themeFillShade="D9"/>
            <w:hideMark/>
          </w:tcPr>
          <w:p w14:paraId="3AB021D0"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5BDED7FA" w14:textId="77777777" w:rsidTr="00217F5A">
        <w:trPr>
          <w:trHeight w:val="460"/>
        </w:trPr>
        <w:tc>
          <w:tcPr>
            <w:tcW w:w="1287" w:type="dxa"/>
            <w:shd w:val="clear" w:color="auto" w:fill="auto"/>
            <w:hideMark/>
          </w:tcPr>
          <w:p w14:paraId="3B76DE02"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Assoc Degree</w:t>
            </w:r>
          </w:p>
        </w:tc>
        <w:tc>
          <w:tcPr>
            <w:tcW w:w="646" w:type="dxa"/>
            <w:shd w:val="clear" w:color="auto" w:fill="auto"/>
            <w:noWrap/>
            <w:hideMark/>
          </w:tcPr>
          <w:p w14:paraId="5A2FCC44"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6</w:t>
            </w:r>
          </w:p>
        </w:tc>
        <w:tc>
          <w:tcPr>
            <w:tcW w:w="1942" w:type="dxa"/>
            <w:shd w:val="clear" w:color="auto" w:fill="auto"/>
            <w:hideMark/>
          </w:tcPr>
          <w:p w14:paraId="76BC28DD"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cognitive, communication and analytical skills</w:t>
            </w:r>
          </w:p>
        </w:tc>
        <w:tc>
          <w:tcPr>
            <w:tcW w:w="1949" w:type="dxa"/>
            <w:shd w:val="clear" w:color="auto" w:fill="auto"/>
            <w:hideMark/>
          </w:tcPr>
          <w:p w14:paraId="2B789029"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 xml:space="preserve">to interpret and transmit </w:t>
            </w:r>
          </w:p>
        </w:tc>
        <w:tc>
          <w:tcPr>
            <w:tcW w:w="1809" w:type="dxa"/>
            <w:vMerge/>
            <w:shd w:val="clear" w:color="auto" w:fill="auto"/>
            <w:hideMark/>
          </w:tcPr>
          <w:p w14:paraId="4B3F41B2"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267" w:type="dxa"/>
            <w:shd w:val="clear" w:color="auto" w:fill="auto"/>
            <w:hideMark/>
          </w:tcPr>
          <w:p w14:paraId="54C82A78"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sometimes</w:t>
            </w:r>
          </w:p>
        </w:tc>
        <w:tc>
          <w:tcPr>
            <w:tcW w:w="2219" w:type="dxa"/>
            <w:vMerge/>
            <w:shd w:val="clear" w:color="auto" w:fill="auto"/>
            <w:hideMark/>
          </w:tcPr>
          <w:p w14:paraId="1E123183"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489" w:type="dxa"/>
            <w:shd w:val="clear" w:color="auto" w:fill="D9D9D9" w:themeFill="background1" w:themeFillShade="D9"/>
            <w:hideMark/>
          </w:tcPr>
          <w:p w14:paraId="3B0221FE"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3F0477B2" w14:textId="77777777" w:rsidTr="00217F5A">
        <w:trPr>
          <w:trHeight w:val="346"/>
        </w:trPr>
        <w:tc>
          <w:tcPr>
            <w:tcW w:w="1287" w:type="dxa"/>
            <w:shd w:val="clear" w:color="auto" w:fill="auto"/>
            <w:hideMark/>
          </w:tcPr>
          <w:p w14:paraId="0F106F5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Bachelor Degree</w:t>
            </w:r>
          </w:p>
        </w:tc>
        <w:tc>
          <w:tcPr>
            <w:tcW w:w="646" w:type="dxa"/>
            <w:shd w:val="clear" w:color="auto" w:fill="auto"/>
            <w:noWrap/>
            <w:hideMark/>
          </w:tcPr>
          <w:p w14:paraId="048BDDBC"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7</w:t>
            </w:r>
          </w:p>
        </w:tc>
        <w:tc>
          <w:tcPr>
            <w:tcW w:w="1942" w:type="dxa"/>
            <w:shd w:val="clear" w:color="auto" w:fill="auto"/>
            <w:hideMark/>
          </w:tcPr>
          <w:p w14:paraId="04C61E3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cognitive and creative skills</w:t>
            </w:r>
          </w:p>
        </w:tc>
        <w:tc>
          <w:tcPr>
            <w:tcW w:w="1949" w:type="dxa"/>
            <w:shd w:val="clear" w:color="auto" w:fill="auto"/>
            <w:hideMark/>
          </w:tcPr>
          <w:p w14:paraId="3F81B7D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exercise critical thinking and judgement</w:t>
            </w:r>
          </w:p>
        </w:tc>
        <w:tc>
          <w:tcPr>
            <w:tcW w:w="1809" w:type="dxa"/>
            <w:shd w:val="clear" w:color="auto" w:fill="auto"/>
            <w:hideMark/>
          </w:tcPr>
          <w:p w14:paraId="6E766BC0"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 xml:space="preserve">in identifying and solving </w:t>
            </w:r>
          </w:p>
        </w:tc>
        <w:tc>
          <w:tcPr>
            <w:tcW w:w="1267" w:type="dxa"/>
            <w:shd w:val="clear" w:color="auto" w:fill="D9D9D9" w:themeFill="background1" w:themeFillShade="D9"/>
            <w:hideMark/>
          </w:tcPr>
          <w:p w14:paraId="50108AE0"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219" w:type="dxa"/>
            <w:shd w:val="clear" w:color="auto" w:fill="auto"/>
            <w:hideMark/>
          </w:tcPr>
          <w:p w14:paraId="25ACA365"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problems</w:t>
            </w:r>
          </w:p>
        </w:tc>
        <w:tc>
          <w:tcPr>
            <w:tcW w:w="2489" w:type="dxa"/>
            <w:vMerge w:val="restart"/>
            <w:shd w:val="clear" w:color="auto" w:fill="auto"/>
            <w:vAlign w:val="center"/>
            <w:hideMark/>
          </w:tcPr>
          <w:p w14:paraId="6B05225F"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with intellectual independence</w:t>
            </w:r>
          </w:p>
        </w:tc>
      </w:tr>
      <w:tr w:rsidR="00217F5A" w:rsidRPr="007E0F42" w14:paraId="09E0ACE2" w14:textId="77777777" w:rsidTr="00217F5A">
        <w:trPr>
          <w:trHeight w:val="173"/>
        </w:trPr>
        <w:tc>
          <w:tcPr>
            <w:tcW w:w="1287" w:type="dxa"/>
            <w:shd w:val="clear" w:color="auto" w:fill="auto"/>
            <w:hideMark/>
          </w:tcPr>
          <w:p w14:paraId="2970B1C5"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Honours</w:t>
            </w:r>
          </w:p>
        </w:tc>
        <w:tc>
          <w:tcPr>
            <w:tcW w:w="646" w:type="dxa"/>
            <w:shd w:val="clear" w:color="auto" w:fill="auto"/>
            <w:noWrap/>
            <w:hideMark/>
          </w:tcPr>
          <w:p w14:paraId="63609EB1" w14:textId="77777777" w:rsidR="00217F5A" w:rsidRPr="00D52A24" w:rsidRDefault="00217F5A" w:rsidP="00217F5A">
            <w:pPr>
              <w:spacing w:after="0" w:line="240" w:lineRule="auto"/>
              <w:jc w:val="right"/>
              <w:rPr>
                <w:rFonts w:eastAsia="Times New Roman" w:cs="Times New Roman"/>
                <w:color w:val="000000"/>
                <w:sz w:val="18"/>
                <w:szCs w:val="18"/>
                <w:lang w:eastAsia="en-AU"/>
              </w:rPr>
            </w:pPr>
            <w:r w:rsidRPr="00D52A24">
              <w:rPr>
                <w:rFonts w:eastAsia="Times New Roman" w:cs="Times New Roman"/>
                <w:color w:val="000000"/>
                <w:sz w:val="18"/>
                <w:szCs w:val="18"/>
                <w:lang w:eastAsia="en-AU"/>
              </w:rPr>
              <w:t>8</w:t>
            </w:r>
          </w:p>
        </w:tc>
        <w:tc>
          <w:tcPr>
            <w:tcW w:w="1942" w:type="dxa"/>
            <w:vMerge w:val="restart"/>
            <w:shd w:val="clear" w:color="auto" w:fill="auto"/>
            <w:vAlign w:val="center"/>
            <w:hideMark/>
          </w:tcPr>
          <w:p w14:paraId="0CB4DB20"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cognitive skills</w:t>
            </w:r>
          </w:p>
        </w:tc>
        <w:tc>
          <w:tcPr>
            <w:tcW w:w="1949" w:type="dxa"/>
            <w:vMerge w:val="restart"/>
            <w:shd w:val="clear" w:color="auto" w:fill="auto"/>
            <w:vAlign w:val="center"/>
            <w:hideMark/>
          </w:tcPr>
          <w:p w14:paraId="1147008B"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 xml:space="preserve">to review, analyse, consolidate and synthesise knowledge </w:t>
            </w:r>
          </w:p>
        </w:tc>
        <w:tc>
          <w:tcPr>
            <w:tcW w:w="1809" w:type="dxa"/>
            <w:shd w:val="clear" w:color="auto" w:fill="auto"/>
            <w:hideMark/>
          </w:tcPr>
          <w:p w14:paraId="6BEC8486"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identify and provide solutions</w:t>
            </w:r>
          </w:p>
        </w:tc>
        <w:tc>
          <w:tcPr>
            <w:tcW w:w="1267" w:type="dxa"/>
            <w:vMerge w:val="restart"/>
            <w:shd w:val="clear" w:color="auto" w:fill="auto"/>
            <w:vAlign w:val="center"/>
            <w:hideMark/>
          </w:tcPr>
          <w:p w14:paraId="6BA4F313"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w:t>
            </w:r>
          </w:p>
        </w:tc>
        <w:tc>
          <w:tcPr>
            <w:tcW w:w="2219" w:type="dxa"/>
            <w:vMerge w:val="restart"/>
            <w:shd w:val="clear" w:color="auto" w:fill="auto"/>
            <w:vAlign w:val="center"/>
            <w:hideMark/>
          </w:tcPr>
          <w:p w14:paraId="320E1D69"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complex problems</w:t>
            </w:r>
          </w:p>
        </w:tc>
        <w:tc>
          <w:tcPr>
            <w:tcW w:w="2489" w:type="dxa"/>
            <w:vMerge/>
            <w:shd w:val="clear" w:color="auto" w:fill="auto"/>
            <w:hideMark/>
          </w:tcPr>
          <w:p w14:paraId="628B0236"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12B6B1D7" w14:textId="77777777" w:rsidTr="00217F5A">
        <w:trPr>
          <w:trHeight w:val="412"/>
        </w:trPr>
        <w:tc>
          <w:tcPr>
            <w:tcW w:w="1287" w:type="dxa"/>
            <w:shd w:val="clear" w:color="auto" w:fill="auto"/>
            <w:hideMark/>
          </w:tcPr>
          <w:p w14:paraId="0B5516B9"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Grad Cert &amp; Grad Dip</w:t>
            </w:r>
          </w:p>
        </w:tc>
        <w:tc>
          <w:tcPr>
            <w:tcW w:w="646" w:type="dxa"/>
            <w:shd w:val="clear" w:color="auto" w:fill="auto"/>
            <w:noWrap/>
            <w:hideMark/>
          </w:tcPr>
          <w:p w14:paraId="5A5568A9"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8 &amp; 8</w:t>
            </w:r>
          </w:p>
        </w:tc>
        <w:tc>
          <w:tcPr>
            <w:tcW w:w="1942" w:type="dxa"/>
            <w:vMerge/>
            <w:shd w:val="clear" w:color="auto" w:fill="auto"/>
            <w:hideMark/>
          </w:tcPr>
          <w:p w14:paraId="199CF0BE"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949" w:type="dxa"/>
            <w:vMerge/>
            <w:shd w:val="clear" w:color="auto" w:fill="auto"/>
            <w:hideMark/>
          </w:tcPr>
          <w:p w14:paraId="34CC583B"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809" w:type="dxa"/>
            <w:shd w:val="clear" w:color="auto" w:fill="auto"/>
            <w:hideMark/>
          </w:tcPr>
          <w:p w14:paraId="1E61938C"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and identify and provide solutions</w:t>
            </w:r>
          </w:p>
        </w:tc>
        <w:tc>
          <w:tcPr>
            <w:tcW w:w="1267" w:type="dxa"/>
            <w:vMerge/>
            <w:shd w:val="clear" w:color="auto" w:fill="auto"/>
            <w:hideMark/>
          </w:tcPr>
          <w:p w14:paraId="2066199C"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219" w:type="dxa"/>
            <w:vMerge/>
            <w:shd w:val="clear" w:color="auto" w:fill="auto"/>
            <w:hideMark/>
          </w:tcPr>
          <w:p w14:paraId="07F12E8C"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489" w:type="dxa"/>
            <w:shd w:val="clear" w:color="auto" w:fill="D9D9D9" w:themeFill="background1" w:themeFillShade="D9"/>
            <w:hideMark/>
          </w:tcPr>
          <w:p w14:paraId="4A935F2A" w14:textId="77777777" w:rsidR="00217F5A" w:rsidRPr="00D52A24" w:rsidRDefault="00217F5A" w:rsidP="00217F5A">
            <w:pPr>
              <w:spacing w:after="0" w:line="240" w:lineRule="auto"/>
              <w:rPr>
                <w:rFonts w:eastAsia="Times New Roman" w:cs="Times New Roman"/>
                <w:color w:val="000000"/>
                <w:sz w:val="18"/>
                <w:szCs w:val="18"/>
                <w:lang w:eastAsia="en-AU"/>
              </w:rPr>
            </w:pPr>
          </w:p>
        </w:tc>
      </w:tr>
      <w:tr w:rsidR="00217F5A" w:rsidRPr="007E0F42" w14:paraId="578E16C3" w14:textId="77777777" w:rsidTr="00217F5A">
        <w:trPr>
          <w:trHeight w:val="773"/>
        </w:trPr>
        <w:tc>
          <w:tcPr>
            <w:tcW w:w="1287" w:type="dxa"/>
            <w:shd w:val="clear" w:color="auto" w:fill="auto"/>
            <w:hideMark/>
          </w:tcPr>
          <w:p w14:paraId="05D147F2"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Masters research, coursework, extended</w:t>
            </w:r>
          </w:p>
        </w:tc>
        <w:tc>
          <w:tcPr>
            <w:tcW w:w="646" w:type="dxa"/>
            <w:shd w:val="clear" w:color="auto" w:fill="auto"/>
            <w:hideMark/>
          </w:tcPr>
          <w:p w14:paraId="48C1C34A"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9, 9 &amp; 9</w:t>
            </w:r>
          </w:p>
        </w:tc>
        <w:tc>
          <w:tcPr>
            <w:tcW w:w="1942" w:type="dxa"/>
            <w:shd w:val="clear" w:color="auto" w:fill="auto"/>
            <w:hideMark/>
          </w:tcPr>
          <w:p w14:paraId="4C6DC673"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 xml:space="preserve">cognitive, technical and creative skills </w:t>
            </w:r>
          </w:p>
        </w:tc>
        <w:tc>
          <w:tcPr>
            <w:tcW w:w="1949" w:type="dxa"/>
            <w:shd w:val="clear" w:color="auto" w:fill="auto"/>
            <w:hideMark/>
          </w:tcPr>
          <w:p w14:paraId="2A62F814"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to investigate, analyse and synthesise</w:t>
            </w:r>
          </w:p>
        </w:tc>
        <w:tc>
          <w:tcPr>
            <w:tcW w:w="1809" w:type="dxa"/>
            <w:shd w:val="clear" w:color="auto" w:fill="D9D9D9" w:themeFill="background1" w:themeFillShade="D9"/>
            <w:hideMark/>
          </w:tcPr>
          <w:p w14:paraId="31D3E9FD"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267" w:type="dxa"/>
            <w:shd w:val="clear" w:color="auto" w:fill="D9D9D9" w:themeFill="background1" w:themeFillShade="D9"/>
            <w:hideMark/>
          </w:tcPr>
          <w:p w14:paraId="29C456C5" w14:textId="77777777" w:rsidR="00217F5A" w:rsidRPr="00D52A24" w:rsidRDefault="00217F5A" w:rsidP="00217F5A">
            <w:pPr>
              <w:spacing w:after="0" w:line="240" w:lineRule="auto"/>
              <w:rPr>
                <w:rFonts w:ascii="Times New Roman" w:eastAsia="Times New Roman" w:hAnsi="Times New Roman" w:cs="Times New Roman"/>
                <w:sz w:val="18"/>
                <w:szCs w:val="18"/>
                <w:lang w:eastAsia="en-AU"/>
              </w:rPr>
            </w:pPr>
          </w:p>
        </w:tc>
        <w:tc>
          <w:tcPr>
            <w:tcW w:w="2219" w:type="dxa"/>
            <w:shd w:val="clear" w:color="auto" w:fill="auto"/>
            <w:hideMark/>
          </w:tcPr>
          <w:p w14:paraId="6C417E75"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complex information, problems, concepts and theories</w:t>
            </w:r>
          </w:p>
        </w:tc>
        <w:tc>
          <w:tcPr>
            <w:tcW w:w="2489" w:type="dxa"/>
            <w:shd w:val="clear" w:color="auto" w:fill="auto"/>
            <w:hideMark/>
          </w:tcPr>
          <w:p w14:paraId="279D45DE"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and to apply established theories to different bodies of knowledge or practice</w:t>
            </w:r>
          </w:p>
        </w:tc>
      </w:tr>
      <w:tr w:rsidR="00217F5A" w:rsidRPr="007E0F42" w14:paraId="63A52482" w14:textId="77777777" w:rsidTr="00217F5A">
        <w:trPr>
          <w:trHeight w:val="80"/>
        </w:trPr>
        <w:tc>
          <w:tcPr>
            <w:tcW w:w="1287" w:type="dxa"/>
            <w:shd w:val="clear" w:color="auto" w:fill="auto"/>
          </w:tcPr>
          <w:p w14:paraId="010C0AC4"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Doctorate</w:t>
            </w:r>
          </w:p>
        </w:tc>
        <w:tc>
          <w:tcPr>
            <w:tcW w:w="646" w:type="dxa"/>
            <w:shd w:val="clear" w:color="auto" w:fill="auto"/>
          </w:tcPr>
          <w:p w14:paraId="46059F19" w14:textId="77777777" w:rsidR="00217F5A" w:rsidRPr="00D52A24" w:rsidRDefault="00217F5A" w:rsidP="00217F5A">
            <w:pPr>
              <w:spacing w:after="0" w:line="240" w:lineRule="auto"/>
              <w:rPr>
                <w:rFonts w:eastAsia="Times New Roman" w:cs="Times New Roman"/>
                <w:color w:val="000000"/>
                <w:sz w:val="18"/>
                <w:szCs w:val="18"/>
                <w:lang w:eastAsia="en-AU"/>
              </w:rPr>
            </w:pPr>
            <w:r w:rsidRPr="00D52A24">
              <w:rPr>
                <w:rFonts w:eastAsia="Times New Roman" w:cs="Times New Roman"/>
                <w:color w:val="000000"/>
                <w:sz w:val="18"/>
                <w:szCs w:val="18"/>
                <w:lang w:eastAsia="en-AU"/>
              </w:rPr>
              <w:t>10</w:t>
            </w:r>
          </w:p>
        </w:tc>
        <w:tc>
          <w:tcPr>
            <w:tcW w:w="1942" w:type="dxa"/>
            <w:shd w:val="clear" w:color="auto" w:fill="D9D9D9" w:themeFill="background1" w:themeFillShade="D9"/>
          </w:tcPr>
          <w:p w14:paraId="60B56E21"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949" w:type="dxa"/>
            <w:shd w:val="clear" w:color="auto" w:fill="D9D9D9" w:themeFill="background1" w:themeFillShade="D9"/>
          </w:tcPr>
          <w:p w14:paraId="2B4ECA72"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809" w:type="dxa"/>
            <w:shd w:val="clear" w:color="auto" w:fill="D9D9D9" w:themeFill="background1" w:themeFillShade="D9"/>
          </w:tcPr>
          <w:p w14:paraId="08B944D2"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1267" w:type="dxa"/>
            <w:shd w:val="clear" w:color="auto" w:fill="D9D9D9" w:themeFill="background1" w:themeFillShade="D9"/>
          </w:tcPr>
          <w:p w14:paraId="4691D1C1" w14:textId="77777777" w:rsidR="00217F5A" w:rsidRPr="00D52A24" w:rsidRDefault="00217F5A" w:rsidP="00217F5A">
            <w:pPr>
              <w:spacing w:after="0" w:line="240" w:lineRule="auto"/>
              <w:rPr>
                <w:rFonts w:ascii="Times New Roman" w:eastAsia="Times New Roman" w:hAnsi="Times New Roman" w:cs="Times New Roman"/>
                <w:sz w:val="18"/>
                <w:szCs w:val="18"/>
                <w:lang w:eastAsia="en-AU"/>
              </w:rPr>
            </w:pPr>
          </w:p>
        </w:tc>
        <w:tc>
          <w:tcPr>
            <w:tcW w:w="2219" w:type="dxa"/>
            <w:shd w:val="clear" w:color="auto" w:fill="D9D9D9" w:themeFill="background1" w:themeFillShade="D9"/>
          </w:tcPr>
          <w:p w14:paraId="6328AC0F" w14:textId="77777777" w:rsidR="00217F5A" w:rsidRPr="00D52A24" w:rsidRDefault="00217F5A" w:rsidP="00217F5A">
            <w:pPr>
              <w:spacing w:after="0" w:line="240" w:lineRule="auto"/>
              <w:rPr>
                <w:rFonts w:eastAsia="Times New Roman" w:cs="Times New Roman"/>
                <w:color w:val="000000"/>
                <w:sz w:val="18"/>
                <w:szCs w:val="18"/>
                <w:lang w:eastAsia="en-AU"/>
              </w:rPr>
            </w:pPr>
          </w:p>
        </w:tc>
        <w:tc>
          <w:tcPr>
            <w:tcW w:w="2489" w:type="dxa"/>
            <w:shd w:val="clear" w:color="auto" w:fill="D9D9D9" w:themeFill="background1" w:themeFillShade="D9"/>
          </w:tcPr>
          <w:p w14:paraId="2A5D9836" w14:textId="77777777" w:rsidR="00217F5A" w:rsidRPr="00D52A24" w:rsidRDefault="00217F5A" w:rsidP="00217F5A">
            <w:pPr>
              <w:spacing w:after="0" w:line="240" w:lineRule="auto"/>
              <w:rPr>
                <w:rFonts w:eastAsia="Times New Roman" w:cs="Times New Roman"/>
                <w:color w:val="000000"/>
                <w:sz w:val="18"/>
                <w:szCs w:val="18"/>
                <w:lang w:eastAsia="en-AU"/>
              </w:rPr>
            </w:pPr>
          </w:p>
        </w:tc>
      </w:tr>
    </w:tbl>
    <w:p w14:paraId="3EFF7601" w14:textId="77777777" w:rsidR="001B54E5" w:rsidRDefault="001B54E5" w:rsidP="002D7594">
      <w:pPr>
        <w:pStyle w:val="BodyText"/>
        <w:rPr>
          <w:b/>
        </w:rPr>
        <w:sectPr w:rsidR="001B54E5" w:rsidSect="00217F5A">
          <w:pgSz w:w="16838" w:h="11906" w:orient="landscape"/>
          <w:pgMar w:top="1440" w:right="1440" w:bottom="1440" w:left="1440" w:header="708" w:footer="708" w:gutter="0"/>
          <w:cols w:space="708"/>
          <w:docGrid w:linePitch="360"/>
        </w:sectPr>
      </w:pPr>
    </w:p>
    <w:p w14:paraId="1F74B836" w14:textId="77777777" w:rsidR="00722917" w:rsidRDefault="00722917" w:rsidP="00722917">
      <w:pPr>
        <w:pStyle w:val="Heading3NoNumbering"/>
      </w:pPr>
      <w:r w:rsidRPr="00217F5A">
        <w:lastRenderedPageBreak/>
        <w:t>Application</w:t>
      </w:r>
      <w:r>
        <w:t xml:space="preserve"> of Knowledge and Skills (AKS): levels criteria </w:t>
      </w:r>
    </w:p>
    <w:p w14:paraId="78CCB38F" w14:textId="73401E5C" w:rsidR="001B54E5" w:rsidRDefault="001B54E5" w:rsidP="00722917">
      <w:r>
        <w:t xml:space="preserve">The </w:t>
      </w:r>
      <w:r w:rsidRPr="00D52A24">
        <w:rPr>
          <w:i/>
        </w:rPr>
        <w:t>application of knowledge and skills</w:t>
      </w:r>
      <w:r>
        <w:t xml:space="preserve"> is primarily set out as the extent to which graduates are able to demonstrate autonomy, judgement, adaptability and responsibility. According to page 11 of the AQF, </w:t>
      </w:r>
      <w:r w:rsidR="00E874E9">
        <w:t>‘</w:t>
      </w:r>
      <w:r>
        <w:t>application is expressed in terms of autonomy, responsibility and accountability</w:t>
      </w:r>
      <w:r w:rsidR="00E874E9">
        <w:t>’.</w:t>
      </w:r>
      <w:r>
        <w:t xml:space="preserve"> It is unclear how or where </w:t>
      </w:r>
      <w:r w:rsidRPr="00FF2259">
        <w:rPr>
          <w:i/>
        </w:rPr>
        <w:t>accountability</w:t>
      </w:r>
      <w:r>
        <w:t xml:space="preserve"> is defined in the </w:t>
      </w:r>
      <w:r w:rsidR="00722917" w:rsidRPr="00722917">
        <w:rPr>
          <w:i/>
        </w:rPr>
        <w:t xml:space="preserve">levels </w:t>
      </w:r>
      <w:r w:rsidRPr="00722917">
        <w:rPr>
          <w:i/>
        </w:rPr>
        <w:t>criteria</w:t>
      </w:r>
      <w:r w:rsidR="00722917">
        <w:t xml:space="preserve">. As </w:t>
      </w:r>
      <w:r>
        <w:t xml:space="preserve">shown in the </w:t>
      </w:r>
      <w:r w:rsidR="00722917">
        <w:t>T</w:t>
      </w:r>
      <w:r>
        <w:t>able</w:t>
      </w:r>
      <w:r w:rsidR="00722917">
        <w:t xml:space="preserve"> </w:t>
      </w:r>
      <w:r w:rsidR="00743AF1">
        <w:t>C16</w:t>
      </w:r>
      <w:r w:rsidR="00722917">
        <w:t>:</w:t>
      </w:r>
    </w:p>
    <w:p w14:paraId="60116304" w14:textId="62CC8893" w:rsidR="001B54E5" w:rsidRDefault="00722917" w:rsidP="001B54E5">
      <w:pPr>
        <w:pStyle w:val="bullet"/>
      </w:pPr>
      <w:r>
        <w:t>‘</w:t>
      </w:r>
      <w:r w:rsidR="001B54E5">
        <w:t>Autonomy</w:t>
      </w:r>
      <w:r>
        <w:t>’</w:t>
      </w:r>
      <w:r w:rsidR="001B54E5">
        <w:t xml:space="preserve"> is the only ability available across all ten levels. </w:t>
      </w:r>
      <w:r>
        <w:t>‘</w:t>
      </w:r>
      <w:r w:rsidR="001B54E5">
        <w:t>Judgement</w:t>
      </w:r>
      <w:r>
        <w:t>’</w:t>
      </w:r>
      <w:r w:rsidR="001B54E5">
        <w:t xml:space="preserve"> is not available in Level 1 but is from Level 2 up</w:t>
      </w:r>
      <w:r w:rsidR="00E874E9">
        <w:t>;</w:t>
      </w:r>
      <w:r w:rsidR="001B54E5">
        <w:t xml:space="preserve"> </w:t>
      </w:r>
      <w:r>
        <w:t>‘</w:t>
      </w:r>
      <w:r w:rsidR="001B54E5">
        <w:t>responsibility</w:t>
      </w:r>
      <w:r>
        <w:t>’</w:t>
      </w:r>
      <w:r w:rsidR="001B54E5">
        <w:t xml:space="preserve"> is available from level 3 up</w:t>
      </w:r>
      <w:r w:rsidR="00E874E9">
        <w:t>;</w:t>
      </w:r>
      <w:r w:rsidR="001B54E5">
        <w:t xml:space="preserve"> and </w:t>
      </w:r>
      <w:r>
        <w:t>‘</w:t>
      </w:r>
      <w:r w:rsidR="001B54E5">
        <w:t>adaptability</w:t>
      </w:r>
      <w:r>
        <w:t>’</w:t>
      </w:r>
      <w:r w:rsidR="001B54E5">
        <w:t xml:space="preserve"> from Level 8 up.</w:t>
      </w:r>
    </w:p>
    <w:p w14:paraId="16108A37" w14:textId="1664893D" w:rsidR="001B54E5" w:rsidRDefault="001B54E5" w:rsidP="001B54E5">
      <w:pPr>
        <w:pStyle w:val="bullet"/>
      </w:pPr>
      <w:r>
        <w:t>Autonomy and adaptability appear without adjectival qualifiers.</w:t>
      </w:r>
    </w:p>
    <w:p w14:paraId="139319D4" w14:textId="77777777" w:rsidR="001B54E5" w:rsidRDefault="001B54E5" w:rsidP="001B54E5">
      <w:pPr>
        <w:pStyle w:val="bullet"/>
      </w:pPr>
      <w:r>
        <w:t>Judgement has four qualifiers across nine levels: limited, well-developed, expert and authoritative.</w:t>
      </w:r>
    </w:p>
    <w:p w14:paraId="0D529630" w14:textId="77777777" w:rsidR="001B54E5" w:rsidRDefault="001B54E5" w:rsidP="001B54E5">
      <w:pPr>
        <w:pStyle w:val="bullet"/>
      </w:pPr>
      <w:r>
        <w:t>Responsibility has two qualifiers across eight levels: limited and defined.</w:t>
      </w:r>
    </w:p>
    <w:p w14:paraId="1F68AB8A" w14:textId="3F355F9E" w:rsidR="001B54E5" w:rsidRDefault="001B54E5" w:rsidP="00D52A24">
      <w:pPr>
        <w:pStyle w:val="bullet"/>
      </w:pPr>
      <w:r>
        <w:t>Adaptability is not included in the taxonomy but is included from level 8 on. It is not clear why adaptability is not available to graduates below level 8. This seems to be an arbitrary inclusion/exclusion.</w:t>
      </w:r>
    </w:p>
    <w:p w14:paraId="4A19B2BB" w14:textId="570FED02" w:rsidR="00722917" w:rsidRDefault="00722917" w:rsidP="00722917">
      <w:r>
        <w:t xml:space="preserve">The demonstration of autonomy, judgement, adaptability and responsibility </w:t>
      </w:r>
      <w:r w:rsidR="00E874E9">
        <w:t>is</w:t>
      </w:r>
      <w:r>
        <w:t xml:space="preserve"> qualified by context. Page 11 of the AQF indicates that </w:t>
      </w:r>
      <w:r w:rsidR="00E874E9">
        <w:t>‘</w:t>
      </w:r>
      <w:r>
        <w:t>context may range from the predictable to the unpredictable, and the known to the unknown, while tasks may range from routine to non-routine</w:t>
      </w:r>
      <w:r w:rsidR="00E874E9">
        <w:t>’.</w:t>
      </w:r>
    </w:p>
    <w:p w14:paraId="56EA96A9" w14:textId="77777777" w:rsidR="00722917" w:rsidRDefault="00722917" w:rsidP="00722917">
      <w:pPr>
        <w:pStyle w:val="bullet"/>
      </w:pPr>
      <w:r>
        <w:t xml:space="preserve">Context and parameter are only described from levels 1 to 7. From Level 8 they are replaced by a more general description – what a graduate </w:t>
      </w:r>
      <w:r w:rsidRPr="00FF2259">
        <w:rPr>
          <w:i/>
        </w:rPr>
        <w:t>is</w:t>
      </w:r>
      <w:r>
        <w:t xml:space="preserve"> rather than the setting in which they apply what they know.</w:t>
      </w:r>
    </w:p>
    <w:p w14:paraId="00A2AC5D" w14:textId="6A9A95B4" w:rsidR="00722917" w:rsidRDefault="00722917" w:rsidP="00722917">
      <w:pPr>
        <w:pStyle w:val="bullet"/>
      </w:pPr>
      <w:r>
        <w:t xml:space="preserve">Levels 6 and 7 have an additional application, that of the provision of services: </w:t>
      </w:r>
      <w:r w:rsidR="00045742">
        <w:t>‘</w:t>
      </w:r>
      <w:r>
        <w:t>to provide specialist advice and functions</w:t>
      </w:r>
      <w:r w:rsidR="00045742">
        <w:t>’</w:t>
      </w:r>
      <w:r>
        <w:t>. It is unclear why the provision of services does not apply to any other levels below or above 6 and 7. This may relate to ‘tasks’.</w:t>
      </w:r>
    </w:p>
    <w:p w14:paraId="7BBB0C87" w14:textId="77777777" w:rsidR="00722917" w:rsidRDefault="00722917" w:rsidP="00722917">
      <w:pPr>
        <w:pStyle w:val="bullet"/>
      </w:pPr>
      <w:r>
        <w:t xml:space="preserve">Except as noted in the previous dot point, there is no mention of tasks in the application criteria, and no use of a scale that relates to routine – non-routine. </w:t>
      </w:r>
    </w:p>
    <w:p w14:paraId="7DA1FAA6" w14:textId="51DC7F58" w:rsidR="00722917" w:rsidRDefault="00722917" w:rsidP="00722917">
      <w:pPr>
        <w:pStyle w:val="bullet"/>
        <w:numPr>
          <w:ilvl w:val="0"/>
          <w:numId w:val="0"/>
        </w:numPr>
        <w:ind w:left="720"/>
      </w:pPr>
    </w:p>
    <w:p w14:paraId="130E325B" w14:textId="22AE894E" w:rsidR="00722917" w:rsidRDefault="00722917" w:rsidP="00722917">
      <w:pPr>
        <w:pStyle w:val="bullet"/>
        <w:numPr>
          <w:ilvl w:val="0"/>
          <w:numId w:val="0"/>
        </w:numPr>
        <w:ind w:left="720"/>
      </w:pPr>
    </w:p>
    <w:p w14:paraId="1CD62A50" w14:textId="5F2202A5" w:rsidR="00722917" w:rsidRDefault="00722917" w:rsidP="00722917">
      <w:pPr>
        <w:pStyle w:val="bullet"/>
        <w:numPr>
          <w:ilvl w:val="0"/>
          <w:numId w:val="0"/>
        </w:numPr>
        <w:ind w:left="720"/>
      </w:pPr>
    </w:p>
    <w:p w14:paraId="36CC6E00" w14:textId="5BA4CBB7" w:rsidR="00722917" w:rsidRDefault="00722917" w:rsidP="00722917">
      <w:pPr>
        <w:pStyle w:val="bullet"/>
        <w:numPr>
          <w:ilvl w:val="0"/>
          <w:numId w:val="0"/>
        </w:numPr>
        <w:ind w:left="720"/>
      </w:pPr>
    </w:p>
    <w:p w14:paraId="5C2823E4" w14:textId="0AF5B7B3" w:rsidR="00722917" w:rsidRDefault="00722917" w:rsidP="00722917">
      <w:pPr>
        <w:pStyle w:val="bullet"/>
        <w:numPr>
          <w:ilvl w:val="0"/>
          <w:numId w:val="0"/>
        </w:numPr>
        <w:ind w:left="720"/>
      </w:pPr>
    </w:p>
    <w:p w14:paraId="0F9507A7" w14:textId="77777777" w:rsidR="00722917" w:rsidRDefault="00722917" w:rsidP="00722917">
      <w:pPr>
        <w:pStyle w:val="bullet"/>
        <w:numPr>
          <w:ilvl w:val="0"/>
          <w:numId w:val="0"/>
        </w:numPr>
        <w:ind w:left="720"/>
      </w:pPr>
    </w:p>
    <w:p w14:paraId="1FDE0280" w14:textId="4D901A39" w:rsidR="00217F5A" w:rsidRPr="00722917" w:rsidRDefault="001B54E5" w:rsidP="00722917">
      <w:pPr>
        <w:pStyle w:val="TableTitle0"/>
      </w:pPr>
      <w:bookmarkStart w:id="236" w:name="_Toc22566758"/>
      <w:r w:rsidRPr="00722917">
        <w:lastRenderedPageBreak/>
        <w:t xml:space="preserve">Table </w:t>
      </w:r>
      <w:r w:rsidR="00743AF1">
        <w:t>C16</w:t>
      </w:r>
      <w:r w:rsidR="00AB3A75">
        <w:t>:</w:t>
      </w:r>
      <w:r w:rsidR="00743AF1">
        <w:t xml:space="preserve"> </w:t>
      </w:r>
      <w:r w:rsidRPr="00722917">
        <w:rPr>
          <w:i/>
        </w:rPr>
        <w:t>A</w:t>
      </w:r>
      <w:r w:rsidR="00722917" w:rsidRPr="00722917">
        <w:rPr>
          <w:i/>
        </w:rPr>
        <w:t>pplication of Knowledge and Skills</w:t>
      </w:r>
      <w:r w:rsidR="00722917">
        <w:t xml:space="preserve"> analysis of </w:t>
      </w:r>
      <w:r w:rsidR="00722917" w:rsidRPr="00722917">
        <w:rPr>
          <w:i/>
        </w:rPr>
        <w:t>levels criteria</w:t>
      </w:r>
      <w:bookmarkEnd w:id="236"/>
      <w:r w:rsidR="00722917">
        <w:t xml:space="preserve"> </w:t>
      </w:r>
    </w:p>
    <w:tbl>
      <w:tblPr>
        <w:tblW w:w="13745" w:type="dxa"/>
        <w:tblLook w:val="04A0" w:firstRow="1" w:lastRow="0" w:firstColumn="1" w:lastColumn="0" w:noHBand="0" w:noVBand="1"/>
      </w:tblPr>
      <w:tblGrid>
        <w:gridCol w:w="646"/>
        <w:gridCol w:w="1722"/>
        <w:gridCol w:w="1276"/>
        <w:gridCol w:w="1238"/>
        <w:gridCol w:w="1467"/>
        <w:gridCol w:w="2200"/>
        <w:gridCol w:w="1859"/>
        <w:gridCol w:w="1722"/>
        <w:gridCol w:w="1615"/>
      </w:tblGrid>
      <w:tr w:rsidR="00FE733E" w:rsidRPr="00FE733E" w14:paraId="5610B952" w14:textId="77777777" w:rsidTr="00FE733E">
        <w:trPr>
          <w:trHeight w:val="270"/>
        </w:trPr>
        <w:tc>
          <w:tcPr>
            <w:tcW w:w="646" w:type="dxa"/>
            <w:tcBorders>
              <w:top w:val="single" w:sz="4" w:space="0" w:color="auto"/>
              <w:left w:val="single" w:sz="4" w:space="0" w:color="auto"/>
              <w:bottom w:val="single" w:sz="4" w:space="0" w:color="auto"/>
              <w:right w:val="single" w:sz="4" w:space="0" w:color="auto"/>
            </w:tcBorders>
            <w:shd w:val="clear" w:color="auto" w:fill="F79646"/>
            <w:noWrap/>
            <w:hideMark/>
          </w:tcPr>
          <w:p w14:paraId="23129A7B" w14:textId="77777777" w:rsidR="00217F5A" w:rsidRPr="00DA3D90" w:rsidRDefault="00217F5A" w:rsidP="00217F5A">
            <w:pPr>
              <w:spacing w:after="0" w:line="240" w:lineRule="auto"/>
              <w:rPr>
                <w:rFonts w:eastAsia="Times New Roman" w:cs="Times New Roman"/>
                <w:color w:val="FFFFFF" w:themeColor="background1"/>
                <w:sz w:val="20"/>
                <w:lang w:eastAsia="en-AU"/>
              </w:rPr>
            </w:pPr>
            <w:r w:rsidRPr="00DA3D90">
              <w:rPr>
                <w:rFonts w:eastAsia="Times New Roman" w:cs="Times New Roman"/>
                <w:color w:val="FFFFFF" w:themeColor="background1"/>
                <w:sz w:val="20"/>
                <w:lang w:eastAsia="en-AU"/>
              </w:rPr>
              <w:t> </w:t>
            </w:r>
          </w:p>
        </w:tc>
        <w:tc>
          <w:tcPr>
            <w:tcW w:w="5703" w:type="dxa"/>
            <w:gridSpan w:val="4"/>
            <w:tcBorders>
              <w:top w:val="single" w:sz="4" w:space="0" w:color="auto"/>
              <w:left w:val="nil"/>
              <w:bottom w:val="single" w:sz="4" w:space="0" w:color="auto"/>
              <w:right w:val="single" w:sz="4" w:space="0" w:color="auto"/>
            </w:tcBorders>
            <w:shd w:val="clear" w:color="auto" w:fill="F79646"/>
            <w:hideMark/>
          </w:tcPr>
          <w:p w14:paraId="1BBD1A15"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Graduates will demonstrate:</w:t>
            </w:r>
          </w:p>
        </w:tc>
        <w:tc>
          <w:tcPr>
            <w:tcW w:w="2200" w:type="dxa"/>
            <w:tcBorders>
              <w:top w:val="single" w:sz="4" w:space="0" w:color="auto"/>
              <w:left w:val="nil"/>
              <w:bottom w:val="single" w:sz="4" w:space="0" w:color="auto"/>
              <w:right w:val="single" w:sz="4" w:space="0" w:color="auto"/>
            </w:tcBorders>
            <w:shd w:val="clear" w:color="auto" w:fill="F79646"/>
            <w:noWrap/>
            <w:vAlign w:val="bottom"/>
            <w:hideMark/>
          </w:tcPr>
          <w:p w14:paraId="409E505A"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as:</w:t>
            </w:r>
          </w:p>
        </w:tc>
        <w:tc>
          <w:tcPr>
            <w:tcW w:w="3581" w:type="dxa"/>
            <w:gridSpan w:val="2"/>
            <w:tcBorders>
              <w:top w:val="single" w:sz="4" w:space="0" w:color="auto"/>
              <w:left w:val="nil"/>
              <w:bottom w:val="single" w:sz="4" w:space="0" w:color="auto"/>
              <w:right w:val="single" w:sz="4" w:space="0" w:color="auto"/>
            </w:tcBorders>
            <w:shd w:val="clear" w:color="auto" w:fill="F79646"/>
            <w:hideMark/>
          </w:tcPr>
          <w:p w14:paraId="147D536E"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within:</w:t>
            </w:r>
          </w:p>
        </w:tc>
        <w:tc>
          <w:tcPr>
            <w:tcW w:w="1615" w:type="dxa"/>
            <w:tcBorders>
              <w:top w:val="single" w:sz="4" w:space="0" w:color="auto"/>
              <w:left w:val="nil"/>
              <w:bottom w:val="single" w:sz="4" w:space="0" w:color="auto"/>
              <w:right w:val="single" w:sz="4" w:space="0" w:color="auto"/>
            </w:tcBorders>
            <w:shd w:val="clear" w:color="auto" w:fill="F79646"/>
            <w:hideMark/>
          </w:tcPr>
          <w:p w14:paraId="26F6686C"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to provide:</w:t>
            </w:r>
          </w:p>
        </w:tc>
      </w:tr>
      <w:tr w:rsidR="00FE733E" w:rsidRPr="00FE733E" w14:paraId="4DB0DDAF" w14:textId="77777777" w:rsidTr="00FE733E">
        <w:trPr>
          <w:trHeight w:val="555"/>
        </w:trPr>
        <w:tc>
          <w:tcPr>
            <w:tcW w:w="646" w:type="dxa"/>
            <w:tcBorders>
              <w:top w:val="nil"/>
              <w:left w:val="single" w:sz="4" w:space="0" w:color="auto"/>
              <w:bottom w:val="single" w:sz="4" w:space="0" w:color="auto"/>
              <w:right w:val="single" w:sz="4" w:space="0" w:color="auto"/>
            </w:tcBorders>
            <w:shd w:val="clear" w:color="auto" w:fill="F79646"/>
            <w:noWrap/>
            <w:vAlign w:val="bottom"/>
            <w:hideMark/>
          </w:tcPr>
          <w:p w14:paraId="5AA26092"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1722" w:type="dxa"/>
            <w:tcBorders>
              <w:top w:val="nil"/>
              <w:left w:val="nil"/>
              <w:bottom w:val="single" w:sz="4" w:space="0" w:color="auto"/>
              <w:right w:val="single" w:sz="4" w:space="0" w:color="auto"/>
            </w:tcBorders>
            <w:shd w:val="clear" w:color="auto" w:fill="F79646"/>
            <w:vAlign w:val="bottom"/>
            <w:hideMark/>
          </w:tcPr>
          <w:p w14:paraId="225F9C74"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Autonomy</w:t>
            </w:r>
          </w:p>
        </w:tc>
        <w:tc>
          <w:tcPr>
            <w:tcW w:w="1276" w:type="dxa"/>
            <w:tcBorders>
              <w:top w:val="nil"/>
              <w:left w:val="nil"/>
              <w:bottom w:val="single" w:sz="4" w:space="0" w:color="auto"/>
              <w:right w:val="single" w:sz="4" w:space="0" w:color="auto"/>
            </w:tcBorders>
            <w:shd w:val="clear" w:color="auto" w:fill="F79646"/>
            <w:vAlign w:val="bottom"/>
            <w:hideMark/>
          </w:tcPr>
          <w:p w14:paraId="4901D8B2"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 of judgement</w:t>
            </w:r>
          </w:p>
        </w:tc>
        <w:tc>
          <w:tcPr>
            <w:tcW w:w="1238" w:type="dxa"/>
            <w:tcBorders>
              <w:top w:val="nil"/>
              <w:left w:val="nil"/>
              <w:bottom w:val="single" w:sz="4" w:space="0" w:color="auto"/>
              <w:right w:val="single" w:sz="4" w:space="0" w:color="auto"/>
            </w:tcBorders>
            <w:shd w:val="clear" w:color="auto" w:fill="F79646"/>
            <w:vAlign w:val="bottom"/>
            <w:hideMark/>
          </w:tcPr>
          <w:p w14:paraId="66E2F43C"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Adaptability</w:t>
            </w:r>
          </w:p>
        </w:tc>
        <w:tc>
          <w:tcPr>
            <w:tcW w:w="1467" w:type="dxa"/>
            <w:tcBorders>
              <w:top w:val="nil"/>
              <w:left w:val="nil"/>
              <w:bottom w:val="single" w:sz="4" w:space="0" w:color="auto"/>
              <w:right w:val="single" w:sz="4" w:space="0" w:color="auto"/>
            </w:tcBorders>
            <w:shd w:val="clear" w:color="auto" w:fill="F79646"/>
            <w:vAlign w:val="bottom"/>
            <w:hideMark/>
          </w:tcPr>
          <w:p w14:paraId="2BC09E41"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 of responsibility</w:t>
            </w:r>
          </w:p>
        </w:tc>
        <w:tc>
          <w:tcPr>
            <w:tcW w:w="2200" w:type="dxa"/>
            <w:tcBorders>
              <w:top w:val="nil"/>
              <w:left w:val="nil"/>
              <w:bottom w:val="single" w:sz="4" w:space="0" w:color="auto"/>
              <w:right w:val="single" w:sz="4" w:space="0" w:color="auto"/>
            </w:tcBorders>
            <w:shd w:val="clear" w:color="auto" w:fill="F79646"/>
            <w:noWrap/>
            <w:vAlign w:val="bottom"/>
            <w:hideMark/>
          </w:tcPr>
          <w:p w14:paraId="1783F224"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Job description?</w:t>
            </w:r>
          </w:p>
        </w:tc>
        <w:tc>
          <w:tcPr>
            <w:tcW w:w="1859" w:type="dxa"/>
            <w:tcBorders>
              <w:top w:val="nil"/>
              <w:left w:val="nil"/>
              <w:bottom w:val="single" w:sz="4" w:space="0" w:color="auto"/>
              <w:right w:val="single" w:sz="4" w:space="0" w:color="auto"/>
            </w:tcBorders>
            <w:shd w:val="clear" w:color="auto" w:fill="F79646"/>
            <w:vAlign w:val="bottom"/>
            <w:hideMark/>
          </w:tcPr>
          <w:p w14:paraId="3BED1057"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Type of context</w:t>
            </w:r>
          </w:p>
        </w:tc>
        <w:tc>
          <w:tcPr>
            <w:tcW w:w="1722" w:type="dxa"/>
            <w:tcBorders>
              <w:top w:val="nil"/>
              <w:left w:val="nil"/>
              <w:bottom w:val="single" w:sz="4" w:space="0" w:color="auto"/>
              <w:right w:val="single" w:sz="4" w:space="0" w:color="auto"/>
            </w:tcBorders>
            <w:shd w:val="clear" w:color="auto" w:fill="F79646"/>
            <w:vAlign w:val="bottom"/>
            <w:hideMark/>
          </w:tcPr>
          <w:p w14:paraId="1098BB77"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 of parameter</w:t>
            </w:r>
          </w:p>
        </w:tc>
        <w:tc>
          <w:tcPr>
            <w:tcW w:w="1615" w:type="dxa"/>
            <w:tcBorders>
              <w:top w:val="nil"/>
              <w:left w:val="nil"/>
              <w:bottom w:val="single" w:sz="4" w:space="0" w:color="auto"/>
              <w:right w:val="single" w:sz="4" w:space="0" w:color="auto"/>
            </w:tcBorders>
            <w:shd w:val="clear" w:color="auto" w:fill="F79646"/>
            <w:vAlign w:val="bottom"/>
            <w:hideMark/>
          </w:tcPr>
          <w:p w14:paraId="4E5C803F"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Specialist advice and functions</w:t>
            </w:r>
          </w:p>
        </w:tc>
      </w:tr>
      <w:tr w:rsidR="00217F5A" w:rsidRPr="00DF539A" w14:paraId="4BBB7ECB"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15355287"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1</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39ABB140" w14:textId="77777777" w:rsidR="00217F5A" w:rsidRPr="007E1A5C" w:rsidRDefault="00217F5A" w:rsidP="00217F5A">
            <w:pPr>
              <w:spacing w:after="0" w:line="240" w:lineRule="auto"/>
              <w:rPr>
                <w:rFonts w:eastAsia="Times New Roman" w:cs="Times New Roman"/>
                <w:color w:val="000000"/>
                <w:sz w:val="18"/>
                <w:szCs w:val="18"/>
                <w:lang w:eastAsia="en-AU"/>
              </w:rPr>
            </w:pPr>
            <w:r w:rsidRPr="007E1A5C">
              <w:rPr>
                <w:rFonts w:eastAsia="Times New Roman" w:cs="Times New Roman"/>
                <w:i/>
                <w:iCs/>
                <w:color w:val="000000"/>
                <w:sz w:val="18"/>
                <w:szCs w:val="18"/>
                <w:lang w:eastAsia="en-AU"/>
              </w:rPr>
              <w:t>Graduates at this level will apply knowledge and skills to demonstrate</w:t>
            </w:r>
            <w:r w:rsidRPr="007E1A5C">
              <w:rPr>
                <w:rFonts w:eastAsia="Times New Roman" w:cs="Times New Roman"/>
                <w:color w:val="000000"/>
                <w:sz w:val="18"/>
                <w:szCs w:val="18"/>
                <w:lang w:eastAsia="en-AU"/>
              </w:rPr>
              <w:t xml:space="preserve"> </w:t>
            </w:r>
          </w:p>
          <w:p w14:paraId="0ABBC489" w14:textId="77777777" w:rsidR="00217F5A" w:rsidRDefault="00217F5A" w:rsidP="00217F5A">
            <w:pPr>
              <w:spacing w:after="0" w:line="240" w:lineRule="auto"/>
              <w:rPr>
                <w:rFonts w:eastAsia="Times New Roman" w:cs="Times New Roman"/>
                <w:color w:val="000000"/>
                <w:sz w:val="20"/>
                <w:lang w:eastAsia="en-AU"/>
              </w:rPr>
            </w:pPr>
          </w:p>
          <w:p w14:paraId="606F7EE7"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autonomy</w:t>
            </w:r>
          </w:p>
        </w:tc>
        <w:tc>
          <w:tcPr>
            <w:tcW w:w="1276" w:type="dxa"/>
            <w:tcBorders>
              <w:top w:val="nil"/>
              <w:left w:val="nil"/>
              <w:bottom w:val="single" w:sz="4" w:space="0" w:color="auto"/>
              <w:right w:val="single" w:sz="4" w:space="0" w:color="auto"/>
            </w:tcBorders>
            <w:shd w:val="clear" w:color="000000" w:fill="D9D9D9"/>
            <w:hideMark/>
          </w:tcPr>
          <w:p w14:paraId="30645A88"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 </w:t>
            </w:r>
          </w:p>
        </w:tc>
        <w:tc>
          <w:tcPr>
            <w:tcW w:w="1238" w:type="dxa"/>
            <w:vMerge w:val="restart"/>
            <w:tcBorders>
              <w:top w:val="nil"/>
              <w:left w:val="single" w:sz="4" w:space="0" w:color="auto"/>
              <w:bottom w:val="single" w:sz="4" w:space="0" w:color="auto"/>
              <w:right w:val="single" w:sz="4" w:space="0" w:color="auto"/>
            </w:tcBorders>
            <w:shd w:val="clear" w:color="000000" w:fill="D9D9D9"/>
            <w:hideMark/>
          </w:tcPr>
          <w:p w14:paraId="14F1DB7D" w14:textId="77777777" w:rsidR="00217F5A" w:rsidRPr="00DF539A" w:rsidRDefault="00217F5A" w:rsidP="00217F5A">
            <w:pPr>
              <w:spacing w:after="0" w:line="240" w:lineRule="auto"/>
              <w:jc w:val="center"/>
              <w:rPr>
                <w:rFonts w:eastAsia="Times New Roman" w:cs="Times New Roman"/>
                <w:color w:val="000000"/>
                <w:sz w:val="20"/>
                <w:lang w:eastAsia="en-AU"/>
              </w:rPr>
            </w:pPr>
            <w:r w:rsidRPr="00DF539A">
              <w:rPr>
                <w:rFonts w:eastAsia="Times New Roman" w:cs="Times New Roman"/>
                <w:color w:val="000000"/>
                <w:sz w:val="20"/>
                <w:lang w:eastAsia="en-AU"/>
              </w:rPr>
              <w:t> </w:t>
            </w:r>
          </w:p>
        </w:tc>
        <w:tc>
          <w:tcPr>
            <w:tcW w:w="1467" w:type="dxa"/>
            <w:vMerge w:val="restart"/>
            <w:tcBorders>
              <w:top w:val="nil"/>
              <w:left w:val="single" w:sz="4" w:space="0" w:color="auto"/>
              <w:bottom w:val="single" w:sz="4" w:space="0" w:color="auto"/>
              <w:right w:val="single" w:sz="4" w:space="0" w:color="auto"/>
            </w:tcBorders>
            <w:shd w:val="clear" w:color="000000" w:fill="D9D9D9"/>
            <w:hideMark/>
          </w:tcPr>
          <w:p w14:paraId="1D7E1A36" w14:textId="77777777" w:rsidR="00217F5A" w:rsidRPr="00DF539A" w:rsidRDefault="00217F5A" w:rsidP="00217F5A">
            <w:pPr>
              <w:spacing w:after="0" w:line="240" w:lineRule="auto"/>
              <w:jc w:val="center"/>
              <w:rPr>
                <w:rFonts w:eastAsia="Times New Roman" w:cs="Times New Roman"/>
                <w:color w:val="000000"/>
                <w:sz w:val="20"/>
                <w:lang w:eastAsia="en-AU"/>
              </w:rPr>
            </w:pPr>
            <w:r w:rsidRPr="00DF539A">
              <w:rPr>
                <w:rFonts w:eastAsia="Times New Roman" w:cs="Times New Roman"/>
                <w:color w:val="000000"/>
                <w:sz w:val="20"/>
                <w:lang w:eastAsia="en-AU"/>
              </w:rPr>
              <w:t> </w:t>
            </w:r>
          </w:p>
        </w:tc>
        <w:tc>
          <w:tcPr>
            <w:tcW w:w="2200" w:type="dxa"/>
            <w:vMerge w:val="restart"/>
            <w:tcBorders>
              <w:top w:val="nil"/>
              <w:left w:val="single" w:sz="4" w:space="0" w:color="auto"/>
              <w:bottom w:val="single" w:sz="4" w:space="0" w:color="000000"/>
              <w:right w:val="single" w:sz="4" w:space="0" w:color="auto"/>
            </w:tcBorders>
            <w:shd w:val="clear" w:color="000000" w:fill="D9D9D9"/>
            <w:noWrap/>
            <w:vAlign w:val="bottom"/>
            <w:hideMark/>
          </w:tcPr>
          <w:p w14:paraId="09C04E41" w14:textId="77777777" w:rsidR="00217F5A" w:rsidRPr="00DF539A" w:rsidRDefault="00217F5A" w:rsidP="00217F5A">
            <w:pPr>
              <w:spacing w:after="0" w:line="240" w:lineRule="auto"/>
              <w:jc w:val="center"/>
              <w:rPr>
                <w:rFonts w:eastAsia="Times New Roman" w:cs="Times New Roman"/>
                <w:b/>
                <w:bCs/>
                <w:color w:val="000000"/>
                <w:sz w:val="20"/>
                <w:lang w:eastAsia="en-AU"/>
              </w:rPr>
            </w:pPr>
            <w:r w:rsidRPr="00DF539A">
              <w:rPr>
                <w:rFonts w:eastAsia="Times New Roman" w:cs="Times New Roman"/>
                <w:b/>
                <w:bCs/>
                <w:color w:val="000000"/>
                <w:sz w:val="20"/>
                <w:lang w:eastAsia="en-AU"/>
              </w:rPr>
              <w:t> </w:t>
            </w:r>
          </w:p>
        </w:tc>
        <w:tc>
          <w:tcPr>
            <w:tcW w:w="1859" w:type="dxa"/>
            <w:tcBorders>
              <w:top w:val="nil"/>
              <w:left w:val="nil"/>
              <w:bottom w:val="single" w:sz="4" w:space="0" w:color="auto"/>
              <w:right w:val="single" w:sz="4" w:space="0" w:color="auto"/>
            </w:tcBorders>
            <w:shd w:val="clear" w:color="auto" w:fill="auto"/>
            <w:hideMark/>
          </w:tcPr>
          <w:p w14:paraId="3186D5C7"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highly structured and stable contexts</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1CC3F5AF"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within narrow parameters</w:t>
            </w:r>
          </w:p>
        </w:tc>
        <w:tc>
          <w:tcPr>
            <w:tcW w:w="1615" w:type="dxa"/>
            <w:vMerge w:val="restart"/>
            <w:tcBorders>
              <w:top w:val="nil"/>
              <w:left w:val="single" w:sz="4" w:space="0" w:color="auto"/>
              <w:bottom w:val="single" w:sz="4" w:space="0" w:color="auto"/>
              <w:right w:val="single" w:sz="4" w:space="0" w:color="auto"/>
            </w:tcBorders>
            <w:shd w:val="clear" w:color="000000" w:fill="D9D9D9"/>
            <w:hideMark/>
          </w:tcPr>
          <w:p w14:paraId="24B4EB81" w14:textId="77777777" w:rsidR="00217F5A" w:rsidRPr="00DF539A" w:rsidRDefault="00217F5A" w:rsidP="00217F5A">
            <w:pPr>
              <w:spacing w:after="0" w:line="240" w:lineRule="auto"/>
              <w:jc w:val="center"/>
              <w:rPr>
                <w:rFonts w:eastAsia="Times New Roman" w:cs="Times New Roman"/>
                <w:color w:val="000000"/>
                <w:sz w:val="20"/>
                <w:lang w:eastAsia="en-AU"/>
              </w:rPr>
            </w:pPr>
            <w:r w:rsidRPr="00DF539A">
              <w:rPr>
                <w:rFonts w:eastAsia="Times New Roman" w:cs="Times New Roman"/>
                <w:color w:val="000000"/>
                <w:sz w:val="20"/>
                <w:lang w:eastAsia="en-AU"/>
              </w:rPr>
              <w:t> </w:t>
            </w:r>
          </w:p>
        </w:tc>
      </w:tr>
      <w:tr w:rsidR="00217F5A" w:rsidRPr="00DF539A" w14:paraId="5309B592"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72FBFDCC"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2</w:t>
            </w:r>
          </w:p>
        </w:tc>
        <w:tc>
          <w:tcPr>
            <w:tcW w:w="1722" w:type="dxa"/>
            <w:vMerge/>
            <w:tcBorders>
              <w:top w:val="nil"/>
              <w:left w:val="single" w:sz="4" w:space="0" w:color="auto"/>
              <w:bottom w:val="single" w:sz="4" w:space="0" w:color="auto"/>
              <w:right w:val="single" w:sz="4" w:space="0" w:color="auto"/>
            </w:tcBorders>
            <w:vAlign w:val="center"/>
            <w:hideMark/>
          </w:tcPr>
          <w:p w14:paraId="484462F6"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tcBorders>
              <w:top w:val="nil"/>
              <w:left w:val="nil"/>
              <w:bottom w:val="single" w:sz="4" w:space="0" w:color="auto"/>
              <w:right w:val="single" w:sz="4" w:space="0" w:color="auto"/>
            </w:tcBorders>
            <w:shd w:val="clear" w:color="auto" w:fill="auto"/>
            <w:hideMark/>
          </w:tcPr>
          <w:p w14:paraId="029547EB"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limited judgement</w:t>
            </w:r>
          </w:p>
        </w:tc>
        <w:tc>
          <w:tcPr>
            <w:tcW w:w="1238" w:type="dxa"/>
            <w:vMerge/>
            <w:tcBorders>
              <w:top w:val="nil"/>
              <w:left w:val="single" w:sz="4" w:space="0" w:color="auto"/>
              <w:bottom w:val="single" w:sz="4" w:space="0" w:color="auto"/>
              <w:right w:val="single" w:sz="4" w:space="0" w:color="auto"/>
            </w:tcBorders>
            <w:vAlign w:val="center"/>
            <w:hideMark/>
          </w:tcPr>
          <w:p w14:paraId="33F4BFF7"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vMerge/>
            <w:tcBorders>
              <w:top w:val="nil"/>
              <w:left w:val="single" w:sz="4" w:space="0" w:color="auto"/>
              <w:bottom w:val="single" w:sz="4" w:space="0" w:color="auto"/>
              <w:right w:val="single" w:sz="4" w:space="0" w:color="auto"/>
            </w:tcBorders>
            <w:vAlign w:val="center"/>
            <w:hideMark/>
          </w:tcPr>
          <w:p w14:paraId="4F75260C" w14:textId="77777777" w:rsidR="00217F5A" w:rsidRPr="00DF539A" w:rsidRDefault="00217F5A" w:rsidP="00217F5A">
            <w:pPr>
              <w:spacing w:after="0" w:line="240" w:lineRule="auto"/>
              <w:rPr>
                <w:rFonts w:eastAsia="Times New Roman" w:cs="Times New Roman"/>
                <w:color w:val="000000"/>
                <w:sz w:val="20"/>
                <w:lang w:eastAsia="en-AU"/>
              </w:rPr>
            </w:pPr>
          </w:p>
        </w:tc>
        <w:tc>
          <w:tcPr>
            <w:tcW w:w="2200" w:type="dxa"/>
            <w:vMerge/>
            <w:tcBorders>
              <w:top w:val="nil"/>
              <w:left w:val="single" w:sz="4" w:space="0" w:color="auto"/>
              <w:bottom w:val="single" w:sz="4" w:space="0" w:color="000000"/>
              <w:right w:val="single" w:sz="4" w:space="0" w:color="auto"/>
            </w:tcBorders>
            <w:vAlign w:val="center"/>
            <w:hideMark/>
          </w:tcPr>
          <w:p w14:paraId="5C41777E"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1859" w:type="dxa"/>
            <w:tcBorders>
              <w:top w:val="nil"/>
              <w:left w:val="nil"/>
              <w:bottom w:val="single" w:sz="4" w:space="0" w:color="auto"/>
              <w:right w:val="single" w:sz="4" w:space="0" w:color="auto"/>
            </w:tcBorders>
            <w:shd w:val="clear" w:color="auto" w:fill="auto"/>
            <w:hideMark/>
          </w:tcPr>
          <w:p w14:paraId="56921482"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structured and stable contexts</w:t>
            </w:r>
          </w:p>
        </w:tc>
        <w:tc>
          <w:tcPr>
            <w:tcW w:w="1722" w:type="dxa"/>
            <w:vMerge/>
            <w:tcBorders>
              <w:top w:val="nil"/>
              <w:left w:val="single" w:sz="4" w:space="0" w:color="auto"/>
              <w:bottom w:val="single" w:sz="4" w:space="0" w:color="auto"/>
              <w:right w:val="single" w:sz="4" w:space="0" w:color="auto"/>
            </w:tcBorders>
            <w:vAlign w:val="center"/>
            <w:hideMark/>
          </w:tcPr>
          <w:p w14:paraId="3D29A31B" w14:textId="77777777" w:rsidR="00217F5A" w:rsidRPr="00DF539A" w:rsidRDefault="00217F5A" w:rsidP="00217F5A">
            <w:pPr>
              <w:spacing w:after="0" w:line="240" w:lineRule="auto"/>
              <w:rPr>
                <w:rFonts w:eastAsia="Times New Roman" w:cs="Times New Roman"/>
                <w:color w:val="000000"/>
                <w:sz w:val="20"/>
                <w:lang w:eastAsia="en-AU"/>
              </w:rPr>
            </w:pPr>
          </w:p>
        </w:tc>
        <w:tc>
          <w:tcPr>
            <w:tcW w:w="1615" w:type="dxa"/>
            <w:vMerge/>
            <w:tcBorders>
              <w:top w:val="nil"/>
              <w:left w:val="single" w:sz="4" w:space="0" w:color="auto"/>
              <w:bottom w:val="single" w:sz="4" w:space="0" w:color="auto"/>
              <w:right w:val="single" w:sz="4" w:space="0" w:color="auto"/>
            </w:tcBorders>
            <w:vAlign w:val="center"/>
            <w:hideMark/>
          </w:tcPr>
          <w:p w14:paraId="01632186"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7DA06FCA" w14:textId="77777777" w:rsidTr="00217F5A">
        <w:trPr>
          <w:trHeight w:val="765"/>
        </w:trPr>
        <w:tc>
          <w:tcPr>
            <w:tcW w:w="646" w:type="dxa"/>
            <w:tcBorders>
              <w:top w:val="nil"/>
              <w:left w:val="single" w:sz="4" w:space="0" w:color="auto"/>
              <w:bottom w:val="single" w:sz="4" w:space="0" w:color="auto"/>
              <w:right w:val="single" w:sz="4" w:space="0" w:color="auto"/>
            </w:tcBorders>
            <w:shd w:val="clear" w:color="auto" w:fill="auto"/>
            <w:noWrap/>
            <w:hideMark/>
          </w:tcPr>
          <w:p w14:paraId="36877C1B"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3</w:t>
            </w:r>
          </w:p>
        </w:tc>
        <w:tc>
          <w:tcPr>
            <w:tcW w:w="1722" w:type="dxa"/>
            <w:vMerge/>
            <w:tcBorders>
              <w:top w:val="nil"/>
              <w:left w:val="single" w:sz="4" w:space="0" w:color="auto"/>
              <w:bottom w:val="single" w:sz="4" w:space="0" w:color="auto"/>
              <w:right w:val="single" w:sz="4" w:space="0" w:color="auto"/>
            </w:tcBorders>
            <w:vAlign w:val="center"/>
            <w:hideMark/>
          </w:tcPr>
          <w:p w14:paraId="06B0E37D"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4B13F76B"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judgement</w:t>
            </w:r>
          </w:p>
        </w:tc>
        <w:tc>
          <w:tcPr>
            <w:tcW w:w="1238" w:type="dxa"/>
            <w:vMerge/>
            <w:tcBorders>
              <w:top w:val="nil"/>
              <w:left w:val="single" w:sz="4" w:space="0" w:color="auto"/>
              <w:bottom w:val="single" w:sz="4" w:space="0" w:color="auto"/>
              <w:right w:val="single" w:sz="4" w:space="0" w:color="auto"/>
            </w:tcBorders>
            <w:vAlign w:val="center"/>
            <w:hideMark/>
          </w:tcPr>
          <w:p w14:paraId="5807A8E0"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tcBorders>
              <w:top w:val="nil"/>
              <w:left w:val="nil"/>
              <w:bottom w:val="single" w:sz="4" w:space="0" w:color="auto"/>
              <w:right w:val="single" w:sz="4" w:space="0" w:color="auto"/>
            </w:tcBorders>
            <w:shd w:val="clear" w:color="auto" w:fill="auto"/>
            <w:hideMark/>
          </w:tcPr>
          <w:p w14:paraId="38E66D85"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to take limited responsibility</w:t>
            </w:r>
          </w:p>
        </w:tc>
        <w:tc>
          <w:tcPr>
            <w:tcW w:w="2200" w:type="dxa"/>
            <w:vMerge/>
            <w:tcBorders>
              <w:top w:val="nil"/>
              <w:left w:val="single" w:sz="4" w:space="0" w:color="auto"/>
              <w:bottom w:val="single" w:sz="4" w:space="0" w:color="000000"/>
              <w:right w:val="single" w:sz="4" w:space="0" w:color="auto"/>
            </w:tcBorders>
            <w:vAlign w:val="center"/>
            <w:hideMark/>
          </w:tcPr>
          <w:p w14:paraId="7B04607A"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1859" w:type="dxa"/>
            <w:tcBorders>
              <w:top w:val="nil"/>
              <w:left w:val="nil"/>
              <w:bottom w:val="single" w:sz="4" w:space="0" w:color="auto"/>
              <w:right w:val="single" w:sz="4" w:space="0" w:color="auto"/>
            </w:tcBorders>
            <w:shd w:val="clear" w:color="auto" w:fill="auto"/>
            <w:hideMark/>
          </w:tcPr>
          <w:p w14:paraId="71F62E5D"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known and stable contexts</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0C5DA458"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within established parameters</w:t>
            </w:r>
          </w:p>
        </w:tc>
        <w:tc>
          <w:tcPr>
            <w:tcW w:w="1615" w:type="dxa"/>
            <w:vMerge/>
            <w:tcBorders>
              <w:top w:val="nil"/>
              <w:left w:val="single" w:sz="4" w:space="0" w:color="auto"/>
              <w:bottom w:val="single" w:sz="4" w:space="0" w:color="auto"/>
              <w:right w:val="single" w:sz="4" w:space="0" w:color="auto"/>
            </w:tcBorders>
            <w:vAlign w:val="center"/>
            <w:hideMark/>
          </w:tcPr>
          <w:p w14:paraId="7F766F80"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3BEA4CCF"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0EEDA6FA"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4</w:t>
            </w:r>
          </w:p>
        </w:tc>
        <w:tc>
          <w:tcPr>
            <w:tcW w:w="1722" w:type="dxa"/>
            <w:vMerge/>
            <w:tcBorders>
              <w:top w:val="nil"/>
              <w:left w:val="single" w:sz="4" w:space="0" w:color="auto"/>
              <w:bottom w:val="single" w:sz="4" w:space="0" w:color="auto"/>
              <w:right w:val="single" w:sz="4" w:space="0" w:color="auto"/>
            </w:tcBorders>
            <w:vAlign w:val="center"/>
            <w:hideMark/>
          </w:tcPr>
          <w:p w14:paraId="4E2B6B68"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vMerge/>
            <w:tcBorders>
              <w:top w:val="nil"/>
              <w:left w:val="single" w:sz="4" w:space="0" w:color="auto"/>
              <w:bottom w:val="single" w:sz="4" w:space="0" w:color="auto"/>
              <w:right w:val="single" w:sz="4" w:space="0" w:color="auto"/>
            </w:tcBorders>
            <w:vAlign w:val="center"/>
            <w:hideMark/>
          </w:tcPr>
          <w:p w14:paraId="72C46386" w14:textId="77777777" w:rsidR="00217F5A" w:rsidRPr="00DF539A" w:rsidRDefault="00217F5A" w:rsidP="00217F5A">
            <w:pPr>
              <w:spacing w:after="0" w:line="240" w:lineRule="auto"/>
              <w:rPr>
                <w:rFonts w:eastAsia="Times New Roman" w:cs="Times New Roman"/>
                <w:color w:val="000000"/>
                <w:sz w:val="20"/>
                <w:lang w:eastAsia="en-AU"/>
              </w:rPr>
            </w:pPr>
          </w:p>
        </w:tc>
        <w:tc>
          <w:tcPr>
            <w:tcW w:w="1238" w:type="dxa"/>
            <w:vMerge/>
            <w:tcBorders>
              <w:top w:val="nil"/>
              <w:left w:val="single" w:sz="4" w:space="0" w:color="auto"/>
              <w:bottom w:val="single" w:sz="4" w:space="0" w:color="auto"/>
              <w:right w:val="single" w:sz="4" w:space="0" w:color="auto"/>
            </w:tcBorders>
            <w:vAlign w:val="center"/>
            <w:hideMark/>
          </w:tcPr>
          <w:p w14:paraId="732AF759"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tcBorders>
              <w:top w:val="nil"/>
              <w:left w:val="nil"/>
              <w:bottom w:val="single" w:sz="4" w:space="0" w:color="auto"/>
              <w:right w:val="single" w:sz="4" w:space="0" w:color="auto"/>
            </w:tcBorders>
            <w:shd w:val="clear" w:color="auto" w:fill="auto"/>
            <w:hideMark/>
          </w:tcPr>
          <w:p w14:paraId="52601248"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limited responsibility</w:t>
            </w:r>
          </w:p>
        </w:tc>
        <w:tc>
          <w:tcPr>
            <w:tcW w:w="2200" w:type="dxa"/>
            <w:vMerge/>
            <w:tcBorders>
              <w:top w:val="nil"/>
              <w:left w:val="single" w:sz="4" w:space="0" w:color="auto"/>
              <w:bottom w:val="single" w:sz="4" w:space="0" w:color="000000"/>
              <w:right w:val="single" w:sz="4" w:space="0" w:color="auto"/>
            </w:tcBorders>
            <w:vAlign w:val="center"/>
            <w:hideMark/>
          </w:tcPr>
          <w:p w14:paraId="4AAA4539"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1859" w:type="dxa"/>
            <w:vMerge w:val="restart"/>
            <w:tcBorders>
              <w:top w:val="nil"/>
              <w:left w:val="single" w:sz="4" w:space="0" w:color="auto"/>
              <w:bottom w:val="single" w:sz="4" w:space="0" w:color="auto"/>
              <w:right w:val="single" w:sz="4" w:space="0" w:color="auto"/>
            </w:tcBorders>
            <w:shd w:val="clear" w:color="auto" w:fill="auto"/>
            <w:vAlign w:val="center"/>
            <w:hideMark/>
          </w:tcPr>
          <w:p w14:paraId="012E7939"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known or changing contexts</w:t>
            </w:r>
          </w:p>
        </w:tc>
        <w:tc>
          <w:tcPr>
            <w:tcW w:w="1722" w:type="dxa"/>
            <w:vMerge/>
            <w:tcBorders>
              <w:top w:val="nil"/>
              <w:left w:val="single" w:sz="4" w:space="0" w:color="auto"/>
              <w:bottom w:val="single" w:sz="4" w:space="0" w:color="auto"/>
              <w:right w:val="single" w:sz="4" w:space="0" w:color="auto"/>
            </w:tcBorders>
            <w:vAlign w:val="center"/>
            <w:hideMark/>
          </w:tcPr>
          <w:p w14:paraId="6EED2731" w14:textId="77777777" w:rsidR="00217F5A" w:rsidRPr="00DF539A" w:rsidRDefault="00217F5A" w:rsidP="00217F5A">
            <w:pPr>
              <w:spacing w:after="0" w:line="240" w:lineRule="auto"/>
              <w:rPr>
                <w:rFonts w:eastAsia="Times New Roman" w:cs="Times New Roman"/>
                <w:color w:val="000000"/>
                <w:sz w:val="20"/>
                <w:lang w:eastAsia="en-AU"/>
              </w:rPr>
            </w:pPr>
          </w:p>
        </w:tc>
        <w:tc>
          <w:tcPr>
            <w:tcW w:w="1615" w:type="dxa"/>
            <w:vMerge/>
            <w:tcBorders>
              <w:top w:val="nil"/>
              <w:left w:val="single" w:sz="4" w:space="0" w:color="auto"/>
              <w:bottom w:val="single" w:sz="4" w:space="0" w:color="auto"/>
              <w:right w:val="single" w:sz="4" w:space="0" w:color="auto"/>
            </w:tcBorders>
            <w:vAlign w:val="center"/>
            <w:hideMark/>
          </w:tcPr>
          <w:p w14:paraId="1B057871"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635F2693" w14:textId="77777777" w:rsidTr="00217F5A">
        <w:trPr>
          <w:trHeight w:val="765"/>
        </w:trPr>
        <w:tc>
          <w:tcPr>
            <w:tcW w:w="646" w:type="dxa"/>
            <w:tcBorders>
              <w:top w:val="nil"/>
              <w:left w:val="single" w:sz="4" w:space="0" w:color="auto"/>
              <w:bottom w:val="single" w:sz="4" w:space="0" w:color="auto"/>
              <w:right w:val="single" w:sz="4" w:space="0" w:color="auto"/>
            </w:tcBorders>
            <w:shd w:val="clear" w:color="auto" w:fill="auto"/>
            <w:noWrap/>
            <w:hideMark/>
          </w:tcPr>
          <w:p w14:paraId="26917F29"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5</w:t>
            </w:r>
          </w:p>
        </w:tc>
        <w:tc>
          <w:tcPr>
            <w:tcW w:w="1722" w:type="dxa"/>
            <w:vMerge/>
            <w:tcBorders>
              <w:top w:val="nil"/>
              <w:left w:val="single" w:sz="4" w:space="0" w:color="auto"/>
              <w:bottom w:val="single" w:sz="4" w:space="0" w:color="auto"/>
              <w:right w:val="single" w:sz="4" w:space="0" w:color="auto"/>
            </w:tcBorders>
            <w:vAlign w:val="center"/>
            <w:hideMark/>
          </w:tcPr>
          <w:p w14:paraId="36C81931"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vMerge/>
            <w:tcBorders>
              <w:top w:val="nil"/>
              <w:left w:val="single" w:sz="4" w:space="0" w:color="auto"/>
              <w:bottom w:val="single" w:sz="4" w:space="0" w:color="auto"/>
              <w:right w:val="single" w:sz="4" w:space="0" w:color="auto"/>
            </w:tcBorders>
            <w:vAlign w:val="center"/>
            <w:hideMark/>
          </w:tcPr>
          <w:p w14:paraId="357B49B6" w14:textId="77777777" w:rsidR="00217F5A" w:rsidRPr="00DF539A" w:rsidRDefault="00217F5A" w:rsidP="00217F5A">
            <w:pPr>
              <w:spacing w:after="0" w:line="240" w:lineRule="auto"/>
              <w:rPr>
                <w:rFonts w:eastAsia="Times New Roman" w:cs="Times New Roman"/>
                <w:color w:val="000000"/>
                <w:sz w:val="20"/>
                <w:lang w:eastAsia="en-AU"/>
              </w:rPr>
            </w:pPr>
          </w:p>
        </w:tc>
        <w:tc>
          <w:tcPr>
            <w:tcW w:w="1238" w:type="dxa"/>
            <w:vMerge/>
            <w:tcBorders>
              <w:top w:val="nil"/>
              <w:left w:val="single" w:sz="4" w:space="0" w:color="auto"/>
              <w:bottom w:val="single" w:sz="4" w:space="0" w:color="auto"/>
              <w:right w:val="single" w:sz="4" w:space="0" w:color="auto"/>
            </w:tcBorders>
            <w:vAlign w:val="center"/>
            <w:hideMark/>
          </w:tcPr>
          <w:p w14:paraId="55C7ADF2"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68690D28"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defined responsibility</w:t>
            </w:r>
          </w:p>
        </w:tc>
        <w:tc>
          <w:tcPr>
            <w:tcW w:w="2200" w:type="dxa"/>
            <w:vMerge/>
            <w:tcBorders>
              <w:top w:val="nil"/>
              <w:left w:val="single" w:sz="4" w:space="0" w:color="auto"/>
              <w:bottom w:val="single" w:sz="4" w:space="0" w:color="000000"/>
              <w:right w:val="single" w:sz="4" w:space="0" w:color="auto"/>
            </w:tcBorders>
            <w:vAlign w:val="center"/>
            <w:hideMark/>
          </w:tcPr>
          <w:p w14:paraId="212A951E"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1859" w:type="dxa"/>
            <w:vMerge/>
            <w:tcBorders>
              <w:top w:val="nil"/>
              <w:left w:val="single" w:sz="4" w:space="0" w:color="auto"/>
              <w:bottom w:val="single" w:sz="4" w:space="0" w:color="auto"/>
              <w:right w:val="single" w:sz="4" w:space="0" w:color="auto"/>
            </w:tcBorders>
            <w:vAlign w:val="center"/>
            <w:hideMark/>
          </w:tcPr>
          <w:p w14:paraId="79A774B7" w14:textId="77777777" w:rsidR="00217F5A" w:rsidRPr="00DF539A" w:rsidRDefault="00217F5A" w:rsidP="00217F5A">
            <w:pPr>
              <w:spacing w:after="0" w:line="240" w:lineRule="auto"/>
              <w:rPr>
                <w:rFonts w:eastAsia="Times New Roman" w:cs="Times New Roman"/>
                <w:color w:val="000000"/>
                <w:sz w:val="20"/>
                <w:lang w:eastAsia="en-AU"/>
              </w:rPr>
            </w:pPr>
          </w:p>
        </w:tc>
        <w:tc>
          <w:tcPr>
            <w:tcW w:w="1722" w:type="dxa"/>
            <w:tcBorders>
              <w:top w:val="nil"/>
              <w:left w:val="nil"/>
              <w:bottom w:val="single" w:sz="4" w:space="0" w:color="auto"/>
              <w:right w:val="single" w:sz="4" w:space="0" w:color="auto"/>
            </w:tcBorders>
            <w:shd w:val="clear" w:color="auto" w:fill="auto"/>
            <w:hideMark/>
          </w:tcPr>
          <w:p w14:paraId="28358200"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within broad but established parameters</w:t>
            </w:r>
          </w:p>
        </w:tc>
        <w:tc>
          <w:tcPr>
            <w:tcW w:w="1615" w:type="dxa"/>
            <w:vMerge/>
            <w:tcBorders>
              <w:top w:val="nil"/>
              <w:left w:val="single" w:sz="4" w:space="0" w:color="auto"/>
              <w:bottom w:val="single" w:sz="4" w:space="0" w:color="auto"/>
              <w:right w:val="single" w:sz="4" w:space="0" w:color="auto"/>
            </w:tcBorders>
            <w:vAlign w:val="center"/>
            <w:hideMark/>
          </w:tcPr>
          <w:p w14:paraId="27C8F4AC"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283DD22F"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5457C92A"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6</w:t>
            </w:r>
          </w:p>
        </w:tc>
        <w:tc>
          <w:tcPr>
            <w:tcW w:w="1722" w:type="dxa"/>
            <w:vMerge/>
            <w:tcBorders>
              <w:top w:val="nil"/>
              <w:left w:val="single" w:sz="4" w:space="0" w:color="auto"/>
              <w:bottom w:val="single" w:sz="4" w:space="0" w:color="auto"/>
              <w:right w:val="single" w:sz="4" w:space="0" w:color="auto"/>
            </w:tcBorders>
            <w:vAlign w:val="center"/>
            <w:hideMark/>
          </w:tcPr>
          <w:p w14:paraId="46CD4273"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vMerge/>
            <w:tcBorders>
              <w:top w:val="nil"/>
              <w:left w:val="single" w:sz="4" w:space="0" w:color="auto"/>
              <w:bottom w:val="single" w:sz="4" w:space="0" w:color="auto"/>
              <w:right w:val="single" w:sz="4" w:space="0" w:color="auto"/>
            </w:tcBorders>
            <w:vAlign w:val="center"/>
            <w:hideMark/>
          </w:tcPr>
          <w:p w14:paraId="4B7B08B9" w14:textId="77777777" w:rsidR="00217F5A" w:rsidRPr="00DF539A" w:rsidRDefault="00217F5A" w:rsidP="00217F5A">
            <w:pPr>
              <w:spacing w:after="0" w:line="240" w:lineRule="auto"/>
              <w:rPr>
                <w:rFonts w:eastAsia="Times New Roman" w:cs="Times New Roman"/>
                <w:color w:val="000000"/>
                <w:sz w:val="20"/>
                <w:lang w:eastAsia="en-AU"/>
              </w:rPr>
            </w:pPr>
          </w:p>
        </w:tc>
        <w:tc>
          <w:tcPr>
            <w:tcW w:w="1238" w:type="dxa"/>
            <w:vMerge/>
            <w:tcBorders>
              <w:top w:val="nil"/>
              <w:left w:val="single" w:sz="4" w:space="0" w:color="auto"/>
              <w:bottom w:val="single" w:sz="4" w:space="0" w:color="auto"/>
              <w:right w:val="single" w:sz="4" w:space="0" w:color="auto"/>
            </w:tcBorders>
            <w:vAlign w:val="center"/>
            <w:hideMark/>
          </w:tcPr>
          <w:p w14:paraId="4A0A7DF8"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vMerge/>
            <w:tcBorders>
              <w:top w:val="nil"/>
              <w:left w:val="single" w:sz="4" w:space="0" w:color="auto"/>
              <w:bottom w:val="single" w:sz="4" w:space="0" w:color="auto"/>
              <w:right w:val="single" w:sz="4" w:space="0" w:color="auto"/>
            </w:tcBorders>
            <w:vAlign w:val="center"/>
            <w:hideMark/>
          </w:tcPr>
          <w:p w14:paraId="0F8F67FE" w14:textId="77777777" w:rsidR="00217F5A" w:rsidRPr="00DF539A" w:rsidRDefault="00217F5A" w:rsidP="00217F5A">
            <w:pPr>
              <w:spacing w:after="0" w:line="240" w:lineRule="auto"/>
              <w:rPr>
                <w:rFonts w:eastAsia="Times New Roman" w:cs="Times New Roman"/>
                <w:color w:val="000000"/>
                <w:sz w:val="20"/>
                <w:lang w:eastAsia="en-AU"/>
              </w:rPr>
            </w:pPr>
          </w:p>
        </w:tc>
        <w:tc>
          <w:tcPr>
            <w:tcW w:w="2200" w:type="dxa"/>
            <w:vMerge/>
            <w:tcBorders>
              <w:top w:val="nil"/>
              <w:left w:val="single" w:sz="4" w:space="0" w:color="auto"/>
              <w:bottom w:val="single" w:sz="4" w:space="0" w:color="000000"/>
              <w:right w:val="single" w:sz="4" w:space="0" w:color="auto"/>
            </w:tcBorders>
            <w:vAlign w:val="center"/>
            <w:hideMark/>
          </w:tcPr>
          <w:p w14:paraId="0B952709"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1859" w:type="dxa"/>
            <w:tcBorders>
              <w:top w:val="nil"/>
              <w:left w:val="nil"/>
              <w:bottom w:val="single" w:sz="4" w:space="0" w:color="auto"/>
              <w:right w:val="single" w:sz="4" w:space="0" w:color="auto"/>
            </w:tcBorders>
            <w:shd w:val="clear" w:color="auto" w:fill="auto"/>
            <w:hideMark/>
          </w:tcPr>
          <w:p w14:paraId="74073ABD"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contexts that are subject to change</w:t>
            </w:r>
          </w:p>
        </w:tc>
        <w:tc>
          <w:tcPr>
            <w:tcW w:w="1722" w:type="dxa"/>
            <w:vMerge w:val="restart"/>
            <w:tcBorders>
              <w:top w:val="nil"/>
              <w:left w:val="single" w:sz="4" w:space="0" w:color="auto"/>
              <w:bottom w:val="single" w:sz="4" w:space="0" w:color="auto"/>
              <w:right w:val="single" w:sz="4" w:space="0" w:color="auto"/>
            </w:tcBorders>
            <w:shd w:val="clear" w:color="auto" w:fill="auto"/>
            <w:vAlign w:val="center"/>
            <w:hideMark/>
          </w:tcPr>
          <w:p w14:paraId="546566E2"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within broad parameters</w:t>
            </w:r>
          </w:p>
        </w:tc>
        <w:tc>
          <w:tcPr>
            <w:tcW w:w="1615" w:type="dxa"/>
            <w:vMerge w:val="restart"/>
            <w:tcBorders>
              <w:top w:val="nil"/>
              <w:left w:val="single" w:sz="4" w:space="0" w:color="auto"/>
              <w:bottom w:val="single" w:sz="4" w:space="0" w:color="auto"/>
              <w:right w:val="single" w:sz="4" w:space="0" w:color="auto"/>
            </w:tcBorders>
            <w:shd w:val="clear" w:color="auto" w:fill="auto"/>
            <w:vAlign w:val="center"/>
            <w:hideMark/>
          </w:tcPr>
          <w:p w14:paraId="5128E09D"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to provide specialist advice and functions</w:t>
            </w:r>
          </w:p>
        </w:tc>
      </w:tr>
      <w:tr w:rsidR="00217F5A" w:rsidRPr="00DF539A" w14:paraId="00615723" w14:textId="77777777" w:rsidTr="00217F5A">
        <w:trPr>
          <w:trHeight w:val="765"/>
        </w:trPr>
        <w:tc>
          <w:tcPr>
            <w:tcW w:w="646" w:type="dxa"/>
            <w:tcBorders>
              <w:top w:val="nil"/>
              <w:left w:val="single" w:sz="4" w:space="0" w:color="auto"/>
              <w:bottom w:val="single" w:sz="4" w:space="0" w:color="auto"/>
              <w:right w:val="single" w:sz="4" w:space="0" w:color="auto"/>
            </w:tcBorders>
            <w:shd w:val="clear" w:color="auto" w:fill="auto"/>
            <w:noWrap/>
            <w:hideMark/>
          </w:tcPr>
          <w:p w14:paraId="66B5252C"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7</w:t>
            </w:r>
          </w:p>
        </w:tc>
        <w:tc>
          <w:tcPr>
            <w:tcW w:w="1722" w:type="dxa"/>
            <w:vMerge/>
            <w:tcBorders>
              <w:top w:val="nil"/>
              <w:left w:val="single" w:sz="4" w:space="0" w:color="auto"/>
              <w:bottom w:val="single" w:sz="4" w:space="0" w:color="auto"/>
              <w:right w:val="single" w:sz="4" w:space="0" w:color="auto"/>
            </w:tcBorders>
            <w:vAlign w:val="center"/>
            <w:hideMark/>
          </w:tcPr>
          <w:p w14:paraId="4E5FE97E"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vMerge w:val="restart"/>
            <w:tcBorders>
              <w:top w:val="nil"/>
              <w:left w:val="single" w:sz="4" w:space="0" w:color="auto"/>
              <w:bottom w:val="single" w:sz="4" w:space="0" w:color="auto"/>
              <w:right w:val="single" w:sz="4" w:space="0" w:color="auto"/>
            </w:tcBorders>
            <w:shd w:val="clear" w:color="auto" w:fill="auto"/>
            <w:vAlign w:val="center"/>
            <w:hideMark/>
          </w:tcPr>
          <w:p w14:paraId="508D5ED0"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well-developed judgement</w:t>
            </w:r>
          </w:p>
        </w:tc>
        <w:tc>
          <w:tcPr>
            <w:tcW w:w="1238" w:type="dxa"/>
            <w:vMerge/>
            <w:tcBorders>
              <w:top w:val="nil"/>
              <w:left w:val="single" w:sz="4" w:space="0" w:color="auto"/>
              <w:bottom w:val="single" w:sz="4" w:space="0" w:color="auto"/>
              <w:right w:val="single" w:sz="4" w:space="0" w:color="auto"/>
            </w:tcBorders>
            <w:vAlign w:val="center"/>
            <w:hideMark/>
          </w:tcPr>
          <w:p w14:paraId="5A7B3BCF"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44B263C4"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responsibility</w:t>
            </w:r>
          </w:p>
        </w:tc>
        <w:tc>
          <w:tcPr>
            <w:tcW w:w="2200" w:type="dxa"/>
            <w:vMerge/>
            <w:tcBorders>
              <w:top w:val="nil"/>
              <w:left w:val="single" w:sz="4" w:space="0" w:color="auto"/>
              <w:bottom w:val="single" w:sz="4" w:space="0" w:color="000000"/>
              <w:right w:val="single" w:sz="4" w:space="0" w:color="auto"/>
            </w:tcBorders>
            <w:vAlign w:val="center"/>
            <w:hideMark/>
          </w:tcPr>
          <w:p w14:paraId="0AAA41CE"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1859" w:type="dxa"/>
            <w:tcBorders>
              <w:top w:val="nil"/>
              <w:left w:val="nil"/>
              <w:bottom w:val="single" w:sz="4" w:space="0" w:color="auto"/>
              <w:right w:val="single" w:sz="4" w:space="0" w:color="auto"/>
            </w:tcBorders>
            <w:shd w:val="clear" w:color="auto" w:fill="auto"/>
            <w:hideMark/>
          </w:tcPr>
          <w:p w14:paraId="40AB2905"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contexts that require self-directed work and learning</w:t>
            </w:r>
          </w:p>
        </w:tc>
        <w:tc>
          <w:tcPr>
            <w:tcW w:w="1722" w:type="dxa"/>
            <w:vMerge/>
            <w:tcBorders>
              <w:top w:val="nil"/>
              <w:left w:val="single" w:sz="4" w:space="0" w:color="auto"/>
              <w:bottom w:val="single" w:sz="4" w:space="0" w:color="auto"/>
              <w:right w:val="single" w:sz="4" w:space="0" w:color="auto"/>
            </w:tcBorders>
            <w:vAlign w:val="center"/>
            <w:hideMark/>
          </w:tcPr>
          <w:p w14:paraId="01516C9A" w14:textId="77777777" w:rsidR="00217F5A" w:rsidRPr="00DF539A" w:rsidRDefault="00217F5A" w:rsidP="00217F5A">
            <w:pPr>
              <w:spacing w:after="0" w:line="240" w:lineRule="auto"/>
              <w:rPr>
                <w:rFonts w:eastAsia="Times New Roman" w:cs="Times New Roman"/>
                <w:color w:val="000000"/>
                <w:sz w:val="20"/>
                <w:lang w:eastAsia="en-AU"/>
              </w:rPr>
            </w:pPr>
          </w:p>
        </w:tc>
        <w:tc>
          <w:tcPr>
            <w:tcW w:w="1615" w:type="dxa"/>
            <w:vMerge/>
            <w:tcBorders>
              <w:top w:val="nil"/>
              <w:left w:val="single" w:sz="4" w:space="0" w:color="auto"/>
              <w:bottom w:val="single" w:sz="4" w:space="0" w:color="auto"/>
              <w:right w:val="single" w:sz="4" w:space="0" w:color="auto"/>
            </w:tcBorders>
            <w:vAlign w:val="center"/>
            <w:hideMark/>
          </w:tcPr>
          <w:p w14:paraId="2BC003DF"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3549D910"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31587F84"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8</w:t>
            </w:r>
          </w:p>
        </w:tc>
        <w:tc>
          <w:tcPr>
            <w:tcW w:w="1722" w:type="dxa"/>
            <w:vMerge/>
            <w:tcBorders>
              <w:top w:val="nil"/>
              <w:left w:val="single" w:sz="4" w:space="0" w:color="auto"/>
              <w:bottom w:val="single" w:sz="4" w:space="0" w:color="auto"/>
              <w:right w:val="single" w:sz="4" w:space="0" w:color="auto"/>
            </w:tcBorders>
            <w:vAlign w:val="center"/>
            <w:hideMark/>
          </w:tcPr>
          <w:p w14:paraId="2B20CA14"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vMerge/>
            <w:tcBorders>
              <w:top w:val="nil"/>
              <w:left w:val="single" w:sz="4" w:space="0" w:color="auto"/>
              <w:bottom w:val="single" w:sz="4" w:space="0" w:color="auto"/>
              <w:right w:val="single" w:sz="4" w:space="0" w:color="auto"/>
            </w:tcBorders>
            <w:vAlign w:val="center"/>
            <w:hideMark/>
          </w:tcPr>
          <w:p w14:paraId="23F526B0" w14:textId="77777777" w:rsidR="00217F5A" w:rsidRPr="00DF539A" w:rsidRDefault="00217F5A" w:rsidP="00217F5A">
            <w:pPr>
              <w:spacing w:after="0" w:line="240" w:lineRule="auto"/>
              <w:rPr>
                <w:rFonts w:eastAsia="Times New Roman" w:cs="Times New Roman"/>
                <w:color w:val="000000"/>
                <w:sz w:val="20"/>
                <w:lang w:eastAsia="en-AU"/>
              </w:rPr>
            </w:pPr>
          </w:p>
        </w:tc>
        <w:tc>
          <w:tcPr>
            <w:tcW w:w="1238" w:type="dxa"/>
            <w:vMerge w:val="restart"/>
            <w:tcBorders>
              <w:top w:val="nil"/>
              <w:left w:val="single" w:sz="4" w:space="0" w:color="auto"/>
              <w:bottom w:val="single" w:sz="4" w:space="0" w:color="auto"/>
              <w:right w:val="single" w:sz="4" w:space="0" w:color="auto"/>
            </w:tcBorders>
            <w:shd w:val="clear" w:color="auto" w:fill="auto"/>
            <w:vAlign w:val="center"/>
            <w:hideMark/>
          </w:tcPr>
          <w:p w14:paraId="0ED9FFBA"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adaptability</w:t>
            </w:r>
          </w:p>
        </w:tc>
        <w:tc>
          <w:tcPr>
            <w:tcW w:w="1467" w:type="dxa"/>
            <w:vMerge/>
            <w:tcBorders>
              <w:top w:val="nil"/>
              <w:left w:val="single" w:sz="4" w:space="0" w:color="auto"/>
              <w:bottom w:val="single" w:sz="4" w:space="0" w:color="auto"/>
              <w:right w:val="single" w:sz="4" w:space="0" w:color="auto"/>
            </w:tcBorders>
            <w:vAlign w:val="center"/>
            <w:hideMark/>
          </w:tcPr>
          <w:p w14:paraId="5C342CDE" w14:textId="77777777" w:rsidR="00217F5A" w:rsidRPr="00DF539A" w:rsidRDefault="00217F5A" w:rsidP="00217F5A">
            <w:pPr>
              <w:spacing w:after="0" w:line="240" w:lineRule="auto"/>
              <w:rPr>
                <w:rFonts w:eastAsia="Times New Roman" w:cs="Times New Roman"/>
                <w:color w:val="000000"/>
                <w:sz w:val="20"/>
                <w:lang w:eastAsia="en-AU"/>
              </w:rPr>
            </w:pPr>
          </w:p>
        </w:tc>
        <w:tc>
          <w:tcPr>
            <w:tcW w:w="2200" w:type="dxa"/>
            <w:vMerge w:val="restart"/>
            <w:tcBorders>
              <w:top w:val="nil"/>
              <w:left w:val="single" w:sz="4" w:space="0" w:color="auto"/>
              <w:bottom w:val="single" w:sz="4" w:space="0" w:color="auto"/>
              <w:right w:val="single" w:sz="4" w:space="0" w:color="auto"/>
            </w:tcBorders>
            <w:shd w:val="clear" w:color="auto" w:fill="auto"/>
            <w:vAlign w:val="center"/>
            <w:hideMark/>
          </w:tcPr>
          <w:p w14:paraId="58AA1BDF"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as a practitioner or learner</w:t>
            </w:r>
          </w:p>
        </w:tc>
        <w:tc>
          <w:tcPr>
            <w:tcW w:w="5196" w:type="dxa"/>
            <w:gridSpan w:val="3"/>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0FC2CA8" w14:textId="77777777" w:rsidR="00217F5A" w:rsidRPr="00DF539A" w:rsidRDefault="00217F5A" w:rsidP="00217F5A">
            <w:pPr>
              <w:spacing w:after="0" w:line="240" w:lineRule="auto"/>
              <w:jc w:val="center"/>
              <w:rPr>
                <w:rFonts w:eastAsia="Times New Roman" w:cs="Times New Roman"/>
                <w:color w:val="000000"/>
                <w:sz w:val="20"/>
                <w:lang w:eastAsia="en-AU"/>
              </w:rPr>
            </w:pPr>
            <w:r w:rsidRPr="00DF539A">
              <w:rPr>
                <w:rFonts w:eastAsia="Times New Roman" w:cs="Times New Roman"/>
                <w:color w:val="000000"/>
                <w:sz w:val="20"/>
                <w:lang w:eastAsia="en-AU"/>
              </w:rPr>
              <w:t> </w:t>
            </w:r>
          </w:p>
        </w:tc>
      </w:tr>
      <w:tr w:rsidR="00217F5A" w:rsidRPr="00DF539A" w14:paraId="1913F1C3"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6D18FED8"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9</w:t>
            </w:r>
          </w:p>
        </w:tc>
        <w:tc>
          <w:tcPr>
            <w:tcW w:w="1722" w:type="dxa"/>
            <w:vMerge/>
            <w:tcBorders>
              <w:top w:val="nil"/>
              <w:left w:val="single" w:sz="4" w:space="0" w:color="auto"/>
              <w:bottom w:val="single" w:sz="4" w:space="0" w:color="auto"/>
              <w:right w:val="single" w:sz="4" w:space="0" w:color="auto"/>
            </w:tcBorders>
            <w:vAlign w:val="center"/>
            <w:hideMark/>
          </w:tcPr>
          <w:p w14:paraId="72F5A1F9"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tcBorders>
              <w:top w:val="nil"/>
              <w:left w:val="nil"/>
              <w:bottom w:val="single" w:sz="4" w:space="0" w:color="auto"/>
              <w:right w:val="single" w:sz="4" w:space="0" w:color="auto"/>
            </w:tcBorders>
            <w:shd w:val="clear" w:color="auto" w:fill="auto"/>
            <w:hideMark/>
          </w:tcPr>
          <w:p w14:paraId="5453B0E3"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expert judgement</w:t>
            </w:r>
          </w:p>
        </w:tc>
        <w:tc>
          <w:tcPr>
            <w:tcW w:w="1238" w:type="dxa"/>
            <w:vMerge/>
            <w:tcBorders>
              <w:top w:val="nil"/>
              <w:left w:val="single" w:sz="4" w:space="0" w:color="auto"/>
              <w:bottom w:val="single" w:sz="4" w:space="0" w:color="auto"/>
              <w:right w:val="single" w:sz="4" w:space="0" w:color="auto"/>
            </w:tcBorders>
            <w:vAlign w:val="center"/>
            <w:hideMark/>
          </w:tcPr>
          <w:p w14:paraId="29B5CFCE"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vMerge/>
            <w:tcBorders>
              <w:top w:val="nil"/>
              <w:left w:val="single" w:sz="4" w:space="0" w:color="auto"/>
              <w:bottom w:val="single" w:sz="4" w:space="0" w:color="auto"/>
              <w:right w:val="single" w:sz="4" w:space="0" w:color="auto"/>
            </w:tcBorders>
            <w:vAlign w:val="center"/>
            <w:hideMark/>
          </w:tcPr>
          <w:p w14:paraId="3EF1D56C" w14:textId="77777777" w:rsidR="00217F5A" w:rsidRPr="00DF539A" w:rsidRDefault="00217F5A" w:rsidP="00217F5A">
            <w:pPr>
              <w:spacing w:after="0" w:line="240" w:lineRule="auto"/>
              <w:rPr>
                <w:rFonts w:eastAsia="Times New Roman" w:cs="Times New Roman"/>
                <w:color w:val="000000"/>
                <w:sz w:val="20"/>
                <w:lang w:eastAsia="en-AU"/>
              </w:rPr>
            </w:pPr>
          </w:p>
        </w:tc>
        <w:tc>
          <w:tcPr>
            <w:tcW w:w="2200" w:type="dxa"/>
            <w:vMerge/>
            <w:tcBorders>
              <w:top w:val="nil"/>
              <w:left w:val="single" w:sz="4" w:space="0" w:color="auto"/>
              <w:bottom w:val="single" w:sz="4" w:space="0" w:color="auto"/>
              <w:right w:val="single" w:sz="4" w:space="0" w:color="auto"/>
            </w:tcBorders>
            <w:vAlign w:val="center"/>
            <w:hideMark/>
          </w:tcPr>
          <w:p w14:paraId="5E9563EE" w14:textId="77777777" w:rsidR="00217F5A" w:rsidRPr="00DF539A" w:rsidRDefault="00217F5A" w:rsidP="00217F5A">
            <w:pPr>
              <w:spacing w:after="0" w:line="240" w:lineRule="auto"/>
              <w:rPr>
                <w:rFonts w:eastAsia="Times New Roman" w:cs="Times New Roman"/>
                <w:color w:val="000000"/>
                <w:sz w:val="20"/>
                <w:lang w:eastAsia="en-AU"/>
              </w:rPr>
            </w:pPr>
          </w:p>
        </w:tc>
        <w:tc>
          <w:tcPr>
            <w:tcW w:w="5196" w:type="dxa"/>
            <w:gridSpan w:val="3"/>
            <w:vMerge/>
            <w:tcBorders>
              <w:top w:val="single" w:sz="4" w:space="0" w:color="auto"/>
              <w:left w:val="single" w:sz="4" w:space="0" w:color="auto"/>
              <w:bottom w:val="single" w:sz="4" w:space="0" w:color="auto"/>
              <w:right w:val="single" w:sz="4" w:space="0" w:color="auto"/>
            </w:tcBorders>
            <w:vAlign w:val="center"/>
            <w:hideMark/>
          </w:tcPr>
          <w:p w14:paraId="2427772E"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7D71531F" w14:textId="77777777" w:rsidTr="00217F5A">
        <w:trPr>
          <w:trHeight w:val="525"/>
        </w:trPr>
        <w:tc>
          <w:tcPr>
            <w:tcW w:w="646" w:type="dxa"/>
            <w:tcBorders>
              <w:top w:val="nil"/>
              <w:left w:val="single" w:sz="4" w:space="0" w:color="auto"/>
              <w:bottom w:val="single" w:sz="4" w:space="0" w:color="auto"/>
              <w:right w:val="single" w:sz="4" w:space="0" w:color="auto"/>
            </w:tcBorders>
            <w:shd w:val="clear" w:color="auto" w:fill="auto"/>
            <w:noWrap/>
            <w:hideMark/>
          </w:tcPr>
          <w:p w14:paraId="2D2E7559" w14:textId="77777777" w:rsidR="00217F5A" w:rsidRPr="00DF539A" w:rsidRDefault="00217F5A" w:rsidP="00217F5A">
            <w:pPr>
              <w:spacing w:after="0" w:line="240" w:lineRule="auto"/>
              <w:jc w:val="right"/>
              <w:rPr>
                <w:rFonts w:eastAsia="Times New Roman" w:cs="Times New Roman"/>
                <w:color w:val="000000"/>
                <w:sz w:val="20"/>
                <w:lang w:eastAsia="en-AU"/>
              </w:rPr>
            </w:pPr>
            <w:r w:rsidRPr="00DF539A">
              <w:rPr>
                <w:rFonts w:eastAsia="Times New Roman" w:cs="Times New Roman"/>
                <w:color w:val="000000"/>
                <w:sz w:val="20"/>
                <w:lang w:eastAsia="en-AU"/>
              </w:rPr>
              <w:t>10</w:t>
            </w:r>
          </w:p>
        </w:tc>
        <w:tc>
          <w:tcPr>
            <w:tcW w:w="1722" w:type="dxa"/>
            <w:vMerge/>
            <w:tcBorders>
              <w:top w:val="nil"/>
              <w:left w:val="single" w:sz="4" w:space="0" w:color="auto"/>
              <w:bottom w:val="single" w:sz="4" w:space="0" w:color="auto"/>
              <w:right w:val="single" w:sz="4" w:space="0" w:color="auto"/>
            </w:tcBorders>
            <w:vAlign w:val="center"/>
            <w:hideMark/>
          </w:tcPr>
          <w:p w14:paraId="6A5890F3" w14:textId="77777777" w:rsidR="00217F5A" w:rsidRPr="00DF539A" w:rsidRDefault="00217F5A" w:rsidP="00217F5A">
            <w:pPr>
              <w:spacing w:after="0" w:line="240" w:lineRule="auto"/>
              <w:rPr>
                <w:rFonts w:eastAsia="Times New Roman" w:cs="Times New Roman"/>
                <w:color w:val="000000"/>
                <w:sz w:val="20"/>
                <w:lang w:eastAsia="en-AU"/>
              </w:rPr>
            </w:pPr>
          </w:p>
        </w:tc>
        <w:tc>
          <w:tcPr>
            <w:tcW w:w="1276" w:type="dxa"/>
            <w:tcBorders>
              <w:top w:val="nil"/>
              <w:left w:val="nil"/>
              <w:bottom w:val="single" w:sz="4" w:space="0" w:color="auto"/>
              <w:right w:val="single" w:sz="4" w:space="0" w:color="auto"/>
            </w:tcBorders>
            <w:shd w:val="clear" w:color="auto" w:fill="auto"/>
            <w:hideMark/>
          </w:tcPr>
          <w:p w14:paraId="62BDAE44"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authoritative judgement</w:t>
            </w:r>
          </w:p>
        </w:tc>
        <w:tc>
          <w:tcPr>
            <w:tcW w:w="1238" w:type="dxa"/>
            <w:vMerge/>
            <w:tcBorders>
              <w:top w:val="nil"/>
              <w:left w:val="single" w:sz="4" w:space="0" w:color="auto"/>
              <w:bottom w:val="single" w:sz="4" w:space="0" w:color="auto"/>
              <w:right w:val="single" w:sz="4" w:space="0" w:color="auto"/>
            </w:tcBorders>
            <w:vAlign w:val="center"/>
            <w:hideMark/>
          </w:tcPr>
          <w:p w14:paraId="21D34770" w14:textId="77777777" w:rsidR="00217F5A" w:rsidRPr="00DF539A" w:rsidRDefault="00217F5A" w:rsidP="00217F5A">
            <w:pPr>
              <w:spacing w:after="0" w:line="240" w:lineRule="auto"/>
              <w:rPr>
                <w:rFonts w:eastAsia="Times New Roman" w:cs="Times New Roman"/>
                <w:color w:val="000000"/>
                <w:sz w:val="20"/>
                <w:lang w:eastAsia="en-AU"/>
              </w:rPr>
            </w:pPr>
          </w:p>
        </w:tc>
        <w:tc>
          <w:tcPr>
            <w:tcW w:w="1467" w:type="dxa"/>
            <w:vMerge/>
            <w:tcBorders>
              <w:top w:val="nil"/>
              <w:left w:val="single" w:sz="4" w:space="0" w:color="auto"/>
              <w:bottom w:val="single" w:sz="4" w:space="0" w:color="auto"/>
              <w:right w:val="single" w:sz="4" w:space="0" w:color="auto"/>
            </w:tcBorders>
            <w:vAlign w:val="center"/>
            <w:hideMark/>
          </w:tcPr>
          <w:p w14:paraId="41685A45" w14:textId="77777777" w:rsidR="00217F5A" w:rsidRPr="00DF539A" w:rsidRDefault="00217F5A" w:rsidP="00217F5A">
            <w:pPr>
              <w:spacing w:after="0" w:line="240" w:lineRule="auto"/>
              <w:rPr>
                <w:rFonts w:eastAsia="Times New Roman" w:cs="Times New Roman"/>
                <w:color w:val="000000"/>
                <w:sz w:val="20"/>
                <w:lang w:eastAsia="en-AU"/>
              </w:rPr>
            </w:pPr>
          </w:p>
        </w:tc>
        <w:tc>
          <w:tcPr>
            <w:tcW w:w="2200" w:type="dxa"/>
            <w:tcBorders>
              <w:top w:val="nil"/>
              <w:left w:val="nil"/>
              <w:bottom w:val="single" w:sz="4" w:space="0" w:color="auto"/>
              <w:right w:val="single" w:sz="4" w:space="0" w:color="auto"/>
            </w:tcBorders>
            <w:shd w:val="clear" w:color="auto" w:fill="auto"/>
            <w:vAlign w:val="bottom"/>
            <w:hideMark/>
          </w:tcPr>
          <w:p w14:paraId="5B5BE6F3"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as an expert and leading practitioner or scholar</w:t>
            </w:r>
          </w:p>
        </w:tc>
        <w:tc>
          <w:tcPr>
            <w:tcW w:w="5196" w:type="dxa"/>
            <w:gridSpan w:val="3"/>
            <w:vMerge/>
            <w:tcBorders>
              <w:top w:val="nil"/>
              <w:left w:val="nil"/>
              <w:bottom w:val="single" w:sz="4" w:space="0" w:color="auto"/>
              <w:right w:val="single" w:sz="4" w:space="0" w:color="auto"/>
            </w:tcBorders>
            <w:vAlign w:val="center"/>
            <w:hideMark/>
          </w:tcPr>
          <w:p w14:paraId="6FB7E8F8" w14:textId="77777777" w:rsidR="00217F5A" w:rsidRPr="00DF539A" w:rsidRDefault="00217F5A" w:rsidP="00217F5A">
            <w:pPr>
              <w:spacing w:after="0" w:line="240" w:lineRule="auto"/>
              <w:rPr>
                <w:rFonts w:eastAsia="Times New Roman" w:cs="Times New Roman"/>
                <w:color w:val="000000"/>
                <w:sz w:val="20"/>
                <w:lang w:eastAsia="en-AU"/>
              </w:rPr>
            </w:pPr>
          </w:p>
        </w:tc>
      </w:tr>
    </w:tbl>
    <w:p w14:paraId="7F8ED527" w14:textId="77777777" w:rsidR="00217F5A" w:rsidRDefault="00217F5A" w:rsidP="00217F5A"/>
    <w:p w14:paraId="259433FA" w14:textId="77777777" w:rsidR="00217F5A" w:rsidRDefault="00217F5A" w:rsidP="00217F5A">
      <w:pPr>
        <w:sectPr w:rsidR="00217F5A" w:rsidSect="00217F5A">
          <w:pgSz w:w="16838" w:h="11906" w:orient="landscape"/>
          <w:pgMar w:top="1440" w:right="1440" w:bottom="1440" w:left="1440" w:header="708" w:footer="708" w:gutter="0"/>
          <w:cols w:space="708"/>
          <w:docGrid w:linePitch="360"/>
        </w:sectPr>
      </w:pPr>
    </w:p>
    <w:p w14:paraId="6EBA1E77" w14:textId="77777777" w:rsidR="00217F5A" w:rsidRDefault="00217F5A" w:rsidP="00217F5A">
      <w:r>
        <w:lastRenderedPageBreak/>
        <w:t>The application criteria can be written as follows for the first seven levels (where Q=Qualifier level):</w:t>
      </w:r>
    </w:p>
    <w:p w14:paraId="752FAE78" w14:textId="77777777" w:rsidR="00217F5A" w:rsidRDefault="00217F5A" w:rsidP="00217F5A">
      <w:r w:rsidRPr="006223C2">
        <w:rPr>
          <w:i/>
        </w:rPr>
        <w:t>Graduates at this level will apply knowledge and skills to demonstrate</w:t>
      </w:r>
      <w:r>
        <w:t>:</w:t>
      </w:r>
    </w:p>
    <w:p w14:paraId="41451985" w14:textId="77777777" w:rsidR="00217F5A" w:rsidRDefault="00217F5A" w:rsidP="00E13BE6">
      <w:pPr>
        <w:pStyle w:val="bullet"/>
        <w:numPr>
          <w:ilvl w:val="0"/>
          <w:numId w:val="53"/>
        </w:numPr>
      </w:pPr>
      <w:r>
        <w:t>Autonomy and (no) judgement and (no) responsibility in (Q1) context and (Q1) parameter</w:t>
      </w:r>
    </w:p>
    <w:p w14:paraId="12F0DAC3" w14:textId="77777777" w:rsidR="00217F5A" w:rsidRDefault="00217F5A" w:rsidP="00E13BE6">
      <w:pPr>
        <w:pStyle w:val="bullet"/>
        <w:numPr>
          <w:ilvl w:val="0"/>
          <w:numId w:val="53"/>
        </w:numPr>
      </w:pPr>
      <w:r>
        <w:t>Autonomy and (Q1) judgement and (no) responsibility in (Q2) context and (Q1) parameter</w:t>
      </w:r>
    </w:p>
    <w:p w14:paraId="3D051D58" w14:textId="77777777" w:rsidR="00217F5A" w:rsidRDefault="00217F5A" w:rsidP="00E13BE6">
      <w:pPr>
        <w:pStyle w:val="bullet"/>
        <w:numPr>
          <w:ilvl w:val="0"/>
          <w:numId w:val="53"/>
        </w:numPr>
      </w:pPr>
      <w:r>
        <w:t>Autonomy and (Q2) judgement and (Q1) responsibility in (Q3) context and (Q2) parameter</w:t>
      </w:r>
    </w:p>
    <w:p w14:paraId="08437CC8" w14:textId="77777777" w:rsidR="00217F5A" w:rsidRDefault="00217F5A" w:rsidP="00E13BE6">
      <w:pPr>
        <w:pStyle w:val="bullet"/>
        <w:numPr>
          <w:ilvl w:val="0"/>
          <w:numId w:val="53"/>
        </w:numPr>
      </w:pPr>
      <w:r>
        <w:t>Autonomy and (Q2) judgement and (Q2) responsibility in (Q4) context and (Q2) parameter</w:t>
      </w:r>
    </w:p>
    <w:p w14:paraId="2016C6E5" w14:textId="77777777" w:rsidR="00217F5A" w:rsidRDefault="00217F5A" w:rsidP="00E13BE6">
      <w:pPr>
        <w:pStyle w:val="bullet"/>
        <w:numPr>
          <w:ilvl w:val="0"/>
          <w:numId w:val="53"/>
        </w:numPr>
      </w:pPr>
      <w:r>
        <w:t>Autonomy and (Q2) judgement and (Q3) responsibility in (Q4) context and (Q3) parameter</w:t>
      </w:r>
    </w:p>
    <w:p w14:paraId="24D9088C" w14:textId="77777777" w:rsidR="00217F5A" w:rsidRDefault="00217F5A" w:rsidP="00E13BE6">
      <w:pPr>
        <w:pStyle w:val="bullet"/>
        <w:numPr>
          <w:ilvl w:val="0"/>
          <w:numId w:val="53"/>
        </w:numPr>
      </w:pPr>
      <w:r>
        <w:t>Autonomy and (Q2) judgement and (Q3) responsibility in (Q5) context and (Q4) parameter</w:t>
      </w:r>
    </w:p>
    <w:p w14:paraId="3529B608" w14:textId="77777777" w:rsidR="00217F5A" w:rsidRDefault="00217F5A" w:rsidP="00E13BE6">
      <w:pPr>
        <w:pStyle w:val="bullet"/>
        <w:numPr>
          <w:ilvl w:val="0"/>
          <w:numId w:val="53"/>
        </w:numPr>
      </w:pPr>
      <w:r>
        <w:t>Autonomy and (Q3) judgement and (Q4) responsibility in (Q6) context and (Q4) parameter</w:t>
      </w:r>
    </w:p>
    <w:p w14:paraId="1C391C36" w14:textId="77777777" w:rsidR="00217F5A" w:rsidRDefault="00217F5A" w:rsidP="00217F5A">
      <w:r>
        <w:t>In addition, Levels 6 and 7 also provide specialist advice and functions. From Level 8, the application criteria are written differently, with the addition of adaptability, the removal of context and parameter, and the addition of practitioner:</w:t>
      </w:r>
    </w:p>
    <w:p w14:paraId="55FC0C26" w14:textId="0EDD2599" w:rsidR="00217F5A" w:rsidRPr="002D7594" w:rsidRDefault="00217F5A" w:rsidP="00E13BE6">
      <w:pPr>
        <w:pStyle w:val="ListParagraph"/>
        <w:numPr>
          <w:ilvl w:val="0"/>
          <w:numId w:val="53"/>
        </w:numPr>
      </w:pPr>
      <w:r w:rsidRPr="002D7594">
        <w:t>Autonomy and (Q3) judgement and (Q4) responsibility and adaptability as (Q1) practitioner</w:t>
      </w:r>
    </w:p>
    <w:p w14:paraId="416AE10D" w14:textId="77777777" w:rsidR="00217F5A" w:rsidRPr="002D7594" w:rsidRDefault="00217F5A" w:rsidP="00E13BE6">
      <w:pPr>
        <w:pStyle w:val="ListParagraph"/>
        <w:numPr>
          <w:ilvl w:val="0"/>
          <w:numId w:val="53"/>
        </w:numPr>
      </w:pPr>
      <w:r w:rsidRPr="002D7594">
        <w:t>Autonomy and (Q4) judgement and (Q4) responsibility and adaptability as (Q1) practitioner</w:t>
      </w:r>
    </w:p>
    <w:p w14:paraId="3C4881FF" w14:textId="54F81774" w:rsidR="00217F5A" w:rsidRPr="002D7594" w:rsidRDefault="00217F5A" w:rsidP="00E13BE6">
      <w:pPr>
        <w:pStyle w:val="ListParagraph"/>
        <w:numPr>
          <w:ilvl w:val="0"/>
          <w:numId w:val="53"/>
        </w:numPr>
      </w:pPr>
      <w:r w:rsidRPr="002D7594">
        <w:t>Autonomy and (Q5) judgement and (Q4) responsibility and adaptability as (Q2) practitioner</w:t>
      </w:r>
      <w:r w:rsidR="001945FD" w:rsidRPr="002D7594">
        <w:t>.</w:t>
      </w:r>
    </w:p>
    <w:p w14:paraId="44AFD80C" w14:textId="6C20E8E1" w:rsidR="00217F5A" w:rsidRDefault="00A8363E" w:rsidP="00217F5A">
      <w:r>
        <w:t xml:space="preserve">As this formulation </w:t>
      </w:r>
      <w:r w:rsidR="00722917">
        <w:t>indicate</w:t>
      </w:r>
      <w:r>
        <w:t>s</w:t>
      </w:r>
      <w:r w:rsidR="00217F5A">
        <w:t xml:space="preserve">, the ten levels are created by the addition of new abilities and the increasing complexity of at least one of the boundaries in which they are practiced. The levels are blurred because the abilities and boundaries do not increase in complexity at each level. That is, given that autonomy has no pre-qualifier, its level is bounded by context and parameter. The difference in </w:t>
      </w:r>
      <w:r w:rsidR="00722917">
        <w:t>‘</w:t>
      </w:r>
      <w:r w:rsidR="00217F5A">
        <w:t>autonomy</w:t>
      </w:r>
      <w:r w:rsidR="00722917">
        <w:t>’</w:t>
      </w:r>
      <w:r w:rsidR="00217F5A">
        <w:t xml:space="preserve"> between levels 1 and 2 </w:t>
      </w:r>
      <w:r w:rsidR="00722917">
        <w:t>rests only on</w:t>
      </w:r>
      <w:r w:rsidR="00217F5A">
        <w:t xml:space="preserve"> the qualifier of context. The difference between levels 2 and 3 is in both context and parameter. The difference between levels 4 and 5 is in the qualifier of parameter only.</w:t>
      </w:r>
    </w:p>
    <w:p w14:paraId="290017FB" w14:textId="74BD2E62" w:rsidR="00217F5A" w:rsidRDefault="00217F5A" w:rsidP="00217F5A">
      <w:r>
        <w:t xml:space="preserve">Similarly, </w:t>
      </w:r>
      <w:r w:rsidR="00722917">
        <w:t>‘</w:t>
      </w:r>
      <w:r>
        <w:t>judgement</w:t>
      </w:r>
      <w:r w:rsidR="00722917">
        <w:t xml:space="preserve">’ </w:t>
      </w:r>
      <w:r>
        <w:t>lacks a pre-qualifier from levels 3 to 6 (although this lack appears to be used as a qualifier</w:t>
      </w:r>
      <w:r w:rsidR="00045742">
        <w:t>,</w:t>
      </w:r>
      <w:r>
        <w:t xml:space="preserve"> as there is assumed to be a difference between (limited) judgement, judgement and (well-developed) judgement). Therefore, the level at which judgement should be applied is qualified by context and parameter.</w:t>
      </w:r>
    </w:p>
    <w:p w14:paraId="03A4C6F0" w14:textId="6B5020D7" w:rsidR="00217F5A" w:rsidRDefault="00722917" w:rsidP="00217F5A">
      <w:r>
        <w:t xml:space="preserve">Table </w:t>
      </w:r>
      <w:r w:rsidR="00743AF1">
        <w:t>C17</w:t>
      </w:r>
      <w:r>
        <w:t xml:space="preserve"> demonstrates how t</w:t>
      </w:r>
      <w:r w:rsidR="00217F5A">
        <w:t xml:space="preserve">he construct of the </w:t>
      </w:r>
      <w:r w:rsidRPr="00722917">
        <w:rPr>
          <w:i/>
        </w:rPr>
        <w:t>AKS</w:t>
      </w:r>
      <w:r>
        <w:t xml:space="preserve"> </w:t>
      </w:r>
      <w:r w:rsidRPr="00722917">
        <w:rPr>
          <w:i/>
        </w:rPr>
        <w:t>levels c</w:t>
      </w:r>
      <w:r w:rsidR="00217F5A" w:rsidRPr="00722917">
        <w:rPr>
          <w:i/>
        </w:rPr>
        <w:t>riteria</w:t>
      </w:r>
      <w:r w:rsidR="00217F5A">
        <w:t xml:space="preserve"> can be formalised by replacing the qualifiers with a number</w:t>
      </w:r>
      <w:r w:rsidR="00045742">
        <w:t>,</w:t>
      </w:r>
      <w:r w:rsidR="00217F5A">
        <w:t xml:space="preserve"> to indicate changing levels</w:t>
      </w:r>
      <w:r w:rsidR="00045742">
        <w:t>,</w:t>
      </w:r>
      <w:r>
        <w:t xml:space="preserve"> </w:t>
      </w:r>
      <w:r w:rsidR="00217F5A">
        <w:t>and replacing descriptors with a letter.</w:t>
      </w:r>
    </w:p>
    <w:p w14:paraId="60E46846" w14:textId="358141E3" w:rsidR="00743AF1" w:rsidRDefault="00743AF1" w:rsidP="00217F5A"/>
    <w:p w14:paraId="3AC96FFE" w14:textId="5CDA2489" w:rsidR="00743AF1" w:rsidRDefault="00743AF1" w:rsidP="00217F5A"/>
    <w:p w14:paraId="37B87DA0" w14:textId="3BB84582" w:rsidR="00743AF1" w:rsidRDefault="00743AF1" w:rsidP="00217F5A"/>
    <w:p w14:paraId="274F52A9" w14:textId="2922ED58" w:rsidR="00743AF1" w:rsidRDefault="00743AF1" w:rsidP="00217F5A"/>
    <w:p w14:paraId="3BF81B8A" w14:textId="38455D6B" w:rsidR="00743AF1" w:rsidRDefault="00743AF1" w:rsidP="00217F5A"/>
    <w:p w14:paraId="581D9501" w14:textId="01EA3DFB" w:rsidR="00743AF1" w:rsidRDefault="00743AF1" w:rsidP="00217F5A"/>
    <w:p w14:paraId="125867E8" w14:textId="6496D8B8" w:rsidR="00743AF1" w:rsidRDefault="00743AF1" w:rsidP="00217F5A"/>
    <w:p w14:paraId="0A04E67C" w14:textId="790ADC24" w:rsidR="00743AF1" w:rsidRDefault="00743AF1" w:rsidP="00217F5A"/>
    <w:p w14:paraId="30AC3AA7" w14:textId="5A52EFF5" w:rsidR="00743AF1" w:rsidRDefault="00743AF1" w:rsidP="00217F5A"/>
    <w:p w14:paraId="3ACC7B4C" w14:textId="77777777" w:rsidR="00743AF1" w:rsidRDefault="00743AF1" w:rsidP="00217F5A"/>
    <w:p w14:paraId="0BDEAA83" w14:textId="4F9C78F1" w:rsidR="00722917" w:rsidRDefault="00722917" w:rsidP="00722917">
      <w:pPr>
        <w:pStyle w:val="TableTitle0"/>
      </w:pPr>
      <w:bookmarkStart w:id="237" w:name="_Toc22566759"/>
      <w:r w:rsidRPr="00722917">
        <w:lastRenderedPageBreak/>
        <w:t xml:space="preserve">Table </w:t>
      </w:r>
      <w:r w:rsidR="00743AF1">
        <w:t>C17</w:t>
      </w:r>
      <w:r w:rsidR="00AB3A75">
        <w:t>:</w:t>
      </w:r>
      <w:r w:rsidRPr="00722917">
        <w:t xml:space="preserve"> </w:t>
      </w:r>
      <w:r w:rsidRPr="00722917">
        <w:rPr>
          <w:i/>
        </w:rPr>
        <w:t>Application of Knowledge and Skills</w:t>
      </w:r>
      <w:r>
        <w:t xml:space="preserve"> analysis of levels criteria logic</w:t>
      </w:r>
      <w:bookmarkEnd w:id="237"/>
      <w:r>
        <w:t xml:space="preserve"> </w:t>
      </w:r>
    </w:p>
    <w:tbl>
      <w:tblPr>
        <w:tblStyle w:val="TableGrid"/>
        <w:tblW w:w="0" w:type="auto"/>
        <w:tblLook w:val="04A0" w:firstRow="1" w:lastRow="0" w:firstColumn="1" w:lastColumn="0" w:noHBand="0" w:noVBand="1"/>
      </w:tblPr>
      <w:tblGrid>
        <w:gridCol w:w="977"/>
        <w:gridCol w:w="1002"/>
        <w:gridCol w:w="1000"/>
        <w:gridCol w:w="999"/>
        <w:gridCol w:w="1002"/>
        <w:gridCol w:w="1022"/>
        <w:gridCol w:w="996"/>
        <w:gridCol w:w="995"/>
        <w:gridCol w:w="1023"/>
      </w:tblGrid>
      <w:tr w:rsidR="00DF3CC1" w:rsidRPr="00AB3A75" w14:paraId="2EAF53F9" w14:textId="77777777" w:rsidTr="00FE733E">
        <w:tc>
          <w:tcPr>
            <w:tcW w:w="977" w:type="dxa"/>
            <w:shd w:val="clear" w:color="auto" w:fill="F79646"/>
          </w:tcPr>
          <w:p w14:paraId="637094FD" w14:textId="77777777" w:rsidR="00217F5A" w:rsidRPr="00AB3A75" w:rsidRDefault="00217F5A" w:rsidP="00E809F4">
            <w:pPr>
              <w:spacing w:before="60" w:after="60"/>
              <w:rPr>
                <w:b/>
                <w:color w:val="FFFFFF" w:themeColor="background1"/>
                <w:sz w:val="20"/>
                <w:szCs w:val="20"/>
              </w:rPr>
            </w:pPr>
            <w:r w:rsidRPr="00AB3A75">
              <w:rPr>
                <w:b/>
                <w:color w:val="FFFFFF" w:themeColor="background1"/>
                <w:sz w:val="20"/>
                <w:szCs w:val="20"/>
              </w:rPr>
              <w:t>Level</w:t>
            </w:r>
          </w:p>
        </w:tc>
        <w:tc>
          <w:tcPr>
            <w:tcW w:w="4003" w:type="dxa"/>
            <w:gridSpan w:val="4"/>
            <w:shd w:val="clear" w:color="auto" w:fill="F79646"/>
          </w:tcPr>
          <w:p w14:paraId="7110A9C4" w14:textId="77777777" w:rsidR="00217F5A" w:rsidRPr="00AB3A75" w:rsidRDefault="00217F5A" w:rsidP="00E809F4">
            <w:pPr>
              <w:spacing w:before="60" w:after="60"/>
              <w:rPr>
                <w:b/>
                <w:color w:val="FFFFFF" w:themeColor="background1"/>
                <w:sz w:val="20"/>
                <w:szCs w:val="20"/>
              </w:rPr>
            </w:pPr>
            <w:r w:rsidRPr="00AB3A75">
              <w:rPr>
                <w:b/>
                <w:color w:val="FFFFFF" w:themeColor="background1"/>
                <w:sz w:val="20"/>
                <w:szCs w:val="20"/>
              </w:rPr>
              <w:t>Demonstrate:</w:t>
            </w:r>
          </w:p>
        </w:tc>
        <w:tc>
          <w:tcPr>
            <w:tcW w:w="1022" w:type="dxa"/>
            <w:shd w:val="clear" w:color="auto" w:fill="F79646"/>
          </w:tcPr>
          <w:p w14:paraId="274DA7B6" w14:textId="77777777" w:rsidR="00217F5A" w:rsidRPr="00AB3A75" w:rsidRDefault="00217F5A" w:rsidP="00E809F4">
            <w:pPr>
              <w:spacing w:before="60" w:after="60"/>
              <w:rPr>
                <w:b/>
                <w:color w:val="FFFFFF" w:themeColor="background1"/>
                <w:sz w:val="20"/>
                <w:szCs w:val="20"/>
              </w:rPr>
            </w:pPr>
            <w:r w:rsidRPr="00AB3A75">
              <w:rPr>
                <w:b/>
                <w:color w:val="FFFFFF" w:themeColor="background1"/>
                <w:sz w:val="20"/>
                <w:szCs w:val="20"/>
              </w:rPr>
              <w:t>As:</w:t>
            </w:r>
          </w:p>
        </w:tc>
        <w:tc>
          <w:tcPr>
            <w:tcW w:w="1991" w:type="dxa"/>
            <w:gridSpan w:val="2"/>
            <w:shd w:val="clear" w:color="auto" w:fill="F79646"/>
          </w:tcPr>
          <w:p w14:paraId="6927ACFC" w14:textId="77777777" w:rsidR="00217F5A" w:rsidRPr="00AB3A75" w:rsidRDefault="00217F5A" w:rsidP="00E809F4">
            <w:pPr>
              <w:spacing w:before="60" w:after="60"/>
              <w:rPr>
                <w:b/>
                <w:color w:val="FFFFFF" w:themeColor="background1"/>
                <w:sz w:val="20"/>
                <w:szCs w:val="20"/>
              </w:rPr>
            </w:pPr>
            <w:r w:rsidRPr="00AB3A75">
              <w:rPr>
                <w:b/>
                <w:color w:val="FFFFFF" w:themeColor="background1"/>
                <w:sz w:val="20"/>
                <w:szCs w:val="20"/>
              </w:rPr>
              <w:t>In:</w:t>
            </w:r>
          </w:p>
        </w:tc>
        <w:tc>
          <w:tcPr>
            <w:tcW w:w="1023" w:type="dxa"/>
            <w:shd w:val="clear" w:color="auto" w:fill="F79646"/>
          </w:tcPr>
          <w:p w14:paraId="32241E68" w14:textId="77777777" w:rsidR="00217F5A" w:rsidRPr="00AB3A75" w:rsidRDefault="00217F5A" w:rsidP="00E809F4">
            <w:pPr>
              <w:spacing w:before="60" w:after="60"/>
              <w:rPr>
                <w:b/>
                <w:color w:val="FFFFFF" w:themeColor="background1"/>
                <w:sz w:val="20"/>
                <w:szCs w:val="20"/>
              </w:rPr>
            </w:pPr>
            <w:r w:rsidRPr="00AB3A75">
              <w:rPr>
                <w:b/>
                <w:color w:val="FFFFFF" w:themeColor="background1"/>
                <w:sz w:val="20"/>
                <w:szCs w:val="20"/>
              </w:rPr>
              <w:t>To:</w:t>
            </w:r>
          </w:p>
        </w:tc>
      </w:tr>
      <w:tr w:rsidR="00217F5A" w:rsidRPr="00AB3A75" w14:paraId="50617322" w14:textId="77777777" w:rsidTr="00217F5A">
        <w:tc>
          <w:tcPr>
            <w:tcW w:w="977" w:type="dxa"/>
          </w:tcPr>
          <w:p w14:paraId="17354948" w14:textId="77777777" w:rsidR="00217F5A" w:rsidRPr="00AB3A75" w:rsidRDefault="00217F5A" w:rsidP="00E809F4">
            <w:pPr>
              <w:spacing w:before="60" w:after="60"/>
              <w:rPr>
                <w:sz w:val="20"/>
                <w:szCs w:val="20"/>
              </w:rPr>
            </w:pPr>
            <w:r w:rsidRPr="00AB3A75">
              <w:rPr>
                <w:sz w:val="20"/>
                <w:szCs w:val="20"/>
              </w:rPr>
              <w:t>1</w:t>
            </w:r>
          </w:p>
        </w:tc>
        <w:tc>
          <w:tcPr>
            <w:tcW w:w="1002" w:type="dxa"/>
          </w:tcPr>
          <w:p w14:paraId="7249101E"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77FC3B3E" w14:textId="77777777" w:rsidR="00217F5A" w:rsidRPr="00AB3A75" w:rsidRDefault="00217F5A" w:rsidP="00E809F4">
            <w:pPr>
              <w:spacing w:before="60" w:after="60"/>
              <w:rPr>
                <w:sz w:val="20"/>
                <w:szCs w:val="20"/>
              </w:rPr>
            </w:pPr>
          </w:p>
        </w:tc>
        <w:tc>
          <w:tcPr>
            <w:tcW w:w="999" w:type="dxa"/>
          </w:tcPr>
          <w:p w14:paraId="2279AC8A" w14:textId="77777777" w:rsidR="00217F5A" w:rsidRPr="00AB3A75" w:rsidRDefault="00217F5A" w:rsidP="00E809F4">
            <w:pPr>
              <w:spacing w:before="60" w:after="60"/>
              <w:rPr>
                <w:sz w:val="20"/>
                <w:szCs w:val="20"/>
              </w:rPr>
            </w:pPr>
          </w:p>
        </w:tc>
        <w:tc>
          <w:tcPr>
            <w:tcW w:w="1002" w:type="dxa"/>
          </w:tcPr>
          <w:p w14:paraId="30DCFD14" w14:textId="77777777" w:rsidR="00217F5A" w:rsidRPr="00AB3A75" w:rsidRDefault="00217F5A" w:rsidP="00E809F4">
            <w:pPr>
              <w:spacing w:before="60" w:after="60"/>
              <w:rPr>
                <w:sz w:val="20"/>
                <w:szCs w:val="20"/>
              </w:rPr>
            </w:pPr>
          </w:p>
        </w:tc>
        <w:tc>
          <w:tcPr>
            <w:tcW w:w="1022" w:type="dxa"/>
          </w:tcPr>
          <w:p w14:paraId="28E5C507" w14:textId="77777777" w:rsidR="00217F5A" w:rsidRPr="00AB3A75" w:rsidRDefault="00217F5A" w:rsidP="00E809F4">
            <w:pPr>
              <w:spacing w:before="60" w:after="60"/>
              <w:rPr>
                <w:sz w:val="20"/>
                <w:szCs w:val="20"/>
              </w:rPr>
            </w:pPr>
          </w:p>
        </w:tc>
        <w:tc>
          <w:tcPr>
            <w:tcW w:w="996" w:type="dxa"/>
          </w:tcPr>
          <w:p w14:paraId="11C47271" w14:textId="77777777" w:rsidR="00217F5A" w:rsidRPr="00AB3A75" w:rsidRDefault="00217F5A" w:rsidP="00E809F4">
            <w:pPr>
              <w:spacing w:before="60" w:after="60"/>
              <w:rPr>
                <w:sz w:val="20"/>
                <w:szCs w:val="20"/>
              </w:rPr>
            </w:pPr>
            <w:r w:rsidRPr="00AB3A75">
              <w:rPr>
                <w:sz w:val="20"/>
                <w:szCs w:val="20"/>
              </w:rPr>
              <w:t>1 X</w:t>
            </w:r>
          </w:p>
        </w:tc>
        <w:tc>
          <w:tcPr>
            <w:tcW w:w="995" w:type="dxa"/>
          </w:tcPr>
          <w:p w14:paraId="386704CF" w14:textId="77777777" w:rsidR="00217F5A" w:rsidRPr="00AB3A75" w:rsidRDefault="00217F5A" w:rsidP="00E809F4">
            <w:pPr>
              <w:spacing w:before="60" w:after="60"/>
              <w:rPr>
                <w:sz w:val="20"/>
                <w:szCs w:val="20"/>
              </w:rPr>
            </w:pPr>
            <w:r w:rsidRPr="00AB3A75">
              <w:rPr>
                <w:sz w:val="20"/>
                <w:szCs w:val="20"/>
              </w:rPr>
              <w:t>1 Y</w:t>
            </w:r>
          </w:p>
        </w:tc>
        <w:tc>
          <w:tcPr>
            <w:tcW w:w="1023" w:type="dxa"/>
          </w:tcPr>
          <w:p w14:paraId="63305609" w14:textId="77777777" w:rsidR="00217F5A" w:rsidRPr="00AB3A75" w:rsidRDefault="00217F5A" w:rsidP="00E809F4">
            <w:pPr>
              <w:spacing w:before="60" w:after="60"/>
              <w:rPr>
                <w:sz w:val="20"/>
                <w:szCs w:val="20"/>
              </w:rPr>
            </w:pPr>
          </w:p>
        </w:tc>
      </w:tr>
      <w:tr w:rsidR="00217F5A" w:rsidRPr="00AB3A75" w14:paraId="6F6AD131" w14:textId="77777777" w:rsidTr="00217F5A">
        <w:tc>
          <w:tcPr>
            <w:tcW w:w="977" w:type="dxa"/>
          </w:tcPr>
          <w:p w14:paraId="458AAD5A" w14:textId="77777777" w:rsidR="00217F5A" w:rsidRPr="00AB3A75" w:rsidRDefault="00217F5A" w:rsidP="00E809F4">
            <w:pPr>
              <w:spacing w:before="60" w:after="60"/>
              <w:rPr>
                <w:sz w:val="20"/>
                <w:szCs w:val="20"/>
              </w:rPr>
            </w:pPr>
            <w:r w:rsidRPr="00AB3A75">
              <w:rPr>
                <w:sz w:val="20"/>
                <w:szCs w:val="20"/>
              </w:rPr>
              <w:t>2</w:t>
            </w:r>
          </w:p>
        </w:tc>
        <w:tc>
          <w:tcPr>
            <w:tcW w:w="1002" w:type="dxa"/>
          </w:tcPr>
          <w:p w14:paraId="742932E7"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6B92C69F" w14:textId="77777777" w:rsidR="00217F5A" w:rsidRPr="00AB3A75" w:rsidRDefault="00217F5A" w:rsidP="00E809F4">
            <w:pPr>
              <w:spacing w:before="60" w:after="60"/>
              <w:rPr>
                <w:sz w:val="20"/>
                <w:szCs w:val="20"/>
              </w:rPr>
            </w:pPr>
            <w:r w:rsidRPr="00AB3A75">
              <w:rPr>
                <w:sz w:val="20"/>
                <w:szCs w:val="20"/>
              </w:rPr>
              <w:t>1 B</w:t>
            </w:r>
          </w:p>
        </w:tc>
        <w:tc>
          <w:tcPr>
            <w:tcW w:w="999" w:type="dxa"/>
          </w:tcPr>
          <w:p w14:paraId="78DAA198" w14:textId="77777777" w:rsidR="00217F5A" w:rsidRPr="00AB3A75" w:rsidRDefault="00217F5A" w:rsidP="00E809F4">
            <w:pPr>
              <w:spacing w:before="60" w:after="60"/>
              <w:rPr>
                <w:sz w:val="20"/>
                <w:szCs w:val="20"/>
              </w:rPr>
            </w:pPr>
          </w:p>
        </w:tc>
        <w:tc>
          <w:tcPr>
            <w:tcW w:w="1002" w:type="dxa"/>
          </w:tcPr>
          <w:p w14:paraId="76762A58" w14:textId="77777777" w:rsidR="00217F5A" w:rsidRPr="00AB3A75" w:rsidRDefault="00217F5A" w:rsidP="00E809F4">
            <w:pPr>
              <w:spacing w:before="60" w:after="60"/>
              <w:rPr>
                <w:sz w:val="20"/>
                <w:szCs w:val="20"/>
              </w:rPr>
            </w:pPr>
          </w:p>
        </w:tc>
        <w:tc>
          <w:tcPr>
            <w:tcW w:w="1022" w:type="dxa"/>
          </w:tcPr>
          <w:p w14:paraId="2E4361FD" w14:textId="77777777" w:rsidR="00217F5A" w:rsidRPr="00AB3A75" w:rsidRDefault="00217F5A" w:rsidP="00E809F4">
            <w:pPr>
              <w:spacing w:before="60" w:after="60"/>
              <w:rPr>
                <w:sz w:val="20"/>
                <w:szCs w:val="20"/>
              </w:rPr>
            </w:pPr>
          </w:p>
        </w:tc>
        <w:tc>
          <w:tcPr>
            <w:tcW w:w="996" w:type="dxa"/>
          </w:tcPr>
          <w:p w14:paraId="6A12EFAA" w14:textId="77777777" w:rsidR="00217F5A" w:rsidRPr="00AB3A75" w:rsidRDefault="00217F5A" w:rsidP="00E809F4">
            <w:pPr>
              <w:spacing w:before="60" w:after="60"/>
              <w:rPr>
                <w:sz w:val="20"/>
                <w:szCs w:val="20"/>
              </w:rPr>
            </w:pPr>
            <w:r w:rsidRPr="00AB3A75">
              <w:rPr>
                <w:sz w:val="20"/>
                <w:szCs w:val="20"/>
              </w:rPr>
              <w:t>2 X</w:t>
            </w:r>
          </w:p>
        </w:tc>
        <w:tc>
          <w:tcPr>
            <w:tcW w:w="995" w:type="dxa"/>
          </w:tcPr>
          <w:p w14:paraId="738134E8" w14:textId="77777777" w:rsidR="00217F5A" w:rsidRPr="00AB3A75" w:rsidRDefault="00217F5A" w:rsidP="00E809F4">
            <w:pPr>
              <w:spacing w:before="60" w:after="60"/>
              <w:rPr>
                <w:sz w:val="20"/>
                <w:szCs w:val="20"/>
              </w:rPr>
            </w:pPr>
            <w:r w:rsidRPr="00AB3A75">
              <w:rPr>
                <w:sz w:val="20"/>
                <w:szCs w:val="20"/>
              </w:rPr>
              <w:t>1 Y</w:t>
            </w:r>
          </w:p>
        </w:tc>
        <w:tc>
          <w:tcPr>
            <w:tcW w:w="1023" w:type="dxa"/>
          </w:tcPr>
          <w:p w14:paraId="3ED7948E" w14:textId="77777777" w:rsidR="00217F5A" w:rsidRPr="00AB3A75" w:rsidRDefault="00217F5A" w:rsidP="00E809F4">
            <w:pPr>
              <w:spacing w:before="60" w:after="60"/>
              <w:rPr>
                <w:sz w:val="20"/>
                <w:szCs w:val="20"/>
              </w:rPr>
            </w:pPr>
          </w:p>
        </w:tc>
      </w:tr>
      <w:tr w:rsidR="00217F5A" w:rsidRPr="00AB3A75" w14:paraId="1DE1BFD0" w14:textId="77777777" w:rsidTr="00217F5A">
        <w:tc>
          <w:tcPr>
            <w:tcW w:w="977" w:type="dxa"/>
          </w:tcPr>
          <w:p w14:paraId="6FE83B2F" w14:textId="77777777" w:rsidR="00217F5A" w:rsidRPr="00AB3A75" w:rsidRDefault="00217F5A" w:rsidP="00E809F4">
            <w:pPr>
              <w:spacing w:before="60" w:after="60"/>
              <w:rPr>
                <w:sz w:val="20"/>
                <w:szCs w:val="20"/>
              </w:rPr>
            </w:pPr>
            <w:r w:rsidRPr="00AB3A75">
              <w:rPr>
                <w:sz w:val="20"/>
                <w:szCs w:val="20"/>
              </w:rPr>
              <w:t>3</w:t>
            </w:r>
          </w:p>
        </w:tc>
        <w:tc>
          <w:tcPr>
            <w:tcW w:w="1002" w:type="dxa"/>
          </w:tcPr>
          <w:p w14:paraId="3B3379FA"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40DB480F" w14:textId="77777777" w:rsidR="00217F5A" w:rsidRPr="00AB3A75" w:rsidRDefault="00217F5A" w:rsidP="00E809F4">
            <w:pPr>
              <w:spacing w:before="60" w:after="60"/>
              <w:rPr>
                <w:sz w:val="20"/>
                <w:szCs w:val="20"/>
              </w:rPr>
            </w:pPr>
            <w:r w:rsidRPr="00AB3A75">
              <w:rPr>
                <w:sz w:val="20"/>
                <w:szCs w:val="20"/>
              </w:rPr>
              <w:t>2 B</w:t>
            </w:r>
          </w:p>
        </w:tc>
        <w:tc>
          <w:tcPr>
            <w:tcW w:w="999" w:type="dxa"/>
          </w:tcPr>
          <w:p w14:paraId="376831EE" w14:textId="77777777" w:rsidR="00217F5A" w:rsidRPr="00AB3A75" w:rsidRDefault="00217F5A" w:rsidP="00E809F4">
            <w:pPr>
              <w:spacing w:before="60" w:after="60"/>
              <w:rPr>
                <w:sz w:val="20"/>
                <w:szCs w:val="20"/>
              </w:rPr>
            </w:pPr>
          </w:p>
        </w:tc>
        <w:tc>
          <w:tcPr>
            <w:tcW w:w="1002" w:type="dxa"/>
          </w:tcPr>
          <w:p w14:paraId="33504011" w14:textId="77777777" w:rsidR="00217F5A" w:rsidRPr="00AB3A75" w:rsidRDefault="00217F5A" w:rsidP="00E809F4">
            <w:pPr>
              <w:spacing w:before="60" w:after="60"/>
              <w:rPr>
                <w:sz w:val="20"/>
                <w:szCs w:val="20"/>
              </w:rPr>
            </w:pPr>
            <w:r w:rsidRPr="00AB3A75">
              <w:rPr>
                <w:sz w:val="20"/>
                <w:szCs w:val="20"/>
              </w:rPr>
              <w:t>1 D</w:t>
            </w:r>
          </w:p>
        </w:tc>
        <w:tc>
          <w:tcPr>
            <w:tcW w:w="1022" w:type="dxa"/>
          </w:tcPr>
          <w:p w14:paraId="28B6A664" w14:textId="77777777" w:rsidR="00217F5A" w:rsidRPr="00AB3A75" w:rsidRDefault="00217F5A" w:rsidP="00E809F4">
            <w:pPr>
              <w:spacing w:before="60" w:after="60"/>
              <w:rPr>
                <w:sz w:val="20"/>
                <w:szCs w:val="20"/>
              </w:rPr>
            </w:pPr>
          </w:p>
        </w:tc>
        <w:tc>
          <w:tcPr>
            <w:tcW w:w="996" w:type="dxa"/>
          </w:tcPr>
          <w:p w14:paraId="021A187C" w14:textId="77777777" w:rsidR="00217F5A" w:rsidRPr="00AB3A75" w:rsidRDefault="00217F5A" w:rsidP="00E809F4">
            <w:pPr>
              <w:spacing w:before="60" w:after="60"/>
              <w:rPr>
                <w:sz w:val="20"/>
                <w:szCs w:val="20"/>
              </w:rPr>
            </w:pPr>
            <w:r w:rsidRPr="00AB3A75">
              <w:rPr>
                <w:sz w:val="20"/>
                <w:szCs w:val="20"/>
              </w:rPr>
              <w:t>3 X</w:t>
            </w:r>
          </w:p>
        </w:tc>
        <w:tc>
          <w:tcPr>
            <w:tcW w:w="995" w:type="dxa"/>
          </w:tcPr>
          <w:p w14:paraId="3E29EB78" w14:textId="77777777" w:rsidR="00217F5A" w:rsidRPr="00AB3A75" w:rsidRDefault="00217F5A" w:rsidP="00E809F4">
            <w:pPr>
              <w:spacing w:before="60" w:after="60"/>
              <w:rPr>
                <w:sz w:val="20"/>
                <w:szCs w:val="20"/>
              </w:rPr>
            </w:pPr>
            <w:r w:rsidRPr="00AB3A75">
              <w:rPr>
                <w:sz w:val="20"/>
                <w:szCs w:val="20"/>
              </w:rPr>
              <w:t>2 Y</w:t>
            </w:r>
          </w:p>
        </w:tc>
        <w:tc>
          <w:tcPr>
            <w:tcW w:w="1023" w:type="dxa"/>
          </w:tcPr>
          <w:p w14:paraId="693B2AB1" w14:textId="77777777" w:rsidR="00217F5A" w:rsidRPr="00AB3A75" w:rsidRDefault="00217F5A" w:rsidP="00E809F4">
            <w:pPr>
              <w:spacing w:before="60" w:after="60"/>
              <w:rPr>
                <w:sz w:val="20"/>
                <w:szCs w:val="20"/>
              </w:rPr>
            </w:pPr>
          </w:p>
        </w:tc>
      </w:tr>
      <w:tr w:rsidR="00217F5A" w:rsidRPr="00AB3A75" w14:paraId="418CF35D" w14:textId="77777777" w:rsidTr="00217F5A">
        <w:tc>
          <w:tcPr>
            <w:tcW w:w="977" w:type="dxa"/>
          </w:tcPr>
          <w:p w14:paraId="78885D89" w14:textId="77777777" w:rsidR="00217F5A" w:rsidRPr="00AB3A75" w:rsidRDefault="00217F5A" w:rsidP="00E809F4">
            <w:pPr>
              <w:spacing w:before="60" w:after="60"/>
              <w:rPr>
                <w:sz w:val="20"/>
                <w:szCs w:val="20"/>
              </w:rPr>
            </w:pPr>
            <w:r w:rsidRPr="00AB3A75">
              <w:rPr>
                <w:sz w:val="20"/>
                <w:szCs w:val="20"/>
              </w:rPr>
              <w:t>4</w:t>
            </w:r>
          </w:p>
        </w:tc>
        <w:tc>
          <w:tcPr>
            <w:tcW w:w="1002" w:type="dxa"/>
          </w:tcPr>
          <w:p w14:paraId="22793BD8"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1FF996AD" w14:textId="77777777" w:rsidR="00217F5A" w:rsidRPr="00AB3A75" w:rsidRDefault="00217F5A" w:rsidP="00E809F4">
            <w:pPr>
              <w:spacing w:before="60" w:after="60"/>
              <w:rPr>
                <w:sz w:val="20"/>
                <w:szCs w:val="20"/>
              </w:rPr>
            </w:pPr>
            <w:r w:rsidRPr="00AB3A75">
              <w:rPr>
                <w:sz w:val="20"/>
                <w:szCs w:val="20"/>
              </w:rPr>
              <w:t>2 B</w:t>
            </w:r>
          </w:p>
        </w:tc>
        <w:tc>
          <w:tcPr>
            <w:tcW w:w="999" w:type="dxa"/>
          </w:tcPr>
          <w:p w14:paraId="45163015" w14:textId="77777777" w:rsidR="00217F5A" w:rsidRPr="00AB3A75" w:rsidRDefault="00217F5A" w:rsidP="00E809F4">
            <w:pPr>
              <w:spacing w:before="60" w:after="60"/>
              <w:rPr>
                <w:sz w:val="20"/>
                <w:szCs w:val="20"/>
              </w:rPr>
            </w:pPr>
          </w:p>
        </w:tc>
        <w:tc>
          <w:tcPr>
            <w:tcW w:w="1002" w:type="dxa"/>
          </w:tcPr>
          <w:p w14:paraId="7F3F692C" w14:textId="77777777" w:rsidR="00217F5A" w:rsidRPr="00AB3A75" w:rsidRDefault="00217F5A" w:rsidP="00E809F4">
            <w:pPr>
              <w:spacing w:before="60" w:after="60"/>
              <w:rPr>
                <w:sz w:val="20"/>
                <w:szCs w:val="20"/>
              </w:rPr>
            </w:pPr>
            <w:r w:rsidRPr="00AB3A75">
              <w:rPr>
                <w:sz w:val="20"/>
                <w:szCs w:val="20"/>
              </w:rPr>
              <w:t>2 D</w:t>
            </w:r>
          </w:p>
        </w:tc>
        <w:tc>
          <w:tcPr>
            <w:tcW w:w="1022" w:type="dxa"/>
          </w:tcPr>
          <w:p w14:paraId="3EB2AB21" w14:textId="77777777" w:rsidR="00217F5A" w:rsidRPr="00AB3A75" w:rsidRDefault="00217F5A" w:rsidP="00E809F4">
            <w:pPr>
              <w:spacing w:before="60" w:after="60"/>
              <w:rPr>
                <w:sz w:val="20"/>
                <w:szCs w:val="20"/>
              </w:rPr>
            </w:pPr>
          </w:p>
        </w:tc>
        <w:tc>
          <w:tcPr>
            <w:tcW w:w="996" w:type="dxa"/>
          </w:tcPr>
          <w:p w14:paraId="675BEB6D" w14:textId="77777777" w:rsidR="00217F5A" w:rsidRPr="00AB3A75" w:rsidRDefault="00217F5A" w:rsidP="00E809F4">
            <w:pPr>
              <w:spacing w:before="60" w:after="60"/>
              <w:rPr>
                <w:sz w:val="20"/>
                <w:szCs w:val="20"/>
              </w:rPr>
            </w:pPr>
            <w:r w:rsidRPr="00AB3A75">
              <w:rPr>
                <w:sz w:val="20"/>
                <w:szCs w:val="20"/>
              </w:rPr>
              <w:t>4 X</w:t>
            </w:r>
          </w:p>
        </w:tc>
        <w:tc>
          <w:tcPr>
            <w:tcW w:w="995" w:type="dxa"/>
          </w:tcPr>
          <w:p w14:paraId="4C6397A7" w14:textId="77777777" w:rsidR="00217F5A" w:rsidRPr="00AB3A75" w:rsidRDefault="00217F5A" w:rsidP="00E809F4">
            <w:pPr>
              <w:spacing w:before="60" w:after="60"/>
              <w:rPr>
                <w:sz w:val="20"/>
                <w:szCs w:val="20"/>
              </w:rPr>
            </w:pPr>
            <w:r w:rsidRPr="00AB3A75">
              <w:rPr>
                <w:sz w:val="20"/>
                <w:szCs w:val="20"/>
              </w:rPr>
              <w:t>2 Y</w:t>
            </w:r>
          </w:p>
        </w:tc>
        <w:tc>
          <w:tcPr>
            <w:tcW w:w="1023" w:type="dxa"/>
          </w:tcPr>
          <w:p w14:paraId="23BDC074" w14:textId="77777777" w:rsidR="00217F5A" w:rsidRPr="00AB3A75" w:rsidRDefault="00217F5A" w:rsidP="00E809F4">
            <w:pPr>
              <w:spacing w:before="60" w:after="60"/>
              <w:rPr>
                <w:sz w:val="20"/>
                <w:szCs w:val="20"/>
              </w:rPr>
            </w:pPr>
          </w:p>
        </w:tc>
      </w:tr>
      <w:tr w:rsidR="00217F5A" w:rsidRPr="00AB3A75" w14:paraId="009CEA15" w14:textId="77777777" w:rsidTr="00217F5A">
        <w:tc>
          <w:tcPr>
            <w:tcW w:w="977" w:type="dxa"/>
          </w:tcPr>
          <w:p w14:paraId="57610CBA" w14:textId="77777777" w:rsidR="00217F5A" w:rsidRPr="00AB3A75" w:rsidRDefault="00217F5A" w:rsidP="00E809F4">
            <w:pPr>
              <w:spacing w:before="60" w:after="60"/>
              <w:rPr>
                <w:sz w:val="20"/>
                <w:szCs w:val="20"/>
              </w:rPr>
            </w:pPr>
            <w:r w:rsidRPr="00AB3A75">
              <w:rPr>
                <w:sz w:val="20"/>
                <w:szCs w:val="20"/>
              </w:rPr>
              <w:t>5</w:t>
            </w:r>
          </w:p>
        </w:tc>
        <w:tc>
          <w:tcPr>
            <w:tcW w:w="1002" w:type="dxa"/>
          </w:tcPr>
          <w:p w14:paraId="41322286"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3B63382F" w14:textId="77777777" w:rsidR="00217F5A" w:rsidRPr="00AB3A75" w:rsidRDefault="00217F5A" w:rsidP="00E809F4">
            <w:pPr>
              <w:spacing w:before="60" w:after="60"/>
              <w:rPr>
                <w:sz w:val="20"/>
                <w:szCs w:val="20"/>
              </w:rPr>
            </w:pPr>
            <w:r w:rsidRPr="00AB3A75">
              <w:rPr>
                <w:sz w:val="20"/>
                <w:szCs w:val="20"/>
              </w:rPr>
              <w:t>2 B</w:t>
            </w:r>
          </w:p>
        </w:tc>
        <w:tc>
          <w:tcPr>
            <w:tcW w:w="999" w:type="dxa"/>
          </w:tcPr>
          <w:p w14:paraId="686F442E" w14:textId="77777777" w:rsidR="00217F5A" w:rsidRPr="00AB3A75" w:rsidRDefault="00217F5A" w:rsidP="00E809F4">
            <w:pPr>
              <w:spacing w:before="60" w:after="60"/>
              <w:rPr>
                <w:sz w:val="20"/>
                <w:szCs w:val="20"/>
              </w:rPr>
            </w:pPr>
          </w:p>
        </w:tc>
        <w:tc>
          <w:tcPr>
            <w:tcW w:w="1002" w:type="dxa"/>
          </w:tcPr>
          <w:p w14:paraId="0F978223" w14:textId="77777777" w:rsidR="00217F5A" w:rsidRPr="00AB3A75" w:rsidRDefault="00217F5A" w:rsidP="00E809F4">
            <w:pPr>
              <w:spacing w:before="60" w:after="60"/>
              <w:rPr>
                <w:sz w:val="20"/>
                <w:szCs w:val="20"/>
              </w:rPr>
            </w:pPr>
            <w:r w:rsidRPr="00AB3A75">
              <w:rPr>
                <w:sz w:val="20"/>
                <w:szCs w:val="20"/>
              </w:rPr>
              <w:t>3 D</w:t>
            </w:r>
          </w:p>
        </w:tc>
        <w:tc>
          <w:tcPr>
            <w:tcW w:w="1022" w:type="dxa"/>
          </w:tcPr>
          <w:p w14:paraId="426841FF" w14:textId="77777777" w:rsidR="00217F5A" w:rsidRPr="00AB3A75" w:rsidRDefault="00217F5A" w:rsidP="00E809F4">
            <w:pPr>
              <w:spacing w:before="60" w:after="60"/>
              <w:rPr>
                <w:sz w:val="20"/>
                <w:szCs w:val="20"/>
              </w:rPr>
            </w:pPr>
          </w:p>
        </w:tc>
        <w:tc>
          <w:tcPr>
            <w:tcW w:w="996" w:type="dxa"/>
          </w:tcPr>
          <w:p w14:paraId="34B89FD7" w14:textId="77777777" w:rsidR="00217F5A" w:rsidRPr="00AB3A75" w:rsidRDefault="00217F5A" w:rsidP="00E809F4">
            <w:pPr>
              <w:spacing w:before="60" w:after="60"/>
              <w:rPr>
                <w:sz w:val="20"/>
                <w:szCs w:val="20"/>
              </w:rPr>
            </w:pPr>
            <w:r w:rsidRPr="00AB3A75">
              <w:rPr>
                <w:sz w:val="20"/>
                <w:szCs w:val="20"/>
              </w:rPr>
              <w:t>4 X</w:t>
            </w:r>
          </w:p>
        </w:tc>
        <w:tc>
          <w:tcPr>
            <w:tcW w:w="995" w:type="dxa"/>
          </w:tcPr>
          <w:p w14:paraId="29D8CA88" w14:textId="77777777" w:rsidR="00217F5A" w:rsidRPr="00AB3A75" w:rsidRDefault="00217F5A" w:rsidP="00E809F4">
            <w:pPr>
              <w:spacing w:before="60" w:after="60"/>
              <w:rPr>
                <w:sz w:val="20"/>
                <w:szCs w:val="20"/>
              </w:rPr>
            </w:pPr>
            <w:r w:rsidRPr="00AB3A75">
              <w:rPr>
                <w:sz w:val="20"/>
                <w:szCs w:val="20"/>
              </w:rPr>
              <w:t>3 Y</w:t>
            </w:r>
          </w:p>
        </w:tc>
        <w:tc>
          <w:tcPr>
            <w:tcW w:w="1023" w:type="dxa"/>
          </w:tcPr>
          <w:p w14:paraId="7CDE8B8F" w14:textId="77777777" w:rsidR="00217F5A" w:rsidRPr="00AB3A75" w:rsidRDefault="00217F5A" w:rsidP="00E809F4">
            <w:pPr>
              <w:spacing w:before="60" w:after="60"/>
              <w:rPr>
                <w:sz w:val="20"/>
                <w:szCs w:val="20"/>
              </w:rPr>
            </w:pPr>
          </w:p>
        </w:tc>
      </w:tr>
      <w:tr w:rsidR="00217F5A" w:rsidRPr="00AB3A75" w14:paraId="42337C4F" w14:textId="77777777" w:rsidTr="00217F5A">
        <w:tc>
          <w:tcPr>
            <w:tcW w:w="977" w:type="dxa"/>
          </w:tcPr>
          <w:p w14:paraId="1ECCE84B" w14:textId="77777777" w:rsidR="00217F5A" w:rsidRPr="00AB3A75" w:rsidRDefault="00217F5A" w:rsidP="00E809F4">
            <w:pPr>
              <w:spacing w:before="60" w:after="60"/>
              <w:rPr>
                <w:sz w:val="20"/>
                <w:szCs w:val="20"/>
              </w:rPr>
            </w:pPr>
            <w:r w:rsidRPr="00AB3A75">
              <w:rPr>
                <w:sz w:val="20"/>
                <w:szCs w:val="20"/>
              </w:rPr>
              <w:t>6</w:t>
            </w:r>
          </w:p>
        </w:tc>
        <w:tc>
          <w:tcPr>
            <w:tcW w:w="1002" w:type="dxa"/>
          </w:tcPr>
          <w:p w14:paraId="35F855B9"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12FD5C56" w14:textId="77777777" w:rsidR="00217F5A" w:rsidRPr="00AB3A75" w:rsidRDefault="00217F5A" w:rsidP="00E809F4">
            <w:pPr>
              <w:spacing w:before="60" w:after="60"/>
              <w:rPr>
                <w:sz w:val="20"/>
                <w:szCs w:val="20"/>
              </w:rPr>
            </w:pPr>
            <w:r w:rsidRPr="00AB3A75">
              <w:rPr>
                <w:sz w:val="20"/>
                <w:szCs w:val="20"/>
              </w:rPr>
              <w:t>2 B</w:t>
            </w:r>
          </w:p>
        </w:tc>
        <w:tc>
          <w:tcPr>
            <w:tcW w:w="999" w:type="dxa"/>
          </w:tcPr>
          <w:p w14:paraId="1CCBFB01" w14:textId="77777777" w:rsidR="00217F5A" w:rsidRPr="00AB3A75" w:rsidRDefault="00217F5A" w:rsidP="00E809F4">
            <w:pPr>
              <w:spacing w:before="60" w:after="60"/>
              <w:rPr>
                <w:sz w:val="20"/>
                <w:szCs w:val="20"/>
              </w:rPr>
            </w:pPr>
          </w:p>
        </w:tc>
        <w:tc>
          <w:tcPr>
            <w:tcW w:w="1002" w:type="dxa"/>
          </w:tcPr>
          <w:p w14:paraId="58690BD6" w14:textId="77777777" w:rsidR="00217F5A" w:rsidRPr="00AB3A75" w:rsidRDefault="00217F5A" w:rsidP="00E809F4">
            <w:pPr>
              <w:spacing w:before="60" w:after="60"/>
              <w:rPr>
                <w:sz w:val="20"/>
                <w:szCs w:val="20"/>
              </w:rPr>
            </w:pPr>
            <w:r w:rsidRPr="00AB3A75">
              <w:rPr>
                <w:sz w:val="20"/>
                <w:szCs w:val="20"/>
              </w:rPr>
              <w:t>3 D</w:t>
            </w:r>
          </w:p>
        </w:tc>
        <w:tc>
          <w:tcPr>
            <w:tcW w:w="1022" w:type="dxa"/>
          </w:tcPr>
          <w:p w14:paraId="50F7EC9B" w14:textId="77777777" w:rsidR="00217F5A" w:rsidRPr="00AB3A75" w:rsidRDefault="00217F5A" w:rsidP="00E809F4">
            <w:pPr>
              <w:spacing w:before="60" w:after="60"/>
              <w:rPr>
                <w:sz w:val="20"/>
                <w:szCs w:val="20"/>
              </w:rPr>
            </w:pPr>
          </w:p>
        </w:tc>
        <w:tc>
          <w:tcPr>
            <w:tcW w:w="996" w:type="dxa"/>
          </w:tcPr>
          <w:p w14:paraId="523CC44F" w14:textId="77777777" w:rsidR="00217F5A" w:rsidRPr="00AB3A75" w:rsidRDefault="00217F5A" w:rsidP="00E809F4">
            <w:pPr>
              <w:spacing w:before="60" w:after="60"/>
              <w:rPr>
                <w:sz w:val="20"/>
                <w:szCs w:val="20"/>
              </w:rPr>
            </w:pPr>
            <w:r w:rsidRPr="00AB3A75">
              <w:rPr>
                <w:sz w:val="20"/>
                <w:szCs w:val="20"/>
              </w:rPr>
              <w:t>5 X</w:t>
            </w:r>
          </w:p>
        </w:tc>
        <w:tc>
          <w:tcPr>
            <w:tcW w:w="995" w:type="dxa"/>
          </w:tcPr>
          <w:p w14:paraId="0043E7EA" w14:textId="77777777" w:rsidR="00217F5A" w:rsidRPr="00AB3A75" w:rsidRDefault="00217F5A" w:rsidP="00E809F4">
            <w:pPr>
              <w:spacing w:before="60" w:after="60"/>
              <w:rPr>
                <w:sz w:val="20"/>
                <w:szCs w:val="20"/>
              </w:rPr>
            </w:pPr>
            <w:r w:rsidRPr="00AB3A75">
              <w:rPr>
                <w:sz w:val="20"/>
                <w:szCs w:val="20"/>
              </w:rPr>
              <w:t>4 Y</w:t>
            </w:r>
          </w:p>
        </w:tc>
        <w:tc>
          <w:tcPr>
            <w:tcW w:w="1023" w:type="dxa"/>
          </w:tcPr>
          <w:p w14:paraId="4824ADFC" w14:textId="77777777" w:rsidR="00217F5A" w:rsidRPr="00AB3A75" w:rsidRDefault="00217F5A" w:rsidP="00E809F4">
            <w:pPr>
              <w:spacing w:before="60" w:after="60"/>
              <w:rPr>
                <w:sz w:val="20"/>
                <w:szCs w:val="20"/>
              </w:rPr>
            </w:pPr>
            <w:r w:rsidRPr="00AB3A75">
              <w:rPr>
                <w:sz w:val="20"/>
                <w:szCs w:val="20"/>
              </w:rPr>
              <w:t>1 Z</w:t>
            </w:r>
          </w:p>
        </w:tc>
      </w:tr>
      <w:tr w:rsidR="00217F5A" w:rsidRPr="00AB3A75" w14:paraId="6A98A547" w14:textId="77777777" w:rsidTr="00217F5A">
        <w:tc>
          <w:tcPr>
            <w:tcW w:w="977" w:type="dxa"/>
          </w:tcPr>
          <w:p w14:paraId="4C34A9CE" w14:textId="77777777" w:rsidR="00217F5A" w:rsidRPr="00AB3A75" w:rsidRDefault="00217F5A" w:rsidP="00E809F4">
            <w:pPr>
              <w:spacing w:before="60" w:after="60"/>
              <w:rPr>
                <w:sz w:val="20"/>
                <w:szCs w:val="20"/>
              </w:rPr>
            </w:pPr>
            <w:r w:rsidRPr="00AB3A75">
              <w:rPr>
                <w:sz w:val="20"/>
                <w:szCs w:val="20"/>
              </w:rPr>
              <w:t>7</w:t>
            </w:r>
          </w:p>
        </w:tc>
        <w:tc>
          <w:tcPr>
            <w:tcW w:w="1002" w:type="dxa"/>
          </w:tcPr>
          <w:p w14:paraId="1B632C24"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46A10E8F" w14:textId="77777777" w:rsidR="00217F5A" w:rsidRPr="00AB3A75" w:rsidRDefault="00217F5A" w:rsidP="00E809F4">
            <w:pPr>
              <w:spacing w:before="60" w:after="60"/>
              <w:rPr>
                <w:sz w:val="20"/>
                <w:szCs w:val="20"/>
              </w:rPr>
            </w:pPr>
            <w:r w:rsidRPr="00AB3A75">
              <w:rPr>
                <w:sz w:val="20"/>
                <w:szCs w:val="20"/>
              </w:rPr>
              <w:t>3 B</w:t>
            </w:r>
          </w:p>
        </w:tc>
        <w:tc>
          <w:tcPr>
            <w:tcW w:w="999" w:type="dxa"/>
          </w:tcPr>
          <w:p w14:paraId="2BB8679B" w14:textId="77777777" w:rsidR="00217F5A" w:rsidRPr="00AB3A75" w:rsidRDefault="00217F5A" w:rsidP="00E809F4">
            <w:pPr>
              <w:spacing w:before="60" w:after="60"/>
              <w:rPr>
                <w:sz w:val="20"/>
                <w:szCs w:val="20"/>
              </w:rPr>
            </w:pPr>
          </w:p>
        </w:tc>
        <w:tc>
          <w:tcPr>
            <w:tcW w:w="1002" w:type="dxa"/>
          </w:tcPr>
          <w:p w14:paraId="5C6B6F1D" w14:textId="77777777" w:rsidR="00217F5A" w:rsidRPr="00AB3A75" w:rsidRDefault="00217F5A" w:rsidP="00E809F4">
            <w:pPr>
              <w:spacing w:before="60" w:after="60"/>
              <w:rPr>
                <w:sz w:val="20"/>
                <w:szCs w:val="20"/>
              </w:rPr>
            </w:pPr>
            <w:r w:rsidRPr="00AB3A75">
              <w:rPr>
                <w:sz w:val="20"/>
                <w:szCs w:val="20"/>
              </w:rPr>
              <w:t>4 D</w:t>
            </w:r>
          </w:p>
        </w:tc>
        <w:tc>
          <w:tcPr>
            <w:tcW w:w="1022" w:type="dxa"/>
          </w:tcPr>
          <w:p w14:paraId="20928228" w14:textId="77777777" w:rsidR="00217F5A" w:rsidRPr="00AB3A75" w:rsidRDefault="00217F5A" w:rsidP="00E809F4">
            <w:pPr>
              <w:spacing w:before="60" w:after="60"/>
              <w:rPr>
                <w:sz w:val="20"/>
                <w:szCs w:val="20"/>
              </w:rPr>
            </w:pPr>
          </w:p>
        </w:tc>
        <w:tc>
          <w:tcPr>
            <w:tcW w:w="996" w:type="dxa"/>
          </w:tcPr>
          <w:p w14:paraId="2F97EB1C" w14:textId="77777777" w:rsidR="00217F5A" w:rsidRPr="00AB3A75" w:rsidRDefault="00217F5A" w:rsidP="00E809F4">
            <w:pPr>
              <w:spacing w:before="60" w:after="60"/>
              <w:rPr>
                <w:sz w:val="20"/>
                <w:szCs w:val="20"/>
              </w:rPr>
            </w:pPr>
            <w:r w:rsidRPr="00AB3A75">
              <w:rPr>
                <w:sz w:val="20"/>
                <w:szCs w:val="20"/>
              </w:rPr>
              <w:t>6 X</w:t>
            </w:r>
          </w:p>
        </w:tc>
        <w:tc>
          <w:tcPr>
            <w:tcW w:w="995" w:type="dxa"/>
          </w:tcPr>
          <w:p w14:paraId="72235BF3" w14:textId="77777777" w:rsidR="00217F5A" w:rsidRPr="00AB3A75" w:rsidRDefault="00217F5A" w:rsidP="00E809F4">
            <w:pPr>
              <w:spacing w:before="60" w:after="60"/>
              <w:rPr>
                <w:sz w:val="20"/>
                <w:szCs w:val="20"/>
              </w:rPr>
            </w:pPr>
            <w:r w:rsidRPr="00AB3A75">
              <w:rPr>
                <w:sz w:val="20"/>
                <w:szCs w:val="20"/>
              </w:rPr>
              <w:t>4 Y</w:t>
            </w:r>
          </w:p>
        </w:tc>
        <w:tc>
          <w:tcPr>
            <w:tcW w:w="1023" w:type="dxa"/>
          </w:tcPr>
          <w:p w14:paraId="518B5DC1" w14:textId="77777777" w:rsidR="00217F5A" w:rsidRPr="00AB3A75" w:rsidRDefault="00217F5A" w:rsidP="00E809F4">
            <w:pPr>
              <w:spacing w:before="60" w:after="60"/>
              <w:rPr>
                <w:sz w:val="20"/>
                <w:szCs w:val="20"/>
              </w:rPr>
            </w:pPr>
            <w:r w:rsidRPr="00AB3A75">
              <w:rPr>
                <w:sz w:val="20"/>
                <w:szCs w:val="20"/>
              </w:rPr>
              <w:t>1 Z</w:t>
            </w:r>
          </w:p>
        </w:tc>
      </w:tr>
      <w:tr w:rsidR="00217F5A" w:rsidRPr="00AB3A75" w14:paraId="0380147F" w14:textId="77777777" w:rsidTr="00217F5A">
        <w:tc>
          <w:tcPr>
            <w:tcW w:w="977" w:type="dxa"/>
          </w:tcPr>
          <w:p w14:paraId="7D0991C5" w14:textId="77777777" w:rsidR="00217F5A" w:rsidRPr="00AB3A75" w:rsidRDefault="00217F5A" w:rsidP="00E809F4">
            <w:pPr>
              <w:spacing w:before="60" w:after="60"/>
              <w:rPr>
                <w:sz w:val="20"/>
                <w:szCs w:val="20"/>
              </w:rPr>
            </w:pPr>
            <w:r w:rsidRPr="00AB3A75">
              <w:rPr>
                <w:sz w:val="20"/>
                <w:szCs w:val="20"/>
              </w:rPr>
              <w:t>8</w:t>
            </w:r>
          </w:p>
        </w:tc>
        <w:tc>
          <w:tcPr>
            <w:tcW w:w="1002" w:type="dxa"/>
          </w:tcPr>
          <w:p w14:paraId="732A31DE"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34C802DE" w14:textId="77777777" w:rsidR="00217F5A" w:rsidRPr="00AB3A75" w:rsidRDefault="00217F5A" w:rsidP="00E809F4">
            <w:pPr>
              <w:spacing w:before="60" w:after="60"/>
              <w:rPr>
                <w:sz w:val="20"/>
                <w:szCs w:val="20"/>
              </w:rPr>
            </w:pPr>
            <w:r w:rsidRPr="00AB3A75">
              <w:rPr>
                <w:sz w:val="20"/>
                <w:szCs w:val="20"/>
              </w:rPr>
              <w:t>3 B</w:t>
            </w:r>
          </w:p>
        </w:tc>
        <w:tc>
          <w:tcPr>
            <w:tcW w:w="999" w:type="dxa"/>
          </w:tcPr>
          <w:p w14:paraId="7822C3CE" w14:textId="77777777" w:rsidR="00217F5A" w:rsidRPr="00AB3A75" w:rsidRDefault="00217F5A" w:rsidP="00E809F4">
            <w:pPr>
              <w:spacing w:before="60" w:after="60"/>
              <w:rPr>
                <w:sz w:val="20"/>
                <w:szCs w:val="20"/>
              </w:rPr>
            </w:pPr>
            <w:r w:rsidRPr="00AB3A75">
              <w:rPr>
                <w:sz w:val="20"/>
                <w:szCs w:val="20"/>
              </w:rPr>
              <w:t>1 C</w:t>
            </w:r>
          </w:p>
        </w:tc>
        <w:tc>
          <w:tcPr>
            <w:tcW w:w="1002" w:type="dxa"/>
          </w:tcPr>
          <w:p w14:paraId="68BEA8C6" w14:textId="77777777" w:rsidR="00217F5A" w:rsidRPr="00AB3A75" w:rsidRDefault="00217F5A" w:rsidP="00E809F4">
            <w:pPr>
              <w:spacing w:before="60" w:after="60"/>
              <w:rPr>
                <w:sz w:val="20"/>
                <w:szCs w:val="20"/>
              </w:rPr>
            </w:pPr>
            <w:r w:rsidRPr="00AB3A75">
              <w:rPr>
                <w:sz w:val="20"/>
                <w:szCs w:val="20"/>
              </w:rPr>
              <w:t>4 D</w:t>
            </w:r>
          </w:p>
        </w:tc>
        <w:tc>
          <w:tcPr>
            <w:tcW w:w="1022" w:type="dxa"/>
          </w:tcPr>
          <w:p w14:paraId="755DA658" w14:textId="77777777" w:rsidR="00217F5A" w:rsidRPr="00AB3A75" w:rsidRDefault="00217F5A" w:rsidP="00E809F4">
            <w:pPr>
              <w:spacing w:before="60" w:after="60"/>
              <w:rPr>
                <w:sz w:val="20"/>
                <w:szCs w:val="20"/>
              </w:rPr>
            </w:pPr>
            <w:r w:rsidRPr="00AB3A75">
              <w:rPr>
                <w:sz w:val="20"/>
                <w:szCs w:val="20"/>
              </w:rPr>
              <w:t>1 P</w:t>
            </w:r>
          </w:p>
        </w:tc>
        <w:tc>
          <w:tcPr>
            <w:tcW w:w="996" w:type="dxa"/>
          </w:tcPr>
          <w:p w14:paraId="24C365D2" w14:textId="77777777" w:rsidR="00217F5A" w:rsidRPr="00AB3A75" w:rsidRDefault="00217F5A" w:rsidP="00E809F4">
            <w:pPr>
              <w:spacing w:before="60" w:after="60"/>
              <w:rPr>
                <w:sz w:val="20"/>
                <w:szCs w:val="20"/>
              </w:rPr>
            </w:pPr>
          </w:p>
        </w:tc>
        <w:tc>
          <w:tcPr>
            <w:tcW w:w="995" w:type="dxa"/>
          </w:tcPr>
          <w:p w14:paraId="7725F9D5" w14:textId="77777777" w:rsidR="00217F5A" w:rsidRPr="00AB3A75" w:rsidRDefault="00217F5A" w:rsidP="00E809F4">
            <w:pPr>
              <w:spacing w:before="60" w:after="60"/>
              <w:rPr>
                <w:sz w:val="20"/>
                <w:szCs w:val="20"/>
              </w:rPr>
            </w:pPr>
          </w:p>
        </w:tc>
        <w:tc>
          <w:tcPr>
            <w:tcW w:w="1023" w:type="dxa"/>
          </w:tcPr>
          <w:p w14:paraId="06EE6AB3" w14:textId="77777777" w:rsidR="00217F5A" w:rsidRPr="00AB3A75" w:rsidRDefault="00217F5A" w:rsidP="00E809F4">
            <w:pPr>
              <w:spacing w:before="60" w:after="60"/>
              <w:rPr>
                <w:sz w:val="20"/>
                <w:szCs w:val="20"/>
              </w:rPr>
            </w:pPr>
          </w:p>
        </w:tc>
      </w:tr>
      <w:tr w:rsidR="00217F5A" w:rsidRPr="00AB3A75" w14:paraId="17EBBBAD" w14:textId="77777777" w:rsidTr="00217F5A">
        <w:tc>
          <w:tcPr>
            <w:tcW w:w="977" w:type="dxa"/>
          </w:tcPr>
          <w:p w14:paraId="639EF9D7" w14:textId="77777777" w:rsidR="00217F5A" w:rsidRPr="00AB3A75" w:rsidRDefault="00217F5A" w:rsidP="00E809F4">
            <w:pPr>
              <w:spacing w:before="60" w:after="60"/>
              <w:rPr>
                <w:sz w:val="20"/>
                <w:szCs w:val="20"/>
              </w:rPr>
            </w:pPr>
            <w:r w:rsidRPr="00AB3A75">
              <w:rPr>
                <w:sz w:val="20"/>
                <w:szCs w:val="20"/>
              </w:rPr>
              <w:t>9</w:t>
            </w:r>
          </w:p>
        </w:tc>
        <w:tc>
          <w:tcPr>
            <w:tcW w:w="1002" w:type="dxa"/>
          </w:tcPr>
          <w:p w14:paraId="64E3A5AA"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0C574E91" w14:textId="77777777" w:rsidR="00217F5A" w:rsidRPr="00AB3A75" w:rsidRDefault="00217F5A" w:rsidP="00E809F4">
            <w:pPr>
              <w:spacing w:before="60" w:after="60"/>
              <w:rPr>
                <w:sz w:val="20"/>
                <w:szCs w:val="20"/>
              </w:rPr>
            </w:pPr>
            <w:r w:rsidRPr="00AB3A75">
              <w:rPr>
                <w:sz w:val="20"/>
                <w:szCs w:val="20"/>
              </w:rPr>
              <w:t>4 B</w:t>
            </w:r>
          </w:p>
        </w:tc>
        <w:tc>
          <w:tcPr>
            <w:tcW w:w="999" w:type="dxa"/>
          </w:tcPr>
          <w:p w14:paraId="0C6DC20F" w14:textId="77777777" w:rsidR="00217F5A" w:rsidRPr="00AB3A75" w:rsidRDefault="00217F5A" w:rsidP="00E809F4">
            <w:pPr>
              <w:spacing w:before="60" w:after="60"/>
              <w:rPr>
                <w:sz w:val="20"/>
                <w:szCs w:val="20"/>
              </w:rPr>
            </w:pPr>
            <w:r w:rsidRPr="00AB3A75">
              <w:rPr>
                <w:sz w:val="20"/>
                <w:szCs w:val="20"/>
              </w:rPr>
              <w:t>1 C</w:t>
            </w:r>
          </w:p>
        </w:tc>
        <w:tc>
          <w:tcPr>
            <w:tcW w:w="1002" w:type="dxa"/>
          </w:tcPr>
          <w:p w14:paraId="69BA6175" w14:textId="77777777" w:rsidR="00217F5A" w:rsidRPr="00AB3A75" w:rsidRDefault="00217F5A" w:rsidP="00E809F4">
            <w:pPr>
              <w:spacing w:before="60" w:after="60"/>
              <w:rPr>
                <w:sz w:val="20"/>
                <w:szCs w:val="20"/>
              </w:rPr>
            </w:pPr>
            <w:r w:rsidRPr="00AB3A75">
              <w:rPr>
                <w:sz w:val="20"/>
                <w:szCs w:val="20"/>
              </w:rPr>
              <w:t>4 D</w:t>
            </w:r>
          </w:p>
        </w:tc>
        <w:tc>
          <w:tcPr>
            <w:tcW w:w="1022" w:type="dxa"/>
          </w:tcPr>
          <w:p w14:paraId="2E39C58F" w14:textId="77777777" w:rsidR="00217F5A" w:rsidRPr="00AB3A75" w:rsidRDefault="00217F5A" w:rsidP="00E809F4">
            <w:pPr>
              <w:spacing w:before="60" w:after="60"/>
              <w:rPr>
                <w:sz w:val="20"/>
                <w:szCs w:val="20"/>
              </w:rPr>
            </w:pPr>
            <w:r w:rsidRPr="00AB3A75">
              <w:rPr>
                <w:sz w:val="20"/>
                <w:szCs w:val="20"/>
              </w:rPr>
              <w:t>1 P</w:t>
            </w:r>
          </w:p>
        </w:tc>
        <w:tc>
          <w:tcPr>
            <w:tcW w:w="996" w:type="dxa"/>
          </w:tcPr>
          <w:p w14:paraId="795CC2AE" w14:textId="77777777" w:rsidR="00217F5A" w:rsidRPr="00AB3A75" w:rsidRDefault="00217F5A" w:rsidP="00E809F4">
            <w:pPr>
              <w:spacing w:before="60" w:after="60"/>
              <w:rPr>
                <w:sz w:val="20"/>
                <w:szCs w:val="20"/>
              </w:rPr>
            </w:pPr>
          </w:p>
        </w:tc>
        <w:tc>
          <w:tcPr>
            <w:tcW w:w="995" w:type="dxa"/>
          </w:tcPr>
          <w:p w14:paraId="76A59534" w14:textId="77777777" w:rsidR="00217F5A" w:rsidRPr="00AB3A75" w:rsidRDefault="00217F5A" w:rsidP="00E809F4">
            <w:pPr>
              <w:spacing w:before="60" w:after="60"/>
              <w:rPr>
                <w:sz w:val="20"/>
                <w:szCs w:val="20"/>
              </w:rPr>
            </w:pPr>
          </w:p>
        </w:tc>
        <w:tc>
          <w:tcPr>
            <w:tcW w:w="1023" w:type="dxa"/>
          </w:tcPr>
          <w:p w14:paraId="4959DFCE" w14:textId="77777777" w:rsidR="00217F5A" w:rsidRPr="00AB3A75" w:rsidRDefault="00217F5A" w:rsidP="00E809F4">
            <w:pPr>
              <w:spacing w:before="60" w:after="60"/>
              <w:rPr>
                <w:sz w:val="20"/>
                <w:szCs w:val="20"/>
              </w:rPr>
            </w:pPr>
          </w:p>
        </w:tc>
      </w:tr>
      <w:tr w:rsidR="00217F5A" w:rsidRPr="00AB3A75" w14:paraId="09307BCC" w14:textId="77777777" w:rsidTr="00217F5A">
        <w:tc>
          <w:tcPr>
            <w:tcW w:w="977" w:type="dxa"/>
          </w:tcPr>
          <w:p w14:paraId="498BAD85" w14:textId="77777777" w:rsidR="00217F5A" w:rsidRPr="00AB3A75" w:rsidRDefault="00217F5A" w:rsidP="00E809F4">
            <w:pPr>
              <w:spacing w:before="60" w:after="60"/>
              <w:rPr>
                <w:sz w:val="20"/>
                <w:szCs w:val="20"/>
              </w:rPr>
            </w:pPr>
            <w:r w:rsidRPr="00AB3A75">
              <w:rPr>
                <w:sz w:val="20"/>
                <w:szCs w:val="20"/>
              </w:rPr>
              <w:t>10</w:t>
            </w:r>
          </w:p>
        </w:tc>
        <w:tc>
          <w:tcPr>
            <w:tcW w:w="1002" w:type="dxa"/>
          </w:tcPr>
          <w:p w14:paraId="0E8CA0B6" w14:textId="77777777" w:rsidR="00217F5A" w:rsidRPr="00AB3A75" w:rsidRDefault="00217F5A" w:rsidP="00E809F4">
            <w:pPr>
              <w:spacing w:before="60" w:after="60"/>
              <w:rPr>
                <w:sz w:val="20"/>
                <w:szCs w:val="20"/>
              </w:rPr>
            </w:pPr>
            <w:r w:rsidRPr="00AB3A75">
              <w:rPr>
                <w:sz w:val="20"/>
                <w:szCs w:val="20"/>
              </w:rPr>
              <w:t>1 A</w:t>
            </w:r>
          </w:p>
        </w:tc>
        <w:tc>
          <w:tcPr>
            <w:tcW w:w="1000" w:type="dxa"/>
          </w:tcPr>
          <w:p w14:paraId="43FE0DFB" w14:textId="77777777" w:rsidR="00217F5A" w:rsidRPr="00AB3A75" w:rsidRDefault="00217F5A" w:rsidP="00E809F4">
            <w:pPr>
              <w:spacing w:before="60" w:after="60"/>
              <w:rPr>
                <w:sz w:val="20"/>
                <w:szCs w:val="20"/>
              </w:rPr>
            </w:pPr>
            <w:r w:rsidRPr="00AB3A75">
              <w:rPr>
                <w:sz w:val="20"/>
                <w:szCs w:val="20"/>
              </w:rPr>
              <w:t>5 B</w:t>
            </w:r>
          </w:p>
        </w:tc>
        <w:tc>
          <w:tcPr>
            <w:tcW w:w="999" w:type="dxa"/>
          </w:tcPr>
          <w:p w14:paraId="046B21F1" w14:textId="77777777" w:rsidR="00217F5A" w:rsidRPr="00AB3A75" w:rsidRDefault="00217F5A" w:rsidP="00E809F4">
            <w:pPr>
              <w:spacing w:before="60" w:after="60"/>
              <w:rPr>
                <w:sz w:val="20"/>
                <w:szCs w:val="20"/>
              </w:rPr>
            </w:pPr>
            <w:r w:rsidRPr="00AB3A75">
              <w:rPr>
                <w:sz w:val="20"/>
                <w:szCs w:val="20"/>
              </w:rPr>
              <w:t>1 C</w:t>
            </w:r>
          </w:p>
        </w:tc>
        <w:tc>
          <w:tcPr>
            <w:tcW w:w="1002" w:type="dxa"/>
          </w:tcPr>
          <w:p w14:paraId="1D01C02B" w14:textId="77777777" w:rsidR="00217F5A" w:rsidRPr="00AB3A75" w:rsidRDefault="00217F5A" w:rsidP="00E809F4">
            <w:pPr>
              <w:spacing w:before="60" w:after="60"/>
              <w:rPr>
                <w:sz w:val="20"/>
                <w:szCs w:val="20"/>
              </w:rPr>
            </w:pPr>
            <w:r w:rsidRPr="00AB3A75">
              <w:rPr>
                <w:sz w:val="20"/>
                <w:szCs w:val="20"/>
              </w:rPr>
              <w:t>4 D</w:t>
            </w:r>
          </w:p>
        </w:tc>
        <w:tc>
          <w:tcPr>
            <w:tcW w:w="1022" w:type="dxa"/>
          </w:tcPr>
          <w:p w14:paraId="6735EC23" w14:textId="77777777" w:rsidR="00217F5A" w:rsidRPr="00AB3A75" w:rsidRDefault="00217F5A" w:rsidP="00E809F4">
            <w:pPr>
              <w:spacing w:before="60" w:after="60"/>
              <w:rPr>
                <w:sz w:val="20"/>
                <w:szCs w:val="20"/>
              </w:rPr>
            </w:pPr>
            <w:r w:rsidRPr="00AB3A75">
              <w:rPr>
                <w:sz w:val="20"/>
                <w:szCs w:val="20"/>
              </w:rPr>
              <w:t>2 P</w:t>
            </w:r>
          </w:p>
        </w:tc>
        <w:tc>
          <w:tcPr>
            <w:tcW w:w="996" w:type="dxa"/>
          </w:tcPr>
          <w:p w14:paraId="1AB0F59A" w14:textId="77777777" w:rsidR="00217F5A" w:rsidRPr="00AB3A75" w:rsidRDefault="00217F5A" w:rsidP="00E809F4">
            <w:pPr>
              <w:spacing w:before="60" w:after="60"/>
              <w:rPr>
                <w:sz w:val="20"/>
                <w:szCs w:val="20"/>
              </w:rPr>
            </w:pPr>
          </w:p>
        </w:tc>
        <w:tc>
          <w:tcPr>
            <w:tcW w:w="995" w:type="dxa"/>
          </w:tcPr>
          <w:p w14:paraId="11CAC43A" w14:textId="77777777" w:rsidR="00217F5A" w:rsidRPr="00AB3A75" w:rsidRDefault="00217F5A" w:rsidP="00E809F4">
            <w:pPr>
              <w:spacing w:before="60" w:after="60"/>
              <w:rPr>
                <w:sz w:val="20"/>
                <w:szCs w:val="20"/>
              </w:rPr>
            </w:pPr>
          </w:p>
        </w:tc>
        <w:tc>
          <w:tcPr>
            <w:tcW w:w="1023" w:type="dxa"/>
          </w:tcPr>
          <w:p w14:paraId="2AD6B026" w14:textId="77777777" w:rsidR="00217F5A" w:rsidRPr="00AB3A75" w:rsidRDefault="00217F5A" w:rsidP="00E809F4">
            <w:pPr>
              <w:spacing w:before="60" w:after="60"/>
              <w:rPr>
                <w:sz w:val="20"/>
                <w:szCs w:val="20"/>
              </w:rPr>
            </w:pPr>
          </w:p>
        </w:tc>
      </w:tr>
    </w:tbl>
    <w:p w14:paraId="2409FA5B" w14:textId="77777777" w:rsidR="00217F5A" w:rsidRDefault="00217F5A" w:rsidP="00217F5A"/>
    <w:p w14:paraId="55C18047" w14:textId="1F050C9D" w:rsidR="00722917" w:rsidRDefault="00217F5A" w:rsidP="00217F5A">
      <w:r>
        <w:t xml:space="preserve">It should be noted that the ‘As’, ‘In’ and ‘To’ columns represent different constructs. They are not interchangeable and use of one does not invalidate or subsume another. As such, it is unclear why these are not replicated across all levels. It should be possible to fill in the greyed areas as in the example below, which argues the case for each construct to be used across all 10 levels, or none (but not some). </w:t>
      </w:r>
      <w:r w:rsidR="00722917">
        <w:t xml:space="preserve">Table </w:t>
      </w:r>
      <w:r w:rsidR="00743AF1">
        <w:t>C18</w:t>
      </w:r>
      <w:r w:rsidR="00722917">
        <w:t xml:space="preserve"> </w:t>
      </w:r>
      <w:r>
        <w:t>demonstrates how this could be achieved.</w:t>
      </w:r>
    </w:p>
    <w:p w14:paraId="45F56AA9" w14:textId="512F67E9" w:rsidR="009158D4" w:rsidRDefault="00722917" w:rsidP="00722917">
      <w:pPr>
        <w:pStyle w:val="TableTitle0"/>
      </w:pPr>
      <w:bookmarkStart w:id="238" w:name="_Toc22566760"/>
      <w:r w:rsidRPr="00722917">
        <w:t xml:space="preserve">Table </w:t>
      </w:r>
      <w:r w:rsidR="00743AF1">
        <w:t>C18</w:t>
      </w:r>
      <w:r w:rsidR="00AB3A75">
        <w:t>:</w:t>
      </w:r>
      <w:r w:rsidRPr="00722917">
        <w:t xml:space="preserve"> </w:t>
      </w:r>
      <w:r w:rsidRPr="00722917">
        <w:rPr>
          <w:i/>
        </w:rPr>
        <w:t>Application of Knowledge and Skills</w:t>
      </w:r>
      <w:r>
        <w:t>: filling the gaps</w:t>
      </w:r>
      <w:bookmarkEnd w:id="238"/>
      <w:r w:rsidR="000E198C">
        <w:t xml:space="preserve"> </w:t>
      </w:r>
    </w:p>
    <w:tbl>
      <w:tblPr>
        <w:tblW w:w="9067" w:type="dxa"/>
        <w:tblLook w:val="04A0" w:firstRow="1" w:lastRow="0" w:firstColumn="1" w:lastColumn="0" w:noHBand="0" w:noVBand="1"/>
      </w:tblPr>
      <w:tblGrid>
        <w:gridCol w:w="2263"/>
        <w:gridCol w:w="2268"/>
        <w:gridCol w:w="2268"/>
        <w:gridCol w:w="2268"/>
      </w:tblGrid>
      <w:tr w:rsidR="00FE733E" w:rsidRPr="00FE733E" w14:paraId="5E1FE75D" w14:textId="77777777" w:rsidTr="00FE733E">
        <w:trPr>
          <w:trHeight w:val="270"/>
        </w:trPr>
        <w:tc>
          <w:tcPr>
            <w:tcW w:w="2263" w:type="dxa"/>
            <w:tcBorders>
              <w:top w:val="single" w:sz="4" w:space="0" w:color="auto"/>
              <w:left w:val="single" w:sz="4" w:space="0" w:color="auto"/>
              <w:bottom w:val="single" w:sz="4" w:space="0" w:color="auto"/>
              <w:right w:val="single" w:sz="4" w:space="0" w:color="auto"/>
            </w:tcBorders>
            <w:shd w:val="clear" w:color="auto" w:fill="F79646"/>
            <w:noWrap/>
            <w:vAlign w:val="bottom"/>
            <w:hideMark/>
          </w:tcPr>
          <w:p w14:paraId="7309AF15"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as:</w:t>
            </w:r>
          </w:p>
        </w:tc>
        <w:tc>
          <w:tcPr>
            <w:tcW w:w="4536" w:type="dxa"/>
            <w:gridSpan w:val="2"/>
            <w:tcBorders>
              <w:top w:val="single" w:sz="4" w:space="0" w:color="auto"/>
              <w:left w:val="nil"/>
              <w:bottom w:val="single" w:sz="4" w:space="0" w:color="auto"/>
              <w:right w:val="single" w:sz="4" w:space="0" w:color="auto"/>
            </w:tcBorders>
            <w:shd w:val="clear" w:color="auto" w:fill="F79646"/>
            <w:hideMark/>
          </w:tcPr>
          <w:p w14:paraId="558EA2BA"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within:</w:t>
            </w:r>
          </w:p>
        </w:tc>
        <w:tc>
          <w:tcPr>
            <w:tcW w:w="2268" w:type="dxa"/>
            <w:tcBorders>
              <w:top w:val="single" w:sz="4" w:space="0" w:color="auto"/>
              <w:left w:val="nil"/>
              <w:bottom w:val="single" w:sz="4" w:space="0" w:color="auto"/>
              <w:right w:val="single" w:sz="4" w:space="0" w:color="auto"/>
            </w:tcBorders>
            <w:shd w:val="clear" w:color="auto" w:fill="F79646"/>
            <w:hideMark/>
          </w:tcPr>
          <w:p w14:paraId="5C059B33"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to provide:</w:t>
            </w:r>
          </w:p>
        </w:tc>
      </w:tr>
      <w:tr w:rsidR="00217F5A" w:rsidRPr="00DF539A" w14:paraId="721ECD8F" w14:textId="77777777" w:rsidTr="00E809F4">
        <w:trPr>
          <w:trHeight w:val="555"/>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FBD3F3" w14:textId="77777777" w:rsidR="00217F5A" w:rsidRPr="00DF539A" w:rsidRDefault="00217F5A" w:rsidP="00217F5A">
            <w:pPr>
              <w:spacing w:after="0" w:line="240" w:lineRule="auto"/>
              <w:rPr>
                <w:rFonts w:eastAsia="Times New Roman" w:cs="Times New Roman"/>
                <w:b/>
                <w:bCs/>
                <w:color w:val="000000"/>
                <w:sz w:val="20"/>
                <w:lang w:eastAsia="en-AU"/>
              </w:rPr>
            </w:pPr>
            <w:r w:rsidRPr="00DF539A">
              <w:rPr>
                <w:rFonts w:eastAsia="Times New Roman" w:cs="Times New Roman"/>
                <w:b/>
                <w:bCs/>
                <w:color w:val="000000"/>
                <w:sz w:val="20"/>
                <w:lang w:eastAsia="en-AU"/>
              </w:rPr>
              <w:t>Job description?</w:t>
            </w:r>
          </w:p>
        </w:tc>
        <w:tc>
          <w:tcPr>
            <w:tcW w:w="2268" w:type="dxa"/>
            <w:tcBorders>
              <w:top w:val="nil"/>
              <w:left w:val="nil"/>
              <w:bottom w:val="single" w:sz="4" w:space="0" w:color="auto"/>
              <w:right w:val="single" w:sz="4" w:space="0" w:color="auto"/>
            </w:tcBorders>
            <w:shd w:val="clear" w:color="auto" w:fill="auto"/>
            <w:vAlign w:val="bottom"/>
            <w:hideMark/>
          </w:tcPr>
          <w:p w14:paraId="3FFEB9BD" w14:textId="77777777" w:rsidR="00217F5A" w:rsidRPr="00DF539A" w:rsidRDefault="00217F5A" w:rsidP="00217F5A">
            <w:pPr>
              <w:spacing w:after="0" w:line="240" w:lineRule="auto"/>
              <w:rPr>
                <w:rFonts w:eastAsia="Times New Roman" w:cs="Times New Roman"/>
                <w:b/>
                <w:bCs/>
                <w:color w:val="000000"/>
                <w:sz w:val="20"/>
                <w:lang w:eastAsia="en-AU"/>
              </w:rPr>
            </w:pPr>
            <w:r w:rsidRPr="00DF539A">
              <w:rPr>
                <w:rFonts w:eastAsia="Times New Roman" w:cs="Times New Roman"/>
                <w:b/>
                <w:bCs/>
                <w:color w:val="000000"/>
                <w:sz w:val="20"/>
                <w:lang w:eastAsia="en-AU"/>
              </w:rPr>
              <w:t>Type of context</w:t>
            </w:r>
          </w:p>
        </w:tc>
        <w:tc>
          <w:tcPr>
            <w:tcW w:w="2268" w:type="dxa"/>
            <w:tcBorders>
              <w:top w:val="nil"/>
              <w:left w:val="nil"/>
              <w:bottom w:val="single" w:sz="4" w:space="0" w:color="auto"/>
              <w:right w:val="single" w:sz="4" w:space="0" w:color="auto"/>
            </w:tcBorders>
            <w:shd w:val="clear" w:color="auto" w:fill="auto"/>
            <w:vAlign w:val="bottom"/>
            <w:hideMark/>
          </w:tcPr>
          <w:p w14:paraId="2A2864CC" w14:textId="77777777" w:rsidR="00217F5A" w:rsidRPr="00DF539A" w:rsidRDefault="00217F5A" w:rsidP="00217F5A">
            <w:pPr>
              <w:spacing w:after="0" w:line="240" w:lineRule="auto"/>
              <w:rPr>
                <w:rFonts w:eastAsia="Times New Roman" w:cs="Times New Roman"/>
                <w:b/>
                <w:bCs/>
                <w:color w:val="000000"/>
                <w:sz w:val="20"/>
                <w:lang w:eastAsia="en-AU"/>
              </w:rPr>
            </w:pPr>
            <w:r w:rsidRPr="00DF539A">
              <w:rPr>
                <w:rFonts w:eastAsia="Times New Roman" w:cs="Times New Roman"/>
                <w:b/>
                <w:bCs/>
                <w:color w:val="000000"/>
                <w:sz w:val="20"/>
                <w:lang w:eastAsia="en-AU"/>
              </w:rPr>
              <w:t>Level of parameter</w:t>
            </w:r>
          </w:p>
        </w:tc>
        <w:tc>
          <w:tcPr>
            <w:tcW w:w="2268" w:type="dxa"/>
            <w:tcBorders>
              <w:top w:val="nil"/>
              <w:left w:val="nil"/>
              <w:bottom w:val="single" w:sz="4" w:space="0" w:color="auto"/>
              <w:right w:val="single" w:sz="4" w:space="0" w:color="auto"/>
            </w:tcBorders>
            <w:shd w:val="clear" w:color="auto" w:fill="auto"/>
            <w:vAlign w:val="bottom"/>
            <w:hideMark/>
          </w:tcPr>
          <w:p w14:paraId="6AAFB77B" w14:textId="77777777" w:rsidR="00217F5A" w:rsidRPr="00DF539A" w:rsidRDefault="00217F5A" w:rsidP="00217F5A">
            <w:pPr>
              <w:spacing w:after="0" w:line="240" w:lineRule="auto"/>
              <w:rPr>
                <w:rFonts w:eastAsia="Times New Roman" w:cs="Times New Roman"/>
                <w:b/>
                <w:bCs/>
                <w:color w:val="000000"/>
                <w:sz w:val="20"/>
                <w:lang w:eastAsia="en-AU"/>
              </w:rPr>
            </w:pPr>
            <w:r w:rsidRPr="00DF539A">
              <w:rPr>
                <w:rFonts w:eastAsia="Times New Roman" w:cs="Times New Roman"/>
                <w:b/>
                <w:bCs/>
                <w:color w:val="000000"/>
                <w:sz w:val="20"/>
                <w:lang w:eastAsia="en-AU"/>
              </w:rPr>
              <w:t>Specialist advice and functions</w:t>
            </w:r>
          </w:p>
        </w:tc>
      </w:tr>
      <w:tr w:rsidR="00217F5A" w:rsidRPr="00DF539A" w14:paraId="6C086585" w14:textId="77777777" w:rsidTr="00E809F4">
        <w:trPr>
          <w:trHeight w:val="480"/>
        </w:trPr>
        <w:tc>
          <w:tcPr>
            <w:tcW w:w="2263" w:type="dxa"/>
            <w:vMerge w:val="restart"/>
            <w:tcBorders>
              <w:top w:val="nil"/>
              <w:left w:val="single" w:sz="4" w:space="0" w:color="auto"/>
              <w:right w:val="single" w:sz="4" w:space="0" w:color="auto"/>
            </w:tcBorders>
            <w:shd w:val="clear" w:color="000000" w:fill="D9D9D9"/>
            <w:noWrap/>
            <w:vAlign w:val="center"/>
            <w:hideMark/>
          </w:tcPr>
          <w:p w14:paraId="22C0EC06" w14:textId="77777777" w:rsidR="00217F5A" w:rsidRPr="006E583D" w:rsidRDefault="00217F5A" w:rsidP="00217F5A">
            <w:pPr>
              <w:spacing w:after="0" w:line="240" w:lineRule="auto"/>
              <w:rPr>
                <w:rFonts w:eastAsia="Times New Roman" w:cs="Times New Roman"/>
                <w:bCs/>
                <w:i/>
                <w:color w:val="000000"/>
                <w:sz w:val="20"/>
                <w:lang w:eastAsia="en-AU"/>
              </w:rPr>
            </w:pPr>
            <w:r w:rsidRPr="006E583D">
              <w:rPr>
                <w:rFonts w:eastAsia="Times New Roman" w:cs="Times New Roman"/>
                <w:bCs/>
                <w:i/>
                <w:color w:val="000000"/>
                <w:sz w:val="20"/>
                <w:lang w:eastAsia="en-AU"/>
              </w:rPr>
              <w:t>as a novice or learner</w:t>
            </w:r>
          </w:p>
        </w:tc>
        <w:tc>
          <w:tcPr>
            <w:tcW w:w="2268" w:type="dxa"/>
            <w:tcBorders>
              <w:top w:val="nil"/>
              <w:left w:val="nil"/>
              <w:bottom w:val="single" w:sz="4" w:space="0" w:color="auto"/>
              <w:right w:val="single" w:sz="4" w:space="0" w:color="auto"/>
            </w:tcBorders>
            <w:shd w:val="clear" w:color="auto" w:fill="auto"/>
            <w:hideMark/>
          </w:tcPr>
          <w:p w14:paraId="5E2B6C6F"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highly structured and stable contexts</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42EBB863"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within narrow parameters</w:t>
            </w:r>
          </w:p>
        </w:tc>
        <w:tc>
          <w:tcPr>
            <w:tcW w:w="2268" w:type="dxa"/>
            <w:vMerge w:val="restart"/>
            <w:tcBorders>
              <w:top w:val="nil"/>
              <w:left w:val="single" w:sz="4" w:space="0" w:color="auto"/>
              <w:right w:val="single" w:sz="4" w:space="0" w:color="auto"/>
            </w:tcBorders>
            <w:shd w:val="clear" w:color="000000" w:fill="D9D9D9"/>
            <w:vAlign w:val="center"/>
            <w:hideMark/>
          </w:tcPr>
          <w:p w14:paraId="680D948A" w14:textId="77777777" w:rsidR="00217F5A" w:rsidRPr="006E583D" w:rsidRDefault="00217F5A" w:rsidP="00217F5A">
            <w:pPr>
              <w:spacing w:after="0" w:line="240" w:lineRule="auto"/>
              <w:rPr>
                <w:rFonts w:eastAsia="Times New Roman" w:cs="Times New Roman"/>
                <w:i/>
                <w:color w:val="000000"/>
                <w:sz w:val="20"/>
                <w:lang w:eastAsia="en-AU"/>
              </w:rPr>
            </w:pPr>
            <w:r w:rsidRPr="006E583D">
              <w:rPr>
                <w:rFonts w:eastAsia="Times New Roman" w:cs="Times New Roman"/>
                <w:i/>
                <w:color w:val="000000"/>
                <w:sz w:val="20"/>
                <w:lang w:eastAsia="en-AU"/>
              </w:rPr>
              <w:t> To provide?</w:t>
            </w:r>
          </w:p>
        </w:tc>
      </w:tr>
      <w:tr w:rsidR="00217F5A" w:rsidRPr="00DF539A" w14:paraId="489695D3" w14:textId="77777777" w:rsidTr="00E809F4">
        <w:trPr>
          <w:trHeight w:val="293"/>
        </w:trPr>
        <w:tc>
          <w:tcPr>
            <w:tcW w:w="2263" w:type="dxa"/>
            <w:vMerge/>
            <w:tcBorders>
              <w:left w:val="single" w:sz="4" w:space="0" w:color="auto"/>
              <w:bottom w:val="single" w:sz="4" w:space="0" w:color="auto"/>
              <w:right w:val="single" w:sz="4" w:space="0" w:color="auto"/>
            </w:tcBorders>
            <w:shd w:val="clear" w:color="000000" w:fill="D9D9D9"/>
            <w:noWrap/>
            <w:vAlign w:val="bottom"/>
          </w:tcPr>
          <w:p w14:paraId="192B9508" w14:textId="77777777" w:rsidR="00217F5A" w:rsidRPr="006E583D" w:rsidRDefault="00217F5A" w:rsidP="00217F5A">
            <w:pPr>
              <w:spacing w:after="0" w:line="240" w:lineRule="auto"/>
              <w:jc w:val="center"/>
              <w:rPr>
                <w:rFonts w:eastAsia="Times New Roman" w:cs="Times New Roman"/>
                <w:b/>
                <w:bCs/>
                <w:i/>
                <w:color w:val="000000"/>
                <w:sz w:val="20"/>
                <w:lang w:eastAsia="en-AU"/>
              </w:rPr>
            </w:pPr>
          </w:p>
        </w:tc>
        <w:tc>
          <w:tcPr>
            <w:tcW w:w="2268" w:type="dxa"/>
            <w:tcBorders>
              <w:top w:val="single" w:sz="4" w:space="0" w:color="auto"/>
              <w:left w:val="nil"/>
              <w:bottom w:val="single" w:sz="4" w:space="0" w:color="auto"/>
              <w:right w:val="single" w:sz="4" w:space="0" w:color="auto"/>
            </w:tcBorders>
            <w:shd w:val="clear" w:color="auto" w:fill="auto"/>
            <w:vAlign w:val="center"/>
          </w:tcPr>
          <w:p w14:paraId="3801152B"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structured and stable contexts</w:t>
            </w:r>
          </w:p>
        </w:tc>
        <w:tc>
          <w:tcPr>
            <w:tcW w:w="2268" w:type="dxa"/>
            <w:vMerge/>
            <w:tcBorders>
              <w:top w:val="nil"/>
              <w:left w:val="single" w:sz="4" w:space="0" w:color="auto"/>
              <w:bottom w:val="single" w:sz="4" w:space="0" w:color="auto"/>
              <w:right w:val="single" w:sz="4" w:space="0" w:color="auto"/>
            </w:tcBorders>
            <w:shd w:val="clear" w:color="auto" w:fill="auto"/>
            <w:vAlign w:val="center"/>
          </w:tcPr>
          <w:p w14:paraId="1C95F47B" w14:textId="77777777" w:rsidR="00217F5A" w:rsidRPr="00DF539A" w:rsidRDefault="00217F5A" w:rsidP="00217F5A">
            <w:pPr>
              <w:spacing w:after="0" w:line="240" w:lineRule="auto"/>
              <w:rPr>
                <w:rFonts w:eastAsia="Times New Roman" w:cs="Times New Roman"/>
                <w:color w:val="000000"/>
                <w:sz w:val="20"/>
                <w:lang w:eastAsia="en-AU"/>
              </w:rPr>
            </w:pPr>
          </w:p>
        </w:tc>
        <w:tc>
          <w:tcPr>
            <w:tcW w:w="2268" w:type="dxa"/>
            <w:vMerge/>
            <w:tcBorders>
              <w:left w:val="single" w:sz="4" w:space="0" w:color="auto"/>
              <w:right w:val="single" w:sz="4" w:space="0" w:color="auto"/>
            </w:tcBorders>
            <w:shd w:val="clear" w:color="000000" w:fill="D9D9D9"/>
          </w:tcPr>
          <w:p w14:paraId="3FD0CEB4" w14:textId="77777777" w:rsidR="00217F5A" w:rsidRPr="006E583D" w:rsidRDefault="00217F5A" w:rsidP="00217F5A">
            <w:pPr>
              <w:spacing w:after="0" w:line="240" w:lineRule="auto"/>
              <w:jc w:val="center"/>
              <w:rPr>
                <w:rFonts w:eastAsia="Times New Roman" w:cs="Times New Roman"/>
                <w:i/>
                <w:color w:val="000000"/>
                <w:sz w:val="20"/>
                <w:lang w:eastAsia="en-AU"/>
              </w:rPr>
            </w:pPr>
          </w:p>
        </w:tc>
      </w:tr>
      <w:tr w:rsidR="00217F5A" w:rsidRPr="00DF539A" w14:paraId="76C243DB" w14:textId="77777777" w:rsidTr="00E809F4">
        <w:trPr>
          <w:trHeight w:val="233"/>
        </w:trPr>
        <w:tc>
          <w:tcPr>
            <w:tcW w:w="2263" w:type="dxa"/>
            <w:vMerge w:val="restart"/>
            <w:tcBorders>
              <w:top w:val="single" w:sz="4" w:space="0" w:color="auto"/>
              <w:left w:val="single" w:sz="4" w:space="0" w:color="auto"/>
              <w:right w:val="single" w:sz="4" w:space="0" w:color="auto"/>
            </w:tcBorders>
            <w:shd w:val="clear" w:color="auto" w:fill="D9D9D9" w:themeFill="background1" w:themeFillShade="D9"/>
            <w:vAlign w:val="center"/>
            <w:hideMark/>
          </w:tcPr>
          <w:p w14:paraId="53FE8F9A" w14:textId="77777777" w:rsidR="00217F5A" w:rsidRPr="006E583D" w:rsidRDefault="00217F5A" w:rsidP="00217F5A">
            <w:pPr>
              <w:spacing w:after="0" w:line="240" w:lineRule="auto"/>
              <w:rPr>
                <w:rFonts w:eastAsia="Times New Roman" w:cs="Times New Roman"/>
                <w:b/>
                <w:bCs/>
                <w:i/>
                <w:color w:val="000000"/>
                <w:sz w:val="20"/>
                <w:lang w:eastAsia="en-AU"/>
              </w:rPr>
            </w:pPr>
            <w:r w:rsidRPr="006E583D">
              <w:rPr>
                <w:rFonts w:eastAsia="Times New Roman" w:cs="Times New Roman"/>
                <w:bCs/>
                <w:i/>
                <w:color w:val="000000"/>
                <w:sz w:val="20"/>
                <w:lang w:eastAsia="en-AU"/>
              </w:rPr>
              <w:t>as a worker or learner</w:t>
            </w:r>
          </w:p>
        </w:tc>
        <w:tc>
          <w:tcPr>
            <w:tcW w:w="2268" w:type="dxa"/>
            <w:tcBorders>
              <w:top w:val="single" w:sz="4" w:space="0" w:color="auto"/>
              <w:left w:val="nil"/>
              <w:bottom w:val="single" w:sz="4" w:space="0" w:color="auto"/>
              <w:right w:val="single" w:sz="4" w:space="0" w:color="auto"/>
            </w:tcBorders>
            <w:shd w:val="clear" w:color="auto" w:fill="auto"/>
            <w:hideMark/>
          </w:tcPr>
          <w:p w14:paraId="67D7D984"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known and stable contexts</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C07D3C"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within established parameters</w:t>
            </w:r>
          </w:p>
        </w:tc>
        <w:tc>
          <w:tcPr>
            <w:tcW w:w="2268" w:type="dxa"/>
            <w:vMerge/>
            <w:tcBorders>
              <w:left w:val="single" w:sz="4" w:space="0" w:color="auto"/>
              <w:right w:val="single" w:sz="4" w:space="0" w:color="auto"/>
            </w:tcBorders>
            <w:shd w:val="clear" w:color="auto" w:fill="D9D9D9" w:themeFill="background1" w:themeFillShade="D9"/>
            <w:vAlign w:val="center"/>
            <w:hideMark/>
          </w:tcPr>
          <w:p w14:paraId="1991504C" w14:textId="77777777" w:rsidR="00217F5A" w:rsidRPr="006E583D" w:rsidRDefault="00217F5A" w:rsidP="00217F5A">
            <w:pPr>
              <w:spacing w:after="0" w:line="240" w:lineRule="auto"/>
              <w:rPr>
                <w:rFonts w:eastAsia="Times New Roman" w:cs="Times New Roman"/>
                <w:i/>
                <w:color w:val="000000"/>
                <w:sz w:val="20"/>
                <w:lang w:eastAsia="en-AU"/>
              </w:rPr>
            </w:pPr>
          </w:p>
        </w:tc>
      </w:tr>
      <w:tr w:rsidR="00217F5A" w:rsidRPr="00DF539A" w14:paraId="2AC50898" w14:textId="77777777" w:rsidTr="00E809F4">
        <w:trPr>
          <w:trHeight w:val="450"/>
        </w:trPr>
        <w:tc>
          <w:tcPr>
            <w:tcW w:w="2263" w:type="dxa"/>
            <w:vMerge/>
            <w:tcBorders>
              <w:left w:val="single" w:sz="4" w:space="0" w:color="auto"/>
              <w:right w:val="single" w:sz="4" w:space="0" w:color="auto"/>
            </w:tcBorders>
            <w:shd w:val="clear" w:color="auto" w:fill="D9D9D9" w:themeFill="background1" w:themeFillShade="D9"/>
            <w:vAlign w:val="center"/>
            <w:hideMark/>
          </w:tcPr>
          <w:p w14:paraId="15B21701"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29514F"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known or changing contexts</w:t>
            </w:r>
          </w:p>
        </w:tc>
        <w:tc>
          <w:tcPr>
            <w:tcW w:w="2268" w:type="dxa"/>
            <w:vMerge/>
            <w:tcBorders>
              <w:top w:val="nil"/>
              <w:left w:val="single" w:sz="4" w:space="0" w:color="auto"/>
              <w:bottom w:val="single" w:sz="4" w:space="0" w:color="auto"/>
              <w:right w:val="single" w:sz="4" w:space="0" w:color="auto"/>
            </w:tcBorders>
            <w:vAlign w:val="center"/>
            <w:hideMark/>
          </w:tcPr>
          <w:p w14:paraId="08213CA3" w14:textId="77777777" w:rsidR="00217F5A" w:rsidRPr="00DF539A" w:rsidRDefault="00217F5A" w:rsidP="00217F5A">
            <w:pPr>
              <w:spacing w:after="0" w:line="240" w:lineRule="auto"/>
              <w:rPr>
                <w:rFonts w:eastAsia="Times New Roman" w:cs="Times New Roman"/>
                <w:color w:val="000000"/>
                <w:sz w:val="20"/>
                <w:lang w:eastAsia="en-AU"/>
              </w:rPr>
            </w:pPr>
          </w:p>
        </w:tc>
        <w:tc>
          <w:tcPr>
            <w:tcW w:w="2268" w:type="dxa"/>
            <w:vMerge/>
            <w:tcBorders>
              <w:left w:val="single" w:sz="4" w:space="0" w:color="auto"/>
              <w:bottom w:val="single" w:sz="4" w:space="0" w:color="auto"/>
              <w:right w:val="single" w:sz="4" w:space="0" w:color="auto"/>
            </w:tcBorders>
            <w:shd w:val="clear" w:color="auto" w:fill="D9D9D9" w:themeFill="background1" w:themeFillShade="D9"/>
            <w:vAlign w:val="center"/>
            <w:hideMark/>
          </w:tcPr>
          <w:p w14:paraId="7E1FF348" w14:textId="77777777" w:rsidR="00217F5A" w:rsidRPr="006E583D" w:rsidRDefault="00217F5A" w:rsidP="00217F5A">
            <w:pPr>
              <w:spacing w:after="0" w:line="240" w:lineRule="auto"/>
              <w:rPr>
                <w:rFonts w:eastAsia="Times New Roman" w:cs="Times New Roman"/>
                <w:i/>
                <w:color w:val="000000"/>
                <w:sz w:val="20"/>
                <w:lang w:eastAsia="en-AU"/>
              </w:rPr>
            </w:pPr>
          </w:p>
        </w:tc>
      </w:tr>
      <w:tr w:rsidR="00217F5A" w:rsidRPr="00DF539A" w14:paraId="4D99B1DC" w14:textId="77777777" w:rsidTr="00E809F4">
        <w:trPr>
          <w:trHeight w:val="223"/>
        </w:trPr>
        <w:tc>
          <w:tcPr>
            <w:tcW w:w="2263" w:type="dxa"/>
            <w:vMerge/>
            <w:tcBorders>
              <w:left w:val="single" w:sz="4" w:space="0" w:color="auto"/>
              <w:right w:val="single" w:sz="4" w:space="0" w:color="auto"/>
            </w:tcBorders>
            <w:shd w:val="clear" w:color="auto" w:fill="D9D9D9" w:themeFill="background1" w:themeFillShade="D9"/>
            <w:vAlign w:val="center"/>
            <w:hideMark/>
          </w:tcPr>
          <w:p w14:paraId="63E7775F"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2268" w:type="dxa"/>
            <w:vMerge/>
            <w:tcBorders>
              <w:top w:val="nil"/>
              <w:left w:val="single" w:sz="4" w:space="0" w:color="auto"/>
              <w:bottom w:val="single" w:sz="4" w:space="0" w:color="auto"/>
              <w:right w:val="single" w:sz="4" w:space="0" w:color="auto"/>
            </w:tcBorders>
            <w:vAlign w:val="center"/>
            <w:hideMark/>
          </w:tcPr>
          <w:p w14:paraId="41DB74A4" w14:textId="77777777" w:rsidR="00217F5A" w:rsidRPr="00DF539A" w:rsidRDefault="00217F5A" w:rsidP="00217F5A">
            <w:pPr>
              <w:spacing w:after="0" w:line="240" w:lineRule="auto"/>
              <w:rPr>
                <w:rFonts w:eastAsia="Times New Roman" w:cs="Times New Roman"/>
                <w:color w:val="000000"/>
                <w:sz w:val="20"/>
                <w:lang w:eastAsia="en-AU"/>
              </w:rPr>
            </w:pPr>
          </w:p>
        </w:tc>
        <w:tc>
          <w:tcPr>
            <w:tcW w:w="2268" w:type="dxa"/>
            <w:tcBorders>
              <w:top w:val="nil"/>
              <w:left w:val="nil"/>
              <w:bottom w:val="single" w:sz="4" w:space="0" w:color="auto"/>
              <w:right w:val="single" w:sz="4" w:space="0" w:color="auto"/>
            </w:tcBorders>
            <w:shd w:val="clear" w:color="auto" w:fill="auto"/>
            <w:hideMark/>
          </w:tcPr>
          <w:p w14:paraId="1B169E75"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and within broad but established parameters</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C9B10A" w14:textId="77777777" w:rsidR="00217F5A" w:rsidRPr="006E583D" w:rsidRDefault="00217F5A" w:rsidP="00217F5A">
            <w:pPr>
              <w:spacing w:after="0" w:line="240" w:lineRule="auto"/>
              <w:rPr>
                <w:rFonts w:eastAsia="Times New Roman" w:cs="Times New Roman"/>
                <w:i/>
                <w:color w:val="000000"/>
                <w:sz w:val="20"/>
                <w:lang w:eastAsia="en-AU"/>
              </w:rPr>
            </w:pPr>
            <w:r w:rsidRPr="006E583D">
              <w:rPr>
                <w:rFonts w:eastAsia="Times New Roman" w:cs="Times New Roman"/>
                <w:i/>
                <w:color w:val="000000"/>
                <w:sz w:val="20"/>
                <w:lang w:eastAsia="en-AU"/>
              </w:rPr>
              <w:t xml:space="preserve">to provide advice </w:t>
            </w:r>
          </w:p>
        </w:tc>
      </w:tr>
      <w:tr w:rsidR="00217F5A" w:rsidRPr="00DF539A" w14:paraId="66D1A8CD" w14:textId="77777777" w:rsidTr="00E809F4">
        <w:trPr>
          <w:trHeight w:val="510"/>
        </w:trPr>
        <w:tc>
          <w:tcPr>
            <w:tcW w:w="2263" w:type="dxa"/>
            <w:vMerge/>
            <w:tcBorders>
              <w:left w:val="single" w:sz="4" w:space="0" w:color="auto"/>
              <w:right w:val="single" w:sz="4" w:space="0" w:color="auto"/>
            </w:tcBorders>
            <w:shd w:val="clear" w:color="auto" w:fill="D9D9D9" w:themeFill="background1" w:themeFillShade="D9"/>
            <w:vAlign w:val="center"/>
            <w:hideMark/>
          </w:tcPr>
          <w:p w14:paraId="1C492DF9"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2268" w:type="dxa"/>
            <w:tcBorders>
              <w:top w:val="single" w:sz="4" w:space="0" w:color="auto"/>
              <w:left w:val="nil"/>
              <w:bottom w:val="single" w:sz="4" w:space="0" w:color="auto"/>
              <w:right w:val="single" w:sz="4" w:space="0" w:color="auto"/>
            </w:tcBorders>
            <w:shd w:val="clear" w:color="auto" w:fill="auto"/>
            <w:hideMark/>
          </w:tcPr>
          <w:p w14:paraId="3E757642"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contexts that are subject to change</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3B46A2C9"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within broad parameters</w:t>
            </w:r>
          </w:p>
        </w:tc>
        <w:tc>
          <w:tcPr>
            <w:tcW w:w="2268" w:type="dxa"/>
            <w:vMerge w:val="restart"/>
            <w:tcBorders>
              <w:top w:val="nil"/>
              <w:left w:val="single" w:sz="4" w:space="0" w:color="auto"/>
              <w:bottom w:val="single" w:sz="4" w:space="0" w:color="auto"/>
              <w:right w:val="single" w:sz="4" w:space="0" w:color="auto"/>
            </w:tcBorders>
            <w:shd w:val="clear" w:color="auto" w:fill="auto"/>
            <w:vAlign w:val="center"/>
            <w:hideMark/>
          </w:tcPr>
          <w:p w14:paraId="1FDFC693"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to provide specialist advice and functions</w:t>
            </w:r>
          </w:p>
        </w:tc>
      </w:tr>
      <w:tr w:rsidR="00217F5A" w:rsidRPr="00DF539A" w14:paraId="27024667" w14:textId="77777777" w:rsidTr="00E809F4">
        <w:trPr>
          <w:trHeight w:val="765"/>
        </w:trPr>
        <w:tc>
          <w:tcPr>
            <w:tcW w:w="2263" w:type="dxa"/>
            <w:vMerge/>
            <w:tcBorders>
              <w:left w:val="single" w:sz="4" w:space="0" w:color="auto"/>
              <w:bottom w:val="single" w:sz="4" w:space="0" w:color="000000"/>
              <w:right w:val="single" w:sz="4" w:space="0" w:color="auto"/>
            </w:tcBorders>
            <w:shd w:val="clear" w:color="auto" w:fill="D9D9D9" w:themeFill="background1" w:themeFillShade="D9"/>
            <w:vAlign w:val="center"/>
            <w:hideMark/>
          </w:tcPr>
          <w:p w14:paraId="1445B18B" w14:textId="77777777" w:rsidR="00217F5A" w:rsidRPr="00DF539A" w:rsidRDefault="00217F5A" w:rsidP="00217F5A">
            <w:pPr>
              <w:spacing w:after="0" w:line="240" w:lineRule="auto"/>
              <w:rPr>
                <w:rFonts w:eastAsia="Times New Roman" w:cs="Times New Roman"/>
                <w:b/>
                <w:bCs/>
                <w:color w:val="000000"/>
                <w:sz w:val="20"/>
                <w:lang w:eastAsia="en-AU"/>
              </w:rPr>
            </w:pPr>
          </w:p>
        </w:tc>
        <w:tc>
          <w:tcPr>
            <w:tcW w:w="2268" w:type="dxa"/>
            <w:tcBorders>
              <w:top w:val="single" w:sz="4" w:space="0" w:color="auto"/>
              <w:left w:val="nil"/>
              <w:bottom w:val="single" w:sz="4" w:space="0" w:color="auto"/>
              <w:right w:val="single" w:sz="4" w:space="0" w:color="auto"/>
            </w:tcBorders>
            <w:shd w:val="clear" w:color="auto" w:fill="auto"/>
            <w:hideMark/>
          </w:tcPr>
          <w:p w14:paraId="50B8D8A5"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in contexts that require self-directed work and learning</w:t>
            </w:r>
          </w:p>
        </w:tc>
        <w:tc>
          <w:tcPr>
            <w:tcW w:w="2268" w:type="dxa"/>
            <w:vMerge/>
            <w:tcBorders>
              <w:top w:val="nil"/>
              <w:left w:val="single" w:sz="4" w:space="0" w:color="auto"/>
              <w:bottom w:val="single" w:sz="4" w:space="0" w:color="auto"/>
              <w:right w:val="single" w:sz="4" w:space="0" w:color="auto"/>
            </w:tcBorders>
            <w:vAlign w:val="center"/>
            <w:hideMark/>
          </w:tcPr>
          <w:p w14:paraId="5E5BFFCA" w14:textId="77777777" w:rsidR="00217F5A" w:rsidRPr="00DF539A" w:rsidRDefault="00217F5A" w:rsidP="00217F5A">
            <w:pPr>
              <w:spacing w:after="0" w:line="240" w:lineRule="auto"/>
              <w:rPr>
                <w:rFonts w:eastAsia="Times New Roman" w:cs="Times New Roman"/>
                <w:color w:val="000000"/>
                <w:sz w:val="20"/>
                <w:lang w:eastAsia="en-AU"/>
              </w:rPr>
            </w:pPr>
          </w:p>
        </w:tc>
        <w:tc>
          <w:tcPr>
            <w:tcW w:w="2268" w:type="dxa"/>
            <w:vMerge/>
            <w:tcBorders>
              <w:top w:val="nil"/>
              <w:left w:val="single" w:sz="4" w:space="0" w:color="auto"/>
              <w:bottom w:val="single" w:sz="4" w:space="0" w:color="auto"/>
              <w:right w:val="single" w:sz="4" w:space="0" w:color="auto"/>
            </w:tcBorders>
            <w:vAlign w:val="center"/>
            <w:hideMark/>
          </w:tcPr>
          <w:p w14:paraId="0A70DE06" w14:textId="77777777" w:rsidR="00217F5A" w:rsidRPr="00DF539A" w:rsidRDefault="00217F5A" w:rsidP="00217F5A">
            <w:pPr>
              <w:spacing w:after="0" w:line="240" w:lineRule="auto"/>
              <w:rPr>
                <w:rFonts w:eastAsia="Times New Roman" w:cs="Times New Roman"/>
                <w:color w:val="000000"/>
                <w:sz w:val="20"/>
                <w:lang w:eastAsia="en-AU"/>
              </w:rPr>
            </w:pPr>
          </w:p>
        </w:tc>
      </w:tr>
      <w:tr w:rsidR="00217F5A" w:rsidRPr="00DF539A" w14:paraId="0153C91F" w14:textId="77777777" w:rsidTr="00E809F4">
        <w:trPr>
          <w:trHeight w:val="510"/>
        </w:trPr>
        <w:tc>
          <w:tcPr>
            <w:tcW w:w="2263" w:type="dxa"/>
            <w:tcBorders>
              <w:top w:val="nil"/>
              <w:left w:val="single" w:sz="4" w:space="0" w:color="auto"/>
              <w:bottom w:val="single" w:sz="4" w:space="0" w:color="auto"/>
              <w:right w:val="single" w:sz="4" w:space="0" w:color="auto"/>
            </w:tcBorders>
            <w:shd w:val="clear" w:color="auto" w:fill="auto"/>
            <w:vAlign w:val="center"/>
            <w:hideMark/>
          </w:tcPr>
          <w:p w14:paraId="1D539611"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as a practitioner or learner</w:t>
            </w:r>
          </w:p>
        </w:tc>
        <w:tc>
          <w:tcPr>
            <w:tcW w:w="2268" w:type="dxa"/>
            <w:vMerge w:val="restart"/>
            <w:tcBorders>
              <w:top w:val="single" w:sz="4" w:space="0" w:color="auto"/>
              <w:left w:val="single" w:sz="4" w:space="0" w:color="auto"/>
              <w:right w:val="single" w:sz="4" w:space="0" w:color="auto"/>
            </w:tcBorders>
            <w:shd w:val="clear" w:color="000000" w:fill="D9D9D9"/>
            <w:vAlign w:val="center"/>
            <w:hideMark/>
          </w:tcPr>
          <w:p w14:paraId="2AB0C9F1" w14:textId="77777777" w:rsidR="00217F5A" w:rsidRPr="006E583D" w:rsidRDefault="00217F5A" w:rsidP="00217F5A">
            <w:pPr>
              <w:spacing w:after="0" w:line="240" w:lineRule="auto"/>
              <w:rPr>
                <w:rFonts w:eastAsia="Times New Roman" w:cs="Times New Roman"/>
                <w:i/>
                <w:color w:val="000000"/>
                <w:sz w:val="20"/>
                <w:lang w:eastAsia="en-AU"/>
              </w:rPr>
            </w:pPr>
            <w:r w:rsidRPr="006E583D">
              <w:rPr>
                <w:rFonts w:eastAsia="Times New Roman" w:cs="Times New Roman"/>
                <w:i/>
                <w:color w:val="000000"/>
                <w:sz w:val="20"/>
                <w:lang w:eastAsia="en-AU"/>
              </w:rPr>
              <w:t>in contexts that require self-directed work and learning</w:t>
            </w:r>
          </w:p>
        </w:tc>
        <w:tc>
          <w:tcPr>
            <w:tcW w:w="2268" w:type="dxa"/>
            <w:vMerge w:val="restart"/>
            <w:tcBorders>
              <w:top w:val="single" w:sz="4" w:space="0" w:color="auto"/>
              <w:left w:val="single" w:sz="4" w:space="0" w:color="auto"/>
              <w:right w:val="single" w:sz="4" w:space="0" w:color="auto"/>
            </w:tcBorders>
            <w:shd w:val="clear" w:color="000000" w:fill="D9D9D9"/>
            <w:vAlign w:val="center"/>
          </w:tcPr>
          <w:p w14:paraId="5B3FEC21" w14:textId="77777777" w:rsidR="00217F5A" w:rsidRPr="006E583D" w:rsidRDefault="00217F5A" w:rsidP="00217F5A">
            <w:pPr>
              <w:spacing w:after="0" w:line="240" w:lineRule="auto"/>
              <w:rPr>
                <w:rFonts w:eastAsia="Times New Roman" w:cs="Times New Roman"/>
                <w:i/>
                <w:color w:val="000000"/>
                <w:sz w:val="20"/>
                <w:lang w:eastAsia="en-AU"/>
              </w:rPr>
            </w:pPr>
            <w:r w:rsidRPr="006E583D">
              <w:rPr>
                <w:rFonts w:eastAsia="Times New Roman" w:cs="Times New Roman"/>
                <w:i/>
                <w:color w:val="000000"/>
                <w:sz w:val="20"/>
                <w:lang w:eastAsia="en-AU"/>
              </w:rPr>
              <w:t>within broad parameters </w:t>
            </w:r>
          </w:p>
        </w:tc>
        <w:tc>
          <w:tcPr>
            <w:tcW w:w="2268" w:type="dxa"/>
            <w:vMerge w:val="restart"/>
            <w:tcBorders>
              <w:top w:val="single" w:sz="4" w:space="0" w:color="auto"/>
              <w:left w:val="single" w:sz="4" w:space="0" w:color="auto"/>
              <w:right w:val="single" w:sz="4" w:space="0" w:color="auto"/>
            </w:tcBorders>
            <w:shd w:val="clear" w:color="000000" w:fill="D9D9D9"/>
            <w:vAlign w:val="center"/>
          </w:tcPr>
          <w:p w14:paraId="3E529610" w14:textId="77777777" w:rsidR="00217F5A" w:rsidRPr="006E583D" w:rsidRDefault="00217F5A" w:rsidP="00217F5A">
            <w:pPr>
              <w:spacing w:after="0" w:line="240" w:lineRule="auto"/>
              <w:rPr>
                <w:rFonts w:eastAsia="Times New Roman" w:cs="Times New Roman"/>
                <w:i/>
                <w:color w:val="000000"/>
                <w:sz w:val="20"/>
                <w:lang w:eastAsia="en-AU"/>
              </w:rPr>
            </w:pPr>
            <w:r w:rsidRPr="006E583D">
              <w:rPr>
                <w:rFonts w:eastAsia="Times New Roman" w:cs="Times New Roman"/>
                <w:i/>
                <w:color w:val="000000"/>
                <w:sz w:val="20"/>
                <w:lang w:eastAsia="en-AU"/>
              </w:rPr>
              <w:t>to provide specialist advice and functions</w:t>
            </w:r>
          </w:p>
        </w:tc>
      </w:tr>
      <w:tr w:rsidR="00217F5A" w:rsidRPr="00DF539A" w14:paraId="431E26DB" w14:textId="77777777" w:rsidTr="00E809F4">
        <w:trPr>
          <w:trHeight w:val="51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06574D8F" w14:textId="77777777" w:rsidR="00217F5A" w:rsidRPr="00DF539A" w:rsidRDefault="00217F5A" w:rsidP="00217F5A">
            <w:pPr>
              <w:spacing w:after="0" w:line="240" w:lineRule="auto"/>
              <w:rPr>
                <w:rFonts w:eastAsia="Times New Roman" w:cs="Times New Roman"/>
                <w:color w:val="000000"/>
                <w:sz w:val="20"/>
                <w:lang w:eastAsia="en-AU"/>
              </w:rPr>
            </w:pPr>
            <w:r w:rsidRPr="00DF539A">
              <w:rPr>
                <w:rFonts w:eastAsia="Times New Roman" w:cs="Times New Roman"/>
                <w:color w:val="000000"/>
                <w:sz w:val="20"/>
                <w:lang w:eastAsia="en-AU"/>
              </w:rPr>
              <w:t>as an expert and leading practitioner or scholar</w:t>
            </w:r>
          </w:p>
        </w:tc>
        <w:tc>
          <w:tcPr>
            <w:tcW w:w="2268" w:type="dxa"/>
            <w:vMerge/>
            <w:tcBorders>
              <w:left w:val="single" w:sz="4" w:space="0" w:color="auto"/>
              <w:right w:val="single" w:sz="4" w:space="0" w:color="auto"/>
            </w:tcBorders>
            <w:shd w:val="clear" w:color="000000" w:fill="D9D9D9"/>
            <w:vAlign w:val="center"/>
          </w:tcPr>
          <w:p w14:paraId="5E470944" w14:textId="77777777" w:rsidR="00217F5A" w:rsidRPr="00DF539A" w:rsidRDefault="00217F5A" w:rsidP="00217F5A">
            <w:pPr>
              <w:spacing w:after="0" w:line="240" w:lineRule="auto"/>
              <w:rPr>
                <w:rFonts w:eastAsia="Times New Roman" w:cs="Times New Roman"/>
                <w:color w:val="000000"/>
                <w:sz w:val="20"/>
                <w:lang w:eastAsia="en-AU"/>
              </w:rPr>
            </w:pPr>
          </w:p>
        </w:tc>
        <w:tc>
          <w:tcPr>
            <w:tcW w:w="2268" w:type="dxa"/>
            <w:vMerge/>
            <w:tcBorders>
              <w:left w:val="single" w:sz="4" w:space="0" w:color="auto"/>
              <w:right w:val="single" w:sz="4" w:space="0" w:color="auto"/>
            </w:tcBorders>
            <w:shd w:val="clear" w:color="000000" w:fill="D9D9D9"/>
            <w:vAlign w:val="center"/>
          </w:tcPr>
          <w:p w14:paraId="663B6261" w14:textId="77777777" w:rsidR="00217F5A" w:rsidRPr="00DF539A" w:rsidRDefault="00217F5A" w:rsidP="00217F5A">
            <w:pPr>
              <w:spacing w:after="0" w:line="240" w:lineRule="auto"/>
              <w:jc w:val="center"/>
              <w:rPr>
                <w:rFonts w:eastAsia="Times New Roman" w:cs="Times New Roman"/>
                <w:color w:val="000000"/>
                <w:sz w:val="20"/>
                <w:lang w:eastAsia="en-AU"/>
              </w:rPr>
            </w:pPr>
          </w:p>
        </w:tc>
        <w:tc>
          <w:tcPr>
            <w:tcW w:w="2268" w:type="dxa"/>
            <w:vMerge/>
            <w:tcBorders>
              <w:left w:val="single" w:sz="4" w:space="0" w:color="auto"/>
              <w:right w:val="single" w:sz="4" w:space="0" w:color="auto"/>
            </w:tcBorders>
            <w:shd w:val="clear" w:color="000000" w:fill="D9D9D9"/>
            <w:vAlign w:val="center"/>
          </w:tcPr>
          <w:p w14:paraId="0F3A1AAD" w14:textId="77777777" w:rsidR="00217F5A" w:rsidRPr="00DF539A" w:rsidRDefault="00217F5A" w:rsidP="00217F5A">
            <w:pPr>
              <w:spacing w:after="0" w:line="240" w:lineRule="auto"/>
              <w:jc w:val="center"/>
              <w:rPr>
                <w:rFonts w:eastAsia="Times New Roman" w:cs="Times New Roman"/>
                <w:color w:val="000000"/>
                <w:sz w:val="20"/>
                <w:lang w:eastAsia="en-AU"/>
              </w:rPr>
            </w:pPr>
          </w:p>
        </w:tc>
      </w:tr>
      <w:tr w:rsidR="004258C6" w:rsidRPr="00DF539A" w14:paraId="7728AB69" w14:textId="77777777" w:rsidTr="00E809F4">
        <w:trPr>
          <w:trHeight w:val="510"/>
        </w:trPr>
        <w:tc>
          <w:tcPr>
            <w:tcW w:w="2263" w:type="dxa"/>
            <w:tcBorders>
              <w:top w:val="single" w:sz="4" w:space="0" w:color="auto"/>
              <w:left w:val="single" w:sz="4" w:space="0" w:color="auto"/>
              <w:bottom w:val="single" w:sz="4" w:space="0" w:color="auto"/>
              <w:right w:val="single" w:sz="4" w:space="0" w:color="auto"/>
            </w:tcBorders>
            <w:shd w:val="clear" w:color="auto" w:fill="auto"/>
            <w:vAlign w:val="center"/>
          </w:tcPr>
          <w:p w14:paraId="74E989F8" w14:textId="2F733A00" w:rsidR="004258C6" w:rsidRPr="00DF539A" w:rsidRDefault="004258C6" w:rsidP="00217F5A">
            <w:pPr>
              <w:spacing w:after="0" w:line="240" w:lineRule="auto"/>
              <w:rPr>
                <w:rFonts w:eastAsia="Times New Roman" w:cs="Times New Roman"/>
                <w:color w:val="000000"/>
                <w:sz w:val="20"/>
                <w:lang w:eastAsia="en-AU"/>
              </w:rPr>
            </w:pPr>
          </w:p>
        </w:tc>
        <w:tc>
          <w:tcPr>
            <w:tcW w:w="2268" w:type="dxa"/>
            <w:tcBorders>
              <w:left w:val="single" w:sz="4" w:space="0" w:color="auto"/>
              <w:bottom w:val="single" w:sz="4" w:space="0" w:color="auto"/>
              <w:right w:val="single" w:sz="4" w:space="0" w:color="auto"/>
            </w:tcBorders>
            <w:shd w:val="clear" w:color="000000" w:fill="D9D9D9"/>
            <w:vAlign w:val="center"/>
          </w:tcPr>
          <w:p w14:paraId="3E5ED539" w14:textId="77777777" w:rsidR="004258C6" w:rsidRPr="00DF539A" w:rsidRDefault="004258C6" w:rsidP="00217F5A">
            <w:pPr>
              <w:spacing w:after="0" w:line="240" w:lineRule="auto"/>
              <w:rPr>
                <w:rFonts w:eastAsia="Times New Roman" w:cs="Times New Roman"/>
                <w:color w:val="000000"/>
                <w:sz w:val="20"/>
                <w:lang w:eastAsia="en-AU"/>
              </w:rPr>
            </w:pPr>
          </w:p>
        </w:tc>
        <w:tc>
          <w:tcPr>
            <w:tcW w:w="2268" w:type="dxa"/>
            <w:tcBorders>
              <w:left w:val="single" w:sz="4" w:space="0" w:color="auto"/>
              <w:bottom w:val="single" w:sz="4" w:space="0" w:color="auto"/>
              <w:right w:val="single" w:sz="4" w:space="0" w:color="auto"/>
            </w:tcBorders>
            <w:shd w:val="clear" w:color="000000" w:fill="D9D9D9"/>
            <w:vAlign w:val="center"/>
          </w:tcPr>
          <w:p w14:paraId="5726B55C" w14:textId="77777777" w:rsidR="004258C6" w:rsidRPr="00DF539A" w:rsidRDefault="004258C6" w:rsidP="00217F5A">
            <w:pPr>
              <w:spacing w:after="0" w:line="240" w:lineRule="auto"/>
              <w:jc w:val="center"/>
              <w:rPr>
                <w:rFonts w:eastAsia="Times New Roman" w:cs="Times New Roman"/>
                <w:color w:val="000000"/>
                <w:sz w:val="20"/>
                <w:lang w:eastAsia="en-AU"/>
              </w:rPr>
            </w:pPr>
          </w:p>
        </w:tc>
        <w:tc>
          <w:tcPr>
            <w:tcW w:w="2268" w:type="dxa"/>
            <w:tcBorders>
              <w:left w:val="single" w:sz="4" w:space="0" w:color="auto"/>
              <w:bottom w:val="single" w:sz="4" w:space="0" w:color="auto"/>
              <w:right w:val="single" w:sz="4" w:space="0" w:color="auto"/>
            </w:tcBorders>
            <w:shd w:val="clear" w:color="000000" w:fill="D9D9D9"/>
            <w:vAlign w:val="center"/>
          </w:tcPr>
          <w:p w14:paraId="03087978" w14:textId="77777777" w:rsidR="004258C6" w:rsidRPr="00DF539A" w:rsidRDefault="004258C6" w:rsidP="00217F5A">
            <w:pPr>
              <w:spacing w:after="0" w:line="240" w:lineRule="auto"/>
              <w:jc w:val="center"/>
              <w:rPr>
                <w:rFonts w:eastAsia="Times New Roman" w:cs="Times New Roman"/>
                <w:color w:val="000000"/>
                <w:sz w:val="20"/>
                <w:lang w:eastAsia="en-AU"/>
              </w:rPr>
            </w:pPr>
          </w:p>
        </w:tc>
      </w:tr>
    </w:tbl>
    <w:p w14:paraId="76C56863" w14:textId="77777777" w:rsidR="00217F5A" w:rsidRDefault="00217F5A" w:rsidP="00217F5A">
      <w:pPr>
        <w:sectPr w:rsidR="00217F5A" w:rsidSect="00217F5A">
          <w:pgSz w:w="11906" w:h="16838"/>
          <w:pgMar w:top="1440" w:right="1440" w:bottom="1440" w:left="1440" w:header="708" w:footer="708" w:gutter="0"/>
          <w:cols w:space="708"/>
          <w:docGrid w:linePitch="360"/>
        </w:sectPr>
      </w:pPr>
    </w:p>
    <w:p w14:paraId="0E428D16" w14:textId="7284D0F0" w:rsidR="00217F5A" w:rsidRDefault="004258C6" w:rsidP="00D52A24">
      <w:pPr>
        <w:pStyle w:val="Heading3NoNumbering"/>
      </w:pPr>
      <w:r>
        <w:lastRenderedPageBreak/>
        <w:t xml:space="preserve">AKS: </w:t>
      </w:r>
      <w:r w:rsidR="00217F5A" w:rsidRPr="00217F5A">
        <w:t>Qualification type</w:t>
      </w:r>
      <w:r>
        <w:t xml:space="preserve"> descriptors </w:t>
      </w:r>
    </w:p>
    <w:p w14:paraId="2D4F717D" w14:textId="0926CD11" w:rsidR="006E56FD" w:rsidRDefault="006E56FD" w:rsidP="006E56FD">
      <w:r>
        <w:t xml:space="preserve">Table </w:t>
      </w:r>
      <w:r w:rsidR="00743AF1">
        <w:t>C19</w:t>
      </w:r>
      <w:r>
        <w:t xml:space="preserve"> presents the constructs used in the qualification type learning outcomes descriptors for application, based on their relation to the taxonomic elements provided on page 11 of the AQF. That is, application is expressed in terms of autonomy, responsibility and accountability, and in terms of context (predictable/unpredictable, known/unknown) and tasks (routine/non-routine).</w:t>
      </w:r>
    </w:p>
    <w:p w14:paraId="6FE97CA7" w14:textId="365722CC" w:rsidR="006E56FD" w:rsidRDefault="006E56FD" w:rsidP="006E56FD">
      <w:r>
        <w:t>As with the AQF levels, elements of the taxonomy are missing from some qualification types (as indicated by greyed cells). In some cases</w:t>
      </w:r>
      <w:r w:rsidR="00743AF1">
        <w:t>,</w:t>
      </w:r>
      <w:r>
        <w:t xml:space="preserve"> it may be possible to argue that the element is mentioned indirectly. For example, </w:t>
      </w:r>
    </w:p>
    <w:p w14:paraId="43F6CA75" w14:textId="5F732962" w:rsidR="006E56FD" w:rsidRDefault="00077781" w:rsidP="00514F55">
      <w:pPr>
        <w:pStyle w:val="ListParagraph"/>
        <w:numPr>
          <w:ilvl w:val="0"/>
          <w:numId w:val="93"/>
        </w:numPr>
      </w:pPr>
      <w:r>
        <w:t>l</w:t>
      </w:r>
      <w:r w:rsidR="006E56FD">
        <w:t xml:space="preserve">evel 3 does not use the term ‘autonomy’ but does mention discretion and judgement; </w:t>
      </w:r>
    </w:p>
    <w:p w14:paraId="3F1A442F" w14:textId="298692B9" w:rsidR="006E56FD" w:rsidRDefault="00077781" w:rsidP="00514F55">
      <w:pPr>
        <w:pStyle w:val="ListParagraph"/>
        <w:numPr>
          <w:ilvl w:val="0"/>
          <w:numId w:val="93"/>
        </w:numPr>
      </w:pPr>
      <w:r>
        <w:t>l</w:t>
      </w:r>
      <w:r w:rsidR="006E56FD">
        <w:t xml:space="preserve">evels 6, 7 and also </w:t>
      </w:r>
      <w:r>
        <w:t xml:space="preserve">8 </w:t>
      </w:r>
      <w:r w:rsidR="006E56FD">
        <w:t>do not mention autonomy, but do use initiative and judgement, while Level 10 mentions intellectual independence, initiative and creativity</w:t>
      </w:r>
      <w:r>
        <w:t>;</w:t>
      </w:r>
    </w:p>
    <w:p w14:paraId="5BC18CBE" w14:textId="60C5EA64" w:rsidR="006E56FD" w:rsidRDefault="00077781" w:rsidP="00514F55">
      <w:pPr>
        <w:pStyle w:val="ListParagraph"/>
        <w:numPr>
          <w:ilvl w:val="0"/>
          <w:numId w:val="93"/>
        </w:numPr>
      </w:pPr>
      <w:r>
        <w:t>d</w:t>
      </w:r>
      <w:r w:rsidR="006E56FD">
        <w:t>iscretion, judgement and initiative may be alternate terms that relate to autonomy. Nonetheless, the presence or absence of the primary taxonomic term in different levels appears to be arbitrary.</w:t>
      </w:r>
    </w:p>
    <w:p w14:paraId="42F8F30C" w14:textId="49988790" w:rsidR="006E56FD" w:rsidRDefault="006E56FD" w:rsidP="006E56FD">
      <w:r>
        <w:t xml:space="preserve">When the differing contexts from each bullet point in the AQF table are placed together it becomes clear that there is considerable variation in taxonomic level even within a single level. In some cases, it is difficult to be certain which aspect of the taxonomy is being referenced. For example, the term ‘within broad parameters’ could refer to known and predictable contexts, or to routine tasks. The term ‘parameters’ is generally synonymous with boundaries, suggesting predictability. This means that it is unclear what the difference is between established and limited parameters, and between either of these and broad parameters. While ‘broad parameters’ suggests a less narrow remit, it still suggests known, predictable, routine, </w:t>
      </w:r>
      <w:r w:rsidRPr="00250F75">
        <w:rPr>
          <w:i/>
        </w:rPr>
        <w:t>bounded</w:t>
      </w:r>
      <w:r>
        <w:t xml:space="preserve"> contexts. As such, it remains unclear how the levels are differentiated and at what point (and to what extent) unpredictable</w:t>
      </w:r>
      <w:r w:rsidR="00077781">
        <w:t>, unknown contexts</w:t>
      </w:r>
      <w:r>
        <w:t xml:space="preserve"> and non-routine tasks can be considered within the scope of a given level.</w:t>
      </w:r>
    </w:p>
    <w:p w14:paraId="4AD79E84" w14:textId="0E23FC91" w:rsidR="006E56FD" w:rsidRDefault="006E56FD" w:rsidP="00D52A24">
      <w:pPr>
        <w:pStyle w:val="Heading3NoNumbering"/>
        <w:sectPr w:rsidR="006E56FD" w:rsidSect="006E56FD">
          <w:pgSz w:w="11906" w:h="16838"/>
          <w:pgMar w:top="1077" w:right="1134" w:bottom="1077" w:left="1134" w:header="709" w:footer="709" w:gutter="0"/>
          <w:cols w:space="708"/>
          <w:docGrid w:linePitch="360"/>
        </w:sectPr>
      </w:pPr>
    </w:p>
    <w:p w14:paraId="413BDA9F" w14:textId="28C108D2" w:rsidR="004258C6" w:rsidRPr="007F1371" w:rsidRDefault="004258C6" w:rsidP="006E56FD">
      <w:pPr>
        <w:pStyle w:val="TableTitle0"/>
      </w:pPr>
      <w:bookmarkStart w:id="239" w:name="_Toc22566761"/>
      <w:r w:rsidRPr="00722917">
        <w:lastRenderedPageBreak/>
        <w:t xml:space="preserve">Table </w:t>
      </w:r>
      <w:r w:rsidR="00743AF1">
        <w:t>C19</w:t>
      </w:r>
      <w:r w:rsidRPr="00722917">
        <w:t xml:space="preserve">: </w:t>
      </w:r>
      <w:r w:rsidRPr="00722917">
        <w:rPr>
          <w:i/>
        </w:rPr>
        <w:t>Application of Knowledge and Skills</w:t>
      </w:r>
      <w:bookmarkEnd w:id="239"/>
      <w:r>
        <w:t xml:space="preserve"> </w:t>
      </w:r>
    </w:p>
    <w:tbl>
      <w:tblPr>
        <w:tblW w:w="14601" w:type="dxa"/>
        <w:tblCellMar>
          <w:left w:w="57" w:type="dxa"/>
          <w:right w:w="57" w:type="dxa"/>
        </w:tblCellMar>
        <w:tblLook w:val="04A0" w:firstRow="1" w:lastRow="0" w:firstColumn="1" w:lastColumn="0" w:noHBand="0" w:noVBand="1"/>
      </w:tblPr>
      <w:tblGrid>
        <w:gridCol w:w="567"/>
        <w:gridCol w:w="2835"/>
        <w:gridCol w:w="2835"/>
        <w:gridCol w:w="2268"/>
        <w:gridCol w:w="3261"/>
        <w:gridCol w:w="2835"/>
      </w:tblGrid>
      <w:tr w:rsidR="00FE733E" w:rsidRPr="00FE733E" w14:paraId="65B0483A" w14:textId="77777777" w:rsidTr="00FE733E">
        <w:trPr>
          <w:trHeight w:val="255"/>
          <w:tblHeader/>
        </w:trPr>
        <w:tc>
          <w:tcPr>
            <w:tcW w:w="567" w:type="dxa"/>
            <w:tcBorders>
              <w:top w:val="single" w:sz="4" w:space="0" w:color="auto"/>
              <w:left w:val="single" w:sz="4" w:space="0" w:color="auto"/>
              <w:bottom w:val="single" w:sz="4" w:space="0" w:color="auto"/>
              <w:right w:val="single" w:sz="4" w:space="0" w:color="auto"/>
            </w:tcBorders>
            <w:shd w:val="clear" w:color="auto" w:fill="F79646"/>
            <w:noWrap/>
            <w:vAlign w:val="bottom"/>
            <w:hideMark/>
          </w:tcPr>
          <w:p w14:paraId="594A0C6F" w14:textId="77777777" w:rsidR="00217F5A" w:rsidRPr="00DA3D90" w:rsidRDefault="00217F5A" w:rsidP="00DF3CC1">
            <w:pPr>
              <w:spacing w:after="0" w:line="240" w:lineRule="auto"/>
              <w:jc w:val="center"/>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w:t>
            </w:r>
          </w:p>
        </w:tc>
        <w:tc>
          <w:tcPr>
            <w:tcW w:w="2835" w:type="dxa"/>
            <w:tcBorders>
              <w:top w:val="single" w:sz="4" w:space="0" w:color="auto"/>
              <w:left w:val="single" w:sz="4" w:space="0" w:color="auto"/>
              <w:bottom w:val="single" w:sz="4" w:space="0" w:color="auto"/>
              <w:right w:val="single" w:sz="4" w:space="0" w:color="auto"/>
            </w:tcBorders>
            <w:shd w:val="clear" w:color="auto" w:fill="F79646"/>
            <w:hideMark/>
          </w:tcPr>
          <w:p w14:paraId="08CBE61B"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Autonomy</w:t>
            </w:r>
          </w:p>
        </w:tc>
        <w:tc>
          <w:tcPr>
            <w:tcW w:w="2835" w:type="dxa"/>
            <w:tcBorders>
              <w:top w:val="single" w:sz="4" w:space="0" w:color="auto"/>
              <w:left w:val="single" w:sz="4" w:space="0" w:color="auto"/>
              <w:bottom w:val="single" w:sz="4" w:space="0" w:color="auto"/>
              <w:right w:val="single" w:sz="4" w:space="0" w:color="auto"/>
            </w:tcBorders>
            <w:shd w:val="clear" w:color="auto" w:fill="F79646"/>
            <w:hideMark/>
          </w:tcPr>
          <w:p w14:paraId="11473CE1"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Responsibility</w:t>
            </w:r>
          </w:p>
        </w:tc>
        <w:tc>
          <w:tcPr>
            <w:tcW w:w="2268" w:type="dxa"/>
            <w:tcBorders>
              <w:top w:val="single" w:sz="4" w:space="0" w:color="auto"/>
              <w:left w:val="single" w:sz="4" w:space="0" w:color="auto"/>
              <w:bottom w:val="single" w:sz="4" w:space="0" w:color="auto"/>
              <w:right w:val="single" w:sz="4" w:space="0" w:color="auto"/>
            </w:tcBorders>
            <w:shd w:val="clear" w:color="auto" w:fill="F79646"/>
            <w:hideMark/>
          </w:tcPr>
          <w:p w14:paraId="74F73783"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Accountability</w:t>
            </w:r>
          </w:p>
        </w:tc>
        <w:tc>
          <w:tcPr>
            <w:tcW w:w="3261" w:type="dxa"/>
            <w:tcBorders>
              <w:top w:val="single" w:sz="4" w:space="0" w:color="auto"/>
              <w:left w:val="single" w:sz="4" w:space="0" w:color="auto"/>
              <w:bottom w:val="single" w:sz="4" w:space="0" w:color="auto"/>
              <w:right w:val="single" w:sz="4" w:space="0" w:color="auto"/>
            </w:tcBorders>
            <w:shd w:val="clear" w:color="auto" w:fill="F79646"/>
            <w:hideMark/>
          </w:tcPr>
          <w:p w14:paraId="4B198A22"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Context</w:t>
            </w:r>
          </w:p>
        </w:tc>
        <w:tc>
          <w:tcPr>
            <w:tcW w:w="2835" w:type="dxa"/>
            <w:tcBorders>
              <w:top w:val="single" w:sz="4" w:space="0" w:color="auto"/>
              <w:left w:val="single" w:sz="4" w:space="0" w:color="auto"/>
              <w:bottom w:val="single" w:sz="4" w:space="0" w:color="auto"/>
              <w:right w:val="single" w:sz="4" w:space="0" w:color="auto"/>
            </w:tcBorders>
            <w:shd w:val="clear" w:color="auto" w:fill="F79646"/>
            <w:hideMark/>
          </w:tcPr>
          <w:p w14:paraId="2DD529C5"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Tasks</w:t>
            </w:r>
          </w:p>
        </w:tc>
      </w:tr>
      <w:tr w:rsidR="00217F5A" w:rsidRPr="0021763A" w14:paraId="432E28CC" w14:textId="77777777" w:rsidTr="00217F5A">
        <w:trPr>
          <w:cantSplit/>
          <w:trHeight w:val="1733"/>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6CFB4DC" w14:textId="77777777" w:rsidR="00217F5A" w:rsidRPr="0021763A" w:rsidRDefault="00217F5A" w:rsidP="00DF3CC1">
            <w:pPr>
              <w:spacing w:after="0" w:line="240" w:lineRule="auto"/>
              <w:jc w:val="center"/>
              <w:rPr>
                <w:rFonts w:eastAsia="Times New Roman" w:cs="Times New Roman"/>
                <w:color w:val="000000"/>
                <w:sz w:val="20"/>
                <w:lang w:eastAsia="en-AU"/>
              </w:rPr>
            </w:pPr>
            <w:r w:rsidRPr="0021763A">
              <w:rPr>
                <w:rFonts w:eastAsia="Times New Roman" w:cs="Times New Roman"/>
                <w:color w:val="000000"/>
                <w:sz w:val="20"/>
                <w:lang w:eastAsia="en-AU"/>
              </w:rPr>
              <w:t>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5A22F4"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some autonomy</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FBCBF8" w14:textId="77777777" w:rsidR="00217F5A" w:rsidRPr="0021763A" w:rsidRDefault="00217F5A" w:rsidP="00217F5A">
            <w:pPr>
              <w:spacing w:after="0" w:line="240" w:lineRule="auto"/>
              <w:rPr>
                <w:rFonts w:eastAsia="Times New Roman" w:cs="Times New Roman"/>
                <w:color w:val="000000"/>
                <w:sz w:val="20"/>
                <w:lang w:eastAsia="en-AU"/>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3CCE76C" w14:textId="77777777" w:rsidR="00217F5A" w:rsidRPr="0021763A" w:rsidRDefault="00217F5A" w:rsidP="00217F5A">
            <w:pPr>
              <w:spacing w:after="0" w:line="240" w:lineRule="auto"/>
              <w:rPr>
                <w:rFonts w:ascii="Times New Roman" w:eastAsia="Times New Roman" w:hAnsi="Times New Roman" w:cs="Times New Roman"/>
                <w:sz w:val="20"/>
                <w:lang w:eastAsia="en-AU"/>
              </w:rPr>
            </w:pP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46D6FDAA" w14:textId="7B9579E6"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in defined contexts and within established parameters; in contexts that may include preparation for further learning, life activities and/or a variety of initial routine and predictable work-related activities</w:t>
            </w:r>
            <w:r w:rsidR="00077781">
              <w:rPr>
                <w:rFonts w:eastAsia="Times New Roman" w:cs="Times New Roman"/>
                <w:color w:val="000000"/>
                <w:sz w:val="20"/>
                <w:lang w:eastAsia="en-AU"/>
              </w:rPr>
              <w:t>,</w:t>
            </w:r>
            <w:r w:rsidRPr="0021763A">
              <w:rPr>
                <w:rFonts w:eastAsia="Times New Roman" w:cs="Times New Roman"/>
                <w:color w:val="000000"/>
                <w:sz w:val="20"/>
                <w:lang w:eastAsia="en-AU"/>
              </w:rPr>
              <w:t xml:space="preserve"> including participation in a team or work group</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CE3E05" w14:textId="77777777" w:rsidR="00217F5A" w:rsidRPr="0021763A" w:rsidRDefault="00217F5A" w:rsidP="00217F5A">
            <w:pPr>
              <w:spacing w:after="0" w:line="240" w:lineRule="auto"/>
              <w:rPr>
                <w:rFonts w:eastAsia="Times New Roman" w:cs="Times New Roman"/>
                <w:color w:val="000000"/>
                <w:sz w:val="20"/>
                <w:lang w:eastAsia="en-AU"/>
              </w:rPr>
            </w:pPr>
          </w:p>
        </w:tc>
      </w:tr>
      <w:tr w:rsidR="00217F5A" w:rsidRPr="0021763A" w14:paraId="19F606CF" w14:textId="77777777" w:rsidTr="00217F5A">
        <w:trPr>
          <w:cantSplit/>
          <w:trHeight w:val="485"/>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5CDFF1ED" w14:textId="77777777" w:rsidR="00217F5A" w:rsidRPr="0021763A" w:rsidRDefault="00217F5A" w:rsidP="00DF3CC1">
            <w:pPr>
              <w:spacing w:after="0" w:line="240" w:lineRule="auto"/>
              <w:jc w:val="center"/>
              <w:rPr>
                <w:rFonts w:eastAsia="Times New Roman" w:cs="Times New Roman"/>
                <w:color w:val="000000"/>
                <w:sz w:val="20"/>
                <w:lang w:eastAsia="en-AU"/>
              </w:rPr>
            </w:pPr>
            <w:r w:rsidRPr="0021763A">
              <w:rPr>
                <w:rFonts w:eastAsia="Times New Roman" w:cs="Times New Roman"/>
                <w:color w:val="000000"/>
                <w:sz w:val="20"/>
                <w:lang w:eastAsia="en-AU"/>
              </w:rPr>
              <w:t>2</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650E672"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limited autonomy and judgement in the completion of own defined tasks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8A5529F"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some responsibility for own outputs in work and learning</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395F61DF"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some accountability for the quality of own outcomes</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1B3A8620" w14:textId="16F8E0AA"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 xml:space="preserve">in a team environment; </w:t>
            </w:r>
            <w:r w:rsidR="00C556AF">
              <w:rPr>
                <w:rFonts w:eastAsia="Times New Roman" w:cs="Times New Roman"/>
                <w:color w:val="000000"/>
                <w:sz w:val="20"/>
                <w:lang w:eastAsia="en-AU"/>
              </w:rPr>
              <w:t>i</w:t>
            </w:r>
            <w:r w:rsidRPr="0021763A">
              <w:rPr>
                <w:rFonts w:eastAsia="Times New Roman" w:cs="Times New Roman"/>
                <w:color w:val="000000"/>
                <w:sz w:val="20"/>
                <w:lang w:eastAsia="en-AU"/>
              </w:rPr>
              <w:t>n known and stable contexts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F38327F"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own defined tasks; to complete routine but variable tasks in collaboration with others</w:t>
            </w:r>
          </w:p>
        </w:tc>
      </w:tr>
      <w:tr w:rsidR="00217F5A" w:rsidRPr="0021763A" w14:paraId="37E9C32A" w14:textId="77777777" w:rsidTr="00217F5A">
        <w:trPr>
          <w:cantSplit/>
          <w:trHeight w:val="1033"/>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0E6FF06B" w14:textId="77777777" w:rsidR="00217F5A" w:rsidRPr="0021763A" w:rsidRDefault="00217F5A" w:rsidP="00DF3CC1">
            <w:pPr>
              <w:spacing w:after="0" w:line="240" w:lineRule="auto"/>
              <w:jc w:val="center"/>
              <w:rPr>
                <w:rFonts w:eastAsia="Times New Roman" w:cs="Times New Roman"/>
                <w:color w:val="000000"/>
                <w:sz w:val="20"/>
                <w:lang w:eastAsia="en-AU"/>
              </w:rPr>
            </w:pPr>
            <w:r w:rsidRPr="0021763A">
              <w:rPr>
                <w:rFonts w:eastAsia="Times New Roman" w:cs="Times New Roman"/>
                <w:color w:val="000000"/>
                <w:sz w:val="20"/>
                <w:lang w:eastAsia="en-AU"/>
              </w:rPr>
              <w:t>3</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766FBB4"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discretion and judgement in the selection of equipment, services or contingency measures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4D3297E"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in contexts that include taking responsibility for own outputs in work and learning including participation in teams and taking limited responsibility for the output of others</w:t>
            </w:r>
          </w:p>
        </w:tc>
        <w:tc>
          <w:tcPr>
            <w:tcW w:w="2268" w:type="dxa"/>
            <w:tcBorders>
              <w:top w:val="single" w:sz="4" w:space="0" w:color="auto"/>
              <w:left w:val="single" w:sz="4" w:space="0" w:color="auto"/>
              <w:bottom w:val="nil"/>
              <w:right w:val="single" w:sz="4" w:space="0" w:color="auto"/>
            </w:tcBorders>
            <w:shd w:val="clear" w:color="auto" w:fill="D9D9D9" w:themeFill="background1" w:themeFillShade="D9"/>
            <w:hideMark/>
          </w:tcPr>
          <w:p w14:paraId="73EB9F69" w14:textId="77777777" w:rsidR="00217F5A" w:rsidRPr="0021763A" w:rsidRDefault="00217F5A" w:rsidP="00217F5A">
            <w:pPr>
              <w:spacing w:after="0" w:line="240" w:lineRule="auto"/>
              <w:rPr>
                <w:rFonts w:eastAsia="Times New Roman" w:cs="Times New Roman"/>
                <w:color w:val="000000"/>
                <w:sz w:val="20"/>
                <w:lang w:eastAsia="en-AU"/>
              </w:rPr>
            </w:pP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14F7AC7"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within established parameters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125F30B"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adapt and transfer skills and knowledge within known routines, methods, procedures and time constraints</w:t>
            </w:r>
          </w:p>
        </w:tc>
      </w:tr>
      <w:tr w:rsidR="00217F5A" w:rsidRPr="0021763A" w14:paraId="67796DBA" w14:textId="77777777" w:rsidTr="00217F5A">
        <w:trPr>
          <w:cantSplit/>
          <w:trHeight w:val="1112"/>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DF0F7C1" w14:textId="77777777" w:rsidR="00217F5A" w:rsidRPr="0021763A" w:rsidRDefault="00217F5A" w:rsidP="00DF3CC1">
            <w:pPr>
              <w:spacing w:after="0" w:line="240" w:lineRule="auto"/>
              <w:jc w:val="center"/>
              <w:rPr>
                <w:rFonts w:eastAsia="Times New Roman" w:cs="Times New Roman"/>
                <w:color w:val="000000"/>
                <w:sz w:val="20"/>
                <w:lang w:eastAsia="en-AU"/>
              </w:rPr>
            </w:pPr>
            <w:r w:rsidRPr="0021763A">
              <w:rPr>
                <w:rFonts w:eastAsia="Times New Roman" w:cs="Times New Roman"/>
                <w:color w:val="000000"/>
                <w:sz w:val="20"/>
                <w:lang w:eastAsia="en-AU"/>
              </w:rPr>
              <w:t>4</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5D6441" w14:textId="77777777" w:rsidR="00217F5A" w:rsidRPr="0021763A" w:rsidRDefault="00217F5A" w:rsidP="00217F5A">
            <w:pPr>
              <w:spacing w:after="0" w:line="240" w:lineRule="auto"/>
              <w:jc w:val="right"/>
              <w:rPr>
                <w:rFonts w:eastAsia="Times New Roman" w:cs="Times New Roman"/>
                <w:color w:val="000000"/>
                <w:sz w:val="20"/>
                <w:lang w:eastAsia="en-AU"/>
              </w:rPr>
            </w:pP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DBF3D8"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 xml:space="preserve">with responsibility for own functions and outputs, and may have limited responsibility for organisation of others and for the quantity and quality of the output of others in a team </w:t>
            </w:r>
          </w:p>
        </w:tc>
        <w:tc>
          <w:tcPr>
            <w:tcW w:w="2268" w:type="dxa"/>
            <w:tcBorders>
              <w:top w:val="nil"/>
              <w:left w:val="single" w:sz="4" w:space="0" w:color="auto"/>
              <w:bottom w:val="nil"/>
              <w:right w:val="single" w:sz="4" w:space="0" w:color="auto"/>
            </w:tcBorders>
            <w:shd w:val="clear" w:color="auto" w:fill="D9D9D9" w:themeFill="background1" w:themeFillShade="D9"/>
            <w:hideMark/>
          </w:tcPr>
          <w:p w14:paraId="66268453" w14:textId="77777777" w:rsidR="00217F5A" w:rsidRPr="0021763A" w:rsidRDefault="00217F5A" w:rsidP="00217F5A">
            <w:pPr>
              <w:spacing w:after="0" w:line="240" w:lineRule="auto"/>
              <w:rPr>
                <w:rFonts w:eastAsia="Times New Roman" w:cs="Times New Roman"/>
                <w:color w:val="000000"/>
                <w:sz w:val="20"/>
                <w:lang w:eastAsia="en-AU"/>
              </w:rPr>
            </w:pP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6EAF62B4" w14:textId="59F1D0CB"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within limited parameters;</w:t>
            </w:r>
            <w:r w:rsidR="00C556AF">
              <w:rPr>
                <w:rFonts w:eastAsia="Times New Roman" w:cs="Times New Roman"/>
                <w:color w:val="000000"/>
                <w:sz w:val="20"/>
                <w:lang w:eastAsia="en-AU"/>
              </w:rPr>
              <w:t xml:space="preserve"> </w:t>
            </w:r>
            <w:r w:rsidRPr="0021763A">
              <w:rPr>
                <w:rFonts w:eastAsia="Times New Roman" w:cs="Times New Roman"/>
                <w:color w:val="000000"/>
                <w:sz w:val="20"/>
                <w:lang w:eastAsia="en-AU"/>
              </w:rPr>
              <w:t>in known or changing contexts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96A8B93"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specialised tasks or functions</w:t>
            </w:r>
          </w:p>
        </w:tc>
      </w:tr>
      <w:tr w:rsidR="00217F5A" w:rsidRPr="0021763A" w14:paraId="1F9DCAA7" w14:textId="77777777" w:rsidTr="00217F5A">
        <w:trPr>
          <w:cantSplit/>
          <w:trHeight w:val="1785"/>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387364EB" w14:textId="77777777" w:rsidR="00217F5A" w:rsidRPr="0021763A" w:rsidRDefault="00217F5A" w:rsidP="00DF3CC1">
            <w:pPr>
              <w:spacing w:after="0" w:line="240" w:lineRule="auto"/>
              <w:jc w:val="center"/>
              <w:rPr>
                <w:rFonts w:eastAsia="Times New Roman" w:cs="Times New Roman"/>
                <w:color w:val="000000"/>
                <w:sz w:val="20"/>
                <w:lang w:eastAsia="en-AU"/>
              </w:rPr>
            </w:pPr>
            <w:r w:rsidRPr="0021763A">
              <w:rPr>
                <w:rFonts w:eastAsia="Times New Roman" w:cs="Times New Roman"/>
                <w:color w:val="000000"/>
                <w:sz w:val="20"/>
                <w:lang w:eastAsia="en-AU"/>
              </w:rPr>
              <w:t>5</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DF357E0"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personal autonomy in performing complex technical operations; with initiative and judgement to organise the work of self and others and plan, coordinate and evaluate the work of teams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B7EF14F"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personal responsibility in performing complex technical operations with responsibility for own outputs in relation to broad parameters for quantity and quality</w:t>
            </w:r>
          </w:p>
        </w:tc>
        <w:tc>
          <w:tcPr>
            <w:tcW w:w="2268" w:type="dxa"/>
            <w:tcBorders>
              <w:top w:val="nil"/>
              <w:left w:val="single" w:sz="4" w:space="0" w:color="auto"/>
              <w:bottom w:val="single" w:sz="4" w:space="0" w:color="auto"/>
              <w:right w:val="single" w:sz="4" w:space="0" w:color="auto"/>
            </w:tcBorders>
            <w:shd w:val="clear" w:color="auto" w:fill="D9D9D9" w:themeFill="background1" w:themeFillShade="D9"/>
            <w:hideMark/>
          </w:tcPr>
          <w:p w14:paraId="0FFC41BD" w14:textId="77777777" w:rsidR="00217F5A" w:rsidRPr="0021763A" w:rsidRDefault="00217F5A" w:rsidP="00217F5A">
            <w:pPr>
              <w:spacing w:after="0" w:line="240" w:lineRule="auto"/>
              <w:rPr>
                <w:rFonts w:eastAsia="Times New Roman" w:cs="Times New Roman"/>
                <w:color w:val="000000"/>
                <w:sz w:val="20"/>
                <w:lang w:eastAsia="en-AU"/>
              </w:rPr>
            </w:pP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B72A190" w14:textId="566D5AA9"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within broad but generally well-defined parameters;</w:t>
            </w:r>
            <w:r w:rsidR="000E198C">
              <w:rPr>
                <w:rFonts w:eastAsia="Times New Roman" w:cs="Times New Roman"/>
                <w:color w:val="000000"/>
                <w:sz w:val="20"/>
                <w:lang w:eastAsia="en-AU"/>
              </w:rPr>
              <w:t xml:space="preserve"> </w:t>
            </w:r>
            <w:r w:rsidRPr="0021763A">
              <w:rPr>
                <w:rFonts w:eastAsia="Times New Roman" w:cs="Times New Roman"/>
                <w:color w:val="000000"/>
                <w:sz w:val="20"/>
                <w:lang w:eastAsia="en-AU"/>
              </w:rPr>
              <w:t>in known or changing contexts; in a range of situations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7ACEA1A"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depth in some areas of specialisation; to transfer and apply theoretical concepts and/or technical and/or creative skills</w:t>
            </w:r>
          </w:p>
        </w:tc>
      </w:tr>
    </w:tbl>
    <w:p w14:paraId="03742F08" w14:textId="77777777" w:rsidR="00217F5A" w:rsidRDefault="00217F5A" w:rsidP="00217F5A">
      <w:pPr>
        <w:spacing w:after="0" w:line="240" w:lineRule="auto"/>
      </w:pPr>
    </w:p>
    <w:p w14:paraId="0AB13360" w14:textId="77777777" w:rsidR="00217F5A" w:rsidRDefault="00217F5A" w:rsidP="00217F5A">
      <w:pPr>
        <w:spacing w:after="0" w:line="240" w:lineRule="auto"/>
      </w:pPr>
    </w:p>
    <w:p w14:paraId="4B0CA36B" w14:textId="30725D8C" w:rsidR="00077781" w:rsidRDefault="00077781">
      <w:r>
        <w:br w:type="page"/>
      </w:r>
    </w:p>
    <w:p w14:paraId="2E7B9A67" w14:textId="77777777" w:rsidR="00217F5A" w:rsidRPr="007F1371" w:rsidRDefault="00217F5A" w:rsidP="00217F5A">
      <w:pPr>
        <w:spacing w:after="0" w:line="240" w:lineRule="auto"/>
      </w:pPr>
    </w:p>
    <w:tbl>
      <w:tblPr>
        <w:tblW w:w="14601" w:type="dxa"/>
        <w:tblCellMar>
          <w:left w:w="57" w:type="dxa"/>
          <w:right w:w="57" w:type="dxa"/>
        </w:tblCellMar>
        <w:tblLook w:val="04A0" w:firstRow="1" w:lastRow="0" w:firstColumn="1" w:lastColumn="0" w:noHBand="0" w:noVBand="1"/>
      </w:tblPr>
      <w:tblGrid>
        <w:gridCol w:w="567"/>
        <w:gridCol w:w="2835"/>
        <w:gridCol w:w="2835"/>
        <w:gridCol w:w="2268"/>
        <w:gridCol w:w="3261"/>
        <w:gridCol w:w="2835"/>
      </w:tblGrid>
      <w:tr w:rsidR="00FE733E" w:rsidRPr="00FE733E" w14:paraId="3D7D928F" w14:textId="77777777" w:rsidTr="00FE733E">
        <w:trPr>
          <w:trHeight w:val="255"/>
          <w:tblHeader/>
        </w:trPr>
        <w:tc>
          <w:tcPr>
            <w:tcW w:w="567" w:type="dxa"/>
            <w:tcBorders>
              <w:top w:val="single" w:sz="4" w:space="0" w:color="auto"/>
              <w:left w:val="single" w:sz="4" w:space="0" w:color="auto"/>
              <w:bottom w:val="single" w:sz="4" w:space="0" w:color="auto"/>
              <w:right w:val="single" w:sz="4" w:space="0" w:color="auto"/>
            </w:tcBorders>
            <w:shd w:val="clear" w:color="auto" w:fill="F79646"/>
            <w:noWrap/>
            <w:vAlign w:val="bottom"/>
            <w:hideMark/>
          </w:tcPr>
          <w:p w14:paraId="3EE62CE4" w14:textId="77777777" w:rsidR="00217F5A" w:rsidRPr="00DA3D90" w:rsidRDefault="00217F5A" w:rsidP="00217F5A">
            <w:pPr>
              <w:spacing w:after="0" w:line="240" w:lineRule="auto"/>
              <w:rPr>
                <w:rFonts w:eastAsia="Times New Roman" w:cs="Times New Roman"/>
                <w:b/>
                <w:color w:val="FFFFFF" w:themeColor="background1"/>
                <w:sz w:val="20"/>
                <w:lang w:eastAsia="en-AU"/>
              </w:rPr>
            </w:pPr>
            <w:r w:rsidRPr="00DA3D90">
              <w:rPr>
                <w:rFonts w:eastAsia="Times New Roman" w:cs="Times New Roman"/>
                <w:b/>
                <w:color w:val="FFFFFF" w:themeColor="background1"/>
                <w:sz w:val="20"/>
                <w:lang w:eastAsia="en-AU"/>
              </w:rPr>
              <w:t>Level</w:t>
            </w:r>
          </w:p>
        </w:tc>
        <w:tc>
          <w:tcPr>
            <w:tcW w:w="2835" w:type="dxa"/>
            <w:tcBorders>
              <w:top w:val="single" w:sz="4" w:space="0" w:color="auto"/>
              <w:left w:val="single" w:sz="4" w:space="0" w:color="auto"/>
              <w:bottom w:val="single" w:sz="4" w:space="0" w:color="auto"/>
              <w:right w:val="single" w:sz="4" w:space="0" w:color="auto"/>
            </w:tcBorders>
            <w:shd w:val="clear" w:color="auto" w:fill="F79646"/>
            <w:hideMark/>
          </w:tcPr>
          <w:p w14:paraId="1F550BAF"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Autonomy</w:t>
            </w:r>
          </w:p>
        </w:tc>
        <w:tc>
          <w:tcPr>
            <w:tcW w:w="2835" w:type="dxa"/>
            <w:tcBorders>
              <w:top w:val="single" w:sz="4" w:space="0" w:color="auto"/>
              <w:left w:val="single" w:sz="4" w:space="0" w:color="auto"/>
              <w:bottom w:val="single" w:sz="4" w:space="0" w:color="auto"/>
              <w:right w:val="single" w:sz="4" w:space="0" w:color="auto"/>
            </w:tcBorders>
            <w:shd w:val="clear" w:color="auto" w:fill="F79646"/>
            <w:hideMark/>
          </w:tcPr>
          <w:p w14:paraId="1CADFEC9"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Responsibility</w:t>
            </w:r>
          </w:p>
        </w:tc>
        <w:tc>
          <w:tcPr>
            <w:tcW w:w="2268" w:type="dxa"/>
            <w:tcBorders>
              <w:top w:val="single" w:sz="4" w:space="0" w:color="auto"/>
              <w:left w:val="single" w:sz="4" w:space="0" w:color="auto"/>
              <w:bottom w:val="single" w:sz="4" w:space="0" w:color="auto"/>
              <w:right w:val="single" w:sz="4" w:space="0" w:color="auto"/>
            </w:tcBorders>
            <w:shd w:val="clear" w:color="auto" w:fill="F79646"/>
            <w:hideMark/>
          </w:tcPr>
          <w:p w14:paraId="5A142010"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Accountability</w:t>
            </w:r>
          </w:p>
        </w:tc>
        <w:tc>
          <w:tcPr>
            <w:tcW w:w="3261" w:type="dxa"/>
            <w:tcBorders>
              <w:top w:val="single" w:sz="4" w:space="0" w:color="auto"/>
              <w:left w:val="single" w:sz="4" w:space="0" w:color="auto"/>
              <w:bottom w:val="single" w:sz="4" w:space="0" w:color="auto"/>
              <w:right w:val="single" w:sz="4" w:space="0" w:color="auto"/>
            </w:tcBorders>
            <w:shd w:val="clear" w:color="auto" w:fill="F79646"/>
            <w:hideMark/>
          </w:tcPr>
          <w:p w14:paraId="511EE4BF"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Context</w:t>
            </w:r>
          </w:p>
        </w:tc>
        <w:tc>
          <w:tcPr>
            <w:tcW w:w="2835" w:type="dxa"/>
            <w:tcBorders>
              <w:top w:val="single" w:sz="4" w:space="0" w:color="auto"/>
              <w:left w:val="single" w:sz="4" w:space="0" w:color="auto"/>
              <w:bottom w:val="single" w:sz="4" w:space="0" w:color="auto"/>
              <w:right w:val="single" w:sz="4" w:space="0" w:color="auto"/>
            </w:tcBorders>
            <w:shd w:val="clear" w:color="auto" w:fill="F79646"/>
            <w:hideMark/>
          </w:tcPr>
          <w:p w14:paraId="293A528C"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Tasks</w:t>
            </w:r>
          </w:p>
        </w:tc>
      </w:tr>
      <w:tr w:rsidR="00217F5A" w:rsidRPr="0021763A" w14:paraId="3464A1F4" w14:textId="77777777" w:rsidTr="00217F5A">
        <w:trPr>
          <w:cantSplit/>
          <w:trHeight w:val="1418"/>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56C5FA7" w14:textId="77777777" w:rsidR="00217F5A" w:rsidRPr="0021763A" w:rsidRDefault="00217F5A" w:rsidP="00217F5A">
            <w:pPr>
              <w:spacing w:after="0" w:line="240" w:lineRule="auto"/>
              <w:jc w:val="right"/>
              <w:rPr>
                <w:rFonts w:eastAsia="Times New Roman" w:cs="Times New Roman"/>
                <w:color w:val="000000"/>
                <w:sz w:val="20"/>
                <w:lang w:eastAsia="en-AU"/>
              </w:rPr>
            </w:pPr>
            <w:r w:rsidRPr="0021763A">
              <w:rPr>
                <w:rFonts w:eastAsia="Times New Roman" w:cs="Times New Roman"/>
                <w:color w:val="000000"/>
                <w:sz w:val="20"/>
                <w:lang w:eastAsia="en-AU"/>
              </w:rPr>
              <w:t>6</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99E4C20"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initiative and judgement in planning, design, technical or management functions with some direction</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8DB6C3F" w14:textId="77777777" w:rsidR="00217F5A" w:rsidRPr="0021763A" w:rsidRDefault="00217F5A" w:rsidP="00217F5A">
            <w:pPr>
              <w:spacing w:after="0" w:line="240" w:lineRule="auto"/>
              <w:rPr>
                <w:rFonts w:eastAsia="Times New Roman" w:cs="Times New Roman"/>
                <w:color w:val="000000"/>
                <w:sz w:val="20"/>
                <w:lang w:eastAsia="en-AU"/>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24D49A36"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accountability for personal outputs and personal and team outcomes</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B2CBD9F" w14:textId="63CCA5FB"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within broad parameters;</w:t>
            </w:r>
            <w:r w:rsidR="000E198C">
              <w:rPr>
                <w:rFonts w:eastAsia="Times New Roman" w:cs="Times New Roman"/>
                <w:color w:val="000000"/>
                <w:sz w:val="20"/>
                <w:lang w:eastAsia="en-AU"/>
              </w:rPr>
              <w:t xml:space="preserve"> </w:t>
            </w:r>
            <w:r w:rsidRPr="0021763A">
              <w:rPr>
                <w:rFonts w:eastAsia="Times New Roman" w:cs="Times New Roman"/>
                <w:color w:val="000000"/>
                <w:sz w:val="20"/>
                <w:lang w:eastAsia="en-AU"/>
              </w:rPr>
              <w:t>in contexts subject to change</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4E73327C"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depth in areas of specialisation; to adapt a range of fundamental principles and complex techniques to known and unknown situations; across a broad range of technical or management functions</w:t>
            </w:r>
          </w:p>
        </w:tc>
      </w:tr>
      <w:tr w:rsidR="00217F5A" w:rsidRPr="0021763A" w14:paraId="784780B8" w14:textId="77777777" w:rsidTr="00217F5A">
        <w:trPr>
          <w:cantSplit/>
          <w:trHeight w:val="279"/>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13A5DE7E" w14:textId="77777777" w:rsidR="00217F5A" w:rsidRPr="0021763A" w:rsidRDefault="00217F5A" w:rsidP="00217F5A">
            <w:pPr>
              <w:spacing w:after="0" w:line="240" w:lineRule="auto"/>
              <w:jc w:val="right"/>
              <w:rPr>
                <w:rFonts w:eastAsia="Times New Roman" w:cs="Times New Roman"/>
                <w:color w:val="000000"/>
                <w:sz w:val="20"/>
                <w:lang w:eastAsia="en-AU"/>
              </w:rPr>
            </w:pPr>
            <w:r w:rsidRPr="0021763A">
              <w:rPr>
                <w:rFonts w:eastAsia="Times New Roman" w:cs="Times New Roman"/>
                <w:color w:val="000000"/>
                <w:sz w:val="20"/>
                <w:lang w:eastAsia="en-AU"/>
              </w:rPr>
              <w:t>7</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D553AE0"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initiative and judgement in planning, problem solving and decision making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9C07892"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responsibility for own learning and work and in collaboration with others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57DE40AB" w14:textId="56DF3363"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accountability for own learning and work</w:t>
            </w:r>
            <w:r w:rsidR="00077781">
              <w:rPr>
                <w:rFonts w:eastAsia="Times New Roman" w:cs="Times New Roman"/>
                <w:color w:val="000000"/>
                <w:sz w:val="20"/>
                <w:lang w:eastAsia="en-AU"/>
              </w:rPr>
              <w:t>,</w:t>
            </w:r>
            <w:r w:rsidRPr="0021763A">
              <w:rPr>
                <w:rFonts w:eastAsia="Times New Roman" w:cs="Times New Roman"/>
                <w:color w:val="000000"/>
                <w:sz w:val="20"/>
                <w:lang w:eastAsia="en-AU"/>
              </w:rPr>
              <w:t xml:space="preserve"> and in collaboration with others</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463D2D7"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within broad parameters; in paraprofessional practice; in a range of contexts and/or for further studies in one or more disciplines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49C391B"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adapt knowledge and skills; to adapt fundamental principles, concepts and techniques to known and unknown situations</w:t>
            </w:r>
          </w:p>
        </w:tc>
      </w:tr>
      <w:tr w:rsidR="00217F5A" w:rsidRPr="0021763A" w14:paraId="46595FA1" w14:textId="77777777" w:rsidTr="00217F5A">
        <w:trPr>
          <w:cantSplit/>
          <w:trHeight w:val="1285"/>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A2210B9" w14:textId="77777777" w:rsidR="00217F5A" w:rsidRPr="0021763A" w:rsidRDefault="00217F5A" w:rsidP="00217F5A">
            <w:pPr>
              <w:spacing w:after="0" w:line="240" w:lineRule="auto"/>
              <w:jc w:val="right"/>
              <w:rPr>
                <w:rFonts w:eastAsia="Times New Roman" w:cs="Times New Roman"/>
                <w:color w:val="000000"/>
                <w:sz w:val="20"/>
                <w:lang w:eastAsia="en-AU"/>
              </w:rPr>
            </w:pPr>
            <w:r w:rsidRPr="0021763A">
              <w:rPr>
                <w:rFonts w:eastAsia="Times New Roman" w:cs="Times New Roman"/>
                <w:color w:val="000000"/>
                <w:sz w:val="20"/>
                <w:lang w:eastAsia="en-AU"/>
              </w:rPr>
              <w:t>8</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37E8690B" w14:textId="1F365F2D" w:rsidR="00217F5A" w:rsidRPr="0021763A" w:rsidRDefault="00217F5A" w:rsidP="00077781">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initiative and judgement; to make high</w:t>
            </w:r>
            <w:r w:rsidR="00077781">
              <w:rPr>
                <w:rFonts w:eastAsia="Times New Roman" w:cs="Times New Roman"/>
                <w:color w:val="000000"/>
                <w:sz w:val="20"/>
                <w:lang w:eastAsia="en-AU"/>
              </w:rPr>
              <w:t>-</w:t>
            </w:r>
            <w:r w:rsidRPr="0021763A">
              <w:rPr>
                <w:rFonts w:eastAsia="Times New Roman" w:cs="Times New Roman"/>
                <w:color w:val="000000"/>
                <w:sz w:val="20"/>
                <w:lang w:eastAsia="en-AU"/>
              </w:rPr>
              <w:t xml:space="preserve">level, independent judgements in a range of technical or management functions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6A128AAF"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responsibility for own learning, practice and personal outputs, in collaboration with others; all aspects of the work or function of others</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45F448C"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accountability for own learning, practice and personal outputs, in collaboration with others; all aspects of the work or function of others</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35D59B0F" w14:textId="06BF3D8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in varied specialised contexts; in professional practice and/or scholarship; in diverse contexts; within varied specialised technical and/or creative contexts;</w:t>
            </w:r>
            <w:r w:rsidR="000E198C">
              <w:rPr>
                <w:rFonts w:eastAsia="Times New Roman" w:cs="Times New Roman"/>
                <w:color w:val="000000"/>
                <w:sz w:val="20"/>
                <w:lang w:eastAsia="en-AU"/>
              </w:rPr>
              <w:t xml:space="preserve"> </w:t>
            </w:r>
            <w:r w:rsidRPr="0021763A">
              <w:rPr>
                <w:rFonts w:eastAsia="Times New Roman" w:cs="Times New Roman"/>
                <w:color w:val="000000"/>
                <w:sz w:val="20"/>
                <w:lang w:eastAsia="en-AU"/>
              </w:rPr>
              <w:t>within broad parameters</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5EAA4D03"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adapt knowledge and skills; to initiate, plan, implement and evaluate broad functions; to plan and execute project work and/or a piece of research and scholarship with some independence</w:t>
            </w:r>
          </w:p>
        </w:tc>
      </w:tr>
      <w:tr w:rsidR="00217F5A" w:rsidRPr="0021763A" w14:paraId="52D80C8E" w14:textId="77777777" w:rsidTr="00217F5A">
        <w:trPr>
          <w:cantSplit/>
          <w:trHeight w:val="573"/>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6DB680C6" w14:textId="77777777" w:rsidR="00217F5A" w:rsidRPr="0021763A" w:rsidRDefault="00217F5A" w:rsidP="00217F5A">
            <w:pPr>
              <w:spacing w:after="0" w:line="240" w:lineRule="auto"/>
              <w:jc w:val="right"/>
              <w:rPr>
                <w:rFonts w:eastAsia="Times New Roman" w:cs="Times New Roman"/>
                <w:color w:val="000000"/>
                <w:sz w:val="20"/>
                <w:lang w:eastAsia="en-AU"/>
              </w:rPr>
            </w:pPr>
            <w:r w:rsidRPr="0021763A">
              <w:rPr>
                <w:rFonts w:eastAsia="Times New Roman" w:cs="Times New Roman"/>
                <w:color w:val="000000"/>
                <w:sz w:val="20"/>
                <w:lang w:eastAsia="en-AU"/>
              </w:rPr>
              <w:t>9</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D770B3E" w14:textId="5EB2E7D6" w:rsidR="00217F5A" w:rsidRPr="0021763A" w:rsidRDefault="00217F5A" w:rsidP="00077781">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high</w:t>
            </w:r>
            <w:r w:rsidR="00077781">
              <w:rPr>
                <w:rFonts w:eastAsia="Times New Roman" w:cs="Times New Roman"/>
                <w:color w:val="000000"/>
                <w:sz w:val="20"/>
                <w:lang w:eastAsia="en-AU"/>
              </w:rPr>
              <w:t>-</w:t>
            </w:r>
            <w:r w:rsidRPr="0021763A">
              <w:rPr>
                <w:rFonts w:eastAsia="Times New Roman" w:cs="Times New Roman"/>
                <w:color w:val="000000"/>
                <w:sz w:val="20"/>
                <w:lang w:eastAsia="en-AU"/>
              </w:rPr>
              <w:t>level personal autonomy; with creativity and initiative</w:t>
            </w: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AF6FECD" w14:textId="77777777" w:rsidR="00217F5A" w:rsidRPr="0021763A" w:rsidRDefault="00217F5A" w:rsidP="00217F5A">
            <w:pPr>
              <w:spacing w:after="0" w:line="240" w:lineRule="auto"/>
              <w:rPr>
                <w:rFonts w:eastAsia="Times New Roman" w:cs="Times New Roman"/>
                <w:color w:val="000000"/>
                <w:sz w:val="20"/>
                <w:lang w:eastAsia="en-AU"/>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6099B791" w14:textId="6D8CA178" w:rsidR="00217F5A" w:rsidRPr="0021763A" w:rsidRDefault="00217F5A" w:rsidP="00077781">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high</w:t>
            </w:r>
            <w:r w:rsidR="00077781">
              <w:rPr>
                <w:rFonts w:eastAsia="Times New Roman" w:cs="Times New Roman"/>
                <w:color w:val="000000"/>
                <w:sz w:val="20"/>
                <w:lang w:eastAsia="en-AU"/>
              </w:rPr>
              <w:t>-</w:t>
            </w:r>
            <w:r w:rsidRPr="0021763A">
              <w:rPr>
                <w:rFonts w:eastAsia="Times New Roman" w:cs="Times New Roman"/>
                <w:color w:val="000000"/>
                <w:sz w:val="20"/>
                <w:lang w:eastAsia="en-AU"/>
              </w:rPr>
              <w:t>level personal accountability</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04241F41"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new situations and/or for further learning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8CFB177" w14:textId="471B7AE5" w:rsidR="00217F5A" w:rsidRPr="0021763A" w:rsidRDefault="00217F5A" w:rsidP="00077781">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plan and execute a substantial research-based project, a capstone experience and/or professionally focused project/piece of scholarship</w:t>
            </w:r>
          </w:p>
        </w:tc>
      </w:tr>
      <w:tr w:rsidR="00217F5A" w:rsidRPr="0021763A" w14:paraId="33FEC41F" w14:textId="77777777" w:rsidTr="00217F5A">
        <w:trPr>
          <w:cantSplit/>
          <w:trHeight w:val="1020"/>
          <w:tblHeader/>
        </w:trPr>
        <w:tc>
          <w:tcPr>
            <w:tcW w:w="567" w:type="dxa"/>
            <w:tcBorders>
              <w:top w:val="single" w:sz="4" w:space="0" w:color="auto"/>
              <w:left w:val="single" w:sz="4" w:space="0" w:color="auto"/>
              <w:bottom w:val="single" w:sz="4" w:space="0" w:color="auto"/>
              <w:right w:val="single" w:sz="4" w:space="0" w:color="auto"/>
            </w:tcBorders>
            <w:shd w:val="clear" w:color="auto" w:fill="auto"/>
            <w:noWrap/>
            <w:hideMark/>
          </w:tcPr>
          <w:p w14:paraId="456673D6" w14:textId="77777777" w:rsidR="00217F5A" w:rsidRPr="0021763A" w:rsidRDefault="00217F5A" w:rsidP="00217F5A">
            <w:pPr>
              <w:spacing w:after="0" w:line="240" w:lineRule="auto"/>
              <w:jc w:val="right"/>
              <w:rPr>
                <w:rFonts w:eastAsia="Times New Roman" w:cs="Times New Roman"/>
                <w:color w:val="000000"/>
                <w:sz w:val="20"/>
                <w:lang w:eastAsia="en-AU"/>
              </w:rPr>
            </w:pPr>
            <w:r w:rsidRPr="0021763A">
              <w:rPr>
                <w:rFonts w:eastAsia="Times New Roman" w:cs="Times New Roman"/>
                <w:color w:val="000000"/>
                <w:sz w:val="20"/>
                <w:lang w:eastAsia="en-AU"/>
              </w:rPr>
              <w:t>10</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676A0D4"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intellectual independence; with initiative and creativity</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0048E74"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full responsibility for personal outputs; to plan and execute original research</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14:paraId="19D9BCC7"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with full accountability for personal outputs</w:t>
            </w:r>
          </w:p>
        </w:tc>
        <w:tc>
          <w:tcPr>
            <w:tcW w:w="3261" w:type="dxa"/>
            <w:tcBorders>
              <w:top w:val="single" w:sz="4" w:space="0" w:color="auto"/>
              <w:left w:val="single" w:sz="4" w:space="0" w:color="auto"/>
              <w:bottom w:val="single" w:sz="4" w:space="0" w:color="auto"/>
              <w:right w:val="single" w:sz="4" w:space="0" w:color="auto"/>
            </w:tcBorders>
            <w:shd w:val="clear" w:color="auto" w:fill="auto"/>
            <w:hideMark/>
          </w:tcPr>
          <w:p w14:paraId="512BE074"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including in the context of professional practice; in new situations and/or for further learning</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1B4EAAE5" w14:textId="77777777" w:rsidR="00217F5A" w:rsidRPr="0021763A" w:rsidRDefault="00217F5A" w:rsidP="00217F5A">
            <w:pPr>
              <w:spacing w:after="0" w:line="240" w:lineRule="auto"/>
              <w:rPr>
                <w:rFonts w:eastAsia="Times New Roman" w:cs="Times New Roman"/>
                <w:color w:val="000000"/>
                <w:sz w:val="20"/>
                <w:lang w:eastAsia="en-AU"/>
              </w:rPr>
            </w:pPr>
            <w:r w:rsidRPr="0021763A">
              <w:rPr>
                <w:rFonts w:eastAsia="Times New Roman" w:cs="Times New Roman"/>
                <w:color w:val="000000"/>
                <w:sz w:val="20"/>
                <w:lang w:eastAsia="en-AU"/>
              </w:rPr>
              <w:t>to plan and execute original research; with the ongoing capacity to generate new knowledge</w:t>
            </w:r>
          </w:p>
        </w:tc>
      </w:tr>
    </w:tbl>
    <w:p w14:paraId="4FB6A430" w14:textId="77777777" w:rsidR="00217F5A" w:rsidRDefault="00217F5A" w:rsidP="00217F5A"/>
    <w:p w14:paraId="382B0E0C" w14:textId="77777777" w:rsidR="00217F5A" w:rsidRDefault="00217F5A" w:rsidP="00217F5A">
      <w:pPr>
        <w:sectPr w:rsidR="00217F5A" w:rsidSect="00217F5A">
          <w:pgSz w:w="16838" w:h="11906" w:orient="landscape"/>
          <w:pgMar w:top="1134" w:right="1077" w:bottom="1134" w:left="1077" w:header="709" w:footer="709" w:gutter="0"/>
          <w:cols w:space="708"/>
          <w:docGrid w:linePitch="360"/>
        </w:sectPr>
      </w:pPr>
    </w:p>
    <w:p w14:paraId="6334D9B1" w14:textId="500FF4BF" w:rsidR="00217F5A" w:rsidRPr="00217F5A" w:rsidRDefault="00217F5A" w:rsidP="00D52A24">
      <w:pPr>
        <w:pStyle w:val="Heading3NoNumbering"/>
      </w:pPr>
      <w:r w:rsidRPr="00217F5A">
        <w:lastRenderedPageBreak/>
        <w:t xml:space="preserve">Sections of the framework: </w:t>
      </w:r>
      <w:r w:rsidR="006E56FD">
        <w:t xml:space="preserve">the </w:t>
      </w:r>
      <w:r w:rsidRPr="00217F5A">
        <w:t>summary</w:t>
      </w:r>
    </w:p>
    <w:p w14:paraId="7D90471F" w14:textId="13629F97" w:rsidR="00217F5A" w:rsidRDefault="00217F5A" w:rsidP="00217F5A">
      <w:r>
        <w:t xml:space="preserve">The summary uses an adjectival qualifier to indicate the level of knowledge and skills, and then places this in the context of a level of work that directly links to a given level of knowledge and skills. The wording for each level is shown in the </w:t>
      </w:r>
      <w:r w:rsidR="00743AF1">
        <w:t>T</w:t>
      </w:r>
      <w:r>
        <w:t>able</w:t>
      </w:r>
      <w:r w:rsidR="00743AF1">
        <w:t xml:space="preserve"> C20</w:t>
      </w:r>
      <w:r>
        <w:t>, reading across the rows for each level.</w:t>
      </w:r>
    </w:p>
    <w:p w14:paraId="263B71C4" w14:textId="29AEEFE4" w:rsidR="006E56FD" w:rsidRPr="006E56FD" w:rsidRDefault="006E56FD" w:rsidP="006E56FD">
      <w:pPr>
        <w:pStyle w:val="TableTitle0"/>
      </w:pPr>
      <w:bookmarkStart w:id="240" w:name="_Toc22566762"/>
      <w:r w:rsidRPr="006E56FD">
        <w:t xml:space="preserve">Table </w:t>
      </w:r>
      <w:r w:rsidR="00743AF1">
        <w:t>C20</w:t>
      </w:r>
      <w:r w:rsidR="00AB3A75">
        <w:t>:</w:t>
      </w:r>
      <w:r>
        <w:t xml:space="preserve"> </w:t>
      </w:r>
      <w:r w:rsidRPr="006E56FD">
        <w:t xml:space="preserve">Analysis of </w:t>
      </w:r>
      <w:r>
        <w:t>the s</w:t>
      </w:r>
      <w:r w:rsidRPr="006E56FD">
        <w:t>ummary</w:t>
      </w:r>
      <w:bookmarkEnd w:id="240"/>
      <w:r w:rsidRPr="006E56FD">
        <w:t xml:space="preserve"> </w:t>
      </w:r>
    </w:p>
    <w:tbl>
      <w:tblPr>
        <w:tblW w:w="9351" w:type="dxa"/>
        <w:tblLook w:val="04A0" w:firstRow="1" w:lastRow="0" w:firstColumn="1" w:lastColumn="0" w:noHBand="0" w:noVBand="1"/>
      </w:tblPr>
      <w:tblGrid>
        <w:gridCol w:w="646"/>
        <w:gridCol w:w="1479"/>
        <w:gridCol w:w="2178"/>
        <w:gridCol w:w="2179"/>
        <w:gridCol w:w="1240"/>
        <w:gridCol w:w="1629"/>
      </w:tblGrid>
      <w:tr w:rsidR="00FE733E" w:rsidRPr="00FE733E" w14:paraId="07BF55B6" w14:textId="77777777" w:rsidTr="00FE733E">
        <w:trPr>
          <w:trHeight w:val="255"/>
        </w:trPr>
        <w:tc>
          <w:tcPr>
            <w:tcW w:w="646" w:type="dxa"/>
            <w:vMerge w:val="restart"/>
            <w:tcBorders>
              <w:top w:val="single" w:sz="4" w:space="0" w:color="auto"/>
              <w:left w:val="single" w:sz="4" w:space="0" w:color="auto"/>
              <w:right w:val="single" w:sz="4" w:space="0" w:color="auto"/>
            </w:tcBorders>
            <w:shd w:val="clear" w:color="auto" w:fill="F79646"/>
            <w:noWrap/>
            <w:vAlign w:val="bottom"/>
          </w:tcPr>
          <w:p w14:paraId="230558B7"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w:t>
            </w:r>
          </w:p>
        </w:tc>
        <w:tc>
          <w:tcPr>
            <w:tcW w:w="8705" w:type="dxa"/>
            <w:gridSpan w:val="5"/>
            <w:tcBorders>
              <w:top w:val="single" w:sz="4" w:space="0" w:color="auto"/>
              <w:left w:val="nil"/>
              <w:bottom w:val="single" w:sz="4" w:space="0" w:color="auto"/>
              <w:right w:val="single" w:sz="4" w:space="0" w:color="auto"/>
            </w:tcBorders>
            <w:shd w:val="clear" w:color="auto" w:fill="F79646"/>
          </w:tcPr>
          <w:p w14:paraId="1F29200D" w14:textId="77777777" w:rsidR="00217F5A" w:rsidRPr="00DA3D90" w:rsidRDefault="00217F5A" w:rsidP="00217F5A">
            <w:pPr>
              <w:spacing w:after="0" w:line="240" w:lineRule="auto"/>
              <w:rPr>
                <w:rFonts w:eastAsia="Times New Roman" w:cs="Times New Roman"/>
                <w:b/>
                <w:bCs/>
                <w:i/>
                <w:color w:val="FFFFFF" w:themeColor="background1"/>
                <w:sz w:val="20"/>
                <w:lang w:eastAsia="en-AU"/>
              </w:rPr>
            </w:pPr>
            <w:r w:rsidRPr="00DA3D90">
              <w:rPr>
                <w:rFonts w:eastAsia="Times New Roman" w:cs="Times New Roman"/>
                <w:b/>
                <w:bCs/>
                <w:i/>
                <w:color w:val="FFFFFF" w:themeColor="background1"/>
                <w:sz w:val="20"/>
                <w:lang w:eastAsia="en-AU"/>
              </w:rPr>
              <w:t>Graduates at this level will have:</w:t>
            </w:r>
          </w:p>
        </w:tc>
      </w:tr>
      <w:tr w:rsidR="00FE733E" w:rsidRPr="00FE733E" w14:paraId="797A5F8A" w14:textId="77777777" w:rsidTr="00FE733E">
        <w:trPr>
          <w:trHeight w:val="255"/>
        </w:trPr>
        <w:tc>
          <w:tcPr>
            <w:tcW w:w="646" w:type="dxa"/>
            <w:vMerge/>
            <w:tcBorders>
              <w:left w:val="single" w:sz="4" w:space="0" w:color="auto"/>
              <w:bottom w:val="single" w:sz="4" w:space="0" w:color="auto"/>
              <w:right w:val="single" w:sz="4" w:space="0" w:color="auto"/>
            </w:tcBorders>
            <w:shd w:val="clear" w:color="auto" w:fill="F79646"/>
            <w:noWrap/>
            <w:hideMark/>
          </w:tcPr>
          <w:p w14:paraId="5247E96E"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p>
        </w:tc>
        <w:tc>
          <w:tcPr>
            <w:tcW w:w="1479" w:type="dxa"/>
            <w:tcBorders>
              <w:top w:val="single" w:sz="4" w:space="0" w:color="auto"/>
              <w:left w:val="nil"/>
              <w:bottom w:val="single" w:sz="4" w:space="0" w:color="auto"/>
              <w:right w:val="single" w:sz="4" w:space="0" w:color="auto"/>
            </w:tcBorders>
            <w:shd w:val="clear" w:color="auto" w:fill="F79646"/>
            <w:hideMark/>
          </w:tcPr>
          <w:p w14:paraId="2BD2F149"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Qualifier</w:t>
            </w:r>
          </w:p>
        </w:tc>
        <w:tc>
          <w:tcPr>
            <w:tcW w:w="2178" w:type="dxa"/>
            <w:tcBorders>
              <w:top w:val="single" w:sz="4" w:space="0" w:color="auto"/>
              <w:left w:val="nil"/>
              <w:bottom w:val="single" w:sz="4" w:space="0" w:color="auto"/>
              <w:right w:val="single" w:sz="4" w:space="0" w:color="auto"/>
            </w:tcBorders>
            <w:shd w:val="clear" w:color="auto" w:fill="F79646"/>
            <w:hideMark/>
          </w:tcPr>
          <w:p w14:paraId="567F4C91"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knowledge and skills</w:t>
            </w:r>
          </w:p>
        </w:tc>
        <w:tc>
          <w:tcPr>
            <w:tcW w:w="2179" w:type="dxa"/>
            <w:tcBorders>
              <w:top w:val="single" w:sz="4" w:space="0" w:color="auto"/>
              <w:left w:val="nil"/>
              <w:bottom w:val="single" w:sz="4" w:space="0" w:color="auto"/>
              <w:right w:val="single" w:sz="4" w:space="0" w:color="auto"/>
            </w:tcBorders>
            <w:shd w:val="clear" w:color="auto" w:fill="F79646"/>
            <w:hideMark/>
          </w:tcPr>
          <w:p w14:paraId="6CA948B7"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level/type of work</w:t>
            </w:r>
          </w:p>
        </w:tc>
        <w:tc>
          <w:tcPr>
            <w:tcW w:w="1240" w:type="dxa"/>
            <w:tcBorders>
              <w:top w:val="single" w:sz="4" w:space="0" w:color="auto"/>
              <w:left w:val="nil"/>
              <w:bottom w:val="single" w:sz="4" w:space="0" w:color="auto"/>
              <w:right w:val="single" w:sz="4" w:space="0" w:color="auto"/>
            </w:tcBorders>
            <w:shd w:val="clear" w:color="auto" w:fill="F79646"/>
            <w:hideMark/>
          </w:tcPr>
          <w:p w14:paraId="35577FDB"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Other</w:t>
            </w:r>
          </w:p>
        </w:tc>
        <w:tc>
          <w:tcPr>
            <w:tcW w:w="1629" w:type="dxa"/>
            <w:tcBorders>
              <w:top w:val="single" w:sz="4" w:space="0" w:color="auto"/>
              <w:left w:val="nil"/>
              <w:bottom w:val="single" w:sz="4" w:space="0" w:color="auto"/>
              <w:right w:val="single" w:sz="4" w:space="0" w:color="auto"/>
            </w:tcBorders>
            <w:shd w:val="clear" w:color="auto" w:fill="F79646"/>
            <w:hideMark/>
          </w:tcPr>
          <w:p w14:paraId="78D0B345" w14:textId="77777777" w:rsidR="00217F5A" w:rsidRPr="00DA3D90" w:rsidRDefault="00217F5A" w:rsidP="00217F5A">
            <w:pPr>
              <w:spacing w:after="0" w:line="240" w:lineRule="auto"/>
              <w:rPr>
                <w:rFonts w:eastAsia="Times New Roman" w:cs="Times New Roman"/>
                <w:b/>
                <w:bCs/>
                <w:color w:val="FFFFFF" w:themeColor="background1"/>
                <w:sz w:val="20"/>
                <w:lang w:eastAsia="en-AU"/>
              </w:rPr>
            </w:pPr>
            <w:r w:rsidRPr="00DA3D90">
              <w:rPr>
                <w:rFonts w:eastAsia="Times New Roman" w:cs="Times New Roman"/>
                <w:b/>
                <w:bCs/>
                <w:color w:val="FFFFFF" w:themeColor="background1"/>
                <w:sz w:val="20"/>
                <w:lang w:eastAsia="en-AU"/>
              </w:rPr>
              <w:t>Further learning</w:t>
            </w:r>
          </w:p>
        </w:tc>
      </w:tr>
      <w:tr w:rsidR="00217F5A" w:rsidRPr="005805E0" w14:paraId="76485C8E"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66B02C8A"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1</w:t>
            </w:r>
          </w:p>
        </w:tc>
        <w:tc>
          <w:tcPr>
            <w:tcW w:w="1479" w:type="dxa"/>
            <w:vMerge w:val="restart"/>
            <w:tcBorders>
              <w:top w:val="nil"/>
              <w:left w:val="single" w:sz="4" w:space="0" w:color="auto"/>
              <w:bottom w:val="single" w:sz="4" w:space="0" w:color="000000"/>
              <w:right w:val="single" w:sz="4" w:space="0" w:color="auto"/>
            </w:tcBorders>
            <w:shd w:val="clear" w:color="000000" w:fill="D9D9D9"/>
            <w:hideMark/>
          </w:tcPr>
          <w:p w14:paraId="0FA98A45" w14:textId="77777777" w:rsidR="00217F5A" w:rsidRPr="005805E0" w:rsidRDefault="00217F5A" w:rsidP="00217F5A">
            <w:pPr>
              <w:spacing w:after="0" w:line="240" w:lineRule="auto"/>
              <w:jc w:val="center"/>
              <w:rPr>
                <w:rFonts w:eastAsia="Times New Roman" w:cs="Times New Roman"/>
                <w:color w:val="000000"/>
                <w:sz w:val="20"/>
                <w:lang w:eastAsia="en-AU"/>
              </w:rPr>
            </w:pPr>
            <w:r w:rsidRPr="005805E0">
              <w:rPr>
                <w:rFonts w:eastAsia="Times New Roman" w:cs="Times New Roman"/>
                <w:color w:val="000000"/>
                <w:sz w:val="20"/>
                <w:lang w:eastAsia="en-AU"/>
              </w:rPr>
              <w:t> </w:t>
            </w:r>
          </w:p>
        </w:tc>
        <w:tc>
          <w:tcPr>
            <w:tcW w:w="2178" w:type="dxa"/>
            <w:vMerge w:val="restart"/>
            <w:tcBorders>
              <w:top w:val="nil"/>
              <w:left w:val="single" w:sz="4" w:space="0" w:color="auto"/>
              <w:bottom w:val="single" w:sz="4" w:space="0" w:color="auto"/>
              <w:right w:val="single" w:sz="4" w:space="0" w:color="auto"/>
            </w:tcBorders>
            <w:shd w:val="clear" w:color="auto" w:fill="auto"/>
            <w:vAlign w:val="center"/>
            <w:hideMark/>
          </w:tcPr>
          <w:p w14:paraId="762A2E43"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knowledge and skills</w:t>
            </w:r>
          </w:p>
        </w:tc>
        <w:tc>
          <w:tcPr>
            <w:tcW w:w="2179" w:type="dxa"/>
            <w:tcBorders>
              <w:top w:val="nil"/>
              <w:left w:val="nil"/>
              <w:bottom w:val="single" w:sz="4" w:space="0" w:color="auto"/>
              <w:right w:val="single" w:sz="4" w:space="0" w:color="auto"/>
            </w:tcBorders>
            <w:shd w:val="clear" w:color="auto" w:fill="auto"/>
            <w:hideMark/>
          </w:tcPr>
          <w:p w14:paraId="4B3DBF31"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initial work</w:t>
            </w:r>
          </w:p>
        </w:tc>
        <w:tc>
          <w:tcPr>
            <w:tcW w:w="1240" w:type="dxa"/>
            <w:tcBorders>
              <w:top w:val="nil"/>
              <w:left w:val="nil"/>
              <w:bottom w:val="single" w:sz="4" w:space="0" w:color="auto"/>
              <w:right w:val="single" w:sz="4" w:space="0" w:color="auto"/>
            </w:tcBorders>
            <w:shd w:val="clear" w:color="auto" w:fill="auto"/>
            <w:hideMark/>
          </w:tcPr>
          <w:p w14:paraId="1ADCA893"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community involvement</w:t>
            </w:r>
          </w:p>
        </w:tc>
        <w:tc>
          <w:tcPr>
            <w:tcW w:w="1629" w:type="dxa"/>
            <w:vMerge w:val="restart"/>
            <w:tcBorders>
              <w:top w:val="nil"/>
              <w:left w:val="single" w:sz="4" w:space="0" w:color="auto"/>
              <w:bottom w:val="single" w:sz="4" w:space="0" w:color="auto"/>
              <w:right w:val="single" w:sz="4" w:space="0" w:color="auto"/>
            </w:tcBorders>
            <w:shd w:val="clear" w:color="auto" w:fill="auto"/>
            <w:vAlign w:val="center"/>
            <w:hideMark/>
          </w:tcPr>
          <w:p w14:paraId="1E3BC6DA"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and/or further learning</w:t>
            </w:r>
          </w:p>
        </w:tc>
      </w:tr>
      <w:tr w:rsidR="00217F5A" w:rsidRPr="005805E0" w14:paraId="7FE7E56E"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511398BD"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2</w:t>
            </w:r>
          </w:p>
        </w:tc>
        <w:tc>
          <w:tcPr>
            <w:tcW w:w="1479" w:type="dxa"/>
            <w:vMerge/>
            <w:tcBorders>
              <w:top w:val="nil"/>
              <w:left w:val="single" w:sz="4" w:space="0" w:color="auto"/>
              <w:bottom w:val="single" w:sz="4" w:space="0" w:color="000000"/>
              <w:right w:val="single" w:sz="4" w:space="0" w:color="auto"/>
            </w:tcBorders>
            <w:vAlign w:val="center"/>
            <w:hideMark/>
          </w:tcPr>
          <w:p w14:paraId="77D76CE3" w14:textId="77777777" w:rsidR="00217F5A" w:rsidRPr="005805E0" w:rsidRDefault="00217F5A" w:rsidP="00217F5A">
            <w:pPr>
              <w:spacing w:after="0" w:line="240" w:lineRule="auto"/>
              <w:rPr>
                <w:rFonts w:eastAsia="Times New Roman" w:cs="Times New Roman"/>
                <w:color w:val="000000"/>
                <w:sz w:val="20"/>
                <w:lang w:eastAsia="en-AU"/>
              </w:rPr>
            </w:pPr>
          </w:p>
        </w:tc>
        <w:tc>
          <w:tcPr>
            <w:tcW w:w="2178" w:type="dxa"/>
            <w:vMerge/>
            <w:tcBorders>
              <w:top w:val="nil"/>
              <w:left w:val="single" w:sz="4" w:space="0" w:color="auto"/>
              <w:bottom w:val="single" w:sz="4" w:space="0" w:color="auto"/>
              <w:right w:val="single" w:sz="4" w:space="0" w:color="auto"/>
            </w:tcBorders>
            <w:vAlign w:val="center"/>
            <w:hideMark/>
          </w:tcPr>
          <w:p w14:paraId="1E7945B1"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2D734948"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work in a defined context</w:t>
            </w:r>
          </w:p>
        </w:tc>
        <w:tc>
          <w:tcPr>
            <w:tcW w:w="1240" w:type="dxa"/>
            <w:vMerge w:val="restart"/>
            <w:tcBorders>
              <w:top w:val="nil"/>
              <w:left w:val="single" w:sz="4" w:space="0" w:color="auto"/>
              <w:bottom w:val="single" w:sz="4" w:space="0" w:color="000000"/>
              <w:right w:val="single" w:sz="4" w:space="0" w:color="auto"/>
            </w:tcBorders>
            <w:shd w:val="clear" w:color="000000" w:fill="D9D9D9"/>
            <w:hideMark/>
          </w:tcPr>
          <w:p w14:paraId="3ACF088D" w14:textId="77777777" w:rsidR="00217F5A" w:rsidRPr="005805E0" w:rsidRDefault="00217F5A" w:rsidP="00217F5A">
            <w:pPr>
              <w:spacing w:after="0" w:line="240" w:lineRule="auto"/>
              <w:jc w:val="center"/>
              <w:rPr>
                <w:rFonts w:eastAsia="Times New Roman" w:cs="Times New Roman"/>
                <w:color w:val="000000"/>
                <w:sz w:val="20"/>
                <w:lang w:eastAsia="en-AU"/>
              </w:rPr>
            </w:pPr>
            <w:r w:rsidRPr="005805E0">
              <w:rPr>
                <w:rFonts w:eastAsia="Times New Roman" w:cs="Times New Roman"/>
                <w:color w:val="000000"/>
                <w:sz w:val="20"/>
                <w:lang w:eastAsia="en-AU"/>
              </w:rPr>
              <w:t> </w:t>
            </w:r>
          </w:p>
        </w:tc>
        <w:tc>
          <w:tcPr>
            <w:tcW w:w="1629" w:type="dxa"/>
            <w:vMerge/>
            <w:tcBorders>
              <w:top w:val="nil"/>
              <w:left w:val="single" w:sz="4" w:space="0" w:color="auto"/>
              <w:bottom w:val="single" w:sz="4" w:space="0" w:color="auto"/>
              <w:right w:val="single" w:sz="4" w:space="0" w:color="auto"/>
            </w:tcBorders>
            <w:vAlign w:val="center"/>
            <w:hideMark/>
          </w:tcPr>
          <w:p w14:paraId="3387E84F"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5716E18E"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7E5998C7"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3</w:t>
            </w:r>
          </w:p>
        </w:tc>
        <w:tc>
          <w:tcPr>
            <w:tcW w:w="1479" w:type="dxa"/>
            <w:vMerge w:val="restart"/>
            <w:tcBorders>
              <w:top w:val="nil"/>
              <w:left w:val="nil"/>
              <w:right w:val="single" w:sz="4" w:space="0" w:color="auto"/>
            </w:tcBorders>
            <w:shd w:val="clear" w:color="auto" w:fill="auto"/>
            <w:vAlign w:val="center"/>
            <w:hideMark/>
          </w:tcPr>
          <w:p w14:paraId="4E47192E"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theoretical and practical</w:t>
            </w:r>
          </w:p>
        </w:tc>
        <w:tc>
          <w:tcPr>
            <w:tcW w:w="2178" w:type="dxa"/>
            <w:vMerge/>
            <w:tcBorders>
              <w:top w:val="nil"/>
              <w:left w:val="single" w:sz="4" w:space="0" w:color="auto"/>
              <w:bottom w:val="single" w:sz="4" w:space="0" w:color="auto"/>
              <w:right w:val="single" w:sz="4" w:space="0" w:color="auto"/>
            </w:tcBorders>
            <w:vAlign w:val="center"/>
            <w:hideMark/>
          </w:tcPr>
          <w:p w14:paraId="189DE28A"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7C088007"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 xml:space="preserve">for work </w:t>
            </w:r>
          </w:p>
        </w:tc>
        <w:tc>
          <w:tcPr>
            <w:tcW w:w="1240" w:type="dxa"/>
            <w:vMerge/>
            <w:tcBorders>
              <w:top w:val="nil"/>
              <w:left w:val="single" w:sz="4" w:space="0" w:color="auto"/>
              <w:bottom w:val="single" w:sz="4" w:space="0" w:color="000000"/>
              <w:right w:val="single" w:sz="4" w:space="0" w:color="auto"/>
            </w:tcBorders>
            <w:vAlign w:val="center"/>
            <w:hideMark/>
          </w:tcPr>
          <w:p w14:paraId="6D2479B6"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2B5E2DFC"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1E5527E8"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23D7E997"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4</w:t>
            </w:r>
          </w:p>
        </w:tc>
        <w:tc>
          <w:tcPr>
            <w:tcW w:w="1479" w:type="dxa"/>
            <w:vMerge/>
            <w:tcBorders>
              <w:left w:val="nil"/>
              <w:bottom w:val="single" w:sz="4" w:space="0" w:color="auto"/>
              <w:right w:val="single" w:sz="4" w:space="0" w:color="auto"/>
            </w:tcBorders>
            <w:shd w:val="clear" w:color="auto" w:fill="auto"/>
            <w:hideMark/>
          </w:tcPr>
          <w:p w14:paraId="2D291A00" w14:textId="77777777" w:rsidR="00217F5A" w:rsidRPr="005805E0" w:rsidRDefault="00217F5A" w:rsidP="00217F5A">
            <w:pPr>
              <w:spacing w:after="0" w:line="240" w:lineRule="auto"/>
              <w:rPr>
                <w:rFonts w:eastAsia="Times New Roman" w:cs="Times New Roman"/>
                <w:color w:val="000000"/>
                <w:sz w:val="20"/>
                <w:lang w:eastAsia="en-AU"/>
              </w:rPr>
            </w:pPr>
          </w:p>
        </w:tc>
        <w:tc>
          <w:tcPr>
            <w:tcW w:w="2178" w:type="dxa"/>
            <w:vMerge/>
            <w:tcBorders>
              <w:top w:val="nil"/>
              <w:left w:val="single" w:sz="4" w:space="0" w:color="auto"/>
              <w:bottom w:val="single" w:sz="4" w:space="0" w:color="auto"/>
              <w:right w:val="single" w:sz="4" w:space="0" w:color="auto"/>
            </w:tcBorders>
            <w:vAlign w:val="center"/>
            <w:hideMark/>
          </w:tcPr>
          <w:p w14:paraId="1CD74B2B"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0A6B69F2"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specialised and/or skilled work</w:t>
            </w:r>
          </w:p>
        </w:tc>
        <w:tc>
          <w:tcPr>
            <w:tcW w:w="1240" w:type="dxa"/>
            <w:vMerge/>
            <w:tcBorders>
              <w:top w:val="nil"/>
              <w:left w:val="single" w:sz="4" w:space="0" w:color="auto"/>
              <w:bottom w:val="single" w:sz="4" w:space="0" w:color="000000"/>
              <w:right w:val="single" w:sz="4" w:space="0" w:color="auto"/>
            </w:tcBorders>
            <w:vAlign w:val="center"/>
            <w:hideMark/>
          </w:tcPr>
          <w:p w14:paraId="55CC1AAA"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1227DCFA"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52303292"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43E8B4E4"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5</w:t>
            </w:r>
          </w:p>
        </w:tc>
        <w:tc>
          <w:tcPr>
            <w:tcW w:w="1479" w:type="dxa"/>
            <w:tcBorders>
              <w:top w:val="nil"/>
              <w:left w:val="nil"/>
              <w:bottom w:val="single" w:sz="4" w:space="0" w:color="auto"/>
              <w:right w:val="single" w:sz="4" w:space="0" w:color="auto"/>
            </w:tcBorders>
            <w:shd w:val="clear" w:color="auto" w:fill="auto"/>
            <w:hideMark/>
          </w:tcPr>
          <w:p w14:paraId="51705EDA"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specialised</w:t>
            </w:r>
          </w:p>
        </w:tc>
        <w:tc>
          <w:tcPr>
            <w:tcW w:w="2178" w:type="dxa"/>
            <w:vMerge/>
            <w:tcBorders>
              <w:top w:val="nil"/>
              <w:left w:val="single" w:sz="4" w:space="0" w:color="auto"/>
              <w:bottom w:val="single" w:sz="4" w:space="0" w:color="auto"/>
              <w:right w:val="single" w:sz="4" w:space="0" w:color="auto"/>
            </w:tcBorders>
            <w:vAlign w:val="center"/>
            <w:hideMark/>
          </w:tcPr>
          <w:p w14:paraId="5EF3AABC"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44E9CA75"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skilled/ paraprofessional work</w:t>
            </w:r>
          </w:p>
        </w:tc>
        <w:tc>
          <w:tcPr>
            <w:tcW w:w="1240" w:type="dxa"/>
            <w:vMerge/>
            <w:tcBorders>
              <w:top w:val="nil"/>
              <w:left w:val="single" w:sz="4" w:space="0" w:color="auto"/>
              <w:bottom w:val="single" w:sz="4" w:space="0" w:color="000000"/>
              <w:right w:val="single" w:sz="4" w:space="0" w:color="auto"/>
            </w:tcBorders>
            <w:vAlign w:val="center"/>
            <w:hideMark/>
          </w:tcPr>
          <w:p w14:paraId="5808D460"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65C859F6"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227F6162"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1E10DCB7"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6</w:t>
            </w:r>
          </w:p>
        </w:tc>
        <w:tc>
          <w:tcPr>
            <w:tcW w:w="1479" w:type="dxa"/>
            <w:tcBorders>
              <w:top w:val="nil"/>
              <w:left w:val="nil"/>
              <w:bottom w:val="single" w:sz="4" w:space="0" w:color="auto"/>
              <w:right w:val="single" w:sz="4" w:space="0" w:color="auto"/>
            </w:tcBorders>
            <w:shd w:val="clear" w:color="auto" w:fill="auto"/>
            <w:hideMark/>
          </w:tcPr>
          <w:p w14:paraId="07F00B83"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broad</w:t>
            </w:r>
          </w:p>
        </w:tc>
        <w:tc>
          <w:tcPr>
            <w:tcW w:w="2178" w:type="dxa"/>
            <w:vMerge/>
            <w:tcBorders>
              <w:top w:val="nil"/>
              <w:left w:val="single" w:sz="4" w:space="0" w:color="auto"/>
              <w:bottom w:val="single" w:sz="4" w:space="0" w:color="auto"/>
              <w:right w:val="single" w:sz="4" w:space="0" w:color="auto"/>
            </w:tcBorders>
            <w:vAlign w:val="center"/>
            <w:hideMark/>
          </w:tcPr>
          <w:p w14:paraId="1EF64874"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694655E4"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paraprofessional/ highly skilled work</w:t>
            </w:r>
          </w:p>
        </w:tc>
        <w:tc>
          <w:tcPr>
            <w:tcW w:w="1240" w:type="dxa"/>
            <w:vMerge/>
            <w:tcBorders>
              <w:top w:val="nil"/>
              <w:left w:val="single" w:sz="4" w:space="0" w:color="auto"/>
              <w:bottom w:val="single" w:sz="4" w:space="0" w:color="000000"/>
              <w:right w:val="single" w:sz="4" w:space="0" w:color="auto"/>
            </w:tcBorders>
            <w:vAlign w:val="center"/>
            <w:hideMark/>
          </w:tcPr>
          <w:p w14:paraId="4A59FE2B"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79789880"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5BBC30A1"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0BC7C240"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7</w:t>
            </w:r>
          </w:p>
        </w:tc>
        <w:tc>
          <w:tcPr>
            <w:tcW w:w="1479" w:type="dxa"/>
            <w:tcBorders>
              <w:top w:val="nil"/>
              <w:left w:val="nil"/>
              <w:bottom w:val="single" w:sz="4" w:space="0" w:color="auto"/>
              <w:right w:val="single" w:sz="4" w:space="0" w:color="auto"/>
            </w:tcBorders>
            <w:shd w:val="clear" w:color="auto" w:fill="auto"/>
            <w:hideMark/>
          </w:tcPr>
          <w:p w14:paraId="0973B5F8"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broad and coherent</w:t>
            </w:r>
          </w:p>
        </w:tc>
        <w:tc>
          <w:tcPr>
            <w:tcW w:w="2178" w:type="dxa"/>
            <w:vMerge/>
            <w:tcBorders>
              <w:top w:val="nil"/>
              <w:left w:val="single" w:sz="4" w:space="0" w:color="auto"/>
              <w:bottom w:val="single" w:sz="4" w:space="0" w:color="auto"/>
              <w:right w:val="single" w:sz="4" w:space="0" w:color="auto"/>
            </w:tcBorders>
            <w:vAlign w:val="center"/>
            <w:hideMark/>
          </w:tcPr>
          <w:p w14:paraId="37189EB8"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468DD874"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professional work</w:t>
            </w:r>
          </w:p>
        </w:tc>
        <w:tc>
          <w:tcPr>
            <w:tcW w:w="1240" w:type="dxa"/>
            <w:vMerge/>
            <w:tcBorders>
              <w:top w:val="nil"/>
              <w:left w:val="single" w:sz="4" w:space="0" w:color="auto"/>
              <w:bottom w:val="single" w:sz="4" w:space="0" w:color="000000"/>
              <w:right w:val="single" w:sz="4" w:space="0" w:color="auto"/>
            </w:tcBorders>
            <w:vAlign w:val="center"/>
            <w:hideMark/>
          </w:tcPr>
          <w:p w14:paraId="4AB5AB4A"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367904DC"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67249716"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5DA27FFB"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8</w:t>
            </w:r>
          </w:p>
        </w:tc>
        <w:tc>
          <w:tcPr>
            <w:tcW w:w="1479" w:type="dxa"/>
            <w:tcBorders>
              <w:top w:val="nil"/>
              <w:left w:val="nil"/>
              <w:bottom w:val="single" w:sz="4" w:space="0" w:color="auto"/>
              <w:right w:val="single" w:sz="4" w:space="0" w:color="auto"/>
            </w:tcBorders>
            <w:shd w:val="clear" w:color="auto" w:fill="auto"/>
            <w:hideMark/>
          </w:tcPr>
          <w:p w14:paraId="3E14A4D0"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advanced</w:t>
            </w:r>
          </w:p>
        </w:tc>
        <w:tc>
          <w:tcPr>
            <w:tcW w:w="2178" w:type="dxa"/>
            <w:vMerge/>
            <w:tcBorders>
              <w:top w:val="nil"/>
              <w:left w:val="single" w:sz="4" w:space="0" w:color="auto"/>
              <w:bottom w:val="single" w:sz="4" w:space="0" w:color="auto"/>
              <w:right w:val="single" w:sz="4" w:space="0" w:color="auto"/>
            </w:tcBorders>
            <w:vAlign w:val="center"/>
            <w:hideMark/>
          </w:tcPr>
          <w:p w14:paraId="3903973B"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59CD79D7"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professional/highly skilled work</w:t>
            </w:r>
          </w:p>
        </w:tc>
        <w:tc>
          <w:tcPr>
            <w:tcW w:w="1240" w:type="dxa"/>
            <w:vMerge/>
            <w:tcBorders>
              <w:top w:val="nil"/>
              <w:left w:val="single" w:sz="4" w:space="0" w:color="auto"/>
              <w:bottom w:val="single" w:sz="4" w:space="0" w:color="000000"/>
              <w:right w:val="single" w:sz="4" w:space="0" w:color="auto"/>
            </w:tcBorders>
            <w:vAlign w:val="center"/>
            <w:hideMark/>
          </w:tcPr>
          <w:p w14:paraId="3AC80AEB"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27579CBC"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6AD4EC49" w14:textId="77777777" w:rsidTr="00217F5A">
        <w:trPr>
          <w:trHeight w:val="510"/>
        </w:trPr>
        <w:tc>
          <w:tcPr>
            <w:tcW w:w="646" w:type="dxa"/>
            <w:tcBorders>
              <w:top w:val="nil"/>
              <w:left w:val="single" w:sz="4" w:space="0" w:color="auto"/>
              <w:bottom w:val="single" w:sz="4" w:space="0" w:color="auto"/>
              <w:right w:val="single" w:sz="4" w:space="0" w:color="auto"/>
            </w:tcBorders>
            <w:shd w:val="clear" w:color="auto" w:fill="auto"/>
            <w:noWrap/>
            <w:hideMark/>
          </w:tcPr>
          <w:p w14:paraId="01C50914"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9</w:t>
            </w:r>
          </w:p>
        </w:tc>
        <w:tc>
          <w:tcPr>
            <w:tcW w:w="1479" w:type="dxa"/>
            <w:tcBorders>
              <w:top w:val="nil"/>
              <w:left w:val="nil"/>
              <w:bottom w:val="single" w:sz="4" w:space="0" w:color="auto"/>
              <w:right w:val="single" w:sz="4" w:space="0" w:color="auto"/>
            </w:tcBorders>
            <w:shd w:val="clear" w:color="auto" w:fill="auto"/>
            <w:hideMark/>
          </w:tcPr>
          <w:p w14:paraId="7EF9EED2"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specialised</w:t>
            </w:r>
          </w:p>
        </w:tc>
        <w:tc>
          <w:tcPr>
            <w:tcW w:w="2178" w:type="dxa"/>
            <w:vMerge/>
            <w:tcBorders>
              <w:top w:val="nil"/>
              <w:left w:val="single" w:sz="4" w:space="0" w:color="auto"/>
              <w:bottom w:val="single" w:sz="4" w:space="0" w:color="auto"/>
              <w:right w:val="single" w:sz="4" w:space="0" w:color="auto"/>
            </w:tcBorders>
            <w:vAlign w:val="center"/>
            <w:hideMark/>
          </w:tcPr>
          <w:p w14:paraId="554BF516" w14:textId="77777777" w:rsidR="00217F5A" w:rsidRPr="005805E0" w:rsidRDefault="00217F5A" w:rsidP="00217F5A">
            <w:pPr>
              <w:spacing w:after="0" w:line="240" w:lineRule="auto"/>
              <w:rPr>
                <w:rFonts w:eastAsia="Times New Roman" w:cs="Times New Roman"/>
                <w:color w:val="000000"/>
                <w:sz w:val="20"/>
                <w:lang w:eastAsia="en-AU"/>
              </w:rPr>
            </w:pPr>
          </w:p>
        </w:tc>
        <w:tc>
          <w:tcPr>
            <w:tcW w:w="2179" w:type="dxa"/>
            <w:tcBorders>
              <w:top w:val="nil"/>
              <w:left w:val="nil"/>
              <w:bottom w:val="single" w:sz="4" w:space="0" w:color="auto"/>
              <w:right w:val="single" w:sz="4" w:space="0" w:color="auto"/>
            </w:tcBorders>
            <w:shd w:val="clear" w:color="auto" w:fill="auto"/>
            <w:hideMark/>
          </w:tcPr>
          <w:p w14:paraId="5E063511"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 xml:space="preserve">for research, and/or professional practice </w:t>
            </w:r>
          </w:p>
        </w:tc>
        <w:tc>
          <w:tcPr>
            <w:tcW w:w="1240" w:type="dxa"/>
            <w:vMerge/>
            <w:tcBorders>
              <w:top w:val="nil"/>
              <w:left w:val="single" w:sz="4" w:space="0" w:color="auto"/>
              <w:bottom w:val="single" w:sz="4" w:space="0" w:color="000000"/>
              <w:right w:val="single" w:sz="4" w:space="0" w:color="auto"/>
            </w:tcBorders>
            <w:vAlign w:val="center"/>
            <w:hideMark/>
          </w:tcPr>
          <w:p w14:paraId="2F2EB27B"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vMerge/>
            <w:tcBorders>
              <w:top w:val="nil"/>
              <w:left w:val="single" w:sz="4" w:space="0" w:color="auto"/>
              <w:bottom w:val="single" w:sz="4" w:space="0" w:color="auto"/>
              <w:right w:val="single" w:sz="4" w:space="0" w:color="auto"/>
            </w:tcBorders>
            <w:vAlign w:val="center"/>
            <w:hideMark/>
          </w:tcPr>
          <w:p w14:paraId="2D81E257" w14:textId="77777777" w:rsidR="00217F5A" w:rsidRPr="005805E0" w:rsidRDefault="00217F5A" w:rsidP="00217F5A">
            <w:pPr>
              <w:spacing w:after="0" w:line="240" w:lineRule="auto"/>
              <w:rPr>
                <w:rFonts w:eastAsia="Times New Roman" w:cs="Times New Roman"/>
                <w:color w:val="000000"/>
                <w:sz w:val="20"/>
                <w:lang w:eastAsia="en-AU"/>
              </w:rPr>
            </w:pPr>
          </w:p>
        </w:tc>
      </w:tr>
      <w:tr w:rsidR="00217F5A" w:rsidRPr="005805E0" w14:paraId="75FFB945" w14:textId="77777777" w:rsidTr="00217F5A">
        <w:trPr>
          <w:trHeight w:val="1020"/>
        </w:trPr>
        <w:tc>
          <w:tcPr>
            <w:tcW w:w="646" w:type="dxa"/>
            <w:tcBorders>
              <w:top w:val="nil"/>
              <w:left w:val="single" w:sz="4" w:space="0" w:color="auto"/>
              <w:bottom w:val="single" w:sz="4" w:space="0" w:color="auto"/>
              <w:right w:val="single" w:sz="4" w:space="0" w:color="auto"/>
            </w:tcBorders>
            <w:shd w:val="clear" w:color="auto" w:fill="auto"/>
            <w:noWrap/>
            <w:hideMark/>
          </w:tcPr>
          <w:p w14:paraId="05798DB5" w14:textId="77777777" w:rsidR="00217F5A" w:rsidRPr="005805E0" w:rsidRDefault="00217F5A" w:rsidP="00217F5A">
            <w:pPr>
              <w:spacing w:after="0" w:line="240" w:lineRule="auto"/>
              <w:jc w:val="right"/>
              <w:rPr>
                <w:rFonts w:eastAsia="Times New Roman" w:cs="Times New Roman"/>
                <w:color w:val="000000"/>
                <w:sz w:val="20"/>
                <w:lang w:eastAsia="en-AU"/>
              </w:rPr>
            </w:pPr>
            <w:r w:rsidRPr="005805E0">
              <w:rPr>
                <w:rFonts w:eastAsia="Times New Roman" w:cs="Times New Roman"/>
                <w:color w:val="000000"/>
                <w:sz w:val="20"/>
                <w:lang w:eastAsia="en-AU"/>
              </w:rPr>
              <w:t>10</w:t>
            </w:r>
          </w:p>
        </w:tc>
        <w:tc>
          <w:tcPr>
            <w:tcW w:w="1479" w:type="dxa"/>
            <w:tcBorders>
              <w:top w:val="nil"/>
              <w:left w:val="nil"/>
              <w:bottom w:val="single" w:sz="4" w:space="0" w:color="auto"/>
              <w:right w:val="single" w:sz="4" w:space="0" w:color="auto"/>
            </w:tcBorders>
            <w:shd w:val="clear" w:color="auto" w:fill="auto"/>
            <w:hideMark/>
          </w:tcPr>
          <w:p w14:paraId="233DFC7F"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systematic and critical</w:t>
            </w:r>
          </w:p>
        </w:tc>
        <w:tc>
          <w:tcPr>
            <w:tcW w:w="2178" w:type="dxa"/>
            <w:tcBorders>
              <w:top w:val="nil"/>
              <w:left w:val="nil"/>
              <w:bottom w:val="single" w:sz="4" w:space="0" w:color="auto"/>
              <w:right w:val="single" w:sz="4" w:space="0" w:color="auto"/>
            </w:tcBorders>
            <w:shd w:val="clear" w:color="auto" w:fill="auto"/>
            <w:hideMark/>
          </w:tcPr>
          <w:p w14:paraId="1C0C6044"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understanding of a complex field of learning and specialised research skills</w:t>
            </w:r>
          </w:p>
        </w:tc>
        <w:tc>
          <w:tcPr>
            <w:tcW w:w="2179" w:type="dxa"/>
            <w:tcBorders>
              <w:top w:val="nil"/>
              <w:left w:val="nil"/>
              <w:bottom w:val="single" w:sz="4" w:space="0" w:color="auto"/>
              <w:right w:val="single" w:sz="4" w:space="0" w:color="auto"/>
            </w:tcBorders>
            <w:shd w:val="clear" w:color="auto" w:fill="auto"/>
            <w:hideMark/>
          </w:tcPr>
          <w:p w14:paraId="21D5D929"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for the advancement of learning and/or for professional practice</w:t>
            </w:r>
          </w:p>
        </w:tc>
        <w:tc>
          <w:tcPr>
            <w:tcW w:w="1240" w:type="dxa"/>
            <w:vMerge/>
            <w:tcBorders>
              <w:top w:val="nil"/>
              <w:left w:val="single" w:sz="4" w:space="0" w:color="auto"/>
              <w:bottom w:val="single" w:sz="4" w:space="0" w:color="000000"/>
              <w:right w:val="single" w:sz="4" w:space="0" w:color="auto"/>
            </w:tcBorders>
            <w:vAlign w:val="center"/>
            <w:hideMark/>
          </w:tcPr>
          <w:p w14:paraId="23F8C62C" w14:textId="77777777" w:rsidR="00217F5A" w:rsidRPr="005805E0" w:rsidRDefault="00217F5A" w:rsidP="00217F5A">
            <w:pPr>
              <w:spacing w:after="0" w:line="240" w:lineRule="auto"/>
              <w:rPr>
                <w:rFonts w:eastAsia="Times New Roman" w:cs="Times New Roman"/>
                <w:color w:val="000000"/>
                <w:sz w:val="20"/>
                <w:lang w:eastAsia="en-AU"/>
              </w:rPr>
            </w:pPr>
          </w:p>
        </w:tc>
        <w:tc>
          <w:tcPr>
            <w:tcW w:w="1629" w:type="dxa"/>
            <w:tcBorders>
              <w:top w:val="nil"/>
              <w:left w:val="nil"/>
              <w:bottom w:val="single" w:sz="4" w:space="0" w:color="auto"/>
              <w:right w:val="single" w:sz="4" w:space="0" w:color="auto"/>
            </w:tcBorders>
            <w:shd w:val="clear" w:color="000000" w:fill="D9D9D9"/>
            <w:hideMark/>
          </w:tcPr>
          <w:p w14:paraId="19D75C61" w14:textId="77777777" w:rsidR="00217F5A" w:rsidRPr="005805E0" w:rsidRDefault="00217F5A" w:rsidP="00217F5A">
            <w:pPr>
              <w:spacing w:after="0" w:line="240" w:lineRule="auto"/>
              <w:rPr>
                <w:rFonts w:eastAsia="Times New Roman" w:cs="Times New Roman"/>
                <w:color w:val="000000"/>
                <w:sz w:val="20"/>
                <w:lang w:eastAsia="en-AU"/>
              </w:rPr>
            </w:pPr>
            <w:r w:rsidRPr="005805E0">
              <w:rPr>
                <w:rFonts w:eastAsia="Times New Roman" w:cs="Times New Roman"/>
                <w:color w:val="000000"/>
                <w:sz w:val="20"/>
                <w:lang w:eastAsia="en-AU"/>
              </w:rPr>
              <w:t> </w:t>
            </w:r>
          </w:p>
        </w:tc>
      </w:tr>
    </w:tbl>
    <w:p w14:paraId="6E738992" w14:textId="77777777" w:rsidR="00217F5A" w:rsidRDefault="00217F5A" w:rsidP="00217F5A"/>
    <w:p w14:paraId="3308DFB3" w14:textId="58EB975E" w:rsidR="00217F5A" w:rsidRDefault="001945FD" w:rsidP="00217F5A">
      <w:r>
        <w:t>B</w:t>
      </w:r>
      <w:r w:rsidR="00217F5A">
        <w:t xml:space="preserve">degree (all </w:t>
      </w:r>
      <w:r w:rsidR="00C556AF">
        <w:t>Ba</w:t>
      </w:r>
      <w:r w:rsidR="00217F5A">
        <w:t>chelor degrees) is Level 7. Additionally, an assumption has been made that each level of qualification is entirely distinct across all domains.</w:t>
      </w:r>
      <w:r w:rsidR="000E198C">
        <w:t xml:space="preserve"> </w:t>
      </w:r>
      <w:r w:rsidR="00217F5A">
        <w:t>That is, there are assumed (notionally) to be 10 levels of skills, and 10 levels of knowledge, and these move in lock-step with each other – to have knowledge at Level 7 must mean that one also has level 7 skills.</w:t>
      </w:r>
    </w:p>
    <w:p w14:paraId="767AABE4" w14:textId="34AE904E" w:rsidR="00217F5A" w:rsidRDefault="00217F5A" w:rsidP="00217F5A">
      <w:r>
        <w:t>Arguably, there is some conflation here with pathways. That is, because one must have a degree in order to undertake a graduate diploma or a Masters, therefore it follows that the graduate diploma and Masters degrees must be at a higher level. In practice, this is not necessarily the case. For example, the (now defunct) Grad Dip in Teaching required a degree in a subject area</w:t>
      </w:r>
      <w:r w:rsidR="001945FD">
        <w:t xml:space="preserve"> b</w:t>
      </w:r>
      <w:r>
        <w:t>ut did not extend a student’s knowledge of that subject. Rather it introduced the student to how to teach that subject – to a new field (pedagogy, how to teach, and the skills of teaching – assessment, feedback etc.). It is arguable that the level of knowledge and skill taught in such a Grad Dip was the same as that taught in a Bachelor degree (as evidenced by the ability for students to also do a teaching qualification at the bachelor level).</w:t>
      </w:r>
    </w:p>
    <w:p w14:paraId="5B21502C" w14:textId="77777777" w:rsidR="00217F5A" w:rsidRDefault="00217F5A" w:rsidP="00217F5A">
      <w:r>
        <w:t>To return to the initial questions:</w:t>
      </w:r>
    </w:p>
    <w:p w14:paraId="280D9C0D" w14:textId="77777777" w:rsidR="00217F5A" w:rsidRPr="00C556AF" w:rsidRDefault="00217F5A" w:rsidP="00C556AF">
      <w:pPr>
        <w:pStyle w:val="bullet"/>
      </w:pPr>
      <w:r w:rsidRPr="00C556AF">
        <w:t>How are the ten levels differentiated?</w:t>
      </w:r>
    </w:p>
    <w:p w14:paraId="2D286010" w14:textId="77777777" w:rsidR="00217F5A" w:rsidRPr="00C556AF" w:rsidRDefault="00217F5A" w:rsidP="00C556AF">
      <w:pPr>
        <w:pStyle w:val="bullet"/>
      </w:pPr>
      <w:r w:rsidRPr="00C556AF">
        <w:t>How has the taxonomy been constructed and expressed?</w:t>
      </w:r>
    </w:p>
    <w:p w14:paraId="00FA0847" w14:textId="77777777" w:rsidR="00217F5A" w:rsidRPr="00C556AF" w:rsidRDefault="00217F5A" w:rsidP="00C556AF">
      <w:pPr>
        <w:pStyle w:val="bullet"/>
      </w:pPr>
      <w:r w:rsidRPr="00C556AF">
        <w:lastRenderedPageBreak/>
        <w:t>What scales are used, or on what basis is each level defined?</w:t>
      </w:r>
    </w:p>
    <w:p w14:paraId="131C43B1" w14:textId="77777777" w:rsidR="00217F5A" w:rsidRPr="00C556AF" w:rsidRDefault="00217F5A" w:rsidP="00C556AF">
      <w:pPr>
        <w:pStyle w:val="bullet"/>
      </w:pPr>
      <w:r w:rsidRPr="00C556AF">
        <w:t>How are the learning criteria defined and expressed?</w:t>
      </w:r>
    </w:p>
    <w:p w14:paraId="3E5DA41C" w14:textId="77777777" w:rsidR="00217F5A" w:rsidRPr="00C556AF" w:rsidRDefault="00217F5A" w:rsidP="00C556AF">
      <w:pPr>
        <w:pStyle w:val="bullet"/>
      </w:pPr>
      <w:r w:rsidRPr="00C556AF">
        <w:t>How are the dimensions of knowledge, skills and their application defined and described across the ten levels?</w:t>
      </w:r>
    </w:p>
    <w:p w14:paraId="296D9E1A" w14:textId="17BFDFC8" w:rsidR="00217F5A" w:rsidRDefault="00217F5A" w:rsidP="00217F5A">
      <w:r>
        <w:t xml:space="preserve">The differentiation is blurred across the levels through the addition of a variety of elements at different points, </w:t>
      </w:r>
      <w:r w:rsidR="00461E7F">
        <w:t>which</w:t>
      </w:r>
      <w:r>
        <w:t xml:space="preserve"> themselves remain the same across several levels. There is no clear differentiation, when referencing the levels against each other and there appears to be no external evidence-base on which the levels might be based.</w:t>
      </w:r>
    </w:p>
    <w:p w14:paraId="6D571805" w14:textId="273AF814" w:rsidR="00217F5A" w:rsidRDefault="006E56FD" w:rsidP="00217F5A">
      <w:r>
        <w:t>T</w:t>
      </w:r>
      <w:r w:rsidR="00217F5A">
        <w:t>he descriptors for the levels and qualification types do not appear to describe the elements of the taxonomy across each level – elements may be missing, or the same – and scales are also missing or unclear. In some cases, it is difficult to be sure what element of taxonomy is being described, or what scale is being used.</w:t>
      </w:r>
    </w:p>
    <w:p w14:paraId="41416A15" w14:textId="77777777" w:rsidR="00217F5A" w:rsidRDefault="00217F5A" w:rsidP="00217F5A">
      <w:r>
        <w:t>Any revision of the current AQF would need to ensure that the elements of taxonomy are more clearly articulated, and that the levels themselves are more clearly linked to scales and elements that can be clearly differentiated across the number of levels required.</w:t>
      </w:r>
    </w:p>
    <w:p w14:paraId="57E4E292" w14:textId="77777777" w:rsidR="00C556AF" w:rsidRDefault="00C556AF">
      <w:pPr>
        <w:rPr>
          <w:rFonts w:eastAsia="Times New Roman"/>
          <w:color w:val="592C5F"/>
          <w:sz w:val="32"/>
          <w:szCs w:val="32"/>
        </w:rPr>
      </w:pPr>
      <w:r>
        <w:br w:type="page"/>
      </w:r>
    </w:p>
    <w:p w14:paraId="058F819F" w14:textId="642E28E8" w:rsidR="007A449D" w:rsidRPr="002D58EE" w:rsidRDefault="007A449D" w:rsidP="00EF105F">
      <w:pPr>
        <w:pStyle w:val="Heading2NoNumbering"/>
      </w:pPr>
      <w:bookmarkStart w:id="241" w:name="_Toc22567387"/>
      <w:r>
        <w:lastRenderedPageBreak/>
        <w:t xml:space="preserve">Appendix D: </w:t>
      </w:r>
      <w:r w:rsidRPr="002D58EE">
        <w:t>Writing learning outcomes</w:t>
      </w:r>
      <w:bookmarkEnd w:id="241"/>
    </w:p>
    <w:p w14:paraId="1FD8D85A" w14:textId="6973045C" w:rsidR="007A449D" w:rsidRDefault="00845842" w:rsidP="007A449D">
      <w:bookmarkStart w:id="242" w:name="_Toc7769412"/>
      <w:r>
        <w:t>The</w:t>
      </w:r>
      <w:r w:rsidR="007A449D" w:rsidRPr="007A449D">
        <w:t xml:space="preserve"> detailed study by CEDEFOP </w:t>
      </w:r>
      <w:r>
        <w:t xml:space="preserve">(2017) </w:t>
      </w:r>
      <w:r w:rsidR="007A449D">
        <w:t xml:space="preserve">titled </w:t>
      </w:r>
      <w:r w:rsidR="007A449D" w:rsidRPr="007A449D">
        <w:rPr>
          <w:i/>
        </w:rPr>
        <w:t xml:space="preserve">‘Defining, writing and applying learning outcomes: a European handbook’ </w:t>
      </w:r>
      <w:r w:rsidR="007A449D">
        <w:t>provides valuable insights into the writing of learning outcomes descriptors in qualifications frameworks.</w:t>
      </w:r>
      <w:bookmarkEnd w:id="242"/>
      <w:r w:rsidR="007A449D">
        <w:t xml:space="preserve"> For example, Table D1 outlines a</w:t>
      </w:r>
      <w:r w:rsidR="007A449D" w:rsidRPr="00DC26E0">
        <w:t xml:space="preserve"> ‘basic structure’ for </w:t>
      </w:r>
      <w:r w:rsidR="007A449D">
        <w:t>a learning outcomes statement, with examples.</w:t>
      </w:r>
    </w:p>
    <w:p w14:paraId="5CF0C0BF" w14:textId="6A27E6F9" w:rsidR="007A449D" w:rsidRPr="007A449D" w:rsidRDefault="00743AF1" w:rsidP="006E56FD">
      <w:pPr>
        <w:pStyle w:val="TableTitle0"/>
      </w:pPr>
      <w:bookmarkStart w:id="243" w:name="_Toc22566763"/>
      <w:r>
        <w:t xml:space="preserve">Table </w:t>
      </w:r>
      <w:r w:rsidR="006E56FD">
        <w:t>D1</w:t>
      </w:r>
      <w:r w:rsidR="00AB3A75">
        <w:t xml:space="preserve">: </w:t>
      </w:r>
      <w:r w:rsidR="007A449D" w:rsidRPr="007A449D">
        <w:t>The basic structure of learning outcomes statements</w:t>
      </w:r>
      <w:bookmarkEnd w:id="243"/>
    </w:p>
    <w:tbl>
      <w:tblPr>
        <w:tblStyle w:val="TableGrid"/>
        <w:tblW w:w="0" w:type="auto"/>
        <w:tblLook w:val="04A0" w:firstRow="1" w:lastRow="0" w:firstColumn="1" w:lastColumn="0" w:noHBand="0" w:noVBand="1"/>
      </w:tblPr>
      <w:tblGrid>
        <w:gridCol w:w="2254"/>
        <w:gridCol w:w="2254"/>
        <w:gridCol w:w="2150"/>
        <w:gridCol w:w="2358"/>
      </w:tblGrid>
      <w:tr w:rsidR="007A449D" w:rsidRPr="00DC26E0" w14:paraId="19FCBF90" w14:textId="77777777" w:rsidTr="00FE733E">
        <w:tc>
          <w:tcPr>
            <w:tcW w:w="9016" w:type="dxa"/>
            <w:gridSpan w:val="4"/>
            <w:shd w:val="clear" w:color="auto" w:fill="F79646"/>
          </w:tcPr>
          <w:p w14:paraId="1B1F473D" w14:textId="6C43B424" w:rsidR="007A449D" w:rsidRPr="00EE3D1E" w:rsidRDefault="007A449D" w:rsidP="007A449D">
            <w:pPr>
              <w:pStyle w:val="BodyText"/>
              <w:rPr>
                <w:sz w:val="20"/>
              </w:rPr>
            </w:pPr>
            <w:r w:rsidRPr="00DA3D90">
              <w:rPr>
                <w:color w:val="FFFFFF" w:themeColor="background1"/>
                <w:sz w:val="20"/>
              </w:rPr>
              <w:t>The basic structure of learning outcomes statements</w:t>
            </w:r>
            <w:r w:rsidR="00F8004E" w:rsidRPr="00DA3D90">
              <w:rPr>
                <w:color w:val="FFFFFF" w:themeColor="background1"/>
                <w:sz w:val="20"/>
              </w:rPr>
              <w:t xml:space="preserve"> </w:t>
            </w:r>
            <w:r w:rsidRPr="00DA3D90">
              <w:rPr>
                <w:color w:val="FFFFFF" w:themeColor="background1"/>
                <w:sz w:val="20"/>
              </w:rPr>
              <w:t>…</w:t>
            </w:r>
          </w:p>
        </w:tc>
      </w:tr>
      <w:tr w:rsidR="007A449D" w:rsidRPr="00DC26E0" w14:paraId="32BB9584" w14:textId="77777777" w:rsidTr="007A449D">
        <w:tc>
          <w:tcPr>
            <w:tcW w:w="2254" w:type="dxa"/>
          </w:tcPr>
          <w:p w14:paraId="104DA6F8" w14:textId="77777777" w:rsidR="007A449D" w:rsidRPr="00EE3D1E" w:rsidRDefault="007A449D" w:rsidP="007A449D">
            <w:pPr>
              <w:pStyle w:val="BodyText"/>
              <w:rPr>
                <w:rFonts w:cs="Arial"/>
                <w:sz w:val="20"/>
                <w:lang w:eastAsia="en-AU"/>
              </w:rPr>
            </w:pPr>
            <w:r w:rsidRPr="00EE3D1E">
              <w:rPr>
                <w:rFonts w:cs="Arial"/>
                <w:sz w:val="20"/>
                <w:lang w:eastAsia="en-AU"/>
              </w:rPr>
              <w:t>... should address the learner.</w:t>
            </w:r>
          </w:p>
          <w:p w14:paraId="0E0B3FA7" w14:textId="77777777" w:rsidR="007A449D" w:rsidRPr="00EE3D1E" w:rsidRDefault="007A449D" w:rsidP="007A449D">
            <w:pPr>
              <w:pStyle w:val="BodyText"/>
              <w:rPr>
                <w:sz w:val="20"/>
              </w:rPr>
            </w:pPr>
          </w:p>
        </w:tc>
        <w:tc>
          <w:tcPr>
            <w:tcW w:w="2254" w:type="dxa"/>
          </w:tcPr>
          <w:p w14:paraId="6095AF0D" w14:textId="3A6D58EC" w:rsidR="007A449D" w:rsidRPr="00EE3D1E" w:rsidRDefault="007A449D" w:rsidP="007A449D">
            <w:pPr>
              <w:pStyle w:val="BodyText"/>
              <w:rPr>
                <w:rFonts w:cs="Arial"/>
                <w:sz w:val="20"/>
                <w:lang w:eastAsia="en-AU"/>
              </w:rPr>
            </w:pPr>
            <w:r w:rsidRPr="00EE3D1E">
              <w:rPr>
                <w:rFonts w:cs="Arial"/>
                <w:sz w:val="20"/>
                <w:lang w:eastAsia="en-AU"/>
              </w:rPr>
              <w:t xml:space="preserve">... should use </w:t>
            </w:r>
            <w:r w:rsidR="00C556AF">
              <w:rPr>
                <w:rFonts w:cs="Arial"/>
                <w:sz w:val="20"/>
                <w:lang w:eastAsia="en-AU"/>
              </w:rPr>
              <w:t>a</w:t>
            </w:r>
            <w:r w:rsidRPr="00EE3D1E">
              <w:rPr>
                <w:rFonts w:cs="Arial"/>
                <w:sz w:val="20"/>
                <w:lang w:eastAsia="en-AU"/>
              </w:rPr>
              <w:t>n action verb to signal the level of</w:t>
            </w:r>
            <w:r w:rsidR="000E198C">
              <w:rPr>
                <w:rFonts w:cs="Arial"/>
                <w:sz w:val="20"/>
                <w:lang w:eastAsia="en-AU"/>
              </w:rPr>
              <w:t xml:space="preserve"> </w:t>
            </w:r>
            <w:r w:rsidRPr="00EE3D1E">
              <w:rPr>
                <w:rFonts w:cs="Arial"/>
                <w:sz w:val="20"/>
                <w:lang w:eastAsia="en-AU"/>
              </w:rPr>
              <w:t>learning expected</w:t>
            </w:r>
          </w:p>
          <w:p w14:paraId="69696734" w14:textId="77777777" w:rsidR="007A449D" w:rsidRPr="00EE3D1E" w:rsidRDefault="007A449D" w:rsidP="007A449D">
            <w:pPr>
              <w:pStyle w:val="BodyText"/>
              <w:rPr>
                <w:sz w:val="20"/>
              </w:rPr>
            </w:pPr>
          </w:p>
        </w:tc>
        <w:tc>
          <w:tcPr>
            <w:tcW w:w="2150" w:type="dxa"/>
          </w:tcPr>
          <w:p w14:paraId="0BA91BCC" w14:textId="7C62ABFB" w:rsidR="007A449D" w:rsidRPr="00EE3D1E" w:rsidRDefault="007A449D" w:rsidP="007A449D">
            <w:pPr>
              <w:pStyle w:val="BodyText"/>
              <w:rPr>
                <w:rFonts w:cs="Arial"/>
                <w:sz w:val="20"/>
                <w:lang w:eastAsia="en-AU"/>
              </w:rPr>
            </w:pPr>
            <w:r w:rsidRPr="00EE3D1E">
              <w:rPr>
                <w:rFonts w:cs="Arial"/>
                <w:sz w:val="20"/>
                <w:lang w:eastAsia="en-AU"/>
              </w:rPr>
              <w:t>.</w:t>
            </w:r>
            <w:r w:rsidR="00F8004E">
              <w:rPr>
                <w:rFonts w:cs="Arial"/>
                <w:sz w:val="20"/>
                <w:lang w:eastAsia="en-AU"/>
              </w:rPr>
              <w:t>.</w:t>
            </w:r>
            <w:r w:rsidRPr="00EE3D1E">
              <w:rPr>
                <w:rFonts w:cs="Arial"/>
                <w:sz w:val="20"/>
                <w:lang w:eastAsia="en-AU"/>
              </w:rPr>
              <w:t>. should indicate the object and scope (the depth and breadth) of the expected learning</w:t>
            </w:r>
          </w:p>
          <w:p w14:paraId="719C15C8" w14:textId="77777777" w:rsidR="007A449D" w:rsidRPr="00EE3D1E" w:rsidRDefault="007A449D" w:rsidP="007A449D">
            <w:pPr>
              <w:pStyle w:val="BodyText"/>
              <w:rPr>
                <w:sz w:val="20"/>
              </w:rPr>
            </w:pPr>
          </w:p>
        </w:tc>
        <w:tc>
          <w:tcPr>
            <w:tcW w:w="2358" w:type="dxa"/>
          </w:tcPr>
          <w:p w14:paraId="0BFC8E19" w14:textId="27E2D84E" w:rsidR="007A449D" w:rsidRPr="00EE3D1E" w:rsidRDefault="007A449D" w:rsidP="007A449D">
            <w:pPr>
              <w:pStyle w:val="BodyText"/>
              <w:rPr>
                <w:rFonts w:cs="Arial"/>
                <w:sz w:val="20"/>
                <w:lang w:eastAsia="en-AU"/>
              </w:rPr>
            </w:pPr>
            <w:r w:rsidRPr="00EE3D1E">
              <w:rPr>
                <w:rFonts w:cs="Arial"/>
                <w:sz w:val="20"/>
                <w:lang w:eastAsia="en-AU"/>
              </w:rPr>
              <w:t>... should clarify the occupational and/or social context in which the qualification is relevant.</w:t>
            </w:r>
          </w:p>
          <w:p w14:paraId="72E4130C" w14:textId="77777777" w:rsidR="007A449D" w:rsidRPr="00EE3D1E" w:rsidRDefault="007A449D" w:rsidP="007A449D">
            <w:pPr>
              <w:pStyle w:val="BodyText"/>
              <w:rPr>
                <w:sz w:val="20"/>
              </w:rPr>
            </w:pPr>
          </w:p>
        </w:tc>
      </w:tr>
      <w:tr w:rsidR="007A449D" w:rsidRPr="00DC26E0" w14:paraId="4AEFBA85" w14:textId="77777777" w:rsidTr="00FE733E">
        <w:tc>
          <w:tcPr>
            <w:tcW w:w="9016" w:type="dxa"/>
            <w:gridSpan w:val="4"/>
            <w:shd w:val="clear" w:color="auto" w:fill="F79646"/>
          </w:tcPr>
          <w:p w14:paraId="6163C0FE" w14:textId="77777777" w:rsidR="007A449D" w:rsidRPr="00EE3D1E" w:rsidRDefault="007A449D" w:rsidP="007A449D">
            <w:pPr>
              <w:pStyle w:val="BodyText"/>
              <w:rPr>
                <w:sz w:val="20"/>
              </w:rPr>
            </w:pPr>
            <w:r w:rsidRPr="00DA3D90">
              <w:rPr>
                <w:color w:val="FFFFFF" w:themeColor="background1"/>
                <w:sz w:val="20"/>
              </w:rPr>
              <w:t>Examples</w:t>
            </w:r>
          </w:p>
        </w:tc>
      </w:tr>
      <w:tr w:rsidR="007A449D" w:rsidRPr="00DC26E0" w14:paraId="3D0E6000" w14:textId="77777777" w:rsidTr="007A449D">
        <w:tc>
          <w:tcPr>
            <w:tcW w:w="2254" w:type="dxa"/>
          </w:tcPr>
          <w:p w14:paraId="69D36FE2" w14:textId="706CC1C7" w:rsidR="007A449D" w:rsidRPr="00EE3D1E" w:rsidRDefault="007A449D" w:rsidP="007A449D">
            <w:pPr>
              <w:pStyle w:val="BodyText"/>
              <w:rPr>
                <w:sz w:val="20"/>
              </w:rPr>
            </w:pPr>
            <w:r w:rsidRPr="00EE3D1E">
              <w:rPr>
                <w:sz w:val="20"/>
              </w:rPr>
              <w:t>The student</w:t>
            </w:r>
            <w:r w:rsidR="00F8004E">
              <w:rPr>
                <w:sz w:val="20"/>
              </w:rPr>
              <w:t xml:space="preserve"> </w:t>
            </w:r>
            <w:r w:rsidRPr="00EE3D1E">
              <w:rPr>
                <w:sz w:val="20"/>
              </w:rPr>
              <w:t>…</w:t>
            </w:r>
          </w:p>
        </w:tc>
        <w:tc>
          <w:tcPr>
            <w:tcW w:w="2254" w:type="dxa"/>
          </w:tcPr>
          <w:p w14:paraId="6F781CB2" w14:textId="62F735AD" w:rsidR="007A449D" w:rsidRPr="00EE3D1E" w:rsidRDefault="007A449D" w:rsidP="007A449D">
            <w:pPr>
              <w:pStyle w:val="BodyText"/>
              <w:rPr>
                <w:rFonts w:cs="Arial"/>
                <w:sz w:val="20"/>
                <w:lang w:eastAsia="en-AU"/>
              </w:rPr>
            </w:pPr>
            <w:r w:rsidRPr="00EE3D1E">
              <w:rPr>
                <w:rFonts w:cs="Arial"/>
                <w:sz w:val="20"/>
                <w:lang w:eastAsia="en-AU"/>
              </w:rPr>
              <w:t>...</w:t>
            </w:r>
            <w:r w:rsidR="00F8004E">
              <w:rPr>
                <w:rFonts w:cs="Arial"/>
                <w:sz w:val="20"/>
                <w:lang w:eastAsia="en-AU"/>
              </w:rPr>
              <w:t xml:space="preserve"> </w:t>
            </w:r>
            <w:r w:rsidRPr="00EE3D1E">
              <w:rPr>
                <w:rFonts w:cs="Arial"/>
                <w:sz w:val="20"/>
                <w:lang w:eastAsia="en-AU"/>
              </w:rPr>
              <w:t>is expected to present...</w:t>
            </w:r>
          </w:p>
          <w:p w14:paraId="6DF1D292" w14:textId="77777777" w:rsidR="007A449D" w:rsidRPr="00EE3D1E" w:rsidRDefault="007A449D" w:rsidP="007A449D">
            <w:pPr>
              <w:pStyle w:val="BodyText"/>
              <w:rPr>
                <w:sz w:val="20"/>
              </w:rPr>
            </w:pPr>
          </w:p>
        </w:tc>
        <w:tc>
          <w:tcPr>
            <w:tcW w:w="2150" w:type="dxa"/>
          </w:tcPr>
          <w:p w14:paraId="71281942" w14:textId="7D953D2E" w:rsidR="007A449D" w:rsidRPr="00EE3D1E" w:rsidRDefault="007A449D" w:rsidP="007A449D">
            <w:pPr>
              <w:pStyle w:val="BodyText"/>
              <w:rPr>
                <w:rFonts w:cs="Arial"/>
                <w:sz w:val="20"/>
                <w:lang w:eastAsia="en-AU"/>
              </w:rPr>
            </w:pPr>
            <w:r w:rsidRPr="00EE3D1E">
              <w:rPr>
                <w:rFonts w:cs="Arial"/>
                <w:sz w:val="20"/>
                <w:lang w:eastAsia="en-AU"/>
              </w:rPr>
              <w:t>.</w:t>
            </w:r>
            <w:r w:rsidR="00F8004E">
              <w:rPr>
                <w:rFonts w:cs="Arial"/>
                <w:sz w:val="20"/>
                <w:lang w:eastAsia="en-AU"/>
              </w:rPr>
              <w:t>.</w:t>
            </w:r>
            <w:r w:rsidRPr="00EE3D1E">
              <w:rPr>
                <w:rFonts w:cs="Arial"/>
                <w:sz w:val="20"/>
                <w:lang w:eastAsia="en-AU"/>
              </w:rPr>
              <w:t>.</w:t>
            </w:r>
            <w:r w:rsidR="00F8004E">
              <w:rPr>
                <w:rFonts w:cs="Arial"/>
                <w:sz w:val="20"/>
                <w:lang w:eastAsia="en-AU"/>
              </w:rPr>
              <w:t xml:space="preserve"> </w:t>
            </w:r>
            <w:r w:rsidRPr="00EE3D1E">
              <w:rPr>
                <w:rFonts w:cs="Arial"/>
                <w:sz w:val="20"/>
                <w:lang w:eastAsia="en-AU"/>
              </w:rPr>
              <w:t xml:space="preserve">in writing the results </w:t>
            </w:r>
          </w:p>
          <w:p w14:paraId="2A5DDA4F" w14:textId="77777777" w:rsidR="007A449D" w:rsidRPr="00EE3D1E" w:rsidRDefault="007A449D" w:rsidP="007A449D">
            <w:pPr>
              <w:pStyle w:val="BodyText"/>
              <w:rPr>
                <w:rFonts w:cs="Arial"/>
                <w:sz w:val="20"/>
                <w:lang w:eastAsia="en-AU"/>
              </w:rPr>
            </w:pPr>
            <w:r w:rsidRPr="00EE3D1E">
              <w:rPr>
                <w:rFonts w:cs="Arial"/>
                <w:sz w:val="20"/>
                <w:lang w:eastAsia="en-AU"/>
              </w:rPr>
              <w:t>of the risk analysis</w:t>
            </w:r>
          </w:p>
          <w:p w14:paraId="6D8CE0BD" w14:textId="77777777" w:rsidR="007A449D" w:rsidRPr="00EE3D1E" w:rsidRDefault="007A449D" w:rsidP="007A449D">
            <w:pPr>
              <w:pStyle w:val="BodyText"/>
              <w:rPr>
                <w:sz w:val="20"/>
              </w:rPr>
            </w:pPr>
          </w:p>
        </w:tc>
        <w:tc>
          <w:tcPr>
            <w:tcW w:w="2358" w:type="dxa"/>
          </w:tcPr>
          <w:p w14:paraId="50969CE8" w14:textId="7D10D534" w:rsidR="007A449D" w:rsidRPr="00EE3D1E" w:rsidRDefault="00F8004E" w:rsidP="007A449D">
            <w:pPr>
              <w:pStyle w:val="BodyText"/>
              <w:rPr>
                <w:rFonts w:cs="Arial"/>
                <w:sz w:val="20"/>
                <w:lang w:eastAsia="en-AU"/>
              </w:rPr>
            </w:pPr>
            <w:r>
              <w:rPr>
                <w:rFonts w:cs="Arial"/>
                <w:sz w:val="20"/>
                <w:lang w:eastAsia="en-AU"/>
              </w:rPr>
              <w:t>..</w:t>
            </w:r>
            <w:r w:rsidR="007A449D" w:rsidRPr="00EE3D1E">
              <w:rPr>
                <w:rFonts w:cs="Arial"/>
                <w:sz w:val="20"/>
                <w:lang w:eastAsia="en-AU"/>
              </w:rPr>
              <w:t>.</w:t>
            </w:r>
            <w:r>
              <w:rPr>
                <w:rFonts w:cs="Arial"/>
                <w:sz w:val="20"/>
                <w:lang w:eastAsia="en-AU"/>
              </w:rPr>
              <w:t xml:space="preserve"> </w:t>
            </w:r>
            <w:r w:rsidR="00C556AF">
              <w:rPr>
                <w:rFonts w:cs="Arial"/>
                <w:sz w:val="20"/>
                <w:lang w:eastAsia="en-AU"/>
              </w:rPr>
              <w:t>a</w:t>
            </w:r>
            <w:r w:rsidR="007A449D" w:rsidRPr="00EE3D1E">
              <w:rPr>
                <w:rFonts w:cs="Arial"/>
                <w:sz w:val="20"/>
                <w:lang w:eastAsia="en-AU"/>
              </w:rPr>
              <w:t>llowing others to follow the process</w:t>
            </w:r>
            <w:r>
              <w:rPr>
                <w:rFonts w:cs="Arial"/>
                <w:sz w:val="20"/>
                <w:lang w:eastAsia="en-AU"/>
              </w:rPr>
              <w:t xml:space="preserve"> &amp;</w:t>
            </w:r>
            <w:r w:rsidR="007A449D" w:rsidRPr="00EE3D1E">
              <w:rPr>
                <w:rFonts w:cs="Arial"/>
                <w:sz w:val="20"/>
                <w:lang w:eastAsia="en-AU"/>
              </w:rPr>
              <w:t xml:space="preserve"> replicate the results.</w:t>
            </w:r>
          </w:p>
        </w:tc>
      </w:tr>
      <w:tr w:rsidR="007A449D" w:rsidRPr="00DC26E0" w14:paraId="02FD0671" w14:textId="77777777" w:rsidTr="007A449D">
        <w:tc>
          <w:tcPr>
            <w:tcW w:w="2254" w:type="dxa"/>
          </w:tcPr>
          <w:p w14:paraId="6B85B32B" w14:textId="1752EA67" w:rsidR="007A449D" w:rsidRPr="00EE3D1E" w:rsidRDefault="007A449D" w:rsidP="007A449D">
            <w:pPr>
              <w:pStyle w:val="BodyText"/>
              <w:rPr>
                <w:sz w:val="20"/>
              </w:rPr>
            </w:pPr>
            <w:r w:rsidRPr="00EE3D1E">
              <w:rPr>
                <w:sz w:val="20"/>
              </w:rPr>
              <w:t>The learner</w:t>
            </w:r>
            <w:r w:rsidR="00F8004E">
              <w:rPr>
                <w:sz w:val="20"/>
              </w:rPr>
              <w:t xml:space="preserve"> </w:t>
            </w:r>
            <w:r w:rsidRPr="00EE3D1E">
              <w:rPr>
                <w:sz w:val="20"/>
              </w:rPr>
              <w:t>...</w:t>
            </w:r>
          </w:p>
        </w:tc>
        <w:tc>
          <w:tcPr>
            <w:tcW w:w="2254" w:type="dxa"/>
          </w:tcPr>
          <w:p w14:paraId="03376A4B" w14:textId="09D02DF8" w:rsidR="007A449D" w:rsidRPr="00EE3D1E" w:rsidRDefault="007A449D" w:rsidP="007A449D">
            <w:pPr>
              <w:pStyle w:val="BodyText"/>
              <w:rPr>
                <w:rFonts w:cs="Arial"/>
                <w:sz w:val="20"/>
                <w:lang w:eastAsia="en-AU"/>
              </w:rPr>
            </w:pPr>
            <w:r w:rsidRPr="00EE3D1E">
              <w:rPr>
                <w:rFonts w:cs="Arial"/>
                <w:sz w:val="20"/>
                <w:lang w:eastAsia="en-AU"/>
              </w:rPr>
              <w:t>...</w:t>
            </w:r>
            <w:r w:rsidR="00F8004E">
              <w:rPr>
                <w:rFonts w:cs="Arial"/>
                <w:sz w:val="20"/>
                <w:lang w:eastAsia="en-AU"/>
              </w:rPr>
              <w:t xml:space="preserve"> </w:t>
            </w:r>
            <w:r w:rsidRPr="00EE3D1E">
              <w:rPr>
                <w:rFonts w:cs="Arial"/>
                <w:sz w:val="20"/>
                <w:lang w:eastAsia="en-AU"/>
              </w:rPr>
              <w:t xml:space="preserve">is expected </w:t>
            </w:r>
          </w:p>
          <w:p w14:paraId="7FF5617C" w14:textId="77777777" w:rsidR="007A449D" w:rsidRPr="00EE3D1E" w:rsidRDefault="007A449D" w:rsidP="007A449D">
            <w:pPr>
              <w:pStyle w:val="BodyText"/>
              <w:rPr>
                <w:rFonts w:cs="Arial"/>
                <w:sz w:val="20"/>
                <w:lang w:eastAsia="en-AU"/>
              </w:rPr>
            </w:pPr>
            <w:r w:rsidRPr="00EE3D1E">
              <w:rPr>
                <w:rFonts w:cs="Arial"/>
                <w:sz w:val="20"/>
                <w:lang w:eastAsia="en-AU"/>
              </w:rPr>
              <w:t xml:space="preserve">to distinguish </w:t>
            </w:r>
          </w:p>
          <w:p w14:paraId="03A9D2A1" w14:textId="77777777" w:rsidR="007A449D" w:rsidRPr="00EE3D1E" w:rsidRDefault="007A449D" w:rsidP="007A449D">
            <w:pPr>
              <w:pStyle w:val="BodyText"/>
              <w:rPr>
                <w:rFonts w:cs="Arial"/>
                <w:sz w:val="20"/>
                <w:lang w:eastAsia="en-AU"/>
              </w:rPr>
            </w:pPr>
            <w:r w:rsidRPr="00EE3D1E">
              <w:rPr>
                <w:rFonts w:cs="Arial"/>
                <w:sz w:val="20"/>
                <w:lang w:eastAsia="en-AU"/>
              </w:rPr>
              <w:t>between</w:t>
            </w:r>
          </w:p>
        </w:tc>
        <w:tc>
          <w:tcPr>
            <w:tcW w:w="2150" w:type="dxa"/>
          </w:tcPr>
          <w:p w14:paraId="2502295B" w14:textId="5D9D3AFC" w:rsidR="007A449D" w:rsidRPr="00EE3D1E" w:rsidRDefault="007A449D" w:rsidP="007A449D">
            <w:pPr>
              <w:pStyle w:val="BodyText"/>
              <w:rPr>
                <w:rFonts w:cs="Arial"/>
                <w:sz w:val="20"/>
                <w:lang w:eastAsia="en-AU"/>
              </w:rPr>
            </w:pPr>
            <w:r w:rsidRPr="00EE3D1E">
              <w:rPr>
                <w:rFonts w:cs="Arial"/>
                <w:sz w:val="20"/>
                <w:lang w:eastAsia="en-AU"/>
              </w:rPr>
              <w:t>...</w:t>
            </w:r>
            <w:r w:rsidR="00F8004E">
              <w:rPr>
                <w:rFonts w:cs="Arial"/>
                <w:sz w:val="20"/>
                <w:lang w:eastAsia="en-AU"/>
              </w:rPr>
              <w:t xml:space="preserve"> </w:t>
            </w:r>
            <w:r w:rsidRPr="00EE3D1E">
              <w:rPr>
                <w:rFonts w:cs="Arial"/>
                <w:sz w:val="20"/>
                <w:lang w:eastAsia="en-AU"/>
              </w:rPr>
              <w:t>the environmental effects</w:t>
            </w:r>
            <w:r w:rsidR="00F8004E">
              <w:rPr>
                <w:rFonts w:cs="Arial"/>
                <w:sz w:val="20"/>
                <w:lang w:eastAsia="en-AU"/>
              </w:rPr>
              <w:t xml:space="preserve"> </w:t>
            </w:r>
            <w:r w:rsidRPr="00EE3D1E">
              <w:rPr>
                <w:rFonts w:cs="Arial"/>
                <w:sz w:val="20"/>
                <w:lang w:eastAsia="en-AU"/>
              </w:rPr>
              <w:t>…</w:t>
            </w:r>
          </w:p>
          <w:p w14:paraId="5EF94ABE" w14:textId="77777777" w:rsidR="007A449D" w:rsidRPr="00EE3D1E" w:rsidRDefault="007A449D" w:rsidP="007A449D">
            <w:pPr>
              <w:pStyle w:val="BodyText"/>
              <w:rPr>
                <w:sz w:val="20"/>
              </w:rPr>
            </w:pPr>
          </w:p>
        </w:tc>
        <w:tc>
          <w:tcPr>
            <w:tcW w:w="2358" w:type="dxa"/>
          </w:tcPr>
          <w:p w14:paraId="1CB54E31" w14:textId="52799A73" w:rsidR="007A449D" w:rsidRPr="00EE3D1E" w:rsidRDefault="00F8004E" w:rsidP="007A449D">
            <w:pPr>
              <w:pStyle w:val="BodyText"/>
              <w:rPr>
                <w:rFonts w:cs="Arial"/>
                <w:sz w:val="20"/>
                <w:lang w:eastAsia="en-AU"/>
              </w:rPr>
            </w:pPr>
            <w:r>
              <w:rPr>
                <w:rFonts w:cs="Arial"/>
                <w:sz w:val="20"/>
                <w:lang w:eastAsia="en-AU"/>
              </w:rPr>
              <w:t xml:space="preserve">… </w:t>
            </w:r>
            <w:r w:rsidR="007A449D" w:rsidRPr="00EE3D1E">
              <w:rPr>
                <w:rFonts w:cs="Arial"/>
                <w:sz w:val="20"/>
                <w:lang w:eastAsia="en-AU"/>
              </w:rPr>
              <w:t>o</w:t>
            </w:r>
            <w:r w:rsidR="00C556AF">
              <w:rPr>
                <w:rFonts w:cs="Arial"/>
                <w:sz w:val="20"/>
                <w:lang w:eastAsia="en-AU"/>
              </w:rPr>
              <w:t>f</w:t>
            </w:r>
            <w:r w:rsidR="007A449D" w:rsidRPr="00EE3D1E">
              <w:rPr>
                <w:rFonts w:cs="Arial"/>
                <w:sz w:val="20"/>
                <w:lang w:eastAsia="en-AU"/>
              </w:rPr>
              <w:t xml:space="preserve"> cooling gases used in refrigeration systems.</w:t>
            </w:r>
          </w:p>
          <w:p w14:paraId="7285683E" w14:textId="77777777" w:rsidR="007A449D" w:rsidRPr="00EE3D1E" w:rsidRDefault="007A449D" w:rsidP="007A449D">
            <w:pPr>
              <w:pStyle w:val="BodyText"/>
              <w:rPr>
                <w:sz w:val="20"/>
              </w:rPr>
            </w:pPr>
          </w:p>
        </w:tc>
      </w:tr>
    </w:tbl>
    <w:p w14:paraId="334559EA" w14:textId="77777777" w:rsidR="009933F3" w:rsidRDefault="009933F3" w:rsidP="007A449D">
      <w:pPr>
        <w:pStyle w:val="BodyText"/>
        <w:rPr>
          <w:b/>
        </w:rPr>
      </w:pPr>
      <w:bookmarkStart w:id="244" w:name="_Toc7769413"/>
    </w:p>
    <w:p w14:paraId="7B089CB7" w14:textId="77777777" w:rsidR="007A449D" w:rsidRPr="00EE3D1E" w:rsidRDefault="007A449D" w:rsidP="007A449D">
      <w:pPr>
        <w:pStyle w:val="BodyText"/>
        <w:rPr>
          <w:b/>
        </w:rPr>
      </w:pPr>
      <w:r w:rsidRPr="00EE3D1E">
        <w:rPr>
          <w:b/>
        </w:rPr>
        <w:t>The vertical dimension (the levels)</w:t>
      </w:r>
      <w:bookmarkEnd w:id="244"/>
    </w:p>
    <w:p w14:paraId="147108E0" w14:textId="77777777" w:rsidR="007A449D" w:rsidRDefault="007A449D" w:rsidP="007A449D">
      <w:r w:rsidRPr="00DC26E0">
        <w:t xml:space="preserve">Introducing the vertical dimension of learning outcomes statements is about indicating the level and complexity of learning. This will normally require referring to a hierarchy (implicit or explicit) of intended learning outcomes and achievements. The EQF exemplifies such a hierarchy, illustrated by the columns in </w:t>
      </w:r>
      <w:r w:rsidRPr="00EE3D1E">
        <w:t xml:space="preserve">Table </w:t>
      </w:r>
      <w:r>
        <w:t>D</w:t>
      </w:r>
      <w:r w:rsidRPr="00EE3D1E">
        <w:t>2.</w:t>
      </w:r>
    </w:p>
    <w:p w14:paraId="4F6E3E88" w14:textId="7649A07B" w:rsidR="007A449D" w:rsidRDefault="007A449D">
      <w:pPr>
        <w:rPr>
          <w:b/>
          <w:sz w:val="18"/>
        </w:rPr>
      </w:pPr>
    </w:p>
    <w:p w14:paraId="5361DA58" w14:textId="1FEAC66C" w:rsidR="007A449D" w:rsidRPr="00AB3A75" w:rsidRDefault="007A449D" w:rsidP="00AB3A75">
      <w:pPr>
        <w:pStyle w:val="TableTitle0"/>
      </w:pPr>
      <w:bookmarkStart w:id="245" w:name="_Toc22566764"/>
      <w:r w:rsidRPr="00AB3A75">
        <w:t>Table D2</w:t>
      </w:r>
      <w:r w:rsidR="00AB3A75" w:rsidRPr="00AB3A75">
        <w:t>:</w:t>
      </w:r>
      <w:r w:rsidR="00743AF1" w:rsidRPr="00AB3A75">
        <w:t xml:space="preserve"> </w:t>
      </w:r>
      <w:r w:rsidRPr="00AB3A75">
        <w:t>Exemplifying the vertical dimension of learning outcomes</w:t>
      </w:r>
      <w:bookmarkEnd w:id="245"/>
    </w:p>
    <w:tbl>
      <w:tblPr>
        <w:tblStyle w:val="TableGrid"/>
        <w:tblW w:w="0" w:type="auto"/>
        <w:tblLook w:val="04A0" w:firstRow="1" w:lastRow="0" w:firstColumn="1" w:lastColumn="0" w:noHBand="0" w:noVBand="1"/>
      </w:tblPr>
      <w:tblGrid>
        <w:gridCol w:w="1803"/>
        <w:gridCol w:w="1803"/>
        <w:gridCol w:w="1803"/>
        <w:gridCol w:w="1803"/>
        <w:gridCol w:w="1804"/>
      </w:tblGrid>
      <w:tr w:rsidR="00FE733E" w:rsidRPr="00FE733E" w14:paraId="67448B24" w14:textId="77777777" w:rsidTr="00FE733E">
        <w:tc>
          <w:tcPr>
            <w:tcW w:w="1803" w:type="dxa"/>
            <w:shd w:val="clear" w:color="auto" w:fill="F79646"/>
          </w:tcPr>
          <w:p w14:paraId="6C02543B" w14:textId="77777777" w:rsidR="007A449D" w:rsidRPr="00DA3D90" w:rsidRDefault="007A449D" w:rsidP="007A449D">
            <w:pPr>
              <w:pStyle w:val="BodyText"/>
              <w:rPr>
                <w:color w:val="FFFFFF" w:themeColor="background1"/>
                <w:sz w:val="18"/>
              </w:rPr>
            </w:pPr>
          </w:p>
        </w:tc>
        <w:tc>
          <w:tcPr>
            <w:tcW w:w="1803" w:type="dxa"/>
            <w:shd w:val="clear" w:color="auto" w:fill="F79646"/>
          </w:tcPr>
          <w:p w14:paraId="30665BB6" w14:textId="77777777" w:rsidR="007A449D" w:rsidRPr="00DA3D90" w:rsidRDefault="007A449D" w:rsidP="007A449D">
            <w:pPr>
              <w:pStyle w:val="BodyText"/>
              <w:rPr>
                <w:color w:val="FFFFFF" w:themeColor="background1"/>
                <w:sz w:val="18"/>
              </w:rPr>
            </w:pPr>
            <w:r w:rsidRPr="00DA3D90">
              <w:rPr>
                <w:color w:val="FFFFFF" w:themeColor="background1"/>
                <w:sz w:val="18"/>
              </w:rPr>
              <w:t>The learner</w:t>
            </w:r>
          </w:p>
        </w:tc>
        <w:tc>
          <w:tcPr>
            <w:tcW w:w="1803" w:type="dxa"/>
            <w:shd w:val="clear" w:color="auto" w:fill="F79646"/>
          </w:tcPr>
          <w:p w14:paraId="61D92DC1" w14:textId="77777777" w:rsidR="007A449D" w:rsidRPr="00DA3D90" w:rsidRDefault="007A449D" w:rsidP="007A449D">
            <w:pPr>
              <w:pStyle w:val="BodyText"/>
              <w:rPr>
                <w:color w:val="FFFFFF" w:themeColor="background1"/>
                <w:sz w:val="18"/>
              </w:rPr>
            </w:pPr>
            <w:r w:rsidRPr="00DA3D90">
              <w:rPr>
                <w:color w:val="FFFFFF" w:themeColor="background1"/>
                <w:sz w:val="18"/>
              </w:rPr>
              <w:t>The action</w:t>
            </w:r>
          </w:p>
        </w:tc>
        <w:tc>
          <w:tcPr>
            <w:tcW w:w="1803" w:type="dxa"/>
            <w:shd w:val="clear" w:color="auto" w:fill="F79646"/>
          </w:tcPr>
          <w:p w14:paraId="63BD40BE" w14:textId="77777777" w:rsidR="007A449D" w:rsidRPr="00DA3D90" w:rsidRDefault="007A449D" w:rsidP="007A449D">
            <w:pPr>
              <w:pStyle w:val="BodyText"/>
              <w:rPr>
                <w:color w:val="FFFFFF" w:themeColor="background1"/>
                <w:sz w:val="18"/>
              </w:rPr>
            </w:pPr>
            <w:r w:rsidRPr="00DA3D90">
              <w:rPr>
                <w:color w:val="FFFFFF" w:themeColor="background1"/>
                <w:sz w:val="18"/>
              </w:rPr>
              <w:t>The object</w:t>
            </w:r>
          </w:p>
        </w:tc>
        <w:tc>
          <w:tcPr>
            <w:tcW w:w="1804" w:type="dxa"/>
            <w:shd w:val="clear" w:color="auto" w:fill="F79646"/>
          </w:tcPr>
          <w:p w14:paraId="6E69ADFC" w14:textId="77777777" w:rsidR="007A449D" w:rsidRPr="00DA3D90" w:rsidRDefault="007A449D" w:rsidP="007A449D">
            <w:pPr>
              <w:pStyle w:val="BodyText"/>
              <w:rPr>
                <w:color w:val="FFFFFF" w:themeColor="background1"/>
                <w:sz w:val="18"/>
              </w:rPr>
            </w:pPr>
            <w:r w:rsidRPr="00DA3D90">
              <w:rPr>
                <w:color w:val="FFFFFF" w:themeColor="background1"/>
                <w:sz w:val="18"/>
              </w:rPr>
              <w:t>The context</w:t>
            </w:r>
          </w:p>
        </w:tc>
      </w:tr>
      <w:tr w:rsidR="007A449D" w:rsidRPr="00EE3D1E" w14:paraId="3727DAD9" w14:textId="77777777" w:rsidTr="007A449D">
        <w:tc>
          <w:tcPr>
            <w:tcW w:w="1803" w:type="dxa"/>
          </w:tcPr>
          <w:p w14:paraId="4B9AC1D0" w14:textId="77777777" w:rsidR="007A449D" w:rsidRPr="00EE3D1E" w:rsidRDefault="007A449D" w:rsidP="007A449D">
            <w:pPr>
              <w:pStyle w:val="BodyText"/>
              <w:rPr>
                <w:sz w:val="18"/>
              </w:rPr>
            </w:pPr>
            <w:r w:rsidRPr="00EE3D1E">
              <w:rPr>
                <w:sz w:val="18"/>
              </w:rPr>
              <w:t>EQF level 3</w:t>
            </w:r>
          </w:p>
        </w:tc>
        <w:tc>
          <w:tcPr>
            <w:tcW w:w="1803" w:type="dxa"/>
          </w:tcPr>
          <w:p w14:paraId="0B0A2B52" w14:textId="77777777" w:rsidR="007A449D" w:rsidRPr="00EE3D1E" w:rsidRDefault="007A449D" w:rsidP="007A449D">
            <w:pPr>
              <w:pStyle w:val="BodyText"/>
              <w:rPr>
                <w:rFonts w:cs="Arial"/>
                <w:sz w:val="18"/>
                <w:lang w:eastAsia="en-AU"/>
              </w:rPr>
            </w:pPr>
            <w:r w:rsidRPr="00EE3D1E">
              <w:rPr>
                <w:rFonts w:cs="Arial"/>
                <w:sz w:val="18"/>
                <w:lang w:eastAsia="en-AU"/>
              </w:rPr>
              <w:t>Learner is expected...</w:t>
            </w:r>
          </w:p>
          <w:p w14:paraId="202CABB4" w14:textId="77777777" w:rsidR="007A449D" w:rsidRPr="00EE3D1E" w:rsidRDefault="007A449D" w:rsidP="007A449D">
            <w:pPr>
              <w:pStyle w:val="BodyText"/>
              <w:rPr>
                <w:sz w:val="18"/>
              </w:rPr>
            </w:pPr>
          </w:p>
        </w:tc>
        <w:tc>
          <w:tcPr>
            <w:tcW w:w="1803" w:type="dxa"/>
          </w:tcPr>
          <w:p w14:paraId="6CC3D3BB" w14:textId="77777777" w:rsidR="007A449D" w:rsidRPr="00EE3D1E" w:rsidRDefault="007A449D" w:rsidP="007A449D">
            <w:pPr>
              <w:pStyle w:val="BodyText"/>
              <w:rPr>
                <w:rFonts w:cs="Arial"/>
                <w:sz w:val="18"/>
                <w:lang w:eastAsia="en-AU"/>
              </w:rPr>
            </w:pPr>
            <w:r w:rsidRPr="00EE3D1E">
              <w:rPr>
                <w:rFonts w:cs="Arial"/>
                <w:sz w:val="18"/>
                <w:lang w:eastAsia="en-AU"/>
              </w:rPr>
              <w:t>to take responsibility for</w:t>
            </w:r>
          </w:p>
          <w:p w14:paraId="2F9EA7BE" w14:textId="77777777" w:rsidR="007A449D" w:rsidRPr="00EE3D1E" w:rsidRDefault="007A449D" w:rsidP="007A449D">
            <w:pPr>
              <w:pStyle w:val="BodyText"/>
              <w:rPr>
                <w:sz w:val="18"/>
              </w:rPr>
            </w:pPr>
          </w:p>
        </w:tc>
        <w:tc>
          <w:tcPr>
            <w:tcW w:w="1803" w:type="dxa"/>
          </w:tcPr>
          <w:p w14:paraId="7495F2C5" w14:textId="77777777" w:rsidR="007A449D" w:rsidRPr="00EE3D1E" w:rsidRDefault="007A449D" w:rsidP="007A449D">
            <w:pPr>
              <w:pStyle w:val="BodyText"/>
              <w:rPr>
                <w:rFonts w:cs="Arial"/>
                <w:sz w:val="18"/>
                <w:lang w:eastAsia="en-AU"/>
              </w:rPr>
            </w:pPr>
            <w:r w:rsidRPr="00EE3D1E">
              <w:rPr>
                <w:rFonts w:cs="Arial"/>
                <w:sz w:val="18"/>
                <w:lang w:eastAsia="en-AU"/>
              </w:rPr>
              <w:t xml:space="preserve">completion of tasks </w:t>
            </w:r>
          </w:p>
          <w:p w14:paraId="378F6C19" w14:textId="77777777" w:rsidR="007A449D" w:rsidRPr="00EE3D1E" w:rsidRDefault="007A449D" w:rsidP="007A449D">
            <w:pPr>
              <w:pStyle w:val="BodyText"/>
              <w:rPr>
                <w:rFonts w:cs="Arial"/>
                <w:sz w:val="18"/>
                <w:lang w:eastAsia="en-AU"/>
              </w:rPr>
            </w:pPr>
            <w:r w:rsidRPr="00EE3D1E">
              <w:rPr>
                <w:rFonts w:cs="Arial"/>
                <w:sz w:val="18"/>
                <w:lang w:eastAsia="en-AU"/>
              </w:rPr>
              <w:t>in work or study</w:t>
            </w:r>
          </w:p>
          <w:p w14:paraId="1432D0BA" w14:textId="77777777" w:rsidR="007A449D" w:rsidRPr="00EE3D1E" w:rsidRDefault="007A449D" w:rsidP="007A449D">
            <w:pPr>
              <w:pStyle w:val="BodyText"/>
              <w:rPr>
                <w:sz w:val="18"/>
              </w:rPr>
            </w:pPr>
          </w:p>
        </w:tc>
        <w:tc>
          <w:tcPr>
            <w:tcW w:w="1804" w:type="dxa"/>
          </w:tcPr>
          <w:p w14:paraId="7C7E3AA5" w14:textId="77777777" w:rsidR="007A449D" w:rsidRPr="00EE3D1E" w:rsidRDefault="007A449D" w:rsidP="007A449D">
            <w:pPr>
              <w:pStyle w:val="BodyText"/>
              <w:rPr>
                <w:rFonts w:cs="Arial"/>
                <w:sz w:val="18"/>
                <w:lang w:eastAsia="en-AU"/>
              </w:rPr>
            </w:pPr>
            <w:r w:rsidRPr="00EE3D1E">
              <w:rPr>
                <w:rFonts w:cs="Arial"/>
                <w:sz w:val="18"/>
                <w:lang w:eastAsia="en-AU"/>
              </w:rPr>
              <w:t xml:space="preserve">adapting own </w:t>
            </w:r>
          </w:p>
          <w:p w14:paraId="119CCC4C" w14:textId="77777777" w:rsidR="007A449D" w:rsidRPr="00EE3D1E" w:rsidRDefault="007A449D" w:rsidP="007A449D">
            <w:pPr>
              <w:pStyle w:val="BodyText"/>
              <w:rPr>
                <w:rFonts w:cs="Arial"/>
                <w:sz w:val="18"/>
                <w:lang w:eastAsia="en-AU"/>
              </w:rPr>
            </w:pPr>
            <w:r w:rsidRPr="00EE3D1E">
              <w:rPr>
                <w:rFonts w:cs="Arial"/>
                <w:sz w:val="18"/>
                <w:lang w:eastAsia="en-AU"/>
              </w:rPr>
              <w:t xml:space="preserve">behaviour to </w:t>
            </w:r>
          </w:p>
          <w:p w14:paraId="475638EE" w14:textId="77777777" w:rsidR="007A449D" w:rsidRPr="00EE3D1E" w:rsidRDefault="007A449D" w:rsidP="007A449D">
            <w:pPr>
              <w:pStyle w:val="BodyText"/>
              <w:rPr>
                <w:rFonts w:cs="Arial"/>
                <w:sz w:val="18"/>
                <w:lang w:eastAsia="en-AU"/>
              </w:rPr>
            </w:pPr>
            <w:r w:rsidRPr="00EE3D1E">
              <w:rPr>
                <w:rFonts w:cs="Arial"/>
                <w:sz w:val="18"/>
                <w:lang w:eastAsia="en-AU"/>
              </w:rPr>
              <w:t xml:space="preserve">circumstances in </w:t>
            </w:r>
          </w:p>
          <w:p w14:paraId="51D2DA93" w14:textId="77777777" w:rsidR="007A449D" w:rsidRPr="00EE3D1E" w:rsidRDefault="007A449D" w:rsidP="007A449D">
            <w:pPr>
              <w:pStyle w:val="BodyText"/>
              <w:rPr>
                <w:rFonts w:cs="Arial"/>
                <w:sz w:val="18"/>
                <w:lang w:eastAsia="en-AU"/>
              </w:rPr>
            </w:pPr>
            <w:r w:rsidRPr="00EE3D1E">
              <w:rPr>
                <w:rFonts w:cs="Arial"/>
                <w:sz w:val="18"/>
                <w:lang w:eastAsia="en-AU"/>
              </w:rPr>
              <w:t>solving problems</w:t>
            </w:r>
          </w:p>
          <w:p w14:paraId="21182A9F" w14:textId="77777777" w:rsidR="007A449D" w:rsidRPr="00EE3D1E" w:rsidRDefault="007A449D" w:rsidP="007A449D">
            <w:pPr>
              <w:pStyle w:val="BodyText"/>
              <w:rPr>
                <w:sz w:val="18"/>
              </w:rPr>
            </w:pPr>
          </w:p>
        </w:tc>
      </w:tr>
      <w:tr w:rsidR="007A449D" w:rsidRPr="00EE3D1E" w14:paraId="7CD1AA67" w14:textId="77777777" w:rsidTr="007A449D">
        <w:tc>
          <w:tcPr>
            <w:tcW w:w="1803" w:type="dxa"/>
          </w:tcPr>
          <w:p w14:paraId="0F037C72" w14:textId="77777777" w:rsidR="007A449D" w:rsidRPr="00EE3D1E" w:rsidRDefault="007A449D" w:rsidP="007A449D">
            <w:pPr>
              <w:pStyle w:val="BodyText"/>
              <w:rPr>
                <w:sz w:val="18"/>
              </w:rPr>
            </w:pPr>
            <w:r w:rsidRPr="00EE3D1E">
              <w:rPr>
                <w:sz w:val="18"/>
              </w:rPr>
              <w:t>EQF level 4</w:t>
            </w:r>
          </w:p>
        </w:tc>
        <w:tc>
          <w:tcPr>
            <w:tcW w:w="1803" w:type="dxa"/>
          </w:tcPr>
          <w:p w14:paraId="13C9CB14" w14:textId="77777777" w:rsidR="007A449D" w:rsidRPr="00EE3D1E" w:rsidRDefault="007A449D" w:rsidP="007A449D">
            <w:pPr>
              <w:pStyle w:val="BodyText"/>
              <w:rPr>
                <w:rFonts w:cs="Arial"/>
                <w:sz w:val="18"/>
                <w:lang w:eastAsia="en-AU"/>
              </w:rPr>
            </w:pPr>
            <w:r w:rsidRPr="00EE3D1E">
              <w:rPr>
                <w:rFonts w:cs="Arial"/>
                <w:sz w:val="18"/>
                <w:lang w:eastAsia="en-AU"/>
              </w:rPr>
              <w:t>Learner is expected...</w:t>
            </w:r>
          </w:p>
          <w:p w14:paraId="3F807171" w14:textId="77777777" w:rsidR="007A449D" w:rsidRPr="00EE3D1E" w:rsidRDefault="007A449D" w:rsidP="007A449D">
            <w:pPr>
              <w:pStyle w:val="BodyText"/>
              <w:rPr>
                <w:sz w:val="18"/>
              </w:rPr>
            </w:pPr>
          </w:p>
        </w:tc>
        <w:tc>
          <w:tcPr>
            <w:tcW w:w="1803" w:type="dxa"/>
          </w:tcPr>
          <w:p w14:paraId="3D8CD837" w14:textId="77777777" w:rsidR="007A449D" w:rsidRPr="00EE3D1E" w:rsidRDefault="007A449D" w:rsidP="007A449D">
            <w:pPr>
              <w:pStyle w:val="BodyText"/>
              <w:rPr>
                <w:rFonts w:cs="Arial"/>
                <w:sz w:val="18"/>
                <w:lang w:eastAsia="en-AU"/>
              </w:rPr>
            </w:pPr>
            <w:r w:rsidRPr="00EE3D1E">
              <w:rPr>
                <w:rFonts w:cs="Arial"/>
                <w:sz w:val="18"/>
                <w:lang w:eastAsia="en-AU"/>
              </w:rPr>
              <w:t xml:space="preserve">to exercise self-management </w:t>
            </w:r>
          </w:p>
          <w:p w14:paraId="5F4F797D" w14:textId="77777777" w:rsidR="007A449D" w:rsidRPr="00EE3D1E" w:rsidRDefault="007A449D" w:rsidP="007A449D">
            <w:pPr>
              <w:pStyle w:val="BodyText"/>
              <w:rPr>
                <w:rFonts w:cs="Arial"/>
                <w:sz w:val="18"/>
                <w:lang w:eastAsia="en-AU"/>
              </w:rPr>
            </w:pPr>
            <w:r w:rsidRPr="00EE3D1E">
              <w:rPr>
                <w:rFonts w:cs="Arial"/>
                <w:sz w:val="18"/>
                <w:lang w:eastAsia="en-AU"/>
              </w:rPr>
              <w:t>to supervise</w:t>
            </w:r>
          </w:p>
          <w:p w14:paraId="06F4A381" w14:textId="77777777" w:rsidR="007A449D" w:rsidRPr="00EE3D1E" w:rsidRDefault="007A449D" w:rsidP="007A449D">
            <w:pPr>
              <w:pStyle w:val="BodyText"/>
              <w:rPr>
                <w:rFonts w:cs="Arial"/>
                <w:sz w:val="18"/>
                <w:lang w:eastAsia="en-AU"/>
              </w:rPr>
            </w:pPr>
            <w:r w:rsidRPr="00EE3D1E">
              <w:rPr>
                <w:rFonts w:cs="Arial"/>
                <w:sz w:val="18"/>
                <w:lang w:eastAsia="en-AU"/>
              </w:rPr>
              <w:t xml:space="preserve">take some </w:t>
            </w:r>
          </w:p>
          <w:p w14:paraId="72313F56" w14:textId="77777777" w:rsidR="007A449D" w:rsidRPr="00EE3D1E" w:rsidRDefault="007A449D" w:rsidP="007A449D">
            <w:pPr>
              <w:pStyle w:val="BodyText"/>
              <w:rPr>
                <w:rFonts w:cs="Arial"/>
                <w:sz w:val="18"/>
                <w:lang w:eastAsia="en-AU"/>
              </w:rPr>
            </w:pPr>
            <w:r w:rsidRPr="00EE3D1E">
              <w:rPr>
                <w:rFonts w:cs="Arial"/>
                <w:sz w:val="18"/>
                <w:lang w:eastAsia="en-AU"/>
              </w:rPr>
              <w:t>responsibility</w:t>
            </w:r>
          </w:p>
          <w:p w14:paraId="6657BE46" w14:textId="77777777" w:rsidR="007A449D" w:rsidRPr="00EE3D1E" w:rsidRDefault="007A449D" w:rsidP="007A449D">
            <w:pPr>
              <w:pStyle w:val="BodyText"/>
              <w:rPr>
                <w:rFonts w:cs="Arial"/>
                <w:sz w:val="18"/>
                <w:lang w:eastAsia="en-AU"/>
              </w:rPr>
            </w:pPr>
            <w:r w:rsidRPr="00EE3D1E">
              <w:rPr>
                <w:rFonts w:cs="Arial"/>
                <w:sz w:val="18"/>
                <w:lang w:eastAsia="en-AU"/>
              </w:rPr>
              <w:t>evaluate and improve</w:t>
            </w:r>
          </w:p>
          <w:p w14:paraId="4F2B8355" w14:textId="77777777" w:rsidR="007A449D" w:rsidRPr="00EE3D1E" w:rsidRDefault="007A449D" w:rsidP="007A449D">
            <w:pPr>
              <w:pStyle w:val="BodyText"/>
              <w:rPr>
                <w:sz w:val="18"/>
              </w:rPr>
            </w:pPr>
          </w:p>
        </w:tc>
        <w:tc>
          <w:tcPr>
            <w:tcW w:w="1803" w:type="dxa"/>
          </w:tcPr>
          <w:p w14:paraId="535A300A" w14:textId="77777777" w:rsidR="007A449D" w:rsidRPr="00EE3D1E" w:rsidRDefault="007A449D" w:rsidP="007A449D">
            <w:pPr>
              <w:pStyle w:val="BodyText"/>
              <w:rPr>
                <w:rFonts w:cs="Arial"/>
                <w:sz w:val="18"/>
                <w:lang w:eastAsia="en-AU"/>
              </w:rPr>
            </w:pPr>
            <w:r w:rsidRPr="00EE3D1E">
              <w:rPr>
                <w:rFonts w:cs="Arial"/>
                <w:sz w:val="18"/>
                <w:lang w:eastAsia="en-AU"/>
              </w:rPr>
              <w:t>routine work of others</w:t>
            </w:r>
          </w:p>
          <w:p w14:paraId="45F1D982" w14:textId="61FF95F9" w:rsidR="007A449D" w:rsidRPr="00EE3D1E" w:rsidRDefault="007A449D" w:rsidP="007A449D">
            <w:pPr>
              <w:pStyle w:val="BodyText"/>
              <w:rPr>
                <w:rFonts w:cs="Arial"/>
                <w:sz w:val="18"/>
                <w:lang w:eastAsia="en-AU"/>
              </w:rPr>
            </w:pPr>
            <w:r w:rsidRPr="00EE3D1E">
              <w:rPr>
                <w:rFonts w:cs="Arial"/>
                <w:sz w:val="18"/>
                <w:lang w:eastAsia="en-AU"/>
              </w:rPr>
              <w:t>work or study</w:t>
            </w:r>
            <w:r w:rsidR="000E198C">
              <w:rPr>
                <w:rFonts w:cs="Arial"/>
                <w:sz w:val="18"/>
                <w:lang w:eastAsia="en-AU"/>
              </w:rPr>
              <w:t xml:space="preserve"> </w:t>
            </w:r>
            <w:r w:rsidRPr="00EE3D1E">
              <w:rPr>
                <w:rFonts w:cs="Arial"/>
                <w:sz w:val="18"/>
                <w:lang w:eastAsia="en-AU"/>
              </w:rPr>
              <w:t>activities</w:t>
            </w:r>
          </w:p>
          <w:p w14:paraId="6A321CF3" w14:textId="77777777" w:rsidR="007A449D" w:rsidRPr="00EE3D1E" w:rsidRDefault="007A449D" w:rsidP="007A449D">
            <w:pPr>
              <w:pStyle w:val="BodyText"/>
              <w:rPr>
                <w:sz w:val="18"/>
              </w:rPr>
            </w:pPr>
          </w:p>
        </w:tc>
        <w:tc>
          <w:tcPr>
            <w:tcW w:w="1804" w:type="dxa"/>
          </w:tcPr>
          <w:p w14:paraId="1F8D967B" w14:textId="77777777" w:rsidR="007A449D" w:rsidRPr="00EE3D1E" w:rsidRDefault="007A449D" w:rsidP="007A449D">
            <w:pPr>
              <w:pStyle w:val="BodyText"/>
              <w:rPr>
                <w:rFonts w:cs="Arial"/>
                <w:sz w:val="18"/>
                <w:lang w:eastAsia="en-AU"/>
              </w:rPr>
            </w:pPr>
            <w:r w:rsidRPr="00EE3D1E">
              <w:rPr>
                <w:rFonts w:cs="Arial"/>
                <w:sz w:val="18"/>
                <w:lang w:eastAsia="en-AU"/>
              </w:rPr>
              <w:t xml:space="preserve">within the guidelines of </w:t>
            </w:r>
          </w:p>
          <w:p w14:paraId="15D2BE5C" w14:textId="77777777" w:rsidR="007A449D" w:rsidRPr="00EE3D1E" w:rsidRDefault="007A449D" w:rsidP="007A449D">
            <w:pPr>
              <w:pStyle w:val="BodyText"/>
              <w:rPr>
                <w:rFonts w:cs="Arial"/>
                <w:sz w:val="18"/>
                <w:lang w:eastAsia="en-AU"/>
              </w:rPr>
            </w:pPr>
            <w:r w:rsidRPr="00EE3D1E">
              <w:rPr>
                <w:rFonts w:cs="Arial"/>
                <w:sz w:val="18"/>
                <w:lang w:eastAsia="en-AU"/>
              </w:rPr>
              <w:t xml:space="preserve">work or study contexts </w:t>
            </w:r>
          </w:p>
          <w:p w14:paraId="50DD8273" w14:textId="77777777" w:rsidR="007A449D" w:rsidRPr="00EE3D1E" w:rsidRDefault="007A449D" w:rsidP="007A449D">
            <w:pPr>
              <w:pStyle w:val="BodyText"/>
              <w:rPr>
                <w:rFonts w:cs="Arial"/>
                <w:sz w:val="18"/>
                <w:lang w:eastAsia="en-AU"/>
              </w:rPr>
            </w:pPr>
            <w:r w:rsidRPr="00EE3D1E">
              <w:rPr>
                <w:rFonts w:cs="Arial"/>
                <w:sz w:val="18"/>
                <w:lang w:eastAsia="en-AU"/>
              </w:rPr>
              <w:t xml:space="preserve">that are usually </w:t>
            </w:r>
          </w:p>
          <w:p w14:paraId="5CE24400" w14:textId="77777777" w:rsidR="007A449D" w:rsidRPr="00EE3D1E" w:rsidRDefault="007A449D" w:rsidP="007A449D">
            <w:pPr>
              <w:pStyle w:val="BodyText"/>
              <w:rPr>
                <w:rFonts w:cs="Arial"/>
                <w:sz w:val="18"/>
                <w:lang w:eastAsia="en-AU"/>
              </w:rPr>
            </w:pPr>
            <w:r w:rsidRPr="00EE3D1E">
              <w:rPr>
                <w:rFonts w:cs="Arial"/>
                <w:sz w:val="18"/>
                <w:lang w:eastAsia="en-AU"/>
              </w:rPr>
              <w:t xml:space="preserve">predictable, but are </w:t>
            </w:r>
          </w:p>
          <w:p w14:paraId="6F57A61D" w14:textId="77777777" w:rsidR="007A449D" w:rsidRPr="00EE3D1E" w:rsidRDefault="007A449D" w:rsidP="007A449D">
            <w:pPr>
              <w:pStyle w:val="BodyText"/>
              <w:rPr>
                <w:rFonts w:cs="Arial"/>
                <w:sz w:val="18"/>
                <w:lang w:eastAsia="en-AU"/>
              </w:rPr>
            </w:pPr>
            <w:r w:rsidRPr="00EE3D1E">
              <w:rPr>
                <w:rFonts w:cs="Arial"/>
                <w:sz w:val="18"/>
                <w:lang w:eastAsia="en-AU"/>
              </w:rPr>
              <w:t>subject to change</w:t>
            </w:r>
          </w:p>
          <w:p w14:paraId="108C98E1" w14:textId="77777777" w:rsidR="007A449D" w:rsidRPr="00EE3D1E" w:rsidRDefault="007A449D" w:rsidP="007A449D">
            <w:pPr>
              <w:pStyle w:val="BodyText"/>
              <w:rPr>
                <w:sz w:val="18"/>
              </w:rPr>
            </w:pPr>
          </w:p>
        </w:tc>
      </w:tr>
      <w:tr w:rsidR="007A449D" w:rsidRPr="00EE3D1E" w14:paraId="065DFE15" w14:textId="77777777" w:rsidTr="007A449D">
        <w:tc>
          <w:tcPr>
            <w:tcW w:w="1803" w:type="dxa"/>
          </w:tcPr>
          <w:p w14:paraId="12833A3D" w14:textId="77777777" w:rsidR="007A449D" w:rsidRPr="00EE3D1E" w:rsidRDefault="007A449D" w:rsidP="007A449D">
            <w:pPr>
              <w:pStyle w:val="BodyText"/>
              <w:rPr>
                <w:sz w:val="18"/>
              </w:rPr>
            </w:pPr>
            <w:r w:rsidRPr="00EE3D1E">
              <w:rPr>
                <w:sz w:val="18"/>
              </w:rPr>
              <w:t>EQF level 5</w:t>
            </w:r>
          </w:p>
        </w:tc>
        <w:tc>
          <w:tcPr>
            <w:tcW w:w="1803" w:type="dxa"/>
          </w:tcPr>
          <w:p w14:paraId="4F5E03B6" w14:textId="77777777" w:rsidR="007A449D" w:rsidRPr="00EE3D1E" w:rsidRDefault="007A449D" w:rsidP="007A449D">
            <w:pPr>
              <w:pStyle w:val="BodyText"/>
              <w:rPr>
                <w:rFonts w:cs="Arial"/>
                <w:sz w:val="18"/>
                <w:lang w:eastAsia="en-AU"/>
              </w:rPr>
            </w:pPr>
            <w:r w:rsidRPr="00EE3D1E">
              <w:rPr>
                <w:rFonts w:cs="Arial"/>
                <w:sz w:val="18"/>
                <w:lang w:eastAsia="en-AU"/>
              </w:rPr>
              <w:t>Learner is expected...</w:t>
            </w:r>
          </w:p>
          <w:p w14:paraId="64C136E1" w14:textId="77777777" w:rsidR="007A449D" w:rsidRPr="00EE3D1E" w:rsidRDefault="007A449D" w:rsidP="007A449D">
            <w:pPr>
              <w:pStyle w:val="BodyText"/>
              <w:rPr>
                <w:sz w:val="18"/>
              </w:rPr>
            </w:pPr>
          </w:p>
        </w:tc>
        <w:tc>
          <w:tcPr>
            <w:tcW w:w="1803" w:type="dxa"/>
          </w:tcPr>
          <w:p w14:paraId="636346CE" w14:textId="77777777" w:rsidR="007A449D" w:rsidRPr="00EE3D1E" w:rsidRDefault="007A449D" w:rsidP="007A449D">
            <w:pPr>
              <w:pStyle w:val="BodyText"/>
              <w:rPr>
                <w:rFonts w:cs="Arial"/>
                <w:sz w:val="18"/>
                <w:lang w:eastAsia="en-AU"/>
              </w:rPr>
            </w:pPr>
            <w:r w:rsidRPr="00EE3D1E">
              <w:rPr>
                <w:rFonts w:cs="Arial"/>
                <w:sz w:val="18"/>
                <w:lang w:eastAsia="en-AU"/>
              </w:rPr>
              <w:t>to exercise management, supervise, review</w:t>
            </w:r>
          </w:p>
          <w:p w14:paraId="72A02A58" w14:textId="77777777" w:rsidR="007A449D" w:rsidRPr="00EE3D1E" w:rsidRDefault="007A449D" w:rsidP="007A449D">
            <w:pPr>
              <w:pStyle w:val="BodyText"/>
              <w:rPr>
                <w:rFonts w:cs="Arial"/>
                <w:sz w:val="18"/>
                <w:lang w:eastAsia="en-AU"/>
              </w:rPr>
            </w:pPr>
            <w:r w:rsidRPr="00EE3D1E">
              <w:rPr>
                <w:rFonts w:cs="Arial"/>
                <w:sz w:val="18"/>
                <w:lang w:eastAsia="en-AU"/>
              </w:rPr>
              <w:t>develop</w:t>
            </w:r>
          </w:p>
          <w:p w14:paraId="05856630" w14:textId="77777777" w:rsidR="007A449D" w:rsidRPr="00EE3D1E" w:rsidRDefault="007A449D" w:rsidP="007A449D">
            <w:pPr>
              <w:pStyle w:val="BodyText"/>
              <w:rPr>
                <w:sz w:val="18"/>
              </w:rPr>
            </w:pPr>
          </w:p>
        </w:tc>
        <w:tc>
          <w:tcPr>
            <w:tcW w:w="1803" w:type="dxa"/>
          </w:tcPr>
          <w:p w14:paraId="69ADE86C" w14:textId="77777777" w:rsidR="007A449D" w:rsidRPr="00EE3D1E" w:rsidRDefault="007A449D" w:rsidP="007A449D">
            <w:pPr>
              <w:pStyle w:val="BodyText"/>
              <w:rPr>
                <w:rFonts w:cs="Arial"/>
                <w:sz w:val="18"/>
                <w:lang w:eastAsia="en-AU"/>
              </w:rPr>
            </w:pPr>
            <w:r w:rsidRPr="00EE3D1E">
              <w:rPr>
                <w:rFonts w:cs="Arial"/>
                <w:sz w:val="18"/>
                <w:lang w:eastAsia="en-AU"/>
              </w:rPr>
              <w:t xml:space="preserve">performance of self </w:t>
            </w:r>
          </w:p>
          <w:p w14:paraId="4FBA5EC9" w14:textId="77777777" w:rsidR="007A449D" w:rsidRPr="00EE3D1E" w:rsidRDefault="007A449D" w:rsidP="007A449D">
            <w:pPr>
              <w:pStyle w:val="BodyText"/>
              <w:rPr>
                <w:rFonts w:cs="Arial"/>
                <w:sz w:val="18"/>
                <w:lang w:eastAsia="en-AU"/>
              </w:rPr>
            </w:pPr>
            <w:r w:rsidRPr="00EE3D1E">
              <w:rPr>
                <w:rFonts w:cs="Arial"/>
                <w:sz w:val="18"/>
                <w:lang w:eastAsia="en-AU"/>
              </w:rPr>
              <w:t>and others</w:t>
            </w:r>
          </w:p>
          <w:p w14:paraId="3BD31FE8" w14:textId="77777777" w:rsidR="007A449D" w:rsidRPr="00EE3D1E" w:rsidRDefault="007A449D" w:rsidP="007A449D">
            <w:pPr>
              <w:pStyle w:val="BodyText"/>
              <w:rPr>
                <w:sz w:val="18"/>
              </w:rPr>
            </w:pPr>
          </w:p>
        </w:tc>
        <w:tc>
          <w:tcPr>
            <w:tcW w:w="1804" w:type="dxa"/>
          </w:tcPr>
          <w:p w14:paraId="2D7BEDC9" w14:textId="40C97FC6" w:rsidR="007A449D" w:rsidRPr="00EE3D1E" w:rsidRDefault="007A449D" w:rsidP="007A449D">
            <w:pPr>
              <w:pStyle w:val="BodyText"/>
              <w:rPr>
                <w:rFonts w:cs="Arial"/>
                <w:sz w:val="18"/>
                <w:lang w:eastAsia="en-AU"/>
              </w:rPr>
            </w:pPr>
            <w:r w:rsidRPr="00EE3D1E">
              <w:rPr>
                <w:rFonts w:cs="Arial"/>
                <w:sz w:val="18"/>
                <w:lang w:eastAsia="en-AU"/>
              </w:rPr>
              <w:t>in contexts of work or study activities where there is unpredictable</w:t>
            </w:r>
            <w:r w:rsidR="000E198C">
              <w:rPr>
                <w:rFonts w:cs="Arial"/>
                <w:sz w:val="18"/>
                <w:lang w:eastAsia="en-AU"/>
              </w:rPr>
              <w:t xml:space="preserve"> </w:t>
            </w:r>
            <w:r w:rsidRPr="00EE3D1E">
              <w:rPr>
                <w:rFonts w:cs="Arial"/>
                <w:sz w:val="18"/>
                <w:lang w:eastAsia="en-AU"/>
              </w:rPr>
              <w:t>change</w:t>
            </w:r>
          </w:p>
        </w:tc>
      </w:tr>
    </w:tbl>
    <w:p w14:paraId="2F66CB79" w14:textId="77777777" w:rsidR="007A449D" w:rsidRDefault="007A449D" w:rsidP="007A449D">
      <w:pPr>
        <w:pStyle w:val="BodyText"/>
        <w:rPr>
          <w:sz w:val="18"/>
        </w:rPr>
      </w:pPr>
    </w:p>
    <w:p w14:paraId="0CCAE984" w14:textId="77777777" w:rsidR="00E533A9" w:rsidRDefault="00E533A9" w:rsidP="007A449D">
      <w:pPr>
        <w:pStyle w:val="BodyText"/>
        <w:rPr>
          <w:sz w:val="18"/>
        </w:rPr>
      </w:pPr>
    </w:p>
    <w:p w14:paraId="019E8C0B" w14:textId="77777777" w:rsidR="009933F3" w:rsidRPr="00EE3D1E" w:rsidRDefault="009933F3" w:rsidP="007A449D">
      <w:pPr>
        <w:pStyle w:val="BodyText"/>
        <w:rPr>
          <w:sz w:val="18"/>
        </w:rPr>
      </w:pPr>
    </w:p>
    <w:p w14:paraId="1598BF5F" w14:textId="77777777" w:rsidR="007A449D" w:rsidRPr="00EE3D1E" w:rsidRDefault="007A449D" w:rsidP="007A449D">
      <w:pPr>
        <w:pStyle w:val="BodyText"/>
        <w:rPr>
          <w:b/>
        </w:rPr>
      </w:pPr>
      <w:bookmarkStart w:id="246" w:name="_Toc7769414"/>
      <w:r w:rsidRPr="00EE3D1E">
        <w:rPr>
          <w:b/>
        </w:rPr>
        <w:lastRenderedPageBreak/>
        <w:t>The horizontal dimension (the domains)</w:t>
      </w:r>
      <w:bookmarkEnd w:id="246"/>
    </w:p>
    <w:p w14:paraId="2DA30E61" w14:textId="64DC3E45" w:rsidR="007A449D" w:rsidRPr="00EE3D1E" w:rsidRDefault="007A449D" w:rsidP="007A449D">
      <w:r>
        <w:t>CEDEFOP (2017</w:t>
      </w:r>
      <w:r w:rsidRPr="00EE3D1E">
        <w:t xml:space="preserve">) suggests that introducing the horizontal dimension of learning outcomes statements is about ‘clarifying the object and the scope of the intended learning, notably by specifying the learning domains being addressed. Are we, for example, focusing mainly on theoretical knowledge or are we addressing practical or analytical skills?’ </w:t>
      </w:r>
      <w:r w:rsidR="00AB3A75">
        <w:t xml:space="preserve"> The report </w:t>
      </w:r>
      <w:r w:rsidRPr="00EE3D1E">
        <w:t xml:space="preserve">shows how the </w:t>
      </w:r>
      <w:r w:rsidR="00C556AF">
        <w:t>ve</w:t>
      </w:r>
      <w:r w:rsidRPr="00EE3D1E">
        <w:t>rtical dimension</w:t>
      </w:r>
      <w:r w:rsidR="000E198C">
        <w:t xml:space="preserve"> </w:t>
      </w:r>
      <w:r w:rsidRPr="00EE3D1E">
        <w:t>of</w:t>
      </w:r>
      <w:r w:rsidR="000E198C">
        <w:t xml:space="preserve"> </w:t>
      </w:r>
      <w:r w:rsidRPr="00EE3D1E">
        <w:t>learning</w:t>
      </w:r>
      <w:r w:rsidR="000E198C">
        <w:t xml:space="preserve"> </w:t>
      </w:r>
      <w:r w:rsidRPr="00EE3D1E">
        <w:t>outcomes</w:t>
      </w:r>
      <w:r w:rsidR="000E198C">
        <w:t xml:space="preserve"> </w:t>
      </w:r>
      <w:r w:rsidRPr="00EE3D1E">
        <w:t>can</w:t>
      </w:r>
      <w:r w:rsidR="000E198C">
        <w:t xml:space="preserve"> </w:t>
      </w:r>
      <w:r w:rsidRPr="00EE3D1E">
        <w:t>be</w:t>
      </w:r>
      <w:r w:rsidR="000E198C">
        <w:t xml:space="preserve"> </w:t>
      </w:r>
      <w:r w:rsidRPr="00EE3D1E">
        <w:t>described</w:t>
      </w:r>
      <w:r w:rsidR="000E198C">
        <w:t xml:space="preserve"> </w:t>
      </w:r>
      <w:r w:rsidRPr="00EE3D1E">
        <w:t>using</w:t>
      </w:r>
      <w:r w:rsidR="000E198C">
        <w:t xml:space="preserve"> </w:t>
      </w:r>
      <w:r w:rsidRPr="00EE3D1E">
        <w:t xml:space="preserve">different action verbs for different domains (the horizontal dimension), as illustrated in </w:t>
      </w:r>
      <w:r>
        <w:t>Table D3. Finally, CEDEFOP (2017</w:t>
      </w:r>
      <w:r w:rsidRPr="00EE3D1E">
        <w:t>) observes that:</w:t>
      </w:r>
    </w:p>
    <w:p w14:paraId="636B5DF4" w14:textId="068CA757" w:rsidR="007A449D" w:rsidRDefault="007A449D" w:rsidP="007A449D">
      <w:pPr>
        <w:pStyle w:val="Quote"/>
      </w:pPr>
      <w:r w:rsidRPr="00EE3D1E">
        <w:t>‘Action verbs play</w:t>
      </w:r>
      <w:r w:rsidR="000E198C">
        <w:t xml:space="preserve"> </w:t>
      </w:r>
      <w:r w:rsidRPr="00EE3D1E">
        <w:t>a</w:t>
      </w:r>
      <w:r w:rsidR="000E198C">
        <w:t xml:space="preserve"> </w:t>
      </w:r>
      <w:r w:rsidRPr="00EE3D1E">
        <w:t>role</w:t>
      </w:r>
      <w:r w:rsidR="000E198C">
        <w:t xml:space="preserve"> </w:t>
      </w:r>
      <w:r w:rsidRPr="00EE3D1E">
        <w:t>when</w:t>
      </w:r>
      <w:r w:rsidR="000E198C">
        <w:t xml:space="preserve"> </w:t>
      </w:r>
      <w:r w:rsidRPr="00EE3D1E">
        <w:t>describing</w:t>
      </w:r>
      <w:r w:rsidR="000E198C">
        <w:t xml:space="preserve"> </w:t>
      </w:r>
      <w:r w:rsidRPr="00EE3D1E">
        <w:t>the</w:t>
      </w:r>
      <w:r w:rsidR="000E198C">
        <w:t xml:space="preserve"> </w:t>
      </w:r>
      <w:r w:rsidRPr="00EE3D1E">
        <w:t>horizontal</w:t>
      </w:r>
      <w:r w:rsidR="000E198C">
        <w:t xml:space="preserve"> </w:t>
      </w:r>
      <w:r w:rsidRPr="00EE3D1E">
        <w:t>dimension</w:t>
      </w:r>
      <w:r w:rsidR="000E198C">
        <w:t xml:space="preserve"> </w:t>
      </w:r>
      <w:r w:rsidRPr="00EE3D1E">
        <w:t>but</w:t>
      </w:r>
      <w:r w:rsidR="000E198C">
        <w:t xml:space="preserve"> </w:t>
      </w:r>
      <w:r w:rsidRPr="00EE3D1E">
        <w:t>need</w:t>
      </w:r>
      <w:r w:rsidR="000E198C">
        <w:t xml:space="preserve"> </w:t>
      </w:r>
      <w:r w:rsidRPr="00EE3D1E">
        <w:t>to</w:t>
      </w:r>
      <w:r w:rsidR="000E198C">
        <w:t xml:space="preserve"> </w:t>
      </w:r>
      <w:r w:rsidRPr="00EE3D1E">
        <w:t>be</w:t>
      </w:r>
      <w:r w:rsidR="000E198C">
        <w:t xml:space="preserve"> </w:t>
      </w:r>
      <w:r w:rsidRPr="00EE3D1E">
        <w:t>supported</w:t>
      </w:r>
      <w:r w:rsidR="000E198C">
        <w:t xml:space="preserve"> </w:t>
      </w:r>
      <w:r w:rsidRPr="00EE3D1E">
        <w:t>by</w:t>
      </w:r>
      <w:r w:rsidR="000E198C">
        <w:t xml:space="preserve"> </w:t>
      </w:r>
      <w:r w:rsidRPr="00EE3D1E">
        <w:t>clarification</w:t>
      </w:r>
      <w:r w:rsidR="000E198C">
        <w:t xml:space="preserve"> </w:t>
      </w:r>
      <w:r w:rsidRPr="00EE3D1E">
        <w:t>of</w:t>
      </w:r>
      <w:r w:rsidR="000E198C">
        <w:t xml:space="preserve"> </w:t>
      </w:r>
      <w:r w:rsidRPr="00EE3D1E">
        <w:t>the</w:t>
      </w:r>
      <w:r w:rsidR="000E198C">
        <w:t xml:space="preserve"> </w:t>
      </w:r>
      <w:r w:rsidRPr="00EE3D1E">
        <w:t>learning</w:t>
      </w:r>
      <w:r w:rsidR="000E198C">
        <w:t xml:space="preserve"> </w:t>
      </w:r>
      <w:r w:rsidRPr="00EE3D1E">
        <w:t>domains</w:t>
      </w:r>
      <w:r w:rsidR="000E198C">
        <w:t xml:space="preserve"> </w:t>
      </w:r>
      <w:r w:rsidRPr="00EE3D1E">
        <w:t>to</w:t>
      </w:r>
      <w:r w:rsidR="000E198C">
        <w:t xml:space="preserve"> </w:t>
      </w:r>
      <w:r w:rsidRPr="00EE3D1E">
        <w:t>be</w:t>
      </w:r>
      <w:r w:rsidR="000E198C">
        <w:t xml:space="preserve"> </w:t>
      </w:r>
      <w:r w:rsidRPr="00EE3D1E">
        <w:t>addressed.</w:t>
      </w:r>
      <w:r w:rsidR="000E198C">
        <w:t xml:space="preserve"> </w:t>
      </w:r>
      <w:r w:rsidRPr="00EE3D1E">
        <w:t>These domains</w:t>
      </w:r>
      <w:r w:rsidR="00C556AF">
        <w:t xml:space="preserve"> </w:t>
      </w:r>
      <w:r w:rsidRPr="00EE3D1E">
        <w:t>are</w:t>
      </w:r>
      <w:r w:rsidR="000E198C">
        <w:t xml:space="preserve"> </w:t>
      </w:r>
      <w:r w:rsidRPr="00EE3D1E">
        <w:t>sometimes</w:t>
      </w:r>
      <w:r w:rsidR="000E198C">
        <w:t xml:space="preserve"> </w:t>
      </w:r>
      <w:r w:rsidRPr="00EE3D1E">
        <w:t>inspired</w:t>
      </w:r>
      <w:r w:rsidR="000E198C">
        <w:t xml:space="preserve"> </w:t>
      </w:r>
      <w:r w:rsidRPr="00EE3D1E">
        <w:t>by</w:t>
      </w:r>
      <w:r w:rsidR="000E198C">
        <w:t xml:space="preserve"> </w:t>
      </w:r>
      <w:r w:rsidRPr="00EE3D1E">
        <w:t>taxonomies</w:t>
      </w:r>
      <w:r w:rsidR="000E198C">
        <w:t xml:space="preserve"> </w:t>
      </w:r>
      <w:r w:rsidRPr="00EE3D1E">
        <w:t>like</w:t>
      </w:r>
      <w:r w:rsidR="000E198C">
        <w:t xml:space="preserve"> </w:t>
      </w:r>
      <w:r w:rsidRPr="00EE3D1E">
        <w:t>the</w:t>
      </w:r>
      <w:r w:rsidR="000E198C">
        <w:t xml:space="preserve"> </w:t>
      </w:r>
      <w:r w:rsidRPr="00EE3D1E">
        <w:t>one</w:t>
      </w:r>
      <w:r w:rsidR="000E198C">
        <w:t xml:space="preserve"> </w:t>
      </w:r>
      <w:r w:rsidRPr="00EE3D1E">
        <w:t>developed</w:t>
      </w:r>
      <w:r w:rsidR="000E198C">
        <w:t xml:space="preserve"> </w:t>
      </w:r>
      <w:r w:rsidRPr="00EE3D1E">
        <w:t>by</w:t>
      </w:r>
      <w:r w:rsidR="000E198C">
        <w:t xml:space="preserve"> </w:t>
      </w:r>
      <w:r w:rsidRPr="00EE3D1E">
        <w:t>Bloom,</w:t>
      </w:r>
      <w:r w:rsidR="000E198C">
        <w:t xml:space="preserve"> </w:t>
      </w:r>
      <w:r w:rsidRPr="00EE3D1E">
        <w:t>but</w:t>
      </w:r>
      <w:r w:rsidR="000E198C">
        <w:t xml:space="preserve"> </w:t>
      </w:r>
      <w:r w:rsidRPr="00EE3D1E">
        <w:t>are</w:t>
      </w:r>
      <w:r w:rsidR="000E198C">
        <w:t xml:space="preserve"> </w:t>
      </w:r>
      <w:r w:rsidRPr="00EE3D1E">
        <w:t>frequently</w:t>
      </w:r>
      <w:r w:rsidR="000E198C">
        <w:t xml:space="preserve"> </w:t>
      </w:r>
      <w:r w:rsidRPr="00EE3D1E">
        <w:t>adapted</w:t>
      </w:r>
      <w:r w:rsidR="000E198C">
        <w:t xml:space="preserve"> </w:t>
      </w:r>
      <w:r w:rsidRPr="00EE3D1E">
        <w:t>to</w:t>
      </w:r>
      <w:r w:rsidR="000E198C">
        <w:t xml:space="preserve"> </w:t>
      </w:r>
      <w:r w:rsidRPr="00EE3D1E">
        <w:t>national</w:t>
      </w:r>
      <w:r w:rsidR="000E198C">
        <w:t xml:space="preserve"> </w:t>
      </w:r>
      <w:r w:rsidRPr="00EE3D1E">
        <w:t>and</w:t>
      </w:r>
      <w:r w:rsidR="000E198C">
        <w:t xml:space="preserve"> </w:t>
      </w:r>
      <w:r w:rsidRPr="00EE3D1E">
        <w:t>institutional</w:t>
      </w:r>
      <w:r w:rsidR="000E198C">
        <w:t xml:space="preserve"> </w:t>
      </w:r>
      <w:r w:rsidRPr="00EE3D1E">
        <w:t>needs.’</w:t>
      </w:r>
    </w:p>
    <w:p w14:paraId="5D486F6A" w14:textId="77777777" w:rsidR="009933F3" w:rsidRPr="009933F3" w:rsidRDefault="009933F3" w:rsidP="009933F3"/>
    <w:p w14:paraId="07F4A529" w14:textId="30CCF4C9" w:rsidR="007A449D" w:rsidRPr="00E533A9" w:rsidRDefault="007A449D" w:rsidP="00E533A9">
      <w:pPr>
        <w:pStyle w:val="TableTitle0"/>
      </w:pPr>
      <w:bookmarkStart w:id="247" w:name="_Toc22566765"/>
      <w:r w:rsidRPr="00E533A9">
        <w:t>Table D3</w:t>
      </w:r>
      <w:r w:rsidR="00E533A9">
        <w:t>:</w:t>
      </w:r>
      <w:r w:rsidRPr="00E533A9">
        <w:t xml:space="preserve"> Domains of learning, levels of sophistication and common verb associations</w:t>
      </w:r>
      <w:bookmarkEnd w:id="247"/>
    </w:p>
    <w:tbl>
      <w:tblPr>
        <w:tblStyle w:val="TableGrid"/>
        <w:tblW w:w="0" w:type="auto"/>
        <w:tblLook w:val="04A0" w:firstRow="1" w:lastRow="0" w:firstColumn="1" w:lastColumn="0" w:noHBand="0" w:noVBand="1"/>
      </w:tblPr>
      <w:tblGrid>
        <w:gridCol w:w="3005"/>
        <w:gridCol w:w="3005"/>
        <w:gridCol w:w="3006"/>
      </w:tblGrid>
      <w:tr w:rsidR="00FE733E" w:rsidRPr="00FE733E" w14:paraId="7FBE6348" w14:textId="77777777" w:rsidTr="00FE733E">
        <w:tc>
          <w:tcPr>
            <w:tcW w:w="3005" w:type="dxa"/>
            <w:shd w:val="clear" w:color="auto" w:fill="F79646"/>
          </w:tcPr>
          <w:p w14:paraId="4F70CF97" w14:textId="77777777" w:rsidR="007A449D" w:rsidRPr="00DA3D90" w:rsidRDefault="007A449D" w:rsidP="007A449D">
            <w:pPr>
              <w:pStyle w:val="BodyText"/>
              <w:rPr>
                <w:color w:val="FFFFFF" w:themeColor="background1"/>
                <w:sz w:val="18"/>
              </w:rPr>
            </w:pPr>
            <w:r w:rsidRPr="00DA3D90">
              <w:rPr>
                <w:color w:val="FFFFFF" w:themeColor="background1"/>
                <w:sz w:val="18"/>
              </w:rPr>
              <w:t>Domain of learning</w:t>
            </w:r>
          </w:p>
        </w:tc>
        <w:tc>
          <w:tcPr>
            <w:tcW w:w="3005" w:type="dxa"/>
            <w:shd w:val="clear" w:color="auto" w:fill="F79646"/>
          </w:tcPr>
          <w:p w14:paraId="35D8A873" w14:textId="77777777" w:rsidR="007A449D" w:rsidRPr="00DA3D90" w:rsidRDefault="007A449D" w:rsidP="007A449D">
            <w:pPr>
              <w:pStyle w:val="BodyText"/>
              <w:rPr>
                <w:color w:val="FFFFFF" w:themeColor="background1"/>
                <w:sz w:val="18"/>
              </w:rPr>
            </w:pPr>
            <w:r w:rsidRPr="00DA3D90">
              <w:rPr>
                <w:color w:val="FFFFFF" w:themeColor="background1"/>
                <w:sz w:val="18"/>
              </w:rPr>
              <w:t>Levels of sophistication</w:t>
            </w:r>
          </w:p>
        </w:tc>
        <w:tc>
          <w:tcPr>
            <w:tcW w:w="3006" w:type="dxa"/>
            <w:shd w:val="clear" w:color="auto" w:fill="F79646"/>
          </w:tcPr>
          <w:p w14:paraId="53C32063" w14:textId="77777777" w:rsidR="007A449D" w:rsidRPr="00DA3D90" w:rsidRDefault="007A449D" w:rsidP="007A449D">
            <w:pPr>
              <w:pStyle w:val="BodyText"/>
              <w:rPr>
                <w:color w:val="FFFFFF" w:themeColor="background1"/>
                <w:sz w:val="18"/>
              </w:rPr>
            </w:pPr>
            <w:r w:rsidRPr="00DA3D90">
              <w:rPr>
                <w:color w:val="FFFFFF" w:themeColor="background1"/>
                <w:sz w:val="18"/>
              </w:rPr>
              <w:t>Common verb associations</w:t>
            </w:r>
          </w:p>
        </w:tc>
      </w:tr>
      <w:tr w:rsidR="007A449D" w:rsidRPr="00EE3D1E" w14:paraId="06DC9A66" w14:textId="77777777" w:rsidTr="009933F3">
        <w:tc>
          <w:tcPr>
            <w:tcW w:w="3005" w:type="dxa"/>
          </w:tcPr>
          <w:p w14:paraId="45F3C1E2" w14:textId="77777777" w:rsidR="007A449D" w:rsidRPr="00EE3D1E" w:rsidRDefault="007A449D" w:rsidP="007A449D">
            <w:pPr>
              <w:pStyle w:val="BodyText"/>
              <w:rPr>
                <w:rFonts w:cs="Arial"/>
                <w:sz w:val="18"/>
                <w:lang w:eastAsia="en-AU"/>
              </w:rPr>
            </w:pPr>
            <w:r w:rsidRPr="00EE3D1E">
              <w:rPr>
                <w:rFonts w:cs="Arial"/>
                <w:sz w:val="18"/>
                <w:lang w:eastAsia="en-AU"/>
              </w:rPr>
              <w:t>Cognitive (knowledge)</w:t>
            </w:r>
          </w:p>
          <w:p w14:paraId="3361D757" w14:textId="77777777" w:rsidR="007A449D" w:rsidRPr="00EE3D1E" w:rsidRDefault="007A449D" w:rsidP="007A449D">
            <w:pPr>
              <w:pStyle w:val="BodyText"/>
              <w:rPr>
                <w:rFonts w:cs="Arial"/>
                <w:sz w:val="18"/>
                <w:lang w:eastAsia="en-AU"/>
              </w:rPr>
            </w:pPr>
            <w:r w:rsidRPr="00EE3D1E">
              <w:rPr>
                <w:rFonts w:cs="Arial"/>
                <w:sz w:val="18"/>
                <w:lang w:eastAsia="en-AU"/>
              </w:rPr>
              <w:t>What will students know?</w:t>
            </w:r>
          </w:p>
          <w:p w14:paraId="4B8EEF15" w14:textId="77777777" w:rsidR="007A449D" w:rsidRPr="00EE3D1E" w:rsidRDefault="007A449D" w:rsidP="007A449D">
            <w:pPr>
              <w:pStyle w:val="BodyText"/>
              <w:rPr>
                <w:sz w:val="18"/>
              </w:rPr>
            </w:pPr>
          </w:p>
        </w:tc>
        <w:tc>
          <w:tcPr>
            <w:tcW w:w="3005" w:type="dxa"/>
          </w:tcPr>
          <w:p w14:paraId="4576E799" w14:textId="77777777" w:rsidR="007A449D" w:rsidRPr="00EE3D1E" w:rsidRDefault="007A449D" w:rsidP="007A449D">
            <w:pPr>
              <w:pStyle w:val="BodyText"/>
              <w:rPr>
                <w:rFonts w:cs="Arial"/>
                <w:sz w:val="18"/>
                <w:lang w:eastAsia="en-AU"/>
              </w:rPr>
            </w:pPr>
            <w:r w:rsidRPr="00EE3D1E">
              <w:rPr>
                <w:rFonts w:cs="Arial"/>
                <w:sz w:val="18"/>
                <w:lang w:eastAsia="en-AU"/>
              </w:rPr>
              <w:t xml:space="preserve">remembering, </w:t>
            </w:r>
          </w:p>
          <w:p w14:paraId="7D9FB2CB" w14:textId="77777777" w:rsidR="007A449D" w:rsidRPr="00EE3D1E" w:rsidRDefault="007A449D" w:rsidP="007A449D">
            <w:pPr>
              <w:pStyle w:val="BodyText"/>
              <w:rPr>
                <w:rFonts w:cs="Arial"/>
                <w:sz w:val="18"/>
                <w:lang w:eastAsia="en-AU"/>
              </w:rPr>
            </w:pPr>
            <w:r w:rsidRPr="00EE3D1E">
              <w:rPr>
                <w:rFonts w:cs="Arial"/>
                <w:sz w:val="18"/>
                <w:lang w:eastAsia="en-AU"/>
              </w:rPr>
              <w:t xml:space="preserve">understanding, applying, </w:t>
            </w:r>
          </w:p>
          <w:p w14:paraId="729B0A42" w14:textId="77777777" w:rsidR="007A449D" w:rsidRPr="00EE3D1E" w:rsidRDefault="007A449D" w:rsidP="007A449D">
            <w:pPr>
              <w:pStyle w:val="BodyText"/>
              <w:rPr>
                <w:rFonts w:cs="Arial"/>
                <w:sz w:val="18"/>
                <w:lang w:eastAsia="en-AU"/>
              </w:rPr>
            </w:pPr>
            <w:r w:rsidRPr="00EE3D1E">
              <w:rPr>
                <w:rFonts w:cs="Arial"/>
                <w:sz w:val="18"/>
                <w:lang w:eastAsia="en-AU"/>
              </w:rPr>
              <w:t xml:space="preserve">analysing, evaluating, </w:t>
            </w:r>
          </w:p>
          <w:p w14:paraId="40E57133" w14:textId="77777777" w:rsidR="007A449D" w:rsidRPr="00EE3D1E" w:rsidRDefault="007A449D" w:rsidP="007A449D">
            <w:pPr>
              <w:pStyle w:val="BodyText"/>
              <w:rPr>
                <w:rFonts w:cs="Arial"/>
                <w:sz w:val="18"/>
                <w:lang w:eastAsia="en-AU"/>
              </w:rPr>
            </w:pPr>
            <w:r w:rsidRPr="00EE3D1E">
              <w:rPr>
                <w:rFonts w:cs="Arial"/>
                <w:sz w:val="18"/>
                <w:lang w:eastAsia="en-AU"/>
              </w:rPr>
              <w:t>creating</w:t>
            </w:r>
          </w:p>
          <w:p w14:paraId="3D3488AB" w14:textId="77777777" w:rsidR="007A449D" w:rsidRPr="00EE3D1E" w:rsidRDefault="007A449D" w:rsidP="007A449D">
            <w:pPr>
              <w:pStyle w:val="BodyText"/>
              <w:rPr>
                <w:sz w:val="18"/>
              </w:rPr>
            </w:pPr>
          </w:p>
        </w:tc>
        <w:tc>
          <w:tcPr>
            <w:tcW w:w="3006" w:type="dxa"/>
          </w:tcPr>
          <w:p w14:paraId="236BEB7A" w14:textId="77777777" w:rsidR="007A449D" w:rsidRPr="00EE3D1E" w:rsidRDefault="007A449D" w:rsidP="007A449D">
            <w:pPr>
              <w:pStyle w:val="BodyText"/>
              <w:rPr>
                <w:rFonts w:cs="Arial"/>
                <w:sz w:val="18"/>
                <w:lang w:eastAsia="en-AU"/>
              </w:rPr>
            </w:pPr>
            <w:r w:rsidRPr="00EE3D1E">
              <w:rPr>
                <w:rFonts w:cs="Arial"/>
                <w:sz w:val="18"/>
                <w:lang w:eastAsia="en-AU"/>
              </w:rPr>
              <w:t xml:space="preserve">define, identify, describe, differentiate, </w:t>
            </w:r>
          </w:p>
          <w:p w14:paraId="7E357B9C" w14:textId="77777777" w:rsidR="007A449D" w:rsidRPr="00EE3D1E" w:rsidRDefault="007A449D" w:rsidP="007A449D">
            <w:pPr>
              <w:pStyle w:val="BodyText"/>
              <w:rPr>
                <w:rFonts w:cs="Arial"/>
                <w:sz w:val="18"/>
                <w:lang w:eastAsia="en-AU"/>
              </w:rPr>
            </w:pPr>
            <w:r w:rsidRPr="00EE3D1E">
              <w:rPr>
                <w:rFonts w:cs="Arial"/>
                <w:sz w:val="18"/>
                <w:lang w:eastAsia="en-AU"/>
              </w:rPr>
              <w:t xml:space="preserve">explain, apply, analyse, resolve, justify, </w:t>
            </w:r>
          </w:p>
          <w:p w14:paraId="64D41D22" w14:textId="77777777" w:rsidR="007A449D" w:rsidRPr="00EE3D1E" w:rsidRDefault="007A449D" w:rsidP="007A449D">
            <w:pPr>
              <w:pStyle w:val="BodyText"/>
              <w:rPr>
                <w:rFonts w:cs="Arial"/>
                <w:sz w:val="18"/>
                <w:lang w:eastAsia="en-AU"/>
              </w:rPr>
            </w:pPr>
            <w:r w:rsidRPr="00EE3D1E">
              <w:rPr>
                <w:rFonts w:cs="Arial"/>
                <w:sz w:val="18"/>
                <w:lang w:eastAsia="en-AU"/>
              </w:rPr>
              <w:t>recommend, judge, create, design</w:t>
            </w:r>
          </w:p>
          <w:p w14:paraId="386E9F28" w14:textId="77777777" w:rsidR="007A449D" w:rsidRPr="00EE3D1E" w:rsidRDefault="007A449D" w:rsidP="007A449D">
            <w:pPr>
              <w:pStyle w:val="BodyText"/>
              <w:rPr>
                <w:sz w:val="18"/>
              </w:rPr>
            </w:pPr>
          </w:p>
        </w:tc>
      </w:tr>
      <w:tr w:rsidR="007A449D" w:rsidRPr="00EE3D1E" w14:paraId="0AE0017B" w14:textId="77777777" w:rsidTr="009933F3">
        <w:tc>
          <w:tcPr>
            <w:tcW w:w="3005" w:type="dxa"/>
          </w:tcPr>
          <w:p w14:paraId="581BFEDD" w14:textId="77777777" w:rsidR="007A449D" w:rsidRPr="00EE3D1E" w:rsidRDefault="007A449D" w:rsidP="007A449D">
            <w:pPr>
              <w:pStyle w:val="BodyText"/>
              <w:rPr>
                <w:rFonts w:cs="Arial"/>
                <w:sz w:val="18"/>
                <w:lang w:eastAsia="en-AU"/>
              </w:rPr>
            </w:pPr>
            <w:r w:rsidRPr="00EE3D1E">
              <w:rPr>
                <w:rFonts w:cs="Arial"/>
                <w:sz w:val="18"/>
                <w:lang w:eastAsia="en-AU"/>
              </w:rPr>
              <w:t>Psychomotor (skills)</w:t>
            </w:r>
          </w:p>
          <w:p w14:paraId="450D4CE3" w14:textId="77777777" w:rsidR="007A449D" w:rsidRPr="00EE3D1E" w:rsidRDefault="007A449D" w:rsidP="007A449D">
            <w:pPr>
              <w:pStyle w:val="BodyText"/>
              <w:rPr>
                <w:rFonts w:cs="Arial"/>
                <w:sz w:val="18"/>
                <w:lang w:eastAsia="en-AU"/>
              </w:rPr>
            </w:pPr>
            <w:r w:rsidRPr="00EE3D1E">
              <w:rPr>
                <w:rFonts w:cs="Arial"/>
                <w:sz w:val="18"/>
                <w:lang w:eastAsia="en-AU"/>
              </w:rPr>
              <w:t xml:space="preserve">What will students be </w:t>
            </w:r>
          </w:p>
          <w:p w14:paraId="2A4B69D2" w14:textId="77777777" w:rsidR="007A449D" w:rsidRPr="00EE3D1E" w:rsidRDefault="007A449D" w:rsidP="007A449D">
            <w:pPr>
              <w:pStyle w:val="BodyText"/>
              <w:rPr>
                <w:rFonts w:cs="Arial"/>
                <w:sz w:val="18"/>
                <w:lang w:eastAsia="en-AU"/>
              </w:rPr>
            </w:pPr>
            <w:r w:rsidRPr="00EE3D1E">
              <w:rPr>
                <w:rFonts w:cs="Arial"/>
                <w:sz w:val="18"/>
                <w:lang w:eastAsia="en-AU"/>
              </w:rPr>
              <w:t>able to do?</w:t>
            </w:r>
          </w:p>
          <w:p w14:paraId="2A277076" w14:textId="77777777" w:rsidR="007A449D" w:rsidRPr="00EE3D1E" w:rsidRDefault="007A449D" w:rsidP="007A449D">
            <w:pPr>
              <w:pStyle w:val="BodyText"/>
              <w:rPr>
                <w:sz w:val="18"/>
              </w:rPr>
            </w:pPr>
          </w:p>
        </w:tc>
        <w:tc>
          <w:tcPr>
            <w:tcW w:w="3005" w:type="dxa"/>
          </w:tcPr>
          <w:p w14:paraId="46122A2C" w14:textId="77777777" w:rsidR="007A449D" w:rsidRPr="00EE3D1E" w:rsidRDefault="007A449D" w:rsidP="007A449D">
            <w:pPr>
              <w:pStyle w:val="BodyText"/>
              <w:rPr>
                <w:rFonts w:cs="Arial"/>
                <w:sz w:val="18"/>
                <w:lang w:eastAsia="en-AU"/>
              </w:rPr>
            </w:pPr>
            <w:r w:rsidRPr="00EE3D1E">
              <w:rPr>
                <w:rFonts w:cs="Arial"/>
                <w:sz w:val="18"/>
                <w:lang w:eastAsia="en-AU"/>
              </w:rPr>
              <w:t xml:space="preserve">imitation, manipulation, </w:t>
            </w:r>
          </w:p>
          <w:p w14:paraId="41E8A284" w14:textId="77777777" w:rsidR="007A449D" w:rsidRPr="00EE3D1E" w:rsidRDefault="007A449D" w:rsidP="007A449D">
            <w:pPr>
              <w:pStyle w:val="BodyText"/>
              <w:rPr>
                <w:rFonts w:cs="Arial"/>
                <w:sz w:val="18"/>
                <w:lang w:eastAsia="en-AU"/>
              </w:rPr>
            </w:pPr>
            <w:r w:rsidRPr="00EE3D1E">
              <w:rPr>
                <w:rFonts w:cs="Arial"/>
                <w:sz w:val="18"/>
                <w:lang w:eastAsia="en-AU"/>
              </w:rPr>
              <w:t xml:space="preserve">precision, articulation, </w:t>
            </w:r>
          </w:p>
          <w:p w14:paraId="14AF7534" w14:textId="77777777" w:rsidR="007A449D" w:rsidRPr="00EE3D1E" w:rsidRDefault="007A449D" w:rsidP="007A449D">
            <w:pPr>
              <w:pStyle w:val="BodyText"/>
              <w:rPr>
                <w:rFonts w:cs="Arial"/>
                <w:sz w:val="18"/>
                <w:lang w:eastAsia="en-AU"/>
              </w:rPr>
            </w:pPr>
            <w:r w:rsidRPr="00EE3D1E">
              <w:rPr>
                <w:rFonts w:cs="Arial"/>
                <w:sz w:val="18"/>
                <w:lang w:eastAsia="en-AU"/>
              </w:rPr>
              <w:t>naturalisation</w:t>
            </w:r>
          </w:p>
          <w:p w14:paraId="2A2FF7CD" w14:textId="77777777" w:rsidR="007A449D" w:rsidRPr="00EE3D1E" w:rsidRDefault="007A449D" w:rsidP="007A449D">
            <w:pPr>
              <w:pStyle w:val="BodyText"/>
              <w:rPr>
                <w:sz w:val="18"/>
              </w:rPr>
            </w:pPr>
          </w:p>
        </w:tc>
        <w:tc>
          <w:tcPr>
            <w:tcW w:w="3006" w:type="dxa"/>
          </w:tcPr>
          <w:p w14:paraId="0D4237E3" w14:textId="77777777" w:rsidR="007A449D" w:rsidRPr="00EE3D1E" w:rsidRDefault="007A449D" w:rsidP="007A449D">
            <w:pPr>
              <w:pStyle w:val="BodyText"/>
              <w:rPr>
                <w:rFonts w:cs="Arial"/>
                <w:sz w:val="18"/>
                <w:lang w:eastAsia="en-AU"/>
              </w:rPr>
            </w:pPr>
            <w:r w:rsidRPr="00EE3D1E">
              <w:rPr>
                <w:rFonts w:cs="Arial"/>
                <w:sz w:val="18"/>
                <w:lang w:eastAsia="en-AU"/>
              </w:rPr>
              <w:t xml:space="preserve">adapt, arrange, build, calibrate, construct, </w:t>
            </w:r>
          </w:p>
          <w:p w14:paraId="4066ACB9" w14:textId="77777777" w:rsidR="007A449D" w:rsidRPr="00EE3D1E" w:rsidRDefault="007A449D" w:rsidP="007A449D">
            <w:pPr>
              <w:pStyle w:val="BodyText"/>
              <w:rPr>
                <w:rFonts w:cs="Arial"/>
                <w:sz w:val="18"/>
                <w:lang w:eastAsia="en-AU"/>
              </w:rPr>
            </w:pPr>
            <w:r w:rsidRPr="00EE3D1E">
              <w:rPr>
                <w:rFonts w:cs="Arial"/>
                <w:sz w:val="18"/>
                <w:lang w:eastAsia="en-AU"/>
              </w:rPr>
              <w:t xml:space="preserve">design, deliver, demonstrate, display, dissect, </w:t>
            </w:r>
          </w:p>
          <w:p w14:paraId="3DFD03F5" w14:textId="77777777" w:rsidR="007A449D" w:rsidRPr="00EE3D1E" w:rsidRDefault="007A449D" w:rsidP="007A449D">
            <w:pPr>
              <w:pStyle w:val="BodyText"/>
              <w:rPr>
                <w:rFonts w:cs="Arial"/>
                <w:sz w:val="18"/>
                <w:lang w:eastAsia="en-AU"/>
              </w:rPr>
            </w:pPr>
            <w:r w:rsidRPr="00EE3D1E">
              <w:rPr>
                <w:rFonts w:cs="Arial"/>
                <w:sz w:val="18"/>
                <w:lang w:eastAsia="en-AU"/>
              </w:rPr>
              <w:t>fix, mimic, operate, sketch, use, perform</w:t>
            </w:r>
          </w:p>
          <w:p w14:paraId="2E8DA42C" w14:textId="77777777" w:rsidR="007A449D" w:rsidRPr="00EE3D1E" w:rsidRDefault="007A449D" w:rsidP="007A449D">
            <w:pPr>
              <w:pStyle w:val="BodyText"/>
              <w:rPr>
                <w:sz w:val="18"/>
              </w:rPr>
            </w:pPr>
          </w:p>
        </w:tc>
      </w:tr>
      <w:tr w:rsidR="007A449D" w:rsidRPr="00EE3D1E" w14:paraId="16C6E0DB" w14:textId="77777777" w:rsidTr="009933F3">
        <w:tc>
          <w:tcPr>
            <w:tcW w:w="3005" w:type="dxa"/>
          </w:tcPr>
          <w:p w14:paraId="4EA588D3" w14:textId="77777777" w:rsidR="007A449D" w:rsidRPr="00EE3D1E" w:rsidRDefault="007A449D" w:rsidP="007A449D">
            <w:pPr>
              <w:pStyle w:val="BodyText"/>
              <w:rPr>
                <w:rFonts w:cs="Arial"/>
                <w:sz w:val="18"/>
                <w:lang w:eastAsia="en-AU"/>
              </w:rPr>
            </w:pPr>
            <w:r w:rsidRPr="00EE3D1E">
              <w:rPr>
                <w:rFonts w:cs="Arial"/>
                <w:sz w:val="18"/>
                <w:lang w:eastAsia="en-AU"/>
              </w:rPr>
              <w:t xml:space="preserve">Affective (attitudes, </w:t>
            </w:r>
          </w:p>
          <w:p w14:paraId="3F7EE8E2" w14:textId="77777777" w:rsidR="007A449D" w:rsidRPr="00EE3D1E" w:rsidRDefault="007A449D" w:rsidP="007A449D">
            <w:pPr>
              <w:pStyle w:val="BodyText"/>
              <w:rPr>
                <w:rFonts w:cs="Arial"/>
                <w:sz w:val="18"/>
                <w:lang w:eastAsia="en-AU"/>
              </w:rPr>
            </w:pPr>
            <w:r w:rsidRPr="00EE3D1E">
              <w:rPr>
                <w:rFonts w:cs="Arial"/>
                <w:sz w:val="18"/>
                <w:lang w:eastAsia="en-AU"/>
              </w:rPr>
              <w:t xml:space="preserve">values or habits of </w:t>
            </w:r>
          </w:p>
          <w:p w14:paraId="02B904F7" w14:textId="77777777" w:rsidR="007A449D" w:rsidRPr="00EE3D1E" w:rsidRDefault="007A449D" w:rsidP="007A449D">
            <w:pPr>
              <w:pStyle w:val="BodyText"/>
              <w:rPr>
                <w:rFonts w:cs="Arial"/>
                <w:sz w:val="18"/>
                <w:lang w:eastAsia="en-AU"/>
              </w:rPr>
            </w:pPr>
            <w:r w:rsidRPr="00EE3D1E">
              <w:rPr>
                <w:rFonts w:cs="Arial"/>
                <w:sz w:val="18"/>
                <w:lang w:eastAsia="en-AU"/>
              </w:rPr>
              <w:t xml:space="preserve">mind) </w:t>
            </w:r>
          </w:p>
          <w:p w14:paraId="0F002990" w14:textId="77777777" w:rsidR="007A449D" w:rsidRPr="00EE3D1E" w:rsidRDefault="007A449D" w:rsidP="007A449D">
            <w:pPr>
              <w:pStyle w:val="BodyText"/>
              <w:rPr>
                <w:rFonts w:cs="Arial"/>
                <w:sz w:val="18"/>
                <w:lang w:eastAsia="en-AU"/>
              </w:rPr>
            </w:pPr>
            <w:r w:rsidRPr="00EE3D1E">
              <w:rPr>
                <w:rFonts w:cs="Arial"/>
                <w:sz w:val="18"/>
                <w:lang w:eastAsia="en-AU"/>
              </w:rPr>
              <w:t xml:space="preserve">What will students value </w:t>
            </w:r>
          </w:p>
          <w:p w14:paraId="144724C7" w14:textId="77777777" w:rsidR="007A449D" w:rsidRPr="00EE3D1E" w:rsidRDefault="007A449D" w:rsidP="007A449D">
            <w:pPr>
              <w:pStyle w:val="BodyText"/>
              <w:rPr>
                <w:rFonts w:cs="Arial"/>
                <w:sz w:val="18"/>
                <w:lang w:eastAsia="en-AU"/>
              </w:rPr>
            </w:pPr>
            <w:r w:rsidRPr="00EE3D1E">
              <w:rPr>
                <w:rFonts w:cs="Arial"/>
                <w:sz w:val="18"/>
                <w:lang w:eastAsia="en-AU"/>
              </w:rPr>
              <w:t>or care about?</w:t>
            </w:r>
          </w:p>
          <w:p w14:paraId="085A97E6" w14:textId="77777777" w:rsidR="007A449D" w:rsidRPr="00EE3D1E" w:rsidRDefault="007A449D" w:rsidP="007A449D">
            <w:pPr>
              <w:pStyle w:val="BodyText"/>
              <w:rPr>
                <w:sz w:val="18"/>
              </w:rPr>
            </w:pPr>
          </w:p>
        </w:tc>
        <w:tc>
          <w:tcPr>
            <w:tcW w:w="3005" w:type="dxa"/>
          </w:tcPr>
          <w:p w14:paraId="16820F79" w14:textId="77777777" w:rsidR="007A449D" w:rsidRPr="00EE3D1E" w:rsidRDefault="007A449D" w:rsidP="007A449D">
            <w:pPr>
              <w:pStyle w:val="BodyText"/>
              <w:rPr>
                <w:rFonts w:cs="Arial"/>
                <w:sz w:val="18"/>
                <w:lang w:eastAsia="en-AU"/>
              </w:rPr>
            </w:pPr>
            <w:r w:rsidRPr="00EE3D1E">
              <w:rPr>
                <w:rFonts w:cs="Arial"/>
                <w:sz w:val="18"/>
                <w:lang w:eastAsia="en-AU"/>
              </w:rPr>
              <w:t>receive, respond, value,</w:t>
            </w:r>
          </w:p>
          <w:p w14:paraId="16986249" w14:textId="77777777" w:rsidR="007A449D" w:rsidRPr="00EE3D1E" w:rsidRDefault="007A449D" w:rsidP="007A449D">
            <w:pPr>
              <w:pStyle w:val="BodyText"/>
              <w:rPr>
                <w:rFonts w:cs="Arial"/>
                <w:sz w:val="18"/>
                <w:lang w:eastAsia="en-AU"/>
              </w:rPr>
            </w:pPr>
            <w:r w:rsidRPr="00EE3D1E">
              <w:rPr>
                <w:rFonts w:cs="Arial"/>
                <w:sz w:val="18"/>
                <w:lang w:eastAsia="en-AU"/>
              </w:rPr>
              <w:t>organise, characterise</w:t>
            </w:r>
          </w:p>
          <w:p w14:paraId="6EFF4F60" w14:textId="77777777" w:rsidR="007A449D" w:rsidRPr="00EE3D1E" w:rsidRDefault="007A449D" w:rsidP="007A449D">
            <w:pPr>
              <w:pStyle w:val="BodyText"/>
              <w:rPr>
                <w:sz w:val="18"/>
              </w:rPr>
            </w:pPr>
          </w:p>
        </w:tc>
        <w:tc>
          <w:tcPr>
            <w:tcW w:w="3006" w:type="dxa"/>
          </w:tcPr>
          <w:p w14:paraId="5395134E" w14:textId="77777777" w:rsidR="007A449D" w:rsidRPr="00EE3D1E" w:rsidRDefault="007A449D" w:rsidP="007A449D">
            <w:pPr>
              <w:pStyle w:val="BodyText"/>
              <w:rPr>
                <w:rFonts w:cs="Arial"/>
                <w:sz w:val="18"/>
                <w:lang w:eastAsia="en-AU"/>
              </w:rPr>
            </w:pPr>
            <w:r w:rsidRPr="00EE3D1E">
              <w:rPr>
                <w:rFonts w:cs="Arial"/>
                <w:sz w:val="18"/>
                <w:lang w:eastAsia="en-AU"/>
              </w:rPr>
              <w:t xml:space="preserve">ask, challenge, demonstrate, discuss, </w:t>
            </w:r>
          </w:p>
          <w:p w14:paraId="191273E0" w14:textId="77777777" w:rsidR="007A449D" w:rsidRPr="00EE3D1E" w:rsidRDefault="007A449D" w:rsidP="007A449D">
            <w:pPr>
              <w:pStyle w:val="BodyText"/>
              <w:rPr>
                <w:rFonts w:cs="Arial"/>
                <w:sz w:val="18"/>
                <w:lang w:eastAsia="en-AU"/>
              </w:rPr>
            </w:pPr>
            <w:r w:rsidRPr="00EE3D1E">
              <w:rPr>
                <w:rFonts w:cs="Arial"/>
                <w:sz w:val="18"/>
                <w:lang w:eastAsia="en-AU"/>
              </w:rPr>
              <w:t xml:space="preserve">dispute, follow, justify, integrate, practise, </w:t>
            </w:r>
          </w:p>
          <w:p w14:paraId="73F4185C" w14:textId="77777777" w:rsidR="007A449D" w:rsidRPr="00EE3D1E" w:rsidRDefault="007A449D" w:rsidP="007A449D">
            <w:pPr>
              <w:pStyle w:val="BodyText"/>
              <w:rPr>
                <w:rFonts w:cs="Arial"/>
                <w:sz w:val="18"/>
                <w:lang w:eastAsia="en-AU"/>
              </w:rPr>
            </w:pPr>
            <w:r w:rsidRPr="00EE3D1E">
              <w:rPr>
                <w:rFonts w:cs="Arial"/>
                <w:sz w:val="18"/>
                <w:lang w:eastAsia="en-AU"/>
              </w:rPr>
              <w:t>judge, question, resolve, synthesise</w:t>
            </w:r>
          </w:p>
          <w:p w14:paraId="76578644" w14:textId="77777777" w:rsidR="007A449D" w:rsidRPr="00EE3D1E" w:rsidRDefault="007A449D" w:rsidP="007A449D">
            <w:pPr>
              <w:pStyle w:val="BodyText"/>
              <w:rPr>
                <w:sz w:val="18"/>
              </w:rPr>
            </w:pPr>
          </w:p>
        </w:tc>
      </w:tr>
    </w:tbl>
    <w:p w14:paraId="66ACF8AA" w14:textId="656A0643" w:rsidR="007A449D" w:rsidRPr="00EE3D1E" w:rsidRDefault="007A449D" w:rsidP="007A449D">
      <w:pPr>
        <w:pStyle w:val="Body"/>
        <w:rPr>
          <w:rFonts w:cs="Arial"/>
          <w:sz w:val="14"/>
          <w:lang w:eastAsia="en-AU"/>
        </w:rPr>
      </w:pPr>
      <w:r w:rsidRPr="00EE3D1E">
        <w:rPr>
          <w:rFonts w:cs="Arial"/>
          <w:sz w:val="14"/>
          <w:lang w:eastAsia="en-AU"/>
        </w:rPr>
        <w:t xml:space="preserve">Sources: Marzano and Kendall (2007); Kennedy et al. (2006); Anderson et al. (2001); Bloom </w:t>
      </w:r>
      <w:r w:rsidR="007A1CA7">
        <w:rPr>
          <w:rFonts w:cs="Arial"/>
          <w:sz w:val="14"/>
          <w:lang w:eastAsia="en-AU"/>
        </w:rPr>
        <w:t>and Krathwohl</w:t>
      </w:r>
      <w:r w:rsidRPr="00EE3D1E">
        <w:rPr>
          <w:rFonts w:cs="Arial"/>
          <w:sz w:val="14"/>
          <w:lang w:eastAsia="en-AU"/>
        </w:rPr>
        <w:t>. (1956; 19</w:t>
      </w:r>
      <w:r w:rsidR="007A1CA7">
        <w:rPr>
          <w:rFonts w:cs="Arial"/>
          <w:sz w:val="14"/>
          <w:lang w:eastAsia="en-AU"/>
        </w:rPr>
        <w:t>8</w:t>
      </w:r>
      <w:r w:rsidRPr="00EE3D1E">
        <w:rPr>
          <w:rFonts w:cs="Arial"/>
          <w:sz w:val="14"/>
          <w:lang w:eastAsia="en-AU"/>
        </w:rPr>
        <w:t>4)</w:t>
      </w:r>
    </w:p>
    <w:p w14:paraId="75294F11" w14:textId="77777777" w:rsidR="007A449D" w:rsidRDefault="007A449D">
      <w:pPr>
        <w:rPr>
          <w:b/>
          <w:sz w:val="18"/>
        </w:rPr>
      </w:pPr>
    </w:p>
    <w:p w14:paraId="599597D0" w14:textId="77777777" w:rsidR="009933F3" w:rsidRDefault="009933F3">
      <w:pPr>
        <w:rPr>
          <w:b/>
          <w:sz w:val="18"/>
        </w:rPr>
      </w:pPr>
      <w:r>
        <w:rPr>
          <w:b/>
          <w:sz w:val="18"/>
        </w:rPr>
        <w:br w:type="page"/>
      </w:r>
    </w:p>
    <w:p w14:paraId="3E0BDF81" w14:textId="77777777" w:rsidR="00EF59A9" w:rsidRDefault="00EF59A9" w:rsidP="00217F5A">
      <w:pPr>
        <w:sectPr w:rsidR="00EF59A9" w:rsidSect="00BD5C2C">
          <w:pgSz w:w="11906" w:h="16838"/>
          <w:pgMar w:top="1440" w:right="1440" w:bottom="1440" w:left="1440" w:header="709" w:footer="709" w:gutter="0"/>
          <w:cols w:space="708"/>
          <w:docGrid w:linePitch="360"/>
        </w:sectPr>
      </w:pPr>
    </w:p>
    <w:p w14:paraId="688A3991" w14:textId="61B65D47" w:rsidR="009C3F78" w:rsidRPr="0057537C" w:rsidRDefault="00EF59A9" w:rsidP="009C3F78">
      <w:pPr>
        <w:pStyle w:val="Heading2NoNumbering"/>
      </w:pPr>
      <w:bookmarkStart w:id="248" w:name="_Toc22567388"/>
      <w:r w:rsidRPr="002D7594">
        <w:lastRenderedPageBreak/>
        <w:t xml:space="preserve">Appendix </w:t>
      </w:r>
      <w:r w:rsidR="007A449D" w:rsidRPr="002D7594">
        <w:t>E</w:t>
      </w:r>
      <w:r w:rsidR="003F68B1">
        <w:t>:</w:t>
      </w:r>
      <w:r w:rsidR="000E198C">
        <w:t xml:space="preserve"> </w:t>
      </w:r>
      <w:r w:rsidR="002D28D4">
        <w:t xml:space="preserve">Knowledge - </w:t>
      </w:r>
      <w:r w:rsidR="0057537C" w:rsidRPr="0019676F">
        <w:t xml:space="preserve">Testing the </w:t>
      </w:r>
      <w:r w:rsidR="009C3F78" w:rsidRPr="0019676F">
        <w:t>suitabi</w:t>
      </w:r>
      <w:r w:rsidR="00D57477">
        <w:t>lity of current AQF definitions/f</w:t>
      </w:r>
      <w:r w:rsidR="009C3F78" w:rsidRPr="0019676F">
        <w:t xml:space="preserve">ocus </w:t>
      </w:r>
      <w:r w:rsidR="00D57477">
        <w:t>a</w:t>
      </w:r>
      <w:r w:rsidR="009C3F78" w:rsidRPr="0019676F">
        <w:t>reas</w:t>
      </w:r>
      <w:bookmarkEnd w:id="248"/>
    </w:p>
    <w:tbl>
      <w:tblPr>
        <w:tblStyle w:val="TableGrid"/>
        <w:tblW w:w="0" w:type="auto"/>
        <w:tblLook w:val="04A0" w:firstRow="1" w:lastRow="0" w:firstColumn="1" w:lastColumn="0" w:noHBand="0" w:noVBand="1"/>
      </w:tblPr>
      <w:tblGrid>
        <w:gridCol w:w="1271"/>
        <w:gridCol w:w="1703"/>
        <w:gridCol w:w="5101"/>
        <w:gridCol w:w="3221"/>
        <w:gridCol w:w="3798"/>
      </w:tblGrid>
      <w:tr w:rsidR="00FE733E" w:rsidRPr="00FE733E" w14:paraId="67BAF30A" w14:textId="77777777" w:rsidTr="00FE733E">
        <w:trPr>
          <w:tblHeader/>
        </w:trPr>
        <w:tc>
          <w:tcPr>
            <w:tcW w:w="1271" w:type="dxa"/>
            <w:shd w:val="clear" w:color="auto" w:fill="F79646"/>
          </w:tcPr>
          <w:p w14:paraId="19CF6A7C" w14:textId="77777777" w:rsidR="009C3F78" w:rsidRPr="00DA3D90" w:rsidRDefault="009C3F78" w:rsidP="009C3F78">
            <w:pPr>
              <w:rPr>
                <w:rFonts w:cstheme="minorHAnsi"/>
                <w:b/>
                <w:color w:val="FFFFFF" w:themeColor="background1"/>
                <w:sz w:val="20"/>
                <w:szCs w:val="20"/>
              </w:rPr>
            </w:pPr>
            <w:r w:rsidRPr="00DA3D90">
              <w:rPr>
                <w:rFonts w:cstheme="minorHAnsi"/>
                <w:b/>
                <w:color w:val="FFFFFF" w:themeColor="background1"/>
                <w:sz w:val="21"/>
                <w:szCs w:val="20"/>
              </w:rPr>
              <w:t>AQF Knowledge</w:t>
            </w:r>
          </w:p>
        </w:tc>
        <w:tc>
          <w:tcPr>
            <w:tcW w:w="1703" w:type="dxa"/>
            <w:shd w:val="clear" w:color="auto" w:fill="F79646"/>
          </w:tcPr>
          <w:p w14:paraId="4534E5B9" w14:textId="77777777" w:rsidR="009C3F78" w:rsidRPr="00DA3D90" w:rsidRDefault="009C3F78" w:rsidP="009C3F78">
            <w:pPr>
              <w:rPr>
                <w:rFonts w:cstheme="minorHAnsi"/>
                <w:b/>
                <w:color w:val="FFFFFF" w:themeColor="background1"/>
                <w:sz w:val="21"/>
                <w:szCs w:val="20"/>
              </w:rPr>
            </w:pPr>
          </w:p>
        </w:tc>
        <w:tc>
          <w:tcPr>
            <w:tcW w:w="5101" w:type="dxa"/>
            <w:shd w:val="clear" w:color="auto" w:fill="F79646"/>
          </w:tcPr>
          <w:p w14:paraId="195DB969" w14:textId="77777777" w:rsidR="009C3F78" w:rsidRPr="00DA3D90" w:rsidRDefault="009C3F78" w:rsidP="009C3F78">
            <w:pPr>
              <w:rPr>
                <w:rFonts w:cstheme="minorHAnsi"/>
                <w:b/>
                <w:color w:val="FFFFFF" w:themeColor="background1"/>
                <w:sz w:val="21"/>
                <w:szCs w:val="20"/>
              </w:rPr>
            </w:pPr>
            <w:r w:rsidRPr="00DA3D90">
              <w:rPr>
                <w:rFonts w:cstheme="minorHAnsi"/>
                <w:b/>
                <w:color w:val="FFFFFF" w:themeColor="background1"/>
                <w:sz w:val="21"/>
                <w:szCs w:val="20"/>
              </w:rPr>
              <w:t xml:space="preserve">Observations </w:t>
            </w:r>
          </w:p>
        </w:tc>
        <w:tc>
          <w:tcPr>
            <w:tcW w:w="3221" w:type="dxa"/>
            <w:shd w:val="clear" w:color="auto" w:fill="F79646"/>
          </w:tcPr>
          <w:p w14:paraId="3B9EA465" w14:textId="77777777" w:rsidR="009C3F78" w:rsidRPr="00DA3D90" w:rsidRDefault="009C3F78" w:rsidP="009C3F78">
            <w:pPr>
              <w:rPr>
                <w:rFonts w:cstheme="minorHAnsi"/>
                <w:b/>
                <w:color w:val="FFFFFF" w:themeColor="background1"/>
                <w:sz w:val="21"/>
                <w:szCs w:val="20"/>
              </w:rPr>
            </w:pPr>
            <w:r w:rsidRPr="00DA3D90">
              <w:rPr>
                <w:rFonts w:cstheme="minorHAnsi"/>
                <w:b/>
                <w:color w:val="FFFFFF" w:themeColor="background1"/>
                <w:sz w:val="21"/>
                <w:szCs w:val="20"/>
              </w:rPr>
              <w:t xml:space="preserve">Could it be used in the prototype Qualification Design Framework? </w:t>
            </w:r>
          </w:p>
        </w:tc>
        <w:tc>
          <w:tcPr>
            <w:tcW w:w="3798" w:type="dxa"/>
            <w:shd w:val="clear" w:color="auto" w:fill="F79646"/>
          </w:tcPr>
          <w:p w14:paraId="501599D2" w14:textId="77777777" w:rsidR="009C3F78" w:rsidRPr="00DA3D90" w:rsidRDefault="009C3F78" w:rsidP="009C3F78">
            <w:pPr>
              <w:rPr>
                <w:rFonts w:cstheme="minorHAnsi"/>
                <w:b/>
                <w:color w:val="FFFFFF" w:themeColor="background1"/>
                <w:sz w:val="20"/>
                <w:szCs w:val="20"/>
              </w:rPr>
            </w:pPr>
            <w:r w:rsidRPr="00DA3D90">
              <w:rPr>
                <w:rFonts w:cstheme="minorHAnsi"/>
                <w:b/>
                <w:color w:val="FFFFFF" w:themeColor="background1"/>
                <w:sz w:val="20"/>
                <w:szCs w:val="20"/>
              </w:rPr>
              <w:t xml:space="preserve">Prototype suggestion </w:t>
            </w:r>
          </w:p>
        </w:tc>
      </w:tr>
      <w:tr w:rsidR="009C3F78" w14:paraId="54EC90C3" w14:textId="77777777" w:rsidTr="001D27A7">
        <w:tc>
          <w:tcPr>
            <w:tcW w:w="1271" w:type="dxa"/>
          </w:tcPr>
          <w:p w14:paraId="0A0ABA1A" w14:textId="77777777" w:rsidR="009C3F78" w:rsidRPr="003E4CA6" w:rsidRDefault="009C3F78" w:rsidP="009C3F78">
            <w:pPr>
              <w:rPr>
                <w:rFonts w:cstheme="minorHAnsi"/>
                <w:b/>
                <w:sz w:val="21"/>
                <w:szCs w:val="20"/>
              </w:rPr>
            </w:pPr>
            <w:r w:rsidRPr="003E4CA6">
              <w:rPr>
                <w:rFonts w:cstheme="minorHAnsi"/>
                <w:b/>
                <w:sz w:val="21"/>
                <w:szCs w:val="20"/>
              </w:rPr>
              <w:t xml:space="preserve">Definition </w:t>
            </w:r>
          </w:p>
        </w:tc>
        <w:tc>
          <w:tcPr>
            <w:tcW w:w="1703" w:type="dxa"/>
          </w:tcPr>
          <w:p w14:paraId="58922766" w14:textId="77777777" w:rsidR="009C3F78" w:rsidRPr="006227EA" w:rsidRDefault="009C3F78" w:rsidP="009C3F78">
            <w:pPr>
              <w:rPr>
                <w:rFonts w:cstheme="minorHAnsi"/>
                <w:b/>
                <w:i/>
                <w:sz w:val="18"/>
                <w:szCs w:val="20"/>
              </w:rPr>
            </w:pPr>
            <w:r w:rsidRPr="006227EA">
              <w:rPr>
                <w:rFonts w:cstheme="minorHAnsi"/>
                <w:b/>
                <w:i/>
                <w:sz w:val="18"/>
                <w:szCs w:val="20"/>
              </w:rPr>
              <w:t xml:space="preserve">What a graduate knows and understands </w:t>
            </w:r>
          </w:p>
          <w:p w14:paraId="79FE577B" w14:textId="77777777" w:rsidR="009C3F78" w:rsidRPr="003E4CA6" w:rsidRDefault="009C3F78" w:rsidP="009C3F78">
            <w:pPr>
              <w:rPr>
                <w:rFonts w:cstheme="minorHAnsi"/>
                <w:b/>
                <w:sz w:val="18"/>
                <w:szCs w:val="20"/>
              </w:rPr>
            </w:pPr>
          </w:p>
        </w:tc>
        <w:tc>
          <w:tcPr>
            <w:tcW w:w="5101" w:type="dxa"/>
          </w:tcPr>
          <w:p w14:paraId="2D6F0B50" w14:textId="77777777" w:rsidR="009C3F78" w:rsidRPr="00C556AF" w:rsidRDefault="009C3F78" w:rsidP="00E13BE6">
            <w:pPr>
              <w:pStyle w:val="ListParagraph"/>
              <w:numPr>
                <w:ilvl w:val="0"/>
                <w:numId w:val="34"/>
              </w:numPr>
              <w:ind w:left="360"/>
              <w:rPr>
                <w:rFonts w:cstheme="minorHAnsi"/>
                <w:sz w:val="18"/>
                <w:szCs w:val="20"/>
              </w:rPr>
            </w:pPr>
            <w:r w:rsidRPr="00C556AF">
              <w:rPr>
                <w:rFonts w:cstheme="minorHAnsi"/>
                <w:sz w:val="18"/>
                <w:szCs w:val="20"/>
              </w:rPr>
              <w:t>What is the conceptual base for this definition?</w:t>
            </w:r>
          </w:p>
          <w:p w14:paraId="1811B8D5" w14:textId="77777777" w:rsidR="009C3F78" w:rsidRPr="00C556AF" w:rsidRDefault="009C3F78" w:rsidP="00E13BE6">
            <w:pPr>
              <w:pStyle w:val="ListParagraph"/>
              <w:numPr>
                <w:ilvl w:val="0"/>
                <w:numId w:val="34"/>
              </w:numPr>
              <w:ind w:left="360"/>
              <w:rPr>
                <w:rFonts w:cstheme="minorHAnsi"/>
                <w:sz w:val="18"/>
                <w:szCs w:val="20"/>
              </w:rPr>
            </w:pPr>
            <w:r w:rsidRPr="00C556AF">
              <w:rPr>
                <w:rFonts w:cstheme="minorHAnsi"/>
                <w:sz w:val="18"/>
                <w:szCs w:val="20"/>
              </w:rPr>
              <w:t xml:space="preserve">Can ‘knowledge’ be transmitted? If so, is the expectation that a graduate has been successful because they have recalled an acceptable percentage of the information and ideas presented in a qualification? </w:t>
            </w:r>
          </w:p>
          <w:p w14:paraId="7AEC82C4" w14:textId="2C69787D" w:rsidR="009C3F78" w:rsidRPr="00C556AF" w:rsidRDefault="009C3F78" w:rsidP="00E13BE6">
            <w:pPr>
              <w:pStyle w:val="ListParagraph"/>
              <w:numPr>
                <w:ilvl w:val="0"/>
                <w:numId w:val="34"/>
              </w:numPr>
              <w:ind w:left="360"/>
              <w:rPr>
                <w:rFonts w:cstheme="minorHAnsi"/>
                <w:sz w:val="18"/>
                <w:szCs w:val="20"/>
              </w:rPr>
            </w:pPr>
            <w:r w:rsidRPr="00C556AF">
              <w:rPr>
                <w:rFonts w:cstheme="minorHAnsi"/>
                <w:sz w:val="18"/>
                <w:szCs w:val="20"/>
              </w:rPr>
              <w:t>From a constructivist perspective, this definition suggests that claims are actually being made about graduates’ personal practical knowledge (PPK). Difficult to see how this could be applied generically across all graduates of an individual qualification, let alone all graduates within a qualification type.</w:t>
            </w:r>
          </w:p>
          <w:p w14:paraId="5E618CAB" w14:textId="21644CC8" w:rsidR="009C3F78" w:rsidRPr="00C556AF" w:rsidRDefault="009C3F78" w:rsidP="00E13BE6">
            <w:pPr>
              <w:pStyle w:val="ListParagraph"/>
              <w:numPr>
                <w:ilvl w:val="0"/>
                <w:numId w:val="34"/>
              </w:numPr>
              <w:ind w:left="360"/>
              <w:rPr>
                <w:rFonts w:cstheme="minorHAnsi"/>
                <w:sz w:val="18"/>
                <w:szCs w:val="20"/>
              </w:rPr>
            </w:pPr>
            <w:r w:rsidRPr="00C556AF">
              <w:rPr>
                <w:rFonts w:cstheme="minorHAnsi"/>
                <w:sz w:val="18"/>
                <w:szCs w:val="20"/>
              </w:rPr>
              <w:t>Superficially,</w:t>
            </w:r>
            <w:r w:rsidR="003F675C">
              <w:rPr>
                <w:rFonts w:cstheme="minorHAnsi"/>
                <w:sz w:val="18"/>
                <w:szCs w:val="20"/>
              </w:rPr>
              <w:t xml:space="preserve"> sounds like a practical plain-</w:t>
            </w:r>
            <w:r w:rsidRPr="00C556AF">
              <w:rPr>
                <w:rFonts w:cstheme="minorHAnsi"/>
                <w:sz w:val="18"/>
                <w:szCs w:val="20"/>
              </w:rPr>
              <w:t>speaking statement, but actually provides very limited information for a qualification designer, so all the work of defining a scope rests on the Focus Areas described in the p.11 taxonomy</w:t>
            </w:r>
          </w:p>
          <w:p w14:paraId="5F5E5283" w14:textId="77777777" w:rsidR="009C3F78" w:rsidRPr="00C556AF" w:rsidRDefault="009C3F78" w:rsidP="009C3F78">
            <w:pPr>
              <w:rPr>
                <w:rFonts w:cstheme="minorHAnsi"/>
                <w:sz w:val="18"/>
                <w:szCs w:val="20"/>
              </w:rPr>
            </w:pPr>
          </w:p>
        </w:tc>
        <w:tc>
          <w:tcPr>
            <w:tcW w:w="3221" w:type="dxa"/>
          </w:tcPr>
          <w:p w14:paraId="409055FD" w14:textId="77777777" w:rsidR="009C3F78" w:rsidRPr="00C556AF" w:rsidRDefault="009C3F78" w:rsidP="00E13BE6">
            <w:pPr>
              <w:pStyle w:val="ListParagraph"/>
              <w:numPr>
                <w:ilvl w:val="0"/>
                <w:numId w:val="34"/>
              </w:numPr>
              <w:ind w:left="360"/>
              <w:rPr>
                <w:rFonts w:cstheme="minorHAnsi"/>
                <w:sz w:val="18"/>
                <w:szCs w:val="20"/>
              </w:rPr>
            </w:pPr>
            <w:r w:rsidRPr="00C556AF">
              <w:rPr>
                <w:rFonts w:cstheme="minorHAnsi"/>
                <w:sz w:val="18"/>
                <w:szCs w:val="20"/>
              </w:rPr>
              <w:t xml:space="preserve">No. This definition is conceptually doubtful, and too vague to provide a useful basis for identifying possible Focus Areas. </w:t>
            </w:r>
          </w:p>
          <w:p w14:paraId="7C3FA20C" w14:textId="77777777" w:rsidR="009C3F78" w:rsidRPr="00C556AF" w:rsidRDefault="009C3F78" w:rsidP="009C3F78">
            <w:pPr>
              <w:rPr>
                <w:rFonts w:cstheme="minorHAnsi"/>
                <w:sz w:val="18"/>
                <w:szCs w:val="20"/>
              </w:rPr>
            </w:pPr>
          </w:p>
          <w:p w14:paraId="3038B014" w14:textId="77777777" w:rsidR="009C3F78" w:rsidRPr="00C556AF" w:rsidRDefault="009C3F78" w:rsidP="00E13BE6">
            <w:pPr>
              <w:pStyle w:val="ListParagraph"/>
              <w:numPr>
                <w:ilvl w:val="0"/>
                <w:numId w:val="34"/>
              </w:numPr>
              <w:ind w:left="360"/>
              <w:rPr>
                <w:rFonts w:cstheme="minorHAnsi"/>
                <w:sz w:val="18"/>
                <w:szCs w:val="20"/>
              </w:rPr>
            </w:pPr>
            <w:r w:rsidRPr="00C556AF">
              <w:rPr>
                <w:rFonts w:cstheme="minorHAnsi"/>
                <w:sz w:val="18"/>
                <w:szCs w:val="20"/>
              </w:rPr>
              <w:t>The adoption of a constructivist approach, combined with a shift to qualification design features led to a new working definition</w:t>
            </w:r>
          </w:p>
          <w:p w14:paraId="09C7C3B7" w14:textId="77777777" w:rsidR="009C3F78" w:rsidRPr="00C556AF" w:rsidRDefault="009C3F78" w:rsidP="009C3F78">
            <w:pPr>
              <w:rPr>
                <w:rFonts w:cstheme="minorHAnsi"/>
                <w:sz w:val="18"/>
                <w:szCs w:val="20"/>
              </w:rPr>
            </w:pPr>
          </w:p>
          <w:p w14:paraId="4FABEBCB" w14:textId="77777777" w:rsidR="009C3F78" w:rsidRPr="00C556AF" w:rsidRDefault="009C3F78" w:rsidP="009C3F78">
            <w:pPr>
              <w:rPr>
                <w:rFonts w:cstheme="minorHAnsi"/>
                <w:sz w:val="18"/>
                <w:szCs w:val="20"/>
              </w:rPr>
            </w:pPr>
          </w:p>
        </w:tc>
        <w:tc>
          <w:tcPr>
            <w:tcW w:w="3798" w:type="dxa"/>
          </w:tcPr>
          <w:p w14:paraId="118199F3" w14:textId="77777777" w:rsidR="009C3F78" w:rsidRPr="00C556AF" w:rsidRDefault="009C3F78" w:rsidP="009C3F78">
            <w:pPr>
              <w:rPr>
                <w:rFonts w:cstheme="minorHAnsi"/>
                <w:sz w:val="18"/>
                <w:szCs w:val="18"/>
              </w:rPr>
            </w:pPr>
            <w:r w:rsidRPr="00C556AF">
              <w:rPr>
                <w:rFonts w:cstheme="minorHAnsi"/>
                <w:sz w:val="18"/>
                <w:szCs w:val="18"/>
              </w:rPr>
              <w:t>Working definition: field-specific information and ideas to inform action</w:t>
            </w:r>
          </w:p>
          <w:p w14:paraId="33FBB288" w14:textId="77777777" w:rsidR="009C3F78" w:rsidRPr="00C556AF" w:rsidRDefault="009C3F78" w:rsidP="009C3F78">
            <w:pPr>
              <w:rPr>
                <w:rFonts w:cstheme="minorHAnsi"/>
                <w:i/>
                <w:sz w:val="18"/>
                <w:szCs w:val="18"/>
              </w:rPr>
            </w:pPr>
          </w:p>
          <w:p w14:paraId="59FCC82C" w14:textId="77777777" w:rsidR="009C3F78" w:rsidRPr="00C556AF" w:rsidRDefault="009C3F78" w:rsidP="00E13BE6">
            <w:pPr>
              <w:pStyle w:val="ListParagraph"/>
              <w:numPr>
                <w:ilvl w:val="0"/>
                <w:numId w:val="33"/>
              </w:numPr>
              <w:rPr>
                <w:rFonts w:cstheme="minorHAnsi"/>
                <w:sz w:val="18"/>
                <w:szCs w:val="20"/>
              </w:rPr>
            </w:pPr>
            <w:r w:rsidRPr="00C556AF">
              <w:rPr>
                <w:rFonts w:cstheme="minorHAnsi"/>
                <w:sz w:val="18"/>
                <w:szCs w:val="20"/>
              </w:rPr>
              <w:t xml:space="preserve">Places the emphasis on the publicly available information that forms an integral part of any formal qualification </w:t>
            </w:r>
          </w:p>
          <w:p w14:paraId="519825BC" w14:textId="77777777" w:rsidR="009C3F78" w:rsidRPr="00C556AF" w:rsidRDefault="009C3F78" w:rsidP="00E13BE6">
            <w:pPr>
              <w:pStyle w:val="ListParagraph"/>
              <w:numPr>
                <w:ilvl w:val="0"/>
                <w:numId w:val="33"/>
              </w:numPr>
              <w:rPr>
                <w:rFonts w:cstheme="minorHAnsi"/>
                <w:sz w:val="20"/>
                <w:szCs w:val="20"/>
              </w:rPr>
            </w:pPr>
            <w:r w:rsidRPr="00C556AF">
              <w:rPr>
                <w:rFonts w:cstheme="minorHAnsi"/>
                <w:sz w:val="18"/>
                <w:szCs w:val="20"/>
              </w:rPr>
              <w:t xml:space="preserve">recognises that the selection of information and ideas will be field-specific, and chosen with a view to how it might be used within that field </w:t>
            </w:r>
          </w:p>
        </w:tc>
      </w:tr>
      <w:tr w:rsidR="009C3F78" w14:paraId="7B0DC6CB" w14:textId="77777777" w:rsidTr="001D27A7">
        <w:tc>
          <w:tcPr>
            <w:tcW w:w="1271" w:type="dxa"/>
          </w:tcPr>
          <w:p w14:paraId="127A5F29" w14:textId="77777777" w:rsidR="009C3F78" w:rsidRPr="003E4CA6" w:rsidRDefault="009C3F78" w:rsidP="009C3F78">
            <w:pPr>
              <w:rPr>
                <w:rFonts w:cstheme="minorHAnsi"/>
                <w:b/>
                <w:sz w:val="21"/>
                <w:szCs w:val="20"/>
              </w:rPr>
            </w:pPr>
            <w:r w:rsidRPr="003E4CA6">
              <w:rPr>
                <w:rFonts w:cstheme="minorHAnsi"/>
                <w:b/>
                <w:sz w:val="21"/>
                <w:szCs w:val="20"/>
              </w:rPr>
              <w:t xml:space="preserve">Focus </w:t>
            </w:r>
            <w:r>
              <w:rPr>
                <w:rFonts w:cstheme="minorHAnsi"/>
                <w:b/>
                <w:sz w:val="21"/>
                <w:szCs w:val="20"/>
              </w:rPr>
              <w:t>A</w:t>
            </w:r>
            <w:r w:rsidRPr="003E4CA6">
              <w:rPr>
                <w:rFonts w:cstheme="minorHAnsi"/>
                <w:b/>
                <w:sz w:val="21"/>
                <w:szCs w:val="20"/>
              </w:rPr>
              <w:t>reas</w:t>
            </w:r>
          </w:p>
        </w:tc>
        <w:tc>
          <w:tcPr>
            <w:tcW w:w="1703" w:type="dxa"/>
          </w:tcPr>
          <w:p w14:paraId="7BA164F5" w14:textId="77777777" w:rsidR="009C3F78" w:rsidRDefault="009C3F78" w:rsidP="009C3F78">
            <w:pPr>
              <w:rPr>
                <w:rFonts w:cstheme="minorHAnsi"/>
                <w:b/>
                <w:sz w:val="18"/>
                <w:szCs w:val="20"/>
              </w:rPr>
            </w:pPr>
            <w:r w:rsidRPr="003E4CA6">
              <w:rPr>
                <w:rFonts w:cstheme="minorHAnsi"/>
                <w:b/>
                <w:sz w:val="18"/>
                <w:szCs w:val="20"/>
              </w:rPr>
              <w:t>Kind</w:t>
            </w:r>
            <w:r>
              <w:rPr>
                <w:rFonts w:cstheme="minorHAnsi"/>
                <w:b/>
                <w:sz w:val="18"/>
                <w:szCs w:val="20"/>
              </w:rPr>
              <w:t xml:space="preserve"> </w:t>
            </w:r>
          </w:p>
          <w:p w14:paraId="79AB0CA0" w14:textId="77777777" w:rsidR="009C3F78" w:rsidRPr="006227EA" w:rsidRDefault="009C3F78" w:rsidP="009C3F78">
            <w:pPr>
              <w:rPr>
                <w:rFonts w:cstheme="minorHAnsi"/>
                <w:b/>
                <w:i/>
                <w:sz w:val="18"/>
                <w:szCs w:val="20"/>
              </w:rPr>
            </w:pPr>
            <w:r w:rsidRPr="006227EA">
              <w:rPr>
                <w:rFonts w:cstheme="minorHAnsi"/>
                <w:b/>
                <w:i/>
                <w:sz w:val="18"/>
                <w:szCs w:val="20"/>
              </w:rPr>
              <w:t xml:space="preserve">AQF P11. Can range from concrete to abstract from segmented to cumulative </w:t>
            </w:r>
          </w:p>
          <w:p w14:paraId="32105F9F" w14:textId="77777777" w:rsidR="009C3F78" w:rsidRDefault="009C3F78" w:rsidP="009C3F78">
            <w:pPr>
              <w:rPr>
                <w:rFonts w:cstheme="minorHAnsi"/>
                <w:b/>
                <w:sz w:val="18"/>
                <w:szCs w:val="20"/>
              </w:rPr>
            </w:pPr>
          </w:p>
          <w:p w14:paraId="3931163A" w14:textId="77777777" w:rsidR="009C3F78" w:rsidRPr="003E4CA6" w:rsidRDefault="009C3F78" w:rsidP="009C3F78">
            <w:pPr>
              <w:rPr>
                <w:rFonts w:cstheme="minorHAnsi"/>
                <w:b/>
                <w:sz w:val="18"/>
                <w:szCs w:val="20"/>
              </w:rPr>
            </w:pPr>
          </w:p>
        </w:tc>
        <w:tc>
          <w:tcPr>
            <w:tcW w:w="5101" w:type="dxa"/>
          </w:tcPr>
          <w:p w14:paraId="2B2E8324" w14:textId="77777777" w:rsidR="009C3F78" w:rsidRPr="00C556AF" w:rsidRDefault="009C3F78" w:rsidP="009C3F78">
            <w:pPr>
              <w:rPr>
                <w:rFonts w:cstheme="minorHAnsi"/>
                <w:sz w:val="18"/>
                <w:szCs w:val="20"/>
              </w:rPr>
            </w:pPr>
            <w:r w:rsidRPr="00C556AF">
              <w:rPr>
                <w:rFonts w:cstheme="minorHAnsi"/>
                <w:sz w:val="18"/>
                <w:szCs w:val="20"/>
              </w:rPr>
              <w:t xml:space="preserve">Learning outcomes criteria use five terms: foundational, factual, procedural, technical, theoretical </w:t>
            </w:r>
          </w:p>
          <w:p w14:paraId="3269CE47" w14:textId="77777777" w:rsidR="009C3F78" w:rsidRPr="00C556AF" w:rsidRDefault="009C3F78" w:rsidP="009C3F78">
            <w:pPr>
              <w:rPr>
                <w:rFonts w:cstheme="minorHAnsi"/>
                <w:sz w:val="18"/>
                <w:szCs w:val="20"/>
              </w:rPr>
            </w:pPr>
            <w:r w:rsidRPr="00C556AF">
              <w:rPr>
                <w:rFonts w:cstheme="minorHAnsi"/>
                <w:sz w:val="18"/>
                <w:szCs w:val="20"/>
              </w:rPr>
              <w:t xml:space="preserve">No mention for concrete and abstract </w:t>
            </w:r>
          </w:p>
          <w:p w14:paraId="201B373D" w14:textId="77777777" w:rsidR="009C3F78" w:rsidRPr="00C556AF" w:rsidRDefault="009C3F78" w:rsidP="00E13BE6">
            <w:pPr>
              <w:pStyle w:val="ListParagraph"/>
              <w:numPr>
                <w:ilvl w:val="0"/>
                <w:numId w:val="35"/>
              </w:numPr>
              <w:rPr>
                <w:rFonts w:cstheme="minorHAnsi"/>
                <w:sz w:val="18"/>
                <w:szCs w:val="20"/>
              </w:rPr>
            </w:pPr>
            <w:r w:rsidRPr="00C556AF">
              <w:rPr>
                <w:rFonts w:cstheme="minorHAnsi"/>
                <w:sz w:val="18"/>
                <w:szCs w:val="20"/>
              </w:rPr>
              <w:t>Using definitions in AQF glossary, all of these ‘kinds’ of knowledge will be evident in any qualification type.</w:t>
            </w:r>
          </w:p>
          <w:p w14:paraId="4F22D08A" w14:textId="77777777" w:rsidR="009C3F78" w:rsidRPr="00C556AF" w:rsidRDefault="009C3F78" w:rsidP="00E13BE6">
            <w:pPr>
              <w:pStyle w:val="ListParagraph"/>
              <w:numPr>
                <w:ilvl w:val="0"/>
                <w:numId w:val="35"/>
              </w:numPr>
              <w:rPr>
                <w:rFonts w:cstheme="minorHAnsi"/>
                <w:sz w:val="18"/>
                <w:szCs w:val="20"/>
              </w:rPr>
            </w:pPr>
            <w:r w:rsidRPr="00C556AF">
              <w:rPr>
                <w:rFonts w:cstheme="minorHAnsi"/>
                <w:sz w:val="18"/>
                <w:szCs w:val="20"/>
              </w:rPr>
              <w:t xml:space="preserve">Any differences are more likely to be in the emphasis and levels of sophistication /complexity </w:t>
            </w:r>
          </w:p>
          <w:p w14:paraId="05A70C83" w14:textId="77777777" w:rsidR="009C3F78" w:rsidRPr="00C556AF" w:rsidRDefault="009C3F78" w:rsidP="00E13BE6">
            <w:pPr>
              <w:pStyle w:val="ListParagraph"/>
              <w:numPr>
                <w:ilvl w:val="0"/>
                <w:numId w:val="35"/>
              </w:numPr>
              <w:rPr>
                <w:rFonts w:cstheme="minorHAnsi"/>
                <w:sz w:val="18"/>
                <w:szCs w:val="20"/>
              </w:rPr>
            </w:pPr>
            <w:r w:rsidRPr="00C556AF">
              <w:rPr>
                <w:rFonts w:cstheme="minorHAnsi"/>
                <w:sz w:val="18"/>
                <w:szCs w:val="20"/>
              </w:rPr>
              <w:t xml:space="preserve">Current learning outcomes criteria use various combinations as a way of trying to differentiate one level from another but assumptions behind these are unclear and simply appear to be inconsistent </w:t>
            </w:r>
          </w:p>
        </w:tc>
        <w:tc>
          <w:tcPr>
            <w:tcW w:w="3221" w:type="dxa"/>
          </w:tcPr>
          <w:p w14:paraId="7497B0EA" w14:textId="77777777" w:rsidR="009C3F78" w:rsidRPr="00C556AF" w:rsidRDefault="009C3F78" w:rsidP="00E13BE6">
            <w:pPr>
              <w:pStyle w:val="ListParagraph"/>
              <w:numPr>
                <w:ilvl w:val="0"/>
                <w:numId w:val="34"/>
              </w:numPr>
              <w:ind w:left="281" w:hanging="281"/>
              <w:rPr>
                <w:rFonts w:cstheme="minorHAnsi"/>
                <w:sz w:val="18"/>
                <w:szCs w:val="20"/>
              </w:rPr>
            </w:pPr>
            <w:r w:rsidRPr="00C556AF">
              <w:rPr>
                <w:rFonts w:cstheme="minorHAnsi"/>
                <w:sz w:val="18"/>
                <w:szCs w:val="20"/>
              </w:rPr>
              <w:t>Not a useful differentiator on its own (or in combination with other Focus Areas)</w:t>
            </w:r>
          </w:p>
          <w:p w14:paraId="7A6AEB1A" w14:textId="77777777" w:rsidR="009C3F78" w:rsidRPr="00C556AF" w:rsidRDefault="009C3F78" w:rsidP="00E13BE6">
            <w:pPr>
              <w:pStyle w:val="ListParagraph"/>
              <w:numPr>
                <w:ilvl w:val="0"/>
                <w:numId w:val="34"/>
              </w:numPr>
              <w:ind w:left="281" w:hanging="281"/>
              <w:rPr>
                <w:rFonts w:cstheme="minorHAnsi"/>
                <w:sz w:val="18"/>
                <w:szCs w:val="20"/>
              </w:rPr>
            </w:pPr>
            <w:r w:rsidRPr="00C556AF">
              <w:rPr>
                <w:rFonts w:cstheme="minorHAnsi"/>
                <w:i/>
                <w:sz w:val="18"/>
                <w:szCs w:val="20"/>
              </w:rPr>
              <w:t xml:space="preserve">Concrete </w:t>
            </w:r>
            <w:r w:rsidRPr="00C556AF">
              <w:rPr>
                <w:rFonts w:cstheme="minorHAnsi"/>
                <w:sz w:val="18"/>
                <w:szCs w:val="20"/>
              </w:rPr>
              <w:t xml:space="preserve">and </w:t>
            </w:r>
            <w:r w:rsidRPr="00C556AF">
              <w:rPr>
                <w:rFonts w:cstheme="minorHAnsi"/>
                <w:i/>
                <w:sz w:val="18"/>
                <w:szCs w:val="20"/>
              </w:rPr>
              <w:t>abstract</w:t>
            </w:r>
            <w:r w:rsidRPr="00C556AF">
              <w:rPr>
                <w:rFonts w:cstheme="minorHAnsi"/>
                <w:sz w:val="18"/>
                <w:szCs w:val="20"/>
              </w:rPr>
              <w:t xml:space="preserve"> cannot be easily applied across multiple levels (How abstract is abstract? When does abstract start?)</w:t>
            </w:r>
          </w:p>
          <w:p w14:paraId="72CA4C70" w14:textId="77777777" w:rsidR="009C3F78" w:rsidRPr="00C556AF" w:rsidRDefault="009C3F78" w:rsidP="00E13BE6">
            <w:pPr>
              <w:pStyle w:val="ListParagraph"/>
              <w:numPr>
                <w:ilvl w:val="0"/>
                <w:numId w:val="34"/>
              </w:numPr>
              <w:ind w:left="281" w:hanging="281"/>
              <w:rPr>
                <w:rFonts w:cstheme="minorHAnsi"/>
                <w:sz w:val="18"/>
                <w:szCs w:val="20"/>
              </w:rPr>
            </w:pPr>
            <w:r w:rsidRPr="00C556AF">
              <w:rPr>
                <w:rFonts w:cstheme="minorHAnsi"/>
                <w:sz w:val="18"/>
                <w:szCs w:val="20"/>
              </w:rPr>
              <w:t xml:space="preserve">Are there other taxonomies or typologies that could help? </w:t>
            </w:r>
          </w:p>
          <w:p w14:paraId="55E3589A" w14:textId="77777777" w:rsidR="009C3F78" w:rsidRPr="00C556AF" w:rsidRDefault="009C3F78" w:rsidP="009C3F78">
            <w:pPr>
              <w:rPr>
                <w:rFonts w:cstheme="minorHAnsi"/>
                <w:sz w:val="18"/>
                <w:szCs w:val="20"/>
              </w:rPr>
            </w:pPr>
          </w:p>
          <w:p w14:paraId="0DCAE5CA" w14:textId="77777777" w:rsidR="009C3F78" w:rsidRPr="00C556AF" w:rsidRDefault="009C3F78" w:rsidP="009C3F78">
            <w:pPr>
              <w:rPr>
                <w:rFonts w:cstheme="minorHAnsi"/>
                <w:sz w:val="18"/>
                <w:szCs w:val="20"/>
              </w:rPr>
            </w:pPr>
            <w:r w:rsidRPr="00C556AF">
              <w:rPr>
                <w:rFonts w:cstheme="minorHAnsi"/>
                <w:sz w:val="18"/>
                <w:szCs w:val="20"/>
              </w:rPr>
              <w:t xml:space="preserve"> </w:t>
            </w:r>
          </w:p>
        </w:tc>
        <w:tc>
          <w:tcPr>
            <w:tcW w:w="3798" w:type="dxa"/>
          </w:tcPr>
          <w:p w14:paraId="3BDE21B1" w14:textId="77777777" w:rsidR="009C3F78" w:rsidRPr="00C556AF" w:rsidRDefault="009C3F78" w:rsidP="00E13BE6">
            <w:pPr>
              <w:pStyle w:val="ListParagraph"/>
              <w:numPr>
                <w:ilvl w:val="0"/>
                <w:numId w:val="34"/>
              </w:numPr>
              <w:ind w:left="415" w:hanging="425"/>
              <w:rPr>
                <w:rFonts w:cstheme="minorHAnsi"/>
                <w:sz w:val="18"/>
                <w:szCs w:val="20"/>
              </w:rPr>
            </w:pPr>
            <w:r w:rsidRPr="00C556AF">
              <w:rPr>
                <w:rFonts w:cstheme="minorHAnsi"/>
                <w:sz w:val="18"/>
                <w:szCs w:val="20"/>
              </w:rPr>
              <w:t xml:space="preserve">Literature identified many different taxonomies/typologies for kinds of knowledge arising from various conceptual bases </w:t>
            </w:r>
          </w:p>
          <w:p w14:paraId="53BF5CB0" w14:textId="5650D5BD" w:rsidR="009C3F78" w:rsidRPr="00C556AF" w:rsidRDefault="009C3F78" w:rsidP="00E13BE6">
            <w:pPr>
              <w:pStyle w:val="ListParagraph"/>
              <w:numPr>
                <w:ilvl w:val="0"/>
                <w:numId w:val="34"/>
              </w:numPr>
              <w:ind w:left="415" w:hanging="425"/>
              <w:rPr>
                <w:rFonts w:cstheme="minorHAnsi"/>
                <w:sz w:val="18"/>
                <w:szCs w:val="20"/>
              </w:rPr>
            </w:pPr>
            <w:r w:rsidRPr="00C556AF">
              <w:rPr>
                <w:rFonts w:cstheme="minorHAnsi"/>
                <w:sz w:val="18"/>
                <w:szCs w:val="20"/>
              </w:rPr>
              <w:t>Term used in very different ways</w:t>
            </w:r>
            <w:r w:rsidR="003F675C">
              <w:rPr>
                <w:rFonts w:cstheme="minorHAnsi"/>
                <w:sz w:val="18"/>
                <w:szCs w:val="20"/>
              </w:rPr>
              <w:t>, e.g.</w:t>
            </w:r>
            <w:r w:rsidRPr="00C556AF">
              <w:rPr>
                <w:rFonts w:cstheme="minorHAnsi"/>
                <w:sz w:val="18"/>
                <w:szCs w:val="20"/>
              </w:rPr>
              <w:t xml:space="preserve"> James et al (2011, p</w:t>
            </w:r>
            <w:r w:rsidR="003F675C">
              <w:rPr>
                <w:rFonts w:cstheme="minorHAnsi"/>
                <w:sz w:val="18"/>
                <w:szCs w:val="20"/>
              </w:rPr>
              <w:t>. 2</w:t>
            </w:r>
            <w:r w:rsidRPr="00C556AF">
              <w:rPr>
                <w:rFonts w:cstheme="minorHAnsi"/>
                <w:sz w:val="18"/>
                <w:szCs w:val="20"/>
              </w:rPr>
              <w:t xml:space="preserve">44) argue that learning should be seen not only as the acquisition of specific technical (or </w:t>
            </w:r>
            <w:r w:rsidRPr="00C556AF">
              <w:rPr>
                <w:rFonts w:cstheme="minorHAnsi"/>
                <w:i/>
                <w:sz w:val="18"/>
                <w:szCs w:val="20"/>
              </w:rPr>
              <w:t>component knowledge</w:t>
            </w:r>
            <w:r w:rsidRPr="003F675C">
              <w:rPr>
                <w:rFonts w:cstheme="minorHAnsi"/>
                <w:sz w:val="18"/>
                <w:szCs w:val="20"/>
              </w:rPr>
              <w:t>), but</w:t>
            </w:r>
            <w:r w:rsidRPr="00C556AF">
              <w:rPr>
                <w:rFonts w:cstheme="minorHAnsi"/>
                <w:i/>
                <w:sz w:val="18"/>
                <w:szCs w:val="20"/>
              </w:rPr>
              <w:t xml:space="preserve"> </w:t>
            </w:r>
            <w:r w:rsidRPr="00C556AF">
              <w:rPr>
                <w:rFonts w:cstheme="minorHAnsi"/>
                <w:sz w:val="18"/>
                <w:szCs w:val="20"/>
              </w:rPr>
              <w:t>also in terms of routines and informal institutions (</w:t>
            </w:r>
            <w:r w:rsidRPr="00C556AF">
              <w:rPr>
                <w:rFonts w:cstheme="minorHAnsi"/>
                <w:i/>
                <w:sz w:val="18"/>
                <w:szCs w:val="20"/>
              </w:rPr>
              <w:t>architectural knowledge</w:t>
            </w:r>
            <w:r w:rsidRPr="00C556AF">
              <w:rPr>
                <w:rFonts w:cstheme="minorHAnsi"/>
                <w:sz w:val="18"/>
                <w:szCs w:val="20"/>
              </w:rPr>
              <w:t xml:space="preserve">) </w:t>
            </w:r>
          </w:p>
          <w:p w14:paraId="6F53C086" w14:textId="77777777" w:rsidR="009C3F78" w:rsidRPr="00C556AF" w:rsidRDefault="009C3F78" w:rsidP="00E13BE6">
            <w:pPr>
              <w:pStyle w:val="ListParagraph"/>
              <w:numPr>
                <w:ilvl w:val="0"/>
                <w:numId w:val="34"/>
              </w:numPr>
              <w:ind w:left="415" w:hanging="425"/>
              <w:rPr>
                <w:rFonts w:cstheme="minorHAnsi"/>
                <w:sz w:val="18"/>
                <w:szCs w:val="20"/>
              </w:rPr>
            </w:pPr>
            <w:r w:rsidRPr="00C556AF">
              <w:rPr>
                <w:rFonts w:cstheme="minorHAnsi"/>
                <w:sz w:val="18"/>
                <w:szCs w:val="20"/>
              </w:rPr>
              <w:t xml:space="preserve">None provided features that could be used to differentiate (or describe) six of eight bands </w:t>
            </w:r>
          </w:p>
        </w:tc>
      </w:tr>
      <w:tr w:rsidR="009C3F78" w14:paraId="1B450EF8" w14:textId="77777777" w:rsidTr="001D27A7">
        <w:tc>
          <w:tcPr>
            <w:tcW w:w="1271" w:type="dxa"/>
          </w:tcPr>
          <w:p w14:paraId="5A904C29" w14:textId="77777777" w:rsidR="009C3F78" w:rsidRPr="003E4CA6" w:rsidRDefault="009C3F78" w:rsidP="009C3F78">
            <w:pPr>
              <w:rPr>
                <w:rFonts w:cstheme="minorHAnsi"/>
                <w:b/>
                <w:sz w:val="21"/>
                <w:szCs w:val="20"/>
              </w:rPr>
            </w:pPr>
          </w:p>
        </w:tc>
        <w:tc>
          <w:tcPr>
            <w:tcW w:w="1703" w:type="dxa"/>
          </w:tcPr>
          <w:p w14:paraId="6CC6A8D1" w14:textId="3C6FE8D2" w:rsidR="009C3F78" w:rsidRDefault="009C3F78" w:rsidP="009C3F78">
            <w:pPr>
              <w:rPr>
                <w:rFonts w:cstheme="minorHAnsi"/>
                <w:b/>
                <w:sz w:val="18"/>
                <w:szCs w:val="20"/>
              </w:rPr>
            </w:pPr>
            <w:r w:rsidRPr="003E4CA6">
              <w:rPr>
                <w:rFonts w:cstheme="minorHAnsi"/>
                <w:b/>
                <w:sz w:val="18"/>
                <w:szCs w:val="20"/>
              </w:rPr>
              <w:t>Breadth</w:t>
            </w:r>
            <w:r w:rsidR="000E198C">
              <w:rPr>
                <w:rFonts w:cstheme="minorHAnsi"/>
                <w:b/>
                <w:sz w:val="18"/>
                <w:szCs w:val="20"/>
              </w:rPr>
              <w:t xml:space="preserve"> </w:t>
            </w:r>
          </w:p>
          <w:p w14:paraId="1C4757A8" w14:textId="77777777" w:rsidR="009C3F78" w:rsidRPr="006227EA" w:rsidRDefault="009C3F78" w:rsidP="009C3F78">
            <w:pPr>
              <w:rPr>
                <w:rFonts w:cstheme="minorHAnsi"/>
                <w:b/>
                <w:i/>
                <w:sz w:val="18"/>
                <w:szCs w:val="20"/>
              </w:rPr>
            </w:pPr>
            <w:r w:rsidRPr="006227EA">
              <w:rPr>
                <w:rFonts w:cstheme="minorHAnsi"/>
                <w:b/>
                <w:i/>
                <w:sz w:val="18"/>
                <w:szCs w:val="20"/>
              </w:rPr>
              <w:t>AQF p.11. can range from a single topic to mul</w:t>
            </w:r>
            <w:r>
              <w:rPr>
                <w:rFonts w:cstheme="minorHAnsi"/>
                <w:b/>
                <w:i/>
                <w:sz w:val="18"/>
                <w:szCs w:val="20"/>
              </w:rPr>
              <w:t>ti</w:t>
            </w:r>
            <w:r w:rsidRPr="006227EA">
              <w:rPr>
                <w:rFonts w:cstheme="minorHAnsi"/>
                <w:b/>
                <w:i/>
                <w:sz w:val="18"/>
                <w:szCs w:val="20"/>
              </w:rPr>
              <w:t xml:space="preserve">-disciplinary area of knowledge </w:t>
            </w:r>
          </w:p>
          <w:p w14:paraId="77FA9A13" w14:textId="77777777" w:rsidR="009C3F78" w:rsidRPr="003E4CA6" w:rsidRDefault="009C3F78" w:rsidP="009C3F78">
            <w:pPr>
              <w:rPr>
                <w:rFonts w:cstheme="minorHAnsi"/>
                <w:b/>
                <w:sz w:val="18"/>
                <w:szCs w:val="20"/>
              </w:rPr>
            </w:pPr>
            <w:r>
              <w:rPr>
                <w:rFonts w:cstheme="minorHAnsi"/>
                <w:b/>
                <w:sz w:val="18"/>
                <w:szCs w:val="20"/>
              </w:rPr>
              <w:t xml:space="preserve"> </w:t>
            </w:r>
          </w:p>
        </w:tc>
        <w:tc>
          <w:tcPr>
            <w:tcW w:w="5101" w:type="dxa"/>
          </w:tcPr>
          <w:p w14:paraId="63F5C722" w14:textId="77777777" w:rsidR="009C3F78" w:rsidRPr="00C556AF" w:rsidRDefault="009C3F78" w:rsidP="00E13BE6">
            <w:pPr>
              <w:numPr>
                <w:ilvl w:val="0"/>
                <w:numId w:val="34"/>
              </w:numPr>
              <w:autoSpaceDE w:val="0"/>
              <w:autoSpaceDN w:val="0"/>
              <w:adjustRightInd w:val="0"/>
              <w:ind w:left="360"/>
              <w:rPr>
                <w:rFonts w:cstheme="minorHAnsi"/>
                <w:sz w:val="18"/>
                <w:szCs w:val="20"/>
              </w:rPr>
            </w:pPr>
            <w:r w:rsidRPr="00C556AF">
              <w:rPr>
                <w:rFonts w:cstheme="minorHAnsi"/>
                <w:sz w:val="18"/>
                <w:szCs w:val="20"/>
              </w:rPr>
              <w:t xml:space="preserve">The p.11 explanation refers only to range of topics but ‘broad’ is actually used in two ways: e.g. ‘Graduates at this level will have </w:t>
            </w:r>
            <w:r w:rsidRPr="00C556AF">
              <w:rPr>
                <w:rFonts w:cstheme="minorHAnsi"/>
                <w:i/>
                <w:sz w:val="18"/>
                <w:szCs w:val="20"/>
              </w:rPr>
              <w:t>broad</w:t>
            </w:r>
            <w:r w:rsidRPr="00C556AF">
              <w:rPr>
                <w:rFonts w:cstheme="minorHAnsi"/>
                <w:sz w:val="18"/>
                <w:szCs w:val="20"/>
              </w:rPr>
              <w:t xml:space="preserve"> factual, technical and some theoretical knowledge of a specific area or </w:t>
            </w:r>
            <w:r w:rsidRPr="00C556AF">
              <w:rPr>
                <w:rFonts w:cstheme="minorHAnsi"/>
                <w:i/>
                <w:sz w:val="18"/>
                <w:szCs w:val="20"/>
              </w:rPr>
              <w:t>a broad field</w:t>
            </w:r>
            <w:r w:rsidRPr="00C556AF">
              <w:rPr>
                <w:rFonts w:cstheme="minorHAnsi"/>
                <w:sz w:val="18"/>
                <w:szCs w:val="20"/>
              </w:rPr>
              <w:t xml:space="preserve"> of work and learning’</w:t>
            </w:r>
          </w:p>
          <w:p w14:paraId="66E5437C" w14:textId="4BDB59A3" w:rsidR="009C3F78" w:rsidRPr="00C556AF" w:rsidRDefault="003F675C" w:rsidP="00E13BE6">
            <w:pPr>
              <w:numPr>
                <w:ilvl w:val="0"/>
                <w:numId w:val="34"/>
              </w:numPr>
              <w:autoSpaceDE w:val="0"/>
              <w:autoSpaceDN w:val="0"/>
              <w:adjustRightInd w:val="0"/>
              <w:ind w:left="360"/>
              <w:rPr>
                <w:rFonts w:cstheme="minorHAnsi"/>
                <w:sz w:val="18"/>
                <w:szCs w:val="20"/>
              </w:rPr>
            </w:pPr>
            <w:r>
              <w:rPr>
                <w:rFonts w:cstheme="minorHAnsi"/>
                <w:sz w:val="18"/>
                <w:szCs w:val="20"/>
              </w:rPr>
              <w:t>I</w:t>
            </w:r>
            <w:r w:rsidR="009C3F78" w:rsidRPr="00C556AF">
              <w:rPr>
                <w:rFonts w:cstheme="minorHAnsi"/>
                <w:sz w:val="18"/>
                <w:szCs w:val="20"/>
              </w:rPr>
              <w:t>n the first instance above, it is unclear what ‘broad’ means e.g.</w:t>
            </w:r>
            <w:r w:rsidR="000E198C">
              <w:rPr>
                <w:rFonts w:cstheme="minorHAnsi"/>
                <w:sz w:val="18"/>
                <w:szCs w:val="20"/>
              </w:rPr>
              <w:t xml:space="preserve"> </w:t>
            </w:r>
            <w:r w:rsidR="009C3F78" w:rsidRPr="00C556AF">
              <w:rPr>
                <w:rFonts w:cstheme="minorHAnsi"/>
                <w:sz w:val="18"/>
                <w:szCs w:val="20"/>
              </w:rPr>
              <w:t>Is it a lot of topics (but with little depth)?</w:t>
            </w:r>
          </w:p>
          <w:p w14:paraId="045AC79D" w14:textId="77777777" w:rsidR="009C3F78" w:rsidRPr="00C556AF" w:rsidRDefault="009C3F78" w:rsidP="00E13BE6">
            <w:pPr>
              <w:numPr>
                <w:ilvl w:val="0"/>
                <w:numId w:val="34"/>
              </w:numPr>
              <w:autoSpaceDE w:val="0"/>
              <w:autoSpaceDN w:val="0"/>
              <w:adjustRightInd w:val="0"/>
              <w:ind w:left="360"/>
              <w:rPr>
                <w:rFonts w:cstheme="minorHAnsi"/>
                <w:sz w:val="18"/>
                <w:szCs w:val="20"/>
              </w:rPr>
            </w:pPr>
            <w:r w:rsidRPr="00C556AF">
              <w:rPr>
                <w:rFonts w:cstheme="minorHAnsi"/>
                <w:sz w:val="18"/>
                <w:szCs w:val="20"/>
              </w:rPr>
              <w:t xml:space="preserve">In the second instance, it appears to be used, not as a differentiator of qualification types, but to differentiate some individual qualifications within this level from others (i.e. </w:t>
            </w:r>
            <w:r w:rsidRPr="00C556AF">
              <w:rPr>
                <w:rFonts w:cstheme="minorHAnsi"/>
                <w:sz w:val="18"/>
                <w:szCs w:val="20"/>
              </w:rPr>
              <w:lastRenderedPageBreak/>
              <w:t xml:space="preserve">some qualifications cover a lot of topics within a specific area, while others cover a lot of topics within a broad field (is this made up of many specific areas?) </w:t>
            </w:r>
          </w:p>
          <w:p w14:paraId="29A8842A" w14:textId="77777777" w:rsidR="009C3F78" w:rsidRPr="00C556AF" w:rsidRDefault="009C3F78" w:rsidP="00E13BE6">
            <w:pPr>
              <w:numPr>
                <w:ilvl w:val="0"/>
                <w:numId w:val="34"/>
              </w:numPr>
              <w:autoSpaceDE w:val="0"/>
              <w:autoSpaceDN w:val="0"/>
              <w:adjustRightInd w:val="0"/>
              <w:ind w:left="360"/>
              <w:rPr>
                <w:rFonts w:cstheme="minorHAnsi"/>
                <w:sz w:val="18"/>
                <w:szCs w:val="20"/>
              </w:rPr>
            </w:pPr>
            <w:r w:rsidRPr="00C556AF">
              <w:rPr>
                <w:rFonts w:cstheme="minorHAnsi"/>
                <w:sz w:val="18"/>
                <w:szCs w:val="20"/>
              </w:rPr>
              <w:t xml:space="preserve">What is </w:t>
            </w:r>
            <w:r w:rsidRPr="00C556AF">
              <w:rPr>
                <w:rFonts w:cstheme="minorHAnsi"/>
                <w:i/>
                <w:sz w:val="18"/>
                <w:szCs w:val="20"/>
              </w:rPr>
              <w:t xml:space="preserve">a </w:t>
            </w:r>
            <w:r w:rsidRPr="00C556AF">
              <w:rPr>
                <w:rFonts w:cstheme="minorHAnsi"/>
                <w:sz w:val="18"/>
                <w:szCs w:val="20"/>
              </w:rPr>
              <w:t xml:space="preserve">multi-disciplinary area of knowledge? </w:t>
            </w:r>
          </w:p>
        </w:tc>
        <w:tc>
          <w:tcPr>
            <w:tcW w:w="3221" w:type="dxa"/>
          </w:tcPr>
          <w:p w14:paraId="40E30697" w14:textId="77777777" w:rsidR="009C3F78" w:rsidRPr="00C556AF" w:rsidRDefault="009C3F78" w:rsidP="00E13BE6">
            <w:pPr>
              <w:pStyle w:val="ListParagraph"/>
              <w:numPr>
                <w:ilvl w:val="0"/>
                <w:numId w:val="34"/>
              </w:numPr>
              <w:ind w:left="281"/>
              <w:rPr>
                <w:rFonts w:cstheme="minorHAnsi"/>
                <w:sz w:val="18"/>
                <w:szCs w:val="20"/>
              </w:rPr>
            </w:pPr>
            <w:r w:rsidRPr="00C556AF">
              <w:rPr>
                <w:rFonts w:cstheme="minorHAnsi"/>
                <w:sz w:val="18"/>
                <w:szCs w:val="20"/>
              </w:rPr>
              <w:lastRenderedPageBreak/>
              <w:t xml:space="preserve">The number of topics covered does not appear to be a useful differentiator. </w:t>
            </w:r>
          </w:p>
          <w:p w14:paraId="6080A5B2" w14:textId="77777777" w:rsidR="009C3F78" w:rsidRPr="00C556AF" w:rsidRDefault="009C3F78" w:rsidP="00E13BE6">
            <w:pPr>
              <w:numPr>
                <w:ilvl w:val="0"/>
                <w:numId w:val="34"/>
              </w:numPr>
              <w:autoSpaceDE w:val="0"/>
              <w:autoSpaceDN w:val="0"/>
              <w:adjustRightInd w:val="0"/>
              <w:ind w:left="360"/>
              <w:rPr>
                <w:rFonts w:cstheme="minorHAnsi"/>
                <w:sz w:val="18"/>
                <w:szCs w:val="20"/>
              </w:rPr>
            </w:pPr>
            <w:r w:rsidRPr="00C556AF">
              <w:rPr>
                <w:rFonts w:cstheme="minorHAnsi"/>
                <w:sz w:val="18"/>
                <w:szCs w:val="20"/>
              </w:rPr>
              <w:t xml:space="preserve">Multi-disciplinary appears to take breadth into a new realm- i.e. the number of disciplines that might be involved. (The </w:t>
            </w:r>
            <w:hyperlink r:id="rId73" w:tgtFrame="_blank" w:history="1">
              <w:r w:rsidRPr="00C556AF">
                <w:rPr>
                  <w:rFonts w:cstheme="minorHAnsi"/>
                  <w:sz w:val="18"/>
                  <w:szCs w:val="20"/>
                </w:rPr>
                <w:t>International Bureau of Education</w:t>
              </w:r>
            </w:hyperlink>
            <w:r w:rsidRPr="00C556AF">
              <w:rPr>
                <w:rFonts w:cstheme="minorHAnsi"/>
                <w:sz w:val="18"/>
                <w:szCs w:val="20"/>
              </w:rPr>
              <w:t xml:space="preserve"> (IBE-UNESCO, 2018) identifies three major types of contemporary approach to </w:t>
            </w:r>
            <w:r w:rsidRPr="00C556AF">
              <w:rPr>
                <w:rFonts w:cstheme="minorHAnsi"/>
                <w:sz w:val="18"/>
                <w:szCs w:val="20"/>
              </w:rPr>
              <w:lastRenderedPageBreak/>
              <w:t>curriculum integration: multidisciplinary, interdisciplinary and transdisciplinary.</w:t>
            </w:r>
          </w:p>
          <w:p w14:paraId="42618B82" w14:textId="77777777" w:rsidR="009C3F78" w:rsidRPr="00C556AF" w:rsidRDefault="009C3F78" w:rsidP="009C3F78">
            <w:pPr>
              <w:rPr>
                <w:rFonts w:cstheme="minorHAnsi"/>
                <w:sz w:val="18"/>
                <w:szCs w:val="20"/>
              </w:rPr>
            </w:pPr>
          </w:p>
        </w:tc>
        <w:tc>
          <w:tcPr>
            <w:tcW w:w="3798" w:type="dxa"/>
          </w:tcPr>
          <w:p w14:paraId="3331DF02" w14:textId="77777777" w:rsidR="009C3F78" w:rsidRPr="00C556AF" w:rsidRDefault="009C3F78" w:rsidP="00E13BE6">
            <w:pPr>
              <w:pStyle w:val="ListParagraph"/>
              <w:numPr>
                <w:ilvl w:val="0"/>
                <w:numId w:val="34"/>
              </w:numPr>
              <w:autoSpaceDE w:val="0"/>
              <w:autoSpaceDN w:val="0"/>
              <w:adjustRightInd w:val="0"/>
              <w:ind w:left="360"/>
              <w:rPr>
                <w:rFonts w:cstheme="minorHAnsi"/>
                <w:sz w:val="18"/>
                <w:szCs w:val="20"/>
              </w:rPr>
            </w:pPr>
            <w:r w:rsidRPr="00C556AF">
              <w:rPr>
                <w:rFonts w:cstheme="minorHAnsi"/>
                <w:i/>
                <w:sz w:val="18"/>
                <w:szCs w:val="20"/>
              </w:rPr>
              <w:lastRenderedPageBreak/>
              <w:t>Breadth</w:t>
            </w:r>
            <w:r w:rsidRPr="00C556AF">
              <w:rPr>
                <w:rFonts w:cstheme="minorHAnsi"/>
                <w:sz w:val="18"/>
                <w:szCs w:val="20"/>
              </w:rPr>
              <w:t xml:space="preserve"> did not provide a workable basis for descriptors that could differentiate across multiple bands and provide meaningful signals to qualification designers, regulators or others </w:t>
            </w:r>
          </w:p>
        </w:tc>
      </w:tr>
      <w:tr w:rsidR="009C3F78" w14:paraId="79DE0D1D" w14:textId="77777777" w:rsidTr="001D27A7">
        <w:tc>
          <w:tcPr>
            <w:tcW w:w="1271" w:type="dxa"/>
          </w:tcPr>
          <w:p w14:paraId="435BFF42" w14:textId="77777777" w:rsidR="009C3F78" w:rsidRDefault="009C3F78" w:rsidP="009C3F78">
            <w:pPr>
              <w:rPr>
                <w:rFonts w:cstheme="minorHAnsi"/>
                <w:b/>
                <w:sz w:val="20"/>
                <w:szCs w:val="20"/>
              </w:rPr>
            </w:pPr>
          </w:p>
        </w:tc>
        <w:tc>
          <w:tcPr>
            <w:tcW w:w="1703" w:type="dxa"/>
          </w:tcPr>
          <w:p w14:paraId="3B5C6589" w14:textId="77777777" w:rsidR="009C3F78" w:rsidRDefault="009C3F78" w:rsidP="009C3F78">
            <w:pPr>
              <w:rPr>
                <w:rFonts w:cstheme="minorHAnsi"/>
                <w:b/>
                <w:sz w:val="18"/>
                <w:szCs w:val="20"/>
              </w:rPr>
            </w:pPr>
            <w:r>
              <w:rPr>
                <w:rFonts w:cstheme="minorHAnsi"/>
                <w:b/>
                <w:sz w:val="18"/>
                <w:szCs w:val="20"/>
              </w:rPr>
              <w:t xml:space="preserve">Depth </w:t>
            </w:r>
          </w:p>
          <w:p w14:paraId="62B01B73" w14:textId="77777777" w:rsidR="009C3F78" w:rsidRPr="006227EA" w:rsidRDefault="009C3F78" w:rsidP="009C3F78">
            <w:pPr>
              <w:rPr>
                <w:rFonts w:cstheme="minorHAnsi"/>
                <w:b/>
                <w:sz w:val="18"/>
                <w:szCs w:val="20"/>
              </w:rPr>
            </w:pPr>
            <w:r w:rsidRPr="006227EA">
              <w:rPr>
                <w:rFonts w:cstheme="minorHAnsi"/>
                <w:b/>
                <w:i/>
                <w:sz w:val="18"/>
                <w:szCs w:val="20"/>
              </w:rPr>
              <w:t>AQF p11. Depth can be general or specialised</w:t>
            </w:r>
          </w:p>
        </w:tc>
        <w:tc>
          <w:tcPr>
            <w:tcW w:w="5101" w:type="dxa"/>
          </w:tcPr>
          <w:p w14:paraId="1919ED16" w14:textId="390AA1E6" w:rsidR="009C3F78" w:rsidRPr="00C556AF" w:rsidRDefault="009C3F78" w:rsidP="00E13BE6">
            <w:pPr>
              <w:pStyle w:val="ListParagraph"/>
              <w:numPr>
                <w:ilvl w:val="0"/>
                <w:numId w:val="37"/>
              </w:numPr>
              <w:rPr>
                <w:rFonts w:cstheme="minorHAnsi"/>
                <w:sz w:val="18"/>
                <w:szCs w:val="20"/>
              </w:rPr>
            </w:pPr>
            <w:r w:rsidRPr="00C556AF">
              <w:rPr>
                <w:rFonts w:cstheme="minorHAnsi"/>
                <w:sz w:val="18"/>
                <w:szCs w:val="20"/>
              </w:rPr>
              <w:t>This suggest</w:t>
            </w:r>
            <w:r w:rsidR="003F675C">
              <w:rPr>
                <w:rFonts w:cstheme="minorHAnsi"/>
                <w:sz w:val="18"/>
                <w:szCs w:val="20"/>
              </w:rPr>
              <w:t>s</w:t>
            </w:r>
            <w:r w:rsidRPr="00C556AF">
              <w:rPr>
                <w:rFonts w:cstheme="minorHAnsi"/>
                <w:sz w:val="18"/>
                <w:szCs w:val="20"/>
              </w:rPr>
              <w:t xml:space="preserve"> a learner can go into depth in a specialised area (which makes sense), or in a general area (which does not) </w:t>
            </w:r>
          </w:p>
        </w:tc>
        <w:tc>
          <w:tcPr>
            <w:tcW w:w="3221" w:type="dxa"/>
          </w:tcPr>
          <w:p w14:paraId="12A92476" w14:textId="77777777" w:rsidR="009C3F78" w:rsidRPr="00C556AF" w:rsidRDefault="009C3F78" w:rsidP="009C3F78">
            <w:pPr>
              <w:rPr>
                <w:rFonts w:cstheme="minorHAnsi"/>
                <w:sz w:val="18"/>
                <w:szCs w:val="20"/>
              </w:rPr>
            </w:pPr>
            <w:r w:rsidRPr="00C556AF">
              <w:rPr>
                <w:rFonts w:cstheme="minorHAnsi"/>
                <w:sz w:val="18"/>
                <w:szCs w:val="20"/>
              </w:rPr>
              <w:t>Going into depth in a specialised area suggests:</w:t>
            </w:r>
          </w:p>
          <w:p w14:paraId="7DE87092" w14:textId="0A7F1CF5"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a ‘deep dive’ (conceptually)?</w:t>
            </w:r>
            <w:r w:rsidR="000E198C">
              <w:rPr>
                <w:rFonts w:cstheme="minorHAnsi"/>
                <w:sz w:val="18"/>
                <w:szCs w:val="20"/>
              </w:rPr>
              <w:t xml:space="preserve"> </w:t>
            </w:r>
          </w:p>
          <w:p w14:paraId="59338999" w14:textId="4D4D2714"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Is it possible to ‘go into depth’ without engaging in challenging conceptual thinking?</w:t>
            </w:r>
            <w:r w:rsidR="000E198C">
              <w:rPr>
                <w:rFonts w:cstheme="minorHAnsi"/>
                <w:sz w:val="18"/>
                <w:szCs w:val="20"/>
              </w:rPr>
              <w:t xml:space="preserve"> </w:t>
            </w:r>
          </w:p>
          <w:p w14:paraId="29329677" w14:textId="77777777"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 xml:space="preserve">Does depth also require extended immersion (i.e. a sequential approach over time with a lot of practical application and reflection); or can it be achieved through a quick but intensive focus on a topic; or both? </w:t>
            </w:r>
          </w:p>
          <w:p w14:paraId="14C30B94" w14:textId="77777777" w:rsidR="009C3F78" w:rsidRPr="00C556AF" w:rsidRDefault="009C3F78" w:rsidP="009C3F78">
            <w:pPr>
              <w:pStyle w:val="ListParagraph"/>
              <w:ind w:left="360"/>
              <w:rPr>
                <w:rFonts w:cstheme="minorHAnsi"/>
                <w:sz w:val="18"/>
                <w:szCs w:val="20"/>
              </w:rPr>
            </w:pPr>
          </w:p>
          <w:p w14:paraId="199FF706" w14:textId="77777777" w:rsidR="009C3F78" w:rsidRPr="00C556AF" w:rsidRDefault="009C3F78" w:rsidP="009C3F78">
            <w:pPr>
              <w:pStyle w:val="ListParagraph"/>
              <w:ind w:left="360"/>
              <w:rPr>
                <w:rFonts w:cstheme="minorHAnsi"/>
                <w:sz w:val="18"/>
                <w:szCs w:val="20"/>
              </w:rPr>
            </w:pPr>
          </w:p>
        </w:tc>
        <w:tc>
          <w:tcPr>
            <w:tcW w:w="3798" w:type="dxa"/>
          </w:tcPr>
          <w:p w14:paraId="28D454E2" w14:textId="7624A83F"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While there is a common-sense view that depth should be a differentiator</w:t>
            </w:r>
            <w:r w:rsidR="003F675C">
              <w:rPr>
                <w:rFonts w:cstheme="minorHAnsi"/>
                <w:sz w:val="18"/>
                <w:szCs w:val="20"/>
              </w:rPr>
              <w:t>,</w:t>
            </w:r>
            <w:r w:rsidRPr="00C556AF">
              <w:rPr>
                <w:rFonts w:cstheme="minorHAnsi"/>
                <w:sz w:val="18"/>
                <w:szCs w:val="20"/>
              </w:rPr>
              <w:t xml:space="preserve"> we have not yet identified a model that would provide a useful foundation for developing descriptors across multiple bands</w:t>
            </w:r>
          </w:p>
          <w:p w14:paraId="74C92250" w14:textId="0867A881"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Bennet &amp; Bennet (2008) discuss an individual’s interaction with public information (and the development of personal knowledge) as surface, shallow or deep.</w:t>
            </w:r>
            <w:r w:rsidR="000E198C">
              <w:rPr>
                <w:rFonts w:cstheme="minorHAnsi"/>
                <w:sz w:val="18"/>
                <w:szCs w:val="20"/>
              </w:rPr>
              <w:t xml:space="preserve"> </w:t>
            </w:r>
          </w:p>
          <w:p w14:paraId="63364A73" w14:textId="48AED35C"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In this model, ‘deep’ thinking is the thinking of an expert who has spent many years not only thinking about a subject area, but acting</w:t>
            </w:r>
            <w:r w:rsidR="003F675C">
              <w:rPr>
                <w:rFonts w:cstheme="minorHAnsi"/>
                <w:sz w:val="18"/>
                <w:szCs w:val="20"/>
              </w:rPr>
              <w:t xml:space="preserve"> on</w:t>
            </w:r>
            <w:r w:rsidRPr="00C556AF">
              <w:rPr>
                <w:rFonts w:cstheme="minorHAnsi"/>
                <w:sz w:val="18"/>
                <w:szCs w:val="20"/>
              </w:rPr>
              <w:t xml:space="preserve"> what happens</w:t>
            </w:r>
            <w:r w:rsidR="003F675C">
              <w:rPr>
                <w:rFonts w:cstheme="minorHAnsi"/>
                <w:sz w:val="18"/>
                <w:szCs w:val="20"/>
              </w:rPr>
              <w:t>,</w:t>
            </w:r>
            <w:r w:rsidRPr="00C556AF">
              <w:rPr>
                <w:rFonts w:cstheme="minorHAnsi"/>
                <w:sz w:val="18"/>
                <w:szCs w:val="20"/>
              </w:rPr>
              <w:t xml:space="preserve"> in order to develop new insights and deeper understanding </w:t>
            </w:r>
          </w:p>
          <w:p w14:paraId="34D3137E" w14:textId="77777777"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Understanding something in depth appears to involve extended immersion, reflection and application</w:t>
            </w:r>
          </w:p>
          <w:p w14:paraId="209F89F7" w14:textId="4A2ED7F7"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 xml:space="preserve">Issue </w:t>
            </w:r>
            <w:r w:rsidR="00CB1CE3">
              <w:rPr>
                <w:rFonts w:cstheme="minorHAnsi"/>
                <w:sz w:val="18"/>
                <w:szCs w:val="20"/>
              </w:rPr>
              <w:t>–</w:t>
            </w:r>
            <w:r w:rsidRPr="00C556AF">
              <w:rPr>
                <w:rFonts w:cstheme="minorHAnsi"/>
                <w:sz w:val="18"/>
                <w:szCs w:val="20"/>
              </w:rPr>
              <w:t xml:space="preserve"> how to represent this as a differ</w:t>
            </w:r>
            <w:r w:rsidR="00A8363E">
              <w:rPr>
                <w:rFonts w:cstheme="minorHAnsi"/>
                <w:sz w:val="18"/>
                <w:szCs w:val="20"/>
              </w:rPr>
              <w:t>entiator across multiple bands?</w:t>
            </w:r>
          </w:p>
          <w:p w14:paraId="237C7D42" w14:textId="77777777" w:rsidR="009C3F78" w:rsidRPr="00C556AF" w:rsidRDefault="009C3F78" w:rsidP="00E13BE6">
            <w:pPr>
              <w:pStyle w:val="ListParagraph"/>
              <w:numPr>
                <w:ilvl w:val="0"/>
                <w:numId w:val="36"/>
              </w:numPr>
              <w:rPr>
                <w:rFonts w:cstheme="minorHAnsi"/>
                <w:sz w:val="18"/>
                <w:szCs w:val="20"/>
              </w:rPr>
            </w:pPr>
            <w:r w:rsidRPr="00C556AF">
              <w:rPr>
                <w:rFonts w:cstheme="minorHAnsi"/>
                <w:sz w:val="18"/>
                <w:szCs w:val="20"/>
              </w:rPr>
              <w:t xml:space="preserve">This led us back to the nature and complexity of the thinking involved </w:t>
            </w:r>
          </w:p>
        </w:tc>
      </w:tr>
      <w:tr w:rsidR="009C3F78" w14:paraId="4397204A" w14:textId="77777777" w:rsidTr="001D27A7">
        <w:tc>
          <w:tcPr>
            <w:tcW w:w="1271" w:type="dxa"/>
          </w:tcPr>
          <w:p w14:paraId="56A9FDF5" w14:textId="77777777" w:rsidR="009C3F78" w:rsidRDefault="009C3F78" w:rsidP="009C3F78">
            <w:pPr>
              <w:rPr>
                <w:rFonts w:cstheme="minorHAnsi"/>
                <w:b/>
                <w:sz w:val="20"/>
                <w:szCs w:val="20"/>
              </w:rPr>
            </w:pPr>
          </w:p>
        </w:tc>
        <w:tc>
          <w:tcPr>
            <w:tcW w:w="1703" w:type="dxa"/>
          </w:tcPr>
          <w:p w14:paraId="5280738C" w14:textId="77777777" w:rsidR="009C3F78" w:rsidRDefault="009C3F78" w:rsidP="009C3F78">
            <w:pPr>
              <w:rPr>
                <w:rFonts w:cstheme="minorHAnsi"/>
                <w:b/>
                <w:sz w:val="18"/>
                <w:szCs w:val="20"/>
              </w:rPr>
            </w:pPr>
            <w:r w:rsidRPr="003E4CA6">
              <w:rPr>
                <w:rFonts w:cstheme="minorHAnsi"/>
                <w:b/>
                <w:sz w:val="18"/>
                <w:szCs w:val="20"/>
              </w:rPr>
              <w:t xml:space="preserve">Complexity </w:t>
            </w:r>
          </w:p>
          <w:p w14:paraId="24DDB002" w14:textId="77777777" w:rsidR="009C3F78" w:rsidRPr="006227EA" w:rsidRDefault="009C3F78" w:rsidP="009C3F78">
            <w:pPr>
              <w:rPr>
                <w:rFonts w:cstheme="minorHAnsi"/>
                <w:b/>
                <w:sz w:val="18"/>
                <w:szCs w:val="20"/>
              </w:rPr>
            </w:pPr>
            <w:r w:rsidRPr="006227EA">
              <w:rPr>
                <w:rFonts w:cstheme="minorHAnsi"/>
                <w:b/>
                <w:i/>
                <w:sz w:val="18"/>
                <w:szCs w:val="20"/>
              </w:rPr>
              <w:t>AQF p.11 refers to the combination of kinds, depth and breadth of knowledge</w:t>
            </w:r>
          </w:p>
        </w:tc>
        <w:tc>
          <w:tcPr>
            <w:tcW w:w="5101" w:type="dxa"/>
          </w:tcPr>
          <w:p w14:paraId="67B5F0A6" w14:textId="77777777" w:rsidR="009C3F78" w:rsidRPr="00C556AF" w:rsidRDefault="009C3F78" w:rsidP="00E13BE6">
            <w:pPr>
              <w:pStyle w:val="ListParagraph"/>
              <w:numPr>
                <w:ilvl w:val="0"/>
                <w:numId w:val="38"/>
              </w:numPr>
              <w:rPr>
                <w:rFonts w:cstheme="minorHAnsi"/>
                <w:sz w:val="18"/>
                <w:szCs w:val="20"/>
              </w:rPr>
            </w:pPr>
            <w:r w:rsidRPr="00C556AF">
              <w:rPr>
                <w:rFonts w:cstheme="minorHAnsi"/>
                <w:i/>
                <w:sz w:val="18"/>
                <w:szCs w:val="20"/>
              </w:rPr>
              <w:t>Complexity</w:t>
            </w:r>
            <w:r w:rsidRPr="00C556AF">
              <w:rPr>
                <w:rFonts w:cstheme="minorHAnsi"/>
                <w:sz w:val="18"/>
                <w:szCs w:val="20"/>
              </w:rPr>
              <w:t xml:space="preserve"> is defined entirely in terms of </w:t>
            </w:r>
            <w:r w:rsidRPr="00C556AF">
              <w:rPr>
                <w:rFonts w:cstheme="minorHAnsi"/>
                <w:i/>
                <w:sz w:val="18"/>
                <w:szCs w:val="20"/>
              </w:rPr>
              <w:t xml:space="preserve">kinds, breadth </w:t>
            </w:r>
            <w:r w:rsidRPr="00C556AF">
              <w:rPr>
                <w:rFonts w:cstheme="minorHAnsi"/>
                <w:sz w:val="18"/>
                <w:szCs w:val="20"/>
              </w:rPr>
              <w:t xml:space="preserve">and </w:t>
            </w:r>
            <w:r w:rsidRPr="00C556AF">
              <w:rPr>
                <w:rFonts w:cstheme="minorHAnsi"/>
                <w:i/>
                <w:sz w:val="18"/>
                <w:szCs w:val="20"/>
              </w:rPr>
              <w:t>depth</w:t>
            </w:r>
          </w:p>
          <w:p w14:paraId="49DE0BC9" w14:textId="4245AD57" w:rsidR="009C3F78" w:rsidRPr="00C556AF" w:rsidRDefault="009C3F78" w:rsidP="00E13BE6">
            <w:pPr>
              <w:pStyle w:val="ListParagraph"/>
              <w:numPr>
                <w:ilvl w:val="0"/>
                <w:numId w:val="38"/>
              </w:numPr>
              <w:rPr>
                <w:rFonts w:cstheme="minorHAnsi"/>
                <w:sz w:val="18"/>
                <w:szCs w:val="20"/>
              </w:rPr>
            </w:pPr>
            <w:r w:rsidRPr="00C556AF">
              <w:rPr>
                <w:rFonts w:cstheme="minorHAnsi"/>
                <w:sz w:val="18"/>
                <w:szCs w:val="20"/>
              </w:rPr>
              <w:t>Learning Outcomes descriptors do n</w:t>
            </w:r>
            <w:r w:rsidR="003F675C">
              <w:rPr>
                <w:rFonts w:cstheme="minorHAnsi"/>
                <w:sz w:val="18"/>
                <w:szCs w:val="20"/>
              </w:rPr>
              <w:t>ot contain any direct reference</w:t>
            </w:r>
            <w:r w:rsidRPr="00C556AF">
              <w:rPr>
                <w:rFonts w:cstheme="minorHAnsi"/>
                <w:sz w:val="18"/>
                <w:szCs w:val="20"/>
              </w:rPr>
              <w:t xml:space="preserve"> to complexity of knowledge in its own right </w:t>
            </w:r>
          </w:p>
        </w:tc>
        <w:tc>
          <w:tcPr>
            <w:tcW w:w="3221" w:type="dxa"/>
          </w:tcPr>
          <w:p w14:paraId="6677050B" w14:textId="77777777" w:rsidR="009C3F78" w:rsidRPr="00C556AF" w:rsidRDefault="009C3F78" w:rsidP="009C3F78">
            <w:pPr>
              <w:rPr>
                <w:rFonts w:cstheme="minorHAnsi"/>
                <w:sz w:val="18"/>
                <w:szCs w:val="20"/>
              </w:rPr>
            </w:pPr>
            <w:r w:rsidRPr="00C556AF">
              <w:rPr>
                <w:rFonts w:cstheme="minorHAnsi"/>
                <w:sz w:val="18"/>
                <w:szCs w:val="20"/>
              </w:rPr>
              <w:t xml:space="preserve">Complexity is seen as a composite of </w:t>
            </w:r>
            <w:r w:rsidRPr="00C556AF">
              <w:rPr>
                <w:rFonts w:cstheme="minorHAnsi"/>
                <w:i/>
                <w:sz w:val="18"/>
                <w:szCs w:val="20"/>
              </w:rPr>
              <w:t xml:space="preserve">kinds, breadth </w:t>
            </w:r>
            <w:r w:rsidRPr="00C556AF">
              <w:rPr>
                <w:rFonts w:cstheme="minorHAnsi"/>
                <w:sz w:val="18"/>
                <w:szCs w:val="20"/>
              </w:rPr>
              <w:t xml:space="preserve">and </w:t>
            </w:r>
            <w:r w:rsidRPr="00C556AF">
              <w:rPr>
                <w:rFonts w:cstheme="minorHAnsi"/>
                <w:i/>
                <w:sz w:val="18"/>
                <w:szCs w:val="20"/>
              </w:rPr>
              <w:t xml:space="preserve">depth </w:t>
            </w:r>
            <w:r w:rsidRPr="00C556AF">
              <w:rPr>
                <w:rFonts w:cstheme="minorHAnsi"/>
                <w:sz w:val="18"/>
                <w:szCs w:val="20"/>
              </w:rPr>
              <w:t xml:space="preserve">but: </w:t>
            </w:r>
          </w:p>
          <w:p w14:paraId="7F096DD4" w14:textId="77777777" w:rsidR="009C3F78" w:rsidRPr="00C556AF" w:rsidRDefault="009C3F78" w:rsidP="00E13BE6">
            <w:pPr>
              <w:pStyle w:val="ListParagraph"/>
              <w:numPr>
                <w:ilvl w:val="0"/>
                <w:numId w:val="38"/>
              </w:numPr>
              <w:rPr>
                <w:rFonts w:cstheme="minorHAnsi"/>
                <w:sz w:val="18"/>
                <w:szCs w:val="20"/>
              </w:rPr>
            </w:pPr>
            <w:r w:rsidRPr="00C556AF">
              <w:rPr>
                <w:rFonts w:cstheme="minorHAnsi"/>
                <w:sz w:val="18"/>
                <w:szCs w:val="20"/>
              </w:rPr>
              <w:t>there are unresolved questions about their conceptualisation</w:t>
            </w:r>
          </w:p>
          <w:p w14:paraId="27C7615E" w14:textId="77777777" w:rsidR="009C3F78" w:rsidRPr="00C556AF" w:rsidRDefault="009C3F78" w:rsidP="00E13BE6">
            <w:pPr>
              <w:pStyle w:val="ListParagraph"/>
              <w:numPr>
                <w:ilvl w:val="0"/>
                <w:numId w:val="38"/>
              </w:numPr>
              <w:rPr>
                <w:rFonts w:cstheme="minorHAnsi"/>
                <w:sz w:val="18"/>
                <w:szCs w:val="20"/>
              </w:rPr>
            </w:pPr>
            <w:r w:rsidRPr="00C556AF">
              <w:rPr>
                <w:rFonts w:cstheme="minorHAnsi"/>
                <w:sz w:val="18"/>
                <w:szCs w:val="20"/>
              </w:rPr>
              <w:t xml:space="preserve">they do not provide a basis for differentiation across multiple bands individually or collectively </w:t>
            </w:r>
          </w:p>
          <w:p w14:paraId="26EF16A9" w14:textId="77777777" w:rsidR="009C3F78" w:rsidRPr="00C556AF" w:rsidRDefault="009C3F78" w:rsidP="009C3F78">
            <w:pPr>
              <w:rPr>
                <w:rFonts w:cstheme="minorHAnsi"/>
                <w:sz w:val="18"/>
                <w:szCs w:val="20"/>
              </w:rPr>
            </w:pPr>
          </w:p>
        </w:tc>
        <w:tc>
          <w:tcPr>
            <w:tcW w:w="3798" w:type="dxa"/>
          </w:tcPr>
          <w:p w14:paraId="0DB0681F" w14:textId="72825239" w:rsidR="0057537C" w:rsidRPr="00A773BC" w:rsidRDefault="009C3F78" w:rsidP="009C3F78">
            <w:pPr>
              <w:rPr>
                <w:rFonts w:cstheme="minorHAnsi"/>
                <w:sz w:val="18"/>
                <w:szCs w:val="20"/>
              </w:rPr>
            </w:pPr>
            <w:r w:rsidRPr="00A773BC">
              <w:rPr>
                <w:rFonts w:cstheme="minorHAnsi"/>
                <w:sz w:val="18"/>
                <w:szCs w:val="20"/>
              </w:rPr>
              <w:t>By moving the focus to public information and ideas</w:t>
            </w:r>
            <w:r w:rsidR="00CB1CE3">
              <w:rPr>
                <w:rFonts w:cstheme="minorHAnsi"/>
                <w:sz w:val="18"/>
                <w:szCs w:val="20"/>
              </w:rPr>
              <w:t>,</w:t>
            </w:r>
            <w:r>
              <w:rPr>
                <w:rFonts w:cstheme="minorHAnsi"/>
                <w:sz w:val="18"/>
                <w:szCs w:val="20"/>
              </w:rPr>
              <w:t xml:space="preserve"> it is possible to tease out several potentially useful strands</w:t>
            </w:r>
            <w:r w:rsidR="00CB1CE3">
              <w:rPr>
                <w:rFonts w:cstheme="minorHAnsi"/>
                <w:sz w:val="18"/>
                <w:szCs w:val="20"/>
              </w:rPr>
              <w:t>,</w:t>
            </w:r>
            <w:r>
              <w:rPr>
                <w:rFonts w:cstheme="minorHAnsi"/>
                <w:sz w:val="18"/>
                <w:szCs w:val="20"/>
              </w:rPr>
              <w:t xml:space="preserve"> e.g. Source or text complexity and the complexity of the tasks learners undertake (e.g. Kirsch and Mosenthal 1990; Kirsch 2001)</w:t>
            </w:r>
            <w:r w:rsidR="0019676F">
              <w:rPr>
                <w:rFonts w:cstheme="minorHAnsi"/>
                <w:sz w:val="18"/>
                <w:szCs w:val="20"/>
              </w:rPr>
              <w:t>. Links to</w:t>
            </w:r>
            <w:r>
              <w:rPr>
                <w:rFonts w:cstheme="minorHAnsi"/>
                <w:sz w:val="18"/>
                <w:szCs w:val="20"/>
              </w:rPr>
              <w:t xml:space="preserve"> focus on expectations about ‘information literacy and the cognitive skills learners need to develop in order to activate the public information they encounter as part of their study </w:t>
            </w:r>
            <w:r w:rsidRPr="006E4AAE">
              <w:rPr>
                <w:rFonts w:cstheme="minorHAnsi"/>
                <w:sz w:val="18"/>
                <w:szCs w:val="20"/>
              </w:rPr>
              <w:t>(e.g. see Fraillon et al 2018, Eraut and Hirsch</w:t>
            </w:r>
            <w:r>
              <w:rPr>
                <w:rFonts w:cstheme="minorHAnsi"/>
                <w:sz w:val="18"/>
                <w:szCs w:val="20"/>
              </w:rPr>
              <w:t>, 2014)</w:t>
            </w:r>
          </w:p>
        </w:tc>
      </w:tr>
    </w:tbl>
    <w:p w14:paraId="33E0F393" w14:textId="77777777" w:rsidR="00A8363E" w:rsidRDefault="00A8363E" w:rsidP="00A8363E"/>
    <w:p w14:paraId="3FD1BF56" w14:textId="77777777" w:rsidR="00A8363E" w:rsidRDefault="00A8363E">
      <w:pPr>
        <w:rPr>
          <w:rFonts w:eastAsia="Times New Roman"/>
          <w:color w:val="592C5F"/>
          <w:sz w:val="32"/>
          <w:szCs w:val="32"/>
        </w:rPr>
      </w:pPr>
      <w:r>
        <w:br w:type="page"/>
      </w:r>
    </w:p>
    <w:p w14:paraId="17BE851C" w14:textId="57ED25D8" w:rsidR="009C3F78" w:rsidRDefault="0019676F" w:rsidP="0019676F">
      <w:pPr>
        <w:pStyle w:val="Heading2NoNumbering"/>
      </w:pPr>
      <w:bookmarkStart w:id="249" w:name="_Toc22567389"/>
      <w:r>
        <w:lastRenderedPageBreak/>
        <w:t>Appendix F</w:t>
      </w:r>
      <w:r w:rsidR="002D28D4">
        <w:t xml:space="preserve">: </w:t>
      </w:r>
      <w:r>
        <w:t>Sample descriptors</w:t>
      </w:r>
      <w:bookmarkEnd w:id="249"/>
      <w:r>
        <w:t xml:space="preserve"> </w:t>
      </w:r>
    </w:p>
    <w:p w14:paraId="0D816902" w14:textId="5EA09AED" w:rsidR="006A798C" w:rsidRPr="006A798C" w:rsidRDefault="006A798C" w:rsidP="006A798C">
      <w:pPr>
        <w:ind w:left="720" w:hanging="360"/>
        <w:jc w:val="center"/>
        <w:rPr>
          <w:rFonts w:cstheme="minorHAnsi"/>
          <w:szCs w:val="18"/>
        </w:rPr>
      </w:pPr>
      <w:r w:rsidRPr="006A798C">
        <w:rPr>
          <w:rFonts w:cstheme="minorHAnsi"/>
          <w:b/>
          <w:szCs w:val="18"/>
        </w:rPr>
        <w:t xml:space="preserve">Prototype </w:t>
      </w:r>
      <w:r w:rsidR="003F68B1">
        <w:rPr>
          <w:rFonts w:cstheme="minorHAnsi"/>
          <w:b/>
          <w:szCs w:val="18"/>
        </w:rPr>
        <w:t xml:space="preserve">1 and 2 </w:t>
      </w:r>
      <w:r w:rsidRPr="006A798C">
        <w:rPr>
          <w:rFonts w:cstheme="minorHAnsi"/>
          <w:b/>
          <w:i/>
          <w:szCs w:val="18"/>
        </w:rPr>
        <w:t>Knowledge</w:t>
      </w:r>
      <w:r w:rsidRPr="006A798C">
        <w:rPr>
          <w:rFonts w:cstheme="minorHAnsi"/>
          <w:b/>
          <w:szCs w:val="18"/>
        </w:rPr>
        <w:t xml:space="preserve"> domain: information and ideas to inform action in a specified field</w:t>
      </w:r>
      <w:r>
        <w:rPr>
          <w:rFonts w:cstheme="minorHAnsi"/>
          <w:b/>
          <w:szCs w:val="18"/>
        </w:rPr>
        <w:t xml:space="preserve">. Sample descriptors </w:t>
      </w:r>
      <w:r>
        <w:rPr>
          <w:b/>
          <w:lang w:val="en"/>
        </w:rPr>
        <w:t>for further discussion and development</w:t>
      </w:r>
    </w:p>
    <w:tbl>
      <w:tblPr>
        <w:tblStyle w:val="TableGrid"/>
        <w:tblW w:w="15588" w:type="dxa"/>
        <w:tblLayout w:type="fixed"/>
        <w:tblCellMar>
          <w:left w:w="57" w:type="dxa"/>
          <w:right w:w="57" w:type="dxa"/>
        </w:tblCellMar>
        <w:tblLook w:val="04A0" w:firstRow="1" w:lastRow="0" w:firstColumn="1" w:lastColumn="0" w:noHBand="0" w:noVBand="1"/>
      </w:tblPr>
      <w:tblGrid>
        <w:gridCol w:w="1129"/>
        <w:gridCol w:w="1560"/>
        <w:gridCol w:w="1559"/>
        <w:gridCol w:w="1843"/>
        <w:gridCol w:w="1701"/>
        <w:gridCol w:w="1701"/>
        <w:gridCol w:w="2268"/>
        <w:gridCol w:w="2126"/>
        <w:gridCol w:w="1701"/>
      </w:tblGrid>
      <w:tr w:rsidR="00FE733E" w:rsidRPr="00FE733E" w14:paraId="3B14C664" w14:textId="77777777" w:rsidTr="00FE733E">
        <w:trPr>
          <w:trHeight w:val="220"/>
          <w:tblHeader/>
        </w:trPr>
        <w:tc>
          <w:tcPr>
            <w:tcW w:w="1129" w:type="dxa"/>
            <w:shd w:val="clear" w:color="auto" w:fill="F79646"/>
          </w:tcPr>
          <w:p w14:paraId="38A6384F" w14:textId="77777777" w:rsidR="003F68B1" w:rsidRPr="00DA3D90" w:rsidRDefault="003F68B1" w:rsidP="003F68B1">
            <w:pPr>
              <w:ind w:right="-53"/>
              <w:rPr>
                <w:rFonts w:cstheme="minorHAnsi"/>
                <w:b/>
                <w:i/>
                <w:color w:val="FFFFFF" w:themeColor="background1"/>
                <w:sz w:val="18"/>
                <w:szCs w:val="18"/>
              </w:rPr>
            </w:pPr>
          </w:p>
        </w:tc>
        <w:tc>
          <w:tcPr>
            <w:tcW w:w="1560" w:type="dxa"/>
            <w:shd w:val="clear" w:color="auto" w:fill="F79646"/>
            <w:vAlign w:val="bottom"/>
          </w:tcPr>
          <w:p w14:paraId="5BCB0C95" w14:textId="19FB5A60" w:rsidR="003F68B1" w:rsidRPr="00DA3D90" w:rsidRDefault="003F68B1" w:rsidP="003F68B1">
            <w:pPr>
              <w:ind w:right="-53"/>
              <w:jc w:val="center"/>
              <w:rPr>
                <w:rFonts w:cstheme="minorHAnsi"/>
                <w:b/>
                <w:color w:val="FFFFFF" w:themeColor="background1"/>
                <w:sz w:val="18"/>
                <w:szCs w:val="18"/>
              </w:rPr>
            </w:pPr>
            <w:r w:rsidRPr="00DA3D90">
              <w:rPr>
                <w:rFonts w:cstheme="minorHAnsi"/>
                <w:b/>
                <w:i/>
                <w:color w:val="FFFFFF" w:themeColor="background1"/>
                <w:sz w:val="18"/>
                <w:szCs w:val="18"/>
              </w:rPr>
              <w:t xml:space="preserve">At Band 1, qualifications </w:t>
            </w:r>
          </w:p>
        </w:tc>
        <w:tc>
          <w:tcPr>
            <w:tcW w:w="1559" w:type="dxa"/>
            <w:shd w:val="clear" w:color="auto" w:fill="F79646"/>
            <w:vAlign w:val="bottom"/>
          </w:tcPr>
          <w:p w14:paraId="17AEA0D3" w14:textId="1854271C" w:rsidR="003F68B1" w:rsidRPr="00DA3D90" w:rsidRDefault="003F68B1" w:rsidP="003F68B1">
            <w:pPr>
              <w:ind w:right="-53"/>
              <w:jc w:val="center"/>
              <w:rPr>
                <w:rFonts w:cstheme="minorHAnsi"/>
                <w:b/>
                <w:color w:val="FFFFFF" w:themeColor="background1"/>
                <w:sz w:val="18"/>
                <w:szCs w:val="18"/>
              </w:rPr>
            </w:pPr>
            <w:r w:rsidRPr="00DA3D90">
              <w:rPr>
                <w:rFonts w:cstheme="minorHAnsi"/>
                <w:b/>
                <w:i/>
                <w:color w:val="FFFFFF" w:themeColor="background1"/>
                <w:sz w:val="18"/>
                <w:szCs w:val="18"/>
              </w:rPr>
              <w:t xml:space="preserve">At Band 2, qualifications </w:t>
            </w:r>
          </w:p>
        </w:tc>
        <w:tc>
          <w:tcPr>
            <w:tcW w:w="1843" w:type="dxa"/>
            <w:shd w:val="clear" w:color="auto" w:fill="F79646"/>
            <w:vAlign w:val="bottom"/>
          </w:tcPr>
          <w:p w14:paraId="215C7953" w14:textId="47F06D49" w:rsidR="003F68B1" w:rsidRPr="00DA3D90" w:rsidRDefault="003F68B1" w:rsidP="003F68B1">
            <w:pPr>
              <w:ind w:right="-53"/>
              <w:jc w:val="center"/>
              <w:rPr>
                <w:rFonts w:cstheme="minorHAnsi"/>
                <w:b/>
                <w:color w:val="FFFFFF" w:themeColor="background1"/>
                <w:sz w:val="18"/>
                <w:szCs w:val="18"/>
              </w:rPr>
            </w:pPr>
            <w:r w:rsidRPr="00DA3D90">
              <w:rPr>
                <w:rFonts w:cstheme="minorHAnsi"/>
                <w:b/>
                <w:i/>
                <w:color w:val="FFFFFF" w:themeColor="background1"/>
                <w:sz w:val="18"/>
                <w:szCs w:val="18"/>
              </w:rPr>
              <w:t xml:space="preserve">At Band 3, qualifications </w:t>
            </w:r>
          </w:p>
        </w:tc>
        <w:tc>
          <w:tcPr>
            <w:tcW w:w="1701" w:type="dxa"/>
            <w:shd w:val="clear" w:color="auto" w:fill="F79646"/>
            <w:vAlign w:val="bottom"/>
          </w:tcPr>
          <w:p w14:paraId="73A7213E" w14:textId="48DA1F07" w:rsidR="003F68B1" w:rsidRPr="00DA3D90" w:rsidRDefault="003F68B1" w:rsidP="003F68B1">
            <w:pPr>
              <w:ind w:right="-53"/>
              <w:jc w:val="center"/>
              <w:rPr>
                <w:rFonts w:cstheme="minorHAnsi"/>
                <w:b/>
                <w:color w:val="FFFFFF" w:themeColor="background1"/>
                <w:sz w:val="18"/>
                <w:szCs w:val="18"/>
              </w:rPr>
            </w:pPr>
            <w:r w:rsidRPr="00DA3D90">
              <w:rPr>
                <w:rFonts w:cstheme="minorHAnsi"/>
                <w:b/>
                <w:i/>
                <w:color w:val="FFFFFF" w:themeColor="background1"/>
                <w:sz w:val="18"/>
                <w:szCs w:val="18"/>
              </w:rPr>
              <w:t>At Band 4,</w:t>
            </w:r>
            <w:r w:rsidRPr="00DA3D90">
              <w:rPr>
                <w:rFonts w:cstheme="minorHAnsi"/>
                <w:b/>
                <w:color w:val="FFFFFF" w:themeColor="background1"/>
                <w:sz w:val="18"/>
                <w:szCs w:val="18"/>
              </w:rPr>
              <w:t xml:space="preserve"> </w:t>
            </w:r>
            <w:r w:rsidRPr="00DA3D90">
              <w:rPr>
                <w:rFonts w:cstheme="minorHAnsi"/>
                <w:b/>
                <w:i/>
                <w:color w:val="FFFFFF" w:themeColor="background1"/>
                <w:sz w:val="18"/>
                <w:szCs w:val="18"/>
              </w:rPr>
              <w:t xml:space="preserve">qualifications </w:t>
            </w:r>
          </w:p>
        </w:tc>
        <w:tc>
          <w:tcPr>
            <w:tcW w:w="1701" w:type="dxa"/>
            <w:shd w:val="clear" w:color="auto" w:fill="F79646"/>
            <w:vAlign w:val="bottom"/>
          </w:tcPr>
          <w:p w14:paraId="6DB33B49" w14:textId="5AEA77DC" w:rsidR="003F68B1" w:rsidRPr="00DA3D90" w:rsidRDefault="003F68B1" w:rsidP="003F68B1">
            <w:pPr>
              <w:ind w:right="-53"/>
              <w:jc w:val="center"/>
              <w:rPr>
                <w:rFonts w:cstheme="minorHAnsi"/>
                <w:b/>
                <w:i/>
                <w:color w:val="FFFFFF" w:themeColor="background1"/>
                <w:sz w:val="18"/>
                <w:szCs w:val="18"/>
              </w:rPr>
            </w:pPr>
            <w:r w:rsidRPr="00DA3D90">
              <w:rPr>
                <w:rFonts w:cstheme="minorHAnsi"/>
                <w:b/>
                <w:i/>
                <w:color w:val="FFFFFF" w:themeColor="background1"/>
                <w:sz w:val="18"/>
                <w:szCs w:val="18"/>
              </w:rPr>
              <w:t xml:space="preserve"> At Band 5, qualifications </w:t>
            </w:r>
          </w:p>
        </w:tc>
        <w:tc>
          <w:tcPr>
            <w:tcW w:w="2268" w:type="dxa"/>
            <w:shd w:val="clear" w:color="auto" w:fill="F79646"/>
            <w:vAlign w:val="bottom"/>
          </w:tcPr>
          <w:p w14:paraId="0FF651CA" w14:textId="103CBEAF" w:rsidR="003F68B1" w:rsidRPr="00DA3D90" w:rsidRDefault="003F68B1" w:rsidP="003F68B1">
            <w:pPr>
              <w:ind w:right="-53"/>
              <w:jc w:val="center"/>
              <w:rPr>
                <w:rFonts w:cstheme="minorHAnsi"/>
                <w:b/>
                <w:i/>
                <w:color w:val="FFFFFF" w:themeColor="background1"/>
                <w:sz w:val="18"/>
                <w:szCs w:val="18"/>
              </w:rPr>
            </w:pPr>
            <w:r w:rsidRPr="00DA3D90">
              <w:rPr>
                <w:rFonts w:cstheme="minorHAnsi"/>
                <w:b/>
                <w:i/>
                <w:color w:val="FFFFFF" w:themeColor="background1"/>
                <w:sz w:val="18"/>
                <w:szCs w:val="18"/>
              </w:rPr>
              <w:t xml:space="preserve">At Band 6, qualifications </w:t>
            </w:r>
          </w:p>
        </w:tc>
        <w:tc>
          <w:tcPr>
            <w:tcW w:w="2126" w:type="dxa"/>
            <w:shd w:val="clear" w:color="auto" w:fill="F79646"/>
            <w:vAlign w:val="bottom"/>
          </w:tcPr>
          <w:p w14:paraId="77AC6601" w14:textId="18CE119B" w:rsidR="003F68B1" w:rsidRPr="00DA3D90" w:rsidRDefault="003F68B1" w:rsidP="003F68B1">
            <w:pPr>
              <w:ind w:right="-53"/>
              <w:jc w:val="center"/>
              <w:rPr>
                <w:rFonts w:cstheme="minorHAnsi"/>
                <w:b/>
                <w:color w:val="FFFFFF" w:themeColor="background1"/>
                <w:sz w:val="18"/>
                <w:szCs w:val="18"/>
              </w:rPr>
            </w:pPr>
            <w:r w:rsidRPr="00DA3D90">
              <w:rPr>
                <w:rFonts w:cstheme="minorHAnsi"/>
                <w:b/>
                <w:i/>
                <w:color w:val="FFFFFF" w:themeColor="background1"/>
                <w:sz w:val="18"/>
                <w:szCs w:val="18"/>
              </w:rPr>
              <w:t xml:space="preserve">At Band 7, qualifications </w:t>
            </w:r>
          </w:p>
        </w:tc>
        <w:tc>
          <w:tcPr>
            <w:tcW w:w="1701" w:type="dxa"/>
            <w:shd w:val="clear" w:color="auto" w:fill="F79646"/>
            <w:vAlign w:val="bottom"/>
          </w:tcPr>
          <w:p w14:paraId="2BD23A56" w14:textId="18931920" w:rsidR="003F68B1" w:rsidRPr="00DA3D90" w:rsidRDefault="003F68B1" w:rsidP="003F68B1">
            <w:pPr>
              <w:ind w:right="-53"/>
              <w:jc w:val="center"/>
              <w:rPr>
                <w:rFonts w:cstheme="minorHAnsi"/>
                <w:b/>
                <w:color w:val="FFFFFF" w:themeColor="background1"/>
                <w:sz w:val="18"/>
                <w:szCs w:val="18"/>
              </w:rPr>
            </w:pPr>
            <w:r w:rsidRPr="00DA3D90">
              <w:rPr>
                <w:rFonts w:cstheme="minorHAnsi"/>
                <w:b/>
                <w:i/>
                <w:color w:val="FFFFFF" w:themeColor="background1"/>
                <w:sz w:val="18"/>
                <w:szCs w:val="18"/>
              </w:rPr>
              <w:t xml:space="preserve"> At Band 8</w:t>
            </w:r>
            <w:r w:rsidRPr="00DA3D90">
              <w:rPr>
                <w:rFonts w:cstheme="minorHAnsi"/>
                <w:b/>
                <w:color w:val="FFFFFF" w:themeColor="background1"/>
                <w:sz w:val="18"/>
                <w:szCs w:val="18"/>
              </w:rPr>
              <w:t xml:space="preserve"> </w:t>
            </w:r>
            <w:r w:rsidRPr="00DA3D90">
              <w:rPr>
                <w:rFonts w:cstheme="minorHAnsi"/>
                <w:b/>
                <w:i/>
                <w:color w:val="FFFFFF" w:themeColor="background1"/>
                <w:sz w:val="18"/>
                <w:szCs w:val="18"/>
              </w:rPr>
              <w:t xml:space="preserve">qualifications </w:t>
            </w:r>
          </w:p>
        </w:tc>
      </w:tr>
      <w:tr w:rsidR="003F68B1" w:rsidRPr="003F68B1" w14:paraId="72D5DC1F" w14:textId="77777777" w:rsidTr="00FD3716">
        <w:trPr>
          <w:trHeight w:val="1036"/>
        </w:trPr>
        <w:tc>
          <w:tcPr>
            <w:tcW w:w="1129" w:type="dxa"/>
          </w:tcPr>
          <w:p w14:paraId="270BB94E" w14:textId="1572F889" w:rsidR="003F68B1" w:rsidRPr="003F68B1" w:rsidRDefault="003F68B1" w:rsidP="003F68B1">
            <w:pPr>
              <w:ind w:right="-53"/>
              <w:rPr>
                <w:rFonts w:cstheme="minorHAnsi"/>
                <w:b/>
                <w:sz w:val="18"/>
                <w:szCs w:val="18"/>
              </w:rPr>
            </w:pPr>
            <w:r w:rsidRPr="003F68B1">
              <w:rPr>
                <w:rFonts w:cstheme="minorHAnsi"/>
                <w:b/>
                <w:sz w:val="18"/>
                <w:szCs w:val="18"/>
              </w:rPr>
              <w:t xml:space="preserve">Scope and complexity  </w:t>
            </w:r>
          </w:p>
        </w:tc>
        <w:tc>
          <w:tcPr>
            <w:tcW w:w="1560" w:type="dxa"/>
          </w:tcPr>
          <w:p w14:paraId="76B54D19" w14:textId="77777777" w:rsidR="003F68B1" w:rsidRPr="003F68B1" w:rsidRDefault="003F68B1" w:rsidP="003F68B1">
            <w:pPr>
              <w:pStyle w:val="ListParagraph"/>
              <w:numPr>
                <w:ilvl w:val="0"/>
                <w:numId w:val="67"/>
              </w:numPr>
              <w:rPr>
                <w:rFonts w:cstheme="minorHAnsi"/>
                <w:sz w:val="18"/>
                <w:szCs w:val="18"/>
              </w:rPr>
            </w:pPr>
            <w:r w:rsidRPr="003F68B1">
              <w:rPr>
                <w:rFonts w:cstheme="minorHAnsi"/>
                <w:sz w:val="18"/>
                <w:szCs w:val="18"/>
              </w:rPr>
              <w:t xml:space="preserve">focus on a small selection of facts and procedures relevant to a narrowly defined role/field.  </w:t>
            </w:r>
          </w:p>
          <w:p w14:paraId="245BB42A" w14:textId="77777777" w:rsidR="003F68B1" w:rsidRPr="003F68B1" w:rsidRDefault="003F68B1" w:rsidP="003F68B1">
            <w:pPr>
              <w:pStyle w:val="ListParagraph"/>
              <w:numPr>
                <w:ilvl w:val="0"/>
                <w:numId w:val="67"/>
              </w:numPr>
              <w:rPr>
                <w:rFonts w:cstheme="minorHAnsi"/>
                <w:sz w:val="18"/>
                <w:szCs w:val="18"/>
              </w:rPr>
            </w:pPr>
            <w:r w:rsidRPr="003F68B1">
              <w:rPr>
                <w:rFonts w:cstheme="minorHAnsi"/>
                <w:sz w:val="18"/>
                <w:szCs w:val="18"/>
              </w:rPr>
              <w:t>utilise easily accessible, clearly presented written, visual and oral sources with limited requirement for interpretation</w:t>
            </w:r>
          </w:p>
          <w:p w14:paraId="6D1B814D" w14:textId="77777777" w:rsidR="003F68B1" w:rsidRPr="003F68B1" w:rsidRDefault="003F68B1" w:rsidP="003F68B1">
            <w:pPr>
              <w:rPr>
                <w:rFonts w:cstheme="minorHAnsi"/>
                <w:i/>
                <w:sz w:val="18"/>
                <w:szCs w:val="18"/>
              </w:rPr>
            </w:pPr>
          </w:p>
          <w:p w14:paraId="275BE84A" w14:textId="77777777" w:rsidR="003F68B1" w:rsidRPr="003F68B1" w:rsidRDefault="003F68B1" w:rsidP="003F68B1">
            <w:pPr>
              <w:ind w:right="-53"/>
              <w:rPr>
                <w:rFonts w:cstheme="minorHAnsi"/>
                <w:i/>
                <w:sz w:val="18"/>
                <w:szCs w:val="18"/>
              </w:rPr>
            </w:pPr>
          </w:p>
        </w:tc>
        <w:tc>
          <w:tcPr>
            <w:tcW w:w="1559" w:type="dxa"/>
          </w:tcPr>
          <w:p w14:paraId="533C6334" w14:textId="77777777" w:rsidR="003F68B1" w:rsidRPr="003F68B1" w:rsidRDefault="003F68B1" w:rsidP="003F68B1">
            <w:pPr>
              <w:pStyle w:val="ListParagraph"/>
              <w:numPr>
                <w:ilvl w:val="0"/>
                <w:numId w:val="67"/>
              </w:numPr>
              <w:rPr>
                <w:rFonts w:cstheme="minorHAnsi"/>
                <w:sz w:val="18"/>
                <w:szCs w:val="18"/>
              </w:rPr>
            </w:pPr>
            <w:r w:rsidRPr="003F68B1">
              <w:rPr>
                <w:rFonts w:cstheme="minorHAnsi"/>
                <w:sz w:val="18"/>
                <w:szCs w:val="18"/>
              </w:rPr>
              <w:t xml:space="preserve">focus on a selection of facts, procedures and basic principles relevant to a narrowly defined role/field </w:t>
            </w:r>
          </w:p>
          <w:p w14:paraId="4EB6A206" w14:textId="77777777" w:rsidR="003F68B1" w:rsidRPr="003F68B1" w:rsidRDefault="003F68B1" w:rsidP="003F68B1">
            <w:pPr>
              <w:pStyle w:val="ListParagraph"/>
              <w:numPr>
                <w:ilvl w:val="0"/>
                <w:numId w:val="67"/>
              </w:numPr>
              <w:rPr>
                <w:rFonts w:cstheme="minorHAnsi"/>
                <w:sz w:val="18"/>
                <w:szCs w:val="18"/>
              </w:rPr>
            </w:pPr>
            <w:r w:rsidRPr="003F68B1">
              <w:rPr>
                <w:rFonts w:cstheme="minorHAnsi"/>
                <w:sz w:val="18"/>
                <w:szCs w:val="18"/>
              </w:rPr>
              <w:t>utilise written, visual and oral sources of information and ideas with a clear relationship to the scope of inquiry</w:t>
            </w:r>
          </w:p>
          <w:p w14:paraId="4F729BBE" w14:textId="77777777" w:rsidR="003F68B1" w:rsidRPr="003F68B1" w:rsidRDefault="003F68B1" w:rsidP="003F68B1">
            <w:pPr>
              <w:rPr>
                <w:rFonts w:cstheme="minorHAnsi"/>
                <w:sz w:val="18"/>
                <w:szCs w:val="18"/>
              </w:rPr>
            </w:pPr>
          </w:p>
          <w:p w14:paraId="7ACDA083" w14:textId="77777777" w:rsidR="003F68B1" w:rsidRPr="003F68B1" w:rsidRDefault="003F68B1" w:rsidP="003F68B1">
            <w:pPr>
              <w:rPr>
                <w:rFonts w:cstheme="minorHAnsi"/>
                <w:sz w:val="18"/>
                <w:szCs w:val="18"/>
              </w:rPr>
            </w:pPr>
          </w:p>
          <w:p w14:paraId="48F91F2B" w14:textId="77777777" w:rsidR="003F68B1" w:rsidRPr="003F68B1" w:rsidRDefault="003F68B1" w:rsidP="003F68B1">
            <w:pPr>
              <w:ind w:right="-53"/>
              <w:rPr>
                <w:rFonts w:cstheme="minorHAnsi"/>
                <w:sz w:val="18"/>
                <w:szCs w:val="18"/>
              </w:rPr>
            </w:pPr>
          </w:p>
        </w:tc>
        <w:tc>
          <w:tcPr>
            <w:tcW w:w="1843" w:type="dxa"/>
          </w:tcPr>
          <w:p w14:paraId="65B85A5C" w14:textId="77777777" w:rsidR="003F68B1" w:rsidRPr="003F68B1" w:rsidRDefault="003F68B1" w:rsidP="003F68B1">
            <w:pPr>
              <w:pStyle w:val="ListParagraph"/>
              <w:numPr>
                <w:ilvl w:val="0"/>
                <w:numId w:val="67"/>
              </w:numPr>
              <w:rPr>
                <w:rFonts w:cstheme="minorHAnsi"/>
                <w:sz w:val="18"/>
                <w:szCs w:val="18"/>
              </w:rPr>
            </w:pPr>
            <w:r w:rsidRPr="003F68B1">
              <w:rPr>
                <w:rFonts w:cstheme="minorHAnsi"/>
                <w:sz w:val="18"/>
                <w:szCs w:val="18"/>
              </w:rPr>
              <w:t>focus on procedures and processes supported by a small range of principles and concepts</w:t>
            </w:r>
          </w:p>
          <w:p w14:paraId="6C6F6944" w14:textId="77777777" w:rsidR="003F68B1" w:rsidRPr="003F68B1" w:rsidRDefault="003F68B1" w:rsidP="003F68B1">
            <w:pPr>
              <w:pStyle w:val="ListParagraph"/>
              <w:numPr>
                <w:ilvl w:val="0"/>
                <w:numId w:val="67"/>
              </w:numPr>
              <w:rPr>
                <w:rFonts w:cstheme="minorHAnsi"/>
                <w:sz w:val="18"/>
                <w:szCs w:val="18"/>
              </w:rPr>
            </w:pPr>
            <w:r w:rsidRPr="003F68B1">
              <w:rPr>
                <w:rFonts w:cstheme="minorHAnsi"/>
                <w:sz w:val="18"/>
                <w:szCs w:val="18"/>
              </w:rPr>
              <w:t>utilise a range of  written, visual and oral sources with some specialised vocabulary</w:t>
            </w:r>
          </w:p>
          <w:p w14:paraId="647B3BFF" w14:textId="3D93AF49" w:rsidR="003F68B1" w:rsidRPr="003F68B1" w:rsidRDefault="003F68B1" w:rsidP="003F68B1">
            <w:pPr>
              <w:pStyle w:val="ListParagraph"/>
              <w:numPr>
                <w:ilvl w:val="0"/>
                <w:numId w:val="67"/>
              </w:numPr>
              <w:ind w:left="234" w:right="-53" w:hanging="234"/>
              <w:rPr>
                <w:rFonts w:cstheme="minorHAnsi"/>
                <w:sz w:val="18"/>
                <w:szCs w:val="18"/>
              </w:rPr>
            </w:pPr>
          </w:p>
        </w:tc>
        <w:tc>
          <w:tcPr>
            <w:tcW w:w="1701" w:type="dxa"/>
          </w:tcPr>
          <w:p w14:paraId="09263A7C" w14:textId="77777777" w:rsidR="003F68B1" w:rsidRPr="003F68B1" w:rsidRDefault="003F68B1" w:rsidP="003F68B1">
            <w:pPr>
              <w:pStyle w:val="ListParagraph"/>
              <w:numPr>
                <w:ilvl w:val="0"/>
                <w:numId w:val="69"/>
              </w:numPr>
              <w:rPr>
                <w:rFonts w:cstheme="minorHAnsi"/>
                <w:sz w:val="18"/>
                <w:szCs w:val="18"/>
              </w:rPr>
            </w:pPr>
            <w:r w:rsidRPr="003F68B1">
              <w:rPr>
                <w:rFonts w:cstheme="minorHAnsi"/>
                <w:sz w:val="18"/>
                <w:szCs w:val="18"/>
              </w:rPr>
              <w:t>focus on procedural, process related information, principles and concepts</w:t>
            </w:r>
          </w:p>
          <w:p w14:paraId="1A9E665D" w14:textId="77777777" w:rsidR="003F68B1" w:rsidRPr="003F68B1" w:rsidRDefault="003F68B1" w:rsidP="003F68B1">
            <w:pPr>
              <w:pStyle w:val="ListParagraph"/>
              <w:numPr>
                <w:ilvl w:val="0"/>
                <w:numId w:val="69"/>
              </w:numPr>
              <w:rPr>
                <w:rFonts w:cstheme="minorHAnsi"/>
                <w:sz w:val="18"/>
                <w:szCs w:val="18"/>
              </w:rPr>
            </w:pPr>
            <w:r w:rsidRPr="003F68B1">
              <w:rPr>
                <w:rFonts w:cstheme="minorHAnsi"/>
                <w:sz w:val="18"/>
                <w:szCs w:val="18"/>
              </w:rPr>
              <w:t>Begin to utilise written, visual and oral sources containing concepts, some technical specificity, embedded information and specialised vocabulary</w:t>
            </w:r>
          </w:p>
          <w:p w14:paraId="49C9C3EB" w14:textId="77777777" w:rsidR="003F68B1" w:rsidRPr="003F68B1" w:rsidRDefault="003F68B1" w:rsidP="003F68B1">
            <w:pPr>
              <w:rPr>
                <w:rFonts w:cstheme="minorHAnsi"/>
                <w:sz w:val="18"/>
                <w:szCs w:val="18"/>
              </w:rPr>
            </w:pPr>
          </w:p>
          <w:p w14:paraId="0E9BB7C6" w14:textId="77777777" w:rsidR="003F68B1" w:rsidRPr="003F68B1" w:rsidRDefault="003F68B1" w:rsidP="003F68B1">
            <w:pPr>
              <w:ind w:right="-53"/>
              <w:rPr>
                <w:rFonts w:cstheme="minorHAnsi"/>
                <w:sz w:val="18"/>
                <w:szCs w:val="18"/>
              </w:rPr>
            </w:pPr>
          </w:p>
        </w:tc>
        <w:tc>
          <w:tcPr>
            <w:tcW w:w="1701" w:type="dxa"/>
          </w:tcPr>
          <w:p w14:paraId="7F893040" w14:textId="77777777" w:rsidR="003F68B1" w:rsidRPr="003F68B1" w:rsidRDefault="003F68B1" w:rsidP="003F68B1">
            <w:pPr>
              <w:pStyle w:val="ListParagraph"/>
              <w:numPr>
                <w:ilvl w:val="0"/>
                <w:numId w:val="66"/>
              </w:numPr>
              <w:rPr>
                <w:rFonts w:cstheme="minorHAnsi"/>
                <w:sz w:val="18"/>
                <w:szCs w:val="18"/>
              </w:rPr>
            </w:pPr>
            <w:r w:rsidRPr="003F68B1">
              <w:rPr>
                <w:rFonts w:cstheme="minorHAnsi"/>
                <w:sz w:val="18"/>
                <w:szCs w:val="18"/>
              </w:rPr>
              <w:t>focus on increasingly specialised procedural and process-related information, principles and concepts</w:t>
            </w:r>
          </w:p>
          <w:p w14:paraId="4D0D0C66" w14:textId="77777777" w:rsidR="003F68B1" w:rsidRDefault="003F68B1" w:rsidP="003F68B1">
            <w:pPr>
              <w:pStyle w:val="ListParagraph"/>
              <w:numPr>
                <w:ilvl w:val="0"/>
                <w:numId w:val="66"/>
              </w:numPr>
              <w:rPr>
                <w:rFonts w:cstheme="minorHAnsi"/>
                <w:sz w:val="18"/>
                <w:szCs w:val="18"/>
              </w:rPr>
            </w:pPr>
            <w:r w:rsidRPr="003F68B1">
              <w:rPr>
                <w:rFonts w:cstheme="minorHAnsi"/>
                <w:sz w:val="18"/>
                <w:szCs w:val="18"/>
              </w:rPr>
              <w:t xml:space="preserve">utilise technically specific written, visual and oral sources involving some complex concepts, embedded information and specialised vocabulary </w:t>
            </w:r>
          </w:p>
          <w:p w14:paraId="74F42956" w14:textId="77777777" w:rsidR="00FD3716" w:rsidRPr="00FD3716" w:rsidRDefault="00FD3716" w:rsidP="00FD3716">
            <w:pPr>
              <w:rPr>
                <w:rFonts w:cstheme="minorHAnsi"/>
                <w:sz w:val="18"/>
                <w:szCs w:val="18"/>
              </w:rPr>
            </w:pPr>
          </w:p>
          <w:p w14:paraId="08A1765B" w14:textId="77777777" w:rsidR="003F68B1" w:rsidRPr="00FD3716" w:rsidRDefault="003F68B1" w:rsidP="003F68B1">
            <w:pPr>
              <w:rPr>
                <w:rFonts w:cstheme="minorHAnsi"/>
                <w:sz w:val="15"/>
                <w:szCs w:val="15"/>
              </w:rPr>
            </w:pPr>
            <w:r w:rsidRPr="00FD3716">
              <w:rPr>
                <w:rFonts w:cstheme="minorHAnsi"/>
                <w:sz w:val="15"/>
                <w:szCs w:val="15"/>
              </w:rPr>
              <w:t>AND/OR</w:t>
            </w:r>
          </w:p>
          <w:p w14:paraId="3546379B" w14:textId="77777777" w:rsidR="003F68B1" w:rsidRPr="00FD3716" w:rsidRDefault="003F68B1" w:rsidP="003F68B1">
            <w:pPr>
              <w:pStyle w:val="ListParagraph"/>
              <w:numPr>
                <w:ilvl w:val="0"/>
                <w:numId w:val="66"/>
              </w:numPr>
              <w:rPr>
                <w:rFonts w:cstheme="minorHAnsi"/>
                <w:sz w:val="15"/>
                <w:szCs w:val="15"/>
              </w:rPr>
            </w:pPr>
            <w:r w:rsidRPr="00FD3716">
              <w:rPr>
                <w:rFonts w:cstheme="minorHAnsi"/>
                <w:sz w:val="15"/>
                <w:szCs w:val="15"/>
              </w:rPr>
              <w:t xml:space="preserve">focus on introductory theoretical underpinnings and factual/ procedural information associated with a recognised discipline of knowledge </w:t>
            </w:r>
          </w:p>
          <w:p w14:paraId="278283E4" w14:textId="7BB7EF65" w:rsidR="00FD3716" w:rsidRPr="00FD3716" w:rsidRDefault="003F68B1" w:rsidP="00FD3716">
            <w:pPr>
              <w:pStyle w:val="ListParagraph"/>
              <w:numPr>
                <w:ilvl w:val="0"/>
                <w:numId w:val="66"/>
              </w:numPr>
              <w:rPr>
                <w:rFonts w:cstheme="minorHAnsi"/>
                <w:sz w:val="18"/>
                <w:szCs w:val="18"/>
              </w:rPr>
            </w:pPr>
            <w:r w:rsidRPr="00FD3716">
              <w:rPr>
                <w:rFonts w:cstheme="minorHAnsi"/>
                <w:sz w:val="15"/>
                <w:szCs w:val="15"/>
              </w:rPr>
              <w:t>begin to utilise written, visual and oral sources involving concepts, specialised vocabulary and some embedded information and discipline-specific terminology and symbolism</w:t>
            </w:r>
          </w:p>
        </w:tc>
        <w:tc>
          <w:tcPr>
            <w:tcW w:w="2268" w:type="dxa"/>
          </w:tcPr>
          <w:p w14:paraId="073AE6F6" w14:textId="77777777" w:rsidR="003F68B1" w:rsidRPr="003F68B1" w:rsidRDefault="003F68B1" w:rsidP="003F68B1">
            <w:pPr>
              <w:pStyle w:val="ListParagraph"/>
              <w:numPr>
                <w:ilvl w:val="0"/>
                <w:numId w:val="66"/>
              </w:numPr>
              <w:rPr>
                <w:rFonts w:cstheme="minorHAnsi"/>
                <w:sz w:val="18"/>
                <w:szCs w:val="18"/>
              </w:rPr>
            </w:pPr>
            <w:r w:rsidRPr="003F68B1">
              <w:rPr>
                <w:rFonts w:cstheme="minorHAnsi"/>
                <w:sz w:val="18"/>
                <w:szCs w:val="18"/>
              </w:rPr>
              <w:t xml:space="preserve">focus on specialised procedural and process-related information, principles and concepts </w:t>
            </w:r>
          </w:p>
          <w:p w14:paraId="79BB2296" w14:textId="2045BFEA" w:rsidR="003F68B1" w:rsidRDefault="003F68B1" w:rsidP="003F68B1">
            <w:pPr>
              <w:pStyle w:val="ListParagraph"/>
              <w:numPr>
                <w:ilvl w:val="0"/>
                <w:numId w:val="66"/>
              </w:numPr>
              <w:rPr>
                <w:rFonts w:cstheme="minorHAnsi"/>
                <w:sz w:val="18"/>
                <w:szCs w:val="18"/>
              </w:rPr>
            </w:pPr>
            <w:r w:rsidRPr="003F68B1">
              <w:rPr>
                <w:rFonts w:cstheme="minorHAnsi"/>
                <w:sz w:val="18"/>
                <w:szCs w:val="18"/>
              </w:rPr>
              <w:t>utilise technically-specific written, visual and oral sources involving complex concepts, embedded information and specialised vocabulary</w:t>
            </w:r>
          </w:p>
          <w:p w14:paraId="2EE03C9D" w14:textId="77777777" w:rsidR="00FD3716" w:rsidRPr="00FD3716" w:rsidRDefault="00FD3716" w:rsidP="00FD3716">
            <w:pPr>
              <w:rPr>
                <w:rFonts w:cstheme="minorHAnsi"/>
                <w:sz w:val="18"/>
                <w:szCs w:val="18"/>
              </w:rPr>
            </w:pPr>
          </w:p>
          <w:p w14:paraId="1B2ACFAD" w14:textId="77777777" w:rsidR="003F68B1" w:rsidRPr="00FD3716" w:rsidRDefault="003F68B1" w:rsidP="003F68B1">
            <w:pPr>
              <w:rPr>
                <w:rFonts w:cstheme="minorHAnsi"/>
                <w:sz w:val="15"/>
                <w:szCs w:val="15"/>
              </w:rPr>
            </w:pPr>
            <w:r w:rsidRPr="00FD3716">
              <w:rPr>
                <w:rFonts w:cstheme="minorHAnsi"/>
                <w:sz w:val="15"/>
                <w:szCs w:val="15"/>
              </w:rPr>
              <w:t xml:space="preserve">AND/OR </w:t>
            </w:r>
          </w:p>
          <w:p w14:paraId="546DEB00" w14:textId="77777777" w:rsidR="003F68B1" w:rsidRPr="00FD3716" w:rsidRDefault="003F68B1" w:rsidP="003F68B1">
            <w:pPr>
              <w:pStyle w:val="ListParagraph"/>
              <w:numPr>
                <w:ilvl w:val="0"/>
                <w:numId w:val="66"/>
              </w:numPr>
              <w:rPr>
                <w:rFonts w:cstheme="minorHAnsi"/>
                <w:sz w:val="15"/>
                <w:szCs w:val="15"/>
              </w:rPr>
            </w:pPr>
            <w:r w:rsidRPr="00FD3716">
              <w:rPr>
                <w:rFonts w:cstheme="minorHAnsi"/>
                <w:sz w:val="15"/>
                <w:szCs w:val="15"/>
              </w:rPr>
              <w:t>focus on domain-specific theories and practices associated with a recognised discipline</w:t>
            </w:r>
          </w:p>
          <w:p w14:paraId="17DD3FF6" w14:textId="77777777" w:rsidR="003F68B1" w:rsidRPr="00FD3716" w:rsidRDefault="003F68B1" w:rsidP="003F68B1">
            <w:pPr>
              <w:pStyle w:val="ListParagraph"/>
              <w:numPr>
                <w:ilvl w:val="0"/>
                <w:numId w:val="66"/>
              </w:numPr>
              <w:rPr>
                <w:rFonts w:cstheme="minorHAnsi"/>
                <w:sz w:val="15"/>
                <w:szCs w:val="15"/>
              </w:rPr>
            </w:pPr>
            <w:r w:rsidRPr="00FD3716">
              <w:rPr>
                <w:rFonts w:cstheme="minorHAnsi"/>
                <w:sz w:val="15"/>
                <w:szCs w:val="15"/>
              </w:rPr>
              <w:t>utilise written sources with complex syntactic structures, technical specificity, specialised language and symbolism</w:t>
            </w:r>
          </w:p>
          <w:p w14:paraId="35D59682" w14:textId="77777777" w:rsidR="003F68B1" w:rsidRPr="003F68B1" w:rsidRDefault="003F68B1" w:rsidP="003F68B1">
            <w:pPr>
              <w:ind w:right="-53"/>
              <w:rPr>
                <w:rFonts w:cstheme="minorHAnsi"/>
                <w:sz w:val="18"/>
                <w:szCs w:val="18"/>
              </w:rPr>
            </w:pPr>
          </w:p>
        </w:tc>
        <w:tc>
          <w:tcPr>
            <w:tcW w:w="2126" w:type="dxa"/>
          </w:tcPr>
          <w:p w14:paraId="1DEB757E" w14:textId="77777777" w:rsidR="003F68B1" w:rsidRPr="003F68B1" w:rsidRDefault="003F68B1" w:rsidP="003F68B1">
            <w:pPr>
              <w:pStyle w:val="ListParagraph"/>
              <w:numPr>
                <w:ilvl w:val="0"/>
                <w:numId w:val="66"/>
              </w:numPr>
              <w:rPr>
                <w:rFonts w:cstheme="minorHAnsi"/>
                <w:sz w:val="18"/>
                <w:szCs w:val="18"/>
              </w:rPr>
            </w:pPr>
            <w:r w:rsidRPr="003F68B1">
              <w:rPr>
                <w:rFonts w:cstheme="minorHAnsi"/>
                <w:sz w:val="18"/>
                <w:szCs w:val="18"/>
              </w:rPr>
              <w:t xml:space="preserve">focus on highly specialised  procedural and/or specialist information and ideas </w:t>
            </w:r>
          </w:p>
          <w:p w14:paraId="6D07344B" w14:textId="77777777" w:rsidR="003F68B1" w:rsidRPr="003F68B1" w:rsidRDefault="003F68B1" w:rsidP="003F68B1">
            <w:pPr>
              <w:pStyle w:val="ListParagraph"/>
              <w:numPr>
                <w:ilvl w:val="0"/>
                <w:numId w:val="66"/>
              </w:numPr>
              <w:rPr>
                <w:rFonts w:cstheme="minorHAnsi"/>
                <w:sz w:val="18"/>
                <w:szCs w:val="18"/>
              </w:rPr>
            </w:pPr>
            <w:r w:rsidRPr="003F68B1">
              <w:rPr>
                <w:rFonts w:cstheme="minorHAnsi"/>
                <w:sz w:val="18"/>
                <w:szCs w:val="18"/>
              </w:rPr>
              <w:t>utilise multiple written, visual and oral sources, including texts with complex syntactic structures, highly embedded information, technical specificity, specialised language and symbolism</w:t>
            </w:r>
          </w:p>
          <w:p w14:paraId="4B7691FD" w14:textId="77777777" w:rsidR="003F68B1" w:rsidRPr="003F68B1" w:rsidRDefault="003F68B1" w:rsidP="003F68B1">
            <w:pPr>
              <w:pStyle w:val="ListParagraph"/>
              <w:ind w:left="191" w:right="-53"/>
              <w:rPr>
                <w:rFonts w:cstheme="minorHAnsi"/>
                <w:sz w:val="18"/>
                <w:szCs w:val="18"/>
              </w:rPr>
            </w:pPr>
          </w:p>
        </w:tc>
        <w:tc>
          <w:tcPr>
            <w:tcW w:w="1701" w:type="dxa"/>
          </w:tcPr>
          <w:p w14:paraId="486E1310" w14:textId="77777777" w:rsidR="003F68B1" w:rsidRPr="003F68B1" w:rsidRDefault="003F68B1" w:rsidP="003F68B1">
            <w:pPr>
              <w:pStyle w:val="ListParagraph"/>
              <w:numPr>
                <w:ilvl w:val="0"/>
                <w:numId w:val="66"/>
              </w:numPr>
              <w:rPr>
                <w:rFonts w:cstheme="minorHAnsi"/>
                <w:sz w:val="18"/>
                <w:szCs w:val="18"/>
              </w:rPr>
            </w:pPr>
            <w:r w:rsidRPr="003F68B1">
              <w:rPr>
                <w:rFonts w:cstheme="minorHAnsi"/>
                <w:sz w:val="18"/>
                <w:szCs w:val="18"/>
              </w:rPr>
              <w:t>Focus on advanced theoretical information and ideas at the forefront of a recognised discipline/ industry</w:t>
            </w:r>
          </w:p>
          <w:p w14:paraId="41DE235B" w14:textId="77777777" w:rsidR="003F68B1" w:rsidRPr="003F68B1" w:rsidRDefault="003F68B1" w:rsidP="003F68B1">
            <w:pPr>
              <w:pStyle w:val="ListParagraph"/>
              <w:numPr>
                <w:ilvl w:val="0"/>
                <w:numId w:val="66"/>
              </w:numPr>
              <w:rPr>
                <w:rFonts w:cstheme="minorHAnsi"/>
                <w:sz w:val="18"/>
                <w:szCs w:val="18"/>
              </w:rPr>
            </w:pPr>
            <w:r w:rsidRPr="003F68B1">
              <w:rPr>
                <w:rFonts w:cstheme="minorHAnsi"/>
                <w:sz w:val="18"/>
                <w:szCs w:val="18"/>
              </w:rPr>
              <w:t>Utilise a broad range of written, visual and oral sources including highly complex texts incorporating technical specificity, specialised language and symbolism</w:t>
            </w:r>
          </w:p>
          <w:p w14:paraId="49AC5215" w14:textId="77777777" w:rsidR="003F68B1" w:rsidRPr="003F68B1" w:rsidRDefault="003F68B1" w:rsidP="003F68B1">
            <w:pPr>
              <w:ind w:right="-53"/>
              <w:rPr>
                <w:rFonts w:cstheme="minorHAnsi"/>
                <w:sz w:val="18"/>
                <w:szCs w:val="18"/>
              </w:rPr>
            </w:pPr>
          </w:p>
        </w:tc>
      </w:tr>
      <w:tr w:rsidR="003F68B1" w:rsidRPr="003F68B1" w14:paraId="252390F9" w14:textId="77777777" w:rsidTr="00FD3716">
        <w:trPr>
          <w:trHeight w:val="220"/>
        </w:trPr>
        <w:tc>
          <w:tcPr>
            <w:tcW w:w="1129" w:type="dxa"/>
          </w:tcPr>
          <w:p w14:paraId="116A9211" w14:textId="3548FDCF" w:rsidR="003F68B1" w:rsidRPr="003F68B1" w:rsidRDefault="003F68B1" w:rsidP="003F68B1">
            <w:pPr>
              <w:ind w:right="-53"/>
              <w:rPr>
                <w:rFonts w:cstheme="minorHAnsi"/>
                <w:b/>
                <w:sz w:val="18"/>
                <w:szCs w:val="18"/>
              </w:rPr>
            </w:pPr>
            <w:r w:rsidRPr="003F68B1">
              <w:rPr>
                <w:rFonts w:cstheme="minorHAnsi"/>
                <w:b/>
                <w:sz w:val="18"/>
                <w:szCs w:val="18"/>
              </w:rPr>
              <w:lastRenderedPageBreak/>
              <w:t xml:space="preserve">Inquiry </w:t>
            </w:r>
          </w:p>
        </w:tc>
        <w:tc>
          <w:tcPr>
            <w:tcW w:w="1560" w:type="dxa"/>
          </w:tcPr>
          <w:p w14:paraId="74FA20CD" w14:textId="77777777" w:rsidR="003F68B1" w:rsidRPr="003F68B1" w:rsidRDefault="003F68B1" w:rsidP="003F68B1">
            <w:pPr>
              <w:rPr>
                <w:rFonts w:cstheme="minorHAnsi"/>
                <w:sz w:val="18"/>
                <w:szCs w:val="18"/>
              </w:rPr>
            </w:pPr>
            <w:r w:rsidRPr="003F68B1">
              <w:rPr>
                <w:rFonts w:cstheme="minorHAnsi"/>
                <w:sz w:val="18"/>
                <w:szCs w:val="18"/>
              </w:rPr>
              <w:t>support learners to</w:t>
            </w:r>
          </w:p>
          <w:p w14:paraId="7CE4CD4D" w14:textId="3AC95A06" w:rsidR="003F68B1" w:rsidRPr="003F68B1" w:rsidRDefault="003F68B1" w:rsidP="003F68B1">
            <w:pPr>
              <w:pStyle w:val="ListParagraph"/>
              <w:numPr>
                <w:ilvl w:val="0"/>
                <w:numId w:val="68"/>
              </w:numPr>
              <w:ind w:right="-53"/>
              <w:rPr>
                <w:rFonts w:cstheme="minorHAnsi"/>
                <w:sz w:val="18"/>
                <w:szCs w:val="18"/>
              </w:rPr>
            </w:pPr>
            <w:r w:rsidRPr="003F68B1">
              <w:rPr>
                <w:rFonts w:cstheme="minorHAnsi"/>
                <w:sz w:val="18"/>
                <w:szCs w:val="18"/>
              </w:rPr>
              <w:t>identify relevant  information in the simple oral, visual and written sources provided</w:t>
            </w:r>
          </w:p>
        </w:tc>
        <w:tc>
          <w:tcPr>
            <w:tcW w:w="1559" w:type="dxa"/>
          </w:tcPr>
          <w:p w14:paraId="6F6C379B" w14:textId="77777777" w:rsidR="003F68B1" w:rsidRPr="003F68B1" w:rsidRDefault="003F68B1" w:rsidP="003F68B1">
            <w:pPr>
              <w:rPr>
                <w:rFonts w:cstheme="minorHAnsi"/>
                <w:sz w:val="18"/>
                <w:szCs w:val="18"/>
              </w:rPr>
            </w:pPr>
            <w:r w:rsidRPr="003F68B1">
              <w:rPr>
                <w:rFonts w:cstheme="minorHAnsi"/>
                <w:sz w:val="18"/>
                <w:szCs w:val="18"/>
              </w:rPr>
              <w:t xml:space="preserve"> support learners to:</w:t>
            </w:r>
          </w:p>
          <w:p w14:paraId="259E2C85" w14:textId="77777777" w:rsidR="003F68B1" w:rsidRPr="003F68B1" w:rsidRDefault="003F68B1" w:rsidP="003F68B1">
            <w:pPr>
              <w:pStyle w:val="ListParagraph"/>
              <w:numPr>
                <w:ilvl w:val="0"/>
                <w:numId w:val="62"/>
              </w:numPr>
              <w:rPr>
                <w:rFonts w:cstheme="minorHAnsi"/>
                <w:sz w:val="18"/>
                <w:szCs w:val="18"/>
              </w:rPr>
            </w:pPr>
            <w:r w:rsidRPr="003F68B1">
              <w:rPr>
                <w:rFonts w:cstheme="minorHAnsi"/>
                <w:sz w:val="18"/>
                <w:szCs w:val="18"/>
              </w:rPr>
              <w:t xml:space="preserve">pose simple questions to be answered through inquiry </w:t>
            </w:r>
          </w:p>
          <w:p w14:paraId="401EC3DB" w14:textId="77777777" w:rsidR="003F68B1" w:rsidRPr="003F68B1" w:rsidRDefault="003F68B1" w:rsidP="003F68B1">
            <w:pPr>
              <w:pStyle w:val="ListParagraph"/>
              <w:numPr>
                <w:ilvl w:val="0"/>
                <w:numId w:val="62"/>
              </w:numPr>
              <w:rPr>
                <w:rFonts w:cstheme="minorHAnsi"/>
                <w:sz w:val="18"/>
                <w:szCs w:val="18"/>
              </w:rPr>
            </w:pPr>
            <w:r w:rsidRPr="003F68B1">
              <w:rPr>
                <w:rFonts w:cstheme="minorHAnsi"/>
                <w:sz w:val="18"/>
                <w:szCs w:val="18"/>
              </w:rPr>
              <w:t xml:space="preserve">recognise the purpose and features of some written, oral and visual sources  </w:t>
            </w:r>
          </w:p>
          <w:p w14:paraId="6B947AC5" w14:textId="774C84B8" w:rsidR="003F68B1" w:rsidRPr="003F68B1" w:rsidRDefault="003F68B1" w:rsidP="003F68B1">
            <w:pPr>
              <w:pStyle w:val="ListParagraph"/>
              <w:numPr>
                <w:ilvl w:val="0"/>
                <w:numId w:val="62"/>
              </w:numPr>
              <w:ind w:right="-53"/>
              <w:rPr>
                <w:rFonts w:cstheme="minorHAnsi"/>
                <w:sz w:val="18"/>
                <w:szCs w:val="18"/>
              </w:rPr>
            </w:pPr>
            <w:r w:rsidRPr="003F68B1">
              <w:rPr>
                <w:rFonts w:cstheme="minorHAnsi"/>
                <w:sz w:val="18"/>
                <w:szCs w:val="18"/>
              </w:rPr>
              <w:t xml:space="preserve">apply a small set of strategies to locate information and begin to evaluate its relevance to their needs </w:t>
            </w:r>
          </w:p>
        </w:tc>
        <w:tc>
          <w:tcPr>
            <w:tcW w:w="1843" w:type="dxa"/>
          </w:tcPr>
          <w:p w14:paraId="1FCD0FA6" w14:textId="77777777" w:rsidR="003F68B1" w:rsidRPr="003F68B1" w:rsidRDefault="003F68B1" w:rsidP="003F68B1">
            <w:pPr>
              <w:rPr>
                <w:rFonts w:cstheme="minorHAnsi"/>
                <w:sz w:val="18"/>
                <w:szCs w:val="18"/>
              </w:rPr>
            </w:pPr>
            <w:r w:rsidRPr="003F68B1">
              <w:rPr>
                <w:rFonts w:cstheme="minorHAnsi"/>
                <w:sz w:val="18"/>
                <w:szCs w:val="18"/>
              </w:rPr>
              <w:t>support learners to:</w:t>
            </w:r>
          </w:p>
          <w:p w14:paraId="18DE0DC0" w14:textId="77777777" w:rsidR="003F68B1" w:rsidRPr="003F68B1" w:rsidRDefault="003F68B1" w:rsidP="003F68B1">
            <w:pPr>
              <w:pStyle w:val="ListParagraph"/>
              <w:numPr>
                <w:ilvl w:val="0"/>
                <w:numId w:val="62"/>
              </w:numPr>
              <w:ind w:left="121" w:hanging="121"/>
              <w:rPr>
                <w:rFonts w:cstheme="minorHAnsi"/>
                <w:sz w:val="18"/>
                <w:szCs w:val="18"/>
              </w:rPr>
            </w:pPr>
            <w:r w:rsidRPr="003F68B1">
              <w:rPr>
                <w:rFonts w:cstheme="minorHAnsi"/>
                <w:sz w:val="18"/>
                <w:szCs w:val="18"/>
              </w:rPr>
              <w:t xml:space="preserve"> recognise the value of using a range of sources</w:t>
            </w:r>
          </w:p>
          <w:p w14:paraId="19C24C4E" w14:textId="77777777" w:rsidR="003F68B1" w:rsidRPr="003F68B1" w:rsidRDefault="003F68B1" w:rsidP="003F68B1">
            <w:pPr>
              <w:pStyle w:val="ListParagraph"/>
              <w:numPr>
                <w:ilvl w:val="0"/>
                <w:numId w:val="62"/>
              </w:numPr>
              <w:ind w:left="121" w:hanging="121"/>
              <w:rPr>
                <w:rFonts w:cstheme="minorHAnsi"/>
                <w:sz w:val="18"/>
                <w:szCs w:val="18"/>
              </w:rPr>
            </w:pPr>
            <w:r w:rsidRPr="003F68B1">
              <w:rPr>
                <w:rFonts w:cstheme="minorHAnsi"/>
                <w:sz w:val="18"/>
                <w:szCs w:val="18"/>
              </w:rPr>
              <w:t>pose some search questions</w:t>
            </w:r>
          </w:p>
          <w:p w14:paraId="4DF5FFBC" w14:textId="77777777" w:rsidR="003F68B1" w:rsidRPr="003F68B1" w:rsidRDefault="003F68B1" w:rsidP="003F68B1">
            <w:pPr>
              <w:pStyle w:val="ListParagraph"/>
              <w:numPr>
                <w:ilvl w:val="0"/>
                <w:numId w:val="62"/>
              </w:numPr>
              <w:ind w:left="121" w:hanging="121"/>
              <w:rPr>
                <w:rFonts w:cstheme="minorHAnsi"/>
                <w:sz w:val="18"/>
                <w:szCs w:val="18"/>
              </w:rPr>
            </w:pPr>
            <w:r w:rsidRPr="003F68B1">
              <w:rPr>
                <w:rFonts w:cstheme="minorHAnsi"/>
                <w:sz w:val="18"/>
                <w:szCs w:val="18"/>
              </w:rPr>
              <w:t>identify and evaluate relevance of information from sources with some conceptual and technical language</w:t>
            </w:r>
          </w:p>
          <w:p w14:paraId="29E4DF60" w14:textId="7160C05C" w:rsidR="003F68B1" w:rsidRPr="003F68B1" w:rsidRDefault="003F68B1" w:rsidP="003F68B1">
            <w:pPr>
              <w:pStyle w:val="ListParagraph"/>
              <w:numPr>
                <w:ilvl w:val="0"/>
                <w:numId w:val="62"/>
              </w:numPr>
              <w:ind w:left="121" w:right="-53" w:hanging="121"/>
              <w:rPr>
                <w:rFonts w:cstheme="minorHAnsi"/>
                <w:sz w:val="18"/>
                <w:szCs w:val="18"/>
              </w:rPr>
            </w:pPr>
            <w:r w:rsidRPr="003F68B1">
              <w:rPr>
                <w:rFonts w:cstheme="minorHAnsi"/>
                <w:sz w:val="18"/>
                <w:szCs w:val="18"/>
              </w:rPr>
              <w:t xml:space="preserve">consider what makes a source credible </w:t>
            </w:r>
          </w:p>
        </w:tc>
        <w:tc>
          <w:tcPr>
            <w:tcW w:w="1701" w:type="dxa"/>
          </w:tcPr>
          <w:p w14:paraId="27C08D4C" w14:textId="77777777" w:rsidR="003F68B1" w:rsidRPr="003F68B1" w:rsidRDefault="003F68B1" w:rsidP="003F68B1">
            <w:pPr>
              <w:rPr>
                <w:rFonts w:cstheme="minorHAnsi"/>
                <w:sz w:val="18"/>
                <w:szCs w:val="18"/>
              </w:rPr>
            </w:pPr>
            <w:r w:rsidRPr="003F68B1">
              <w:rPr>
                <w:rFonts w:cstheme="minorHAnsi"/>
                <w:sz w:val="18"/>
                <w:szCs w:val="18"/>
              </w:rPr>
              <w:t>assist learners to:</w:t>
            </w:r>
          </w:p>
          <w:p w14:paraId="20F96A76" w14:textId="77777777" w:rsidR="003F68B1" w:rsidRPr="003F68B1" w:rsidRDefault="003F68B1" w:rsidP="003F68B1">
            <w:pPr>
              <w:pStyle w:val="ListParagraph"/>
              <w:numPr>
                <w:ilvl w:val="0"/>
                <w:numId w:val="62"/>
              </w:numPr>
              <w:ind w:left="138" w:hanging="138"/>
              <w:rPr>
                <w:rFonts w:cstheme="minorHAnsi"/>
                <w:sz w:val="18"/>
                <w:szCs w:val="18"/>
              </w:rPr>
            </w:pPr>
            <w:r w:rsidRPr="003F68B1">
              <w:rPr>
                <w:rFonts w:cstheme="minorHAnsi"/>
                <w:sz w:val="18"/>
                <w:szCs w:val="18"/>
              </w:rPr>
              <w:t>pose search questions</w:t>
            </w:r>
          </w:p>
          <w:p w14:paraId="1B760025" w14:textId="77777777" w:rsidR="003F68B1" w:rsidRPr="003F68B1" w:rsidRDefault="003F68B1" w:rsidP="003F68B1">
            <w:pPr>
              <w:pStyle w:val="ListParagraph"/>
              <w:numPr>
                <w:ilvl w:val="0"/>
                <w:numId w:val="62"/>
              </w:numPr>
              <w:ind w:left="138" w:hanging="138"/>
              <w:rPr>
                <w:rFonts w:cstheme="minorHAnsi"/>
                <w:sz w:val="18"/>
                <w:szCs w:val="18"/>
              </w:rPr>
            </w:pPr>
            <w:r w:rsidRPr="003F68B1">
              <w:rPr>
                <w:rFonts w:cstheme="minorHAnsi"/>
                <w:sz w:val="18"/>
                <w:szCs w:val="18"/>
              </w:rPr>
              <w:t>identify and evaluate the relevance of information and ideas</w:t>
            </w:r>
          </w:p>
          <w:p w14:paraId="18F045AA" w14:textId="77777777" w:rsidR="003F68B1" w:rsidRPr="003F68B1" w:rsidRDefault="003F68B1" w:rsidP="003F68B1">
            <w:pPr>
              <w:pStyle w:val="ListParagraph"/>
              <w:numPr>
                <w:ilvl w:val="0"/>
                <w:numId w:val="62"/>
              </w:numPr>
              <w:ind w:left="138" w:hanging="138"/>
              <w:rPr>
                <w:rFonts w:cstheme="minorHAnsi"/>
                <w:sz w:val="18"/>
                <w:szCs w:val="18"/>
              </w:rPr>
            </w:pPr>
            <w:r w:rsidRPr="003F68B1">
              <w:rPr>
                <w:rFonts w:cstheme="minorHAnsi"/>
                <w:sz w:val="18"/>
                <w:szCs w:val="18"/>
              </w:rPr>
              <w:t>consider source credibility</w:t>
            </w:r>
          </w:p>
          <w:p w14:paraId="17CF1C7D" w14:textId="77777777" w:rsidR="003F68B1" w:rsidRPr="003F68B1" w:rsidRDefault="003F68B1" w:rsidP="003F68B1">
            <w:pPr>
              <w:ind w:right="-53"/>
              <w:rPr>
                <w:rFonts w:cstheme="minorHAnsi"/>
                <w:sz w:val="18"/>
                <w:szCs w:val="18"/>
              </w:rPr>
            </w:pPr>
          </w:p>
        </w:tc>
        <w:tc>
          <w:tcPr>
            <w:tcW w:w="1701" w:type="dxa"/>
          </w:tcPr>
          <w:p w14:paraId="15FFAC8C" w14:textId="77777777" w:rsidR="003F68B1" w:rsidRPr="003F68B1" w:rsidRDefault="003F68B1" w:rsidP="003F68B1">
            <w:pPr>
              <w:rPr>
                <w:rFonts w:cstheme="minorHAnsi"/>
                <w:sz w:val="18"/>
                <w:szCs w:val="18"/>
              </w:rPr>
            </w:pPr>
            <w:r w:rsidRPr="003F68B1">
              <w:rPr>
                <w:rFonts w:cstheme="minorHAnsi"/>
                <w:sz w:val="18"/>
                <w:szCs w:val="18"/>
              </w:rPr>
              <w:t>assist learners to:</w:t>
            </w:r>
          </w:p>
          <w:p w14:paraId="0C8B4071" w14:textId="77777777" w:rsidR="003F68B1" w:rsidRPr="003F68B1" w:rsidRDefault="003F68B1" w:rsidP="003F68B1">
            <w:pPr>
              <w:pStyle w:val="ListParagraph"/>
              <w:numPr>
                <w:ilvl w:val="0"/>
                <w:numId w:val="65"/>
              </w:numPr>
              <w:ind w:left="227" w:hanging="227"/>
              <w:rPr>
                <w:rFonts w:cstheme="minorHAnsi"/>
                <w:sz w:val="18"/>
                <w:szCs w:val="18"/>
              </w:rPr>
            </w:pPr>
            <w:r w:rsidRPr="003F68B1">
              <w:rPr>
                <w:rFonts w:cstheme="minorHAnsi"/>
                <w:sz w:val="18"/>
                <w:szCs w:val="18"/>
              </w:rPr>
              <w:t>pose and begin to refine search questions</w:t>
            </w:r>
          </w:p>
          <w:p w14:paraId="5533F0C3" w14:textId="77777777" w:rsidR="003F68B1" w:rsidRPr="003F68B1" w:rsidRDefault="003F68B1" w:rsidP="003F68B1">
            <w:pPr>
              <w:pStyle w:val="ListParagraph"/>
              <w:numPr>
                <w:ilvl w:val="0"/>
                <w:numId w:val="65"/>
              </w:numPr>
              <w:ind w:left="222" w:hanging="222"/>
              <w:rPr>
                <w:rFonts w:cstheme="minorHAnsi"/>
                <w:sz w:val="18"/>
                <w:szCs w:val="18"/>
              </w:rPr>
            </w:pPr>
            <w:r w:rsidRPr="003F68B1">
              <w:rPr>
                <w:rFonts w:cstheme="minorHAnsi"/>
                <w:sz w:val="18"/>
                <w:szCs w:val="18"/>
              </w:rPr>
              <w:t xml:space="preserve">identify and evaluate potential information sources </w:t>
            </w:r>
          </w:p>
          <w:p w14:paraId="50F7AB53" w14:textId="44A84E25" w:rsidR="003F68B1" w:rsidRPr="003F68B1" w:rsidRDefault="003F68B1" w:rsidP="003F68B1">
            <w:pPr>
              <w:pStyle w:val="ListParagraph"/>
              <w:numPr>
                <w:ilvl w:val="0"/>
                <w:numId w:val="65"/>
              </w:numPr>
              <w:ind w:left="222" w:right="-53" w:hanging="222"/>
              <w:rPr>
                <w:rFonts w:cstheme="minorHAnsi"/>
                <w:sz w:val="18"/>
                <w:szCs w:val="18"/>
              </w:rPr>
            </w:pPr>
            <w:r w:rsidRPr="003F68B1">
              <w:rPr>
                <w:rFonts w:cstheme="minorHAnsi"/>
                <w:sz w:val="18"/>
                <w:szCs w:val="18"/>
              </w:rPr>
              <w:t xml:space="preserve">identify and evaluate relevance and credibility of information and ideas </w:t>
            </w:r>
          </w:p>
        </w:tc>
        <w:tc>
          <w:tcPr>
            <w:tcW w:w="2268" w:type="dxa"/>
          </w:tcPr>
          <w:p w14:paraId="0512A6C4" w14:textId="77777777" w:rsidR="003F68B1" w:rsidRPr="003F68B1" w:rsidRDefault="003F68B1" w:rsidP="003F68B1">
            <w:pPr>
              <w:rPr>
                <w:rFonts w:cstheme="minorHAnsi"/>
                <w:sz w:val="18"/>
                <w:szCs w:val="18"/>
              </w:rPr>
            </w:pPr>
            <w:r w:rsidRPr="003F68B1">
              <w:rPr>
                <w:rFonts w:cstheme="minorHAnsi"/>
                <w:sz w:val="18"/>
                <w:szCs w:val="18"/>
              </w:rPr>
              <w:t>assist learners to:</w:t>
            </w:r>
          </w:p>
          <w:p w14:paraId="37946806" w14:textId="77777777" w:rsidR="003F68B1" w:rsidRPr="003F68B1" w:rsidRDefault="003F68B1" w:rsidP="003F68B1">
            <w:pPr>
              <w:pStyle w:val="ListParagraph"/>
              <w:numPr>
                <w:ilvl w:val="0"/>
                <w:numId w:val="63"/>
              </w:numPr>
              <w:ind w:left="368" w:hanging="283"/>
              <w:rPr>
                <w:rFonts w:cstheme="minorHAnsi"/>
                <w:sz w:val="18"/>
                <w:szCs w:val="18"/>
              </w:rPr>
            </w:pPr>
            <w:r w:rsidRPr="003F68B1">
              <w:rPr>
                <w:rFonts w:cstheme="minorHAnsi"/>
                <w:sz w:val="18"/>
                <w:szCs w:val="18"/>
              </w:rPr>
              <w:t xml:space="preserve">pose and refine search questions as part of an iterative research process </w:t>
            </w:r>
          </w:p>
          <w:p w14:paraId="53677835" w14:textId="77777777" w:rsidR="003F68B1" w:rsidRPr="003F68B1" w:rsidRDefault="003F68B1" w:rsidP="003F68B1">
            <w:pPr>
              <w:pStyle w:val="ListParagraph"/>
              <w:numPr>
                <w:ilvl w:val="0"/>
                <w:numId w:val="63"/>
              </w:numPr>
              <w:ind w:left="368" w:hanging="283"/>
              <w:rPr>
                <w:rFonts w:cstheme="minorHAnsi"/>
                <w:sz w:val="18"/>
                <w:szCs w:val="18"/>
              </w:rPr>
            </w:pPr>
            <w:r w:rsidRPr="003F68B1">
              <w:rPr>
                <w:rFonts w:cstheme="minorHAnsi"/>
                <w:sz w:val="18"/>
                <w:szCs w:val="18"/>
              </w:rPr>
              <w:t>conduct searches across multiple source materials</w:t>
            </w:r>
          </w:p>
          <w:p w14:paraId="5DF0EC65" w14:textId="437B74C7" w:rsidR="003F68B1" w:rsidRPr="003F68B1" w:rsidRDefault="003F68B1" w:rsidP="003F68B1">
            <w:pPr>
              <w:pStyle w:val="ListParagraph"/>
              <w:numPr>
                <w:ilvl w:val="0"/>
                <w:numId w:val="63"/>
              </w:numPr>
              <w:ind w:left="368" w:right="-53" w:hanging="283"/>
              <w:rPr>
                <w:rFonts w:cstheme="minorHAnsi"/>
                <w:sz w:val="18"/>
                <w:szCs w:val="18"/>
              </w:rPr>
            </w:pPr>
            <w:r w:rsidRPr="003F68B1">
              <w:rPr>
                <w:rFonts w:cstheme="minorHAnsi"/>
                <w:sz w:val="18"/>
                <w:szCs w:val="18"/>
              </w:rPr>
              <w:t xml:space="preserve">critically evaluate the relevance, validity and credibility of information and ideas from a variety of sources </w:t>
            </w:r>
          </w:p>
        </w:tc>
        <w:tc>
          <w:tcPr>
            <w:tcW w:w="2126" w:type="dxa"/>
          </w:tcPr>
          <w:p w14:paraId="723BC2DE" w14:textId="77777777" w:rsidR="003F68B1" w:rsidRPr="003F68B1" w:rsidRDefault="003F68B1" w:rsidP="003F68B1">
            <w:pPr>
              <w:rPr>
                <w:rFonts w:cstheme="minorHAnsi"/>
                <w:sz w:val="18"/>
                <w:szCs w:val="18"/>
              </w:rPr>
            </w:pPr>
            <w:r w:rsidRPr="003F68B1">
              <w:rPr>
                <w:rFonts w:cstheme="minorHAnsi"/>
                <w:sz w:val="18"/>
                <w:szCs w:val="18"/>
              </w:rPr>
              <w:t>mentor learners to:</w:t>
            </w:r>
          </w:p>
          <w:p w14:paraId="79AFB0E9" w14:textId="77777777" w:rsidR="003F68B1" w:rsidRPr="003F68B1" w:rsidRDefault="003F68B1" w:rsidP="003F68B1">
            <w:pPr>
              <w:pStyle w:val="ListParagraph"/>
              <w:numPr>
                <w:ilvl w:val="0"/>
                <w:numId w:val="63"/>
              </w:numPr>
              <w:ind w:left="191" w:hanging="191"/>
              <w:rPr>
                <w:rFonts w:cstheme="minorHAnsi"/>
                <w:sz w:val="18"/>
                <w:szCs w:val="18"/>
              </w:rPr>
            </w:pPr>
            <w:r w:rsidRPr="003F68B1">
              <w:rPr>
                <w:rFonts w:cstheme="minorHAnsi"/>
                <w:sz w:val="18"/>
                <w:szCs w:val="18"/>
              </w:rPr>
              <w:t>design, evaluate, implement, analyse, theorise and disseminate research that makes a contribution to public knowledge</w:t>
            </w:r>
          </w:p>
          <w:p w14:paraId="6422DAFF" w14:textId="77777777" w:rsidR="003F68B1" w:rsidRPr="003F68B1" w:rsidRDefault="003F68B1" w:rsidP="003F68B1">
            <w:pPr>
              <w:pStyle w:val="ListParagraph"/>
              <w:numPr>
                <w:ilvl w:val="0"/>
                <w:numId w:val="63"/>
              </w:numPr>
              <w:ind w:left="191" w:hanging="191"/>
              <w:rPr>
                <w:rFonts w:cstheme="minorHAnsi"/>
                <w:sz w:val="18"/>
                <w:szCs w:val="18"/>
              </w:rPr>
            </w:pPr>
            <w:r w:rsidRPr="003F68B1">
              <w:rPr>
                <w:rFonts w:cstheme="minorHAnsi"/>
                <w:sz w:val="18"/>
                <w:szCs w:val="18"/>
              </w:rPr>
              <w:t>conduct searches across multiple source materials,  including from other disciplines</w:t>
            </w:r>
          </w:p>
          <w:p w14:paraId="28384852" w14:textId="77777777" w:rsidR="003F68B1" w:rsidRPr="003F68B1" w:rsidRDefault="003F68B1" w:rsidP="003F68B1">
            <w:pPr>
              <w:pStyle w:val="ListParagraph"/>
              <w:numPr>
                <w:ilvl w:val="0"/>
                <w:numId w:val="63"/>
              </w:numPr>
              <w:ind w:left="191" w:hanging="191"/>
              <w:rPr>
                <w:rFonts w:cstheme="minorHAnsi"/>
                <w:sz w:val="18"/>
                <w:szCs w:val="18"/>
              </w:rPr>
            </w:pPr>
            <w:r w:rsidRPr="003F68B1">
              <w:rPr>
                <w:rFonts w:cstheme="minorHAnsi"/>
                <w:sz w:val="18"/>
                <w:szCs w:val="18"/>
              </w:rPr>
              <w:t xml:space="preserve">critically evaluate the relevance, validity and credibility of information and ideas from a wide variety of sources </w:t>
            </w:r>
          </w:p>
          <w:p w14:paraId="20EC143B" w14:textId="77777777" w:rsidR="003F68B1" w:rsidRPr="003F68B1" w:rsidRDefault="003F68B1" w:rsidP="003F68B1">
            <w:pPr>
              <w:ind w:right="-53"/>
              <w:rPr>
                <w:rFonts w:cstheme="minorHAnsi"/>
                <w:sz w:val="18"/>
                <w:szCs w:val="18"/>
              </w:rPr>
            </w:pPr>
          </w:p>
        </w:tc>
        <w:tc>
          <w:tcPr>
            <w:tcW w:w="1701" w:type="dxa"/>
          </w:tcPr>
          <w:p w14:paraId="123B49E8" w14:textId="77777777" w:rsidR="003F68B1" w:rsidRPr="003F68B1" w:rsidRDefault="003F68B1" w:rsidP="003F68B1">
            <w:pPr>
              <w:rPr>
                <w:rFonts w:cstheme="minorHAnsi"/>
                <w:sz w:val="18"/>
                <w:szCs w:val="18"/>
              </w:rPr>
            </w:pPr>
            <w:r w:rsidRPr="003F68B1">
              <w:rPr>
                <w:rFonts w:cstheme="minorHAnsi"/>
                <w:sz w:val="18"/>
                <w:szCs w:val="18"/>
              </w:rPr>
              <w:t xml:space="preserve">mentor learners to: </w:t>
            </w:r>
          </w:p>
          <w:p w14:paraId="078F1423" w14:textId="77777777" w:rsidR="003F68B1" w:rsidRPr="003F68B1" w:rsidRDefault="003F68B1" w:rsidP="003F68B1">
            <w:pPr>
              <w:pStyle w:val="ListParagraph"/>
              <w:numPr>
                <w:ilvl w:val="0"/>
                <w:numId w:val="63"/>
              </w:numPr>
              <w:ind w:left="209" w:hanging="209"/>
              <w:rPr>
                <w:rFonts w:cstheme="minorHAnsi"/>
                <w:sz w:val="18"/>
                <w:szCs w:val="18"/>
              </w:rPr>
            </w:pPr>
            <w:r w:rsidRPr="003F68B1">
              <w:rPr>
                <w:rFonts w:cstheme="minorHAnsi"/>
                <w:sz w:val="18"/>
                <w:szCs w:val="18"/>
              </w:rPr>
              <w:t>design, evaluate, implement, analyse, theorise and disseminate research that makes a significant original contribution to public knowledge</w:t>
            </w:r>
          </w:p>
          <w:p w14:paraId="170447CD" w14:textId="77777777" w:rsidR="003F68B1" w:rsidRPr="003F68B1" w:rsidRDefault="003F68B1" w:rsidP="003F68B1">
            <w:pPr>
              <w:pStyle w:val="ListParagraph"/>
              <w:numPr>
                <w:ilvl w:val="0"/>
                <w:numId w:val="63"/>
              </w:numPr>
              <w:ind w:left="209" w:hanging="209"/>
              <w:rPr>
                <w:rFonts w:cstheme="minorHAnsi"/>
                <w:sz w:val="18"/>
                <w:szCs w:val="18"/>
              </w:rPr>
            </w:pPr>
            <w:r w:rsidRPr="003F68B1">
              <w:rPr>
                <w:rFonts w:cstheme="minorHAnsi"/>
                <w:sz w:val="18"/>
                <w:szCs w:val="18"/>
              </w:rPr>
              <w:t>conduct searches across an extensive range of multiple source materials, including from other disciplines</w:t>
            </w:r>
          </w:p>
          <w:p w14:paraId="474E6272" w14:textId="77777777" w:rsidR="003F68B1" w:rsidRPr="003F68B1" w:rsidRDefault="003F68B1" w:rsidP="003F68B1">
            <w:pPr>
              <w:ind w:right="-53"/>
              <w:rPr>
                <w:rFonts w:cstheme="minorHAnsi"/>
                <w:sz w:val="18"/>
                <w:szCs w:val="18"/>
              </w:rPr>
            </w:pPr>
          </w:p>
        </w:tc>
      </w:tr>
      <w:tr w:rsidR="003F68B1" w:rsidRPr="003F68B1" w14:paraId="461216BF" w14:textId="77777777" w:rsidTr="00FD3716">
        <w:trPr>
          <w:trHeight w:val="638"/>
        </w:trPr>
        <w:tc>
          <w:tcPr>
            <w:tcW w:w="1129" w:type="dxa"/>
          </w:tcPr>
          <w:p w14:paraId="607D66F7" w14:textId="22577AA8" w:rsidR="003F68B1" w:rsidRPr="003F68B1" w:rsidRDefault="003F68B1" w:rsidP="003F68B1">
            <w:pPr>
              <w:ind w:right="-53"/>
              <w:rPr>
                <w:rFonts w:cstheme="minorHAnsi"/>
                <w:b/>
                <w:sz w:val="18"/>
                <w:szCs w:val="18"/>
              </w:rPr>
            </w:pPr>
            <w:r w:rsidRPr="003F68B1">
              <w:rPr>
                <w:rFonts w:cstheme="minorHAnsi"/>
                <w:b/>
                <w:sz w:val="18"/>
                <w:szCs w:val="18"/>
              </w:rPr>
              <w:t xml:space="preserve">Information management </w:t>
            </w:r>
          </w:p>
        </w:tc>
        <w:tc>
          <w:tcPr>
            <w:tcW w:w="1560" w:type="dxa"/>
          </w:tcPr>
          <w:p w14:paraId="45E3E8A6" w14:textId="28D7F76B" w:rsidR="003F68B1" w:rsidRPr="003F68B1" w:rsidRDefault="003F68B1" w:rsidP="003F68B1">
            <w:pPr>
              <w:ind w:right="-53"/>
              <w:rPr>
                <w:rFonts w:cstheme="minorHAnsi"/>
                <w:sz w:val="18"/>
                <w:szCs w:val="18"/>
              </w:rPr>
            </w:pPr>
            <w:r w:rsidRPr="003F68B1">
              <w:rPr>
                <w:rFonts w:cstheme="minorHAnsi"/>
                <w:sz w:val="18"/>
                <w:szCs w:val="18"/>
              </w:rPr>
              <w:t>help learners match information to the appropriate application with limited alteration</w:t>
            </w:r>
          </w:p>
        </w:tc>
        <w:tc>
          <w:tcPr>
            <w:tcW w:w="1559" w:type="dxa"/>
          </w:tcPr>
          <w:p w14:paraId="5360F6C1" w14:textId="06C58755" w:rsidR="003F68B1" w:rsidRPr="003F68B1" w:rsidRDefault="003F68B1" w:rsidP="003F68B1">
            <w:pPr>
              <w:ind w:right="-53"/>
              <w:rPr>
                <w:rFonts w:cstheme="minorHAnsi"/>
                <w:sz w:val="18"/>
                <w:szCs w:val="18"/>
              </w:rPr>
            </w:pPr>
            <w:r w:rsidRPr="003F68B1">
              <w:rPr>
                <w:rFonts w:cstheme="minorHAnsi"/>
                <w:sz w:val="18"/>
                <w:szCs w:val="18"/>
              </w:rPr>
              <w:t>help learners summarise, sort, compare, sequence</w:t>
            </w:r>
          </w:p>
        </w:tc>
        <w:tc>
          <w:tcPr>
            <w:tcW w:w="1843" w:type="dxa"/>
          </w:tcPr>
          <w:p w14:paraId="49E72AC5" w14:textId="18BA321C" w:rsidR="003F68B1" w:rsidRPr="003F68B1" w:rsidRDefault="003F68B1" w:rsidP="003F68B1">
            <w:pPr>
              <w:ind w:right="-53"/>
              <w:rPr>
                <w:rFonts w:cstheme="minorHAnsi"/>
                <w:sz w:val="18"/>
                <w:szCs w:val="18"/>
              </w:rPr>
            </w:pPr>
            <w:r w:rsidRPr="003F68B1">
              <w:rPr>
                <w:rFonts w:cstheme="minorHAnsi"/>
                <w:sz w:val="18"/>
                <w:szCs w:val="18"/>
              </w:rPr>
              <w:t>help learners compare, sequence and interpret with simple extrapolation and inferencing</w:t>
            </w:r>
          </w:p>
        </w:tc>
        <w:tc>
          <w:tcPr>
            <w:tcW w:w="1701" w:type="dxa"/>
          </w:tcPr>
          <w:p w14:paraId="4460AD8B" w14:textId="240E4633" w:rsidR="003F68B1" w:rsidRPr="003F68B1" w:rsidRDefault="003F68B1" w:rsidP="003F68B1">
            <w:pPr>
              <w:ind w:right="-53"/>
              <w:rPr>
                <w:rFonts w:cstheme="minorHAnsi"/>
                <w:sz w:val="18"/>
                <w:szCs w:val="18"/>
              </w:rPr>
            </w:pPr>
            <w:r w:rsidRPr="003F68B1">
              <w:rPr>
                <w:rFonts w:cstheme="minorHAnsi"/>
                <w:sz w:val="18"/>
                <w:szCs w:val="18"/>
              </w:rPr>
              <w:t>help learners sequence, interpret, integrate, extrapolate, infer, generalise</w:t>
            </w:r>
          </w:p>
        </w:tc>
        <w:tc>
          <w:tcPr>
            <w:tcW w:w="1701" w:type="dxa"/>
          </w:tcPr>
          <w:p w14:paraId="52A7D630" w14:textId="77777777" w:rsidR="003F68B1" w:rsidRPr="003F68B1" w:rsidRDefault="003F68B1" w:rsidP="003F68B1">
            <w:pPr>
              <w:rPr>
                <w:rFonts w:cstheme="minorHAnsi"/>
                <w:sz w:val="18"/>
                <w:szCs w:val="18"/>
              </w:rPr>
            </w:pPr>
            <w:r w:rsidRPr="003F68B1">
              <w:rPr>
                <w:rFonts w:cstheme="minorHAnsi"/>
                <w:sz w:val="18"/>
                <w:szCs w:val="18"/>
              </w:rPr>
              <w:t>help learners:</w:t>
            </w:r>
          </w:p>
          <w:p w14:paraId="0BD0CA1B" w14:textId="77777777" w:rsidR="003F68B1" w:rsidRPr="003F68B1" w:rsidRDefault="003F68B1" w:rsidP="003F68B1">
            <w:pPr>
              <w:pStyle w:val="ListParagraph"/>
              <w:numPr>
                <w:ilvl w:val="0"/>
                <w:numId w:val="64"/>
              </w:numPr>
              <w:ind w:left="156" w:hanging="156"/>
              <w:rPr>
                <w:rFonts w:cstheme="minorHAnsi"/>
                <w:sz w:val="18"/>
                <w:szCs w:val="18"/>
              </w:rPr>
            </w:pPr>
            <w:r w:rsidRPr="003F68B1">
              <w:rPr>
                <w:rFonts w:cstheme="minorHAnsi"/>
                <w:sz w:val="18"/>
                <w:szCs w:val="18"/>
              </w:rPr>
              <w:t>synthesise, extrapolate, infer, generalise</w:t>
            </w:r>
          </w:p>
          <w:p w14:paraId="63E6190A" w14:textId="77777777" w:rsidR="003F68B1" w:rsidRPr="003F68B1" w:rsidRDefault="003F68B1" w:rsidP="003F68B1">
            <w:pPr>
              <w:pStyle w:val="ListParagraph"/>
              <w:numPr>
                <w:ilvl w:val="0"/>
                <w:numId w:val="64"/>
              </w:numPr>
              <w:ind w:left="156" w:hanging="156"/>
              <w:rPr>
                <w:rFonts w:cstheme="minorHAnsi"/>
                <w:sz w:val="18"/>
                <w:szCs w:val="18"/>
              </w:rPr>
            </w:pPr>
            <w:r w:rsidRPr="003F68B1">
              <w:rPr>
                <w:rFonts w:cstheme="minorHAnsi"/>
                <w:sz w:val="18"/>
                <w:szCs w:val="18"/>
              </w:rPr>
              <w:t>begin to collect and undertake basic analysis of own data</w:t>
            </w:r>
          </w:p>
          <w:p w14:paraId="26F13662" w14:textId="77777777" w:rsidR="003F68B1" w:rsidRPr="003F68B1" w:rsidRDefault="003F68B1" w:rsidP="003F68B1">
            <w:pPr>
              <w:pStyle w:val="ListParagraph"/>
              <w:ind w:left="156" w:right="-53"/>
              <w:rPr>
                <w:rFonts w:cstheme="minorHAnsi"/>
                <w:sz w:val="18"/>
                <w:szCs w:val="18"/>
              </w:rPr>
            </w:pPr>
          </w:p>
        </w:tc>
        <w:tc>
          <w:tcPr>
            <w:tcW w:w="2268" w:type="dxa"/>
          </w:tcPr>
          <w:p w14:paraId="0D5B8D6C" w14:textId="77777777" w:rsidR="003F68B1" w:rsidRPr="003F68B1" w:rsidRDefault="003F68B1" w:rsidP="003F68B1">
            <w:pPr>
              <w:rPr>
                <w:rFonts w:cstheme="minorHAnsi"/>
                <w:sz w:val="18"/>
                <w:szCs w:val="18"/>
              </w:rPr>
            </w:pPr>
            <w:r w:rsidRPr="003F68B1">
              <w:rPr>
                <w:rFonts w:cstheme="minorHAnsi"/>
                <w:sz w:val="18"/>
                <w:szCs w:val="18"/>
              </w:rPr>
              <w:t xml:space="preserve">help learners: </w:t>
            </w:r>
          </w:p>
          <w:p w14:paraId="0C4D1439" w14:textId="77777777" w:rsidR="003F68B1" w:rsidRPr="003F68B1" w:rsidRDefault="003F68B1" w:rsidP="003F68B1">
            <w:pPr>
              <w:pStyle w:val="ListParagraph"/>
              <w:numPr>
                <w:ilvl w:val="0"/>
                <w:numId w:val="64"/>
              </w:numPr>
              <w:ind w:left="174" w:hanging="174"/>
              <w:rPr>
                <w:rFonts w:cstheme="minorHAnsi"/>
                <w:sz w:val="18"/>
                <w:szCs w:val="18"/>
              </w:rPr>
            </w:pPr>
            <w:r w:rsidRPr="003F68B1">
              <w:rPr>
                <w:rFonts w:cstheme="minorHAnsi"/>
                <w:sz w:val="18"/>
                <w:szCs w:val="18"/>
              </w:rPr>
              <w:t>design and undertake a structured piece of research/ project</w:t>
            </w:r>
          </w:p>
          <w:p w14:paraId="040D73BA" w14:textId="77777777" w:rsidR="003F68B1" w:rsidRPr="003F68B1" w:rsidRDefault="003F68B1" w:rsidP="003F68B1">
            <w:pPr>
              <w:pStyle w:val="ListParagraph"/>
              <w:numPr>
                <w:ilvl w:val="0"/>
                <w:numId w:val="64"/>
              </w:numPr>
              <w:ind w:left="174" w:hanging="174"/>
              <w:rPr>
                <w:rFonts w:cstheme="minorHAnsi"/>
                <w:sz w:val="18"/>
                <w:szCs w:val="18"/>
              </w:rPr>
            </w:pPr>
            <w:r w:rsidRPr="003F68B1">
              <w:rPr>
                <w:rFonts w:cstheme="minorHAnsi"/>
                <w:sz w:val="18"/>
                <w:szCs w:val="18"/>
              </w:rPr>
              <w:t>analyse, synthesise, theorise, select and apply conceptual models to aid understanding</w:t>
            </w:r>
          </w:p>
          <w:p w14:paraId="16F1723B" w14:textId="77777777" w:rsidR="003F68B1" w:rsidRPr="003F68B1" w:rsidRDefault="003F68B1" w:rsidP="003F68B1">
            <w:pPr>
              <w:pStyle w:val="ListParagraph"/>
              <w:ind w:left="174" w:right="-53"/>
              <w:rPr>
                <w:rFonts w:cstheme="minorHAnsi"/>
                <w:sz w:val="18"/>
                <w:szCs w:val="18"/>
              </w:rPr>
            </w:pPr>
          </w:p>
        </w:tc>
        <w:tc>
          <w:tcPr>
            <w:tcW w:w="2126" w:type="dxa"/>
          </w:tcPr>
          <w:p w14:paraId="6687A1E0" w14:textId="77777777" w:rsidR="003F68B1" w:rsidRPr="003F68B1" w:rsidRDefault="003F68B1" w:rsidP="003F68B1">
            <w:pPr>
              <w:rPr>
                <w:rFonts w:cstheme="minorHAnsi"/>
                <w:sz w:val="18"/>
                <w:szCs w:val="18"/>
              </w:rPr>
            </w:pPr>
            <w:r w:rsidRPr="003F68B1">
              <w:rPr>
                <w:rFonts w:cstheme="minorHAnsi"/>
                <w:sz w:val="18"/>
                <w:szCs w:val="18"/>
              </w:rPr>
              <w:t>expect learners to:</w:t>
            </w:r>
          </w:p>
          <w:p w14:paraId="7C5A0761" w14:textId="77777777" w:rsidR="003F68B1" w:rsidRPr="003F68B1" w:rsidRDefault="003F68B1" w:rsidP="003F68B1">
            <w:pPr>
              <w:pStyle w:val="ListParagraph"/>
              <w:numPr>
                <w:ilvl w:val="0"/>
                <w:numId w:val="64"/>
              </w:numPr>
              <w:ind w:left="174" w:hanging="174"/>
              <w:rPr>
                <w:rFonts w:cstheme="minorHAnsi"/>
                <w:sz w:val="18"/>
                <w:szCs w:val="18"/>
              </w:rPr>
            </w:pPr>
            <w:r w:rsidRPr="003F68B1">
              <w:rPr>
                <w:rFonts w:cstheme="minorHAnsi"/>
                <w:sz w:val="18"/>
                <w:szCs w:val="18"/>
              </w:rPr>
              <w:t>design and undertake a structured piece of research/ project</w:t>
            </w:r>
          </w:p>
          <w:p w14:paraId="7874F52F" w14:textId="24DA21DB" w:rsidR="003F68B1" w:rsidRPr="003F68B1" w:rsidRDefault="003F68B1" w:rsidP="003F68B1">
            <w:pPr>
              <w:pStyle w:val="ListParagraph"/>
              <w:numPr>
                <w:ilvl w:val="0"/>
                <w:numId w:val="64"/>
              </w:numPr>
              <w:ind w:left="174" w:right="-53" w:hanging="174"/>
              <w:rPr>
                <w:rFonts w:cstheme="minorHAnsi"/>
                <w:sz w:val="18"/>
                <w:szCs w:val="18"/>
              </w:rPr>
            </w:pPr>
            <w:r w:rsidRPr="003F68B1">
              <w:rPr>
                <w:rFonts w:cstheme="minorHAnsi"/>
                <w:sz w:val="18"/>
                <w:szCs w:val="18"/>
              </w:rPr>
              <w:t>analyse, synthesise, predict, theorise/ develop new schema, hypothesise, model</w:t>
            </w:r>
          </w:p>
        </w:tc>
        <w:tc>
          <w:tcPr>
            <w:tcW w:w="1701" w:type="dxa"/>
          </w:tcPr>
          <w:p w14:paraId="5F518DB9" w14:textId="77777777" w:rsidR="003F68B1" w:rsidRPr="003F68B1" w:rsidRDefault="003F68B1" w:rsidP="003F68B1">
            <w:pPr>
              <w:rPr>
                <w:rFonts w:cstheme="minorHAnsi"/>
                <w:sz w:val="18"/>
                <w:szCs w:val="18"/>
              </w:rPr>
            </w:pPr>
            <w:r w:rsidRPr="003F68B1">
              <w:rPr>
                <w:rFonts w:cstheme="minorHAnsi"/>
                <w:sz w:val="18"/>
                <w:szCs w:val="18"/>
              </w:rPr>
              <w:t>expect learners to:</w:t>
            </w:r>
          </w:p>
          <w:p w14:paraId="56B6D0C4" w14:textId="77777777" w:rsidR="003F68B1" w:rsidRPr="003F68B1" w:rsidRDefault="003F68B1" w:rsidP="003F68B1">
            <w:pPr>
              <w:pStyle w:val="ListParagraph"/>
              <w:numPr>
                <w:ilvl w:val="0"/>
                <w:numId w:val="64"/>
              </w:numPr>
              <w:ind w:left="174" w:hanging="174"/>
              <w:rPr>
                <w:rFonts w:cstheme="minorHAnsi"/>
                <w:sz w:val="18"/>
                <w:szCs w:val="18"/>
              </w:rPr>
            </w:pPr>
            <w:r w:rsidRPr="003F68B1">
              <w:rPr>
                <w:rFonts w:cstheme="minorHAnsi"/>
                <w:sz w:val="18"/>
                <w:szCs w:val="18"/>
              </w:rPr>
              <w:t>undertake a complex piece of research or other major project</w:t>
            </w:r>
          </w:p>
          <w:p w14:paraId="1E26803B" w14:textId="3E73D1E2" w:rsidR="003F68B1" w:rsidRPr="003F68B1" w:rsidRDefault="003F68B1" w:rsidP="003F68B1">
            <w:pPr>
              <w:pStyle w:val="ListParagraph"/>
              <w:numPr>
                <w:ilvl w:val="0"/>
                <w:numId w:val="0"/>
              </w:numPr>
              <w:ind w:left="174" w:right="-53"/>
              <w:rPr>
                <w:rFonts w:cstheme="minorHAnsi"/>
                <w:sz w:val="18"/>
                <w:szCs w:val="18"/>
              </w:rPr>
            </w:pPr>
            <w:r w:rsidRPr="003F68B1">
              <w:rPr>
                <w:rFonts w:cstheme="minorHAnsi"/>
                <w:sz w:val="18"/>
                <w:szCs w:val="18"/>
              </w:rPr>
              <w:t>develop new schema, hypothesise, model, challenge and reframe, create new public knowledge</w:t>
            </w:r>
          </w:p>
        </w:tc>
      </w:tr>
    </w:tbl>
    <w:p w14:paraId="3EFF89E2" w14:textId="77777777" w:rsidR="006A798C" w:rsidRPr="001D27A7" w:rsidRDefault="006A798C" w:rsidP="001D27A7">
      <w:pPr>
        <w:ind w:right="-53"/>
        <w:rPr>
          <w:rFonts w:cstheme="minorHAnsi"/>
          <w:sz w:val="15"/>
          <w:szCs w:val="15"/>
        </w:rPr>
      </w:pPr>
    </w:p>
    <w:p w14:paraId="1AB0D8FF" w14:textId="77777777" w:rsidR="006A798C" w:rsidRPr="001D27A7" w:rsidRDefault="006A798C" w:rsidP="001D27A7">
      <w:pPr>
        <w:pStyle w:val="BodyText"/>
        <w:ind w:right="-53"/>
        <w:rPr>
          <w:b/>
          <w:sz w:val="15"/>
          <w:szCs w:val="15"/>
        </w:rPr>
      </w:pPr>
    </w:p>
    <w:p w14:paraId="422DEC40" w14:textId="77777777" w:rsidR="006A798C" w:rsidRDefault="006A798C" w:rsidP="00372D8D">
      <w:pPr>
        <w:rPr>
          <w:rFonts w:cstheme="minorHAnsi"/>
          <w:sz w:val="20"/>
          <w:szCs w:val="18"/>
        </w:rPr>
        <w:sectPr w:rsidR="006A798C" w:rsidSect="00372D8D">
          <w:pgSz w:w="16838" w:h="11906" w:orient="landscape"/>
          <w:pgMar w:top="720" w:right="720" w:bottom="720" w:left="720" w:header="709" w:footer="709" w:gutter="0"/>
          <w:cols w:space="708"/>
          <w:docGrid w:linePitch="360"/>
        </w:sectPr>
      </w:pPr>
    </w:p>
    <w:p w14:paraId="76CD309C" w14:textId="70DCF830" w:rsidR="006A798C" w:rsidRPr="00EF170F" w:rsidRDefault="006A798C" w:rsidP="006A798C">
      <w:pPr>
        <w:jc w:val="center"/>
        <w:rPr>
          <w:b/>
          <w:sz w:val="24"/>
        </w:rPr>
      </w:pPr>
      <w:r>
        <w:rPr>
          <w:b/>
          <w:sz w:val="24"/>
        </w:rPr>
        <w:lastRenderedPageBreak/>
        <w:t xml:space="preserve">Prototype </w:t>
      </w:r>
      <w:r w:rsidRPr="006A798C">
        <w:rPr>
          <w:b/>
          <w:i/>
          <w:sz w:val="24"/>
        </w:rPr>
        <w:t xml:space="preserve">Skills </w:t>
      </w:r>
      <w:r>
        <w:rPr>
          <w:b/>
          <w:sz w:val="24"/>
        </w:rPr>
        <w:t xml:space="preserve">domain: </w:t>
      </w:r>
      <w:r w:rsidRPr="004B2B9E">
        <w:rPr>
          <w:b/>
          <w:sz w:val="24"/>
        </w:rPr>
        <w:t xml:space="preserve">Identify and solve problems </w:t>
      </w:r>
      <w:r>
        <w:rPr>
          <w:b/>
          <w:sz w:val="24"/>
        </w:rPr>
        <w:t xml:space="preserve">and make decisions: Sample descriptors </w:t>
      </w:r>
      <w:r>
        <w:rPr>
          <w:b/>
          <w:lang w:val="en"/>
        </w:rPr>
        <w:t>for further discussion and development</w:t>
      </w:r>
    </w:p>
    <w:tbl>
      <w:tblPr>
        <w:tblStyle w:val="TableGrid"/>
        <w:tblW w:w="0" w:type="auto"/>
        <w:tblCellMar>
          <w:left w:w="57" w:type="dxa"/>
          <w:right w:w="57" w:type="dxa"/>
        </w:tblCellMar>
        <w:tblLook w:val="04A0" w:firstRow="1" w:lastRow="0" w:firstColumn="1" w:lastColumn="0" w:noHBand="0" w:noVBand="1"/>
      </w:tblPr>
      <w:tblGrid>
        <w:gridCol w:w="1347"/>
        <w:gridCol w:w="1947"/>
        <w:gridCol w:w="2229"/>
        <w:gridCol w:w="2318"/>
        <w:gridCol w:w="2342"/>
        <w:gridCol w:w="2263"/>
        <w:gridCol w:w="2222"/>
      </w:tblGrid>
      <w:tr w:rsidR="00FE733E" w:rsidRPr="00FE733E" w14:paraId="2D41788B" w14:textId="77777777" w:rsidTr="00FE733E">
        <w:tc>
          <w:tcPr>
            <w:tcW w:w="1347" w:type="dxa"/>
            <w:shd w:val="clear" w:color="auto" w:fill="F79646"/>
          </w:tcPr>
          <w:p w14:paraId="38CEB6F3" w14:textId="77777777" w:rsidR="006A798C" w:rsidRPr="00DA3D90" w:rsidRDefault="006A798C" w:rsidP="00210BAA">
            <w:pPr>
              <w:rPr>
                <w:rFonts w:cs="Calibri"/>
                <w:b/>
                <w:color w:val="FFFFFF" w:themeColor="background1"/>
                <w:sz w:val="18"/>
                <w:szCs w:val="18"/>
              </w:rPr>
            </w:pPr>
            <w:r w:rsidRPr="00DA3D90">
              <w:rPr>
                <w:rFonts w:cs="Calibri"/>
                <w:b/>
                <w:color w:val="FFFFFF" w:themeColor="background1"/>
                <w:sz w:val="18"/>
                <w:szCs w:val="18"/>
              </w:rPr>
              <w:t>Characteristics</w:t>
            </w:r>
          </w:p>
        </w:tc>
        <w:tc>
          <w:tcPr>
            <w:tcW w:w="1947" w:type="dxa"/>
            <w:shd w:val="clear" w:color="auto" w:fill="F79646"/>
          </w:tcPr>
          <w:p w14:paraId="6D4D5FDE" w14:textId="4B88CE0A" w:rsidR="006A798C" w:rsidRPr="00DA3D90" w:rsidRDefault="006A798C" w:rsidP="00210BAA">
            <w:pPr>
              <w:rPr>
                <w:rFonts w:cs="Calibri"/>
                <w:b/>
                <w:i/>
                <w:color w:val="FFFFFF" w:themeColor="background1"/>
                <w:sz w:val="18"/>
                <w:szCs w:val="18"/>
              </w:rPr>
            </w:pPr>
            <w:r w:rsidRPr="00DA3D90">
              <w:rPr>
                <w:rFonts w:cs="Calibri"/>
                <w:b/>
                <w:bCs/>
                <w:i/>
                <w:iCs/>
                <w:color w:val="FFFFFF" w:themeColor="background1"/>
                <w:sz w:val="18"/>
                <w:szCs w:val="18"/>
              </w:rPr>
              <w:t>At Band 1, qualifications focus on</w:t>
            </w:r>
            <w:r w:rsidR="000E198C" w:rsidRPr="00DA3D90">
              <w:rPr>
                <w:rFonts w:cs="Calibri"/>
                <w:b/>
                <w:bCs/>
                <w:i/>
                <w:iCs/>
                <w:color w:val="FFFFFF" w:themeColor="background1"/>
                <w:sz w:val="18"/>
                <w:szCs w:val="18"/>
              </w:rPr>
              <w:t xml:space="preserve"> </w:t>
            </w:r>
          </w:p>
        </w:tc>
        <w:tc>
          <w:tcPr>
            <w:tcW w:w="2229" w:type="dxa"/>
            <w:shd w:val="clear" w:color="auto" w:fill="F79646"/>
          </w:tcPr>
          <w:p w14:paraId="4C63AE73" w14:textId="110826C3" w:rsidR="006A798C" w:rsidRPr="00DA3D90" w:rsidRDefault="006A798C" w:rsidP="00210BAA">
            <w:pPr>
              <w:rPr>
                <w:rFonts w:cs="Calibri"/>
                <w:b/>
                <w:i/>
                <w:color w:val="FFFFFF" w:themeColor="background1"/>
                <w:sz w:val="18"/>
                <w:szCs w:val="18"/>
              </w:rPr>
            </w:pPr>
            <w:r w:rsidRPr="00DA3D90">
              <w:rPr>
                <w:rFonts w:cs="Calibri"/>
                <w:b/>
                <w:bCs/>
                <w:i/>
                <w:iCs/>
                <w:color w:val="FFFFFF" w:themeColor="background1"/>
                <w:sz w:val="18"/>
                <w:szCs w:val="18"/>
              </w:rPr>
              <w:t>At Band 2, qualifications focus on</w:t>
            </w:r>
            <w:r w:rsidR="000E198C" w:rsidRPr="00DA3D90">
              <w:rPr>
                <w:rFonts w:cs="Calibri"/>
                <w:b/>
                <w:bCs/>
                <w:i/>
                <w:iCs/>
                <w:color w:val="FFFFFF" w:themeColor="background1"/>
                <w:sz w:val="18"/>
                <w:szCs w:val="18"/>
              </w:rPr>
              <w:t xml:space="preserve"> </w:t>
            </w:r>
          </w:p>
        </w:tc>
        <w:tc>
          <w:tcPr>
            <w:tcW w:w="2318" w:type="dxa"/>
            <w:shd w:val="clear" w:color="auto" w:fill="F79646"/>
          </w:tcPr>
          <w:p w14:paraId="272853B6" w14:textId="705C60C2" w:rsidR="006A798C" w:rsidRPr="00DA3D90" w:rsidRDefault="006A798C" w:rsidP="00210BAA">
            <w:pPr>
              <w:rPr>
                <w:rFonts w:cs="Calibri"/>
                <w:b/>
                <w:color w:val="FFFFFF" w:themeColor="background1"/>
                <w:sz w:val="18"/>
                <w:szCs w:val="18"/>
              </w:rPr>
            </w:pPr>
            <w:r w:rsidRPr="00DA3D90">
              <w:rPr>
                <w:rFonts w:cs="Calibri"/>
                <w:b/>
                <w:bCs/>
                <w:i/>
                <w:iCs/>
                <w:color w:val="FFFFFF" w:themeColor="background1"/>
                <w:sz w:val="18"/>
                <w:szCs w:val="18"/>
              </w:rPr>
              <w:t>At Band 3, qualifications focus on</w:t>
            </w:r>
            <w:r w:rsidR="000E198C" w:rsidRPr="00DA3D90">
              <w:rPr>
                <w:rFonts w:cs="Calibri"/>
                <w:b/>
                <w:bCs/>
                <w:i/>
                <w:iCs/>
                <w:color w:val="FFFFFF" w:themeColor="background1"/>
                <w:sz w:val="18"/>
                <w:szCs w:val="18"/>
              </w:rPr>
              <w:t xml:space="preserve"> </w:t>
            </w:r>
          </w:p>
        </w:tc>
        <w:tc>
          <w:tcPr>
            <w:tcW w:w="2342" w:type="dxa"/>
            <w:shd w:val="clear" w:color="auto" w:fill="F79646"/>
          </w:tcPr>
          <w:p w14:paraId="5120301A" w14:textId="41ED8CA8" w:rsidR="006A798C" w:rsidRPr="00DA3D90" w:rsidRDefault="006A798C" w:rsidP="00210BAA">
            <w:pPr>
              <w:rPr>
                <w:rFonts w:cs="Calibri"/>
                <w:b/>
                <w:color w:val="FFFFFF" w:themeColor="background1"/>
                <w:sz w:val="18"/>
                <w:szCs w:val="18"/>
              </w:rPr>
            </w:pPr>
            <w:r w:rsidRPr="00DA3D90">
              <w:rPr>
                <w:rFonts w:cs="Calibri"/>
                <w:b/>
                <w:bCs/>
                <w:i/>
                <w:iCs/>
                <w:color w:val="FFFFFF" w:themeColor="background1"/>
                <w:sz w:val="18"/>
                <w:szCs w:val="18"/>
              </w:rPr>
              <w:t>At Band 4, qualifications focus on</w:t>
            </w:r>
            <w:r w:rsidR="000E198C" w:rsidRPr="00DA3D90">
              <w:rPr>
                <w:rFonts w:cs="Calibri"/>
                <w:b/>
                <w:bCs/>
                <w:i/>
                <w:iCs/>
                <w:color w:val="FFFFFF" w:themeColor="background1"/>
                <w:sz w:val="18"/>
                <w:szCs w:val="18"/>
              </w:rPr>
              <w:t xml:space="preserve"> </w:t>
            </w:r>
          </w:p>
        </w:tc>
        <w:tc>
          <w:tcPr>
            <w:tcW w:w="2263" w:type="dxa"/>
            <w:shd w:val="clear" w:color="auto" w:fill="F79646"/>
          </w:tcPr>
          <w:p w14:paraId="5AE23E1E" w14:textId="355F6F92" w:rsidR="006A798C" w:rsidRPr="00DA3D90" w:rsidRDefault="006A798C" w:rsidP="00210BAA">
            <w:pPr>
              <w:rPr>
                <w:rFonts w:cs="Calibri"/>
                <w:b/>
                <w:color w:val="FFFFFF" w:themeColor="background1"/>
                <w:sz w:val="18"/>
                <w:szCs w:val="18"/>
              </w:rPr>
            </w:pPr>
            <w:r w:rsidRPr="00DA3D90">
              <w:rPr>
                <w:rFonts w:cs="Calibri"/>
                <w:b/>
                <w:bCs/>
                <w:i/>
                <w:iCs/>
                <w:color w:val="FFFFFF" w:themeColor="background1"/>
                <w:sz w:val="18"/>
                <w:szCs w:val="18"/>
              </w:rPr>
              <w:t>At Band 5, qualifications focus on</w:t>
            </w:r>
            <w:r w:rsidR="000E198C" w:rsidRPr="00DA3D90">
              <w:rPr>
                <w:rFonts w:cs="Calibri"/>
                <w:b/>
                <w:bCs/>
                <w:i/>
                <w:iCs/>
                <w:color w:val="FFFFFF" w:themeColor="background1"/>
                <w:sz w:val="18"/>
                <w:szCs w:val="18"/>
              </w:rPr>
              <w:t xml:space="preserve"> </w:t>
            </w:r>
          </w:p>
        </w:tc>
        <w:tc>
          <w:tcPr>
            <w:tcW w:w="2222" w:type="dxa"/>
            <w:shd w:val="clear" w:color="auto" w:fill="F79646"/>
          </w:tcPr>
          <w:p w14:paraId="3475FB96" w14:textId="4CBF1D1B" w:rsidR="006A798C" w:rsidRPr="00DA3D90" w:rsidRDefault="006A798C" w:rsidP="00210BAA">
            <w:pPr>
              <w:rPr>
                <w:rFonts w:cs="Calibri"/>
                <w:b/>
                <w:color w:val="FFFFFF" w:themeColor="background1"/>
                <w:sz w:val="18"/>
                <w:szCs w:val="18"/>
              </w:rPr>
            </w:pPr>
            <w:r w:rsidRPr="00DA3D90">
              <w:rPr>
                <w:rFonts w:cs="Calibri"/>
                <w:b/>
                <w:bCs/>
                <w:i/>
                <w:iCs/>
                <w:color w:val="FFFFFF" w:themeColor="background1"/>
                <w:sz w:val="18"/>
                <w:szCs w:val="18"/>
              </w:rPr>
              <w:t>At Band 6, qualifications focus on</w:t>
            </w:r>
            <w:r w:rsidR="000E198C" w:rsidRPr="00DA3D90">
              <w:rPr>
                <w:rFonts w:cs="Calibri"/>
                <w:b/>
                <w:bCs/>
                <w:i/>
                <w:iCs/>
                <w:color w:val="FFFFFF" w:themeColor="background1"/>
                <w:sz w:val="18"/>
                <w:szCs w:val="18"/>
              </w:rPr>
              <w:t xml:space="preserve"> </w:t>
            </w:r>
          </w:p>
        </w:tc>
      </w:tr>
      <w:tr w:rsidR="006A798C" w:rsidRPr="001D27A7" w14:paraId="664BD874" w14:textId="77777777" w:rsidTr="00210BAA">
        <w:tc>
          <w:tcPr>
            <w:tcW w:w="1347" w:type="dxa"/>
          </w:tcPr>
          <w:p w14:paraId="43BA382C" w14:textId="77777777" w:rsidR="006A798C" w:rsidRPr="001D27A7" w:rsidRDefault="006A798C" w:rsidP="00210BAA">
            <w:pPr>
              <w:rPr>
                <w:rFonts w:cs="Calibri"/>
                <w:b/>
                <w:sz w:val="18"/>
                <w:szCs w:val="18"/>
              </w:rPr>
            </w:pPr>
            <w:r w:rsidRPr="001D27A7">
              <w:rPr>
                <w:rFonts w:cs="Calibri"/>
                <w:b/>
                <w:sz w:val="18"/>
                <w:szCs w:val="18"/>
              </w:rPr>
              <w:t>Types, range, scope</w:t>
            </w:r>
          </w:p>
        </w:tc>
        <w:tc>
          <w:tcPr>
            <w:tcW w:w="1947" w:type="dxa"/>
          </w:tcPr>
          <w:p w14:paraId="5A09DB5B" w14:textId="77777777" w:rsidR="006A798C" w:rsidRPr="001D27A7" w:rsidRDefault="006A798C" w:rsidP="00514F55">
            <w:pPr>
              <w:pStyle w:val="ListParagraph"/>
              <w:numPr>
                <w:ilvl w:val="0"/>
                <w:numId w:val="73"/>
              </w:numPr>
              <w:ind w:left="137" w:hanging="142"/>
              <w:rPr>
                <w:rFonts w:cs="Calibri"/>
                <w:sz w:val="18"/>
                <w:szCs w:val="18"/>
              </w:rPr>
            </w:pPr>
            <w:r w:rsidRPr="001D27A7">
              <w:rPr>
                <w:rFonts w:cs="Calibri"/>
                <w:sz w:val="18"/>
                <w:szCs w:val="18"/>
              </w:rPr>
              <w:t>recognising and responding to a small set of highly obvious, predictable problems with clearly identifiable causes and pre-determined solutions</w:t>
            </w:r>
          </w:p>
          <w:p w14:paraId="47311710" w14:textId="77777777" w:rsidR="006A798C" w:rsidRPr="001D27A7" w:rsidRDefault="006A798C" w:rsidP="00210BAA">
            <w:pPr>
              <w:ind w:left="360"/>
              <w:rPr>
                <w:rFonts w:cs="Calibri"/>
                <w:sz w:val="18"/>
                <w:szCs w:val="18"/>
              </w:rPr>
            </w:pPr>
          </w:p>
        </w:tc>
        <w:tc>
          <w:tcPr>
            <w:tcW w:w="2229" w:type="dxa"/>
          </w:tcPr>
          <w:p w14:paraId="414E94F5" w14:textId="77777777" w:rsidR="006A798C" w:rsidRPr="001D27A7" w:rsidRDefault="006A798C" w:rsidP="00514F55">
            <w:pPr>
              <w:pStyle w:val="ListParagraph"/>
              <w:numPr>
                <w:ilvl w:val="0"/>
                <w:numId w:val="73"/>
              </w:numPr>
              <w:ind w:left="137" w:hanging="142"/>
              <w:rPr>
                <w:rFonts w:cs="Calibri"/>
                <w:sz w:val="18"/>
                <w:szCs w:val="18"/>
              </w:rPr>
            </w:pPr>
            <w:r w:rsidRPr="001D27A7">
              <w:rPr>
                <w:rFonts w:cs="Calibri"/>
                <w:sz w:val="18"/>
                <w:szCs w:val="18"/>
              </w:rPr>
              <w:t>recognising and responding to a small set of predictable problems with clearly identifiable causes and known solutions</w:t>
            </w:r>
          </w:p>
        </w:tc>
        <w:tc>
          <w:tcPr>
            <w:tcW w:w="2318" w:type="dxa"/>
          </w:tcPr>
          <w:p w14:paraId="7EB5542A" w14:textId="734E8AD4" w:rsidR="006A798C" w:rsidRPr="001D27A7" w:rsidRDefault="006A798C" w:rsidP="00514F55">
            <w:pPr>
              <w:pStyle w:val="ListParagraph"/>
              <w:numPr>
                <w:ilvl w:val="0"/>
                <w:numId w:val="76"/>
              </w:numPr>
              <w:ind w:left="127" w:hanging="127"/>
              <w:rPr>
                <w:rFonts w:cs="Calibri"/>
                <w:sz w:val="18"/>
                <w:szCs w:val="18"/>
              </w:rPr>
            </w:pPr>
            <w:r w:rsidRPr="001D27A7">
              <w:rPr>
                <w:rFonts w:cs="Calibri"/>
                <w:sz w:val="18"/>
                <w:szCs w:val="18"/>
              </w:rPr>
              <w:t>recognising and responding to a set of routine problems with largely known solutions</w:t>
            </w:r>
            <w:r w:rsidR="00082830">
              <w:rPr>
                <w:rFonts w:cs="Calibri"/>
                <w:sz w:val="18"/>
                <w:szCs w:val="18"/>
              </w:rPr>
              <w:t>,</w:t>
            </w:r>
            <w:r w:rsidRPr="001D27A7">
              <w:rPr>
                <w:rFonts w:cs="Calibri"/>
                <w:sz w:val="18"/>
                <w:szCs w:val="18"/>
              </w:rPr>
              <w:t xml:space="preserve"> in order to restore agreed requirements /maintain the status quo</w:t>
            </w:r>
          </w:p>
          <w:p w14:paraId="0D6AD54F" w14:textId="77777777" w:rsidR="006A798C" w:rsidRPr="001D27A7" w:rsidRDefault="006A798C" w:rsidP="00514F55">
            <w:pPr>
              <w:pStyle w:val="ListParagraph"/>
              <w:numPr>
                <w:ilvl w:val="0"/>
                <w:numId w:val="76"/>
              </w:numPr>
              <w:ind w:left="127" w:hanging="127"/>
              <w:rPr>
                <w:rFonts w:cs="Calibri"/>
                <w:sz w:val="18"/>
                <w:szCs w:val="18"/>
              </w:rPr>
            </w:pPr>
            <w:r w:rsidRPr="001D27A7">
              <w:rPr>
                <w:rFonts w:cs="Calibri"/>
                <w:sz w:val="18"/>
                <w:szCs w:val="18"/>
              </w:rPr>
              <w:t xml:space="preserve">learning to recognise early warning signs </w:t>
            </w:r>
          </w:p>
        </w:tc>
        <w:tc>
          <w:tcPr>
            <w:tcW w:w="2342" w:type="dxa"/>
          </w:tcPr>
          <w:p w14:paraId="5685E987" w14:textId="2730D53D" w:rsidR="006A798C" w:rsidRPr="001D27A7" w:rsidRDefault="006A798C" w:rsidP="00514F55">
            <w:pPr>
              <w:pStyle w:val="ListParagraph"/>
              <w:numPr>
                <w:ilvl w:val="0"/>
                <w:numId w:val="78"/>
              </w:numPr>
              <w:ind w:left="169" w:hanging="169"/>
              <w:rPr>
                <w:rFonts w:cs="Calibri"/>
                <w:sz w:val="18"/>
                <w:szCs w:val="18"/>
              </w:rPr>
            </w:pPr>
            <w:r w:rsidRPr="001D27A7">
              <w:rPr>
                <w:rFonts w:cs="Calibri"/>
                <w:sz w:val="18"/>
                <w:szCs w:val="18"/>
              </w:rPr>
              <w:t>diagnosing and responding to a broad range of commonly occurring issues</w:t>
            </w:r>
            <w:r w:rsidR="00082830">
              <w:rPr>
                <w:rFonts w:cs="Calibri"/>
                <w:sz w:val="18"/>
                <w:szCs w:val="18"/>
              </w:rPr>
              <w:t>,</w:t>
            </w:r>
            <w:r w:rsidRPr="001D27A7">
              <w:rPr>
                <w:rFonts w:cs="Calibri"/>
                <w:sz w:val="18"/>
                <w:szCs w:val="18"/>
              </w:rPr>
              <w:t xml:space="preserve"> some requiring adaptation of standard responses to maintain the status quo</w:t>
            </w:r>
          </w:p>
          <w:p w14:paraId="6A5CB1DD" w14:textId="77777777" w:rsidR="006A798C" w:rsidRPr="001D27A7" w:rsidRDefault="006A798C" w:rsidP="00514F55">
            <w:pPr>
              <w:pStyle w:val="ListParagraph"/>
              <w:numPr>
                <w:ilvl w:val="0"/>
                <w:numId w:val="78"/>
              </w:numPr>
              <w:ind w:left="169" w:hanging="169"/>
              <w:rPr>
                <w:rFonts w:cs="Calibri"/>
                <w:sz w:val="18"/>
                <w:szCs w:val="18"/>
              </w:rPr>
            </w:pPr>
            <w:r w:rsidRPr="001D27A7">
              <w:rPr>
                <w:rFonts w:cs="Calibri"/>
                <w:sz w:val="18"/>
                <w:szCs w:val="18"/>
              </w:rPr>
              <w:t>increasing focus on recognising early warning signs and averting problems</w:t>
            </w:r>
          </w:p>
          <w:p w14:paraId="0120529E" w14:textId="77777777" w:rsidR="006A798C" w:rsidRPr="001D27A7" w:rsidRDefault="006A798C" w:rsidP="00514F55">
            <w:pPr>
              <w:pStyle w:val="ListParagraph"/>
              <w:numPr>
                <w:ilvl w:val="0"/>
                <w:numId w:val="78"/>
              </w:numPr>
              <w:ind w:left="169" w:hanging="169"/>
              <w:rPr>
                <w:rFonts w:cs="Calibri"/>
                <w:sz w:val="18"/>
                <w:szCs w:val="18"/>
              </w:rPr>
            </w:pPr>
            <w:r w:rsidRPr="001D27A7">
              <w:rPr>
                <w:rFonts w:cs="Calibri"/>
                <w:sz w:val="18"/>
                <w:szCs w:val="18"/>
              </w:rPr>
              <w:t>learning to tackle problems with no immediately obvious cause or pre-determined solution</w:t>
            </w:r>
          </w:p>
        </w:tc>
        <w:tc>
          <w:tcPr>
            <w:tcW w:w="2263" w:type="dxa"/>
          </w:tcPr>
          <w:p w14:paraId="500E1704" w14:textId="17714022" w:rsidR="006A798C" w:rsidRPr="001D27A7" w:rsidRDefault="006A798C" w:rsidP="00514F55">
            <w:pPr>
              <w:pStyle w:val="ListParagraph"/>
              <w:numPr>
                <w:ilvl w:val="0"/>
                <w:numId w:val="81"/>
              </w:numPr>
              <w:ind w:left="211" w:hanging="211"/>
              <w:rPr>
                <w:rFonts w:cs="Calibri"/>
                <w:sz w:val="18"/>
                <w:szCs w:val="18"/>
              </w:rPr>
            </w:pPr>
            <w:r w:rsidRPr="001D27A7">
              <w:rPr>
                <w:rFonts w:cs="Calibri"/>
                <w:sz w:val="18"/>
                <w:szCs w:val="18"/>
              </w:rPr>
              <w:t>learning to recognise and address a range of complicated, ill-structured problems</w:t>
            </w:r>
            <w:r w:rsidR="00082830">
              <w:rPr>
                <w:rFonts w:cs="Calibri"/>
                <w:sz w:val="18"/>
                <w:szCs w:val="18"/>
              </w:rPr>
              <w:t>,</w:t>
            </w:r>
            <w:r w:rsidRPr="001D27A7">
              <w:rPr>
                <w:rFonts w:cs="Calibri"/>
                <w:sz w:val="18"/>
                <w:szCs w:val="18"/>
              </w:rPr>
              <w:t xml:space="preserve"> where root causes are not obvious and where there may be several possible courses of action </w:t>
            </w:r>
          </w:p>
          <w:p w14:paraId="4795E752" w14:textId="77777777" w:rsidR="006A798C" w:rsidRPr="001D27A7" w:rsidRDefault="006A798C" w:rsidP="00210BAA">
            <w:pPr>
              <w:rPr>
                <w:rFonts w:cs="Calibri"/>
                <w:sz w:val="18"/>
                <w:szCs w:val="18"/>
              </w:rPr>
            </w:pPr>
          </w:p>
        </w:tc>
        <w:tc>
          <w:tcPr>
            <w:tcW w:w="2222" w:type="dxa"/>
          </w:tcPr>
          <w:p w14:paraId="5CD80530" w14:textId="77777777" w:rsidR="006A798C" w:rsidRPr="001D27A7" w:rsidRDefault="006A798C" w:rsidP="00514F55">
            <w:pPr>
              <w:pStyle w:val="ListParagraph"/>
              <w:numPr>
                <w:ilvl w:val="0"/>
                <w:numId w:val="82"/>
              </w:numPr>
              <w:ind w:left="112" w:hanging="112"/>
              <w:rPr>
                <w:rFonts w:cs="Calibri"/>
                <w:sz w:val="18"/>
                <w:szCs w:val="18"/>
              </w:rPr>
            </w:pPr>
            <w:r w:rsidRPr="001D27A7">
              <w:rPr>
                <w:rFonts w:cs="Calibri"/>
                <w:sz w:val="18"/>
                <w:szCs w:val="18"/>
              </w:rPr>
              <w:t>developing responses to highly complex ill-structured problems with no clear root cause, multiple interpretations and no one right answer</w:t>
            </w:r>
          </w:p>
        </w:tc>
      </w:tr>
      <w:tr w:rsidR="006A798C" w:rsidRPr="001D27A7" w14:paraId="3F3A22A8" w14:textId="77777777" w:rsidTr="00210BAA">
        <w:tc>
          <w:tcPr>
            <w:tcW w:w="1347" w:type="dxa"/>
          </w:tcPr>
          <w:p w14:paraId="06BBC810" w14:textId="7319214E" w:rsidR="006A798C" w:rsidRPr="001D27A7" w:rsidRDefault="006A798C" w:rsidP="00210BAA">
            <w:pPr>
              <w:rPr>
                <w:rFonts w:cs="Calibri"/>
                <w:b/>
                <w:sz w:val="18"/>
                <w:szCs w:val="18"/>
              </w:rPr>
            </w:pPr>
            <w:r w:rsidRPr="001D27A7">
              <w:rPr>
                <w:rFonts w:cs="Calibri"/>
                <w:b/>
                <w:sz w:val="18"/>
                <w:szCs w:val="18"/>
              </w:rPr>
              <w:t>Problem solving</w:t>
            </w:r>
            <w:r w:rsidR="000E198C">
              <w:rPr>
                <w:rFonts w:cs="Calibri"/>
                <w:b/>
                <w:sz w:val="18"/>
                <w:szCs w:val="18"/>
              </w:rPr>
              <w:t xml:space="preserve"> </w:t>
            </w:r>
            <w:r w:rsidRPr="001D27A7">
              <w:rPr>
                <w:rFonts w:cs="Calibri"/>
                <w:b/>
                <w:sz w:val="18"/>
                <w:szCs w:val="18"/>
              </w:rPr>
              <w:t>and decision making processes</w:t>
            </w:r>
          </w:p>
        </w:tc>
        <w:tc>
          <w:tcPr>
            <w:tcW w:w="1947" w:type="dxa"/>
          </w:tcPr>
          <w:p w14:paraId="6CF6D332" w14:textId="77777777" w:rsidR="006A798C" w:rsidRPr="001D27A7" w:rsidRDefault="006A798C" w:rsidP="00514F55">
            <w:pPr>
              <w:pStyle w:val="ListParagraph"/>
              <w:numPr>
                <w:ilvl w:val="0"/>
                <w:numId w:val="74"/>
              </w:numPr>
              <w:ind w:left="137" w:hanging="142"/>
              <w:rPr>
                <w:rFonts w:cs="Calibri"/>
                <w:sz w:val="18"/>
                <w:szCs w:val="18"/>
              </w:rPr>
            </w:pPr>
            <w:r w:rsidRPr="001D27A7">
              <w:rPr>
                <w:rFonts w:cs="Calibri"/>
                <w:sz w:val="18"/>
                <w:szCs w:val="18"/>
              </w:rPr>
              <w:t>learning how to recognise that there is a problem, selecting and applying a response pre-determined by others</w:t>
            </w:r>
          </w:p>
          <w:p w14:paraId="541106A5" w14:textId="2790C179" w:rsidR="006A798C" w:rsidRPr="001D27A7" w:rsidRDefault="006A798C" w:rsidP="00514F55">
            <w:pPr>
              <w:pStyle w:val="ListParagraph"/>
              <w:numPr>
                <w:ilvl w:val="0"/>
                <w:numId w:val="74"/>
              </w:numPr>
              <w:ind w:left="137" w:hanging="142"/>
              <w:rPr>
                <w:rFonts w:cs="Calibri"/>
                <w:sz w:val="18"/>
                <w:szCs w:val="18"/>
              </w:rPr>
            </w:pPr>
            <w:r w:rsidRPr="001D27A7">
              <w:rPr>
                <w:rFonts w:cs="Calibri"/>
                <w:sz w:val="18"/>
                <w:szCs w:val="18"/>
              </w:rPr>
              <w:t>following simple step-by-step processes for identifying and addressing problems within a limited scope</w:t>
            </w:r>
            <w:r w:rsidR="000E198C">
              <w:rPr>
                <w:rFonts w:cs="Calibri"/>
                <w:sz w:val="18"/>
                <w:szCs w:val="18"/>
              </w:rPr>
              <w:t xml:space="preserve"> </w:t>
            </w:r>
          </w:p>
        </w:tc>
        <w:tc>
          <w:tcPr>
            <w:tcW w:w="2229" w:type="dxa"/>
          </w:tcPr>
          <w:p w14:paraId="2C38CDEC" w14:textId="77777777" w:rsidR="006A798C" w:rsidRPr="001D27A7" w:rsidRDefault="006A798C" w:rsidP="00514F55">
            <w:pPr>
              <w:pStyle w:val="ListParagraph"/>
              <w:numPr>
                <w:ilvl w:val="0"/>
                <w:numId w:val="74"/>
              </w:numPr>
              <w:ind w:left="137" w:hanging="142"/>
              <w:rPr>
                <w:rFonts w:cs="Calibri"/>
                <w:sz w:val="18"/>
                <w:szCs w:val="18"/>
              </w:rPr>
            </w:pPr>
            <w:r w:rsidRPr="001D27A7">
              <w:rPr>
                <w:rFonts w:cs="Calibri"/>
                <w:sz w:val="18"/>
                <w:szCs w:val="18"/>
              </w:rPr>
              <w:t xml:space="preserve">using simple step-by-step processes to identify the problem and select an appropriate response, taking some situational factors into account </w:t>
            </w:r>
          </w:p>
          <w:p w14:paraId="1A409261" w14:textId="77777777" w:rsidR="006A798C" w:rsidRPr="001D27A7" w:rsidRDefault="006A798C" w:rsidP="00210BAA">
            <w:pPr>
              <w:pStyle w:val="ListParagraph"/>
              <w:ind w:left="137"/>
              <w:rPr>
                <w:rFonts w:cs="Calibri"/>
                <w:sz w:val="18"/>
                <w:szCs w:val="18"/>
              </w:rPr>
            </w:pPr>
          </w:p>
        </w:tc>
        <w:tc>
          <w:tcPr>
            <w:tcW w:w="2318" w:type="dxa"/>
          </w:tcPr>
          <w:p w14:paraId="3A3C5D31" w14:textId="77777777" w:rsidR="006A798C" w:rsidRPr="001D27A7" w:rsidRDefault="006A798C" w:rsidP="00514F55">
            <w:pPr>
              <w:pStyle w:val="ListParagraph"/>
              <w:numPr>
                <w:ilvl w:val="0"/>
                <w:numId w:val="74"/>
              </w:numPr>
              <w:ind w:left="137" w:hanging="142"/>
              <w:rPr>
                <w:rFonts w:cs="Calibri"/>
                <w:sz w:val="18"/>
                <w:szCs w:val="18"/>
              </w:rPr>
            </w:pPr>
            <w:r w:rsidRPr="001D27A7">
              <w:rPr>
                <w:rFonts w:cs="Calibri"/>
                <w:sz w:val="18"/>
                <w:szCs w:val="18"/>
              </w:rPr>
              <w:t xml:space="preserve">selecting one response from several possibilities, taking situational factors into account </w:t>
            </w:r>
          </w:p>
          <w:p w14:paraId="38D0055B" w14:textId="77777777" w:rsidR="006A798C" w:rsidRPr="001D27A7" w:rsidRDefault="006A798C" w:rsidP="00514F55">
            <w:pPr>
              <w:pStyle w:val="ListParagraph"/>
              <w:numPr>
                <w:ilvl w:val="0"/>
                <w:numId w:val="77"/>
              </w:numPr>
              <w:ind w:left="127" w:hanging="127"/>
              <w:rPr>
                <w:rFonts w:cs="Calibri"/>
                <w:sz w:val="18"/>
                <w:szCs w:val="18"/>
              </w:rPr>
            </w:pPr>
            <w:r w:rsidRPr="001D27A7">
              <w:rPr>
                <w:rFonts w:cs="Calibri"/>
                <w:sz w:val="18"/>
                <w:szCs w:val="18"/>
              </w:rPr>
              <w:t xml:space="preserve">applying step-by-step problem solving processes </w:t>
            </w:r>
          </w:p>
        </w:tc>
        <w:tc>
          <w:tcPr>
            <w:tcW w:w="2342" w:type="dxa"/>
          </w:tcPr>
          <w:p w14:paraId="1F6A44C2" w14:textId="77777777" w:rsidR="006A798C" w:rsidRPr="001D27A7" w:rsidRDefault="006A798C" w:rsidP="00514F55">
            <w:pPr>
              <w:pStyle w:val="ListParagraph"/>
              <w:numPr>
                <w:ilvl w:val="0"/>
                <w:numId w:val="79"/>
              </w:numPr>
              <w:ind w:left="169" w:hanging="142"/>
              <w:rPr>
                <w:rFonts w:cs="Calibri"/>
                <w:sz w:val="18"/>
                <w:szCs w:val="18"/>
              </w:rPr>
            </w:pPr>
            <w:r w:rsidRPr="001D27A7">
              <w:rPr>
                <w:rFonts w:cs="Calibri"/>
                <w:sz w:val="18"/>
                <w:szCs w:val="18"/>
              </w:rPr>
              <w:t>applying standard procedures for a broad range of routine problems, with scope for minor modifications</w:t>
            </w:r>
          </w:p>
          <w:p w14:paraId="4ADC9201" w14:textId="77777777" w:rsidR="006A798C" w:rsidRPr="001D27A7" w:rsidRDefault="006A798C" w:rsidP="00514F55">
            <w:pPr>
              <w:pStyle w:val="ListParagraph"/>
              <w:numPr>
                <w:ilvl w:val="0"/>
                <w:numId w:val="79"/>
              </w:numPr>
              <w:ind w:left="169" w:hanging="142"/>
              <w:rPr>
                <w:rFonts w:cs="Calibri"/>
                <w:sz w:val="18"/>
                <w:szCs w:val="18"/>
              </w:rPr>
            </w:pPr>
            <w:r w:rsidRPr="001D27A7">
              <w:rPr>
                <w:rFonts w:cs="Calibri"/>
                <w:sz w:val="18"/>
                <w:szCs w:val="18"/>
              </w:rPr>
              <w:t>developing diagnosis/ troubleshooting skills involving a logical systematic search for the source of a problem</w:t>
            </w:r>
          </w:p>
        </w:tc>
        <w:tc>
          <w:tcPr>
            <w:tcW w:w="2263" w:type="dxa"/>
          </w:tcPr>
          <w:p w14:paraId="0ADA0DCD" w14:textId="77777777" w:rsidR="006A798C" w:rsidRPr="001D27A7" w:rsidRDefault="006A798C" w:rsidP="00514F55">
            <w:pPr>
              <w:pStyle w:val="ListParagraph"/>
              <w:numPr>
                <w:ilvl w:val="0"/>
                <w:numId w:val="83"/>
              </w:numPr>
              <w:ind w:left="211" w:hanging="211"/>
              <w:rPr>
                <w:rFonts w:cs="Calibri"/>
                <w:sz w:val="18"/>
                <w:szCs w:val="18"/>
              </w:rPr>
            </w:pPr>
            <w:r w:rsidRPr="001D27A7">
              <w:rPr>
                <w:rFonts w:cs="Calibri"/>
                <w:sz w:val="18"/>
                <w:szCs w:val="18"/>
              </w:rPr>
              <w:t xml:space="preserve">applying formal processes to articulate underlying beliefs and assumptions, and reframe perceptions of the situation </w:t>
            </w:r>
          </w:p>
          <w:p w14:paraId="6A50385A" w14:textId="77777777" w:rsidR="006A798C" w:rsidRPr="001D27A7" w:rsidRDefault="006A798C" w:rsidP="00514F55">
            <w:pPr>
              <w:pStyle w:val="ListParagraph"/>
              <w:numPr>
                <w:ilvl w:val="0"/>
                <w:numId w:val="83"/>
              </w:numPr>
              <w:ind w:left="211" w:hanging="211"/>
              <w:rPr>
                <w:rFonts w:cs="Calibri"/>
                <w:sz w:val="18"/>
                <w:szCs w:val="18"/>
              </w:rPr>
            </w:pPr>
            <w:r w:rsidRPr="001D27A7">
              <w:rPr>
                <w:rFonts w:cs="Calibri"/>
                <w:sz w:val="18"/>
                <w:szCs w:val="18"/>
              </w:rPr>
              <w:t xml:space="preserve">separating symptoms from underlying causes, posing questions to better understand causality and redefine the problem </w:t>
            </w:r>
          </w:p>
          <w:p w14:paraId="228ECE75" w14:textId="77777777" w:rsidR="006A798C" w:rsidRPr="001D27A7" w:rsidRDefault="006A798C" w:rsidP="00514F55">
            <w:pPr>
              <w:pStyle w:val="ListParagraph"/>
              <w:numPr>
                <w:ilvl w:val="0"/>
                <w:numId w:val="83"/>
              </w:numPr>
              <w:ind w:left="211" w:hanging="211"/>
              <w:rPr>
                <w:rFonts w:cs="Calibri"/>
                <w:sz w:val="18"/>
                <w:szCs w:val="18"/>
              </w:rPr>
            </w:pPr>
            <w:r w:rsidRPr="001D27A7">
              <w:rPr>
                <w:rFonts w:cs="Calibri"/>
                <w:sz w:val="18"/>
                <w:szCs w:val="18"/>
              </w:rPr>
              <w:t xml:space="preserve">using systematic processes to set goals, gather and analyse information and identify and evaluate possible options against agreed criteria </w:t>
            </w:r>
          </w:p>
        </w:tc>
        <w:tc>
          <w:tcPr>
            <w:tcW w:w="2222" w:type="dxa"/>
          </w:tcPr>
          <w:p w14:paraId="5B931859" w14:textId="77777777" w:rsidR="006A798C" w:rsidRPr="001D27A7" w:rsidRDefault="006A798C" w:rsidP="00514F55">
            <w:pPr>
              <w:pStyle w:val="ListParagraph"/>
              <w:numPr>
                <w:ilvl w:val="0"/>
                <w:numId w:val="85"/>
              </w:numPr>
              <w:ind w:left="112" w:hanging="112"/>
              <w:rPr>
                <w:rFonts w:cs="Calibri"/>
                <w:sz w:val="18"/>
                <w:szCs w:val="18"/>
              </w:rPr>
            </w:pPr>
            <w:r w:rsidRPr="001D27A7">
              <w:rPr>
                <w:rFonts w:cs="Calibri"/>
                <w:sz w:val="18"/>
                <w:szCs w:val="18"/>
              </w:rPr>
              <w:t>enhancing ability to reframe perceptions of a situation in order to identify key issues, underlying causes and possible ways forward questioning, reframing, reinvention</w:t>
            </w:r>
          </w:p>
          <w:p w14:paraId="3519F0DD" w14:textId="6B9F21B2" w:rsidR="006A798C" w:rsidRPr="001D27A7" w:rsidRDefault="006A798C" w:rsidP="00514F55">
            <w:pPr>
              <w:pStyle w:val="ListParagraph"/>
              <w:numPr>
                <w:ilvl w:val="0"/>
                <w:numId w:val="85"/>
              </w:numPr>
              <w:ind w:left="112" w:hanging="112"/>
              <w:rPr>
                <w:rFonts w:cs="Calibri"/>
                <w:sz w:val="18"/>
                <w:szCs w:val="18"/>
              </w:rPr>
            </w:pPr>
            <w:r w:rsidRPr="001D27A7">
              <w:rPr>
                <w:rFonts w:cs="Calibri"/>
                <w:sz w:val="18"/>
                <w:szCs w:val="18"/>
              </w:rPr>
              <w:t>refining ability to articulate goals and identify key factors to be taken into account in decision making process (including own values and principles and stakeholder needs, power, values etc)</w:t>
            </w:r>
            <w:r w:rsidR="000E198C">
              <w:rPr>
                <w:rFonts w:cs="Calibri"/>
                <w:sz w:val="18"/>
                <w:szCs w:val="18"/>
              </w:rPr>
              <w:t xml:space="preserve"> </w:t>
            </w:r>
          </w:p>
        </w:tc>
      </w:tr>
      <w:tr w:rsidR="006A798C" w:rsidRPr="001D27A7" w14:paraId="04EFBE84" w14:textId="77777777" w:rsidTr="00210BAA">
        <w:tc>
          <w:tcPr>
            <w:tcW w:w="1347" w:type="dxa"/>
          </w:tcPr>
          <w:p w14:paraId="34504EBD" w14:textId="77777777" w:rsidR="006A798C" w:rsidRPr="001D27A7" w:rsidRDefault="006A798C" w:rsidP="00210BAA">
            <w:pPr>
              <w:rPr>
                <w:rFonts w:cs="Calibri"/>
                <w:b/>
                <w:sz w:val="18"/>
                <w:szCs w:val="18"/>
              </w:rPr>
            </w:pPr>
            <w:r w:rsidRPr="001D27A7">
              <w:rPr>
                <w:rFonts w:cs="Calibri"/>
                <w:b/>
                <w:sz w:val="18"/>
                <w:szCs w:val="18"/>
              </w:rPr>
              <w:t>Reflection on processes/ solutions</w:t>
            </w:r>
          </w:p>
        </w:tc>
        <w:tc>
          <w:tcPr>
            <w:tcW w:w="1947" w:type="dxa"/>
          </w:tcPr>
          <w:p w14:paraId="07E97BFC" w14:textId="5BCB0322" w:rsidR="006A798C" w:rsidRPr="001D27A7" w:rsidRDefault="006A798C" w:rsidP="00514F55">
            <w:pPr>
              <w:pStyle w:val="ListParagraph"/>
              <w:numPr>
                <w:ilvl w:val="0"/>
                <w:numId w:val="86"/>
              </w:numPr>
              <w:ind w:left="148" w:hanging="148"/>
              <w:rPr>
                <w:rFonts w:cs="Calibri"/>
                <w:sz w:val="18"/>
                <w:szCs w:val="18"/>
              </w:rPr>
            </w:pPr>
            <w:r w:rsidRPr="001D27A7">
              <w:rPr>
                <w:rFonts w:cs="Calibri"/>
                <w:sz w:val="18"/>
                <w:szCs w:val="18"/>
              </w:rPr>
              <w:t>learning to recognise when a solution did not work as intended</w:t>
            </w:r>
            <w:r w:rsidR="00B558A8">
              <w:rPr>
                <w:rFonts w:cs="Calibri"/>
                <w:sz w:val="18"/>
                <w:szCs w:val="18"/>
              </w:rPr>
              <w:t>,</w:t>
            </w:r>
            <w:r w:rsidRPr="001D27A7">
              <w:rPr>
                <w:rFonts w:cs="Calibri"/>
                <w:sz w:val="18"/>
                <w:szCs w:val="18"/>
              </w:rPr>
              <w:t xml:space="preserve"> and to consider ways to rectify this </w:t>
            </w:r>
          </w:p>
        </w:tc>
        <w:tc>
          <w:tcPr>
            <w:tcW w:w="2229" w:type="dxa"/>
          </w:tcPr>
          <w:p w14:paraId="2346256D" w14:textId="77777777" w:rsidR="006A798C" w:rsidRPr="001D27A7" w:rsidRDefault="006A798C" w:rsidP="00514F55">
            <w:pPr>
              <w:pStyle w:val="ListParagraph"/>
              <w:numPr>
                <w:ilvl w:val="0"/>
                <w:numId w:val="75"/>
              </w:numPr>
              <w:ind w:left="137" w:hanging="142"/>
              <w:rPr>
                <w:rFonts w:cs="Calibri"/>
                <w:sz w:val="18"/>
                <w:szCs w:val="18"/>
              </w:rPr>
            </w:pPr>
            <w:r w:rsidRPr="001D27A7">
              <w:rPr>
                <w:rFonts w:cs="Calibri"/>
                <w:sz w:val="18"/>
                <w:szCs w:val="18"/>
              </w:rPr>
              <w:t xml:space="preserve">recognising where and why a solution worked or did not work as intended, and whether/how to change subsequent response </w:t>
            </w:r>
          </w:p>
        </w:tc>
        <w:tc>
          <w:tcPr>
            <w:tcW w:w="2318" w:type="dxa"/>
          </w:tcPr>
          <w:p w14:paraId="551686E3" w14:textId="77777777" w:rsidR="006A798C" w:rsidRPr="001D27A7" w:rsidRDefault="006A798C" w:rsidP="00514F55">
            <w:pPr>
              <w:pStyle w:val="ListParagraph"/>
              <w:numPr>
                <w:ilvl w:val="0"/>
                <w:numId w:val="75"/>
              </w:numPr>
              <w:ind w:left="127" w:hanging="127"/>
              <w:rPr>
                <w:rFonts w:cs="Calibri"/>
                <w:sz w:val="18"/>
                <w:szCs w:val="18"/>
              </w:rPr>
            </w:pPr>
            <w:r w:rsidRPr="001D27A7">
              <w:rPr>
                <w:rFonts w:cs="Calibri"/>
                <w:sz w:val="18"/>
                <w:szCs w:val="18"/>
              </w:rPr>
              <w:t>recognising where and why a solution worked or did not work as intended, and whether/ how to change responses next time</w:t>
            </w:r>
          </w:p>
          <w:p w14:paraId="5C418675" w14:textId="77777777" w:rsidR="006A798C" w:rsidRPr="001D27A7" w:rsidRDefault="006A798C" w:rsidP="00514F55">
            <w:pPr>
              <w:pStyle w:val="ListParagraph"/>
              <w:numPr>
                <w:ilvl w:val="0"/>
                <w:numId w:val="75"/>
              </w:numPr>
              <w:ind w:left="127" w:hanging="127"/>
              <w:rPr>
                <w:rFonts w:cs="Calibri"/>
                <w:sz w:val="18"/>
                <w:szCs w:val="18"/>
              </w:rPr>
            </w:pPr>
            <w:r w:rsidRPr="001D27A7">
              <w:rPr>
                <w:rFonts w:cs="Calibri"/>
                <w:sz w:val="18"/>
                <w:szCs w:val="18"/>
              </w:rPr>
              <w:t>some discussion of grey areas</w:t>
            </w:r>
          </w:p>
        </w:tc>
        <w:tc>
          <w:tcPr>
            <w:tcW w:w="2342" w:type="dxa"/>
          </w:tcPr>
          <w:p w14:paraId="58D02818" w14:textId="77777777" w:rsidR="006A798C" w:rsidRPr="001D27A7" w:rsidRDefault="006A798C" w:rsidP="00514F55">
            <w:pPr>
              <w:pStyle w:val="ListParagraph"/>
              <w:numPr>
                <w:ilvl w:val="0"/>
                <w:numId w:val="80"/>
              </w:numPr>
              <w:ind w:left="169" w:hanging="142"/>
              <w:rPr>
                <w:rFonts w:cs="Calibri"/>
                <w:sz w:val="18"/>
                <w:szCs w:val="18"/>
              </w:rPr>
            </w:pPr>
            <w:r w:rsidRPr="001D27A7">
              <w:rPr>
                <w:rFonts w:cs="Calibri"/>
                <w:sz w:val="18"/>
                <w:szCs w:val="18"/>
              </w:rPr>
              <w:t>reviewing responses to non-standard issues</w:t>
            </w:r>
          </w:p>
          <w:p w14:paraId="449F08A5" w14:textId="77777777" w:rsidR="006A798C" w:rsidRPr="001D27A7" w:rsidRDefault="006A798C" w:rsidP="00514F55">
            <w:pPr>
              <w:pStyle w:val="ListParagraph"/>
              <w:numPr>
                <w:ilvl w:val="0"/>
                <w:numId w:val="80"/>
              </w:numPr>
              <w:ind w:left="169" w:hanging="142"/>
              <w:rPr>
                <w:rFonts w:cs="Calibri"/>
                <w:sz w:val="18"/>
                <w:szCs w:val="18"/>
              </w:rPr>
            </w:pPr>
            <w:r w:rsidRPr="001D27A7">
              <w:rPr>
                <w:rFonts w:cs="Calibri"/>
                <w:sz w:val="18"/>
                <w:szCs w:val="18"/>
              </w:rPr>
              <w:t>distinguishing between symptoms and root causes</w:t>
            </w:r>
          </w:p>
        </w:tc>
        <w:tc>
          <w:tcPr>
            <w:tcW w:w="2263" w:type="dxa"/>
          </w:tcPr>
          <w:p w14:paraId="241B794F" w14:textId="77777777" w:rsidR="006A798C" w:rsidRPr="001D27A7" w:rsidRDefault="006A798C" w:rsidP="00514F55">
            <w:pPr>
              <w:pStyle w:val="ListParagraph"/>
              <w:numPr>
                <w:ilvl w:val="0"/>
                <w:numId w:val="84"/>
              </w:numPr>
              <w:ind w:left="211" w:hanging="211"/>
              <w:rPr>
                <w:rFonts w:cs="Calibri"/>
                <w:sz w:val="18"/>
                <w:szCs w:val="18"/>
              </w:rPr>
            </w:pPr>
            <w:r w:rsidRPr="001D27A7">
              <w:rPr>
                <w:rFonts w:cs="Calibri"/>
                <w:sz w:val="18"/>
                <w:szCs w:val="18"/>
              </w:rPr>
              <w:t xml:space="preserve">encouraging development of skills for deep reflection that may lead to refinement and/or re--conceptualisation of thinking </w:t>
            </w:r>
          </w:p>
        </w:tc>
        <w:tc>
          <w:tcPr>
            <w:tcW w:w="2222" w:type="dxa"/>
          </w:tcPr>
          <w:p w14:paraId="4D099D98" w14:textId="77777777" w:rsidR="006A798C" w:rsidRPr="001D27A7" w:rsidRDefault="006A798C" w:rsidP="00514F55">
            <w:pPr>
              <w:pStyle w:val="ListParagraph"/>
              <w:numPr>
                <w:ilvl w:val="0"/>
                <w:numId w:val="84"/>
              </w:numPr>
              <w:ind w:left="112" w:hanging="112"/>
              <w:rPr>
                <w:rFonts w:cs="Calibri"/>
                <w:sz w:val="18"/>
                <w:szCs w:val="18"/>
              </w:rPr>
            </w:pPr>
            <w:r w:rsidRPr="001D27A7">
              <w:rPr>
                <w:rFonts w:cs="Calibri"/>
                <w:sz w:val="18"/>
                <w:szCs w:val="18"/>
              </w:rPr>
              <w:t xml:space="preserve">engaging in deep reflection that may lead to refinement, re-conceptualisation and innovation </w:t>
            </w:r>
          </w:p>
        </w:tc>
      </w:tr>
    </w:tbl>
    <w:p w14:paraId="7C6C8FD0" w14:textId="77777777" w:rsidR="006A798C" w:rsidRPr="001D27A7" w:rsidRDefault="006A798C" w:rsidP="006A798C">
      <w:pPr>
        <w:rPr>
          <w:rFonts w:cs="Calibri"/>
        </w:rPr>
      </w:pPr>
    </w:p>
    <w:p w14:paraId="3919E23F" w14:textId="2663151E" w:rsidR="00372D8D" w:rsidRPr="001D27A7" w:rsidRDefault="00372D8D" w:rsidP="00372D8D">
      <w:pPr>
        <w:rPr>
          <w:rFonts w:cs="Calibri"/>
          <w:sz w:val="20"/>
          <w:szCs w:val="18"/>
        </w:rPr>
      </w:pPr>
    </w:p>
    <w:p w14:paraId="4F475885" w14:textId="77777777" w:rsidR="00B27CB1" w:rsidRPr="00B27CB1" w:rsidRDefault="00B27CB1" w:rsidP="009C3F78">
      <w:pPr>
        <w:pStyle w:val="BodyText"/>
        <w:rPr>
          <w:b/>
          <w:sz w:val="28"/>
          <w:lang w:val="en"/>
        </w:rPr>
        <w:sectPr w:rsidR="00B27CB1" w:rsidRPr="00B27CB1" w:rsidSect="00372D8D">
          <w:pgSz w:w="16838" w:h="11906" w:orient="landscape"/>
          <w:pgMar w:top="720" w:right="720" w:bottom="720" w:left="720" w:header="709" w:footer="709" w:gutter="0"/>
          <w:cols w:space="708"/>
          <w:docGrid w:linePitch="360"/>
        </w:sectPr>
      </w:pPr>
    </w:p>
    <w:p w14:paraId="5E74B579" w14:textId="4308B669" w:rsidR="00B27CB1" w:rsidRDefault="00B27CB1" w:rsidP="00B27CB1">
      <w:pPr>
        <w:autoSpaceDE w:val="0"/>
        <w:autoSpaceDN w:val="0"/>
        <w:adjustRightInd w:val="0"/>
        <w:spacing w:after="0" w:line="240" w:lineRule="auto"/>
        <w:jc w:val="center"/>
        <w:rPr>
          <w:b/>
          <w:sz w:val="24"/>
          <w:szCs w:val="24"/>
          <w:lang w:val="en-GB"/>
        </w:rPr>
      </w:pPr>
      <w:r w:rsidRPr="00A73982">
        <w:rPr>
          <w:b/>
          <w:sz w:val="24"/>
          <w:szCs w:val="24"/>
          <w:lang w:val="en-GB"/>
        </w:rPr>
        <w:lastRenderedPageBreak/>
        <w:t>Feasibility study for psychomotor skill in the AQF</w:t>
      </w:r>
    </w:p>
    <w:p w14:paraId="3E62C916" w14:textId="77777777" w:rsidR="00B27CB1" w:rsidRDefault="00B27CB1" w:rsidP="00B27CB1">
      <w:pPr>
        <w:autoSpaceDE w:val="0"/>
        <w:autoSpaceDN w:val="0"/>
        <w:adjustRightInd w:val="0"/>
        <w:spacing w:after="0" w:line="240" w:lineRule="auto"/>
        <w:rPr>
          <w:b/>
          <w:sz w:val="24"/>
          <w:szCs w:val="24"/>
          <w:lang w:val="en-GB"/>
        </w:rPr>
      </w:pPr>
    </w:p>
    <w:p w14:paraId="6EC91A92" w14:textId="02CCE046" w:rsidR="00B27CB1" w:rsidRPr="00A73982" w:rsidRDefault="0019676F" w:rsidP="00B27CB1">
      <w:pPr>
        <w:autoSpaceDE w:val="0"/>
        <w:autoSpaceDN w:val="0"/>
        <w:adjustRightInd w:val="0"/>
        <w:spacing w:after="0" w:line="240" w:lineRule="auto"/>
        <w:rPr>
          <w:b/>
          <w:sz w:val="24"/>
          <w:szCs w:val="24"/>
          <w:lang w:val="en-GB"/>
        </w:rPr>
      </w:pPr>
      <w:r>
        <w:rPr>
          <w:b/>
          <w:sz w:val="24"/>
          <w:szCs w:val="24"/>
          <w:lang w:val="en-GB"/>
        </w:rPr>
        <w:t xml:space="preserve">Rationale </w:t>
      </w:r>
      <w:r w:rsidR="00B27CB1" w:rsidRPr="00A73982">
        <w:rPr>
          <w:b/>
          <w:sz w:val="24"/>
          <w:szCs w:val="24"/>
          <w:lang w:val="en-GB"/>
        </w:rPr>
        <w:br/>
      </w:r>
    </w:p>
    <w:p w14:paraId="7AA1ACE9" w14:textId="4EC7A471" w:rsidR="00B27CB1" w:rsidRPr="00730687" w:rsidRDefault="00B27CB1" w:rsidP="00B27CB1">
      <w:pPr>
        <w:rPr>
          <w:lang w:val="en-GB"/>
        </w:rPr>
      </w:pPr>
      <w:r w:rsidRPr="00730687">
        <w:rPr>
          <w:lang w:val="en-GB"/>
        </w:rPr>
        <w:t>Psychomotor abilities can be defined as the process of interaction between the perceptual systems (or five senses), the brain (where perceptual information is interpreted) and the body (where the individual reacts to such perceptual stimuli). Tan (2006) explains that ‘psycho’ refers to the mind or psyche, and ‘motor’ to the physiological body. More generally ‘psychomotor’ can be seen as the mind-body interacti</w:t>
      </w:r>
      <w:r w:rsidR="00B558A8">
        <w:rPr>
          <w:lang w:val="en-GB"/>
        </w:rPr>
        <w:t>on, and ‘psychomotor abilities’</w:t>
      </w:r>
      <w:r w:rsidRPr="00730687">
        <w:rPr>
          <w:lang w:val="en-GB"/>
        </w:rPr>
        <w:t xml:space="preserve"> as those capacities which allow for effective interaction between the two and the environment (Tan, 2006).</w:t>
      </w:r>
    </w:p>
    <w:p w14:paraId="0FDBD46A" w14:textId="51FC52C3" w:rsidR="00B27CB1" w:rsidRPr="00730687" w:rsidRDefault="00B27CB1" w:rsidP="00B27CB1">
      <w:pPr>
        <w:rPr>
          <w:lang w:val="en-GB"/>
        </w:rPr>
      </w:pPr>
      <w:r w:rsidRPr="00730687">
        <w:rPr>
          <w:lang w:val="en-GB"/>
        </w:rPr>
        <w:t>Throughout a lifetime, human beings use the ability to perceive their own bodies through the senses, to become aware of themselves, others and the world around them</w:t>
      </w:r>
      <w:r w:rsidR="00B558A8">
        <w:rPr>
          <w:lang w:val="en-GB"/>
        </w:rPr>
        <w:t>;</w:t>
      </w:r>
      <w:r w:rsidRPr="00730687">
        <w:rPr>
          <w:lang w:val="en-GB"/>
        </w:rPr>
        <w:t xml:space="preserve"> </w:t>
      </w:r>
      <w:r w:rsidR="00B558A8">
        <w:rPr>
          <w:lang w:val="en-GB"/>
        </w:rPr>
        <w:t>b</w:t>
      </w:r>
      <w:r w:rsidRPr="00730687">
        <w:rPr>
          <w:lang w:val="en-GB"/>
        </w:rPr>
        <w:t>ut the senses, although important, are not the only aspect of psychomotor development. The senses are conditioned by two other factors: space and time.</w:t>
      </w:r>
      <w:r w:rsidR="000E198C">
        <w:rPr>
          <w:lang w:val="en-GB"/>
        </w:rPr>
        <w:t xml:space="preserve"> </w:t>
      </w:r>
      <w:r w:rsidR="00B558A8">
        <w:rPr>
          <w:lang w:val="en-GB"/>
        </w:rPr>
        <w:t>I</w:t>
      </w:r>
      <w:r w:rsidRPr="00730687">
        <w:rPr>
          <w:lang w:val="en-GB"/>
        </w:rPr>
        <w:t>ndividual</w:t>
      </w:r>
      <w:r w:rsidR="00B558A8">
        <w:rPr>
          <w:lang w:val="en-GB"/>
        </w:rPr>
        <w:t>s learn</w:t>
      </w:r>
      <w:r w:rsidRPr="00730687">
        <w:rPr>
          <w:lang w:val="en-GB"/>
        </w:rPr>
        <w:t xml:space="preserve"> what their particular body can do by testing out the role that ‘the body’ plays in various contexts, and by processing the various sensory feedback loops that come with differing experiences (</w:t>
      </w:r>
      <w:r w:rsidR="00BD1524" w:rsidRPr="00BD1524">
        <w:rPr>
          <w:lang w:val="en-GB"/>
        </w:rPr>
        <w:t>van der Veer</w:t>
      </w:r>
      <w:r w:rsidR="00BD1524">
        <w:rPr>
          <w:lang w:val="en-GB"/>
        </w:rPr>
        <w:t>, 199</w:t>
      </w:r>
      <w:r w:rsidR="00B13102">
        <w:rPr>
          <w:lang w:val="en-GB"/>
        </w:rPr>
        <w:t>6</w:t>
      </w:r>
      <w:r w:rsidRPr="00730687">
        <w:rPr>
          <w:lang w:val="en-GB"/>
        </w:rPr>
        <w:t>). The need to keep processing information across a lifetime means that the body is a ‘constant site of learning’ – the stimuli from experience, forming and reforming new patterns of understanding in the brain and contributing to an individual’s world view (Piaget, 1975).</w:t>
      </w:r>
    </w:p>
    <w:p w14:paraId="1EF83CE7" w14:textId="1D0EE38A" w:rsidR="00B27CB1" w:rsidRPr="00B27CB1" w:rsidRDefault="00B27CB1" w:rsidP="00B27CB1">
      <w:pPr>
        <w:rPr>
          <w:lang w:val="en-GB"/>
        </w:rPr>
      </w:pPr>
      <w:r w:rsidRPr="00730687">
        <w:rPr>
          <w:lang w:val="en-GB"/>
        </w:rPr>
        <w:t xml:space="preserve">The body, the senses and brain provide an individual with the ability to organise and regulate movement that constitutes the basis for learning, performance and </w:t>
      </w:r>
      <w:r w:rsidR="00B558A8">
        <w:rPr>
          <w:lang w:val="en-GB"/>
        </w:rPr>
        <w:t>–</w:t>
      </w:r>
      <w:r w:rsidRPr="00730687">
        <w:rPr>
          <w:lang w:val="en-GB"/>
        </w:rPr>
        <w:t xml:space="preserve"> with practice </w:t>
      </w:r>
      <w:r w:rsidR="00B558A8">
        <w:rPr>
          <w:lang w:val="en-GB"/>
        </w:rPr>
        <w:t>–</w:t>
      </w:r>
      <w:r w:rsidRPr="00730687">
        <w:rPr>
          <w:lang w:val="en-GB"/>
        </w:rPr>
        <w:t xml:space="preserve"> the mastery of certain skills (Karni</w:t>
      </w:r>
      <w:r w:rsidR="00BD1524">
        <w:rPr>
          <w:lang w:val="en-GB"/>
        </w:rPr>
        <w:t xml:space="preserve"> et al.</w:t>
      </w:r>
      <w:r w:rsidRPr="00730687">
        <w:rPr>
          <w:lang w:val="en-GB"/>
        </w:rPr>
        <w:t>, 1998). The literature suggests that there is an information-processing system relating movement and cognitive actions such as planning, reasoning, and emotion (Leiner et al., 1989).</w:t>
      </w:r>
      <w:r w:rsidR="000E198C">
        <w:rPr>
          <w:lang w:val="en-GB"/>
        </w:rPr>
        <w:t xml:space="preserve"> </w:t>
      </w:r>
    </w:p>
    <w:p w14:paraId="5A184247" w14:textId="35724626" w:rsidR="00B27CB1" w:rsidRPr="00730687" w:rsidRDefault="00B27CB1" w:rsidP="00B27CB1">
      <w:pPr>
        <w:rPr>
          <w:lang w:val="en-GB"/>
        </w:rPr>
      </w:pPr>
      <w:r w:rsidRPr="00730687">
        <w:rPr>
          <w:lang w:val="en"/>
        </w:rPr>
        <w:t xml:space="preserve">Aspects such as two-hand coordination, visual processing, strength, stamina, reaction time, integrated perception, auditory reaction, leg strength, speech formation and concentration can be used in a variety of ways </w:t>
      </w:r>
      <w:r w:rsidRPr="00730687">
        <w:rPr>
          <w:lang w:val="en-GB"/>
        </w:rPr>
        <w:t>to carry out particular technical skills (at times supported by the use of specific tools and technology) (Guilford</w:t>
      </w:r>
      <w:r w:rsidR="00B558A8">
        <w:rPr>
          <w:lang w:val="en-GB"/>
        </w:rPr>
        <w:t>,</w:t>
      </w:r>
      <w:r w:rsidRPr="00730687">
        <w:rPr>
          <w:lang w:val="en-GB"/>
        </w:rPr>
        <w:t xml:space="preserve"> 1956).</w:t>
      </w:r>
      <w:r w:rsidR="000E198C">
        <w:rPr>
          <w:lang w:val="en-GB"/>
        </w:rPr>
        <w:t xml:space="preserve"> </w:t>
      </w:r>
      <w:r w:rsidRPr="00730687">
        <w:rPr>
          <w:lang w:val="en-GB"/>
        </w:rPr>
        <w:t>Individuals may choose to use the body itself as the site for mastery – pitting their body against others,</w:t>
      </w:r>
      <w:r w:rsidRPr="00730687">
        <w:rPr>
          <w:lang w:val="en"/>
        </w:rPr>
        <w:t xml:space="preserve"> such as in </w:t>
      </w:r>
      <w:r w:rsidRPr="00730687">
        <w:rPr>
          <w:lang w:val="en-GB"/>
        </w:rPr>
        <w:t>sports, or using it as a performative tool, as in dance etc. Others may use certain movements and actions to assist them in processing information</w:t>
      </w:r>
      <w:r w:rsidR="00B558A8">
        <w:rPr>
          <w:lang w:val="en-GB"/>
        </w:rPr>
        <w:t>,</w:t>
      </w:r>
      <w:r w:rsidRPr="00730687">
        <w:rPr>
          <w:lang w:val="en-GB"/>
        </w:rPr>
        <w:t xml:space="preserve"> e.g. use of fine motor skills to use a microscope</w:t>
      </w:r>
      <w:r w:rsidR="00B558A8">
        <w:rPr>
          <w:lang w:val="en-GB"/>
        </w:rPr>
        <w:t>,</w:t>
      </w:r>
      <w:r w:rsidRPr="00730687">
        <w:rPr>
          <w:lang w:val="en-GB"/>
        </w:rPr>
        <w:t xml:space="preserve"> or </w:t>
      </w:r>
      <w:r w:rsidR="00B558A8">
        <w:rPr>
          <w:lang w:val="en-GB"/>
        </w:rPr>
        <w:t xml:space="preserve">provide </w:t>
      </w:r>
      <w:r w:rsidRPr="00730687">
        <w:rPr>
          <w:lang w:val="en-GB"/>
        </w:rPr>
        <w:t>evidence o</w:t>
      </w:r>
      <w:r w:rsidR="00B558A8">
        <w:rPr>
          <w:lang w:val="en-GB"/>
        </w:rPr>
        <w:t>f</w:t>
      </w:r>
      <w:r w:rsidRPr="00730687">
        <w:rPr>
          <w:lang w:val="en-GB"/>
        </w:rPr>
        <w:t xml:space="preserve"> the ability to use the body to manipulate and control objects to create a product</w:t>
      </w:r>
      <w:r w:rsidR="00B558A8">
        <w:rPr>
          <w:lang w:val="en-GB"/>
        </w:rPr>
        <w:t>,</w:t>
      </w:r>
      <w:r w:rsidRPr="00730687">
        <w:rPr>
          <w:lang w:val="en-GB"/>
        </w:rPr>
        <w:t xml:space="preserve"> e.g. build a brick wall.</w:t>
      </w:r>
    </w:p>
    <w:p w14:paraId="5368CEDE" w14:textId="1A7C811F" w:rsidR="00B27CB1" w:rsidRPr="00730687" w:rsidRDefault="00B27CB1" w:rsidP="00B27CB1">
      <w:pPr>
        <w:rPr>
          <w:lang w:val="en-GB"/>
        </w:rPr>
      </w:pPr>
      <w:r w:rsidRPr="00730687">
        <w:rPr>
          <w:lang w:val="en-GB"/>
        </w:rPr>
        <w:t>The environment and degree of uncontrolled variables in which a particular psychomotor skill is being performed is critical to the measure of performance. Romiszowski (2009) describes the performance of psychomotor skills within ‘closed tasks’</w:t>
      </w:r>
      <w:r w:rsidR="00B558A8">
        <w:rPr>
          <w:lang w:val="en-GB"/>
        </w:rPr>
        <w:t>,</w:t>
      </w:r>
      <w:r w:rsidRPr="00730687">
        <w:rPr>
          <w:lang w:val="en-GB"/>
        </w:rPr>
        <w:t xml:space="preserve"> </w:t>
      </w:r>
      <w:r w:rsidR="00B558A8">
        <w:rPr>
          <w:lang w:val="en-GB"/>
        </w:rPr>
        <w:t>which</w:t>
      </w:r>
      <w:r w:rsidRPr="00730687">
        <w:rPr>
          <w:lang w:val="en-GB"/>
        </w:rPr>
        <w:t xml:space="preserve"> require a response to a stable environment</w:t>
      </w:r>
      <w:r w:rsidR="00B558A8">
        <w:rPr>
          <w:lang w:val="en-GB"/>
        </w:rPr>
        <w:t>,</w:t>
      </w:r>
      <w:r w:rsidRPr="00730687">
        <w:rPr>
          <w:lang w:val="en-GB"/>
        </w:rPr>
        <w:t xml:space="preserve"> and those performed in ‘open tasks’</w:t>
      </w:r>
      <w:r w:rsidR="00B558A8">
        <w:rPr>
          <w:lang w:val="en-GB"/>
        </w:rPr>
        <w:t>,</w:t>
      </w:r>
      <w:r w:rsidRPr="00730687">
        <w:rPr>
          <w:lang w:val="en-GB"/>
        </w:rPr>
        <w:t xml:space="preserve"> </w:t>
      </w:r>
      <w:r w:rsidR="00B558A8">
        <w:rPr>
          <w:lang w:val="en-GB"/>
        </w:rPr>
        <w:t>which</w:t>
      </w:r>
      <w:r w:rsidRPr="00730687">
        <w:rPr>
          <w:lang w:val="en-GB"/>
        </w:rPr>
        <w:t xml:space="preserve"> require continuous adjustment to account for unpredictable changing environments.</w:t>
      </w:r>
    </w:p>
    <w:p w14:paraId="76D4F948" w14:textId="4F78A876" w:rsidR="00B27CB1" w:rsidRDefault="00B27CB1" w:rsidP="00B27CB1">
      <w:pPr>
        <w:rPr>
          <w:lang w:val="en-GB"/>
        </w:rPr>
      </w:pPr>
      <w:r w:rsidRPr="00730687">
        <w:rPr>
          <w:lang w:val="en-GB"/>
        </w:rPr>
        <w:t>Another important factor explored by Romiszowski is the consideration of how ‘reproductive’ or ‘productive’ the movement needs to be. Reproductive skill is contained to applying standard known procedures, whereas productive movements require an increasing degree of strategy, planning and innovation.</w:t>
      </w:r>
    </w:p>
    <w:p w14:paraId="503BB587" w14:textId="70C5A535" w:rsidR="002225B5" w:rsidRDefault="002225B5" w:rsidP="002225B5">
      <w:pPr>
        <w:autoSpaceDE w:val="0"/>
        <w:autoSpaceDN w:val="0"/>
        <w:adjustRightInd w:val="0"/>
        <w:spacing w:after="0" w:line="240" w:lineRule="auto"/>
        <w:rPr>
          <w:b/>
          <w:lang w:val="en"/>
        </w:rPr>
      </w:pPr>
      <w:r w:rsidRPr="00743AF1">
        <w:rPr>
          <w:b/>
          <w:lang w:val="en"/>
        </w:rPr>
        <w:t xml:space="preserve">Simpson’s </w:t>
      </w:r>
      <w:r>
        <w:rPr>
          <w:b/>
          <w:lang w:val="en"/>
        </w:rPr>
        <w:t xml:space="preserve">(1972) </w:t>
      </w:r>
      <w:r w:rsidRPr="00743AF1">
        <w:rPr>
          <w:b/>
          <w:lang w:val="en"/>
        </w:rPr>
        <w:t>psychomotor taxonomy</w:t>
      </w:r>
      <w:r w:rsidR="000E198C">
        <w:rPr>
          <w:b/>
          <w:lang w:val="en"/>
        </w:rPr>
        <w:t xml:space="preserve"> </w:t>
      </w:r>
      <w:r>
        <w:rPr>
          <w:b/>
          <w:lang w:val="en"/>
        </w:rPr>
        <w:t xml:space="preserve">defined </w:t>
      </w:r>
      <w:r w:rsidRPr="0053328C">
        <w:rPr>
          <w:lang w:val="en"/>
        </w:rPr>
        <w:t xml:space="preserve">Psychomotor </w:t>
      </w:r>
      <w:r>
        <w:rPr>
          <w:lang w:val="en"/>
        </w:rPr>
        <w:t>skills as, ‘</w:t>
      </w:r>
      <w:r w:rsidRPr="0049241A">
        <w:rPr>
          <w:lang w:val="en"/>
        </w:rPr>
        <w:t>Actions which demonstrate fine motor skills such as use of precision instruments or tools (such as calibrations of machinery or manipulation of surgical instruments), or actions which evidence</w:t>
      </w:r>
    </w:p>
    <w:p w14:paraId="62E39799" w14:textId="77777777" w:rsidR="002225B5" w:rsidRPr="00730687" w:rsidRDefault="002225B5" w:rsidP="00B27CB1">
      <w:pPr>
        <w:rPr>
          <w:lang w:val="en-GB"/>
        </w:rPr>
      </w:pPr>
    </w:p>
    <w:p w14:paraId="69128F8D" w14:textId="77777777" w:rsidR="00B27CB1" w:rsidRDefault="00B27CB1" w:rsidP="00B27CB1">
      <w:pPr>
        <w:autoSpaceDE w:val="0"/>
        <w:autoSpaceDN w:val="0"/>
        <w:adjustRightInd w:val="0"/>
        <w:spacing w:after="0" w:line="240" w:lineRule="auto"/>
        <w:rPr>
          <w:lang w:val="en-GB"/>
        </w:rPr>
      </w:pPr>
    </w:p>
    <w:p w14:paraId="022B0A13" w14:textId="77777777" w:rsidR="00B27CB1" w:rsidRDefault="00B27CB1" w:rsidP="00B27CB1">
      <w:pPr>
        <w:autoSpaceDE w:val="0"/>
        <w:autoSpaceDN w:val="0"/>
        <w:adjustRightInd w:val="0"/>
        <w:spacing w:after="0" w:line="240" w:lineRule="auto"/>
        <w:rPr>
          <w:lang w:val="en-GB"/>
        </w:rPr>
      </w:pPr>
    </w:p>
    <w:tbl>
      <w:tblPr>
        <w:tblW w:w="0" w:type="auto"/>
        <w:tblLook w:val="0000" w:firstRow="0" w:lastRow="0" w:firstColumn="0" w:lastColumn="0" w:noHBand="0" w:noVBand="0"/>
      </w:tblPr>
      <w:tblGrid>
        <w:gridCol w:w="4717"/>
      </w:tblGrid>
      <w:tr w:rsidR="00B27CB1" w:rsidRPr="00722349" w14:paraId="77258DAC" w14:textId="77777777" w:rsidTr="00372D8D">
        <w:trPr>
          <w:trHeight w:val="954"/>
        </w:trPr>
        <w:tc>
          <w:tcPr>
            <w:tcW w:w="0" w:type="auto"/>
          </w:tcPr>
          <w:p w14:paraId="40D64518" w14:textId="79F3C8B7" w:rsidR="00B27CB1" w:rsidRPr="0053328C" w:rsidRDefault="002225B5" w:rsidP="00743AF1">
            <w:pPr>
              <w:ind w:left="-109"/>
              <w:rPr>
                <w:lang w:val="en"/>
              </w:rPr>
            </w:pPr>
            <w:r>
              <w:rPr>
                <w:lang w:val="en"/>
              </w:rPr>
              <w:t xml:space="preserve">Seven elements are further identified (See below) </w:t>
            </w:r>
          </w:p>
        </w:tc>
      </w:tr>
    </w:tbl>
    <w:p w14:paraId="76B8E529" w14:textId="6ED9E034" w:rsidR="00B27CB1" w:rsidRPr="00730687"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lang w:val="en"/>
        </w:rPr>
      </w:pPr>
      <w:r w:rsidRPr="00730687">
        <w:rPr>
          <w:lang w:val="en"/>
        </w:rPr>
        <w:t>Perception: The ability to use sensory cues to guide motor activity. This ranges from sensory stimulation, through cue selection, to translation.</w:t>
      </w:r>
    </w:p>
    <w:p w14:paraId="2E3C4278" w14:textId="77777777" w:rsidR="00B27CB1" w:rsidRPr="00730687"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lang w:val="en"/>
        </w:rPr>
      </w:pPr>
      <w:r w:rsidRPr="00730687">
        <w:rPr>
          <w:lang w:val="en"/>
        </w:rPr>
        <w:t>Set: Readiness to act. It includes mental, physical, and emotional sets. These three sets are dispositions that predetermine a person’s response to different situations (sometimes called mindsets).</w:t>
      </w:r>
    </w:p>
    <w:p w14:paraId="58CEB0B6" w14:textId="54EF9BD9" w:rsidR="00B27CB1" w:rsidRPr="00730687"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lang w:val="en"/>
        </w:rPr>
      </w:pPr>
      <w:r w:rsidRPr="00730687">
        <w:rPr>
          <w:lang w:val="en"/>
        </w:rPr>
        <w:t>Guided Response: The early stages in learning a complex skill that includes imitation and trial and error. Adequacy of performance is achieved by practi</w:t>
      </w:r>
      <w:r w:rsidR="009554CC">
        <w:rPr>
          <w:lang w:val="en"/>
        </w:rPr>
        <w:t>s</w:t>
      </w:r>
      <w:r w:rsidRPr="00730687">
        <w:rPr>
          <w:lang w:val="en"/>
        </w:rPr>
        <w:t>ing.</w:t>
      </w:r>
    </w:p>
    <w:p w14:paraId="0C5E1C06" w14:textId="77777777" w:rsidR="00B27CB1" w:rsidRPr="00730687"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lang w:val="en"/>
        </w:rPr>
      </w:pPr>
      <w:r w:rsidRPr="00730687">
        <w:rPr>
          <w:lang w:val="en"/>
        </w:rPr>
        <w:t>Mechanism: This is the intermediate stage in learning a complex skill. Learned responses have become habitual and the movements can be performed with some confidence and proficiency.</w:t>
      </w:r>
    </w:p>
    <w:p w14:paraId="1165C6DC" w14:textId="70A416F9" w:rsidR="00B27CB1" w:rsidRPr="00730687"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lang w:val="en"/>
        </w:rPr>
      </w:pPr>
      <w:r w:rsidRPr="00730687">
        <w:rPr>
          <w:lang w:val="en"/>
        </w:rPr>
        <w:t xml:space="preserve">Complex Overt Response: The skillful performance of motor acts that involve complex movement patterns. Proficiency is indicated by a quick, accurate, and highly coordinated performance, requiring a minimum of energy. This category includes performing without hesitation, and automatic performance. For example, </w:t>
      </w:r>
      <w:r w:rsidR="009554CC">
        <w:rPr>
          <w:lang w:val="en"/>
        </w:rPr>
        <w:t xml:space="preserve">in sport, </w:t>
      </w:r>
      <w:r w:rsidRPr="00730687">
        <w:rPr>
          <w:lang w:val="en"/>
        </w:rPr>
        <w:t>players often utter sounds of satisfaction or expletives as soon as they hit a tennis ball or throw a football, because they can tell by the feel of the act what the result will produce.</w:t>
      </w:r>
    </w:p>
    <w:p w14:paraId="088A8DA3" w14:textId="77777777" w:rsidR="00B27CB1" w:rsidRPr="00730687"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lang w:val="en"/>
        </w:rPr>
      </w:pPr>
      <w:r w:rsidRPr="00730687">
        <w:rPr>
          <w:lang w:val="en"/>
        </w:rPr>
        <w:t>Adaptation: Skills are well developed and the individual can modify movement patterns to fit special requirements.</w:t>
      </w:r>
    </w:p>
    <w:p w14:paraId="7DB1A612" w14:textId="4574AAFF" w:rsidR="009C3F78" w:rsidRPr="00B27CB1" w:rsidRDefault="00B27CB1" w:rsidP="00FE733E">
      <w:pPr>
        <w:pBdr>
          <w:top w:val="single" w:sz="4" w:space="31" w:color="auto"/>
          <w:left w:val="single" w:sz="4" w:space="4" w:color="auto"/>
          <w:bottom w:val="single" w:sz="4" w:space="1" w:color="auto"/>
          <w:right w:val="single" w:sz="4" w:space="4" w:color="auto"/>
          <w:between w:val="single" w:sz="4" w:space="1" w:color="auto"/>
          <w:bar w:val="single" w:sz="4" w:color="auto"/>
        </w:pBdr>
        <w:rPr>
          <w:i/>
          <w:sz w:val="16"/>
          <w:lang w:val="en"/>
        </w:rPr>
      </w:pPr>
      <w:r w:rsidRPr="00730687">
        <w:rPr>
          <w:lang w:val="en"/>
        </w:rPr>
        <w:t xml:space="preserve">Origination: Creating new movement patterns to fit a particular situation or specific problem. Learning </w:t>
      </w:r>
      <w:hyperlink r:id="rId74" w:tooltip="Glossary: Outcomes" w:history="1">
        <w:r w:rsidRPr="00730687">
          <w:rPr>
            <w:lang w:val="en"/>
          </w:rPr>
          <w:t>outcomes</w:t>
        </w:r>
      </w:hyperlink>
      <w:r w:rsidRPr="00730687">
        <w:rPr>
          <w:lang w:val="en"/>
        </w:rPr>
        <w:t xml:space="preserve"> emphasi</w:t>
      </w:r>
      <w:r w:rsidR="009554CC">
        <w:rPr>
          <w:lang w:val="en"/>
        </w:rPr>
        <w:t>s</w:t>
      </w:r>
      <w:r w:rsidRPr="00730687">
        <w:rPr>
          <w:lang w:val="en"/>
        </w:rPr>
        <w:t>e creativity based upon highly developed skills.</w:t>
      </w:r>
      <w:r>
        <w:rPr>
          <w:lang w:val="en"/>
        </w:rPr>
        <w:t xml:space="preserve"> </w:t>
      </w:r>
      <w:r>
        <w:rPr>
          <w:lang w:val="en"/>
        </w:rPr>
        <w:br/>
      </w:r>
    </w:p>
    <w:p w14:paraId="11B9C32C" w14:textId="4FE5FF01" w:rsidR="002225B5" w:rsidRDefault="009554CC" w:rsidP="00B27CB1">
      <w:pPr>
        <w:pStyle w:val="Default"/>
        <w:rPr>
          <w:b/>
        </w:rPr>
      </w:pPr>
      <w:r>
        <w:rPr>
          <w:sz w:val="16"/>
          <w:lang w:val="en"/>
        </w:rPr>
        <w:t xml:space="preserve">Source: </w:t>
      </w:r>
      <w:r w:rsidRPr="009554CC">
        <w:rPr>
          <w:sz w:val="16"/>
          <w:lang w:val="en"/>
        </w:rPr>
        <w:t>Simpson E. J. (1972).</w:t>
      </w:r>
      <w:r w:rsidRPr="004A3453">
        <w:rPr>
          <w:i/>
          <w:sz w:val="16"/>
          <w:lang w:val="en"/>
        </w:rPr>
        <w:t xml:space="preserve"> The Classification of Educational </w:t>
      </w:r>
      <w:hyperlink r:id="rId75" w:tooltip="Glossary: Objectives" w:history="1">
        <w:r w:rsidRPr="004A3453">
          <w:rPr>
            <w:i/>
            <w:sz w:val="16"/>
            <w:lang w:val="en"/>
          </w:rPr>
          <w:t>Objectives</w:t>
        </w:r>
      </w:hyperlink>
      <w:r w:rsidRPr="004A3453">
        <w:rPr>
          <w:i/>
          <w:sz w:val="16"/>
          <w:lang w:val="en"/>
        </w:rPr>
        <w:t xml:space="preserve"> in the Psychomotor Domain. </w:t>
      </w:r>
      <w:r w:rsidRPr="009554CC">
        <w:rPr>
          <w:sz w:val="16"/>
          <w:lang w:val="en"/>
        </w:rPr>
        <w:t>Washington, DC: Gryphon House</w:t>
      </w:r>
      <w:r w:rsidRPr="004A3453">
        <w:rPr>
          <w:i/>
          <w:sz w:val="16"/>
          <w:lang w:val="en"/>
        </w:rPr>
        <w:t>.</w:t>
      </w:r>
    </w:p>
    <w:p w14:paraId="59FA2736" w14:textId="6A00CF03" w:rsidR="002225B5" w:rsidRDefault="002225B5" w:rsidP="00B27CB1">
      <w:pPr>
        <w:pStyle w:val="Default"/>
        <w:rPr>
          <w:b/>
        </w:rPr>
      </w:pPr>
    </w:p>
    <w:p w14:paraId="3C128FD1" w14:textId="2F240F2E" w:rsidR="002225B5" w:rsidRDefault="002225B5" w:rsidP="00B27CB1">
      <w:pPr>
        <w:pStyle w:val="Default"/>
        <w:rPr>
          <w:b/>
        </w:rPr>
      </w:pPr>
    </w:p>
    <w:p w14:paraId="156731C7" w14:textId="32ED5F82" w:rsidR="002225B5" w:rsidRDefault="002225B5" w:rsidP="00B27CB1">
      <w:pPr>
        <w:pStyle w:val="Default"/>
        <w:rPr>
          <w:b/>
        </w:rPr>
      </w:pPr>
    </w:p>
    <w:p w14:paraId="5775CB40" w14:textId="5D034BF6" w:rsidR="002225B5" w:rsidRDefault="002225B5" w:rsidP="00B27CB1">
      <w:pPr>
        <w:pStyle w:val="Default"/>
        <w:rPr>
          <w:b/>
        </w:rPr>
      </w:pPr>
    </w:p>
    <w:p w14:paraId="628603EB" w14:textId="4A512942" w:rsidR="002225B5" w:rsidRDefault="002225B5" w:rsidP="00B27CB1">
      <w:pPr>
        <w:pStyle w:val="Default"/>
        <w:rPr>
          <w:b/>
        </w:rPr>
      </w:pPr>
    </w:p>
    <w:p w14:paraId="26A8AF7B" w14:textId="3060C7BE" w:rsidR="002225B5" w:rsidRDefault="002225B5" w:rsidP="00B27CB1">
      <w:pPr>
        <w:pStyle w:val="Default"/>
        <w:rPr>
          <w:b/>
        </w:rPr>
      </w:pPr>
    </w:p>
    <w:p w14:paraId="0BDB977F" w14:textId="77777777" w:rsidR="002225B5" w:rsidRDefault="002225B5" w:rsidP="00B27CB1">
      <w:pPr>
        <w:pStyle w:val="Default"/>
        <w:rPr>
          <w:b/>
        </w:rPr>
      </w:pPr>
    </w:p>
    <w:p w14:paraId="7DAA6408" w14:textId="77777777" w:rsidR="002225B5" w:rsidRDefault="002225B5" w:rsidP="00B27CB1">
      <w:pPr>
        <w:pStyle w:val="Default"/>
        <w:rPr>
          <w:b/>
        </w:rPr>
      </w:pPr>
    </w:p>
    <w:p w14:paraId="1B4BA73C" w14:textId="77777777" w:rsidR="002225B5" w:rsidRDefault="002225B5" w:rsidP="00B27CB1">
      <w:pPr>
        <w:pStyle w:val="Default"/>
        <w:rPr>
          <w:b/>
        </w:rPr>
      </w:pPr>
    </w:p>
    <w:p w14:paraId="0E0942EC" w14:textId="77777777" w:rsidR="002225B5" w:rsidRDefault="002225B5" w:rsidP="00B27CB1">
      <w:pPr>
        <w:pStyle w:val="Default"/>
        <w:rPr>
          <w:b/>
        </w:rPr>
      </w:pPr>
    </w:p>
    <w:p w14:paraId="367D4EE3" w14:textId="77777777" w:rsidR="002225B5" w:rsidRDefault="002225B5" w:rsidP="00B27CB1">
      <w:pPr>
        <w:pStyle w:val="Default"/>
        <w:rPr>
          <w:b/>
        </w:rPr>
      </w:pPr>
    </w:p>
    <w:p w14:paraId="69FAA950" w14:textId="77777777" w:rsidR="002225B5" w:rsidRDefault="002225B5" w:rsidP="00B27CB1">
      <w:pPr>
        <w:pStyle w:val="Default"/>
        <w:rPr>
          <w:b/>
        </w:rPr>
      </w:pPr>
    </w:p>
    <w:p w14:paraId="005BB829" w14:textId="77777777" w:rsidR="002225B5" w:rsidRDefault="002225B5" w:rsidP="00B27CB1">
      <w:pPr>
        <w:pStyle w:val="Default"/>
        <w:rPr>
          <w:b/>
        </w:rPr>
      </w:pPr>
    </w:p>
    <w:p w14:paraId="0163BAC5" w14:textId="77777777" w:rsidR="002225B5" w:rsidRDefault="002225B5" w:rsidP="00B27CB1">
      <w:pPr>
        <w:pStyle w:val="Default"/>
        <w:rPr>
          <w:b/>
        </w:rPr>
      </w:pPr>
    </w:p>
    <w:p w14:paraId="0F4D1956" w14:textId="77777777" w:rsidR="009554CC" w:rsidRDefault="009554CC">
      <w:pPr>
        <w:rPr>
          <w:rFonts w:cs="Calibri"/>
          <w:b/>
          <w:color w:val="000000"/>
          <w:sz w:val="24"/>
          <w:szCs w:val="24"/>
        </w:rPr>
      </w:pPr>
      <w:r>
        <w:rPr>
          <w:b/>
        </w:rPr>
        <w:br w:type="page"/>
      </w:r>
    </w:p>
    <w:p w14:paraId="5EFB1068" w14:textId="27D0C61D" w:rsidR="00B27CB1" w:rsidRDefault="00743AF1" w:rsidP="00B27CB1">
      <w:pPr>
        <w:pStyle w:val="Default"/>
        <w:rPr>
          <w:b/>
        </w:rPr>
      </w:pPr>
      <w:r>
        <w:rPr>
          <w:b/>
        </w:rPr>
        <w:lastRenderedPageBreak/>
        <w:t xml:space="preserve">Prototype </w:t>
      </w:r>
      <w:r w:rsidR="002225B5">
        <w:rPr>
          <w:b/>
        </w:rPr>
        <w:t xml:space="preserve">draft </w:t>
      </w:r>
      <w:r w:rsidR="00B27CB1" w:rsidRPr="00646161">
        <w:rPr>
          <w:b/>
        </w:rPr>
        <w:t>Summary statements</w:t>
      </w:r>
    </w:p>
    <w:p w14:paraId="60B15F63" w14:textId="77777777" w:rsidR="00B27CB1" w:rsidRDefault="00B27CB1" w:rsidP="00B27CB1">
      <w:pPr>
        <w:pStyle w:val="Default"/>
        <w:rPr>
          <w:b/>
        </w:rPr>
      </w:pPr>
    </w:p>
    <w:tbl>
      <w:tblPr>
        <w:tblStyle w:val="TableGrid"/>
        <w:tblW w:w="9067" w:type="dxa"/>
        <w:tblLook w:val="04A0" w:firstRow="1" w:lastRow="0" w:firstColumn="1" w:lastColumn="0" w:noHBand="0" w:noVBand="1"/>
      </w:tblPr>
      <w:tblGrid>
        <w:gridCol w:w="9067"/>
      </w:tblGrid>
      <w:tr w:rsidR="00B27CB1" w:rsidRPr="00FE733E" w14:paraId="0DC987AF" w14:textId="77777777" w:rsidTr="00B27CB1">
        <w:tc>
          <w:tcPr>
            <w:tcW w:w="9067" w:type="dxa"/>
          </w:tcPr>
          <w:p w14:paraId="0FA5519A" w14:textId="540EF687" w:rsidR="00B27CB1" w:rsidRPr="00FE733E" w:rsidRDefault="00B27CB1" w:rsidP="00FE733E">
            <w:pPr>
              <w:pStyle w:val="Default"/>
              <w:spacing w:before="120" w:after="120"/>
              <w:rPr>
                <w:sz w:val="22"/>
                <w:szCs w:val="22"/>
              </w:rPr>
            </w:pPr>
            <w:r w:rsidRPr="00FE733E">
              <w:rPr>
                <w:b/>
                <w:sz w:val="22"/>
                <w:szCs w:val="22"/>
              </w:rPr>
              <w:t>Qualifications at Band 1</w:t>
            </w:r>
            <w:r w:rsidRPr="00FE733E">
              <w:rPr>
                <w:sz w:val="22"/>
                <w:szCs w:val="22"/>
              </w:rPr>
              <w:t xml:space="preserve"> provide learners with the opportunity to reproduce appropriate movement responses</w:t>
            </w:r>
            <w:r w:rsidR="009554CC" w:rsidRPr="00FE733E">
              <w:rPr>
                <w:sz w:val="22"/>
                <w:szCs w:val="22"/>
              </w:rPr>
              <w:t>,</w:t>
            </w:r>
            <w:r w:rsidRPr="00FE733E">
              <w:rPr>
                <w:sz w:val="22"/>
                <w:szCs w:val="22"/>
              </w:rPr>
              <w:t xml:space="preserve"> based on observation or direct instruction</w:t>
            </w:r>
            <w:r w:rsidR="009554CC" w:rsidRPr="00FE733E">
              <w:rPr>
                <w:sz w:val="22"/>
                <w:szCs w:val="22"/>
              </w:rPr>
              <w:t>,</w:t>
            </w:r>
            <w:r w:rsidRPr="00FE733E">
              <w:rPr>
                <w:sz w:val="22"/>
                <w:szCs w:val="22"/>
              </w:rPr>
              <w:t xml:space="preserve"> in order to complete set closed tasks with an inconsistent level of performance and assurance.</w:t>
            </w:r>
          </w:p>
          <w:p w14:paraId="5438455B" w14:textId="77777777" w:rsidR="00B27CB1" w:rsidRPr="00FE733E" w:rsidRDefault="00B27CB1" w:rsidP="00FE733E">
            <w:pPr>
              <w:pStyle w:val="Default"/>
              <w:spacing w:before="120" w:after="120"/>
              <w:rPr>
                <w:b/>
                <w:sz w:val="22"/>
                <w:szCs w:val="22"/>
              </w:rPr>
            </w:pPr>
          </w:p>
        </w:tc>
      </w:tr>
      <w:tr w:rsidR="00B27CB1" w:rsidRPr="00FE733E" w14:paraId="3CCCB043" w14:textId="77777777" w:rsidTr="00B27CB1">
        <w:tc>
          <w:tcPr>
            <w:tcW w:w="9067" w:type="dxa"/>
          </w:tcPr>
          <w:p w14:paraId="0766ECF7" w14:textId="5D146A6A" w:rsidR="00B27CB1" w:rsidRPr="00FE733E" w:rsidRDefault="00B27CB1" w:rsidP="00FE733E">
            <w:pPr>
              <w:pStyle w:val="Default"/>
              <w:spacing w:before="120" w:after="120"/>
              <w:rPr>
                <w:sz w:val="22"/>
                <w:szCs w:val="22"/>
              </w:rPr>
            </w:pPr>
            <w:r w:rsidRPr="00FE733E">
              <w:rPr>
                <w:b/>
                <w:sz w:val="22"/>
                <w:szCs w:val="22"/>
              </w:rPr>
              <w:t>Qualifications at Band 2</w:t>
            </w:r>
            <w:r w:rsidRPr="00FE733E">
              <w:rPr>
                <w:sz w:val="22"/>
                <w:szCs w:val="22"/>
              </w:rPr>
              <w:t xml:space="preserve"> provide learners with the opportunity to perform relevant movements based on memory</w:t>
            </w:r>
            <w:r w:rsidR="009554CC" w:rsidRPr="00FE733E">
              <w:rPr>
                <w:sz w:val="22"/>
                <w:szCs w:val="22"/>
              </w:rPr>
              <w:t>,</w:t>
            </w:r>
            <w:r w:rsidRPr="00FE733E">
              <w:rPr>
                <w:sz w:val="22"/>
                <w:szCs w:val="22"/>
              </w:rPr>
              <w:t xml:space="preserve"> to complete well-defined closed tasks with a reasonably consistent level of performance and assurance.</w:t>
            </w:r>
          </w:p>
          <w:p w14:paraId="129D6F8A" w14:textId="77777777" w:rsidR="00B27CB1" w:rsidRPr="00FE733E" w:rsidRDefault="00B27CB1" w:rsidP="00FE733E">
            <w:pPr>
              <w:pStyle w:val="Default"/>
              <w:spacing w:before="120" w:after="120"/>
              <w:rPr>
                <w:b/>
                <w:sz w:val="22"/>
                <w:szCs w:val="22"/>
              </w:rPr>
            </w:pPr>
          </w:p>
        </w:tc>
      </w:tr>
      <w:tr w:rsidR="00B27CB1" w:rsidRPr="00FE733E" w14:paraId="609076E3" w14:textId="77777777" w:rsidTr="00B27CB1">
        <w:tc>
          <w:tcPr>
            <w:tcW w:w="9067" w:type="dxa"/>
          </w:tcPr>
          <w:p w14:paraId="1392DDD9" w14:textId="773CDCAC" w:rsidR="00B27CB1" w:rsidRPr="00FE733E" w:rsidRDefault="00B27CB1" w:rsidP="00FE733E">
            <w:pPr>
              <w:pStyle w:val="Default"/>
              <w:spacing w:before="120" w:after="120"/>
              <w:rPr>
                <w:sz w:val="22"/>
                <w:szCs w:val="22"/>
                <w:highlight w:val="yellow"/>
              </w:rPr>
            </w:pPr>
            <w:r w:rsidRPr="00FE733E">
              <w:rPr>
                <w:b/>
                <w:sz w:val="22"/>
                <w:szCs w:val="22"/>
              </w:rPr>
              <w:t>Qualifications at Band 3</w:t>
            </w:r>
            <w:r w:rsidRPr="00FE733E">
              <w:rPr>
                <w:sz w:val="22"/>
                <w:szCs w:val="22"/>
              </w:rPr>
              <w:t xml:space="preserve"> provide learners with the opportunity to demonstrate complex coordinated movements</w:t>
            </w:r>
            <w:r w:rsidR="009554CC" w:rsidRPr="00FE733E">
              <w:rPr>
                <w:sz w:val="22"/>
                <w:szCs w:val="22"/>
              </w:rPr>
              <w:t>,</w:t>
            </w:r>
            <w:r w:rsidRPr="00FE733E">
              <w:rPr>
                <w:sz w:val="22"/>
                <w:szCs w:val="22"/>
              </w:rPr>
              <w:t xml:space="preserve"> based on practice</w:t>
            </w:r>
            <w:r w:rsidR="009554CC" w:rsidRPr="00FE733E">
              <w:rPr>
                <w:sz w:val="22"/>
                <w:szCs w:val="22"/>
              </w:rPr>
              <w:t>,</w:t>
            </w:r>
            <w:r w:rsidRPr="00FE733E">
              <w:rPr>
                <w:sz w:val="22"/>
                <w:szCs w:val="22"/>
              </w:rPr>
              <w:t xml:space="preserve"> to complete closed and some increasingly open tasks with a c</w:t>
            </w:r>
            <w:r w:rsidRPr="00FE733E">
              <w:rPr>
                <w:bCs/>
                <w:sz w:val="22"/>
                <w:szCs w:val="22"/>
              </w:rPr>
              <w:t>onsistent level</w:t>
            </w:r>
            <w:r w:rsidRPr="00FE733E">
              <w:rPr>
                <w:sz w:val="22"/>
                <w:szCs w:val="22"/>
              </w:rPr>
              <w:t xml:space="preserve"> of performance and assurance.</w:t>
            </w:r>
          </w:p>
          <w:p w14:paraId="045589B4" w14:textId="77777777" w:rsidR="00B27CB1" w:rsidRPr="00FE733E" w:rsidRDefault="00B27CB1" w:rsidP="00FE733E">
            <w:pPr>
              <w:pStyle w:val="Default"/>
              <w:spacing w:before="120" w:after="120"/>
              <w:rPr>
                <w:b/>
                <w:sz w:val="22"/>
                <w:szCs w:val="22"/>
              </w:rPr>
            </w:pPr>
          </w:p>
        </w:tc>
      </w:tr>
      <w:tr w:rsidR="00B27CB1" w:rsidRPr="00FE733E" w14:paraId="30E7E286" w14:textId="77777777" w:rsidTr="00B27CB1">
        <w:tc>
          <w:tcPr>
            <w:tcW w:w="9067" w:type="dxa"/>
          </w:tcPr>
          <w:p w14:paraId="212DBAA8" w14:textId="10239FC1" w:rsidR="00B27CB1" w:rsidRPr="00FE733E" w:rsidRDefault="00B27CB1" w:rsidP="00FE733E">
            <w:pPr>
              <w:pStyle w:val="Default"/>
              <w:spacing w:before="120" w:after="120"/>
              <w:rPr>
                <w:b/>
                <w:sz w:val="22"/>
                <w:szCs w:val="22"/>
              </w:rPr>
            </w:pPr>
            <w:r w:rsidRPr="00FE733E">
              <w:rPr>
                <w:b/>
                <w:sz w:val="22"/>
                <w:szCs w:val="22"/>
              </w:rPr>
              <w:t>Qualifications at Band 4</w:t>
            </w:r>
            <w:r w:rsidRPr="00FE733E">
              <w:rPr>
                <w:sz w:val="22"/>
                <w:szCs w:val="22"/>
              </w:rPr>
              <w:t xml:space="preserve"> provide learners with the opportunity to skillfully perform, and modify where required, combinations and sequences of complex movement</w:t>
            </w:r>
            <w:r w:rsidR="009554CC" w:rsidRPr="00FE733E">
              <w:rPr>
                <w:sz w:val="22"/>
                <w:szCs w:val="22"/>
              </w:rPr>
              <w:t>,</w:t>
            </w:r>
            <w:r w:rsidRPr="00FE733E">
              <w:rPr>
                <w:sz w:val="22"/>
                <w:szCs w:val="22"/>
              </w:rPr>
              <w:t xml:space="preserve"> in order to manage a range of closed and open tasks with automatic and consistent performance</w:t>
            </w:r>
            <w:r w:rsidR="009554CC" w:rsidRPr="00FE733E">
              <w:rPr>
                <w:sz w:val="22"/>
                <w:szCs w:val="22"/>
              </w:rPr>
              <w:t>,</w:t>
            </w:r>
            <w:r w:rsidRPr="00FE733E">
              <w:rPr>
                <w:sz w:val="22"/>
                <w:szCs w:val="22"/>
              </w:rPr>
              <w:t xml:space="preserve"> with increasing ease and assurance</w:t>
            </w:r>
            <w:r w:rsidR="009554CC" w:rsidRPr="00FE733E">
              <w:rPr>
                <w:sz w:val="22"/>
                <w:szCs w:val="22"/>
              </w:rPr>
              <w:t>.</w:t>
            </w:r>
          </w:p>
          <w:p w14:paraId="725E90DA" w14:textId="77777777" w:rsidR="00B27CB1" w:rsidRPr="00FE733E" w:rsidRDefault="00B27CB1" w:rsidP="00FE733E">
            <w:pPr>
              <w:pStyle w:val="Default"/>
              <w:spacing w:before="120" w:after="120"/>
              <w:rPr>
                <w:b/>
                <w:sz w:val="22"/>
                <w:szCs w:val="22"/>
              </w:rPr>
            </w:pPr>
          </w:p>
        </w:tc>
      </w:tr>
      <w:tr w:rsidR="00B27CB1" w:rsidRPr="00FE733E" w14:paraId="2B7D3B2B" w14:textId="77777777" w:rsidTr="00B27CB1">
        <w:tc>
          <w:tcPr>
            <w:tcW w:w="9067" w:type="dxa"/>
          </w:tcPr>
          <w:p w14:paraId="4AE9F4BD" w14:textId="50536CF9" w:rsidR="00B27CB1" w:rsidRPr="00FE733E" w:rsidRDefault="00B27CB1" w:rsidP="00FE733E">
            <w:pPr>
              <w:pStyle w:val="Default"/>
              <w:spacing w:before="120" w:after="120"/>
              <w:rPr>
                <w:sz w:val="22"/>
                <w:szCs w:val="22"/>
              </w:rPr>
            </w:pPr>
            <w:r w:rsidRPr="00FE733E">
              <w:rPr>
                <w:b/>
                <w:sz w:val="22"/>
                <w:szCs w:val="22"/>
              </w:rPr>
              <w:t>Qualifications at Band 5</w:t>
            </w:r>
            <w:r w:rsidRPr="00FE733E">
              <w:rPr>
                <w:sz w:val="22"/>
                <w:szCs w:val="22"/>
              </w:rPr>
              <w:t xml:space="preserve"> provide learners with the opportunity to adapt and adjust, combinations and sequences of complex movement</w:t>
            </w:r>
            <w:r w:rsidR="009554CC" w:rsidRPr="00FE733E">
              <w:rPr>
                <w:sz w:val="22"/>
                <w:szCs w:val="22"/>
              </w:rPr>
              <w:t>,</w:t>
            </w:r>
            <w:r w:rsidRPr="00FE733E">
              <w:rPr>
                <w:sz w:val="22"/>
                <w:szCs w:val="22"/>
              </w:rPr>
              <w:t xml:space="preserve"> in order to manage a range of closed and open tasks with automatic and consistent performance</w:t>
            </w:r>
            <w:r w:rsidR="009554CC" w:rsidRPr="00FE733E">
              <w:rPr>
                <w:sz w:val="22"/>
                <w:szCs w:val="22"/>
              </w:rPr>
              <w:t>,</w:t>
            </w:r>
            <w:r w:rsidRPr="00FE733E">
              <w:rPr>
                <w:sz w:val="22"/>
                <w:szCs w:val="22"/>
              </w:rPr>
              <w:t xml:space="preserve"> with increasing ease and assurance</w:t>
            </w:r>
            <w:r w:rsidR="009554CC" w:rsidRPr="00FE733E">
              <w:rPr>
                <w:sz w:val="22"/>
                <w:szCs w:val="22"/>
              </w:rPr>
              <w:t>.</w:t>
            </w:r>
          </w:p>
          <w:p w14:paraId="0C5ECA22" w14:textId="77777777" w:rsidR="00B27CB1" w:rsidRPr="00FE733E" w:rsidRDefault="00B27CB1" w:rsidP="00FE733E">
            <w:pPr>
              <w:pStyle w:val="Default"/>
              <w:spacing w:before="120" w:after="120"/>
              <w:rPr>
                <w:b/>
                <w:sz w:val="22"/>
                <w:szCs w:val="22"/>
              </w:rPr>
            </w:pPr>
          </w:p>
        </w:tc>
      </w:tr>
      <w:tr w:rsidR="00B27CB1" w:rsidRPr="00FE733E" w14:paraId="7C3884E8" w14:textId="77777777" w:rsidTr="00B27CB1">
        <w:tc>
          <w:tcPr>
            <w:tcW w:w="9067" w:type="dxa"/>
          </w:tcPr>
          <w:p w14:paraId="7E5398AA" w14:textId="66435C3D" w:rsidR="00B27CB1" w:rsidRPr="00FE733E" w:rsidRDefault="00B27CB1" w:rsidP="00FE733E">
            <w:pPr>
              <w:pStyle w:val="Default"/>
              <w:spacing w:before="120" w:after="120"/>
              <w:rPr>
                <w:sz w:val="22"/>
                <w:szCs w:val="22"/>
              </w:rPr>
            </w:pPr>
            <w:r w:rsidRPr="00FE733E">
              <w:rPr>
                <w:b/>
                <w:sz w:val="22"/>
                <w:szCs w:val="22"/>
              </w:rPr>
              <w:t>Qualifications at Band 6</w:t>
            </w:r>
            <w:r w:rsidRPr="00FE733E">
              <w:rPr>
                <w:sz w:val="22"/>
                <w:szCs w:val="22"/>
              </w:rPr>
              <w:t xml:space="preserve"> provide learners with the opportunity to design and create new movement patterns or alternative creative strategies</w:t>
            </w:r>
            <w:r w:rsidR="009554CC" w:rsidRPr="00FE733E">
              <w:rPr>
                <w:sz w:val="22"/>
                <w:szCs w:val="22"/>
              </w:rPr>
              <w:t>,</w:t>
            </w:r>
            <w:r w:rsidRPr="00FE733E">
              <w:rPr>
                <w:sz w:val="22"/>
                <w:szCs w:val="22"/>
              </w:rPr>
              <w:t xml:space="preserve"> to manage a range of closed and open tasks (or special situations) with automatic and consistent performance</w:t>
            </w:r>
            <w:r w:rsidR="009554CC" w:rsidRPr="00FE733E">
              <w:rPr>
                <w:sz w:val="22"/>
                <w:szCs w:val="22"/>
              </w:rPr>
              <w:t>,</w:t>
            </w:r>
            <w:r w:rsidRPr="00FE733E">
              <w:rPr>
                <w:sz w:val="22"/>
                <w:szCs w:val="22"/>
              </w:rPr>
              <w:t xml:space="preserve"> with ease and assurance</w:t>
            </w:r>
            <w:r w:rsidR="009554CC" w:rsidRPr="00FE733E">
              <w:rPr>
                <w:sz w:val="22"/>
                <w:szCs w:val="22"/>
              </w:rPr>
              <w:t>.</w:t>
            </w:r>
          </w:p>
          <w:p w14:paraId="6814ACDD" w14:textId="77777777" w:rsidR="00B27CB1" w:rsidRPr="00FE733E" w:rsidRDefault="00B27CB1" w:rsidP="00FE733E">
            <w:pPr>
              <w:pStyle w:val="Default"/>
              <w:spacing w:before="120" w:after="120"/>
              <w:rPr>
                <w:b/>
                <w:sz w:val="22"/>
                <w:szCs w:val="22"/>
              </w:rPr>
            </w:pPr>
          </w:p>
        </w:tc>
      </w:tr>
    </w:tbl>
    <w:p w14:paraId="5CCE52F8" w14:textId="77777777" w:rsidR="00B27CB1" w:rsidRDefault="00B27CB1" w:rsidP="00EF59A9">
      <w:pPr>
        <w:sectPr w:rsidR="00B27CB1" w:rsidSect="00B27CB1">
          <w:pgSz w:w="11906" w:h="16838"/>
          <w:pgMar w:top="1440" w:right="1440" w:bottom="1440" w:left="1440" w:header="709" w:footer="709" w:gutter="0"/>
          <w:cols w:space="708"/>
          <w:docGrid w:linePitch="360"/>
        </w:sectPr>
      </w:pPr>
    </w:p>
    <w:p w14:paraId="1B12DB2E" w14:textId="7244ECD1" w:rsidR="00B27CB1" w:rsidRPr="00646161" w:rsidRDefault="006A798C" w:rsidP="00B27CB1">
      <w:pPr>
        <w:rPr>
          <w:b/>
        </w:rPr>
      </w:pPr>
      <w:r>
        <w:rPr>
          <w:b/>
          <w:sz w:val="24"/>
        </w:rPr>
        <w:lastRenderedPageBreak/>
        <w:t xml:space="preserve">Prototype </w:t>
      </w:r>
      <w:r w:rsidRPr="006A798C">
        <w:rPr>
          <w:b/>
          <w:i/>
          <w:sz w:val="24"/>
        </w:rPr>
        <w:t xml:space="preserve">Skills </w:t>
      </w:r>
      <w:r>
        <w:rPr>
          <w:b/>
          <w:sz w:val="24"/>
        </w:rPr>
        <w:t>domain</w:t>
      </w:r>
      <w:r>
        <w:rPr>
          <w:b/>
          <w:lang w:val="en"/>
        </w:rPr>
        <w:t xml:space="preserve">: </w:t>
      </w:r>
      <w:r w:rsidR="00B27CB1">
        <w:rPr>
          <w:b/>
          <w:lang w:val="en"/>
        </w:rPr>
        <w:t xml:space="preserve">Psychomotor skills: Sample examples for further discussion and development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9"/>
        <w:gridCol w:w="1575"/>
        <w:gridCol w:w="1684"/>
        <w:gridCol w:w="1799"/>
        <w:gridCol w:w="2187"/>
        <w:gridCol w:w="1859"/>
        <w:gridCol w:w="1775"/>
      </w:tblGrid>
      <w:tr w:rsidR="00B27CB1" w:rsidRPr="001D27A7" w14:paraId="737A5D94" w14:textId="77777777" w:rsidTr="00FE733E">
        <w:trPr>
          <w:trHeight w:val="923"/>
        </w:trPr>
        <w:tc>
          <w:tcPr>
            <w:tcW w:w="0" w:type="auto"/>
            <w:shd w:val="clear" w:color="auto" w:fill="F79646"/>
          </w:tcPr>
          <w:p w14:paraId="3D6F3C64" w14:textId="77777777" w:rsidR="00B27CB1" w:rsidRPr="00DA3D90" w:rsidRDefault="00B27CB1" w:rsidP="00372D8D">
            <w:pPr>
              <w:pStyle w:val="Default"/>
              <w:rPr>
                <w:color w:val="FFFFFF" w:themeColor="background1"/>
                <w:sz w:val="18"/>
                <w:szCs w:val="18"/>
              </w:rPr>
            </w:pPr>
            <w:r w:rsidRPr="00DA3D90">
              <w:rPr>
                <w:color w:val="FFFFFF" w:themeColor="background1"/>
                <w:sz w:val="18"/>
                <w:szCs w:val="18"/>
              </w:rPr>
              <w:t>The qualification provides learners with the opportunity to:</w:t>
            </w:r>
          </w:p>
        </w:tc>
        <w:tc>
          <w:tcPr>
            <w:tcW w:w="0" w:type="auto"/>
            <w:shd w:val="clear" w:color="auto" w:fill="F79646"/>
          </w:tcPr>
          <w:p w14:paraId="6F6CA982" w14:textId="77777777" w:rsidR="00B27CB1" w:rsidRPr="00DA3D90" w:rsidRDefault="00B27CB1" w:rsidP="00372D8D">
            <w:pPr>
              <w:pStyle w:val="Default"/>
              <w:rPr>
                <w:b/>
                <w:color w:val="FFFFFF" w:themeColor="background1"/>
                <w:sz w:val="18"/>
                <w:szCs w:val="18"/>
              </w:rPr>
            </w:pPr>
            <w:r w:rsidRPr="00DA3D90">
              <w:rPr>
                <w:b/>
                <w:color w:val="FFFFFF" w:themeColor="background1"/>
                <w:sz w:val="18"/>
                <w:szCs w:val="18"/>
              </w:rPr>
              <w:t>Band 1</w:t>
            </w:r>
          </w:p>
        </w:tc>
        <w:tc>
          <w:tcPr>
            <w:tcW w:w="0" w:type="auto"/>
            <w:shd w:val="clear" w:color="auto" w:fill="F79646"/>
          </w:tcPr>
          <w:p w14:paraId="36AFD09F" w14:textId="77777777" w:rsidR="00B27CB1" w:rsidRPr="00DA3D90" w:rsidRDefault="00B27CB1" w:rsidP="00372D8D">
            <w:pPr>
              <w:pStyle w:val="Default"/>
              <w:rPr>
                <w:b/>
                <w:color w:val="FFFFFF" w:themeColor="background1"/>
                <w:sz w:val="18"/>
                <w:szCs w:val="18"/>
              </w:rPr>
            </w:pPr>
            <w:r w:rsidRPr="00DA3D90">
              <w:rPr>
                <w:b/>
                <w:color w:val="FFFFFF" w:themeColor="background1"/>
                <w:sz w:val="18"/>
                <w:szCs w:val="18"/>
              </w:rPr>
              <w:t>Band 2</w:t>
            </w:r>
          </w:p>
        </w:tc>
        <w:tc>
          <w:tcPr>
            <w:tcW w:w="0" w:type="auto"/>
            <w:shd w:val="clear" w:color="auto" w:fill="F79646"/>
          </w:tcPr>
          <w:p w14:paraId="11E328EC" w14:textId="77777777" w:rsidR="00B27CB1" w:rsidRPr="00DA3D90" w:rsidRDefault="00B27CB1" w:rsidP="00372D8D">
            <w:pPr>
              <w:pStyle w:val="Default"/>
              <w:rPr>
                <w:b/>
                <w:color w:val="FFFFFF" w:themeColor="background1"/>
                <w:sz w:val="18"/>
                <w:szCs w:val="18"/>
              </w:rPr>
            </w:pPr>
            <w:r w:rsidRPr="00DA3D90">
              <w:rPr>
                <w:b/>
                <w:color w:val="FFFFFF" w:themeColor="background1"/>
                <w:sz w:val="18"/>
                <w:szCs w:val="18"/>
              </w:rPr>
              <w:t>Band 3</w:t>
            </w:r>
          </w:p>
        </w:tc>
        <w:tc>
          <w:tcPr>
            <w:tcW w:w="0" w:type="auto"/>
            <w:shd w:val="clear" w:color="auto" w:fill="F79646"/>
          </w:tcPr>
          <w:p w14:paraId="52A5B24F" w14:textId="77777777" w:rsidR="00B27CB1" w:rsidRPr="00DA3D90" w:rsidRDefault="00B27CB1" w:rsidP="00372D8D">
            <w:pPr>
              <w:pStyle w:val="Default"/>
              <w:rPr>
                <w:b/>
                <w:color w:val="FFFFFF" w:themeColor="background1"/>
                <w:sz w:val="18"/>
                <w:szCs w:val="18"/>
              </w:rPr>
            </w:pPr>
            <w:r w:rsidRPr="00DA3D90">
              <w:rPr>
                <w:b/>
                <w:color w:val="FFFFFF" w:themeColor="background1"/>
                <w:sz w:val="18"/>
                <w:szCs w:val="18"/>
              </w:rPr>
              <w:t>Band 4</w:t>
            </w:r>
          </w:p>
        </w:tc>
        <w:tc>
          <w:tcPr>
            <w:tcW w:w="0" w:type="auto"/>
            <w:shd w:val="clear" w:color="auto" w:fill="F79646"/>
          </w:tcPr>
          <w:p w14:paraId="39B672F7" w14:textId="77777777" w:rsidR="00B27CB1" w:rsidRPr="00DA3D90" w:rsidRDefault="00B27CB1" w:rsidP="00372D8D">
            <w:pPr>
              <w:pStyle w:val="Default"/>
              <w:rPr>
                <w:b/>
                <w:color w:val="FFFFFF" w:themeColor="background1"/>
                <w:sz w:val="18"/>
                <w:szCs w:val="18"/>
              </w:rPr>
            </w:pPr>
            <w:r w:rsidRPr="00DA3D90">
              <w:rPr>
                <w:b/>
                <w:color w:val="FFFFFF" w:themeColor="background1"/>
                <w:sz w:val="18"/>
                <w:szCs w:val="18"/>
              </w:rPr>
              <w:t>Band 5</w:t>
            </w:r>
          </w:p>
        </w:tc>
        <w:tc>
          <w:tcPr>
            <w:tcW w:w="0" w:type="auto"/>
            <w:shd w:val="clear" w:color="auto" w:fill="F79646"/>
          </w:tcPr>
          <w:p w14:paraId="276547A5" w14:textId="77777777" w:rsidR="00B27CB1" w:rsidRPr="00DA3D90" w:rsidRDefault="00B27CB1" w:rsidP="00372D8D">
            <w:pPr>
              <w:pStyle w:val="Default"/>
              <w:rPr>
                <w:b/>
                <w:color w:val="FFFFFF" w:themeColor="background1"/>
                <w:sz w:val="18"/>
                <w:szCs w:val="18"/>
              </w:rPr>
            </w:pPr>
            <w:r w:rsidRPr="00DA3D90">
              <w:rPr>
                <w:b/>
                <w:color w:val="FFFFFF" w:themeColor="background1"/>
                <w:sz w:val="18"/>
                <w:szCs w:val="18"/>
              </w:rPr>
              <w:t>Band 6</w:t>
            </w:r>
          </w:p>
        </w:tc>
      </w:tr>
      <w:tr w:rsidR="00B27CB1" w:rsidRPr="001D27A7" w14:paraId="1BDE3C38" w14:textId="77777777" w:rsidTr="00372D8D">
        <w:trPr>
          <w:trHeight w:val="923"/>
        </w:trPr>
        <w:tc>
          <w:tcPr>
            <w:tcW w:w="0" w:type="auto"/>
          </w:tcPr>
          <w:p w14:paraId="3864F266" w14:textId="77777777" w:rsidR="00B27CB1" w:rsidRPr="001D27A7" w:rsidRDefault="00B27CB1" w:rsidP="00372D8D">
            <w:pPr>
              <w:pStyle w:val="Default"/>
              <w:rPr>
                <w:sz w:val="18"/>
                <w:szCs w:val="18"/>
              </w:rPr>
            </w:pPr>
            <w:r w:rsidRPr="001D27A7">
              <w:rPr>
                <w:sz w:val="18"/>
                <w:szCs w:val="18"/>
              </w:rPr>
              <w:t>Use an analysis of sensory feedback to make decisions about the appropriate physical response/body movement or skills*</w:t>
            </w:r>
          </w:p>
          <w:p w14:paraId="13B401CF" w14:textId="77777777" w:rsidR="00B27CB1" w:rsidRPr="001D27A7" w:rsidRDefault="00B27CB1" w:rsidP="00372D8D">
            <w:pPr>
              <w:pStyle w:val="Default"/>
              <w:rPr>
                <w:sz w:val="18"/>
                <w:szCs w:val="18"/>
              </w:rPr>
            </w:pPr>
          </w:p>
          <w:p w14:paraId="7BB61200" w14:textId="77777777" w:rsidR="00B27CB1" w:rsidRPr="001D27A7" w:rsidRDefault="00B27CB1" w:rsidP="00372D8D">
            <w:pPr>
              <w:pStyle w:val="Default"/>
              <w:rPr>
                <w:sz w:val="18"/>
                <w:szCs w:val="18"/>
              </w:rPr>
            </w:pPr>
            <w:r w:rsidRPr="001D27A7">
              <w:rPr>
                <w:sz w:val="18"/>
                <w:szCs w:val="18"/>
              </w:rPr>
              <w:t>(Scale: reproductive to productive)</w:t>
            </w:r>
          </w:p>
          <w:p w14:paraId="12DD85DC" w14:textId="77777777" w:rsidR="00B27CB1" w:rsidRPr="001D27A7" w:rsidRDefault="00B27CB1" w:rsidP="00372D8D">
            <w:pPr>
              <w:pStyle w:val="Default"/>
              <w:rPr>
                <w:sz w:val="18"/>
                <w:szCs w:val="18"/>
              </w:rPr>
            </w:pPr>
          </w:p>
          <w:p w14:paraId="57650623" w14:textId="77777777" w:rsidR="00B27CB1" w:rsidRPr="001D27A7" w:rsidRDefault="00B27CB1" w:rsidP="00372D8D">
            <w:pPr>
              <w:pStyle w:val="Default"/>
              <w:rPr>
                <w:sz w:val="18"/>
                <w:szCs w:val="18"/>
              </w:rPr>
            </w:pPr>
            <w:r w:rsidRPr="001D27A7">
              <w:rPr>
                <w:sz w:val="18"/>
                <w:szCs w:val="18"/>
              </w:rPr>
              <w:t>(Definition: Applying standard known procedures through to those requiring strategy, planning and innovation skills)</w:t>
            </w:r>
          </w:p>
        </w:tc>
        <w:tc>
          <w:tcPr>
            <w:tcW w:w="0" w:type="auto"/>
          </w:tcPr>
          <w:p w14:paraId="59A955EA" w14:textId="1D1DE416" w:rsidR="00B27CB1" w:rsidRPr="001D27A7" w:rsidRDefault="00B27CB1" w:rsidP="00372D8D">
            <w:pPr>
              <w:pStyle w:val="Default"/>
              <w:rPr>
                <w:sz w:val="18"/>
                <w:szCs w:val="18"/>
              </w:rPr>
            </w:pPr>
            <w:r w:rsidRPr="001D27A7">
              <w:rPr>
                <w:b/>
                <w:sz w:val="18"/>
                <w:szCs w:val="18"/>
              </w:rPr>
              <w:t>Reproduce</w:t>
            </w:r>
            <w:r w:rsidRPr="001D27A7">
              <w:rPr>
                <w:sz w:val="18"/>
                <w:szCs w:val="18"/>
              </w:rPr>
              <w:t xml:space="preserve"> appropriate</w:t>
            </w:r>
            <w:r w:rsidR="000E198C">
              <w:rPr>
                <w:sz w:val="18"/>
                <w:szCs w:val="18"/>
              </w:rPr>
              <w:t xml:space="preserve"> </w:t>
            </w:r>
            <w:r w:rsidRPr="001D27A7">
              <w:rPr>
                <w:sz w:val="18"/>
                <w:szCs w:val="18"/>
              </w:rPr>
              <w:t>movement responses</w:t>
            </w:r>
          </w:p>
          <w:p w14:paraId="5051CCBF" w14:textId="77777777" w:rsidR="00B27CB1" w:rsidRPr="001D27A7" w:rsidRDefault="00B27CB1" w:rsidP="00372D8D">
            <w:pPr>
              <w:pStyle w:val="Default"/>
              <w:rPr>
                <w:sz w:val="18"/>
                <w:szCs w:val="18"/>
              </w:rPr>
            </w:pPr>
            <w:r w:rsidRPr="001D27A7">
              <w:rPr>
                <w:sz w:val="18"/>
                <w:szCs w:val="18"/>
              </w:rPr>
              <w:t xml:space="preserve">based on </w:t>
            </w:r>
            <w:r w:rsidRPr="001D27A7">
              <w:rPr>
                <w:b/>
                <w:sz w:val="18"/>
                <w:szCs w:val="18"/>
              </w:rPr>
              <w:t>observation or direct instruction</w:t>
            </w:r>
            <w:r w:rsidRPr="001D27A7">
              <w:rPr>
                <w:sz w:val="18"/>
                <w:szCs w:val="18"/>
              </w:rPr>
              <w:t xml:space="preserve"> </w:t>
            </w:r>
          </w:p>
          <w:p w14:paraId="6D2893F3" w14:textId="77777777" w:rsidR="00B27CB1" w:rsidRPr="001D27A7" w:rsidRDefault="00B27CB1" w:rsidP="00372D8D">
            <w:pPr>
              <w:pStyle w:val="Default"/>
              <w:rPr>
                <w:sz w:val="18"/>
                <w:szCs w:val="18"/>
              </w:rPr>
            </w:pPr>
          </w:p>
          <w:p w14:paraId="48C0C5F1" w14:textId="77777777" w:rsidR="00B27CB1" w:rsidRPr="001D27A7" w:rsidRDefault="00B27CB1" w:rsidP="00372D8D">
            <w:pPr>
              <w:pStyle w:val="Default"/>
              <w:rPr>
                <w:sz w:val="18"/>
                <w:szCs w:val="18"/>
              </w:rPr>
            </w:pPr>
          </w:p>
        </w:tc>
        <w:tc>
          <w:tcPr>
            <w:tcW w:w="0" w:type="auto"/>
          </w:tcPr>
          <w:p w14:paraId="26768159" w14:textId="77777777" w:rsidR="00B27CB1" w:rsidRPr="001D27A7" w:rsidRDefault="00B27CB1" w:rsidP="00372D8D">
            <w:pPr>
              <w:pStyle w:val="Default"/>
              <w:rPr>
                <w:b/>
                <w:sz w:val="18"/>
                <w:szCs w:val="18"/>
              </w:rPr>
            </w:pPr>
            <w:r w:rsidRPr="001D27A7">
              <w:rPr>
                <w:b/>
                <w:sz w:val="18"/>
                <w:szCs w:val="18"/>
              </w:rPr>
              <w:t>Perform</w:t>
            </w:r>
          </w:p>
          <w:p w14:paraId="2B4D0228" w14:textId="77777777" w:rsidR="00B27CB1" w:rsidRPr="001D27A7" w:rsidRDefault="00B27CB1" w:rsidP="00372D8D">
            <w:pPr>
              <w:pStyle w:val="Default"/>
              <w:rPr>
                <w:b/>
                <w:sz w:val="18"/>
                <w:szCs w:val="18"/>
              </w:rPr>
            </w:pPr>
            <w:r w:rsidRPr="001D27A7">
              <w:rPr>
                <w:sz w:val="18"/>
                <w:szCs w:val="18"/>
              </w:rPr>
              <w:t xml:space="preserve">relevant movements </w:t>
            </w:r>
            <w:r w:rsidRPr="001D27A7">
              <w:rPr>
                <w:b/>
                <w:sz w:val="18"/>
                <w:szCs w:val="18"/>
              </w:rPr>
              <w:t xml:space="preserve">based on memory </w:t>
            </w:r>
          </w:p>
          <w:p w14:paraId="445895AB" w14:textId="77777777" w:rsidR="00B27CB1" w:rsidRPr="001D27A7" w:rsidRDefault="00B27CB1" w:rsidP="00372D8D">
            <w:pPr>
              <w:pStyle w:val="Default"/>
              <w:rPr>
                <w:sz w:val="18"/>
                <w:szCs w:val="18"/>
              </w:rPr>
            </w:pPr>
          </w:p>
          <w:p w14:paraId="1572927F" w14:textId="77777777" w:rsidR="00B27CB1" w:rsidRPr="001D27A7" w:rsidRDefault="00B27CB1" w:rsidP="00372D8D">
            <w:pPr>
              <w:pStyle w:val="Default"/>
              <w:rPr>
                <w:sz w:val="18"/>
                <w:szCs w:val="18"/>
              </w:rPr>
            </w:pPr>
          </w:p>
        </w:tc>
        <w:tc>
          <w:tcPr>
            <w:tcW w:w="0" w:type="auto"/>
          </w:tcPr>
          <w:p w14:paraId="676ACFA7" w14:textId="77777777" w:rsidR="00B27CB1" w:rsidRPr="001D27A7" w:rsidRDefault="00B27CB1" w:rsidP="00372D8D">
            <w:pPr>
              <w:pStyle w:val="Default"/>
              <w:rPr>
                <w:b/>
                <w:sz w:val="18"/>
                <w:szCs w:val="18"/>
                <w:highlight w:val="yellow"/>
              </w:rPr>
            </w:pPr>
            <w:r w:rsidRPr="001D27A7">
              <w:rPr>
                <w:b/>
                <w:sz w:val="18"/>
                <w:szCs w:val="18"/>
              </w:rPr>
              <w:t>Demonstrate</w:t>
            </w:r>
            <w:r w:rsidRPr="001D27A7">
              <w:rPr>
                <w:sz w:val="18"/>
                <w:szCs w:val="18"/>
              </w:rPr>
              <w:t xml:space="preserve"> complex coordinated movements </w:t>
            </w:r>
            <w:r w:rsidRPr="001D27A7">
              <w:rPr>
                <w:b/>
                <w:sz w:val="18"/>
                <w:szCs w:val="18"/>
              </w:rPr>
              <w:t>based on practice</w:t>
            </w:r>
          </w:p>
          <w:p w14:paraId="07AD1862" w14:textId="77777777" w:rsidR="00B27CB1" w:rsidRPr="001D27A7" w:rsidRDefault="00B27CB1" w:rsidP="00372D8D">
            <w:pPr>
              <w:pStyle w:val="Default"/>
              <w:rPr>
                <w:sz w:val="18"/>
                <w:szCs w:val="18"/>
              </w:rPr>
            </w:pPr>
          </w:p>
          <w:p w14:paraId="168D0B7F" w14:textId="77777777" w:rsidR="00B27CB1" w:rsidRPr="001D27A7" w:rsidRDefault="00B27CB1" w:rsidP="00372D8D">
            <w:pPr>
              <w:pStyle w:val="Default"/>
              <w:rPr>
                <w:sz w:val="18"/>
                <w:szCs w:val="18"/>
              </w:rPr>
            </w:pPr>
          </w:p>
        </w:tc>
        <w:tc>
          <w:tcPr>
            <w:tcW w:w="0" w:type="auto"/>
          </w:tcPr>
          <w:p w14:paraId="3BFEBAD6" w14:textId="34C86143" w:rsidR="00B27CB1" w:rsidRPr="001D27A7" w:rsidRDefault="00B27CB1" w:rsidP="00372D8D">
            <w:pPr>
              <w:pStyle w:val="Default"/>
              <w:rPr>
                <w:sz w:val="18"/>
                <w:szCs w:val="18"/>
              </w:rPr>
            </w:pPr>
            <w:r w:rsidRPr="001D27A7">
              <w:rPr>
                <w:b/>
                <w:sz w:val="18"/>
                <w:szCs w:val="18"/>
              </w:rPr>
              <w:t>Skil</w:t>
            </w:r>
            <w:r w:rsidR="001D27A7">
              <w:rPr>
                <w:b/>
                <w:sz w:val="18"/>
                <w:szCs w:val="18"/>
              </w:rPr>
              <w:t>lf</w:t>
            </w:r>
            <w:r w:rsidRPr="001D27A7">
              <w:rPr>
                <w:b/>
                <w:sz w:val="18"/>
                <w:szCs w:val="18"/>
              </w:rPr>
              <w:t>ully perform,</w:t>
            </w:r>
            <w:r w:rsidRPr="001D27A7">
              <w:rPr>
                <w:sz w:val="18"/>
                <w:szCs w:val="18"/>
              </w:rPr>
              <w:t xml:space="preserve"> and </w:t>
            </w:r>
            <w:r w:rsidRPr="001D27A7">
              <w:rPr>
                <w:b/>
                <w:sz w:val="18"/>
                <w:szCs w:val="18"/>
              </w:rPr>
              <w:t>modify</w:t>
            </w:r>
            <w:r w:rsidRPr="001D27A7">
              <w:rPr>
                <w:sz w:val="18"/>
                <w:szCs w:val="18"/>
              </w:rPr>
              <w:t xml:space="preserve"> where required, combinations and sequences of complex movement </w:t>
            </w:r>
          </w:p>
          <w:p w14:paraId="36528A52" w14:textId="77777777" w:rsidR="00B27CB1" w:rsidRPr="001D27A7" w:rsidRDefault="00B27CB1" w:rsidP="00372D8D">
            <w:pPr>
              <w:pStyle w:val="Default"/>
              <w:rPr>
                <w:sz w:val="18"/>
                <w:szCs w:val="18"/>
              </w:rPr>
            </w:pPr>
          </w:p>
          <w:p w14:paraId="179138D1" w14:textId="77777777" w:rsidR="00B27CB1" w:rsidRPr="001D27A7" w:rsidRDefault="00B27CB1" w:rsidP="00372D8D">
            <w:pPr>
              <w:pStyle w:val="Default"/>
              <w:rPr>
                <w:b/>
                <w:sz w:val="18"/>
                <w:szCs w:val="18"/>
                <w:highlight w:val="yellow"/>
              </w:rPr>
            </w:pPr>
          </w:p>
          <w:p w14:paraId="393D7947" w14:textId="77777777" w:rsidR="00B27CB1" w:rsidRPr="001D27A7" w:rsidRDefault="00B27CB1" w:rsidP="00372D8D">
            <w:pPr>
              <w:pStyle w:val="Default"/>
              <w:rPr>
                <w:sz w:val="18"/>
                <w:szCs w:val="18"/>
                <w:highlight w:val="yellow"/>
              </w:rPr>
            </w:pPr>
          </w:p>
        </w:tc>
        <w:tc>
          <w:tcPr>
            <w:tcW w:w="0" w:type="auto"/>
          </w:tcPr>
          <w:p w14:paraId="066259FC" w14:textId="77777777" w:rsidR="00B27CB1" w:rsidRPr="001D27A7" w:rsidRDefault="00B27CB1" w:rsidP="00372D8D">
            <w:pPr>
              <w:pStyle w:val="Default"/>
              <w:rPr>
                <w:sz w:val="18"/>
                <w:szCs w:val="18"/>
              </w:rPr>
            </w:pPr>
            <w:r w:rsidRPr="001D27A7">
              <w:rPr>
                <w:b/>
                <w:sz w:val="18"/>
                <w:szCs w:val="18"/>
              </w:rPr>
              <w:t>Adapt and adjust,</w:t>
            </w:r>
            <w:r w:rsidRPr="001D27A7">
              <w:rPr>
                <w:sz w:val="18"/>
                <w:szCs w:val="18"/>
              </w:rPr>
              <w:t xml:space="preserve"> combinations and sequences of complex movement </w:t>
            </w:r>
          </w:p>
          <w:p w14:paraId="0622CD13" w14:textId="77777777" w:rsidR="00B27CB1" w:rsidRPr="001D27A7" w:rsidRDefault="00B27CB1" w:rsidP="00372D8D">
            <w:pPr>
              <w:pStyle w:val="Default"/>
              <w:rPr>
                <w:sz w:val="18"/>
                <w:szCs w:val="18"/>
              </w:rPr>
            </w:pPr>
          </w:p>
          <w:p w14:paraId="0022120C" w14:textId="77777777" w:rsidR="00B27CB1" w:rsidRPr="001D27A7" w:rsidRDefault="00B27CB1" w:rsidP="00372D8D">
            <w:pPr>
              <w:pStyle w:val="Default"/>
              <w:rPr>
                <w:sz w:val="18"/>
                <w:szCs w:val="18"/>
              </w:rPr>
            </w:pPr>
          </w:p>
        </w:tc>
        <w:tc>
          <w:tcPr>
            <w:tcW w:w="0" w:type="auto"/>
          </w:tcPr>
          <w:p w14:paraId="361AF60E" w14:textId="77777777" w:rsidR="00B27CB1" w:rsidRPr="001D27A7" w:rsidRDefault="00B27CB1" w:rsidP="00372D8D">
            <w:pPr>
              <w:pStyle w:val="Default"/>
              <w:rPr>
                <w:color w:val="000000" w:themeColor="text1"/>
                <w:sz w:val="18"/>
                <w:szCs w:val="18"/>
              </w:rPr>
            </w:pPr>
            <w:r w:rsidRPr="001D27A7">
              <w:rPr>
                <w:b/>
                <w:color w:val="000000" w:themeColor="text1"/>
                <w:sz w:val="18"/>
                <w:szCs w:val="18"/>
              </w:rPr>
              <w:t>Design and create</w:t>
            </w:r>
            <w:r w:rsidRPr="001D27A7">
              <w:rPr>
                <w:color w:val="000000" w:themeColor="text1"/>
                <w:sz w:val="18"/>
                <w:szCs w:val="18"/>
              </w:rPr>
              <w:t xml:space="preserve"> </w:t>
            </w:r>
          </w:p>
          <w:p w14:paraId="435E4A8F" w14:textId="77777777" w:rsidR="00B27CB1" w:rsidRPr="001D27A7" w:rsidRDefault="00B27CB1" w:rsidP="00372D8D">
            <w:pPr>
              <w:pStyle w:val="Default"/>
              <w:rPr>
                <w:color w:val="000000" w:themeColor="text1"/>
                <w:sz w:val="18"/>
                <w:szCs w:val="18"/>
              </w:rPr>
            </w:pPr>
            <w:r w:rsidRPr="001D27A7">
              <w:rPr>
                <w:color w:val="000000" w:themeColor="text1"/>
                <w:sz w:val="18"/>
                <w:szCs w:val="18"/>
              </w:rPr>
              <w:t xml:space="preserve">new movement patterns </w:t>
            </w:r>
          </w:p>
          <w:p w14:paraId="135F1F27" w14:textId="77777777" w:rsidR="00B27CB1" w:rsidRPr="001D27A7" w:rsidRDefault="00B27CB1" w:rsidP="00372D8D">
            <w:pPr>
              <w:pStyle w:val="Default"/>
              <w:rPr>
                <w:color w:val="000000" w:themeColor="text1"/>
                <w:sz w:val="18"/>
                <w:szCs w:val="18"/>
              </w:rPr>
            </w:pPr>
            <w:r w:rsidRPr="001D27A7">
              <w:rPr>
                <w:color w:val="000000" w:themeColor="text1"/>
                <w:sz w:val="18"/>
                <w:szCs w:val="18"/>
              </w:rPr>
              <w:t xml:space="preserve">or alternative creative strategies </w:t>
            </w:r>
          </w:p>
          <w:p w14:paraId="433ACE6B" w14:textId="77777777" w:rsidR="00B27CB1" w:rsidRPr="001D27A7" w:rsidRDefault="00B27CB1" w:rsidP="00372D8D">
            <w:pPr>
              <w:pStyle w:val="Default"/>
              <w:rPr>
                <w:color w:val="000000" w:themeColor="text1"/>
                <w:sz w:val="18"/>
                <w:szCs w:val="18"/>
              </w:rPr>
            </w:pPr>
          </w:p>
          <w:p w14:paraId="420DC200" w14:textId="77777777" w:rsidR="00B27CB1" w:rsidRPr="001D27A7" w:rsidRDefault="00B27CB1" w:rsidP="00372D8D">
            <w:pPr>
              <w:pStyle w:val="Default"/>
              <w:rPr>
                <w:sz w:val="18"/>
                <w:szCs w:val="18"/>
              </w:rPr>
            </w:pPr>
          </w:p>
          <w:p w14:paraId="24D85FC1" w14:textId="77777777" w:rsidR="00B27CB1" w:rsidRPr="001D27A7" w:rsidRDefault="00B27CB1" w:rsidP="00372D8D">
            <w:pPr>
              <w:pStyle w:val="Default"/>
              <w:rPr>
                <w:sz w:val="18"/>
                <w:szCs w:val="18"/>
              </w:rPr>
            </w:pPr>
          </w:p>
        </w:tc>
      </w:tr>
      <w:tr w:rsidR="00B27CB1" w:rsidRPr="001D27A7" w14:paraId="2D854B94" w14:textId="77777777" w:rsidTr="00372D8D">
        <w:trPr>
          <w:trHeight w:val="923"/>
        </w:trPr>
        <w:tc>
          <w:tcPr>
            <w:tcW w:w="0" w:type="auto"/>
          </w:tcPr>
          <w:p w14:paraId="37B8E04C" w14:textId="77777777" w:rsidR="00B27CB1" w:rsidRPr="001D27A7" w:rsidRDefault="00B27CB1" w:rsidP="00372D8D">
            <w:pPr>
              <w:pStyle w:val="Default"/>
              <w:rPr>
                <w:sz w:val="18"/>
                <w:szCs w:val="18"/>
              </w:rPr>
            </w:pPr>
            <w:r w:rsidRPr="001D27A7">
              <w:rPr>
                <w:sz w:val="18"/>
                <w:szCs w:val="18"/>
              </w:rPr>
              <w:t>Complete tasks</w:t>
            </w:r>
          </w:p>
          <w:p w14:paraId="4A81A70A" w14:textId="77777777" w:rsidR="00B27CB1" w:rsidRPr="001D27A7" w:rsidRDefault="00B27CB1" w:rsidP="00372D8D">
            <w:pPr>
              <w:pStyle w:val="Default"/>
              <w:rPr>
                <w:sz w:val="18"/>
                <w:szCs w:val="18"/>
              </w:rPr>
            </w:pPr>
          </w:p>
          <w:p w14:paraId="6AF205E5" w14:textId="77777777" w:rsidR="00B27CB1" w:rsidRPr="001D27A7" w:rsidRDefault="00B27CB1" w:rsidP="00372D8D">
            <w:pPr>
              <w:pStyle w:val="Default"/>
              <w:rPr>
                <w:sz w:val="18"/>
                <w:szCs w:val="18"/>
              </w:rPr>
            </w:pPr>
            <w:r w:rsidRPr="001D27A7">
              <w:rPr>
                <w:sz w:val="18"/>
                <w:szCs w:val="18"/>
              </w:rPr>
              <w:t>(Scale: closed to open tasks)</w:t>
            </w:r>
          </w:p>
          <w:p w14:paraId="61D9052C" w14:textId="77777777" w:rsidR="00B27CB1" w:rsidRPr="001D27A7" w:rsidRDefault="00B27CB1" w:rsidP="00372D8D">
            <w:pPr>
              <w:pStyle w:val="Default"/>
              <w:rPr>
                <w:sz w:val="18"/>
                <w:szCs w:val="18"/>
              </w:rPr>
            </w:pPr>
          </w:p>
          <w:p w14:paraId="262FD1F5" w14:textId="77777777" w:rsidR="00B27CB1" w:rsidRDefault="00B27CB1" w:rsidP="00372D8D">
            <w:pPr>
              <w:pStyle w:val="Default"/>
              <w:rPr>
                <w:sz w:val="18"/>
                <w:szCs w:val="18"/>
              </w:rPr>
            </w:pPr>
            <w:r w:rsidRPr="001D27A7">
              <w:rPr>
                <w:sz w:val="18"/>
                <w:szCs w:val="18"/>
              </w:rPr>
              <w:t xml:space="preserve">(Definition: Closed tasks require a response to a stable environment and open tasks require continuous adjustment to account for unpredictable changing environments) </w:t>
            </w:r>
          </w:p>
          <w:p w14:paraId="5DA840E0" w14:textId="77777777" w:rsidR="00366383" w:rsidRPr="001D27A7" w:rsidRDefault="00366383" w:rsidP="00372D8D">
            <w:pPr>
              <w:pStyle w:val="Default"/>
              <w:rPr>
                <w:sz w:val="18"/>
                <w:szCs w:val="18"/>
              </w:rPr>
            </w:pPr>
          </w:p>
        </w:tc>
        <w:tc>
          <w:tcPr>
            <w:tcW w:w="0" w:type="auto"/>
          </w:tcPr>
          <w:p w14:paraId="1ACDADB0" w14:textId="77777777" w:rsidR="00B27CB1" w:rsidRPr="001D27A7" w:rsidRDefault="00B27CB1" w:rsidP="00372D8D">
            <w:pPr>
              <w:pStyle w:val="Default"/>
              <w:rPr>
                <w:sz w:val="18"/>
                <w:szCs w:val="18"/>
              </w:rPr>
            </w:pPr>
            <w:r w:rsidRPr="001D27A7">
              <w:rPr>
                <w:sz w:val="18"/>
                <w:szCs w:val="18"/>
              </w:rPr>
              <w:t xml:space="preserve">To complete </w:t>
            </w:r>
          </w:p>
          <w:p w14:paraId="5F8D0A62" w14:textId="77777777" w:rsidR="00B27CB1" w:rsidRPr="001D27A7" w:rsidRDefault="00B27CB1" w:rsidP="00372D8D">
            <w:pPr>
              <w:pStyle w:val="Default"/>
              <w:rPr>
                <w:b/>
                <w:sz w:val="18"/>
                <w:szCs w:val="18"/>
              </w:rPr>
            </w:pPr>
            <w:r w:rsidRPr="001D27A7">
              <w:rPr>
                <w:b/>
                <w:sz w:val="18"/>
                <w:szCs w:val="18"/>
              </w:rPr>
              <w:t xml:space="preserve">set closed </w:t>
            </w:r>
            <w:r w:rsidRPr="001D27A7">
              <w:rPr>
                <w:sz w:val="18"/>
                <w:szCs w:val="18"/>
              </w:rPr>
              <w:t xml:space="preserve">tasks </w:t>
            </w:r>
          </w:p>
          <w:p w14:paraId="40D43C73" w14:textId="77777777" w:rsidR="00B27CB1" w:rsidRPr="001D27A7" w:rsidRDefault="00B27CB1" w:rsidP="00372D8D">
            <w:pPr>
              <w:pStyle w:val="Default"/>
              <w:rPr>
                <w:b/>
                <w:sz w:val="18"/>
                <w:szCs w:val="18"/>
              </w:rPr>
            </w:pPr>
          </w:p>
        </w:tc>
        <w:tc>
          <w:tcPr>
            <w:tcW w:w="0" w:type="auto"/>
          </w:tcPr>
          <w:p w14:paraId="291FE25E" w14:textId="77777777" w:rsidR="00B27CB1" w:rsidRPr="001D27A7" w:rsidRDefault="00B27CB1" w:rsidP="00372D8D">
            <w:pPr>
              <w:pStyle w:val="Default"/>
              <w:rPr>
                <w:sz w:val="18"/>
                <w:szCs w:val="18"/>
              </w:rPr>
            </w:pPr>
            <w:r w:rsidRPr="001D27A7">
              <w:rPr>
                <w:sz w:val="18"/>
                <w:szCs w:val="18"/>
              </w:rPr>
              <w:t xml:space="preserve">To complete </w:t>
            </w:r>
          </w:p>
          <w:p w14:paraId="473BFAC7" w14:textId="77777777" w:rsidR="00B27CB1" w:rsidRPr="001D27A7" w:rsidRDefault="00B27CB1" w:rsidP="00372D8D">
            <w:pPr>
              <w:pStyle w:val="Default"/>
              <w:rPr>
                <w:sz w:val="18"/>
                <w:szCs w:val="18"/>
              </w:rPr>
            </w:pPr>
            <w:r w:rsidRPr="001D27A7">
              <w:rPr>
                <w:b/>
                <w:sz w:val="18"/>
                <w:szCs w:val="18"/>
              </w:rPr>
              <w:t xml:space="preserve">well-defined closed </w:t>
            </w:r>
            <w:r w:rsidRPr="001D27A7">
              <w:rPr>
                <w:sz w:val="18"/>
                <w:szCs w:val="18"/>
              </w:rPr>
              <w:t xml:space="preserve">tasks </w:t>
            </w:r>
          </w:p>
          <w:p w14:paraId="63107AD5" w14:textId="77777777" w:rsidR="00B27CB1" w:rsidRPr="001D27A7" w:rsidRDefault="00B27CB1" w:rsidP="00372D8D">
            <w:pPr>
              <w:pStyle w:val="Default"/>
              <w:rPr>
                <w:b/>
                <w:sz w:val="18"/>
                <w:szCs w:val="18"/>
              </w:rPr>
            </w:pPr>
          </w:p>
        </w:tc>
        <w:tc>
          <w:tcPr>
            <w:tcW w:w="0" w:type="auto"/>
          </w:tcPr>
          <w:p w14:paraId="0A4535B8" w14:textId="77777777" w:rsidR="00B27CB1" w:rsidRPr="001D27A7" w:rsidRDefault="00B27CB1" w:rsidP="00372D8D">
            <w:pPr>
              <w:pStyle w:val="Default"/>
              <w:rPr>
                <w:b/>
                <w:sz w:val="18"/>
                <w:szCs w:val="18"/>
              </w:rPr>
            </w:pPr>
            <w:r w:rsidRPr="001D27A7">
              <w:rPr>
                <w:sz w:val="18"/>
                <w:szCs w:val="18"/>
              </w:rPr>
              <w:t>To complete</w:t>
            </w:r>
            <w:r w:rsidRPr="001D27A7">
              <w:rPr>
                <w:b/>
                <w:sz w:val="18"/>
                <w:szCs w:val="18"/>
              </w:rPr>
              <w:t xml:space="preserve"> closed and some increasingly open </w:t>
            </w:r>
            <w:r w:rsidRPr="001D27A7">
              <w:rPr>
                <w:sz w:val="18"/>
                <w:szCs w:val="18"/>
              </w:rPr>
              <w:t>tasks</w:t>
            </w:r>
          </w:p>
        </w:tc>
        <w:tc>
          <w:tcPr>
            <w:tcW w:w="0" w:type="auto"/>
            <w:shd w:val="clear" w:color="auto" w:fill="D9D9D9" w:themeFill="background1" w:themeFillShade="D9"/>
          </w:tcPr>
          <w:p w14:paraId="1C2A7C62" w14:textId="77777777" w:rsidR="00B27CB1" w:rsidRPr="001D27A7" w:rsidRDefault="00B27CB1" w:rsidP="00372D8D">
            <w:pPr>
              <w:pStyle w:val="Default"/>
              <w:rPr>
                <w:b/>
                <w:sz w:val="18"/>
                <w:szCs w:val="18"/>
              </w:rPr>
            </w:pPr>
            <w:r w:rsidRPr="001D27A7">
              <w:rPr>
                <w:sz w:val="18"/>
                <w:szCs w:val="18"/>
              </w:rPr>
              <w:t>To manage</w:t>
            </w:r>
            <w:r w:rsidRPr="001D27A7">
              <w:rPr>
                <w:b/>
                <w:sz w:val="18"/>
                <w:szCs w:val="18"/>
              </w:rPr>
              <w:t xml:space="preserve"> a range of closed and open </w:t>
            </w:r>
            <w:r w:rsidRPr="001D27A7">
              <w:rPr>
                <w:sz w:val="18"/>
                <w:szCs w:val="18"/>
              </w:rPr>
              <w:t xml:space="preserve">tasks </w:t>
            </w:r>
          </w:p>
          <w:p w14:paraId="24F27958" w14:textId="77777777" w:rsidR="00B27CB1" w:rsidRPr="001D27A7" w:rsidRDefault="00B27CB1" w:rsidP="00372D8D">
            <w:pPr>
              <w:pStyle w:val="Default"/>
              <w:rPr>
                <w:b/>
                <w:sz w:val="18"/>
                <w:szCs w:val="18"/>
              </w:rPr>
            </w:pPr>
          </w:p>
        </w:tc>
        <w:tc>
          <w:tcPr>
            <w:tcW w:w="0" w:type="auto"/>
            <w:shd w:val="clear" w:color="auto" w:fill="D9D9D9" w:themeFill="background1" w:themeFillShade="D9"/>
          </w:tcPr>
          <w:p w14:paraId="0525F239" w14:textId="77777777" w:rsidR="00B27CB1" w:rsidRPr="001D27A7" w:rsidRDefault="00B27CB1" w:rsidP="00372D8D">
            <w:pPr>
              <w:pStyle w:val="Default"/>
              <w:rPr>
                <w:b/>
                <w:sz w:val="18"/>
                <w:szCs w:val="18"/>
              </w:rPr>
            </w:pPr>
            <w:r w:rsidRPr="001D27A7">
              <w:rPr>
                <w:sz w:val="18"/>
                <w:szCs w:val="18"/>
              </w:rPr>
              <w:t>To manage</w:t>
            </w:r>
            <w:r w:rsidRPr="001D27A7">
              <w:rPr>
                <w:b/>
                <w:sz w:val="18"/>
                <w:szCs w:val="18"/>
              </w:rPr>
              <w:t xml:space="preserve"> a range of closed and open </w:t>
            </w:r>
            <w:r w:rsidRPr="001D27A7">
              <w:rPr>
                <w:sz w:val="18"/>
                <w:szCs w:val="18"/>
              </w:rPr>
              <w:t xml:space="preserve">tasks </w:t>
            </w:r>
          </w:p>
          <w:p w14:paraId="1BCA329A" w14:textId="77777777" w:rsidR="00B27CB1" w:rsidRPr="001D27A7" w:rsidRDefault="00B27CB1" w:rsidP="00372D8D">
            <w:pPr>
              <w:pStyle w:val="Default"/>
              <w:rPr>
                <w:b/>
                <w:sz w:val="18"/>
                <w:szCs w:val="18"/>
              </w:rPr>
            </w:pPr>
          </w:p>
        </w:tc>
        <w:tc>
          <w:tcPr>
            <w:tcW w:w="0" w:type="auto"/>
            <w:shd w:val="clear" w:color="auto" w:fill="D9D9D9" w:themeFill="background1" w:themeFillShade="D9"/>
          </w:tcPr>
          <w:p w14:paraId="3703F2C5" w14:textId="77777777" w:rsidR="00B27CB1" w:rsidRPr="001D27A7" w:rsidRDefault="00B27CB1" w:rsidP="00372D8D">
            <w:pPr>
              <w:pStyle w:val="Default"/>
              <w:rPr>
                <w:b/>
                <w:sz w:val="18"/>
                <w:szCs w:val="18"/>
              </w:rPr>
            </w:pPr>
            <w:r w:rsidRPr="001D27A7">
              <w:rPr>
                <w:sz w:val="18"/>
                <w:szCs w:val="18"/>
              </w:rPr>
              <w:t>To manage</w:t>
            </w:r>
            <w:r w:rsidRPr="001D27A7">
              <w:rPr>
                <w:b/>
                <w:sz w:val="18"/>
                <w:szCs w:val="18"/>
              </w:rPr>
              <w:t xml:space="preserve"> a range of closed and open </w:t>
            </w:r>
            <w:r w:rsidRPr="001D27A7">
              <w:rPr>
                <w:sz w:val="18"/>
                <w:szCs w:val="18"/>
              </w:rPr>
              <w:t>tasks (or special situations)</w:t>
            </w:r>
          </w:p>
        </w:tc>
      </w:tr>
      <w:tr w:rsidR="00B27CB1" w:rsidRPr="001D27A7" w14:paraId="53C0C920" w14:textId="77777777" w:rsidTr="00372D8D">
        <w:trPr>
          <w:trHeight w:val="923"/>
        </w:trPr>
        <w:tc>
          <w:tcPr>
            <w:tcW w:w="0" w:type="auto"/>
          </w:tcPr>
          <w:p w14:paraId="6DB148B3" w14:textId="77777777" w:rsidR="00B27CB1" w:rsidRPr="001D27A7" w:rsidRDefault="00B27CB1" w:rsidP="00372D8D">
            <w:pPr>
              <w:pStyle w:val="Default"/>
              <w:rPr>
                <w:sz w:val="18"/>
                <w:szCs w:val="18"/>
              </w:rPr>
            </w:pPr>
            <w:r w:rsidRPr="001D27A7">
              <w:rPr>
                <w:sz w:val="18"/>
                <w:szCs w:val="18"/>
              </w:rPr>
              <w:t>At an expected level of performance of consistency, ease and assurance</w:t>
            </w:r>
          </w:p>
          <w:p w14:paraId="453EF65C" w14:textId="77777777" w:rsidR="00B27CB1" w:rsidRPr="001D27A7" w:rsidRDefault="00B27CB1" w:rsidP="00372D8D">
            <w:pPr>
              <w:pStyle w:val="Default"/>
              <w:rPr>
                <w:sz w:val="18"/>
                <w:szCs w:val="18"/>
              </w:rPr>
            </w:pPr>
          </w:p>
          <w:p w14:paraId="1B7E00AA" w14:textId="7B07B2E5" w:rsidR="00B27CB1" w:rsidRPr="001D27A7" w:rsidRDefault="00B27CB1" w:rsidP="00372D8D">
            <w:pPr>
              <w:pStyle w:val="Default"/>
              <w:rPr>
                <w:sz w:val="18"/>
                <w:szCs w:val="18"/>
              </w:rPr>
            </w:pPr>
            <w:r w:rsidRPr="001D27A7">
              <w:rPr>
                <w:sz w:val="18"/>
                <w:szCs w:val="18"/>
              </w:rPr>
              <w:t>(Scale: inconsistent to consistent</w:t>
            </w:r>
            <w:r w:rsidR="001D27A7">
              <w:rPr>
                <w:sz w:val="18"/>
                <w:szCs w:val="18"/>
              </w:rPr>
              <w:t>)</w:t>
            </w:r>
          </w:p>
          <w:p w14:paraId="4BEC3A0C" w14:textId="77777777" w:rsidR="00B27CB1" w:rsidRPr="001D27A7" w:rsidRDefault="00B27CB1" w:rsidP="00372D8D">
            <w:pPr>
              <w:pStyle w:val="Default"/>
              <w:rPr>
                <w:sz w:val="18"/>
                <w:szCs w:val="18"/>
              </w:rPr>
            </w:pPr>
          </w:p>
        </w:tc>
        <w:tc>
          <w:tcPr>
            <w:tcW w:w="0" w:type="auto"/>
          </w:tcPr>
          <w:p w14:paraId="407BB25B" w14:textId="77777777" w:rsidR="00B27CB1" w:rsidRPr="001D27A7" w:rsidRDefault="00B27CB1" w:rsidP="00372D8D">
            <w:pPr>
              <w:pStyle w:val="Default"/>
              <w:rPr>
                <w:b/>
                <w:sz w:val="18"/>
                <w:szCs w:val="18"/>
              </w:rPr>
            </w:pPr>
            <w:r w:rsidRPr="001D27A7">
              <w:rPr>
                <w:b/>
                <w:sz w:val="18"/>
                <w:szCs w:val="18"/>
              </w:rPr>
              <w:t xml:space="preserve">Inconsistent level </w:t>
            </w:r>
            <w:r w:rsidRPr="001D27A7">
              <w:rPr>
                <w:sz w:val="18"/>
                <w:szCs w:val="18"/>
              </w:rPr>
              <w:t>of performance and assurance</w:t>
            </w:r>
          </w:p>
        </w:tc>
        <w:tc>
          <w:tcPr>
            <w:tcW w:w="0" w:type="auto"/>
          </w:tcPr>
          <w:p w14:paraId="64761849" w14:textId="77777777" w:rsidR="00B27CB1" w:rsidRPr="001D27A7" w:rsidRDefault="00B27CB1" w:rsidP="00372D8D">
            <w:pPr>
              <w:pStyle w:val="Default"/>
              <w:rPr>
                <w:b/>
                <w:sz w:val="18"/>
                <w:szCs w:val="18"/>
              </w:rPr>
            </w:pPr>
            <w:r w:rsidRPr="001D27A7">
              <w:rPr>
                <w:sz w:val="18"/>
                <w:szCs w:val="18"/>
              </w:rPr>
              <w:t>Reasonably consistent level of performance and assurance</w:t>
            </w:r>
          </w:p>
        </w:tc>
        <w:tc>
          <w:tcPr>
            <w:tcW w:w="0" w:type="auto"/>
          </w:tcPr>
          <w:p w14:paraId="218E9072" w14:textId="77777777" w:rsidR="00B27CB1" w:rsidRPr="001D27A7" w:rsidRDefault="00B27CB1" w:rsidP="00372D8D">
            <w:pPr>
              <w:pStyle w:val="Default"/>
              <w:rPr>
                <w:b/>
                <w:sz w:val="18"/>
                <w:szCs w:val="18"/>
              </w:rPr>
            </w:pPr>
            <w:r w:rsidRPr="001D27A7">
              <w:rPr>
                <w:sz w:val="18"/>
                <w:szCs w:val="18"/>
              </w:rPr>
              <w:t>C</w:t>
            </w:r>
            <w:r w:rsidRPr="001D27A7">
              <w:rPr>
                <w:b/>
                <w:bCs/>
                <w:sz w:val="18"/>
                <w:szCs w:val="18"/>
              </w:rPr>
              <w:t>onsistent</w:t>
            </w:r>
            <w:r w:rsidRPr="001D27A7">
              <w:rPr>
                <w:bCs/>
                <w:sz w:val="18"/>
                <w:szCs w:val="18"/>
              </w:rPr>
              <w:t xml:space="preserve"> level</w:t>
            </w:r>
            <w:r w:rsidRPr="001D27A7">
              <w:rPr>
                <w:sz w:val="18"/>
                <w:szCs w:val="18"/>
              </w:rPr>
              <w:t xml:space="preserve"> of performance and assurance </w:t>
            </w:r>
          </w:p>
        </w:tc>
        <w:tc>
          <w:tcPr>
            <w:tcW w:w="0" w:type="auto"/>
            <w:shd w:val="clear" w:color="auto" w:fill="D9D9D9" w:themeFill="background1" w:themeFillShade="D9"/>
          </w:tcPr>
          <w:p w14:paraId="75483CC7" w14:textId="77777777" w:rsidR="00B27CB1" w:rsidRPr="001D27A7" w:rsidRDefault="00B27CB1" w:rsidP="00372D8D">
            <w:pPr>
              <w:pStyle w:val="Default"/>
              <w:rPr>
                <w:b/>
                <w:sz w:val="18"/>
                <w:szCs w:val="18"/>
              </w:rPr>
            </w:pPr>
            <w:r w:rsidRPr="001D27A7">
              <w:rPr>
                <w:sz w:val="18"/>
                <w:szCs w:val="18"/>
              </w:rPr>
              <w:t>Automatic and consistent performance with ease</w:t>
            </w:r>
            <w:r w:rsidRPr="001D27A7">
              <w:rPr>
                <w:b/>
                <w:sz w:val="18"/>
                <w:szCs w:val="18"/>
              </w:rPr>
              <w:t xml:space="preserve"> and assurance</w:t>
            </w:r>
          </w:p>
        </w:tc>
        <w:tc>
          <w:tcPr>
            <w:tcW w:w="0" w:type="auto"/>
            <w:shd w:val="clear" w:color="auto" w:fill="D9D9D9" w:themeFill="background1" w:themeFillShade="D9"/>
          </w:tcPr>
          <w:p w14:paraId="6F50968D" w14:textId="77777777" w:rsidR="00B27CB1" w:rsidRPr="001D27A7" w:rsidRDefault="00B27CB1" w:rsidP="00372D8D">
            <w:pPr>
              <w:pStyle w:val="Default"/>
              <w:rPr>
                <w:b/>
                <w:sz w:val="18"/>
                <w:szCs w:val="18"/>
              </w:rPr>
            </w:pPr>
            <w:r w:rsidRPr="001D27A7">
              <w:rPr>
                <w:sz w:val="18"/>
                <w:szCs w:val="18"/>
              </w:rPr>
              <w:t>Automatic and consistent performance with ease</w:t>
            </w:r>
            <w:r w:rsidRPr="001D27A7">
              <w:rPr>
                <w:b/>
                <w:sz w:val="18"/>
                <w:szCs w:val="18"/>
              </w:rPr>
              <w:t xml:space="preserve"> and assurance</w:t>
            </w:r>
          </w:p>
        </w:tc>
        <w:tc>
          <w:tcPr>
            <w:tcW w:w="0" w:type="auto"/>
            <w:shd w:val="clear" w:color="auto" w:fill="D9D9D9" w:themeFill="background1" w:themeFillShade="D9"/>
          </w:tcPr>
          <w:p w14:paraId="01AC8D99" w14:textId="77777777" w:rsidR="00B27CB1" w:rsidRPr="001D27A7" w:rsidRDefault="00B27CB1" w:rsidP="00372D8D">
            <w:pPr>
              <w:pStyle w:val="Default"/>
              <w:rPr>
                <w:b/>
                <w:sz w:val="18"/>
                <w:szCs w:val="18"/>
              </w:rPr>
            </w:pPr>
            <w:r w:rsidRPr="001D27A7">
              <w:rPr>
                <w:sz w:val="18"/>
                <w:szCs w:val="18"/>
              </w:rPr>
              <w:t>Automatic and consistent performance with ease</w:t>
            </w:r>
            <w:r w:rsidRPr="001D27A7">
              <w:rPr>
                <w:b/>
                <w:sz w:val="18"/>
                <w:szCs w:val="18"/>
              </w:rPr>
              <w:t xml:space="preserve"> and assurance</w:t>
            </w:r>
          </w:p>
        </w:tc>
      </w:tr>
    </w:tbl>
    <w:p w14:paraId="0947E52E" w14:textId="77777777" w:rsidR="00366383" w:rsidRDefault="00366383" w:rsidP="00B27CB1">
      <w:pPr>
        <w:pStyle w:val="Default"/>
        <w:rPr>
          <w:sz w:val="18"/>
          <w:szCs w:val="18"/>
        </w:rPr>
      </w:pPr>
    </w:p>
    <w:p w14:paraId="25F0A05A" w14:textId="77777777" w:rsidR="00B27CB1" w:rsidRPr="001D27A7" w:rsidRDefault="00B27CB1" w:rsidP="00B27CB1">
      <w:pPr>
        <w:pStyle w:val="Default"/>
        <w:rPr>
          <w:sz w:val="18"/>
          <w:szCs w:val="18"/>
        </w:rPr>
      </w:pPr>
      <w:r w:rsidRPr="001D27A7">
        <w:rPr>
          <w:sz w:val="18"/>
          <w:szCs w:val="18"/>
        </w:rPr>
        <w:t>*Which may or may not involve the use of tools and technology</w:t>
      </w:r>
    </w:p>
    <w:p w14:paraId="5AE7CA47" w14:textId="77777777" w:rsidR="00366383" w:rsidRDefault="00366383" w:rsidP="00B27CB1">
      <w:pPr>
        <w:pStyle w:val="Default"/>
        <w:rPr>
          <w:sz w:val="18"/>
          <w:szCs w:val="18"/>
        </w:rPr>
      </w:pPr>
    </w:p>
    <w:p w14:paraId="1B44715E" w14:textId="77777777" w:rsidR="00B27CB1" w:rsidRDefault="00B27CB1" w:rsidP="00B27CB1">
      <w:pPr>
        <w:pStyle w:val="Default"/>
        <w:rPr>
          <w:sz w:val="18"/>
          <w:szCs w:val="18"/>
        </w:rPr>
      </w:pPr>
      <w:r w:rsidRPr="001D27A7">
        <w:rPr>
          <w:sz w:val="18"/>
          <w:szCs w:val="18"/>
        </w:rPr>
        <w:t>NB: This example still has a number of boxes that are the same or very similar. It will need to be further developed to see whether it is possible to differentiate across six bands</w:t>
      </w:r>
      <w:r>
        <w:rPr>
          <w:sz w:val="18"/>
          <w:szCs w:val="18"/>
        </w:rPr>
        <w:t xml:space="preserve">. </w:t>
      </w:r>
    </w:p>
    <w:p w14:paraId="2BBDE05E" w14:textId="4CCC4D0F" w:rsidR="00B27CB1" w:rsidRDefault="00B27CB1" w:rsidP="00B27CB1">
      <w:pPr>
        <w:pStyle w:val="Default"/>
        <w:rPr>
          <w:sz w:val="18"/>
          <w:szCs w:val="18"/>
        </w:rPr>
      </w:pPr>
      <w:r>
        <w:rPr>
          <w:sz w:val="18"/>
          <w:szCs w:val="18"/>
        </w:rPr>
        <w:t>There is also a reference to</w:t>
      </w:r>
      <w:r w:rsidR="00366383">
        <w:rPr>
          <w:sz w:val="18"/>
          <w:szCs w:val="18"/>
        </w:rPr>
        <w:t xml:space="preserve"> ‘</w:t>
      </w:r>
      <w:r>
        <w:rPr>
          <w:sz w:val="18"/>
          <w:szCs w:val="18"/>
        </w:rPr>
        <w:t xml:space="preserve">design and create’ at Band 6. This has been incorporated to highlight the need for further discussion about the role of design and creativity in earlier bands. </w:t>
      </w:r>
    </w:p>
    <w:p w14:paraId="233D07CA" w14:textId="4ABD5763" w:rsidR="002401A6" w:rsidRDefault="002401A6" w:rsidP="00EF59A9"/>
    <w:p w14:paraId="7DAA8CF6" w14:textId="6C9F58C8" w:rsidR="00372D8D" w:rsidRDefault="00372D8D" w:rsidP="00EF59A9">
      <w:r>
        <w:br w:type="page"/>
      </w:r>
    </w:p>
    <w:p w14:paraId="610F9CEF" w14:textId="10BDA680" w:rsidR="00372D8D" w:rsidRPr="00372D8D" w:rsidRDefault="006A798C" w:rsidP="00EF59A9">
      <w:pPr>
        <w:rPr>
          <w:b/>
          <w:sz w:val="24"/>
        </w:rPr>
      </w:pPr>
      <w:r>
        <w:rPr>
          <w:b/>
          <w:sz w:val="24"/>
        </w:rPr>
        <w:lastRenderedPageBreak/>
        <w:t xml:space="preserve">Prototype </w:t>
      </w:r>
      <w:r w:rsidRPr="006A798C">
        <w:rPr>
          <w:b/>
          <w:i/>
          <w:sz w:val="24"/>
        </w:rPr>
        <w:t xml:space="preserve">Skills </w:t>
      </w:r>
      <w:r>
        <w:rPr>
          <w:b/>
          <w:sz w:val="24"/>
        </w:rPr>
        <w:t xml:space="preserve">domain: </w:t>
      </w:r>
      <w:r w:rsidR="00372D8D" w:rsidRPr="00372D8D">
        <w:rPr>
          <w:b/>
          <w:sz w:val="24"/>
        </w:rPr>
        <w:t>Learner self-Management</w:t>
      </w:r>
      <w:r>
        <w:rPr>
          <w:b/>
          <w:sz w:val="24"/>
        </w:rPr>
        <w:t xml:space="preserve"> skills Sample descriptors </w:t>
      </w:r>
      <w:r>
        <w:rPr>
          <w:b/>
          <w:lang w:val="en"/>
        </w:rPr>
        <w:t>for further discussion and development</w:t>
      </w:r>
    </w:p>
    <w:tbl>
      <w:tblPr>
        <w:tblStyle w:val="TableGrid"/>
        <w:tblW w:w="14312" w:type="dxa"/>
        <w:tblLook w:val="04A0" w:firstRow="1" w:lastRow="0" w:firstColumn="1" w:lastColumn="0" w:noHBand="0" w:noVBand="1"/>
      </w:tblPr>
      <w:tblGrid>
        <w:gridCol w:w="1779"/>
        <w:gridCol w:w="2054"/>
        <w:gridCol w:w="1991"/>
        <w:gridCol w:w="2282"/>
        <w:gridCol w:w="2095"/>
        <w:gridCol w:w="1811"/>
        <w:gridCol w:w="2300"/>
      </w:tblGrid>
      <w:tr w:rsidR="00FE733E" w:rsidRPr="00FE733E" w14:paraId="35097D58" w14:textId="77777777" w:rsidTr="00FE733E">
        <w:trPr>
          <w:tblHeader/>
        </w:trPr>
        <w:tc>
          <w:tcPr>
            <w:tcW w:w="1779" w:type="dxa"/>
            <w:shd w:val="clear" w:color="auto" w:fill="F79646"/>
          </w:tcPr>
          <w:p w14:paraId="11F3971D" w14:textId="77777777" w:rsidR="00372D8D" w:rsidRPr="00DA3D90" w:rsidRDefault="00372D8D" w:rsidP="00372D8D">
            <w:pPr>
              <w:rPr>
                <w:i/>
                <w:color w:val="FFFFFF" w:themeColor="background1"/>
                <w:sz w:val="18"/>
              </w:rPr>
            </w:pPr>
          </w:p>
        </w:tc>
        <w:tc>
          <w:tcPr>
            <w:tcW w:w="2054" w:type="dxa"/>
            <w:shd w:val="clear" w:color="auto" w:fill="F79646"/>
          </w:tcPr>
          <w:p w14:paraId="48F8E211" w14:textId="77777777" w:rsidR="00372D8D" w:rsidRPr="00DA3D90" w:rsidRDefault="00372D8D" w:rsidP="00372D8D">
            <w:pPr>
              <w:rPr>
                <w:i/>
                <w:color w:val="FFFFFF" w:themeColor="background1"/>
                <w:sz w:val="18"/>
              </w:rPr>
            </w:pPr>
            <w:r w:rsidRPr="00DA3D90">
              <w:rPr>
                <w:i/>
                <w:color w:val="FFFFFF" w:themeColor="background1"/>
                <w:sz w:val="18"/>
              </w:rPr>
              <w:t xml:space="preserve">At Stage 1, qualifications support learners to… </w:t>
            </w:r>
          </w:p>
        </w:tc>
        <w:tc>
          <w:tcPr>
            <w:tcW w:w="1991" w:type="dxa"/>
            <w:shd w:val="clear" w:color="auto" w:fill="F79646"/>
          </w:tcPr>
          <w:p w14:paraId="0F05784D" w14:textId="77777777" w:rsidR="00372D8D" w:rsidRPr="00DA3D90" w:rsidRDefault="00372D8D" w:rsidP="00372D8D">
            <w:pPr>
              <w:rPr>
                <w:i/>
                <w:color w:val="FFFFFF" w:themeColor="background1"/>
                <w:sz w:val="18"/>
              </w:rPr>
            </w:pPr>
            <w:r w:rsidRPr="00DA3D90">
              <w:rPr>
                <w:i/>
                <w:color w:val="FFFFFF" w:themeColor="background1"/>
                <w:sz w:val="18"/>
              </w:rPr>
              <w:t>At Stage 2, qualifications support learners to…</w:t>
            </w:r>
          </w:p>
        </w:tc>
        <w:tc>
          <w:tcPr>
            <w:tcW w:w="2282" w:type="dxa"/>
            <w:shd w:val="clear" w:color="auto" w:fill="F79646"/>
          </w:tcPr>
          <w:p w14:paraId="5FE4D872" w14:textId="77777777" w:rsidR="00372D8D" w:rsidRPr="00DA3D90" w:rsidRDefault="00372D8D" w:rsidP="00372D8D">
            <w:pPr>
              <w:rPr>
                <w:i/>
                <w:color w:val="FFFFFF" w:themeColor="background1"/>
                <w:sz w:val="18"/>
              </w:rPr>
            </w:pPr>
            <w:r w:rsidRPr="00DA3D90">
              <w:rPr>
                <w:i/>
                <w:color w:val="FFFFFF" w:themeColor="background1"/>
                <w:sz w:val="18"/>
              </w:rPr>
              <w:t>At Stage 3, qualifications support learners to…</w:t>
            </w:r>
          </w:p>
        </w:tc>
        <w:tc>
          <w:tcPr>
            <w:tcW w:w="2095" w:type="dxa"/>
            <w:shd w:val="clear" w:color="auto" w:fill="F79646"/>
          </w:tcPr>
          <w:p w14:paraId="69506946" w14:textId="77777777" w:rsidR="00372D8D" w:rsidRPr="00DA3D90" w:rsidRDefault="00372D8D" w:rsidP="00372D8D">
            <w:pPr>
              <w:rPr>
                <w:i/>
                <w:color w:val="FFFFFF" w:themeColor="background1"/>
                <w:sz w:val="18"/>
              </w:rPr>
            </w:pPr>
            <w:r w:rsidRPr="00DA3D90">
              <w:rPr>
                <w:i/>
                <w:color w:val="FFFFFF" w:themeColor="background1"/>
                <w:sz w:val="18"/>
              </w:rPr>
              <w:t>At Stage 4, qualifications assist learners to…</w:t>
            </w:r>
          </w:p>
        </w:tc>
        <w:tc>
          <w:tcPr>
            <w:tcW w:w="1811" w:type="dxa"/>
            <w:shd w:val="clear" w:color="auto" w:fill="F79646"/>
          </w:tcPr>
          <w:p w14:paraId="4CE396CB" w14:textId="77777777" w:rsidR="00372D8D" w:rsidRPr="00DA3D90" w:rsidRDefault="00372D8D" w:rsidP="00372D8D">
            <w:pPr>
              <w:rPr>
                <w:i/>
                <w:color w:val="FFFFFF" w:themeColor="background1"/>
                <w:sz w:val="18"/>
              </w:rPr>
            </w:pPr>
            <w:r w:rsidRPr="00DA3D90">
              <w:rPr>
                <w:i/>
                <w:color w:val="FFFFFF" w:themeColor="background1"/>
                <w:sz w:val="18"/>
              </w:rPr>
              <w:t>At Stage 5, qualifications expect learners to…</w:t>
            </w:r>
          </w:p>
        </w:tc>
        <w:tc>
          <w:tcPr>
            <w:tcW w:w="2300" w:type="dxa"/>
            <w:shd w:val="clear" w:color="auto" w:fill="F79646"/>
          </w:tcPr>
          <w:p w14:paraId="521CC6F5" w14:textId="77777777" w:rsidR="00372D8D" w:rsidRPr="00DA3D90" w:rsidRDefault="00372D8D" w:rsidP="00372D8D">
            <w:pPr>
              <w:rPr>
                <w:i/>
                <w:color w:val="FFFFFF" w:themeColor="background1"/>
                <w:sz w:val="18"/>
              </w:rPr>
            </w:pPr>
            <w:r w:rsidRPr="00DA3D90">
              <w:rPr>
                <w:i/>
                <w:color w:val="FFFFFF" w:themeColor="background1"/>
                <w:sz w:val="18"/>
              </w:rPr>
              <w:t>At Stage 6, qualifications expect learners to…</w:t>
            </w:r>
          </w:p>
        </w:tc>
      </w:tr>
      <w:tr w:rsidR="00372D8D" w14:paraId="2AF05767" w14:textId="77777777" w:rsidTr="009400D1">
        <w:tc>
          <w:tcPr>
            <w:tcW w:w="1779" w:type="dxa"/>
          </w:tcPr>
          <w:p w14:paraId="54B50A7F" w14:textId="27FDD1F6" w:rsidR="00366383" w:rsidRDefault="00366383" w:rsidP="00372D8D">
            <w:pPr>
              <w:rPr>
                <w:sz w:val="18"/>
              </w:rPr>
            </w:pPr>
            <w:r>
              <w:rPr>
                <w:sz w:val="18"/>
              </w:rPr>
              <w:t>General responsibility</w:t>
            </w:r>
            <w:r w:rsidR="00372D8D" w:rsidRPr="000B3D63">
              <w:rPr>
                <w:sz w:val="18"/>
              </w:rPr>
              <w:t>/</w:t>
            </w:r>
          </w:p>
          <w:p w14:paraId="481A78BA" w14:textId="40608001" w:rsidR="00372D8D" w:rsidRPr="000B3D63" w:rsidRDefault="00372D8D" w:rsidP="00372D8D">
            <w:pPr>
              <w:rPr>
                <w:sz w:val="18"/>
              </w:rPr>
            </w:pPr>
            <w:r w:rsidRPr="000B3D63">
              <w:rPr>
                <w:sz w:val="18"/>
              </w:rPr>
              <w:t xml:space="preserve">support </w:t>
            </w:r>
          </w:p>
        </w:tc>
        <w:tc>
          <w:tcPr>
            <w:tcW w:w="2054" w:type="dxa"/>
          </w:tcPr>
          <w:p w14:paraId="3A9656A8" w14:textId="77777777" w:rsidR="00372D8D" w:rsidRDefault="00372D8D" w:rsidP="001D27A7">
            <w:pPr>
              <w:pStyle w:val="ListParagraph"/>
              <w:numPr>
                <w:ilvl w:val="0"/>
                <w:numId w:val="39"/>
              </w:numPr>
              <w:ind w:left="231" w:hanging="231"/>
              <w:rPr>
                <w:sz w:val="18"/>
              </w:rPr>
            </w:pPr>
            <w:r w:rsidRPr="003A641D">
              <w:rPr>
                <w:sz w:val="18"/>
              </w:rPr>
              <w:t xml:space="preserve">build confidence to engage in learning activities where scaffolding reduces the need for risk taking </w:t>
            </w:r>
          </w:p>
          <w:p w14:paraId="348731C4" w14:textId="77777777" w:rsidR="00372D8D" w:rsidRPr="007A19DE" w:rsidRDefault="00372D8D" w:rsidP="001D27A7">
            <w:pPr>
              <w:pStyle w:val="ListParagraph"/>
              <w:numPr>
                <w:ilvl w:val="0"/>
                <w:numId w:val="0"/>
              </w:numPr>
              <w:ind w:left="231" w:hanging="231"/>
              <w:rPr>
                <w:sz w:val="18"/>
              </w:rPr>
            </w:pPr>
          </w:p>
        </w:tc>
        <w:tc>
          <w:tcPr>
            <w:tcW w:w="1991" w:type="dxa"/>
          </w:tcPr>
          <w:p w14:paraId="418CF1A9" w14:textId="6D5DAD08" w:rsidR="00372D8D" w:rsidRDefault="00372D8D" w:rsidP="001D27A7">
            <w:pPr>
              <w:pStyle w:val="ListParagraph"/>
              <w:numPr>
                <w:ilvl w:val="0"/>
                <w:numId w:val="39"/>
              </w:numPr>
              <w:ind w:left="162" w:hanging="162"/>
              <w:rPr>
                <w:sz w:val="18"/>
              </w:rPr>
            </w:pPr>
            <w:r w:rsidRPr="001E5348">
              <w:rPr>
                <w:sz w:val="18"/>
              </w:rPr>
              <w:t xml:space="preserve">take </w:t>
            </w:r>
            <w:r>
              <w:rPr>
                <w:sz w:val="18"/>
              </w:rPr>
              <w:t xml:space="preserve">responsibility for some aspects of the learning process within a scaffolded </w:t>
            </w:r>
            <w:r w:rsidRPr="001E5348">
              <w:rPr>
                <w:sz w:val="18"/>
              </w:rPr>
              <w:t>environment</w:t>
            </w:r>
          </w:p>
          <w:p w14:paraId="571FC8D8" w14:textId="77777777" w:rsidR="00372D8D" w:rsidRPr="001E5348" w:rsidRDefault="00372D8D" w:rsidP="001D27A7">
            <w:pPr>
              <w:pStyle w:val="ListParagraph"/>
              <w:numPr>
                <w:ilvl w:val="0"/>
                <w:numId w:val="0"/>
              </w:numPr>
              <w:ind w:left="162" w:hanging="162"/>
              <w:rPr>
                <w:sz w:val="18"/>
              </w:rPr>
            </w:pPr>
          </w:p>
        </w:tc>
        <w:tc>
          <w:tcPr>
            <w:tcW w:w="2282" w:type="dxa"/>
          </w:tcPr>
          <w:p w14:paraId="7968E83F" w14:textId="5ABC86F2" w:rsidR="00372D8D" w:rsidRDefault="00372D8D" w:rsidP="00514F55">
            <w:pPr>
              <w:pStyle w:val="ListParagraph"/>
              <w:numPr>
                <w:ilvl w:val="0"/>
                <w:numId w:val="70"/>
              </w:numPr>
              <w:ind w:left="165" w:hanging="165"/>
              <w:rPr>
                <w:sz w:val="18"/>
              </w:rPr>
            </w:pPr>
            <w:r w:rsidRPr="003A641D">
              <w:rPr>
                <w:sz w:val="18"/>
              </w:rPr>
              <w:t>take responsibility for learning in routine contexts</w:t>
            </w:r>
            <w:r w:rsidR="000E198C">
              <w:rPr>
                <w:sz w:val="18"/>
              </w:rPr>
              <w:t xml:space="preserve"> </w:t>
            </w:r>
          </w:p>
          <w:p w14:paraId="48A2BAAA" w14:textId="41663F2F" w:rsidR="00372D8D" w:rsidRDefault="00372D8D" w:rsidP="00514F55">
            <w:pPr>
              <w:pStyle w:val="ListParagraph"/>
              <w:numPr>
                <w:ilvl w:val="0"/>
                <w:numId w:val="70"/>
              </w:numPr>
              <w:ind w:left="165" w:hanging="165"/>
              <w:rPr>
                <w:sz w:val="18"/>
              </w:rPr>
            </w:pPr>
            <w:r>
              <w:rPr>
                <w:sz w:val="18"/>
              </w:rPr>
              <w:t xml:space="preserve">and </w:t>
            </w:r>
            <w:r w:rsidRPr="008C721E">
              <w:rPr>
                <w:sz w:val="18"/>
              </w:rPr>
              <w:t>develop strategies to tackl</w:t>
            </w:r>
            <w:r>
              <w:rPr>
                <w:sz w:val="18"/>
              </w:rPr>
              <w:t>e some new learning challenges</w:t>
            </w:r>
          </w:p>
          <w:p w14:paraId="25DFD650" w14:textId="77777777" w:rsidR="00372D8D" w:rsidRDefault="00372D8D" w:rsidP="00514F55">
            <w:pPr>
              <w:pStyle w:val="ListParagraph"/>
              <w:numPr>
                <w:ilvl w:val="0"/>
                <w:numId w:val="70"/>
              </w:numPr>
              <w:ind w:left="165" w:hanging="165"/>
              <w:rPr>
                <w:sz w:val="18"/>
              </w:rPr>
            </w:pPr>
            <w:r w:rsidRPr="001E5348">
              <w:rPr>
                <w:sz w:val="18"/>
              </w:rPr>
              <w:t>reflect on actions and outcomes</w:t>
            </w:r>
            <w:r>
              <w:rPr>
                <w:sz w:val="18"/>
              </w:rPr>
              <w:t xml:space="preserve">, recognising and addressing issues identified </w:t>
            </w:r>
          </w:p>
          <w:p w14:paraId="172D8AA4" w14:textId="77777777" w:rsidR="00372D8D" w:rsidRDefault="00372D8D" w:rsidP="00514F55">
            <w:pPr>
              <w:pStyle w:val="ListParagraph"/>
              <w:numPr>
                <w:ilvl w:val="0"/>
                <w:numId w:val="70"/>
              </w:numPr>
              <w:ind w:left="165" w:hanging="165"/>
              <w:rPr>
                <w:sz w:val="18"/>
              </w:rPr>
            </w:pPr>
            <w:r>
              <w:rPr>
                <w:sz w:val="18"/>
              </w:rPr>
              <w:t xml:space="preserve">independently access a range of support resources </w:t>
            </w:r>
          </w:p>
          <w:p w14:paraId="492C654F" w14:textId="77777777" w:rsidR="00372D8D" w:rsidRDefault="00372D8D" w:rsidP="00514F55">
            <w:pPr>
              <w:pStyle w:val="ListParagraph"/>
              <w:numPr>
                <w:ilvl w:val="0"/>
                <w:numId w:val="70"/>
              </w:numPr>
              <w:ind w:left="165" w:hanging="165"/>
              <w:rPr>
                <w:sz w:val="18"/>
              </w:rPr>
            </w:pPr>
            <w:r>
              <w:rPr>
                <w:sz w:val="18"/>
              </w:rPr>
              <w:t xml:space="preserve">anticipate potential barriers to learning and ways to address these </w:t>
            </w:r>
          </w:p>
          <w:p w14:paraId="47375639" w14:textId="77777777" w:rsidR="00372D8D" w:rsidRPr="001E5348" w:rsidRDefault="00372D8D" w:rsidP="001D27A7">
            <w:pPr>
              <w:pStyle w:val="ListParagraph"/>
              <w:numPr>
                <w:ilvl w:val="0"/>
                <w:numId w:val="0"/>
              </w:numPr>
              <w:ind w:left="165" w:hanging="165"/>
              <w:rPr>
                <w:sz w:val="18"/>
              </w:rPr>
            </w:pPr>
          </w:p>
        </w:tc>
        <w:tc>
          <w:tcPr>
            <w:tcW w:w="2095" w:type="dxa"/>
          </w:tcPr>
          <w:p w14:paraId="30F3B056" w14:textId="675659FD" w:rsidR="00372D8D" w:rsidRDefault="00366383" w:rsidP="00514F55">
            <w:pPr>
              <w:pStyle w:val="ListParagraph"/>
              <w:numPr>
                <w:ilvl w:val="0"/>
                <w:numId w:val="70"/>
              </w:numPr>
              <w:ind w:left="152" w:hanging="152"/>
              <w:rPr>
                <w:sz w:val="18"/>
              </w:rPr>
            </w:pPr>
            <w:r>
              <w:rPr>
                <w:sz w:val="18"/>
              </w:rPr>
              <w:t>self direct</w:t>
            </w:r>
            <w:r w:rsidR="00372D8D">
              <w:rPr>
                <w:sz w:val="18"/>
              </w:rPr>
              <w:t xml:space="preserve"> learning in a range of familiar and less familiar </w:t>
            </w:r>
            <w:r w:rsidR="00372D8D" w:rsidRPr="003A641D">
              <w:rPr>
                <w:sz w:val="18"/>
              </w:rPr>
              <w:t>contexts</w:t>
            </w:r>
          </w:p>
          <w:p w14:paraId="0FC08EBD" w14:textId="2CD261D5" w:rsidR="00372D8D" w:rsidRPr="001E5348" w:rsidRDefault="000E198C" w:rsidP="001D27A7">
            <w:pPr>
              <w:pStyle w:val="ListParagraph"/>
              <w:numPr>
                <w:ilvl w:val="0"/>
                <w:numId w:val="0"/>
              </w:numPr>
              <w:ind w:left="152"/>
              <w:rPr>
                <w:sz w:val="18"/>
              </w:rPr>
            </w:pPr>
            <w:r>
              <w:rPr>
                <w:sz w:val="18"/>
              </w:rPr>
              <w:t xml:space="preserve"> </w:t>
            </w:r>
          </w:p>
        </w:tc>
        <w:tc>
          <w:tcPr>
            <w:tcW w:w="1811" w:type="dxa"/>
          </w:tcPr>
          <w:p w14:paraId="6930A4AD" w14:textId="77777777" w:rsidR="00372D8D" w:rsidRPr="001E5348" w:rsidRDefault="00372D8D" w:rsidP="00514F55">
            <w:pPr>
              <w:pStyle w:val="ListParagraph"/>
              <w:numPr>
                <w:ilvl w:val="0"/>
                <w:numId w:val="70"/>
              </w:numPr>
              <w:ind w:left="154" w:hanging="154"/>
              <w:rPr>
                <w:sz w:val="18"/>
              </w:rPr>
            </w:pPr>
            <w:r w:rsidRPr="003A641D">
              <w:rPr>
                <w:sz w:val="18"/>
              </w:rPr>
              <w:t xml:space="preserve">self direct </w:t>
            </w:r>
            <w:r>
              <w:rPr>
                <w:sz w:val="18"/>
              </w:rPr>
              <w:t xml:space="preserve">and self regulate learning </w:t>
            </w:r>
          </w:p>
        </w:tc>
        <w:tc>
          <w:tcPr>
            <w:tcW w:w="2300" w:type="dxa"/>
          </w:tcPr>
          <w:p w14:paraId="0A2A6DA6" w14:textId="77777777" w:rsidR="00372D8D" w:rsidRDefault="00372D8D" w:rsidP="00514F55">
            <w:pPr>
              <w:pStyle w:val="ListParagraph"/>
              <w:numPr>
                <w:ilvl w:val="0"/>
                <w:numId w:val="71"/>
              </w:numPr>
              <w:ind w:left="214" w:hanging="214"/>
              <w:rPr>
                <w:sz w:val="18"/>
              </w:rPr>
            </w:pPr>
            <w:r>
              <w:rPr>
                <w:sz w:val="18"/>
              </w:rPr>
              <w:t xml:space="preserve">self direct and self regulate learning in contexts presenting high levels of challenge </w:t>
            </w:r>
          </w:p>
          <w:p w14:paraId="18BD22E5" w14:textId="77777777" w:rsidR="00372D8D" w:rsidRPr="001E5348" w:rsidRDefault="00372D8D" w:rsidP="001D27A7">
            <w:pPr>
              <w:pStyle w:val="ListParagraph"/>
              <w:numPr>
                <w:ilvl w:val="0"/>
                <w:numId w:val="0"/>
              </w:numPr>
              <w:ind w:left="214" w:hanging="214"/>
              <w:rPr>
                <w:sz w:val="18"/>
              </w:rPr>
            </w:pPr>
          </w:p>
        </w:tc>
      </w:tr>
      <w:tr w:rsidR="00372D8D" w14:paraId="3C68746C" w14:textId="77777777" w:rsidTr="009400D1">
        <w:tc>
          <w:tcPr>
            <w:tcW w:w="1779" w:type="dxa"/>
          </w:tcPr>
          <w:p w14:paraId="6155C456" w14:textId="77777777" w:rsidR="00372D8D" w:rsidRPr="000B3D63" w:rsidRDefault="00372D8D" w:rsidP="00372D8D">
            <w:pPr>
              <w:rPr>
                <w:sz w:val="18"/>
              </w:rPr>
            </w:pPr>
            <w:r w:rsidRPr="000B3D63">
              <w:rPr>
                <w:sz w:val="18"/>
              </w:rPr>
              <w:t xml:space="preserve">Plan and organise </w:t>
            </w:r>
          </w:p>
        </w:tc>
        <w:tc>
          <w:tcPr>
            <w:tcW w:w="2054" w:type="dxa"/>
          </w:tcPr>
          <w:p w14:paraId="325A00BE" w14:textId="77777777" w:rsidR="00372D8D" w:rsidRDefault="00372D8D" w:rsidP="001D27A7">
            <w:pPr>
              <w:pStyle w:val="ListParagraph"/>
              <w:numPr>
                <w:ilvl w:val="0"/>
                <w:numId w:val="39"/>
              </w:numPr>
              <w:ind w:left="231" w:hanging="231"/>
              <w:rPr>
                <w:sz w:val="18"/>
              </w:rPr>
            </w:pPr>
            <w:r>
              <w:rPr>
                <w:sz w:val="18"/>
              </w:rPr>
              <w:t xml:space="preserve">set a learning objective and </w:t>
            </w:r>
            <w:r w:rsidRPr="007A19DE">
              <w:rPr>
                <w:sz w:val="18"/>
              </w:rPr>
              <w:t xml:space="preserve">think about how </w:t>
            </w:r>
            <w:r>
              <w:rPr>
                <w:sz w:val="18"/>
              </w:rPr>
              <w:t xml:space="preserve">to </w:t>
            </w:r>
            <w:r w:rsidRPr="007A19DE">
              <w:rPr>
                <w:sz w:val="18"/>
              </w:rPr>
              <w:t>begin a new activity</w:t>
            </w:r>
          </w:p>
          <w:p w14:paraId="41DB4946" w14:textId="77777777" w:rsidR="00372D8D" w:rsidRPr="003A641D" w:rsidRDefault="00372D8D" w:rsidP="001D27A7">
            <w:pPr>
              <w:pStyle w:val="ListParagraph"/>
              <w:numPr>
                <w:ilvl w:val="0"/>
                <w:numId w:val="0"/>
              </w:numPr>
              <w:ind w:left="231" w:hanging="231"/>
              <w:rPr>
                <w:sz w:val="18"/>
              </w:rPr>
            </w:pPr>
          </w:p>
        </w:tc>
        <w:tc>
          <w:tcPr>
            <w:tcW w:w="1991" w:type="dxa"/>
          </w:tcPr>
          <w:p w14:paraId="1496CA84" w14:textId="77777777" w:rsidR="00372D8D" w:rsidRDefault="00372D8D" w:rsidP="001D27A7">
            <w:pPr>
              <w:pStyle w:val="ListParagraph"/>
              <w:numPr>
                <w:ilvl w:val="0"/>
                <w:numId w:val="39"/>
              </w:numPr>
              <w:ind w:left="162" w:hanging="162"/>
              <w:rPr>
                <w:sz w:val="18"/>
              </w:rPr>
            </w:pPr>
            <w:r>
              <w:rPr>
                <w:sz w:val="18"/>
              </w:rPr>
              <w:t>set some learning objectives and develop simple plans to achieve these</w:t>
            </w:r>
          </w:p>
          <w:p w14:paraId="77E3D363" w14:textId="77777777" w:rsidR="00372D8D" w:rsidRDefault="00372D8D" w:rsidP="001D27A7">
            <w:pPr>
              <w:pStyle w:val="ListParagraph"/>
              <w:numPr>
                <w:ilvl w:val="0"/>
                <w:numId w:val="39"/>
              </w:numPr>
              <w:ind w:left="162" w:hanging="162"/>
              <w:rPr>
                <w:sz w:val="18"/>
              </w:rPr>
            </w:pPr>
            <w:r>
              <w:rPr>
                <w:sz w:val="18"/>
              </w:rPr>
              <w:t>identify some potential barriers to learning and develop a small repertoire of strategies to address these</w:t>
            </w:r>
          </w:p>
          <w:p w14:paraId="7A3167F6" w14:textId="5057E08C" w:rsidR="00372D8D" w:rsidRDefault="00366383" w:rsidP="001D27A7">
            <w:pPr>
              <w:pStyle w:val="ListParagraph"/>
              <w:numPr>
                <w:ilvl w:val="0"/>
                <w:numId w:val="39"/>
              </w:numPr>
              <w:ind w:left="162" w:hanging="162"/>
              <w:rPr>
                <w:sz w:val="18"/>
              </w:rPr>
            </w:pPr>
            <w:r>
              <w:rPr>
                <w:sz w:val="18"/>
              </w:rPr>
              <w:t>draw</w:t>
            </w:r>
            <w:r w:rsidR="00372D8D">
              <w:rPr>
                <w:sz w:val="18"/>
              </w:rPr>
              <w:t xml:space="preserve"> on prior knowledge to</w:t>
            </w:r>
            <w:r w:rsidR="000E198C">
              <w:rPr>
                <w:sz w:val="18"/>
              </w:rPr>
              <w:t xml:space="preserve"> </w:t>
            </w:r>
          </w:p>
        </w:tc>
        <w:tc>
          <w:tcPr>
            <w:tcW w:w="2282" w:type="dxa"/>
          </w:tcPr>
          <w:p w14:paraId="546E30E4" w14:textId="564E4D20" w:rsidR="00372D8D" w:rsidRDefault="00372D8D" w:rsidP="00514F55">
            <w:pPr>
              <w:pStyle w:val="ListParagraph"/>
              <w:numPr>
                <w:ilvl w:val="0"/>
                <w:numId w:val="70"/>
              </w:numPr>
              <w:ind w:left="165" w:hanging="165"/>
              <w:rPr>
                <w:sz w:val="18"/>
              </w:rPr>
            </w:pPr>
            <w:r w:rsidRPr="001E5348">
              <w:rPr>
                <w:sz w:val="18"/>
              </w:rPr>
              <w:t>set learning goals</w:t>
            </w:r>
            <w:r>
              <w:rPr>
                <w:sz w:val="18"/>
              </w:rPr>
              <w:t xml:space="preserve"> and plans with achievable steps and timeframes</w:t>
            </w:r>
            <w:r w:rsidR="00366383">
              <w:rPr>
                <w:sz w:val="18"/>
              </w:rPr>
              <w:t>,</w:t>
            </w:r>
            <w:r>
              <w:rPr>
                <w:sz w:val="18"/>
              </w:rPr>
              <w:t xml:space="preserve"> prioritised steps and timelines and awareness of need to make allowances for unforeseen events </w:t>
            </w:r>
          </w:p>
          <w:p w14:paraId="225683A8" w14:textId="77777777" w:rsidR="00372D8D" w:rsidRPr="000B3D63" w:rsidRDefault="00372D8D" w:rsidP="001D27A7">
            <w:pPr>
              <w:ind w:left="165" w:hanging="165"/>
              <w:rPr>
                <w:sz w:val="18"/>
              </w:rPr>
            </w:pPr>
          </w:p>
        </w:tc>
        <w:tc>
          <w:tcPr>
            <w:tcW w:w="2095" w:type="dxa"/>
          </w:tcPr>
          <w:p w14:paraId="6C057BED" w14:textId="14F19E8B" w:rsidR="00372D8D" w:rsidRDefault="00372D8D" w:rsidP="00514F55">
            <w:pPr>
              <w:pStyle w:val="ListParagraph"/>
              <w:numPr>
                <w:ilvl w:val="0"/>
                <w:numId w:val="70"/>
              </w:numPr>
              <w:ind w:left="152" w:hanging="152"/>
              <w:rPr>
                <w:sz w:val="18"/>
              </w:rPr>
            </w:pPr>
            <w:r w:rsidRPr="001E5348">
              <w:rPr>
                <w:sz w:val="18"/>
              </w:rPr>
              <w:t>set learning goals</w:t>
            </w:r>
            <w:r>
              <w:rPr>
                <w:sz w:val="18"/>
              </w:rPr>
              <w:t xml:space="preserve"> and sequenced plans with steps and timeframes</w:t>
            </w:r>
            <w:r w:rsidR="00366383">
              <w:rPr>
                <w:sz w:val="18"/>
              </w:rPr>
              <w:t>,</w:t>
            </w:r>
            <w:r>
              <w:rPr>
                <w:sz w:val="18"/>
              </w:rPr>
              <w:t xml:space="preserve"> prioritised steps and timelines </w:t>
            </w:r>
          </w:p>
          <w:p w14:paraId="29702045" w14:textId="36139C21" w:rsidR="00372D8D" w:rsidRPr="003A641D" w:rsidRDefault="00372D8D" w:rsidP="00514F55">
            <w:pPr>
              <w:pStyle w:val="ListParagraph"/>
              <w:numPr>
                <w:ilvl w:val="0"/>
                <w:numId w:val="70"/>
              </w:numPr>
              <w:ind w:left="152" w:hanging="152"/>
              <w:rPr>
                <w:sz w:val="18"/>
              </w:rPr>
            </w:pPr>
            <w:r>
              <w:rPr>
                <w:sz w:val="18"/>
              </w:rPr>
              <w:t>Pose explicit questions to help focus planning</w:t>
            </w:r>
            <w:r w:rsidR="001D27A7">
              <w:rPr>
                <w:sz w:val="18"/>
              </w:rPr>
              <w:t>,</w:t>
            </w:r>
            <w:r>
              <w:rPr>
                <w:sz w:val="18"/>
              </w:rPr>
              <w:t xml:space="preserve"> assess</w:t>
            </w:r>
            <w:r w:rsidR="001D27A7">
              <w:rPr>
                <w:sz w:val="18"/>
              </w:rPr>
              <w:t xml:space="preserve"> </w:t>
            </w:r>
            <w:r>
              <w:rPr>
                <w:sz w:val="18"/>
              </w:rPr>
              <w:t>nature and scope of new tasks in unfamiliar contexts, identified established procedures where applicable</w:t>
            </w:r>
            <w:r w:rsidR="00366383">
              <w:rPr>
                <w:sz w:val="18"/>
              </w:rPr>
              <w:t>, and develop</w:t>
            </w:r>
            <w:r>
              <w:rPr>
                <w:sz w:val="18"/>
              </w:rPr>
              <w:t xml:space="preserve"> formal plans with sequenced, prioritised steps and timeframes </w:t>
            </w:r>
          </w:p>
        </w:tc>
        <w:tc>
          <w:tcPr>
            <w:tcW w:w="1811" w:type="dxa"/>
          </w:tcPr>
          <w:p w14:paraId="4D92C391" w14:textId="6856AE05" w:rsidR="00372D8D" w:rsidRDefault="001D27A7" w:rsidP="00514F55">
            <w:pPr>
              <w:pStyle w:val="ListParagraph"/>
              <w:numPr>
                <w:ilvl w:val="0"/>
                <w:numId w:val="70"/>
              </w:numPr>
              <w:ind w:left="154" w:hanging="154"/>
              <w:rPr>
                <w:sz w:val="18"/>
              </w:rPr>
            </w:pPr>
            <w:r>
              <w:rPr>
                <w:sz w:val="18"/>
              </w:rPr>
              <w:t>t</w:t>
            </w:r>
            <w:r w:rsidR="00372D8D">
              <w:rPr>
                <w:sz w:val="18"/>
              </w:rPr>
              <w:t xml:space="preserve">ake responsibility for setting </w:t>
            </w:r>
            <w:r w:rsidR="00372D8D" w:rsidRPr="0004026F">
              <w:rPr>
                <w:sz w:val="18"/>
              </w:rPr>
              <w:t>learning goals that may lead into unfamiliar c</w:t>
            </w:r>
            <w:r w:rsidR="00372D8D">
              <w:rPr>
                <w:sz w:val="18"/>
              </w:rPr>
              <w:t>o</w:t>
            </w:r>
            <w:r w:rsidR="00372D8D" w:rsidRPr="0004026F">
              <w:rPr>
                <w:sz w:val="18"/>
              </w:rPr>
              <w:t>ntexts</w:t>
            </w:r>
          </w:p>
          <w:p w14:paraId="12657CFA" w14:textId="75912154" w:rsidR="00372D8D" w:rsidRPr="000B3D63" w:rsidRDefault="001D27A7" w:rsidP="00514F55">
            <w:pPr>
              <w:pStyle w:val="ListParagraph"/>
              <w:numPr>
                <w:ilvl w:val="0"/>
                <w:numId w:val="70"/>
              </w:numPr>
              <w:ind w:left="154" w:hanging="154"/>
              <w:rPr>
                <w:sz w:val="18"/>
              </w:rPr>
            </w:pPr>
            <w:r>
              <w:rPr>
                <w:sz w:val="18"/>
              </w:rPr>
              <w:t>d</w:t>
            </w:r>
            <w:r w:rsidR="00372D8D">
              <w:rPr>
                <w:sz w:val="18"/>
              </w:rPr>
              <w:t xml:space="preserve">evelop formal plans, </w:t>
            </w:r>
            <w:r w:rsidR="00372D8D" w:rsidRPr="000B3D63">
              <w:rPr>
                <w:sz w:val="18"/>
              </w:rPr>
              <w:t>allow</w:t>
            </w:r>
            <w:r w:rsidR="00372D8D">
              <w:rPr>
                <w:sz w:val="18"/>
              </w:rPr>
              <w:t xml:space="preserve">ing </w:t>
            </w:r>
            <w:r w:rsidR="00372D8D" w:rsidRPr="000B3D63">
              <w:rPr>
                <w:sz w:val="18"/>
              </w:rPr>
              <w:t>for different and possibly competing requirements and expectations</w:t>
            </w:r>
            <w:r w:rsidR="000E198C">
              <w:rPr>
                <w:sz w:val="18"/>
              </w:rPr>
              <w:t xml:space="preserve"> </w:t>
            </w:r>
          </w:p>
        </w:tc>
        <w:tc>
          <w:tcPr>
            <w:tcW w:w="2300" w:type="dxa"/>
          </w:tcPr>
          <w:p w14:paraId="5A783A7E" w14:textId="65B35014" w:rsidR="00372D8D" w:rsidRDefault="00372D8D" w:rsidP="00514F55">
            <w:pPr>
              <w:pStyle w:val="ListParagraph"/>
              <w:numPr>
                <w:ilvl w:val="0"/>
                <w:numId w:val="70"/>
              </w:numPr>
              <w:ind w:left="214" w:hanging="214"/>
              <w:rPr>
                <w:sz w:val="18"/>
              </w:rPr>
            </w:pPr>
            <w:r w:rsidRPr="000B3D63">
              <w:rPr>
                <w:sz w:val="18"/>
              </w:rPr>
              <w:t xml:space="preserve">Develop short/medium and </w:t>
            </w:r>
            <w:r w:rsidR="001D27A7">
              <w:rPr>
                <w:sz w:val="18"/>
              </w:rPr>
              <w:t>l</w:t>
            </w:r>
            <w:r w:rsidRPr="000B3D63">
              <w:rPr>
                <w:sz w:val="18"/>
              </w:rPr>
              <w:t>ong</w:t>
            </w:r>
            <w:r w:rsidR="00366383">
              <w:rPr>
                <w:sz w:val="18"/>
              </w:rPr>
              <w:t>-</w:t>
            </w:r>
            <w:r w:rsidRPr="000B3D63">
              <w:rPr>
                <w:sz w:val="18"/>
              </w:rPr>
              <w:t xml:space="preserve">term strategies to achieve specialised learning goals </w:t>
            </w:r>
          </w:p>
          <w:p w14:paraId="5168CC0A" w14:textId="71AAB23A" w:rsidR="00372D8D" w:rsidRPr="000B3D63" w:rsidRDefault="00372D8D" w:rsidP="00514F55">
            <w:pPr>
              <w:pStyle w:val="ListParagraph"/>
              <w:numPr>
                <w:ilvl w:val="0"/>
                <w:numId w:val="70"/>
              </w:numPr>
              <w:ind w:left="214" w:hanging="214"/>
              <w:rPr>
                <w:sz w:val="18"/>
              </w:rPr>
            </w:pPr>
            <w:r>
              <w:rPr>
                <w:sz w:val="18"/>
              </w:rPr>
              <w:t>d</w:t>
            </w:r>
            <w:r w:rsidRPr="000B3D63">
              <w:rPr>
                <w:sz w:val="18"/>
              </w:rPr>
              <w:t>evel</w:t>
            </w:r>
            <w:r>
              <w:rPr>
                <w:sz w:val="18"/>
              </w:rPr>
              <w:t>op</w:t>
            </w:r>
            <w:r w:rsidRPr="000B3D63">
              <w:rPr>
                <w:sz w:val="18"/>
              </w:rPr>
              <w:t xml:space="preserve"> plans involving management of multiple variables, taking risks into account</w:t>
            </w:r>
            <w:r w:rsidR="000E198C">
              <w:rPr>
                <w:sz w:val="18"/>
              </w:rPr>
              <w:t xml:space="preserve"> </w:t>
            </w:r>
          </w:p>
        </w:tc>
      </w:tr>
      <w:tr w:rsidR="00372D8D" w14:paraId="1B99DA56" w14:textId="77777777" w:rsidTr="009400D1">
        <w:tc>
          <w:tcPr>
            <w:tcW w:w="1779" w:type="dxa"/>
          </w:tcPr>
          <w:p w14:paraId="0E473671" w14:textId="77777777" w:rsidR="00372D8D" w:rsidRPr="000B3D63" w:rsidRDefault="00372D8D" w:rsidP="00372D8D">
            <w:pPr>
              <w:rPr>
                <w:sz w:val="18"/>
              </w:rPr>
            </w:pPr>
            <w:r w:rsidRPr="000B3D63">
              <w:rPr>
                <w:sz w:val="18"/>
              </w:rPr>
              <w:lastRenderedPageBreak/>
              <w:t xml:space="preserve">Learning strategies </w:t>
            </w:r>
          </w:p>
        </w:tc>
        <w:tc>
          <w:tcPr>
            <w:tcW w:w="2054" w:type="dxa"/>
          </w:tcPr>
          <w:p w14:paraId="5D005368" w14:textId="77777777" w:rsidR="00372D8D" w:rsidRPr="00FE733E" w:rsidRDefault="00372D8D" w:rsidP="00FE733E">
            <w:pPr>
              <w:rPr>
                <w:sz w:val="18"/>
              </w:rPr>
            </w:pPr>
          </w:p>
        </w:tc>
        <w:tc>
          <w:tcPr>
            <w:tcW w:w="1991" w:type="dxa"/>
          </w:tcPr>
          <w:p w14:paraId="5FB41E51" w14:textId="3912192A" w:rsidR="00372D8D" w:rsidRPr="00FE733E" w:rsidRDefault="00372D8D" w:rsidP="00FE733E">
            <w:pPr>
              <w:pStyle w:val="ListParagraph"/>
              <w:numPr>
                <w:ilvl w:val="0"/>
                <w:numId w:val="39"/>
              </w:numPr>
              <w:rPr>
                <w:sz w:val="18"/>
              </w:rPr>
            </w:pPr>
            <w:r w:rsidRPr="003A641D">
              <w:rPr>
                <w:sz w:val="18"/>
              </w:rPr>
              <w:t>develop and apply a small set of learning</w:t>
            </w:r>
            <w:r>
              <w:rPr>
                <w:sz w:val="18"/>
              </w:rPr>
              <w:t xml:space="preserve"> strategies</w:t>
            </w:r>
            <w:r w:rsidRPr="003A641D">
              <w:rPr>
                <w:sz w:val="18"/>
              </w:rPr>
              <w:t xml:space="preserve">, including those that facilitate self-reflection </w:t>
            </w:r>
          </w:p>
        </w:tc>
        <w:tc>
          <w:tcPr>
            <w:tcW w:w="2282" w:type="dxa"/>
          </w:tcPr>
          <w:p w14:paraId="1BFBE969" w14:textId="77777777" w:rsidR="00372D8D" w:rsidRPr="00FE733E" w:rsidRDefault="00372D8D" w:rsidP="00FE733E">
            <w:pPr>
              <w:rPr>
                <w:sz w:val="18"/>
              </w:rPr>
            </w:pPr>
          </w:p>
        </w:tc>
        <w:tc>
          <w:tcPr>
            <w:tcW w:w="2095" w:type="dxa"/>
          </w:tcPr>
          <w:p w14:paraId="2A362EC6" w14:textId="77777777" w:rsidR="00372D8D" w:rsidRPr="00FE733E" w:rsidRDefault="00372D8D" w:rsidP="00FE733E">
            <w:pPr>
              <w:rPr>
                <w:sz w:val="18"/>
              </w:rPr>
            </w:pPr>
          </w:p>
        </w:tc>
        <w:tc>
          <w:tcPr>
            <w:tcW w:w="1811" w:type="dxa"/>
          </w:tcPr>
          <w:p w14:paraId="3B237C8E" w14:textId="44D5285C" w:rsidR="00372D8D" w:rsidRPr="00FE733E" w:rsidRDefault="00372D8D" w:rsidP="00FE733E">
            <w:pPr>
              <w:pStyle w:val="ListParagraph"/>
              <w:numPr>
                <w:ilvl w:val="0"/>
                <w:numId w:val="70"/>
              </w:numPr>
              <w:rPr>
                <w:sz w:val="18"/>
              </w:rPr>
            </w:pPr>
            <w:r>
              <w:rPr>
                <w:sz w:val="18"/>
              </w:rPr>
              <w:t xml:space="preserve">experiment with various approaches to learning and reflect on effectiveness in different situations </w:t>
            </w:r>
          </w:p>
        </w:tc>
        <w:tc>
          <w:tcPr>
            <w:tcW w:w="2300" w:type="dxa"/>
          </w:tcPr>
          <w:p w14:paraId="5B6E319F" w14:textId="77777777" w:rsidR="00372D8D" w:rsidRDefault="00372D8D" w:rsidP="00514F55">
            <w:pPr>
              <w:pStyle w:val="ListParagraph"/>
              <w:numPr>
                <w:ilvl w:val="0"/>
                <w:numId w:val="71"/>
              </w:numPr>
              <w:rPr>
                <w:sz w:val="18"/>
              </w:rPr>
            </w:pPr>
            <w:r>
              <w:rPr>
                <w:sz w:val="18"/>
              </w:rPr>
              <w:t xml:space="preserve">draw on a broad range of </w:t>
            </w:r>
            <w:r w:rsidRPr="003A641D">
              <w:rPr>
                <w:sz w:val="18"/>
              </w:rPr>
              <w:t>strategies</w:t>
            </w:r>
            <w:r>
              <w:rPr>
                <w:sz w:val="18"/>
              </w:rPr>
              <w:t xml:space="preserve"> to facilitate learning</w:t>
            </w:r>
          </w:p>
          <w:p w14:paraId="2D727907" w14:textId="77777777" w:rsidR="00372D8D" w:rsidRDefault="00372D8D" w:rsidP="00372D8D">
            <w:pPr>
              <w:rPr>
                <w:sz w:val="18"/>
              </w:rPr>
            </w:pPr>
          </w:p>
        </w:tc>
      </w:tr>
      <w:tr w:rsidR="00372D8D" w14:paraId="290909E5" w14:textId="77777777" w:rsidTr="009400D1">
        <w:tc>
          <w:tcPr>
            <w:tcW w:w="1779" w:type="dxa"/>
          </w:tcPr>
          <w:p w14:paraId="7859D215" w14:textId="77777777" w:rsidR="00372D8D" w:rsidRPr="000B3D63" w:rsidRDefault="00372D8D" w:rsidP="00372D8D">
            <w:pPr>
              <w:rPr>
                <w:sz w:val="18"/>
              </w:rPr>
            </w:pPr>
            <w:r w:rsidRPr="000B3D63">
              <w:rPr>
                <w:sz w:val="18"/>
              </w:rPr>
              <w:t xml:space="preserve">Reflection </w:t>
            </w:r>
          </w:p>
        </w:tc>
        <w:tc>
          <w:tcPr>
            <w:tcW w:w="2054" w:type="dxa"/>
          </w:tcPr>
          <w:p w14:paraId="28DD5C5A" w14:textId="74DD8C25" w:rsidR="00372D8D" w:rsidRPr="00FE733E" w:rsidRDefault="00372D8D" w:rsidP="00FE733E">
            <w:pPr>
              <w:ind w:left="720" w:hanging="360"/>
              <w:rPr>
                <w:sz w:val="18"/>
              </w:rPr>
            </w:pPr>
          </w:p>
        </w:tc>
        <w:tc>
          <w:tcPr>
            <w:tcW w:w="1991" w:type="dxa"/>
          </w:tcPr>
          <w:p w14:paraId="4F2CB1C0" w14:textId="77777777" w:rsidR="00372D8D" w:rsidRPr="00FE733E" w:rsidRDefault="00372D8D" w:rsidP="00FE733E">
            <w:pPr>
              <w:rPr>
                <w:sz w:val="18"/>
              </w:rPr>
            </w:pPr>
          </w:p>
        </w:tc>
        <w:tc>
          <w:tcPr>
            <w:tcW w:w="2282" w:type="dxa"/>
          </w:tcPr>
          <w:p w14:paraId="00ABF06A" w14:textId="77777777" w:rsidR="00372D8D" w:rsidRPr="00FE733E" w:rsidRDefault="00372D8D" w:rsidP="00FE733E">
            <w:pPr>
              <w:rPr>
                <w:sz w:val="18"/>
              </w:rPr>
            </w:pPr>
          </w:p>
        </w:tc>
        <w:tc>
          <w:tcPr>
            <w:tcW w:w="2095" w:type="dxa"/>
          </w:tcPr>
          <w:p w14:paraId="5F32C7EE" w14:textId="77777777" w:rsidR="00372D8D" w:rsidRPr="00FE733E" w:rsidRDefault="00372D8D" w:rsidP="00FE733E">
            <w:pPr>
              <w:rPr>
                <w:sz w:val="18"/>
              </w:rPr>
            </w:pPr>
          </w:p>
        </w:tc>
        <w:tc>
          <w:tcPr>
            <w:tcW w:w="1811" w:type="dxa"/>
          </w:tcPr>
          <w:p w14:paraId="3A2CE2DC" w14:textId="77777777" w:rsidR="00372D8D" w:rsidRDefault="00372D8D" w:rsidP="00514F55">
            <w:pPr>
              <w:pStyle w:val="ListParagraph"/>
              <w:numPr>
                <w:ilvl w:val="0"/>
                <w:numId w:val="70"/>
              </w:numPr>
              <w:rPr>
                <w:sz w:val="18"/>
              </w:rPr>
            </w:pPr>
            <w:r w:rsidRPr="001E5348">
              <w:rPr>
                <w:sz w:val="18"/>
              </w:rPr>
              <w:t>develop and use some formal processes to facilitate reflective practice</w:t>
            </w:r>
            <w:r w:rsidRPr="002E381E">
              <w:rPr>
                <w:sz w:val="18"/>
              </w:rPr>
              <w:t xml:space="preserve"> </w:t>
            </w:r>
          </w:p>
          <w:p w14:paraId="3303EB02" w14:textId="61909FDB" w:rsidR="00372D8D" w:rsidRPr="00FE733E" w:rsidRDefault="00372D8D" w:rsidP="00FE733E">
            <w:pPr>
              <w:pStyle w:val="ListParagraph"/>
              <w:numPr>
                <w:ilvl w:val="0"/>
                <w:numId w:val="70"/>
              </w:numPr>
              <w:rPr>
                <w:sz w:val="18"/>
              </w:rPr>
            </w:pPr>
            <w:r w:rsidRPr="002E381E">
              <w:rPr>
                <w:sz w:val="18"/>
              </w:rPr>
              <w:t xml:space="preserve">seek and reflect on advice and feedback </w:t>
            </w:r>
            <w:r>
              <w:rPr>
                <w:sz w:val="18"/>
              </w:rPr>
              <w:t xml:space="preserve">from a range of established </w:t>
            </w:r>
            <w:r w:rsidRPr="002E381E">
              <w:rPr>
                <w:sz w:val="18"/>
              </w:rPr>
              <w:t xml:space="preserve">sources </w:t>
            </w:r>
          </w:p>
        </w:tc>
        <w:tc>
          <w:tcPr>
            <w:tcW w:w="2300" w:type="dxa"/>
          </w:tcPr>
          <w:p w14:paraId="385B7E4C" w14:textId="77777777" w:rsidR="00372D8D" w:rsidRDefault="00372D8D" w:rsidP="00372D8D">
            <w:pPr>
              <w:rPr>
                <w:sz w:val="18"/>
              </w:rPr>
            </w:pPr>
            <w:r w:rsidRPr="001E5348">
              <w:rPr>
                <w:sz w:val="18"/>
              </w:rPr>
              <w:t>access and evaluate feedback and advice from a broad range of sources</w:t>
            </w:r>
          </w:p>
        </w:tc>
      </w:tr>
    </w:tbl>
    <w:p w14:paraId="436994D3" w14:textId="77777777" w:rsidR="00372D8D" w:rsidRPr="003C2DB8" w:rsidRDefault="00372D8D" w:rsidP="003C2DB8">
      <w:pPr>
        <w:pStyle w:val="TableText0"/>
      </w:pPr>
    </w:p>
    <w:p w14:paraId="447F4C3A" w14:textId="77777777" w:rsidR="00372D8D" w:rsidRDefault="00372D8D" w:rsidP="00372D8D">
      <w:pPr>
        <w:sectPr w:rsidR="00372D8D" w:rsidSect="00372D8D">
          <w:footerReference w:type="default" r:id="rId76"/>
          <w:pgSz w:w="16838" w:h="11906" w:orient="landscape"/>
          <w:pgMar w:top="1440" w:right="1440" w:bottom="1440" w:left="1440" w:header="708" w:footer="708" w:gutter="0"/>
          <w:cols w:space="708"/>
          <w:docGrid w:linePitch="360"/>
        </w:sectPr>
      </w:pPr>
    </w:p>
    <w:p w14:paraId="47F68F2F" w14:textId="09B2135E" w:rsidR="00AF7174" w:rsidRPr="00AF7174" w:rsidRDefault="006A798C" w:rsidP="006A798C">
      <w:pPr>
        <w:jc w:val="center"/>
        <w:rPr>
          <w:b/>
          <w:sz w:val="24"/>
        </w:rPr>
      </w:pPr>
      <w:r>
        <w:rPr>
          <w:b/>
          <w:sz w:val="24"/>
        </w:rPr>
        <w:lastRenderedPageBreak/>
        <w:t xml:space="preserve">Prototype </w:t>
      </w:r>
      <w:r w:rsidR="00E13BE6" w:rsidRPr="006A798C">
        <w:rPr>
          <w:b/>
          <w:i/>
          <w:sz w:val="24"/>
        </w:rPr>
        <w:t>Application</w:t>
      </w:r>
      <w:r w:rsidR="00E13BE6" w:rsidRPr="00E13BE6">
        <w:rPr>
          <w:b/>
          <w:sz w:val="24"/>
        </w:rPr>
        <w:t xml:space="preserve"> </w:t>
      </w:r>
      <w:r>
        <w:rPr>
          <w:b/>
          <w:sz w:val="24"/>
        </w:rPr>
        <w:t xml:space="preserve">domain: </w:t>
      </w:r>
      <w:r w:rsidR="00E13BE6" w:rsidRPr="00E13BE6">
        <w:rPr>
          <w:b/>
          <w:sz w:val="24"/>
        </w:rPr>
        <w:t>Sample descriptors</w:t>
      </w:r>
      <w:r>
        <w:rPr>
          <w:b/>
          <w:sz w:val="24"/>
        </w:rPr>
        <w:t xml:space="preserve"> </w:t>
      </w:r>
      <w:r>
        <w:rPr>
          <w:b/>
          <w:lang w:val="en"/>
        </w:rPr>
        <w:t>for further discussion and development</w:t>
      </w:r>
    </w:p>
    <w:tbl>
      <w:tblPr>
        <w:tblStyle w:val="TableGrid"/>
        <w:tblW w:w="15163" w:type="dxa"/>
        <w:tblLayout w:type="fixed"/>
        <w:tblCellMar>
          <w:left w:w="57" w:type="dxa"/>
          <w:right w:w="57" w:type="dxa"/>
        </w:tblCellMar>
        <w:tblLook w:val="04A0" w:firstRow="1" w:lastRow="0" w:firstColumn="1" w:lastColumn="0" w:noHBand="0" w:noVBand="1"/>
      </w:tblPr>
      <w:tblGrid>
        <w:gridCol w:w="1684"/>
        <w:gridCol w:w="1685"/>
        <w:gridCol w:w="1685"/>
        <w:gridCol w:w="1685"/>
        <w:gridCol w:w="1684"/>
        <w:gridCol w:w="1685"/>
        <w:gridCol w:w="1685"/>
        <w:gridCol w:w="1685"/>
        <w:gridCol w:w="1685"/>
      </w:tblGrid>
      <w:tr w:rsidR="00FE733E" w:rsidRPr="00FE733E" w14:paraId="6A931DD9" w14:textId="5D559F31" w:rsidTr="00FE733E">
        <w:trPr>
          <w:trHeight w:val="291"/>
          <w:tblHeader/>
        </w:trPr>
        <w:tc>
          <w:tcPr>
            <w:tcW w:w="1684" w:type="dxa"/>
            <w:shd w:val="clear" w:color="auto" w:fill="F79646"/>
          </w:tcPr>
          <w:p w14:paraId="58DFD6A3" w14:textId="77777777" w:rsidR="00FE733E" w:rsidRPr="00DA3D90" w:rsidRDefault="00FE733E" w:rsidP="00FE733E">
            <w:pPr>
              <w:rPr>
                <w:rFonts w:cstheme="minorHAnsi"/>
                <w:b/>
                <w:i/>
                <w:color w:val="FFFFFF" w:themeColor="background1"/>
                <w:sz w:val="16"/>
                <w:szCs w:val="16"/>
              </w:rPr>
            </w:pPr>
            <w:r w:rsidRPr="00DA3D90">
              <w:rPr>
                <w:rFonts w:cstheme="minorHAnsi"/>
                <w:b/>
                <w:i/>
                <w:color w:val="FFFFFF" w:themeColor="background1"/>
                <w:sz w:val="16"/>
                <w:szCs w:val="16"/>
              </w:rPr>
              <w:t>Focus Areas</w:t>
            </w:r>
          </w:p>
        </w:tc>
        <w:tc>
          <w:tcPr>
            <w:tcW w:w="1685" w:type="dxa"/>
            <w:shd w:val="clear" w:color="auto" w:fill="F79646"/>
            <w:vAlign w:val="bottom"/>
          </w:tcPr>
          <w:p w14:paraId="1E3A1FE1" w14:textId="77777777" w:rsidR="00FE733E" w:rsidRPr="00DA3D90" w:rsidRDefault="00FE733E" w:rsidP="00FE733E">
            <w:pPr>
              <w:jc w:val="center"/>
              <w:rPr>
                <w:rFonts w:cstheme="minorHAnsi"/>
                <w:b/>
                <w:color w:val="FFFFFF" w:themeColor="background1"/>
                <w:sz w:val="16"/>
                <w:szCs w:val="16"/>
              </w:rPr>
            </w:pPr>
            <w:r w:rsidRPr="00DA3D90">
              <w:rPr>
                <w:rFonts w:cstheme="minorHAnsi"/>
                <w:b/>
                <w:i/>
                <w:color w:val="FFFFFF" w:themeColor="background1"/>
                <w:sz w:val="16"/>
                <w:szCs w:val="16"/>
              </w:rPr>
              <w:t xml:space="preserve">At Band 1, learners </w:t>
            </w:r>
          </w:p>
        </w:tc>
        <w:tc>
          <w:tcPr>
            <w:tcW w:w="1685" w:type="dxa"/>
            <w:shd w:val="clear" w:color="auto" w:fill="F79646"/>
            <w:vAlign w:val="bottom"/>
          </w:tcPr>
          <w:p w14:paraId="36E5CD76" w14:textId="50651727" w:rsidR="00FE733E" w:rsidRPr="00DA3D90" w:rsidRDefault="00FE733E" w:rsidP="00FE733E">
            <w:pPr>
              <w:jc w:val="center"/>
              <w:rPr>
                <w:rFonts w:cstheme="minorHAnsi"/>
                <w:b/>
                <w:color w:val="FFFFFF" w:themeColor="background1"/>
                <w:sz w:val="16"/>
                <w:szCs w:val="16"/>
              </w:rPr>
            </w:pPr>
            <w:r w:rsidRPr="00DA3D90">
              <w:rPr>
                <w:rFonts w:cstheme="minorHAnsi"/>
                <w:b/>
                <w:i/>
                <w:color w:val="FFFFFF" w:themeColor="background1"/>
                <w:sz w:val="16"/>
                <w:szCs w:val="16"/>
              </w:rPr>
              <w:t xml:space="preserve">At Band 2, learners </w:t>
            </w:r>
          </w:p>
        </w:tc>
        <w:tc>
          <w:tcPr>
            <w:tcW w:w="1685" w:type="dxa"/>
            <w:shd w:val="clear" w:color="auto" w:fill="F79646"/>
            <w:vAlign w:val="bottom"/>
          </w:tcPr>
          <w:p w14:paraId="2907EFBA" w14:textId="77777777" w:rsidR="00FE733E" w:rsidRPr="00DA3D90" w:rsidRDefault="00FE733E" w:rsidP="00FE733E">
            <w:pPr>
              <w:jc w:val="center"/>
              <w:rPr>
                <w:rFonts w:cstheme="minorHAnsi"/>
                <w:b/>
                <w:color w:val="FFFFFF" w:themeColor="background1"/>
                <w:sz w:val="16"/>
                <w:szCs w:val="16"/>
              </w:rPr>
            </w:pPr>
            <w:r w:rsidRPr="00DA3D90">
              <w:rPr>
                <w:rFonts w:cstheme="minorHAnsi"/>
                <w:b/>
                <w:i/>
                <w:color w:val="FFFFFF" w:themeColor="background1"/>
                <w:sz w:val="16"/>
                <w:szCs w:val="16"/>
              </w:rPr>
              <w:t xml:space="preserve">At Band 3, learners </w:t>
            </w:r>
          </w:p>
        </w:tc>
        <w:tc>
          <w:tcPr>
            <w:tcW w:w="1684" w:type="dxa"/>
            <w:shd w:val="clear" w:color="auto" w:fill="F79646"/>
            <w:vAlign w:val="bottom"/>
          </w:tcPr>
          <w:p w14:paraId="30846D77" w14:textId="77777777" w:rsidR="00FE733E" w:rsidRPr="00DA3D90" w:rsidRDefault="00FE733E" w:rsidP="00FE733E">
            <w:pPr>
              <w:jc w:val="center"/>
              <w:rPr>
                <w:rFonts w:cstheme="minorHAnsi"/>
                <w:b/>
                <w:color w:val="FFFFFF" w:themeColor="background1"/>
                <w:sz w:val="16"/>
                <w:szCs w:val="16"/>
              </w:rPr>
            </w:pPr>
            <w:r w:rsidRPr="00DA3D90">
              <w:rPr>
                <w:rFonts w:cstheme="minorHAnsi"/>
                <w:b/>
                <w:i/>
                <w:color w:val="FFFFFF" w:themeColor="background1"/>
                <w:sz w:val="16"/>
                <w:szCs w:val="16"/>
              </w:rPr>
              <w:t>At Band 4,</w:t>
            </w:r>
            <w:r w:rsidRPr="00DA3D90">
              <w:rPr>
                <w:rFonts w:cstheme="minorHAnsi"/>
                <w:b/>
                <w:color w:val="FFFFFF" w:themeColor="background1"/>
                <w:sz w:val="16"/>
                <w:szCs w:val="16"/>
              </w:rPr>
              <w:t xml:space="preserve"> </w:t>
            </w:r>
            <w:r w:rsidRPr="00DA3D90">
              <w:rPr>
                <w:rFonts w:cstheme="minorHAnsi"/>
                <w:b/>
                <w:i/>
                <w:color w:val="FFFFFF" w:themeColor="background1"/>
                <w:sz w:val="16"/>
                <w:szCs w:val="16"/>
              </w:rPr>
              <w:t xml:space="preserve">learners </w:t>
            </w:r>
          </w:p>
        </w:tc>
        <w:tc>
          <w:tcPr>
            <w:tcW w:w="1685" w:type="dxa"/>
            <w:shd w:val="clear" w:color="auto" w:fill="F79646"/>
            <w:vAlign w:val="bottom"/>
          </w:tcPr>
          <w:p w14:paraId="63683F3A" w14:textId="77777777" w:rsidR="00FE733E" w:rsidRPr="00DA3D90" w:rsidRDefault="00FE733E" w:rsidP="00FE733E">
            <w:pPr>
              <w:jc w:val="center"/>
              <w:rPr>
                <w:rFonts w:cstheme="minorHAnsi"/>
                <w:b/>
                <w:i/>
                <w:color w:val="FFFFFF" w:themeColor="background1"/>
                <w:sz w:val="16"/>
                <w:szCs w:val="16"/>
              </w:rPr>
            </w:pPr>
            <w:r w:rsidRPr="00DA3D90">
              <w:rPr>
                <w:rFonts w:cstheme="minorHAnsi"/>
                <w:b/>
                <w:i/>
                <w:color w:val="FFFFFF" w:themeColor="background1"/>
                <w:sz w:val="16"/>
                <w:szCs w:val="16"/>
              </w:rPr>
              <w:t xml:space="preserve"> At Band 5, learners</w:t>
            </w:r>
          </w:p>
        </w:tc>
        <w:tc>
          <w:tcPr>
            <w:tcW w:w="1685" w:type="dxa"/>
            <w:shd w:val="clear" w:color="auto" w:fill="F79646"/>
            <w:vAlign w:val="bottom"/>
          </w:tcPr>
          <w:p w14:paraId="38C8FB16" w14:textId="6009143D" w:rsidR="00FE733E" w:rsidRPr="00DA3D90" w:rsidRDefault="00FE733E" w:rsidP="00FE733E">
            <w:pPr>
              <w:rPr>
                <w:color w:val="FFFFFF" w:themeColor="background1"/>
              </w:rPr>
            </w:pPr>
            <w:r w:rsidRPr="00DA3D90">
              <w:rPr>
                <w:rFonts w:cstheme="minorHAnsi"/>
                <w:b/>
                <w:i/>
                <w:color w:val="FFFFFF" w:themeColor="background1"/>
                <w:sz w:val="16"/>
                <w:szCs w:val="16"/>
              </w:rPr>
              <w:t>At Band 6, learners</w:t>
            </w:r>
          </w:p>
        </w:tc>
        <w:tc>
          <w:tcPr>
            <w:tcW w:w="1685" w:type="dxa"/>
            <w:shd w:val="clear" w:color="auto" w:fill="F79646"/>
            <w:vAlign w:val="bottom"/>
          </w:tcPr>
          <w:p w14:paraId="11553E22" w14:textId="575A5E52" w:rsidR="00FE733E" w:rsidRPr="00DA3D90" w:rsidRDefault="00FE733E" w:rsidP="00FE733E">
            <w:pPr>
              <w:rPr>
                <w:color w:val="FFFFFF" w:themeColor="background1"/>
              </w:rPr>
            </w:pPr>
            <w:r w:rsidRPr="00DA3D90">
              <w:rPr>
                <w:rFonts w:cstheme="minorHAnsi"/>
                <w:b/>
                <w:i/>
                <w:color w:val="FFFFFF" w:themeColor="background1"/>
                <w:sz w:val="16"/>
                <w:szCs w:val="16"/>
              </w:rPr>
              <w:t>At Band 7, learners</w:t>
            </w:r>
          </w:p>
        </w:tc>
        <w:tc>
          <w:tcPr>
            <w:tcW w:w="1685" w:type="dxa"/>
            <w:shd w:val="clear" w:color="auto" w:fill="F79646"/>
            <w:vAlign w:val="bottom"/>
          </w:tcPr>
          <w:p w14:paraId="0E3D483D" w14:textId="40E15AC9" w:rsidR="00FE733E" w:rsidRPr="00DA3D90" w:rsidRDefault="00FE733E" w:rsidP="00FE733E">
            <w:pPr>
              <w:rPr>
                <w:color w:val="FFFFFF" w:themeColor="background1"/>
              </w:rPr>
            </w:pPr>
            <w:r w:rsidRPr="00DA3D90">
              <w:rPr>
                <w:rFonts w:cstheme="minorHAnsi"/>
                <w:b/>
                <w:i/>
                <w:color w:val="FFFFFF" w:themeColor="background1"/>
                <w:sz w:val="16"/>
                <w:szCs w:val="16"/>
              </w:rPr>
              <w:t xml:space="preserve"> At Band 8</w:t>
            </w:r>
            <w:r w:rsidRPr="00DA3D90">
              <w:rPr>
                <w:rFonts w:cstheme="minorHAnsi"/>
                <w:b/>
                <w:color w:val="FFFFFF" w:themeColor="background1"/>
                <w:sz w:val="16"/>
                <w:szCs w:val="16"/>
              </w:rPr>
              <w:t>, learners</w:t>
            </w:r>
            <w:r w:rsidRPr="00DA3D90">
              <w:rPr>
                <w:rFonts w:cstheme="minorHAnsi"/>
                <w:b/>
                <w:i/>
                <w:color w:val="FFFFFF" w:themeColor="background1"/>
                <w:sz w:val="16"/>
                <w:szCs w:val="16"/>
              </w:rPr>
              <w:t xml:space="preserve"> </w:t>
            </w:r>
          </w:p>
        </w:tc>
      </w:tr>
      <w:tr w:rsidR="00FE733E" w:rsidRPr="00F87CBA" w14:paraId="7DCF50B1" w14:textId="2064B98C" w:rsidTr="00FE733E">
        <w:trPr>
          <w:trHeight w:val="3540"/>
        </w:trPr>
        <w:tc>
          <w:tcPr>
            <w:tcW w:w="1684" w:type="dxa"/>
          </w:tcPr>
          <w:p w14:paraId="28ED0EC9" w14:textId="77777777" w:rsidR="00FE733E" w:rsidRPr="00F87CBA" w:rsidRDefault="00FE733E" w:rsidP="00FE733E">
            <w:pPr>
              <w:rPr>
                <w:rFonts w:cstheme="minorHAnsi"/>
                <w:b/>
                <w:sz w:val="20"/>
                <w:szCs w:val="16"/>
              </w:rPr>
            </w:pPr>
            <w:r>
              <w:rPr>
                <w:rFonts w:cstheme="minorHAnsi"/>
                <w:b/>
                <w:sz w:val="20"/>
                <w:szCs w:val="16"/>
              </w:rPr>
              <w:t xml:space="preserve">Scope and purpose </w:t>
            </w:r>
          </w:p>
        </w:tc>
        <w:tc>
          <w:tcPr>
            <w:tcW w:w="1685" w:type="dxa"/>
          </w:tcPr>
          <w:p w14:paraId="295CFFA6" w14:textId="24A5F47B" w:rsidR="00FE733E" w:rsidRPr="00F87CBA" w:rsidRDefault="00FE733E" w:rsidP="00FE733E">
            <w:pPr>
              <w:pStyle w:val="ListParagraph"/>
              <w:numPr>
                <w:ilvl w:val="0"/>
                <w:numId w:val="72"/>
              </w:numPr>
              <w:rPr>
                <w:rFonts w:cstheme="minorHAnsi"/>
                <w:sz w:val="20"/>
                <w:szCs w:val="20"/>
              </w:rPr>
            </w:pPr>
            <w:r>
              <w:rPr>
                <w:rFonts w:cstheme="minorHAnsi"/>
                <w:sz w:val="20"/>
                <w:szCs w:val="20"/>
              </w:rPr>
              <w:t xml:space="preserve">adapt and apply knowledge and skills within </w:t>
            </w:r>
            <w:r w:rsidRPr="00F87CBA">
              <w:rPr>
                <w:rFonts w:cstheme="minorHAnsi"/>
                <w:sz w:val="20"/>
                <w:szCs w:val="20"/>
              </w:rPr>
              <w:t>a small set of well-defined activities</w:t>
            </w:r>
          </w:p>
          <w:p w14:paraId="6FC859D8" w14:textId="77777777" w:rsidR="00FE733E" w:rsidRPr="00F87CBA" w:rsidRDefault="00FE733E" w:rsidP="00FE733E">
            <w:pPr>
              <w:pStyle w:val="ListParagraph"/>
              <w:numPr>
                <w:ilvl w:val="0"/>
                <w:numId w:val="67"/>
              </w:numPr>
              <w:rPr>
                <w:rFonts w:cstheme="minorHAnsi"/>
                <w:sz w:val="20"/>
                <w:szCs w:val="20"/>
              </w:rPr>
            </w:pPr>
            <w:r>
              <w:rPr>
                <w:rFonts w:cstheme="minorHAnsi"/>
                <w:sz w:val="20"/>
                <w:szCs w:val="20"/>
              </w:rPr>
              <w:t>recognise and begin to address</w:t>
            </w:r>
            <w:r w:rsidRPr="00F87CBA">
              <w:rPr>
                <w:rFonts w:cstheme="minorHAnsi"/>
                <w:sz w:val="20"/>
                <w:szCs w:val="20"/>
              </w:rPr>
              <w:t xml:space="preserve"> some common problems associated with these </w:t>
            </w:r>
          </w:p>
          <w:p w14:paraId="742BABCD" w14:textId="77777777" w:rsidR="00FE733E" w:rsidRPr="00F87CBA" w:rsidRDefault="00FE733E" w:rsidP="00FE733E">
            <w:pPr>
              <w:rPr>
                <w:rFonts w:cstheme="minorHAnsi"/>
                <w:i/>
                <w:sz w:val="20"/>
                <w:szCs w:val="16"/>
              </w:rPr>
            </w:pPr>
          </w:p>
          <w:p w14:paraId="4A6ACCE3" w14:textId="77777777" w:rsidR="00FE733E" w:rsidRPr="00F87CBA" w:rsidRDefault="00FE733E" w:rsidP="00FE733E">
            <w:pPr>
              <w:rPr>
                <w:rFonts w:cstheme="minorHAnsi"/>
                <w:i/>
                <w:sz w:val="20"/>
                <w:szCs w:val="16"/>
              </w:rPr>
            </w:pPr>
          </w:p>
        </w:tc>
        <w:tc>
          <w:tcPr>
            <w:tcW w:w="1685" w:type="dxa"/>
          </w:tcPr>
          <w:p w14:paraId="7E42EC37" w14:textId="7187A362" w:rsidR="00FE733E" w:rsidRPr="00A15B9D" w:rsidRDefault="00FE733E" w:rsidP="00FE733E">
            <w:pPr>
              <w:pStyle w:val="ListParagraph"/>
              <w:numPr>
                <w:ilvl w:val="0"/>
                <w:numId w:val="67"/>
              </w:numPr>
              <w:rPr>
                <w:rFonts w:cstheme="minorHAnsi"/>
                <w:sz w:val="20"/>
                <w:szCs w:val="20"/>
              </w:rPr>
            </w:pPr>
            <w:r>
              <w:rPr>
                <w:rFonts w:cstheme="minorHAnsi"/>
                <w:sz w:val="20"/>
                <w:szCs w:val="20"/>
              </w:rPr>
              <w:t>a</w:t>
            </w:r>
            <w:r w:rsidRPr="00A15B9D">
              <w:rPr>
                <w:rFonts w:cstheme="minorHAnsi"/>
                <w:sz w:val="20"/>
                <w:szCs w:val="20"/>
              </w:rPr>
              <w:t>dapt and apply</w:t>
            </w:r>
            <w:r>
              <w:rPr>
                <w:rFonts w:cstheme="minorHAnsi"/>
                <w:sz w:val="20"/>
                <w:szCs w:val="20"/>
              </w:rPr>
              <w:t xml:space="preserve"> </w:t>
            </w:r>
            <w:r w:rsidRPr="00A15B9D">
              <w:rPr>
                <w:rFonts w:cstheme="minorHAnsi"/>
                <w:sz w:val="20"/>
                <w:szCs w:val="20"/>
              </w:rPr>
              <w:t>knowledge and skills</w:t>
            </w:r>
            <w:r>
              <w:rPr>
                <w:rFonts w:cstheme="minorHAnsi"/>
                <w:sz w:val="20"/>
                <w:szCs w:val="20"/>
              </w:rPr>
              <w:t xml:space="preserve"> </w:t>
            </w:r>
            <w:r w:rsidRPr="00A15B9D">
              <w:rPr>
                <w:rFonts w:cstheme="minorHAnsi"/>
                <w:sz w:val="20"/>
                <w:szCs w:val="16"/>
              </w:rPr>
              <w:t>within well-defined, routine activities</w:t>
            </w:r>
          </w:p>
          <w:p w14:paraId="686CEC52" w14:textId="77777777" w:rsidR="00FE733E" w:rsidRPr="00F87CBA" w:rsidRDefault="00FE733E" w:rsidP="00FE733E">
            <w:pPr>
              <w:pStyle w:val="ListParagraph"/>
              <w:numPr>
                <w:ilvl w:val="0"/>
                <w:numId w:val="67"/>
              </w:numPr>
              <w:rPr>
                <w:rFonts w:cstheme="minorHAnsi"/>
                <w:szCs w:val="16"/>
              </w:rPr>
            </w:pPr>
            <w:r w:rsidRPr="00F87CBA">
              <w:rPr>
                <w:rFonts w:cstheme="minorHAnsi"/>
                <w:sz w:val="20"/>
                <w:szCs w:val="16"/>
              </w:rPr>
              <w:t>r</w:t>
            </w:r>
            <w:r>
              <w:rPr>
                <w:rFonts w:cstheme="minorHAnsi"/>
                <w:sz w:val="20"/>
                <w:szCs w:val="16"/>
              </w:rPr>
              <w:t>ecognise and address</w:t>
            </w:r>
            <w:r w:rsidRPr="00F87CBA">
              <w:rPr>
                <w:rFonts w:cstheme="minorHAnsi"/>
                <w:sz w:val="20"/>
                <w:szCs w:val="16"/>
              </w:rPr>
              <w:t xml:space="preserve"> simple, predictable problems </w:t>
            </w:r>
            <w:r w:rsidRPr="00F87CBA">
              <w:rPr>
                <w:rFonts w:cstheme="minorHAnsi"/>
                <w:sz w:val="20"/>
                <w:szCs w:val="20"/>
              </w:rPr>
              <w:t>associated with these</w:t>
            </w:r>
          </w:p>
          <w:p w14:paraId="35B2E6D2" w14:textId="77777777" w:rsidR="00FE733E" w:rsidRPr="00F87CBA" w:rsidRDefault="00FE733E" w:rsidP="00FE733E">
            <w:pPr>
              <w:rPr>
                <w:rFonts w:cstheme="minorHAnsi"/>
                <w:sz w:val="20"/>
                <w:szCs w:val="16"/>
              </w:rPr>
            </w:pPr>
          </w:p>
          <w:p w14:paraId="2B4DE8BF" w14:textId="77777777" w:rsidR="00FE733E" w:rsidRPr="00F87CBA" w:rsidRDefault="00FE733E" w:rsidP="00FE733E">
            <w:pPr>
              <w:rPr>
                <w:rFonts w:cstheme="minorHAnsi"/>
                <w:sz w:val="20"/>
                <w:szCs w:val="16"/>
              </w:rPr>
            </w:pPr>
          </w:p>
          <w:p w14:paraId="66E6B4C9" w14:textId="77777777" w:rsidR="00FE733E" w:rsidRPr="00F87CBA" w:rsidRDefault="00FE733E" w:rsidP="00FE733E">
            <w:pPr>
              <w:rPr>
                <w:rFonts w:cstheme="minorHAnsi"/>
                <w:sz w:val="20"/>
                <w:szCs w:val="16"/>
              </w:rPr>
            </w:pPr>
          </w:p>
        </w:tc>
        <w:tc>
          <w:tcPr>
            <w:tcW w:w="1685" w:type="dxa"/>
          </w:tcPr>
          <w:p w14:paraId="3BB27536" w14:textId="732A08AB" w:rsidR="00FE733E" w:rsidRPr="00A15B9D" w:rsidRDefault="00FE733E" w:rsidP="00FE733E">
            <w:pPr>
              <w:pStyle w:val="ListParagraph"/>
              <w:numPr>
                <w:ilvl w:val="0"/>
                <w:numId w:val="67"/>
              </w:numPr>
              <w:rPr>
                <w:rFonts w:cstheme="minorHAnsi"/>
                <w:sz w:val="20"/>
                <w:szCs w:val="20"/>
              </w:rPr>
            </w:pPr>
            <w:r>
              <w:rPr>
                <w:rFonts w:cstheme="minorHAnsi"/>
                <w:sz w:val="20"/>
                <w:szCs w:val="20"/>
              </w:rPr>
              <w:t>a</w:t>
            </w:r>
            <w:r w:rsidRPr="00A15B9D">
              <w:rPr>
                <w:rFonts w:cstheme="minorHAnsi"/>
                <w:sz w:val="20"/>
                <w:szCs w:val="20"/>
              </w:rPr>
              <w:t>dapt and apply</w:t>
            </w:r>
            <w:r>
              <w:rPr>
                <w:rFonts w:cstheme="minorHAnsi"/>
                <w:sz w:val="20"/>
                <w:szCs w:val="20"/>
              </w:rPr>
              <w:t xml:space="preserve"> </w:t>
            </w:r>
            <w:r w:rsidRPr="00A15B9D">
              <w:rPr>
                <w:rFonts w:cstheme="minorHAnsi"/>
                <w:sz w:val="20"/>
                <w:szCs w:val="20"/>
              </w:rPr>
              <w:t>knowledge and skills within</w:t>
            </w:r>
            <w:r w:rsidRPr="00A15B9D">
              <w:rPr>
                <w:rFonts w:cstheme="minorHAnsi"/>
                <w:sz w:val="20"/>
                <w:szCs w:val="16"/>
              </w:rPr>
              <w:t xml:space="preserve"> a specified range of routine activities</w:t>
            </w:r>
          </w:p>
          <w:p w14:paraId="48476B90" w14:textId="4030FA57" w:rsidR="00FE733E" w:rsidRPr="00F87CBA" w:rsidRDefault="00FE733E" w:rsidP="00FE733E">
            <w:pPr>
              <w:pStyle w:val="ListParagraph"/>
              <w:numPr>
                <w:ilvl w:val="0"/>
                <w:numId w:val="67"/>
              </w:numPr>
              <w:rPr>
                <w:rFonts w:cstheme="minorHAnsi"/>
                <w:sz w:val="20"/>
                <w:szCs w:val="16"/>
              </w:rPr>
            </w:pPr>
            <w:r w:rsidRPr="00F87CBA">
              <w:rPr>
                <w:rFonts w:cstheme="minorHAnsi"/>
                <w:sz w:val="20"/>
                <w:szCs w:val="16"/>
              </w:rPr>
              <w:t>i</w:t>
            </w:r>
            <w:r>
              <w:rPr>
                <w:rFonts w:cstheme="minorHAnsi"/>
                <w:sz w:val="20"/>
                <w:szCs w:val="16"/>
              </w:rPr>
              <w:t>dentify and address</w:t>
            </w:r>
            <w:r w:rsidRPr="00F87CBA">
              <w:rPr>
                <w:rFonts w:cstheme="minorHAnsi"/>
                <w:sz w:val="20"/>
                <w:szCs w:val="16"/>
              </w:rPr>
              <w:t xml:space="preserve"> predictable problems, laying the foundations for managing some non-routine problems</w:t>
            </w:r>
          </w:p>
        </w:tc>
        <w:tc>
          <w:tcPr>
            <w:tcW w:w="1684" w:type="dxa"/>
          </w:tcPr>
          <w:p w14:paraId="76F65012" w14:textId="1D3487A6" w:rsidR="00FE733E" w:rsidRPr="00A15B9D" w:rsidRDefault="00FE733E" w:rsidP="00FE733E">
            <w:pPr>
              <w:pStyle w:val="ListParagraph"/>
              <w:numPr>
                <w:ilvl w:val="0"/>
                <w:numId w:val="67"/>
              </w:numPr>
              <w:rPr>
                <w:rFonts w:cstheme="minorHAnsi"/>
                <w:sz w:val="20"/>
                <w:szCs w:val="20"/>
              </w:rPr>
            </w:pPr>
            <w:r>
              <w:rPr>
                <w:rFonts w:cstheme="minorHAnsi"/>
                <w:sz w:val="20"/>
                <w:szCs w:val="20"/>
              </w:rPr>
              <w:t>a</w:t>
            </w:r>
            <w:r w:rsidRPr="00A15B9D">
              <w:rPr>
                <w:rFonts w:cstheme="minorHAnsi"/>
                <w:sz w:val="20"/>
                <w:szCs w:val="20"/>
              </w:rPr>
              <w:t>dapt and apply</w:t>
            </w:r>
            <w:r>
              <w:rPr>
                <w:rFonts w:cstheme="minorHAnsi"/>
                <w:sz w:val="20"/>
                <w:szCs w:val="20"/>
              </w:rPr>
              <w:t xml:space="preserve"> </w:t>
            </w:r>
            <w:r w:rsidRPr="00A15B9D">
              <w:rPr>
                <w:rFonts w:cstheme="minorHAnsi"/>
                <w:sz w:val="20"/>
                <w:szCs w:val="20"/>
              </w:rPr>
              <w:t>knowledge and skills</w:t>
            </w:r>
            <w:r>
              <w:rPr>
                <w:rFonts w:cstheme="minorHAnsi"/>
                <w:sz w:val="20"/>
                <w:szCs w:val="20"/>
              </w:rPr>
              <w:t xml:space="preserve"> within </w:t>
            </w:r>
            <w:r w:rsidRPr="00A15B9D">
              <w:rPr>
                <w:rFonts w:cstheme="minorHAnsi"/>
                <w:sz w:val="20"/>
                <w:szCs w:val="16"/>
              </w:rPr>
              <w:t xml:space="preserve">a broad range of routine, and some less routine, activities </w:t>
            </w:r>
          </w:p>
          <w:p w14:paraId="626ABDCB" w14:textId="77777777" w:rsidR="00FE733E" w:rsidRPr="00F87CBA" w:rsidRDefault="00FE733E" w:rsidP="00FE733E">
            <w:pPr>
              <w:pStyle w:val="ListParagraph"/>
              <w:numPr>
                <w:ilvl w:val="0"/>
                <w:numId w:val="69"/>
              </w:numPr>
              <w:rPr>
                <w:rFonts w:cstheme="minorHAnsi"/>
                <w:szCs w:val="16"/>
              </w:rPr>
            </w:pPr>
            <w:r w:rsidRPr="00F87CBA">
              <w:rPr>
                <w:rFonts w:cstheme="minorHAnsi"/>
                <w:sz w:val="20"/>
                <w:szCs w:val="16"/>
              </w:rPr>
              <w:t>a</w:t>
            </w:r>
            <w:r>
              <w:rPr>
                <w:rFonts w:cstheme="minorHAnsi"/>
                <w:sz w:val="20"/>
                <w:szCs w:val="16"/>
              </w:rPr>
              <w:t>nticipate, recognise and address</w:t>
            </w:r>
            <w:r w:rsidRPr="00F87CBA">
              <w:rPr>
                <w:rFonts w:cstheme="minorHAnsi"/>
                <w:sz w:val="20"/>
                <w:szCs w:val="16"/>
              </w:rPr>
              <w:t xml:space="preserve"> predictable, routine problems and an expanding range of non-routine problems</w:t>
            </w:r>
          </w:p>
          <w:p w14:paraId="34000D4F" w14:textId="77777777" w:rsidR="00FE733E" w:rsidRPr="00F87CBA" w:rsidRDefault="00FE733E" w:rsidP="00FE733E">
            <w:pPr>
              <w:rPr>
                <w:rFonts w:cstheme="minorHAnsi"/>
                <w:szCs w:val="16"/>
              </w:rPr>
            </w:pPr>
          </w:p>
          <w:p w14:paraId="010B4D25" w14:textId="77777777" w:rsidR="00FE733E" w:rsidRPr="00F87CBA" w:rsidRDefault="00FE733E" w:rsidP="00FE733E">
            <w:pPr>
              <w:rPr>
                <w:rFonts w:cstheme="minorHAnsi"/>
                <w:sz w:val="20"/>
                <w:szCs w:val="16"/>
              </w:rPr>
            </w:pPr>
          </w:p>
          <w:p w14:paraId="299B35D2" w14:textId="77777777" w:rsidR="00FE733E" w:rsidRPr="00F87CBA" w:rsidRDefault="00FE733E" w:rsidP="00FE733E">
            <w:pPr>
              <w:rPr>
                <w:rFonts w:cstheme="minorHAnsi"/>
                <w:sz w:val="20"/>
                <w:szCs w:val="16"/>
              </w:rPr>
            </w:pPr>
          </w:p>
        </w:tc>
        <w:tc>
          <w:tcPr>
            <w:tcW w:w="1685" w:type="dxa"/>
          </w:tcPr>
          <w:p w14:paraId="426C87AA" w14:textId="79D71879" w:rsidR="00FE733E" w:rsidRPr="00F8164B" w:rsidRDefault="00FE733E" w:rsidP="00FE733E">
            <w:pPr>
              <w:pStyle w:val="ListParagraph"/>
              <w:numPr>
                <w:ilvl w:val="0"/>
                <w:numId w:val="66"/>
              </w:numPr>
              <w:rPr>
                <w:rFonts w:cstheme="minorHAnsi"/>
                <w:sz w:val="20"/>
                <w:szCs w:val="20"/>
              </w:rPr>
            </w:pPr>
            <w:r w:rsidRPr="00F8164B">
              <w:rPr>
                <w:rFonts w:cstheme="minorHAnsi"/>
                <w:sz w:val="20"/>
                <w:szCs w:val="20"/>
              </w:rPr>
              <w:t>adapt and apply</w:t>
            </w:r>
            <w:r>
              <w:rPr>
                <w:rFonts w:cstheme="minorHAnsi"/>
                <w:sz w:val="20"/>
                <w:szCs w:val="20"/>
              </w:rPr>
              <w:t xml:space="preserve"> </w:t>
            </w:r>
            <w:r w:rsidRPr="00F8164B">
              <w:rPr>
                <w:rFonts w:cstheme="minorHAnsi"/>
                <w:sz w:val="20"/>
                <w:szCs w:val="20"/>
              </w:rPr>
              <w:t xml:space="preserve">knowledge and </w:t>
            </w:r>
            <w:r>
              <w:rPr>
                <w:rFonts w:cstheme="minorHAnsi"/>
                <w:sz w:val="20"/>
                <w:szCs w:val="20"/>
              </w:rPr>
              <w:t xml:space="preserve">skills within </w:t>
            </w:r>
            <w:r w:rsidRPr="00F8164B">
              <w:rPr>
                <w:rFonts w:cstheme="minorHAnsi"/>
                <w:sz w:val="20"/>
                <w:szCs w:val="20"/>
              </w:rPr>
              <w:t xml:space="preserve">multiple routine and non-routine activities </w:t>
            </w:r>
          </w:p>
          <w:p w14:paraId="589D69F3" w14:textId="77777777" w:rsidR="00FE733E" w:rsidRPr="00F8164B" w:rsidRDefault="00FE733E" w:rsidP="00FE733E">
            <w:pPr>
              <w:pStyle w:val="ListParagraph"/>
              <w:numPr>
                <w:ilvl w:val="0"/>
                <w:numId w:val="66"/>
              </w:numPr>
              <w:rPr>
                <w:rFonts w:cstheme="minorHAnsi"/>
                <w:sz w:val="20"/>
                <w:szCs w:val="20"/>
              </w:rPr>
            </w:pPr>
            <w:r>
              <w:rPr>
                <w:rFonts w:cstheme="minorHAnsi"/>
                <w:sz w:val="20"/>
                <w:szCs w:val="20"/>
              </w:rPr>
              <w:t>anticipate, recognise and address</w:t>
            </w:r>
            <w:r w:rsidRPr="00F87CBA">
              <w:rPr>
                <w:rFonts w:cstheme="minorHAnsi"/>
                <w:sz w:val="20"/>
                <w:szCs w:val="20"/>
              </w:rPr>
              <w:t xml:space="preserve"> an expanding range of predictable and less predictable problems</w:t>
            </w:r>
            <w:r w:rsidRPr="00F8164B">
              <w:rPr>
                <w:rFonts w:cstheme="minorHAnsi"/>
                <w:sz w:val="20"/>
                <w:szCs w:val="20"/>
              </w:rPr>
              <w:t xml:space="preserve"> </w:t>
            </w:r>
          </w:p>
          <w:p w14:paraId="29F661B3" w14:textId="71A0EFCF" w:rsidR="00FE733E" w:rsidRPr="00F87CBA" w:rsidRDefault="00FE733E" w:rsidP="00FE733E">
            <w:pPr>
              <w:pStyle w:val="ListParagraph"/>
              <w:numPr>
                <w:ilvl w:val="0"/>
                <w:numId w:val="66"/>
              </w:numPr>
              <w:rPr>
                <w:rFonts w:cstheme="minorHAnsi"/>
                <w:sz w:val="20"/>
                <w:szCs w:val="20"/>
              </w:rPr>
            </w:pPr>
            <w:r>
              <w:rPr>
                <w:rFonts w:cstheme="minorHAnsi"/>
                <w:sz w:val="20"/>
                <w:szCs w:val="20"/>
              </w:rPr>
              <w:t xml:space="preserve">begin to recognise </w:t>
            </w:r>
            <w:r w:rsidRPr="00F87CBA">
              <w:rPr>
                <w:rFonts w:cstheme="minorHAnsi"/>
                <w:sz w:val="20"/>
                <w:szCs w:val="20"/>
              </w:rPr>
              <w:t>issues that may not have obvious solutions</w:t>
            </w:r>
          </w:p>
        </w:tc>
        <w:tc>
          <w:tcPr>
            <w:tcW w:w="1685" w:type="dxa"/>
          </w:tcPr>
          <w:p w14:paraId="0FE734A2" w14:textId="77777777" w:rsidR="00FE733E" w:rsidRPr="00F87CBA" w:rsidRDefault="00FE733E" w:rsidP="00FE733E">
            <w:pPr>
              <w:pStyle w:val="ListParagraph"/>
              <w:numPr>
                <w:ilvl w:val="0"/>
                <w:numId w:val="66"/>
              </w:numPr>
              <w:rPr>
                <w:rFonts w:cstheme="minorHAnsi"/>
                <w:sz w:val="20"/>
                <w:szCs w:val="20"/>
              </w:rPr>
            </w:pPr>
            <w:r w:rsidRPr="00F8164B">
              <w:rPr>
                <w:rFonts w:cstheme="minorHAnsi"/>
                <w:sz w:val="20"/>
                <w:szCs w:val="20"/>
              </w:rPr>
              <w:t>adapt and apply</w:t>
            </w:r>
            <w:r>
              <w:rPr>
                <w:rFonts w:cstheme="minorHAnsi"/>
                <w:sz w:val="20"/>
                <w:szCs w:val="20"/>
              </w:rPr>
              <w:t xml:space="preserve"> </w:t>
            </w:r>
            <w:r w:rsidRPr="00F8164B">
              <w:rPr>
                <w:rFonts w:cstheme="minorHAnsi"/>
                <w:sz w:val="20"/>
                <w:szCs w:val="20"/>
              </w:rPr>
              <w:t xml:space="preserve">knowledge and </w:t>
            </w:r>
            <w:r>
              <w:rPr>
                <w:rFonts w:cstheme="minorHAnsi"/>
                <w:sz w:val="20"/>
                <w:szCs w:val="20"/>
              </w:rPr>
              <w:t xml:space="preserve">skills to </w:t>
            </w:r>
            <w:r w:rsidRPr="00F87CBA">
              <w:rPr>
                <w:rFonts w:cstheme="minorHAnsi"/>
                <w:sz w:val="20"/>
                <w:szCs w:val="20"/>
              </w:rPr>
              <w:t xml:space="preserve">a broad range of integrated </w:t>
            </w:r>
            <w:r>
              <w:rPr>
                <w:rFonts w:cstheme="minorHAnsi"/>
                <w:sz w:val="20"/>
                <w:szCs w:val="20"/>
              </w:rPr>
              <w:t xml:space="preserve">and sometimes complex </w:t>
            </w:r>
            <w:r w:rsidRPr="00F87CBA">
              <w:rPr>
                <w:rFonts w:cstheme="minorHAnsi"/>
                <w:sz w:val="20"/>
                <w:szCs w:val="20"/>
              </w:rPr>
              <w:t xml:space="preserve">activities </w:t>
            </w:r>
          </w:p>
          <w:p w14:paraId="33DAEC57" w14:textId="77777777" w:rsidR="00FE733E" w:rsidRPr="00F87CBA" w:rsidRDefault="00FE733E" w:rsidP="00FE733E">
            <w:pPr>
              <w:pStyle w:val="ListParagraph"/>
              <w:numPr>
                <w:ilvl w:val="0"/>
                <w:numId w:val="66"/>
              </w:numPr>
              <w:rPr>
                <w:rFonts w:cstheme="minorHAnsi"/>
                <w:sz w:val="20"/>
                <w:szCs w:val="20"/>
              </w:rPr>
            </w:pPr>
            <w:r>
              <w:rPr>
                <w:rFonts w:cstheme="minorHAnsi"/>
                <w:sz w:val="20"/>
                <w:szCs w:val="20"/>
              </w:rPr>
              <w:t xml:space="preserve">anticipate, recognise and address a wide </w:t>
            </w:r>
            <w:r w:rsidRPr="00F87CBA">
              <w:rPr>
                <w:rFonts w:cstheme="minorHAnsi"/>
                <w:sz w:val="20"/>
                <w:szCs w:val="20"/>
              </w:rPr>
              <w:t xml:space="preserve">range of predictable and </w:t>
            </w:r>
            <w:r>
              <w:rPr>
                <w:rFonts w:cstheme="minorHAnsi"/>
                <w:sz w:val="20"/>
                <w:szCs w:val="20"/>
              </w:rPr>
              <w:t xml:space="preserve">some </w:t>
            </w:r>
            <w:r w:rsidRPr="00F87CBA">
              <w:rPr>
                <w:rFonts w:cstheme="minorHAnsi"/>
                <w:sz w:val="20"/>
                <w:szCs w:val="20"/>
              </w:rPr>
              <w:t>less predictable problems</w:t>
            </w:r>
          </w:p>
          <w:p w14:paraId="532EF23F" w14:textId="70A99600" w:rsidR="00FE733E" w:rsidRPr="00F87CBA" w:rsidRDefault="00FE733E" w:rsidP="00FE733E">
            <w:r>
              <w:rPr>
                <w:rFonts w:cstheme="minorHAnsi"/>
                <w:sz w:val="20"/>
                <w:szCs w:val="20"/>
              </w:rPr>
              <w:t>begin to develop</w:t>
            </w:r>
            <w:r w:rsidRPr="00F87CBA">
              <w:rPr>
                <w:rFonts w:cstheme="minorHAnsi"/>
                <w:sz w:val="20"/>
                <w:szCs w:val="20"/>
              </w:rPr>
              <w:t xml:space="preserve"> responses to issues that may not have obvious or immediate solutions</w:t>
            </w:r>
          </w:p>
        </w:tc>
        <w:tc>
          <w:tcPr>
            <w:tcW w:w="1685" w:type="dxa"/>
          </w:tcPr>
          <w:p w14:paraId="34EC7A62" w14:textId="77777777" w:rsidR="00FE733E" w:rsidRPr="00F87CBA" w:rsidRDefault="00FE733E" w:rsidP="00FE733E">
            <w:pPr>
              <w:pStyle w:val="ListParagraph"/>
              <w:numPr>
                <w:ilvl w:val="0"/>
                <w:numId w:val="66"/>
              </w:numPr>
              <w:rPr>
                <w:rFonts w:cstheme="minorHAnsi"/>
                <w:sz w:val="20"/>
                <w:szCs w:val="16"/>
              </w:rPr>
            </w:pPr>
            <w:r w:rsidRPr="00F8164B">
              <w:rPr>
                <w:rFonts w:cstheme="minorHAnsi"/>
                <w:sz w:val="20"/>
                <w:szCs w:val="20"/>
              </w:rPr>
              <w:t>adapt and apply</w:t>
            </w:r>
            <w:r>
              <w:rPr>
                <w:rFonts w:cstheme="minorHAnsi"/>
                <w:sz w:val="20"/>
                <w:szCs w:val="20"/>
              </w:rPr>
              <w:t xml:space="preserve"> </w:t>
            </w:r>
            <w:r w:rsidRPr="00F8164B">
              <w:rPr>
                <w:rFonts w:cstheme="minorHAnsi"/>
                <w:sz w:val="20"/>
                <w:szCs w:val="20"/>
              </w:rPr>
              <w:t xml:space="preserve">knowledge and </w:t>
            </w:r>
            <w:r>
              <w:rPr>
                <w:rFonts w:cstheme="minorHAnsi"/>
                <w:sz w:val="20"/>
                <w:szCs w:val="20"/>
              </w:rPr>
              <w:t xml:space="preserve">skills to </w:t>
            </w:r>
            <w:r w:rsidRPr="00F87CBA">
              <w:rPr>
                <w:rFonts w:cstheme="minorHAnsi"/>
                <w:sz w:val="20"/>
                <w:szCs w:val="16"/>
              </w:rPr>
              <w:t>complex activities involving multiple aspects</w:t>
            </w:r>
          </w:p>
          <w:p w14:paraId="6F1FC928" w14:textId="77777777" w:rsidR="00FE733E" w:rsidRPr="00FB45BE" w:rsidRDefault="00FE733E" w:rsidP="00FE733E">
            <w:pPr>
              <w:pStyle w:val="ListParagraph"/>
              <w:numPr>
                <w:ilvl w:val="0"/>
                <w:numId w:val="66"/>
              </w:numPr>
              <w:rPr>
                <w:rFonts w:cstheme="minorHAnsi"/>
                <w:szCs w:val="16"/>
              </w:rPr>
            </w:pPr>
            <w:r>
              <w:rPr>
                <w:rFonts w:cstheme="minorHAnsi"/>
                <w:sz w:val="20"/>
                <w:szCs w:val="16"/>
              </w:rPr>
              <w:t>solve</w:t>
            </w:r>
            <w:r w:rsidRPr="00FB45BE">
              <w:rPr>
                <w:rFonts w:cstheme="minorHAnsi"/>
                <w:sz w:val="20"/>
                <w:szCs w:val="16"/>
              </w:rPr>
              <w:t xml:space="preserve"> complicated problems</w:t>
            </w:r>
            <w:r>
              <w:rPr>
                <w:rFonts w:cstheme="minorHAnsi"/>
                <w:sz w:val="20"/>
                <w:szCs w:val="16"/>
              </w:rPr>
              <w:t xml:space="preserve"> and</w:t>
            </w:r>
            <w:r w:rsidRPr="00FB45BE">
              <w:rPr>
                <w:rFonts w:cstheme="minorHAnsi"/>
                <w:sz w:val="20"/>
                <w:szCs w:val="16"/>
              </w:rPr>
              <w:t xml:space="preserve"> explor</w:t>
            </w:r>
            <w:r>
              <w:rPr>
                <w:rFonts w:cstheme="minorHAnsi"/>
                <w:sz w:val="20"/>
                <w:szCs w:val="16"/>
              </w:rPr>
              <w:t xml:space="preserve">e </w:t>
            </w:r>
            <w:r w:rsidRPr="00FB45BE">
              <w:rPr>
                <w:rFonts w:cstheme="minorHAnsi"/>
                <w:sz w:val="20"/>
                <w:szCs w:val="16"/>
              </w:rPr>
              <w:t xml:space="preserve">complex issues with a view to finding an effective way forward </w:t>
            </w:r>
          </w:p>
          <w:p w14:paraId="4B10322E" w14:textId="77777777" w:rsidR="00FE733E" w:rsidRPr="00F87CBA" w:rsidRDefault="00FE733E" w:rsidP="00FE733E"/>
        </w:tc>
        <w:tc>
          <w:tcPr>
            <w:tcW w:w="1685" w:type="dxa"/>
          </w:tcPr>
          <w:p w14:paraId="3174EF48" w14:textId="77777777" w:rsidR="00FE733E" w:rsidRPr="006030D0" w:rsidRDefault="00FE733E" w:rsidP="00FE733E">
            <w:pPr>
              <w:pStyle w:val="ListParagraph"/>
              <w:numPr>
                <w:ilvl w:val="0"/>
                <w:numId w:val="66"/>
              </w:numPr>
              <w:rPr>
                <w:rFonts w:cstheme="minorHAnsi"/>
                <w:sz w:val="20"/>
                <w:szCs w:val="16"/>
              </w:rPr>
            </w:pPr>
            <w:r w:rsidRPr="006030D0">
              <w:rPr>
                <w:rFonts w:cstheme="minorHAnsi"/>
                <w:sz w:val="20"/>
                <w:szCs w:val="20"/>
              </w:rPr>
              <w:t>adapt and apply knowledge and skills</w:t>
            </w:r>
            <w:r>
              <w:rPr>
                <w:rFonts w:cstheme="minorHAnsi"/>
                <w:sz w:val="20"/>
                <w:szCs w:val="20"/>
              </w:rPr>
              <w:t xml:space="preserve"> to </w:t>
            </w:r>
            <w:r w:rsidRPr="006030D0">
              <w:rPr>
                <w:rFonts w:cstheme="minorHAnsi"/>
                <w:sz w:val="20"/>
                <w:szCs w:val="16"/>
              </w:rPr>
              <w:t>address complex issues with multiple interpretations and possible solutions</w:t>
            </w:r>
          </w:p>
          <w:p w14:paraId="6E0C586C" w14:textId="77777777" w:rsidR="00FE733E" w:rsidRPr="00F87CBA" w:rsidRDefault="00FE733E" w:rsidP="00FE733E">
            <w:pPr>
              <w:pStyle w:val="ListParagraph"/>
              <w:numPr>
                <w:ilvl w:val="0"/>
                <w:numId w:val="66"/>
              </w:numPr>
              <w:rPr>
                <w:rFonts w:cstheme="minorHAnsi"/>
                <w:sz w:val="20"/>
                <w:szCs w:val="16"/>
              </w:rPr>
            </w:pPr>
            <w:r>
              <w:rPr>
                <w:rFonts w:cstheme="minorHAnsi"/>
                <w:sz w:val="20"/>
                <w:szCs w:val="16"/>
              </w:rPr>
              <w:t xml:space="preserve">draw on specialised knowledge and practical experience in order to </w:t>
            </w:r>
            <w:r w:rsidRPr="00F87CBA">
              <w:rPr>
                <w:rFonts w:cstheme="minorHAnsi"/>
                <w:sz w:val="20"/>
                <w:szCs w:val="16"/>
              </w:rPr>
              <w:t>generat</w:t>
            </w:r>
            <w:r>
              <w:rPr>
                <w:rFonts w:cstheme="minorHAnsi"/>
                <w:sz w:val="20"/>
                <w:szCs w:val="16"/>
              </w:rPr>
              <w:t>e</w:t>
            </w:r>
            <w:r w:rsidRPr="00F87CBA">
              <w:rPr>
                <w:rFonts w:cstheme="minorHAnsi"/>
                <w:sz w:val="20"/>
                <w:szCs w:val="16"/>
              </w:rPr>
              <w:t xml:space="preserve"> new knowledge</w:t>
            </w:r>
          </w:p>
          <w:p w14:paraId="6AA91B12" w14:textId="77777777" w:rsidR="00FE733E" w:rsidRPr="00F87CBA" w:rsidRDefault="00FE733E" w:rsidP="00FE733E">
            <w:pPr>
              <w:pStyle w:val="ListParagraph"/>
              <w:ind w:left="360"/>
              <w:rPr>
                <w:rFonts w:cstheme="minorHAnsi"/>
                <w:szCs w:val="16"/>
              </w:rPr>
            </w:pPr>
          </w:p>
          <w:p w14:paraId="4761D9A4" w14:textId="77777777" w:rsidR="00FE733E" w:rsidRPr="00F87CBA" w:rsidRDefault="00FE733E" w:rsidP="00FE733E"/>
        </w:tc>
      </w:tr>
    </w:tbl>
    <w:p w14:paraId="42AFE32F" w14:textId="60AB1776" w:rsidR="00FE733E" w:rsidRDefault="00FE733E" w:rsidP="00AF7174">
      <w:pPr>
        <w:rPr>
          <w:rFonts w:cstheme="minorHAnsi"/>
          <w:sz w:val="21"/>
          <w:szCs w:val="18"/>
        </w:rPr>
      </w:pPr>
    </w:p>
    <w:p w14:paraId="1EAFE728" w14:textId="77777777" w:rsidR="00FE733E" w:rsidRDefault="00FE733E">
      <w:pPr>
        <w:rPr>
          <w:rFonts w:cstheme="minorHAnsi"/>
          <w:sz w:val="21"/>
          <w:szCs w:val="18"/>
        </w:rPr>
      </w:pPr>
      <w:r>
        <w:rPr>
          <w:rFonts w:cstheme="minorHAnsi"/>
          <w:sz w:val="21"/>
          <w:szCs w:val="18"/>
        </w:rPr>
        <w:br w:type="page"/>
      </w:r>
    </w:p>
    <w:p w14:paraId="3BC71CDD" w14:textId="77777777" w:rsidR="00A85E69" w:rsidRPr="00F87CBA" w:rsidRDefault="00A85E69" w:rsidP="00AF7174">
      <w:pPr>
        <w:rPr>
          <w:rFonts w:cstheme="minorHAnsi"/>
          <w:sz w:val="21"/>
          <w:szCs w:val="18"/>
        </w:rPr>
      </w:pPr>
    </w:p>
    <w:tbl>
      <w:tblPr>
        <w:tblStyle w:val="TableGrid"/>
        <w:tblW w:w="14737" w:type="dxa"/>
        <w:tblLook w:val="04A0" w:firstRow="1" w:lastRow="0" w:firstColumn="1" w:lastColumn="0" w:noHBand="0" w:noVBand="1"/>
      </w:tblPr>
      <w:tblGrid>
        <w:gridCol w:w="703"/>
        <w:gridCol w:w="6096"/>
        <w:gridCol w:w="709"/>
        <w:gridCol w:w="7229"/>
      </w:tblGrid>
      <w:tr w:rsidR="00FE733E" w:rsidRPr="00FE733E" w14:paraId="251218E7" w14:textId="77777777" w:rsidTr="00FE733E">
        <w:trPr>
          <w:tblHeader/>
        </w:trPr>
        <w:tc>
          <w:tcPr>
            <w:tcW w:w="703" w:type="dxa"/>
            <w:shd w:val="clear" w:color="auto" w:fill="F79646"/>
          </w:tcPr>
          <w:p w14:paraId="03B82C33" w14:textId="77777777" w:rsidR="00AF7174" w:rsidRPr="00DA3D90" w:rsidRDefault="00AF7174" w:rsidP="00210BAA">
            <w:pPr>
              <w:rPr>
                <w:b/>
                <w:color w:val="FFFFFF" w:themeColor="background1"/>
                <w:sz w:val="20"/>
              </w:rPr>
            </w:pPr>
          </w:p>
        </w:tc>
        <w:tc>
          <w:tcPr>
            <w:tcW w:w="6096" w:type="dxa"/>
            <w:shd w:val="clear" w:color="auto" w:fill="F79646"/>
          </w:tcPr>
          <w:p w14:paraId="4B8450C8" w14:textId="77777777" w:rsidR="00AF7174" w:rsidRPr="00DA3D90" w:rsidRDefault="00AF7174" w:rsidP="00210BAA">
            <w:pPr>
              <w:rPr>
                <w:b/>
                <w:color w:val="FFFFFF" w:themeColor="background1"/>
                <w:sz w:val="20"/>
              </w:rPr>
            </w:pPr>
            <w:r w:rsidRPr="00DA3D90">
              <w:rPr>
                <w:b/>
                <w:color w:val="FFFFFF" w:themeColor="background1"/>
                <w:sz w:val="20"/>
              </w:rPr>
              <w:t xml:space="preserve">Application variable 1 </w:t>
            </w:r>
          </w:p>
          <w:p w14:paraId="2E1BE199" w14:textId="77777777" w:rsidR="00AF7174" w:rsidRPr="00DA3D90" w:rsidRDefault="00AF7174" w:rsidP="00210BAA">
            <w:pPr>
              <w:rPr>
                <w:b/>
                <w:color w:val="FFFFFF" w:themeColor="background1"/>
                <w:sz w:val="20"/>
              </w:rPr>
            </w:pPr>
            <w:r w:rsidRPr="00DA3D90">
              <w:rPr>
                <w:b/>
                <w:color w:val="FFFFFF" w:themeColor="background1"/>
                <w:sz w:val="20"/>
              </w:rPr>
              <w:t xml:space="preserve">Learning contexts </w:t>
            </w:r>
          </w:p>
        </w:tc>
        <w:tc>
          <w:tcPr>
            <w:tcW w:w="709" w:type="dxa"/>
            <w:shd w:val="clear" w:color="auto" w:fill="F79646"/>
          </w:tcPr>
          <w:p w14:paraId="7EAA755B" w14:textId="77777777" w:rsidR="00AF7174" w:rsidRPr="00DA3D90" w:rsidRDefault="00AF7174" w:rsidP="00210BAA">
            <w:pPr>
              <w:rPr>
                <w:b/>
                <w:color w:val="FFFFFF" w:themeColor="background1"/>
                <w:sz w:val="20"/>
              </w:rPr>
            </w:pPr>
          </w:p>
        </w:tc>
        <w:tc>
          <w:tcPr>
            <w:tcW w:w="7229" w:type="dxa"/>
            <w:shd w:val="clear" w:color="auto" w:fill="F79646"/>
          </w:tcPr>
          <w:p w14:paraId="6C652EE6" w14:textId="77777777" w:rsidR="00AF7174" w:rsidRPr="00DA3D90" w:rsidRDefault="00AF7174" w:rsidP="00210BAA">
            <w:pPr>
              <w:rPr>
                <w:b/>
                <w:color w:val="FFFFFF" w:themeColor="background1"/>
                <w:sz w:val="20"/>
              </w:rPr>
            </w:pPr>
            <w:r w:rsidRPr="00DA3D90">
              <w:rPr>
                <w:b/>
                <w:color w:val="FFFFFF" w:themeColor="background1"/>
                <w:sz w:val="20"/>
              </w:rPr>
              <w:t>Application Variable 2</w:t>
            </w:r>
          </w:p>
          <w:p w14:paraId="00C51DBA" w14:textId="77777777" w:rsidR="00AF7174" w:rsidRPr="00DA3D90" w:rsidRDefault="00AF7174" w:rsidP="00210BAA">
            <w:pPr>
              <w:rPr>
                <w:b/>
                <w:color w:val="FFFFFF" w:themeColor="background1"/>
                <w:sz w:val="20"/>
              </w:rPr>
            </w:pPr>
            <w:r w:rsidRPr="00DA3D90">
              <w:rPr>
                <w:b/>
                <w:color w:val="FFFFFF" w:themeColor="background1"/>
                <w:sz w:val="20"/>
              </w:rPr>
              <w:t>Assessment conditions</w:t>
            </w:r>
          </w:p>
        </w:tc>
      </w:tr>
      <w:tr w:rsidR="00AF7174" w:rsidRPr="001B4C80" w14:paraId="287F0E1E" w14:textId="77777777" w:rsidTr="00AF7174">
        <w:trPr>
          <w:trHeight w:val="458"/>
          <w:tblHeader/>
        </w:trPr>
        <w:tc>
          <w:tcPr>
            <w:tcW w:w="703" w:type="dxa"/>
          </w:tcPr>
          <w:p w14:paraId="42520F77" w14:textId="77777777" w:rsidR="00AF7174" w:rsidRDefault="00AF7174" w:rsidP="00210BAA">
            <w:pPr>
              <w:rPr>
                <w:i/>
                <w:sz w:val="18"/>
              </w:rPr>
            </w:pPr>
          </w:p>
        </w:tc>
        <w:tc>
          <w:tcPr>
            <w:tcW w:w="6096" w:type="dxa"/>
          </w:tcPr>
          <w:p w14:paraId="61281A63" w14:textId="77777777" w:rsidR="00AF7174" w:rsidRPr="001B4C80" w:rsidRDefault="00AF7174" w:rsidP="00210BAA">
            <w:pPr>
              <w:rPr>
                <w:i/>
                <w:sz w:val="18"/>
              </w:rPr>
            </w:pPr>
            <w:r>
              <w:rPr>
                <w:i/>
                <w:sz w:val="18"/>
              </w:rPr>
              <w:t xml:space="preserve">Individual qualifications provide opportunities for application of field-related information, ideas and skills </w:t>
            </w:r>
          </w:p>
        </w:tc>
        <w:tc>
          <w:tcPr>
            <w:tcW w:w="709" w:type="dxa"/>
          </w:tcPr>
          <w:p w14:paraId="5A893B81" w14:textId="77777777" w:rsidR="00AF7174" w:rsidRPr="001B4C80" w:rsidRDefault="00AF7174" w:rsidP="00210BAA">
            <w:pPr>
              <w:rPr>
                <w:i/>
                <w:sz w:val="18"/>
              </w:rPr>
            </w:pPr>
          </w:p>
        </w:tc>
        <w:tc>
          <w:tcPr>
            <w:tcW w:w="7229" w:type="dxa"/>
          </w:tcPr>
          <w:p w14:paraId="5DBCA126" w14:textId="528FD500" w:rsidR="00AF7174" w:rsidRPr="001B4C80" w:rsidRDefault="00AF7174" w:rsidP="00210BAA">
            <w:pPr>
              <w:rPr>
                <w:i/>
              </w:rPr>
            </w:pPr>
            <w:r>
              <w:rPr>
                <w:i/>
                <w:sz w:val="18"/>
              </w:rPr>
              <w:t>Individual qualifications</w:t>
            </w:r>
            <w:r w:rsidR="000E198C">
              <w:rPr>
                <w:i/>
                <w:sz w:val="18"/>
              </w:rPr>
              <w:t xml:space="preserve"> </w:t>
            </w:r>
            <w:r w:rsidRPr="001B4C80">
              <w:rPr>
                <w:i/>
                <w:sz w:val="18"/>
              </w:rPr>
              <w:t xml:space="preserve">formally assess application of knowledge and </w:t>
            </w:r>
            <w:r>
              <w:rPr>
                <w:i/>
                <w:sz w:val="18"/>
              </w:rPr>
              <w:t xml:space="preserve">skills </w:t>
            </w:r>
          </w:p>
        </w:tc>
      </w:tr>
      <w:tr w:rsidR="00AF7174" w:rsidRPr="00626F29" w14:paraId="69E4BBA2" w14:textId="77777777" w:rsidTr="00AF7174">
        <w:tc>
          <w:tcPr>
            <w:tcW w:w="703" w:type="dxa"/>
          </w:tcPr>
          <w:p w14:paraId="2D4D4A2D" w14:textId="77777777" w:rsidR="00AF7174" w:rsidRPr="00C83582" w:rsidRDefault="00AF7174" w:rsidP="00210BAA">
            <w:pPr>
              <w:rPr>
                <w:b/>
                <w:sz w:val="18"/>
              </w:rPr>
            </w:pPr>
            <w:r>
              <w:rPr>
                <w:b/>
                <w:sz w:val="18"/>
              </w:rPr>
              <w:t>A</w:t>
            </w:r>
            <w:r w:rsidRPr="00C83582">
              <w:rPr>
                <w:b/>
                <w:sz w:val="18"/>
              </w:rPr>
              <w:t>1</w:t>
            </w:r>
            <w:r>
              <w:rPr>
                <w:b/>
                <w:sz w:val="18"/>
              </w:rPr>
              <w:t>.1</w:t>
            </w:r>
          </w:p>
        </w:tc>
        <w:tc>
          <w:tcPr>
            <w:tcW w:w="6096" w:type="dxa"/>
          </w:tcPr>
          <w:p w14:paraId="09235972" w14:textId="77777777" w:rsidR="00AF7174" w:rsidRDefault="00AF7174" w:rsidP="00AF7174">
            <w:pPr>
              <w:pStyle w:val="ListParagraph"/>
              <w:numPr>
                <w:ilvl w:val="0"/>
                <w:numId w:val="39"/>
              </w:numPr>
              <w:rPr>
                <w:sz w:val="18"/>
              </w:rPr>
            </w:pPr>
            <w:r>
              <w:rPr>
                <w:sz w:val="18"/>
              </w:rPr>
              <w:t xml:space="preserve">within activities and problems with a small number of controlled variables </w:t>
            </w:r>
          </w:p>
          <w:p w14:paraId="2C2B2DA0" w14:textId="77777777" w:rsidR="00AF7174" w:rsidRPr="00AB2274" w:rsidRDefault="00AF7174" w:rsidP="00210BAA">
            <w:pPr>
              <w:pStyle w:val="ListParagraph"/>
              <w:ind w:left="360"/>
              <w:rPr>
                <w:sz w:val="18"/>
              </w:rPr>
            </w:pPr>
          </w:p>
        </w:tc>
        <w:tc>
          <w:tcPr>
            <w:tcW w:w="709" w:type="dxa"/>
          </w:tcPr>
          <w:p w14:paraId="0F822A58" w14:textId="77777777" w:rsidR="00AF7174" w:rsidRDefault="00AF7174" w:rsidP="00210BAA">
            <w:pPr>
              <w:rPr>
                <w:sz w:val="18"/>
              </w:rPr>
            </w:pPr>
            <w:r>
              <w:rPr>
                <w:sz w:val="18"/>
              </w:rPr>
              <w:t>A2.1</w:t>
            </w:r>
          </w:p>
        </w:tc>
        <w:tc>
          <w:tcPr>
            <w:tcW w:w="7229" w:type="dxa"/>
          </w:tcPr>
          <w:p w14:paraId="0F9F35EF" w14:textId="77777777" w:rsidR="00AF7174" w:rsidRPr="00626F29" w:rsidRDefault="00AF7174" w:rsidP="00AF7174">
            <w:pPr>
              <w:pStyle w:val="ListParagraph"/>
              <w:numPr>
                <w:ilvl w:val="0"/>
                <w:numId w:val="40"/>
              </w:numPr>
              <w:rPr>
                <w:sz w:val="18"/>
              </w:rPr>
            </w:pPr>
            <w:r w:rsidRPr="00626F29">
              <w:rPr>
                <w:sz w:val="18"/>
              </w:rPr>
              <w:t xml:space="preserve">in situations that are very similar to those experienced during the learning process </w:t>
            </w:r>
          </w:p>
        </w:tc>
      </w:tr>
      <w:tr w:rsidR="00AF7174" w:rsidRPr="00626F29" w14:paraId="12D9725D" w14:textId="77777777" w:rsidTr="00AF7174">
        <w:tc>
          <w:tcPr>
            <w:tcW w:w="703" w:type="dxa"/>
          </w:tcPr>
          <w:p w14:paraId="06FF1D55" w14:textId="77777777" w:rsidR="00AF7174" w:rsidRPr="00C83582" w:rsidRDefault="00AF7174" w:rsidP="00210BAA">
            <w:pPr>
              <w:rPr>
                <w:b/>
                <w:sz w:val="18"/>
              </w:rPr>
            </w:pPr>
            <w:r>
              <w:rPr>
                <w:b/>
                <w:sz w:val="18"/>
              </w:rPr>
              <w:t>A1.2</w:t>
            </w:r>
          </w:p>
        </w:tc>
        <w:tc>
          <w:tcPr>
            <w:tcW w:w="6096" w:type="dxa"/>
          </w:tcPr>
          <w:p w14:paraId="0414F370" w14:textId="77777777" w:rsidR="00AF7174" w:rsidRPr="00AB2274" w:rsidRDefault="00AF7174" w:rsidP="00AF7174">
            <w:pPr>
              <w:pStyle w:val="ListParagraph"/>
              <w:numPr>
                <w:ilvl w:val="0"/>
                <w:numId w:val="39"/>
              </w:numPr>
              <w:rPr>
                <w:sz w:val="18"/>
              </w:rPr>
            </w:pPr>
            <w:r>
              <w:rPr>
                <w:sz w:val="18"/>
              </w:rPr>
              <w:t>to activities and problems with a number of controlled variables, intended to reflect aspects of real-world contexts relevant to the course of study</w:t>
            </w:r>
          </w:p>
        </w:tc>
        <w:tc>
          <w:tcPr>
            <w:tcW w:w="709" w:type="dxa"/>
          </w:tcPr>
          <w:p w14:paraId="32CBD3F3" w14:textId="77777777" w:rsidR="00AF7174" w:rsidRDefault="00AF7174" w:rsidP="00210BAA">
            <w:pPr>
              <w:rPr>
                <w:sz w:val="18"/>
              </w:rPr>
            </w:pPr>
            <w:r>
              <w:rPr>
                <w:sz w:val="18"/>
              </w:rPr>
              <w:t>A2.2</w:t>
            </w:r>
          </w:p>
        </w:tc>
        <w:tc>
          <w:tcPr>
            <w:tcW w:w="7229" w:type="dxa"/>
          </w:tcPr>
          <w:p w14:paraId="508ED6F6" w14:textId="77777777" w:rsidR="00AF7174" w:rsidRPr="00626F29" w:rsidRDefault="00AF7174" w:rsidP="00AF7174">
            <w:pPr>
              <w:pStyle w:val="ListParagraph"/>
              <w:numPr>
                <w:ilvl w:val="0"/>
                <w:numId w:val="40"/>
              </w:numPr>
              <w:rPr>
                <w:sz w:val="18"/>
              </w:rPr>
            </w:pPr>
            <w:r w:rsidRPr="00626F29">
              <w:rPr>
                <w:sz w:val="18"/>
              </w:rPr>
              <w:t>in controlled</w:t>
            </w:r>
            <w:r>
              <w:rPr>
                <w:sz w:val="18"/>
              </w:rPr>
              <w:t xml:space="preserve"> situations</w:t>
            </w:r>
            <w:r w:rsidRPr="00626F29">
              <w:rPr>
                <w:sz w:val="18"/>
              </w:rPr>
              <w:t xml:space="preserve"> where a small range of variables differ to those considered during the learning process </w:t>
            </w:r>
          </w:p>
        </w:tc>
      </w:tr>
      <w:tr w:rsidR="00AF7174" w:rsidRPr="00626F29" w14:paraId="629874A0" w14:textId="77777777" w:rsidTr="00AF7174">
        <w:tc>
          <w:tcPr>
            <w:tcW w:w="703" w:type="dxa"/>
          </w:tcPr>
          <w:p w14:paraId="3B0508D7" w14:textId="77777777" w:rsidR="00AF7174" w:rsidRDefault="00AF7174" w:rsidP="00210BAA">
            <w:pPr>
              <w:rPr>
                <w:b/>
                <w:sz w:val="18"/>
              </w:rPr>
            </w:pPr>
            <w:r>
              <w:rPr>
                <w:b/>
                <w:sz w:val="18"/>
              </w:rPr>
              <w:t>A1.3</w:t>
            </w:r>
          </w:p>
        </w:tc>
        <w:tc>
          <w:tcPr>
            <w:tcW w:w="6096" w:type="dxa"/>
          </w:tcPr>
          <w:p w14:paraId="4B30FCA4" w14:textId="459BF782" w:rsidR="00AF7174" w:rsidRDefault="00AF7174" w:rsidP="00AF7174">
            <w:pPr>
              <w:pStyle w:val="ListParagraph"/>
              <w:numPr>
                <w:ilvl w:val="0"/>
                <w:numId w:val="39"/>
              </w:numPr>
              <w:rPr>
                <w:sz w:val="18"/>
              </w:rPr>
            </w:pPr>
            <w:r>
              <w:rPr>
                <w:sz w:val="18"/>
              </w:rPr>
              <w:t>to ‘authentic’ activities and issues involving multiple variables</w:t>
            </w:r>
            <w:r w:rsidR="000E198C">
              <w:rPr>
                <w:sz w:val="18"/>
              </w:rPr>
              <w:t xml:space="preserve"> </w:t>
            </w:r>
            <w:r>
              <w:rPr>
                <w:sz w:val="18"/>
              </w:rPr>
              <w:t>and reflecting real-</w:t>
            </w:r>
            <w:r w:rsidRPr="00AB2274">
              <w:rPr>
                <w:sz w:val="18"/>
              </w:rPr>
              <w:t xml:space="preserve">world </w:t>
            </w:r>
            <w:r>
              <w:rPr>
                <w:sz w:val="18"/>
              </w:rPr>
              <w:t xml:space="preserve">situations and associated </w:t>
            </w:r>
            <w:r w:rsidRPr="00AB2274">
              <w:rPr>
                <w:sz w:val="18"/>
              </w:rPr>
              <w:t>problems</w:t>
            </w:r>
            <w:r>
              <w:rPr>
                <w:sz w:val="18"/>
              </w:rPr>
              <w:t xml:space="preserve"> </w:t>
            </w:r>
          </w:p>
        </w:tc>
        <w:tc>
          <w:tcPr>
            <w:tcW w:w="709" w:type="dxa"/>
          </w:tcPr>
          <w:p w14:paraId="315905EE" w14:textId="77777777" w:rsidR="00AF7174" w:rsidRDefault="00AF7174" w:rsidP="00210BAA">
            <w:pPr>
              <w:rPr>
                <w:sz w:val="18"/>
              </w:rPr>
            </w:pPr>
            <w:r>
              <w:rPr>
                <w:sz w:val="18"/>
              </w:rPr>
              <w:t>A2.3</w:t>
            </w:r>
          </w:p>
        </w:tc>
        <w:tc>
          <w:tcPr>
            <w:tcW w:w="7229" w:type="dxa"/>
          </w:tcPr>
          <w:p w14:paraId="3F4559F2" w14:textId="5ACB905C" w:rsidR="00AF7174" w:rsidRPr="00626F29" w:rsidRDefault="00AF7174" w:rsidP="00AF7174">
            <w:pPr>
              <w:pStyle w:val="ListParagraph"/>
              <w:numPr>
                <w:ilvl w:val="0"/>
                <w:numId w:val="40"/>
              </w:numPr>
              <w:rPr>
                <w:sz w:val="18"/>
              </w:rPr>
            </w:pPr>
            <w:r>
              <w:rPr>
                <w:sz w:val="18"/>
              </w:rPr>
              <w:t>i</w:t>
            </w:r>
            <w:r w:rsidRPr="00626F29">
              <w:rPr>
                <w:sz w:val="18"/>
              </w:rPr>
              <w:t xml:space="preserve">n controlled </w:t>
            </w:r>
            <w:r>
              <w:rPr>
                <w:sz w:val="18"/>
              </w:rPr>
              <w:t>situations where a number of variables are unpredictable and differ from those encountered during the learning process</w:t>
            </w:r>
            <w:r w:rsidR="000E198C">
              <w:rPr>
                <w:sz w:val="18"/>
              </w:rPr>
              <w:t xml:space="preserve"> </w:t>
            </w:r>
          </w:p>
        </w:tc>
      </w:tr>
      <w:tr w:rsidR="00AF7174" w:rsidRPr="00626F29" w14:paraId="2AF15637" w14:textId="77777777" w:rsidTr="00AF7174">
        <w:tc>
          <w:tcPr>
            <w:tcW w:w="703" w:type="dxa"/>
          </w:tcPr>
          <w:p w14:paraId="0DBF048E" w14:textId="77777777" w:rsidR="00AF7174" w:rsidRDefault="00AF7174" w:rsidP="00210BAA">
            <w:pPr>
              <w:rPr>
                <w:b/>
                <w:sz w:val="18"/>
              </w:rPr>
            </w:pPr>
            <w:r>
              <w:rPr>
                <w:b/>
                <w:sz w:val="18"/>
              </w:rPr>
              <w:t>A1.4</w:t>
            </w:r>
          </w:p>
        </w:tc>
        <w:tc>
          <w:tcPr>
            <w:tcW w:w="6096" w:type="dxa"/>
          </w:tcPr>
          <w:p w14:paraId="741E7AAC" w14:textId="77777777" w:rsidR="00AF7174" w:rsidRDefault="00AF7174" w:rsidP="00AF7174">
            <w:pPr>
              <w:pStyle w:val="ListParagraph"/>
              <w:numPr>
                <w:ilvl w:val="0"/>
                <w:numId w:val="39"/>
              </w:numPr>
              <w:rPr>
                <w:sz w:val="18"/>
              </w:rPr>
            </w:pPr>
            <w:r>
              <w:rPr>
                <w:sz w:val="18"/>
              </w:rPr>
              <w:t xml:space="preserve">through project-based activities involving ill-defined, real-world issues with multiple interpretations explored in context </w:t>
            </w:r>
          </w:p>
        </w:tc>
        <w:tc>
          <w:tcPr>
            <w:tcW w:w="709" w:type="dxa"/>
          </w:tcPr>
          <w:p w14:paraId="50551670" w14:textId="77777777" w:rsidR="00AF7174" w:rsidRDefault="00AF7174" w:rsidP="00210BAA">
            <w:pPr>
              <w:rPr>
                <w:sz w:val="18"/>
              </w:rPr>
            </w:pPr>
            <w:r>
              <w:rPr>
                <w:sz w:val="18"/>
              </w:rPr>
              <w:t>A2.4</w:t>
            </w:r>
          </w:p>
        </w:tc>
        <w:tc>
          <w:tcPr>
            <w:tcW w:w="7229" w:type="dxa"/>
          </w:tcPr>
          <w:p w14:paraId="6B4AAD90" w14:textId="5B94FDA2" w:rsidR="00AF7174" w:rsidRPr="00626F29" w:rsidRDefault="00AF7174" w:rsidP="007C1E38">
            <w:pPr>
              <w:pStyle w:val="ListParagraph"/>
              <w:numPr>
                <w:ilvl w:val="0"/>
                <w:numId w:val="40"/>
              </w:numPr>
              <w:rPr>
                <w:sz w:val="18"/>
              </w:rPr>
            </w:pPr>
            <w:r>
              <w:rPr>
                <w:sz w:val="18"/>
              </w:rPr>
              <w:t>through small</w:t>
            </w:r>
            <w:r w:rsidR="007C1E38">
              <w:rPr>
                <w:sz w:val="18"/>
              </w:rPr>
              <w:t>-</w:t>
            </w:r>
            <w:r>
              <w:rPr>
                <w:sz w:val="18"/>
              </w:rPr>
              <w:t xml:space="preserve">scale </w:t>
            </w:r>
            <w:r w:rsidRPr="00626F29">
              <w:rPr>
                <w:sz w:val="18"/>
              </w:rPr>
              <w:t>community/work</w:t>
            </w:r>
            <w:r w:rsidR="007C1E38">
              <w:rPr>
                <w:sz w:val="18"/>
              </w:rPr>
              <w:t>-</w:t>
            </w:r>
            <w:r w:rsidRPr="00626F29">
              <w:rPr>
                <w:sz w:val="18"/>
              </w:rPr>
              <w:t>based</w:t>
            </w:r>
            <w:r>
              <w:rPr>
                <w:sz w:val="18"/>
              </w:rPr>
              <w:t xml:space="preserve"> or field/discipline specific projects</w:t>
            </w:r>
          </w:p>
        </w:tc>
      </w:tr>
      <w:tr w:rsidR="00AF7174" w:rsidRPr="00626F29" w14:paraId="6AC8004D" w14:textId="77777777" w:rsidTr="00AF7174">
        <w:tc>
          <w:tcPr>
            <w:tcW w:w="703" w:type="dxa"/>
          </w:tcPr>
          <w:p w14:paraId="07853AD9" w14:textId="77777777" w:rsidR="00AF7174" w:rsidRDefault="00AF7174" w:rsidP="00210BAA">
            <w:pPr>
              <w:rPr>
                <w:b/>
                <w:sz w:val="18"/>
              </w:rPr>
            </w:pPr>
            <w:r>
              <w:rPr>
                <w:b/>
                <w:sz w:val="18"/>
              </w:rPr>
              <w:t>A1.5</w:t>
            </w:r>
          </w:p>
        </w:tc>
        <w:tc>
          <w:tcPr>
            <w:tcW w:w="6096" w:type="dxa"/>
          </w:tcPr>
          <w:p w14:paraId="1D2F5985" w14:textId="77777777" w:rsidR="00AF7174" w:rsidRDefault="00AF7174" w:rsidP="00AF7174">
            <w:pPr>
              <w:pStyle w:val="ListParagraph"/>
              <w:numPr>
                <w:ilvl w:val="0"/>
                <w:numId w:val="39"/>
              </w:numPr>
              <w:rPr>
                <w:sz w:val="18"/>
              </w:rPr>
            </w:pPr>
            <w:r>
              <w:rPr>
                <w:sz w:val="18"/>
              </w:rPr>
              <w:t>to activities and problems that arise as part of structured work placements undertaken for short periods of time</w:t>
            </w:r>
          </w:p>
        </w:tc>
        <w:tc>
          <w:tcPr>
            <w:tcW w:w="709" w:type="dxa"/>
          </w:tcPr>
          <w:p w14:paraId="3C8A101E" w14:textId="77777777" w:rsidR="00AF7174" w:rsidRDefault="00AF7174" w:rsidP="00210BAA">
            <w:pPr>
              <w:rPr>
                <w:sz w:val="18"/>
              </w:rPr>
            </w:pPr>
            <w:r>
              <w:rPr>
                <w:sz w:val="18"/>
              </w:rPr>
              <w:t>A2.5</w:t>
            </w:r>
          </w:p>
        </w:tc>
        <w:tc>
          <w:tcPr>
            <w:tcW w:w="7229" w:type="dxa"/>
          </w:tcPr>
          <w:p w14:paraId="17992FB5" w14:textId="073523F3" w:rsidR="00AF7174" w:rsidRPr="00626F29" w:rsidRDefault="00AF7174" w:rsidP="007C1E38">
            <w:pPr>
              <w:pStyle w:val="ListParagraph"/>
              <w:numPr>
                <w:ilvl w:val="0"/>
                <w:numId w:val="40"/>
              </w:numPr>
              <w:rPr>
                <w:sz w:val="18"/>
              </w:rPr>
            </w:pPr>
            <w:r>
              <w:rPr>
                <w:sz w:val="18"/>
              </w:rPr>
              <w:t>through</w:t>
            </w:r>
            <w:r w:rsidRPr="00626F29">
              <w:rPr>
                <w:sz w:val="18"/>
              </w:rPr>
              <w:t xml:space="preserve"> large</w:t>
            </w:r>
            <w:r w:rsidR="007C1E38">
              <w:rPr>
                <w:sz w:val="18"/>
              </w:rPr>
              <w:t>-</w:t>
            </w:r>
            <w:r w:rsidRPr="00626F29">
              <w:rPr>
                <w:sz w:val="18"/>
              </w:rPr>
              <w:t>scale, complex community/work</w:t>
            </w:r>
            <w:r w:rsidR="007C1E38">
              <w:rPr>
                <w:sz w:val="18"/>
              </w:rPr>
              <w:t>-</w:t>
            </w:r>
            <w:r w:rsidRPr="00626F29">
              <w:rPr>
                <w:sz w:val="18"/>
              </w:rPr>
              <w:t xml:space="preserve">based </w:t>
            </w:r>
            <w:r>
              <w:rPr>
                <w:sz w:val="18"/>
              </w:rPr>
              <w:t xml:space="preserve">or field/discipline specific </w:t>
            </w:r>
            <w:r w:rsidRPr="00626F29">
              <w:rPr>
                <w:sz w:val="18"/>
              </w:rPr>
              <w:t>projects</w:t>
            </w:r>
          </w:p>
        </w:tc>
      </w:tr>
      <w:tr w:rsidR="00AF7174" w:rsidRPr="00626F29" w14:paraId="6E350178" w14:textId="77777777" w:rsidTr="00AF7174">
        <w:tc>
          <w:tcPr>
            <w:tcW w:w="703" w:type="dxa"/>
          </w:tcPr>
          <w:p w14:paraId="15C08A1A" w14:textId="77777777" w:rsidR="00AF7174" w:rsidRDefault="00AF7174" w:rsidP="00210BAA">
            <w:pPr>
              <w:rPr>
                <w:b/>
                <w:sz w:val="18"/>
              </w:rPr>
            </w:pPr>
            <w:r>
              <w:rPr>
                <w:b/>
                <w:sz w:val="18"/>
              </w:rPr>
              <w:t>A1.6</w:t>
            </w:r>
          </w:p>
        </w:tc>
        <w:tc>
          <w:tcPr>
            <w:tcW w:w="6096" w:type="dxa"/>
          </w:tcPr>
          <w:p w14:paraId="167ED24D" w14:textId="606AFD81" w:rsidR="00AF7174" w:rsidRDefault="00AF7174" w:rsidP="00BD0B50">
            <w:pPr>
              <w:pStyle w:val="ListParagraph"/>
              <w:numPr>
                <w:ilvl w:val="0"/>
                <w:numId w:val="39"/>
              </w:numPr>
              <w:rPr>
                <w:sz w:val="18"/>
              </w:rPr>
            </w:pPr>
            <w:r>
              <w:rPr>
                <w:sz w:val="18"/>
              </w:rPr>
              <w:t xml:space="preserve">to activities and problems that occur as </w:t>
            </w:r>
            <w:r w:rsidRPr="00AB2274">
              <w:rPr>
                <w:sz w:val="18"/>
              </w:rPr>
              <w:t xml:space="preserve">an integral part of </w:t>
            </w:r>
            <w:r>
              <w:rPr>
                <w:sz w:val="18"/>
              </w:rPr>
              <w:t xml:space="preserve">a </w:t>
            </w:r>
            <w:r w:rsidRPr="00AB2274">
              <w:rPr>
                <w:sz w:val="18"/>
              </w:rPr>
              <w:t>structured on</w:t>
            </w:r>
            <w:r w:rsidR="00BD0B50">
              <w:rPr>
                <w:sz w:val="18"/>
              </w:rPr>
              <w:t>-</w:t>
            </w:r>
            <w:r w:rsidRPr="00AB2274">
              <w:rPr>
                <w:sz w:val="18"/>
              </w:rPr>
              <w:t xml:space="preserve"> and off</w:t>
            </w:r>
            <w:r w:rsidR="00BD0B50">
              <w:rPr>
                <w:sz w:val="18"/>
              </w:rPr>
              <w:t>-</w:t>
            </w:r>
            <w:r w:rsidRPr="00AB2274">
              <w:rPr>
                <w:sz w:val="18"/>
              </w:rPr>
              <w:t>the</w:t>
            </w:r>
            <w:r w:rsidR="00BD0B50">
              <w:rPr>
                <w:sz w:val="18"/>
              </w:rPr>
              <w:t>-</w:t>
            </w:r>
            <w:r w:rsidRPr="00AB2274">
              <w:rPr>
                <w:sz w:val="18"/>
              </w:rPr>
              <w:t xml:space="preserve">job learning process </w:t>
            </w:r>
            <w:r>
              <w:rPr>
                <w:sz w:val="18"/>
              </w:rPr>
              <w:t>over an extended period of time</w:t>
            </w:r>
          </w:p>
        </w:tc>
        <w:tc>
          <w:tcPr>
            <w:tcW w:w="709" w:type="dxa"/>
          </w:tcPr>
          <w:p w14:paraId="1A56990F" w14:textId="77777777" w:rsidR="00AF7174" w:rsidRDefault="00AF7174" w:rsidP="00210BAA">
            <w:pPr>
              <w:rPr>
                <w:sz w:val="18"/>
              </w:rPr>
            </w:pPr>
            <w:r>
              <w:rPr>
                <w:sz w:val="18"/>
              </w:rPr>
              <w:t>A2.6</w:t>
            </w:r>
          </w:p>
        </w:tc>
        <w:tc>
          <w:tcPr>
            <w:tcW w:w="7229" w:type="dxa"/>
          </w:tcPr>
          <w:p w14:paraId="073A9A10" w14:textId="0CF0DCB8" w:rsidR="00AF7174" w:rsidRPr="00626F29" w:rsidRDefault="00AF7174" w:rsidP="00BD0B50">
            <w:pPr>
              <w:pStyle w:val="ListParagraph"/>
              <w:numPr>
                <w:ilvl w:val="0"/>
                <w:numId w:val="40"/>
              </w:numPr>
              <w:rPr>
                <w:sz w:val="18"/>
              </w:rPr>
            </w:pPr>
            <w:r>
              <w:rPr>
                <w:sz w:val="18"/>
              </w:rPr>
              <w:t>i</w:t>
            </w:r>
            <w:r w:rsidRPr="00626F29">
              <w:rPr>
                <w:sz w:val="18"/>
              </w:rPr>
              <w:t>n on</w:t>
            </w:r>
            <w:r w:rsidR="00BD0B50">
              <w:rPr>
                <w:sz w:val="18"/>
              </w:rPr>
              <w:t>-</w:t>
            </w:r>
            <w:r>
              <w:rPr>
                <w:sz w:val="18"/>
              </w:rPr>
              <w:t>the</w:t>
            </w:r>
            <w:r w:rsidR="00BD0B50">
              <w:rPr>
                <w:sz w:val="18"/>
              </w:rPr>
              <w:t>-</w:t>
            </w:r>
            <w:r>
              <w:rPr>
                <w:sz w:val="18"/>
              </w:rPr>
              <w:t>job contexts where some variables are unpredictable and differ from those encountered during the learning process</w:t>
            </w:r>
            <w:r w:rsidR="000E198C">
              <w:rPr>
                <w:sz w:val="18"/>
              </w:rPr>
              <w:t xml:space="preserve"> </w:t>
            </w:r>
          </w:p>
        </w:tc>
      </w:tr>
      <w:tr w:rsidR="00AF7174" w:rsidRPr="00626F29" w14:paraId="497B2C24" w14:textId="77777777" w:rsidTr="00AF7174">
        <w:tc>
          <w:tcPr>
            <w:tcW w:w="703" w:type="dxa"/>
          </w:tcPr>
          <w:p w14:paraId="02865880" w14:textId="77777777" w:rsidR="00AF7174" w:rsidRPr="00C83582" w:rsidRDefault="00AF7174" w:rsidP="00210BAA">
            <w:pPr>
              <w:rPr>
                <w:b/>
                <w:sz w:val="18"/>
              </w:rPr>
            </w:pPr>
          </w:p>
        </w:tc>
        <w:tc>
          <w:tcPr>
            <w:tcW w:w="6096" w:type="dxa"/>
          </w:tcPr>
          <w:p w14:paraId="76FDDC5F" w14:textId="6BB8878C" w:rsidR="00AF7174" w:rsidRPr="00A8363E" w:rsidRDefault="00AF7174" w:rsidP="00A8363E">
            <w:pPr>
              <w:rPr>
                <w:sz w:val="18"/>
              </w:rPr>
            </w:pPr>
          </w:p>
        </w:tc>
        <w:tc>
          <w:tcPr>
            <w:tcW w:w="709" w:type="dxa"/>
          </w:tcPr>
          <w:p w14:paraId="03FC195C" w14:textId="77777777" w:rsidR="00AF7174" w:rsidRDefault="00AF7174" w:rsidP="00210BAA">
            <w:pPr>
              <w:rPr>
                <w:sz w:val="18"/>
              </w:rPr>
            </w:pPr>
            <w:r>
              <w:rPr>
                <w:sz w:val="18"/>
              </w:rPr>
              <w:t>A2.7</w:t>
            </w:r>
          </w:p>
        </w:tc>
        <w:tc>
          <w:tcPr>
            <w:tcW w:w="7229" w:type="dxa"/>
          </w:tcPr>
          <w:p w14:paraId="796597BD" w14:textId="6798F833" w:rsidR="00AF7174" w:rsidRPr="00626F29" w:rsidRDefault="00AF7174" w:rsidP="00BD0B50">
            <w:pPr>
              <w:pStyle w:val="ListParagraph"/>
              <w:numPr>
                <w:ilvl w:val="0"/>
                <w:numId w:val="40"/>
              </w:numPr>
              <w:rPr>
                <w:sz w:val="18"/>
              </w:rPr>
            </w:pPr>
            <w:r>
              <w:rPr>
                <w:sz w:val="18"/>
              </w:rPr>
              <w:t>i</w:t>
            </w:r>
            <w:r w:rsidRPr="00626F29">
              <w:rPr>
                <w:sz w:val="18"/>
              </w:rPr>
              <w:t>n multiple on</w:t>
            </w:r>
            <w:r w:rsidR="00BD0B50">
              <w:rPr>
                <w:sz w:val="18"/>
              </w:rPr>
              <w:t>-</w:t>
            </w:r>
            <w:r w:rsidRPr="00626F29">
              <w:rPr>
                <w:sz w:val="18"/>
              </w:rPr>
              <w:t xml:space="preserve"> and </w:t>
            </w:r>
            <w:r>
              <w:rPr>
                <w:sz w:val="18"/>
              </w:rPr>
              <w:t>off</w:t>
            </w:r>
            <w:r w:rsidR="00BD0B50">
              <w:rPr>
                <w:sz w:val="18"/>
              </w:rPr>
              <w:t>-</w:t>
            </w:r>
            <w:r>
              <w:rPr>
                <w:sz w:val="18"/>
              </w:rPr>
              <w:t>the</w:t>
            </w:r>
            <w:r w:rsidR="00BD0B50">
              <w:rPr>
                <w:sz w:val="18"/>
              </w:rPr>
              <w:t>-</w:t>
            </w:r>
            <w:r>
              <w:rPr>
                <w:sz w:val="18"/>
              </w:rPr>
              <w:t>job contexts where a number of variables are unpredictable and differ from those encountered during the learning process</w:t>
            </w:r>
            <w:r w:rsidR="000E198C">
              <w:rPr>
                <w:sz w:val="18"/>
              </w:rPr>
              <w:t xml:space="preserve"> </w:t>
            </w:r>
          </w:p>
        </w:tc>
      </w:tr>
    </w:tbl>
    <w:p w14:paraId="671EFC87" w14:textId="77777777" w:rsidR="00372D8D" w:rsidRPr="00D8105A" w:rsidRDefault="00372D8D" w:rsidP="00EF59A9"/>
    <w:sectPr w:rsidR="00372D8D" w:rsidRPr="00D8105A" w:rsidSect="00372D8D">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C5B3D" w14:textId="77777777" w:rsidR="0081738F" w:rsidRDefault="0081738F" w:rsidP="00B929DD">
      <w:pPr>
        <w:spacing w:after="0" w:line="240" w:lineRule="auto"/>
      </w:pPr>
      <w:r>
        <w:separator/>
      </w:r>
    </w:p>
  </w:endnote>
  <w:endnote w:type="continuationSeparator" w:id="0">
    <w:p w14:paraId="0D974F7A" w14:textId="77777777" w:rsidR="0081738F" w:rsidRDefault="0081738F" w:rsidP="00B929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eiryo">
    <w:altName w:val="MS Gothic"/>
    <w:charset w:val="80"/>
    <w:family w:val="swiss"/>
    <w:pitch w:val="variable"/>
    <w:sig w:usb0="E10102FF" w:usb1="EAC7FFFF" w:usb2="00010012" w:usb3="00000000" w:csb0="0002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GillSans-SemiBold">
    <w:altName w:val="Arial"/>
    <w:charset w:val="00"/>
    <w:family w:val="swiss"/>
    <w:pitch w:val="variable"/>
    <w:sig w:usb0="00000001" w:usb1="5000004A" w:usb2="00000000" w:usb3="00000000" w:csb0="00000005" w:csb1="00000000"/>
  </w:font>
  <w:font w:name="EurostileLTStd">
    <w:panose1 w:val="00000000000000000000"/>
    <w:charset w:val="00"/>
    <w:family w:val="swiss"/>
    <w:notTrueType/>
    <w:pitch w:val="default"/>
    <w:sig w:usb0="00000003" w:usb1="00000000" w:usb2="00000000" w:usb3="00000000" w:csb0="00000001" w:csb1="00000000"/>
  </w:font>
  <w:font w:name="MinionPro-Regular">
    <w:altName w:val="Times New Roman"/>
    <w:charset w:val="00"/>
    <w:family w:val="roman"/>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5FDC4" w14:textId="77777777" w:rsidR="0081738F" w:rsidRPr="0055221F" w:rsidRDefault="0081738F" w:rsidP="0055221F">
    <w:pPr>
      <w:pBdr>
        <w:top w:val="single" w:sz="4" w:space="8" w:color="auto"/>
      </w:pBdr>
      <w:jc w:val="center"/>
      <w:rPr>
        <w:rFonts w:cs="Arial"/>
        <w:sz w:val="20"/>
      </w:rPr>
    </w:pPr>
    <w:r w:rsidRPr="0055221F">
      <w:rPr>
        <w:rFonts w:cs="Arial"/>
        <w:sz w:val="20"/>
      </w:rPr>
      <w:t xml:space="preserve">Page </w:t>
    </w:r>
    <w:r w:rsidRPr="0055221F">
      <w:rPr>
        <w:rFonts w:cs="Arial"/>
        <w:sz w:val="20"/>
      </w:rPr>
      <w:fldChar w:fldCharType="begin"/>
    </w:r>
    <w:r w:rsidRPr="0055221F">
      <w:rPr>
        <w:rFonts w:cs="Arial"/>
        <w:sz w:val="20"/>
      </w:rPr>
      <w:instrText xml:space="preserve"> PAGE   \* MERGEFORMAT </w:instrText>
    </w:r>
    <w:r w:rsidRPr="0055221F">
      <w:rPr>
        <w:rFonts w:cs="Arial"/>
        <w:sz w:val="20"/>
      </w:rPr>
      <w:fldChar w:fldCharType="separate"/>
    </w:r>
    <w:r w:rsidR="00F04EAC">
      <w:rPr>
        <w:rFonts w:cs="Arial"/>
        <w:noProof/>
        <w:sz w:val="20"/>
      </w:rPr>
      <w:t>2</w:t>
    </w:r>
    <w:r w:rsidRPr="0055221F">
      <w:rPr>
        <w:rFonts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9943322"/>
      <w:docPartObj>
        <w:docPartGallery w:val="Page Numbers (Bottom of Page)"/>
        <w:docPartUnique/>
      </w:docPartObj>
    </w:sdtPr>
    <w:sdtEndPr>
      <w:rPr>
        <w:noProof/>
      </w:rPr>
    </w:sdtEndPr>
    <w:sdtContent>
      <w:p w14:paraId="54BD6F1B" w14:textId="77777777" w:rsidR="0081738F" w:rsidRDefault="0081738F" w:rsidP="000E4037">
        <w:pPr>
          <w:pStyle w:val="Footer"/>
          <w:jc w:val="right"/>
        </w:pPr>
        <w:r w:rsidRPr="000E4037">
          <w:rPr>
            <w:sz w:val="18"/>
            <w:szCs w:val="18"/>
          </w:rPr>
          <w:fldChar w:fldCharType="begin"/>
        </w:r>
        <w:r w:rsidRPr="000E4037">
          <w:rPr>
            <w:sz w:val="18"/>
            <w:szCs w:val="18"/>
          </w:rPr>
          <w:instrText xml:space="preserve"> PAGE   \* MERGEFORMAT </w:instrText>
        </w:r>
        <w:r w:rsidRPr="000E4037">
          <w:rPr>
            <w:sz w:val="18"/>
            <w:szCs w:val="18"/>
          </w:rPr>
          <w:fldChar w:fldCharType="separate"/>
        </w:r>
        <w:r w:rsidR="00620D64">
          <w:rPr>
            <w:noProof/>
            <w:sz w:val="18"/>
            <w:szCs w:val="18"/>
          </w:rPr>
          <w:t>2</w:t>
        </w:r>
        <w:r w:rsidRPr="000E4037">
          <w:rPr>
            <w:noProof/>
            <w:sz w:val="18"/>
            <w:szCs w:val="18"/>
          </w:rPr>
          <w:fldChar w:fldCharType="end"/>
        </w:r>
      </w:p>
    </w:sdtContent>
  </w:sdt>
  <w:p w14:paraId="025C2F36" w14:textId="77777777" w:rsidR="0081738F" w:rsidRPr="00AA0320" w:rsidRDefault="0081738F" w:rsidP="004009F6">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4355544"/>
      <w:docPartObj>
        <w:docPartGallery w:val="Page Numbers (Bottom of Page)"/>
        <w:docPartUnique/>
      </w:docPartObj>
    </w:sdtPr>
    <w:sdtEndPr>
      <w:rPr>
        <w:noProof/>
      </w:rPr>
    </w:sdtEndPr>
    <w:sdtContent>
      <w:p w14:paraId="531185BF" w14:textId="77777777" w:rsidR="0081738F" w:rsidRDefault="0081738F" w:rsidP="000E4037">
        <w:pPr>
          <w:pStyle w:val="Footer"/>
          <w:jc w:val="right"/>
        </w:pPr>
        <w:r w:rsidRPr="000E4037">
          <w:rPr>
            <w:sz w:val="18"/>
            <w:szCs w:val="18"/>
          </w:rPr>
          <w:fldChar w:fldCharType="begin"/>
        </w:r>
        <w:r w:rsidRPr="000E4037">
          <w:rPr>
            <w:sz w:val="18"/>
            <w:szCs w:val="18"/>
          </w:rPr>
          <w:instrText xml:space="preserve"> PAGE   \* MERGEFORMAT </w:instrText>
        </w:r>
        <w:r w:rsidRPr="000E4037">
          <w:rPr>
            <w:sz w:val="18"/>
            <w:szCs w:val="18"/>
          </w:rPr>
          <w:fldChar w:fldCharType="separate"/>
        </w:r>
        <w:r w:rsidR="00620D64">
          <w:rPr>
            <w:noProof/>
            <w:sz w:val="18"/>
            <w:szCs w:val="18"/>
          </w:rPr>
          <w:t>154</w:t>
        </w:r>
        <w:r w:rsidRPr="000E4037">
          <w:rPr>
            <w:noProof/>
            <w:sz w:val="18"/>
            <w:szCs w:val="18"/>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3364785"/>
      <w:docPartObj>
        <w:docPartGallery w:val="Page Numbers (Bottom of Page)"/>
        <w:docPartUnique/>
      </w:docPartObj>
    </w:sdtPr>
    <w:sdtEndPr>
      <w:rPr>
        <w:noProof/>
      </w:rPr>
    </w:sdtEndPr>
    <w:sdtContent>
      <w:p w14:paraId="629C2449" w14:textId="77777777" w:rsidR="0081738F" w:rsidRDefault="0081738F">
        <w:pPr>
          <w:pStyle w:val="Footer"/>
        </w:pPr>
        <w:r>
          <w:fldChar w:fldCharType="begin"/>
        </w:r>
        <w:r>
          <w:instrText xml:space="preserve"> PAGE   \* MERGEFORMAT </w:instrText>
        </w:r>
        <w:r>
          <w:fldChar w:fldCharType="separate"/>
        </w:r>
        <w:r w:rsidR="00620D64">
          <w:rPr>
            <w:noProof/>
          </w:rPr>
          <w:t>159</w:t>
        </w:r>
        <w:r>
          <w:rPr>
            <w:noProof/>
          </w:rPr>
          <w:fldChar w:fldCharType="end"/>
        </w:r>
      </w:p>
    </w:sdtContent>
  </w:sdt>
  <w:p w14:paraId="1B28EED8" w14:textId="77777777" w:rsidR="0081738F" w:rsidRDefault="008173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EE162" w14:textId="77777777" w:rsidR="0081738F" w:rsidRDefault="0081738F" w:rsidP="00B929DD">
      <w:pPr>
        <w:spacing w:after="0" w:line="240" w:lineRule="auto"/>
      </w:pPr>
      <w:r>
        <w:separator/>
      </w:r>
    </w:p>
  </w:footnote>
  <w:footnote w:type="continuationSeparator" w:id="0">
    <w:p w14:paraId="4E19043F" w14:textId="77777777" w:rsidR="0081738F" w:rsidRDefault="0081738F" w:rsidP="00B929DD">
      <w:pPr>
        <w:spacing w:after="0" w:line="240" w:lineRule="auto"/>
      </w:pPr>
      <w:r>
        <w:continuationSeparator/>
      </w:r>
    </w:p>
  </w:footnote>
  <w:footnote w:id="1">
    <w:p w14:paraId="2A65FFEA" w14:textId="77777777" w:rsidR="0081738F" w:rsidRDefault="0081738F" w:rsidP="00AB566C">
      <w:pPr>
        <w:pStyle w:val="FootnoteText"/>
      </w:pPr>
      <w:r>
        <w:rPr>
          <w:rStyle w:val="FootnoteReference"/>
        </w:rPr>
        <w:footnoteRef/>
      </w:r>
      <w:r>
        <w:t xml:space="preserve"> Then Department of Education and Training</w:t>
      </w:r>
    </w:p>
  </w:footnote>
  <w:footnote w:id="2">
    <w:p w14:paraId="7D263FE0" w14:textId="722CE701" w:rsidR="0081738F" w:rsidRDefault="0081738F">
      <w:pPr>
        <w:pStyle w:val="FootnoteText"/>
      </w:pPr>
      <w:r>
        <w:rPr>
          <w:rStyle w:val="FootnoteReference"/>
        </w:rPr>
        <w:footnoteRef/>
      </w:r>
      <w:r>
        <w:t xml:space="preserve"> </w:t>
      </w:r>
      <w:r w:rsidRPr="00155360">
        <w:rPr>
          <w:sz w:val="18"/>
        </w:rPr>
        <w:t xml:space="preserve">Idea derived from Care and Kim (2017) </w:t>
      </w:r>
    </w:p>
  </w:footnote>
  <w:footnote w:id="3">
    <w:p w14:paraId="7934EF77" w14:textId="77777777" w:rsidR="0081738F" w:rsidRDefault="0081738F" w:rsidP="007D5AA1">
      <w:pPr>
        <w:pStyle w:val="FootnoteText"/>
      </w:pPr>
      <w:r>
        <w:rPr>
          <w:rStyle w:val="FootnoteReference"/>
        </w:rPr>
        <w:footnoteRef/>
      </w:r>
      <w:r>
        <w:t xml:space="preserve"> Then Department of Education and Training</w:t>
      </w:r>
    </w:p>
  </w:footnote>
  <w:footnote w:id="4">
    <w:p w14:paraId="7ED3AD26" w14:textId="27BF2DB8" w:rsidR="0081738F" w:rsidRPr="00F30BF9" w:rsidRDefault="0081738F" w:rsidP="00E809F4">
      <w:pPr>
        <w:spacing w:after="0" w:line="240" w:lineRule="auto"/>
        <w:rPr>
          <w:rStyle w:val="FootnoteReference"/>
        </w:rPr>
      </w:pPr>
      <w:r>
        <w:rPr>
          <w:rStyle w:val="FootnoteReference"/>
        </w:rPr>
        <w:footnoteRef/>
      </w:r>
      <w:r>
        <w:t xml:space="preserve"> </w:t>
      </w:r>
      <w:r w:rsidRPr="00F30BF9">
        <w:rPr>
          <w:rStyle w:val="FootnoteReference"/>
        </w:rPr>
        <w:t>Although often referred to as a ‘taxonomy’, this tier is more likely to meet the definition of a ‘typology’.</w:t>
      </w:r>
      <w:r>
        <w:rPr>
          <w:rStyle w:val="FootnoteReference"/>
        </w:rPr>
        <w:t xml:space="preserve"> </w:t>
      </w:r>
      <w:r w:rsidRPr="00F30BF9">
        <w:rPr>
          <w:rStyle w:val="FootnoteReference"/>
        </w:rPr>
        <w:t>A ‘taxonomy’ is def</w:t>
      </w:r>
      <w:r>
        <w:rPr>
          <w:rStyle w:val="FootnoteReference"/>
        </w:rPr>
        <w:t xml:space="preserve">ined as ‘…the branch of science </w:t>
      </w:r>
      <w:r w:rsidRPr="00F30BF9">
        <w:rPr>
          <w:rStyle w:val="FootnoteReference"/>
        </w:rPr>
        <w:t>concerned with classification, especially of organisms’ (i.e. a taxonomy of fossils), and is developed from an empirical ba</w:t>
      </w:r>
      <w:r>
        <w:rPr>
          <w:rStyle w:val="FootnoteReference"/>
        </w:rPr>
        <w:t xml:space="preserve">se. The taxonomies above may be </w:t>
      </w:r>
      <w:r w:rsidRPr="00F30BF9">
        <w:rPr>
          <w:rStyle w:val="FootnoteReference"/>
        </w:rPr>
        <w:t>better classified as ‘typologies’, a typology being defined as ‘…</w:t>
      </w:r>
      <w:r>
        <w:t xml:space="preserve"> </w:t>
      </w:r>
      <w:r w:rsidRPr="00F30BF9">
        <w:rPr>
          <w:rStyle w:val="FootnoteReference"/>
        </w:rPr>
        <w:t>a classification according to general type, especially in archaeo</w:t>
      </w:r>
      <w:r>
        <w:rPr>
          <w:rStyle w:val="FootnoteReference"/>
        </w:rPr>
        <w:t xml:space="preserve">logy, psychology, or the social </w:t>
      </w:r>
      <w:r w:rsidRPr="00F30BF9">
        <w:rPr>
          <w:rStyle w:val="FootnoteReference"/>
        </w:rPr>
        <w:t xml:space="preserve">sciences’. Hessler describes typologies as ‘useful fictions’ </w:t>
      </w:r>
      <w:r>
        <w:rPr>
          <w:rStyle w:val="FootnoteReference"/>
        </w:rPr>
        <w:t>–</w:t>
      </w:r>
      <w:r w:rsidRPr="00F30BF9">
        <w:rPr>
          <w:rStyle w:val="FootnoteReference"/>
        </w:rPr>
        <w:t xml:space="preserve"> mental constructs designed ‘to help one develop theory and methods of measurem</w:t>
      </w:r>
      <w:r>
        <w:rPr>
          <w:rStyle w:val="FootnoteReference"/>
        </w:rPr>
        <w:t>ent’, but not measurable as such</w:t>
      </w:r>
      <w:r>
        <w:t xml:space="preserve"> </w:t>
      </w:r>
      <w:r w:rsidRPr="00F30BF9">
        <w:rPr>
          <w:rStyle w:val="FootnoteReference"/>
        </w:rPr>
        <w:t>Researchgate: &lt;www.researchgate.net/publication/257989754_Treatise_on_Zoology_-_Anatomy_Taxonomy_Biology_The_Crustacea_vol_4_part_A&gt;</w:t>
      </w:r>
    </w:p>
    <w:p w14:paraId="19A69400" w14:textId="77777777" w:rsidR="0081738F" w:rsidRDefault="0081738F" w:rsidP="00E61D68">
      <w:pPr>
        <w:pStyle w:val="FootnoteText"/>
      </w:pPr>
    </w:p>
  </w:footnote>
  <w:footnote w:id="5">
    <w:p w14:paraId="26888DF5" w14:textId="76F4B776" w:rsidR="0081738F" w:rsidRDefault="0081738F" w:rsidP="00AA0320">
      <w:pPr>
        <w:pStyle w:val="Footer"/>
      </w:pPr>
      <w:r>
        <w:rPr>
          <w:rStyle w:val="FootnoteReference"/>
        </w:rPr>
        <w:footnoteRef/>
      </w:r>
      <w:r>
        <w:t xml:space="preserve"> </w:t>
      </w:r>
      <w:r w:rsidRPr="00414EA8">
        <w:rPr>
          <w:sz w:val="18"/>
        </w:rPr>
        <w:t>USA</w:t>
      </w:r>
      <w:r>
        <w:rPr>
          <w:sz w:val="18"/>
        </w:rPr>
        <w:t>-</w:t>
      </w:r>
      <w:r w:rsidRPr="00414EA8">
        <w:rPr>
          <w:sz w:val="18"/>
        </w:rPr>
        <w:t>based occupational classification system that includes job and worker-related domains</w:t>
      </w:r>
    </w:p>
    <w:p w14:paraId="5FBAAE31" w14:textId="77777777" w:rsidR="0081738F" w:rsidRDefault="0081738F" w:rsidP="00AA0320">
      <w:pPr>
        <w:pStyle w:val="Footer"/>
        <w:jc w:val="center"/>
      </w:pPr>
    </w:p>
    <w:p w14:paraId="17B984DD" w14:textId="77777777" w:rsidR="0081738F" w:rsidRDefault="0081738F">
      <w:pPr>
        <w:pStyle w:val="FootnoteText"/>
      </w:pPr>
    </w:p>
  </w:footnote>
  <w:footnote w:id="6">
    <w:p w14:paraId="432ADDD0" w14:textId="77777777" w:rsidR="0081738F" w:rsidRDefault="0081738F" w:rsidP="00217F5A">
      <w:pPr>
        <w:pStyle w:val="FootnoteText"/>
      </w:pPr>
      <w:r>
        <w:rPr>
          <w:rStyle w:val="FootnoteReference"/>
        </w:rPr>
        <w:footnoteRef/>
      </w:r>
      <w:r>
        <w:t xml:space="preserve"> In this section, all page numbers provided in brackets as a reference refer to the AQF Second Edition January 2013, unless otherwise indicated.</w:t>
      </w:r>
    </w:p>
  </w:footnote>
  <w:footnote w:id="7">
    <w:p w14:paraId="23B900D9" w14:textId="77777777" w:rsidR="0081738F" w:rsidRDefault="0081738F" w:rsidP="00E35580">
      <w:pPr>
        <w:pStyle w:val="FootnoteText"/>
      </w:pPr>
      <w:r>
        <w:rPr>
          <w:rStyle w:val="FootnoteReference"/>
        </w:rPr>
        <w:footnoteRef/>
      </w:r>
      <w:r>
        <w:t xml:space="preserve"> N</w:t>
      </w:r>
      <w:r w:rsidRPr="002F4F46">
        <w:t>ot directly shown in Figure 4.1 due to space issues</w:t>
      </w:r>
    </w:p>
  </w:footnote>
  <w:footnote w:id="8">
    <w:p w14:paraId="483290E2" w14:textId="77777777" w:rsidR="0081738F" w:rsidRPr="00263134" w:rsidRDefault="0081738F" w:rsidP="00282019">
      <w:pPr>
        <w:pStyle w:val="FootnoteText"/>
      </w:pPr>
      <w:r>
        <w:rPr>
          <w:rStyle w:val="FootnoteReference"/>
        </w:rPr>
        <w:footnoteRef/>
      </w:r>
      <w:r>
        <w:t xml:space="preserve"> </w:t>
      </w:r>
      <w:r w:rsidRPr="00263134">
        <w:t>B and C</w:t>
      </w:r>
    </w:p>
  </w:footnote>
  <w:footnote w:id="9">
    <w:p w14:paraId="56ED017F" w14:textId="77777777" w:rsidR="0081738F" w:rsidRDefault="0081738F" w:rsidP="00282019">
      <w:pPr>
        <w:pStyle w:val="FootnoteText"/>
      </w:pPr>
      <w:r w:rsidRPr="00263134">
        <w:rPr>
          <w:rStyle w:val="FootnoteReference"/>
        </w:rPr>
        <w:footnoteRef/>
      </w:r>
      <w:r w:rsidRPr="00263134">
        <w:t xml:space="preserve"> A, B and C</w:t>
      </w:r>
      <w:r>
        <w:t xml:space="preserve"> </w:t>
      </w:r>
    </w:p>
  </w:footnote>
  <w:footnote w:id="10">
    <w:p w14:paraId="5D5F4558" w14:textId="1DB0FF2C" w:rsidR="0081738F" w:rsidRPr="005113D7" w:rsidRDefault="0081738F" w:rsidP="005113D7">
      <w:pPr>
        <w:pStyle w:val="FigureTitle"/>
        <w:rPr>
          <w:b w:val="0"/>
        </w:rPr>
      </w:pPr>
      <w:r>
        <w:rPr>
          <w:rStyle w:val="FootnoteReference"/>
        </w:rPr>
        <w:footnoteRef/>
      </w:r>
      <w:r>
        <w:t xml:space="preserve"> </w:t>
      </w:r>
      <w:r w:rsidRPr="005113D7">
        <w:rPr>
          <w:rFonts w:eastAsia="Times New Roman" w:cs="Times New Roman"/>
          <w:b w:val="0"/>
        </w:rPr>
        <w:t>It will not be possible to present this level of detail in a summary version of the matrix, but in an electronic version, the detailed versions could ‘sit behind’ the summary version</w:t>
      </w:r>
      <w:r>
        <w:rPr>
          <w:rFonts w:eastAsia="Times New Roman" w:cs="Times New Roman"/>
          <w:b w:val="0"/>
        </w:rPr>
        <w:t>,</w:t>
      </w:r>
      <w:r w:rsidRPr="005113D7">
        <w:rPr>
          <w:rFonts w:eastAsia="Times New Roman" w:cs="Times New Roman"/>
          <w:b w:val="0"/>
        </w:rPr>
        <w:t xml:space="preserve"> for access by those u</w:t>
      </w:r>
      <w:r>
        <w:rPr>
          <w:rFonts w:eastAsia="Times New Roman" w:cs="Times New Roman"/>
          <w:b w:val="0"/>
        </w:rPr>
        <w:t>sers who need them (e.g. qualification</w:t>
      </w:r>
      <w:r w:rsidRPr="005113D7">
        <w:rPr>
          <w:rFonts w:eastAsia="Times New Roman" w:cs="Times New Roman"/>
          <w:b w:val="0"/>
        </w:rPr>
        <w:t xml:space="preserve"> designers).</w:t>
      </w:r>
    </w:p>
    <w:p w14:paraId="2AF42380" w14:textId="77777777" w:rsidR="0081738F" w:rsidRDefault="0081738F">
      <w:pPr>
        <w:pStyle w:val="FootnoteText"/>
      </w:pPr>
    </w:p>
  </w:footnote>
  <w:footnote w:id="11">
    <w:p w14:paraId="20474A54" w14:textId="72A4E7B0" w:rsidR="0081738F" w:rsidRDefault="0081738F">
      <w:pPr>
        <w:pStyle w:val="FootnoteText"/>
      </w:pPr>
      <w:r>
        <w:rPr>
          <w:rStyle w:val="FootnoteReference"/>
        </w:rPr>
        <w:footnoteRef/>
      </w:r>
      <w:r>
        <w:t xml:space="preserve"> </w:t>
      </w:r>
      <w:r w:rsidRPr="00730687">
        <w:rPr>
          <w:lang w:val="en-GB"/>
        </w:rPr>
        <w:t>Psychomotor abilities can be defined as the process of interaction between the perceptual systems (or five senses), the brain (where perceptual information is interpreted) and the body (where the individual reacts to such perceptual stimuli).</w:t>
      </w:r>
    </w:p>
  </w:footnote>
  <w:footnote w:id="12">
    <w:p w14:paraId="7302B9DE" w14:textId="0F500981" w:rsidR="0081738F" w:rsidRDefault="0081738F" w:rsidP="00926052">
      <w:pPr>
        <w:pStyle w:val="FootnoteText"/>
      </w:pPr>
      <w:r>
        <w:rPr>
          <w:rStyle w:val="FootnoteReference"/>
        </w:rPr>
        <w:footnoteRef/>
      </w:r>
      <w:r>
        <w:t xml:space="preserve"> This version is included as an example of a stage in the iterative process involved in the development of each set of descriptors. Learner self-management was initially referenced in General Capabilities, then moved to Application, and then to Skills. As a way of testing this placement, a start was made on developing descriptors across bands, but it was not possible to fully develop this with reference to relevant literature within the time available. </w:t>
      </w:r>
    </w:p>
  </w:footnote>
  <w:footnote w:id="13">
    <w:p w14:paraId="54A2BAC1" w14:textId="1FB1FF6A" w:rsidR="0081738F" w:rsidRDefault="0081738F">
      <w:pPr>
        <w:pStyle w:val="FootnoteText"/>
      </w:pPr>
      <w:r>
        <w:rPr>
          <w:rStyle w:val="FootnoteReference"/>
        </w:rPr>
        <w:footnoteRef/>
      </w:r>
      <w:r>
        <w:t xml:space="preserve"> </w:t>
      </w:r>
      <w:r w:rsidRPr="00155360">
        <w:rPr>
          <w:sz w:val="18"/>
        </w:rPr>
        <w:t>Idea derived from Care and Kim (2017)</w:t>
      </w:r>
    </w:p>
  </w:footnote>
  <w:footnote w:id="14">
    <w:p w14:paraId="4AA167B8" w14:textId="1B0A1973" w:rsidR="0081738F" w:rsidRDefault="0081738F" w:rsidP="00DC26E0">
      <w:pPr>
        <w:pStyle w:val="FootnoteText"/>
        <w:rPr>
          <w:sz w:val="18"/>
          <w:szCs w:val="18"/>
        </w:rPr>
      </w:pPr>
      <w:r w:rsidRPr="00236C46">
        <w:rPr>
          <w:rStyle w:val="FootnoteReference"/>
          <w:sz w:val="18"/>
          <w:szCs w:val="18"/>
        </w:rPr>
        <w:footnoteRef/>
      </w:r>
      <w:r w:rsidRPr="00236C46">
        <w:rPr>
          <w:sz w:val="18"/>
          <w:szCs w:val="18"/>
        </w:rPr>
        <w:t xml:space="preserve"> Prac</w:t>
      </w:r>
      <w:r>
        <w:rPr>
          <w:sz w:val="18"/>
          <w:szCs w:val="18"/>
        </w:rPr>
        <w:t>tical skills, Social skills and</w:t>
      </w:r>
      <w:r w:rsidRPr="00236C46">
        <w:rPr>
          <w:sz w:val="18"/>
          <w:szCs w:val="18"/>
        </w:rPr>
        <w:t xml:space="preserve"> responsibilities, Communication, leadership and teamwork skills, Problem-solving and scientific skills, Managerial and entrepreneurial skills, Information management skills</w:t>
      </w:r>
    </w:p>
    <w:p w14:paraId="2D14D13E" w14:textId="77777777" w:rsidR="0081738F" w:rsidRDefault="0081738F" w:rsidP="00DC26E0">
      <w:pPr>
        <w:pStyle w:val="FootnoteText"/>
        <w:rPr>
          <w:sz w:val="18"/>
          <w:szCs w:val="18"/>
        </w:rPr>
      </w:pPr>
    </w:p>
    <w:p w14:paraId="12ABF15F" w14:textId="77777777" w:rsidR="0081738F" w:rsidRPr="00236C46" w:rsidRDefault="0081738F" w:rsidP="00DC26E0">
      <w:pPr>
        <w:pStyle w:val="FootnoteText"/>
        <w:rPr>
          <w:sz w:val="18"/>
          <w:szCs w:val="18"/>
        </w:rPr>
      </w:pPr>
    </w:p>
  </w:footnote>
  <w:footnote w:id="15">
    <w:p w14:paraId="695785AD" w14:textId="77777777" w:rsidR="0081738F" w:rsidRDefault="0081738F" w:rsidP="00217F5A">
      <w:pPr>
        <w:pStyle w:val="FootnoteText"/>
      </w:pPr>
      <w:r>
        <w:rPr>
          <w:rStyle w:val="FootnoteReference"/>
        </w:rPr>
        <w:footnoteRef/>
      </w:r>
      <w:r>
        <w:t xml:space="preserve"> All page numbers provided in brackets as a reference in this section refer to the AQF Second Edition January 2013 document, unless otherwise indicated.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E65848" w14:textId="77777777" w:rsidR="0081738F" w:rsidRDefault="0081738F">
    <w:r>
      <w:rPr>
        <w:noProof/>
        <w:lang w:eastAsia="en-AU"/>
      </w:rPr>
      <mc:AlternateContent>
        <mc:Choice Requires="wps">
          <w:drawing>
            <wp:anchor distT="0" distB="0" distL="114300" distR="114300" simplePos="0" relativeHeight="251659264" behindDoc="0" locked="0" layoutInCell="1" allowOverlap="1" wp14:anchorId="0B3E7B57" wp14:editId="770E7F8F">
              <wp:simplePos x="0" y="0"/>
              <wp:positionH relativeFrom="column">
                <wp:posOffset>-550545</wp:posOffset>
              </wp:positionH>
              <wp:positionV relativeFrom="paragraph">
                <wp:posOffset>-168910</wp:posOffset>
              </wp:positionV>
              <wp:extent cx="6931025" cy="10155555"/>
              <wp:effectExtent l="0" t="0" r="3175" b="171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1025" cy="10155555"/>
                      </a:xfrm>
                      <a:prstGeom prst="rect">
                        <a:avLst/>
                      </a:prstGeom>
                      <a:noFill/>
                      <a:ln>
                        <a:noFill/>
                      </a:ln>
                      <a:extLst/>
                    </wps:spPr>
                    <wps:txbx>
                      <w:txbxContent>
                        <w:p w14:paraId="58B332FA" w14:textId="77777777" w:rsidR="0081738F" w:rsidRDefault="0081738F" w:rsidP="00954679">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topMargin">
                <wp14:pctHeight>0</wp14:pctHeight>
              </wp14:sizeRelV>
            </wp:anchor>
          </w:drawing>
        </mc:Choice>
        <mc:Fallback>
          <w:pict>
            <v:shapetype w14:anchorId="0B3E7B57" id="_x0000_t202" coordsize="21600,21600" o:spt="202" path="m,l,21600r21600,l21600,xe">
              <v:stroke joinstyle="miter"/>
              <v:path gradientshapeok="t" o:connecttype="rect"/>
            </v:shapetype>
            <v:shape id="Text Box 2" o:spid="_x0000_s1030" type="#_x0000_t202" style="position:absolute;margin-left:-43.35pt;margin-top:-13.3pt;width:545.75pt;height:79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" filled="f" stroked="f">
              <v:textbox inset="0,0,0,0">
                <w:txbxContent>
                  <w:p w14:paraId="58B332FA" w14:textId="77777777" w:rsidR="0081738F" w:rsidRDefault="0081738F" w:rsidP="00954679">
                    <w:pPr>
                      <w:spacing w:line="240" w:lineRule="auto"/>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87424"/>
    <w:multiLevelType w:val="hybridMultilevel"/>
    <w:tmpl w:val="B1209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BE3C7B"/>
    <w:multiLevelType w:val="hybridMultilevel"/>
    <w:tmpl w:val="21B0B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A6102D"/>
    <w:multiLevelType w:val="hybridMultilevel"/>
    <w:tmpl w:val="D2D252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192021"/>
    <w:multiLevelType w:val="hybridMultilevel"/>
    <w:tmpl w:val="B8AC43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6E11435"/>
    <w:multiLevelType w:val="multilevel"/>
    <w:tmpl w:val="C6B800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 w15:restartNumberingAfterBreak="0">
    <w:nsid w:val="0820668D"/>
    <w:multiLevelType w:val="multilevel"/>
    <w:tmpl w:val="6F663912"/>
    <w:lvl w:ilvl="0">
      <w:start w:val="1"/>
      <w:numFmt w:val="bullet"/>
      <w:pStyle w:val="bullet"/>
      <w:lvlText w:val=""/>
      <w:lvlJc w:val="left"/>
      <w:pPr>
        <w:ind w:left="720" w:hanging="360"/>
      </w:pPr>
      <w:rPr>
        <w:rFonts w:ascii="Symbol" w:hAnsi="Symbol"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 w15:restartNumberingAfterBreak="0">
    <w:nsid w:val="09605DDA"/>
    <w:multiLevelType w:val="hybridMultilevel"/>
    <w:tmpl w:val="C7DCD9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AA33027"/>
    <w:multiLevelType w:val="hybridMultilevel"/>
    <w:tmpl w:val="935A8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B1477D"/>
    <w:multiLevelType w:val="hybridMultilevel"/>
    <w:tmpl w:val="70468A6E"/>
    <w:lvl w:ilvl="0" w:tplc="942CD0CA">
      <w:numFmt w:val="bullet"/>
      <w:lvlText w:val="•"/>
      <w:lvlJc w:val="left"/>
      <w:pPr>
        <w:ind w:left="360" w:hanging="360"/>
      </w:pPr>
      <w:rPr>
        <w:rFonts w:ascii="Calibri" w:eastAsiaTheme="minorEastAsia"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0B6556DE"/>
    <w:multiLevelType w:val="hybridMultilevel"/>
    <w:tmpl w:val="012C3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BDF23F4"/>
    <w:multiLevelType w:val="hybridMultilevel"/>
    <w:tmpl w:val="178803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6E7FEC"/>
    <w:multiLevelType w:val="hybridMultilevel"/>
    <w:tmpl w:val="31BEC7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0CA25DBB"/>
    <w:multiLevelType w:val="hybridMultilevel"/>
    <w:tmpl w:val="3C027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C856E7"/>
    <w:multiLevelType w:val="hybridMultilevel"/>
    <w:tmpl w:val="51A48D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1D96A38"/>
    <w:multiLevelType w:val="hybridMultilevel"/>
    <w:tmpl w:val="8AEAB6B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24816B2"/>
    <w:multiLevelType w:val="hybridMultilevel"/>
    <w:tmpl w:val="54B89FCE"/>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8E76DF"/>
    <w:multiLevelType w:val="hybridMultilevel"/>
    <w:tmpl w:val="3DBEFE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5D96ADA"/>
    <w:multiLevelType w:val="hybridMultilevel"/>
    <w:tmpl w:val="3DD6B80A"/>
    <w:lvl w:ilvl="0" w:tplc="0C09000F">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5DE1419"/>
    <w:multiLevelType w:val="hybridMultilevel"/>
    <w:tmpl w:val="F9365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5FF1D22"/>
    <w:multiLevelType w:val="hybridMultilevel"/>
    <w:tmpl w:val="D1E8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7444B8C"/>
    <w:multiLevelType w:val="hybridMultilevel"/>
    <w:tmpl w:val="D58856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79C6E2B"/>
    <w:multiLevelType w:val="hybridMultilevel"/>
    <w:tmpl w:val="8DFA3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8EA78A7"/>
    <w:multiLevelType w:val="hybridMultilevel"/>
    <w:tmpl w:val="FEBE5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1A4631D0"/>
    <w:multiLevelType w:val="hybridMultilevel"/>
    <w:tmpl w:val="7908C228"/>
    <w:lvl w:ilvl="0" w:tplc="70F83256">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1C855C6E"/>
    <w:multiLevelType w:val="hybridMultilevel"/>
    <w:tmpl w:val="CE229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D9D49A8"/>
    <w:multiLevelType w:val="hybridMultilevel"/>
    <w:tmpl w:val="D966CB22"/>
    <w:lvl w:ilvl="0" w:tplc="0C090001">
      <w:start w:val="1"/>
      <w:numFmt w:val="bullet"/>
      <w:lvlText w:val=""/>
      <w:lvlJc w:val="left"/>
      <w:pPr>
        <w:ind w:left="445" w:hanging="360"/>
      </w:pPr>
      <w:rPr>
        <w:rFonts w:ascii="Symbol" w:hAnsi="Symbol" w:hint="default"/>
      </w:rPr>
    </w:lvl>
    <w:lvl w:ilvl="1" w:tplc="0C090003" w:tentative="1">
      <w:start w:val="1"/>
      <w:numFmt w:val="bullet"/>
      <w:lvlText w:val="o"/>
      <w:lvlJc w:val="left"/>
      <w:pPr>
        <w:ind w:left="1165" w:hanging="360"/>
      </w:pPr>
      <w:rPr>
        <w:rFonts w:ascii="Courier New" w:hAnsi="Courier New" w:cs="Courier New" w:hint="default"/>
      </w:rPr>
    </w:lvl>
    <w:lvl w:ilvl="2" w:tplc="0C090005" w:tentative="1">
      <w:start w:val="1"/>
      <w:numFmt w:val="bullet"/>
      <w:lvlText w:val=""/>
      <w:lvlJc w:val="left"/>
      <w:pPr>
        <w:ind w:left="1885" w:hanging="360"/>
      </w:pPr>
      <w:rPr>
        <w:rFonts w:ascii="Wingdings" w:hAnsi="Wingdings" w:hint="default"/>
      </w:rPr>
    </w:lvl>
    <w:lvl w:ilvl="3" w:tplc="0C090001" w:tentative="1">
      <w:start w:val="1"/>
      <w:numFmt w:val="bullet"/>
      <w:lvlText w:val=""/>
      <w:lvlJc w:val="left"/>
      <w:pPr>
        <w:ind w:left="2605" w:hanging="360"/>
      </w:pPr>
      <w:rPr>
        <w:rFonts w:ascii="Symbol" w:hAnsi="Symbol" w:hint="default"/>
      </w:rPr>
    </w:lvl>
    <w:lvl w:ilvl="4" w:tplc="0C090003" w:tentative="1">
      <w:start w:val="1"/>
      <w:numFmt w:val="bullet"/>
      <w:lvlText w:val="o"/>
      <w:lvlJc w:val="left"/>
      <w:pPr>
        <w:ind w:left="3325" w:hanging="360"/>
      </w:pPr>
      <w:rPr>
        <w:rFonts w:ascii="Courier New" w:hAnsi="Courier New" w:cs="Courier New" w:hint="default"/>
      </w:rPr>
    </w:lvl>
    <w:lvl w:ilvl="5" w:tplc="0C090005" w:tentative="1">
      <w:start w:val="1"/>
      <w:numFmt w:val="bullet"/>
      <w:lvlText w:val=""/>
      <w:lvlJc w:val="left"/>
      <w:pPr>
        <w:ind w:left="4045" w:hanging="360"/>
      </w:pPr>
      <w:rPr>
        <w:rFonts w:ascii="Wingdings" w:hAnsi="Wingdings" w:hint="default"/>
      </w:rPr>
    </w:lvl>
    <w:lvl w:ilvl="6" w:tplc="0C090001" w:tentative="1">
      <w:start w:val="1"/>
      <w:numFmt w:val="bullet"/>
      <w:lvlText w:val=""/>
      <w:lvlJc w:val="left"/>
      <w:pPr>
        <w:ind w:left="4765" w:hanging="360"/>
      </w:pPr>
      <w:rPr>
        <w:rFonts w:ascii="Symbol" w:hAnsi="Symbol" w:hint="default"/>
      </w:rPr>
    </w:lvl>
    <w:lvl w:ilvl="7" w:tplc="0C090003" w:tentative="1">
      <w:start w:val="1"/>
      <w:numFmt w:val="bullet"/>
      <w:lvlText w:val="o"/>
      <w:lvlJc w:val="left"/>
      <w:pPr>
        <w:ind w:left="5485" w:hanging="360"/>
      </w:pPr>
      <w:rPr>
        <w:rFonts w:ascii="Courier New" w:hAnsi="Courier New" w:cs="Courier New" w:hint="default"/>
      </w:rPr>
    </w:lvl>
    <w:lvl w:ilvl="8" w:tplc="0C090005" w:tentative="1">
      <w:start w:val="1"/>
      <w:numFmt w:val="bullet"/>
      <w:lvlText w:val=""/>
      <w:lvlJc w:val="left"/>
      <w:pPr>
        <w:ind w:left="6205" w:hanging="360"/>
      </w:pPr>
      <w:rPr>
        <w:rFonts w:ascii="Wingdings" w:hAnsi="Wingdings" w:hint="default"/>
      </w:rPr>
    </w:lvl>
  </w:abstractNum>
  <w:abstractNum w:abstractNumId="26" w15:restartNumberingAfterBreak="0">
    <w:nsid w:val="1E083F2B"/>
    <w:multiLevelType w:val="hybridMultilevel"/>
    <w:tmpl w:val="A5A8AC1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1E537E99"/>
    <w:multiLevelType w:val="hybridMultilevel"/>
    <w:tmpl w:val="01C8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943D7C"/>
    <w:multiLevelType w:val="hybridMultilevel"/>
    <w:tmpl w:val="59FEDB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F4F526F"/>
    <w:multiLevelType w:val="multilevel"/>
    <w:tmpl w:val="C3BA4A2A"/>
    <w:lvl w:ilvl="0">
      <w:start w:val="1"/>
      <w:numFmt w:val="decimal"/>
      <w:lvlText w:val="%1."/>
      <w:lvlJc w:val="left"/>
      <w:pPr>
        <w:ind w:left="720" w:hanging="360"/>
      </w:pPr>
      <w:rPr>
        <w:rFonts w:hint="default"/>
        <w:color w:val="592C5F"/>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16A0882"/>
    <w:multiLevelType w:val="hybridMultilevel"/>
    <w:tmpl w:val="ADB6951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22D6373F"/>
    <w:multiLevelType w:val="hybridMultilevel"/>
    <w:tmpl w:val="58B0DD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60F4399"/>
    <w:multiLevelType w:val="hybridMultilevel"/>
    <w:tmpl w:val="EDE05A0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3" w15:restartNumberingAfterBreak="0">
    <w:nsid w:val="2A90078C"/>
    <w:multiLevelType w:val="hybridMultilevel"/>
    <w:tmpl w:val="E56033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2C016011"/>
    <w:multiLevelType w:val="hybridMultilevel"/>
    <w:tmpl w:val="93DCF9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2D320643"/>
    <w:multiLevelType w:val="hybridMultilevel"/>
    <w:tmpl w:val="AE9403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DA55C3C"/>
    <w:multiLevelType w:val="hybridMultilevel"/>
    <w:tmpl w:val="E0943A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F2275FC"/>
    <w:multiLevelType w:val="multilevel"/>
    <w:tmpl w:val="C3BA4A2A"/>
    <w:lvl w:ilvl="0">
      <w:start w:val="1"/>
      <w:numFmt w:val="decimal"/>
      <w:lvlText w:val="%1."/>
      <w:lvlJc w:val="left"/>
      <w:pPr>
        <w:ind w:left="720" w:hanging="360"/>
      </w:pPr>
      <w:rPr>
        <w:rFonts w:hint="default"/>
        <w:color w:val="592C5F"/>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8" w15:restartNumberingAfterBreak="0">
    <w:nsid w:val="30C82112"/>
    <w:multiLevelType w:val="hybridMultilevel"/>
    <w:tmpl w:val="E94481E6"/>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9" w15:restartNumberingAfterBreak="0">
    <w:nsid w:val="31EA15AE"/>
    <w:multiLevelType w:val="hybridMultilevel"/>
    <w:tmpl w:val="D6249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59E2E52"/>
    <w:multiLevelType w:val="hybridMultilevel"/>
    <w:tmpl w:val="8D9C40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374345BB"/>
    <w:multiLevelType w:val="multilevel"/>
    <w:tmpl w:val="9814E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B6A0E4D"/>
    <w:multiLevelType w:val="hybridMultilevel"/>
    <w:tmpl w:val="A6C8E4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3BD47AE7"/>
    <w:multiLevelType w:val="multilevel"/>
    <w:tmpl w:val="3DCE7158"/>
    <w:lvl w:ilvl="0">
      <w:start w:val="5"/>
      <w:numFmt w:val="bullet"/>
      <w:pStyle w:val="Bullet2"/>
      <w:lvlText w:val="-"/>
      <w:lvlJc w:val="left"/>
      <w:pPr>
        <w:ind w:left="1080" w:hanging="360"/>
      </w:pPr>
      <w:rPr>
        <w:rFonts w:ascii="Arial" w:eastAsiaTheme="minorHAnsi" w:hAnsi="Arial" w:cs="Aria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520" w:hanging="1800"/>
      </w:pPr>
      <w:rPr>
        <w:rFonts w:hint="default"/>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4" w15:restartNumberingAfterBreak="0">
    <w:nsid w:val="3F653F94"/>
    <w:multiLevelType w:val="hybridMultilevel"/>
    <w:tmpl w:val="847C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052503C"/>
    <w:multiLevelType w:val="hybridMultilevel"/>
    <w:tmpl w:val="E5EE6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08D1A86"/>
    <w:multiLevelType w:val="hybridMultilevel"/>
    <w:tmpl w:val="7A381E2E"/>
    <w:lvl w:ilvl="0" w:tplc="04090001">
      <w:start w:val="1"/>
      <w:numFmt w:val="bullet"/>
      <w:lvlText w:val=""/>
      <w:lvlJc w:val="left"/>
      <w:pPr>
        <w:ind w:left="1491" w:hanging="360"/>
      </w:pPr>
      <w:rPr>
        <w:rFonts w:ascii="Symbol" w:hAnsi="Symbol" w:hint="default"/>
      </w:rPr>
    </w:lvl>
    <w:lvl w:ilvl="1" w:tplc="04090003" w:tentative="1">
      <w:start w:val="1"/>
      <w:numFmt w:val="bullet"/>
      <w:lvlText w:val="o"/>
      <w:lvlJc w:val="left"/>
      <w:pPr>
        <w:ind w:left="2211" w:hanging="360"/>
      </w:pPr>
      <w:rPr>
        <w:rFonts w:ascii="Courier New" w:hAnsi="Courier New" w:cs="Courier New" w:hint="default"/>
      </w:rPr>
    </w:lvl>
    <w:lvl w:ilvl="2" w:tplc="04090005" w:tentative="1">
      <w:start w:val="1"/>
      <w:numFmt w:val="bullet"/>
      <w:lvlText w:val=""/>
      <w:lvlJc w:val="left"/>
      <w:pPr>
        <w:ind w:left="2931" w:hanging="360"/>
      </w:pPr>
      <w:rPr>
        <w:rFonts w:ascii="Wingdings" w:hAnsi="Wingdings" w:hint="default"/>
      </w:rPr>
    </w:lvl>
    <w:lvl w:ilvl="3" w:tplc="04090001" w:tentative="1">
      <w:start w:val="1"/>
      <w:numFmt w:val="bullet"/>
      <w:lvlText w:val=""/>
      <w:lvlJc w:val="left"/>
      <w:pPr>
        <w:ind w:left="3651" w:hanging="360"/>
      </w:pPr>
      <w:rPr>
        <w:rFonts w:ascii="Symbol" w:hAnsi="Symbol" w:hint="default"/>
      </w:rPr>
    </w:lvl>
    <w:lvl w:ilvl="4" w:tplc="04090003" w:tentative="1">
      <w:start w:val="1"/>
      <w:numFmt w:val="bullet"/>
      <w:lvlText w:val="o"/>
      <w:lvlJc w:val="left"/>
      <w:pPr>
        <w:ind w:left="4371" w:hanging="360"/>
      </w:pPr>
      <w:rPr>
        <w:rFonts w:ascii="Courier New" w:hAnsi="Courier New" w:cs="Courier New" w:hint="default"/>
      </w:rPr>
    </w:lvl>
    <w:lvl w:ilvl="5" w:tplc="04090005" w:tentative="1">
      <w:start w:val="1"/>
      <w:numFmt w:val="bullet"/>
      <w:lvlText w:val=""/>
      <w:lvlJc w:val="left"/>
      <w:pPr>
        <w:ind w:left="5091" w:hanging="360"/>
      </w:pPr>
      <w:rPr>
        <w:rFonts w:ascii="Wingdings" w:hAnsi="Wingdings" w:hint="default"/>
      </w:rPr>
    </w:lvl>
    <w:lvl w:ilvl="6" w:tplc="04090001" w:tentative="1">
      <w:start w:val="1"/>
      <w:numFmt w:val="bullet"/>
      <w:lvlText w:val=""/>
      <w:lvlJc w:val="left"/>
      <w:pPr>
        <w:ind w:left="5811" w:hanging="360"/>
      </w:pPr>
      <w:rPr>
        <w:rFonts w:ascii="Symbol" w:hAnsi="Symbol" w:hint="default"/>
      </w:rPr>
    </w:lvl>
    <w:lvl w:ilvl="7" w:tplc="04090003" w:tentative="1">
      <w:start w:val="1"/>
      <w:numFmt w:val="bullet"/>
      <w:lvlText w:val="o"/>
      <w:lvlJc w:val="left"/>
      <w:pPr>
        <w:ind w:left="6531" w:hanging="360"/>
      </w:pPr>
      <w:rPr>
        <w:rFonts w:ascii="Courier New" w:hAnsi="Courier New" w:cs="Courier New" w:hint="default"/>
      </w:rPr>
    </w:lvl>
    <w:lvl w:ilvl="8" w:tplc="04090005" w:tentative="1">
      <w:start w:val="1"/>
      <w:numFmt w:val="bullet"/>
      <w:lvlText w:val=""/>
      <w:lvlJc w:val="left"/>
      <w:pPr>
        <w:ind w:left="7251" w:hanging="360"/>
      </w:pPr>
      <w:rPr>
        <w:rFonts w:ascii="Wingdings" w:hAnsi="Wingdings" w:hint="default"/>
      </w:rPr>
    </w:lvl>
  </w:abstractNum>
  <w:abstractNum w:abstractNumId="47" w15:restartNumberingAfterBreak="0">
    <w:nsid w:val="41B15899"/>
    <w:multiLevelType w:val="hybridMultilevel"/>
    <w:tmpl w:val="5EEC1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5AC2A67"/>
    <w:multiLevelType w:val="hybridMultilevel"/>
    <w:tmpl w:val="F9FA77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7401A47"/>
    <w:multiLevelType w:val="hybridMultilevel"/>
    <w:tmpl w:val="7F8EE466"/>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7D16B2D"/>
    <w:multiLevelType w:val="hybridMultilevel"/>
    <w:tmpl w:val="C9E00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8146770"/>
    <w:multiLevelType w:val="multilevel"/>
    <w:tmpl w:val="513036BE"/>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2" w15:restartNumberingAfterBreak="0">
    <w:nsid w:val="4AE32EA2"/>
    <w:multiLevelType w:val="hybridMultilevel"/>
    <w:tmpl w:val="965A72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EA670B7"/>
    <w:multiLevelType w:val="hybridMultilevel"/>
    <w:tmpl w:val="B854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AE28C4"/>
    <w:multiLevelType w:val="hybridMultilevel"/>
    <w:tmpl w:val="60AC31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4F2D403A"/>
    <w:multiLevelType w:val="hybridMultilevel"/>
    <w:tmpl w:val="7A66294A"/>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6" w15:restartNumberingAfterBreak="0">
    <w:nsid w:val="4F5C4F6F"/>
    <w:multiLevelType w:val="hybridMultilevel"/>
    <w:tmpl w:val="AC34DFA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7" w15:restartNumberingAfterBreak="0">
    <w:nsid w:val="541021D2"/>
    <w:multiLevelType w:val="hybridMultilevel"/>
    <w:tmpl w:val="56C8909E"/>
    <w:lvl w:ilvl="0" w:tplc="80829B6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411707"/>
    <w:multiLevelType w:val="hybridMultilevel"/>
    <w:tmpl w:val="30EC5C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463282E"/>
    <w:multiLevelType w:val="hybridMultilevel"/>
    <w:tmpl w:val="C2C450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55F30AFB"/>
    <w:multiLevelType w:val="hybridMultilevel"/>
    <w:tmpl w:val="FCD4F1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57186EE5"/>
    <w:multiLevelType w:val="hybridMultilevel"/>
    <w:tmpl w:val="32427878"/>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7B172D1"/>
    <w:multiLevelType w:val="multilevel"/>
    <w:tmpl w:val="27BCAF9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3" w15:restartNumberingAfterBreak="0">
    <w:nsid w:val="592822C8"/>
    <w:multiLevelType w:val="hybridMultilevel"/>
    <w:tmpl w:val="2B00161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64" w15:restartNumberingAfterBreak="0">
    <w:nsid w:val="5D49119C"/>
    <w:multiLevelType w:val="hybridMultilevel"/>
    <w:tmpl w:val="82D6C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E9F39D8"/>
    <w:multiLevelType w:val="hybridMultilevel"/>
    <w:tmpl w:val="8B862A2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66" w15:restartNumberingAfterBreak="0">
    <w:nsid w:val="5F0D36A4"/>
    <w:multiLevelType w:val="hybridMultilevel"/>
    <w:tmpl w:val="61DEF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1DC7733"/>
    <w:multiLevelType w:val="hybridMultilevel"/>
    <w:tmpl w:val="5E902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2505590"/>
    <w:multiLevelType w:val="multilevel"/>
    <w:tmpl w:val="513036BE"/>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9" w15:restartNumberingAfterBreak="0">
    <w:nsid w:val="62CD1415"/>
    <w:multiLevelType w:val="hybridMultilevel"/>
    <w:tmpl w:val="4F98C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3F6140B"/>
    <w:multiLevelType w:val="hybridMultilevel"/>
    <w:tmpl w:val="59F0D9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1" w15:restartNumberingAfterBreak="0">
    <w:nsid w:val="65110313"/>
    <w:multiLevelType w:val="hybridMultilevel"/>
    <w:tmpl w:val="B60C65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65397E4F"/>
    <w:multiLevelType w:val="hybridMultilevel"/>
    <w:tmpl w:val="D8DC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58C7D38"/>
    <w:multiLevelType w:val="hybridMultilevel"/>
    <w:tmpl w:val="321232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65C04A09"/>
    <w:multiLevelType w:val="hybridMultilevel"/>
    <w:tmpl w:val="DBE2F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65FF2BE1"/>
    <w:multiLevelType w:val="hybridMultilevel"/>
    <w:tmpl w:val="2F645B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66DD79A8"/>
    <w:multiLevelType w:val="hybridMultilevel"/>
    <w:tmpl w:val="E6F4E606"/>
    <w:lvl w:ilvl="0" w:tplc="04090001">
      <w:start w:val="1"/>
      <w:numFmt w:val="bullet"/>
      <w:lvlText w:val=""/>
      <w:lvlJc w:val="left"/>
      <w:pPr>
        <w:ind w:left="764" w:hanging="360"/>
      </w:pPr>
      <w:rPr>
        <w:rFonts w:ascii="Symbol" w:hAnsi="Symbol" w:hint="default"/>
      </w:rPr>
    </w:lvl>
    <w:lvl w:ilvl="1" w:tplc="04090003" w:tentative="1">
      <w:start w:val="1"/>
      <w:numFmt w:val="bullet"/>
      <w:lvlText w:val="o"/>
      <w:lvlJc w:val="left"/>
      <w:pPr>
        <w:ind w:left="1484" w:hanging="360"/>
      </w:pPr>
      <w:rPr>
        <w:rFonts w:ascii="Courier New" w:hAnsi="Courier New" w:cs="Courier New" w:hint="default"/>
      </w:rPr>
    </w:lvl>
    <w:lvl w:ilvl="2" w:tplc="04090005" w:tentative="1">
      <w:start w:val="1"/>
      <w:numFmt w:val="bullet"/>
      <w:lvlText w:val=""/>
      <w:lvlJc w:val="left"/>
      <w:pPr>
        <w:ind w:left="2204" w:hanging="360"/>
      </w:pPr>
      <w:rPr>
        <w:rFonts w:ascii="Wingdings" w:hAnsi="Wingdings" w:hint="default"/>
      </w:rPr>
    </w:lvl>
    <w:lvl w:ilvl="3" w:tplc="04090001" w:tentative="1">
      <w:start w:val="1"/>
      <w:numFmt w:val="bullet"/>
      <w:lvlText w:val=""/>
      <w:lvlJc w:val="left"/>
      <w:pPr>
        <w:ind w:left="2924" w:hanging="360"/>
      </w:pPr>
      <w:rPr>
        <w:rFonts w:ascii="Symbol" w:hAnsi="Symbol" w:hint="default"/>
      </w:rPr>
    </w:lvl>
    <w:lvl w:ilvl="4" w:tplc="04090003" w:tentative="1">
      <w:start w:val="1"/>
      <w:numFmt w:val="bullet"/>
      <w:lvlText w:val="o"/>
      <w:lvlJc w:val="left"/>
      <w:pPr>
        <w:ind w:left="3644" w:hanging="360"/>
      </w:pPr>
      <w:rPr>
        <w:rFonts w:ascii="Courier New" w:hAnsi="Courier New" w:cs="Courier New" w:hint="default"/>
      </w:rPr>
    </w:lvl>
    <w:lvl w:ilvl="5" w:tplc="04090005" w:tentative="1">
      <w:start w:val="1"/>
      <w:numFmt w:val="bullet"/>
      <w:lvlText w:val=""/>
      <w:lvlJc w:val="left"/>
      <w:pPr>
        <w:ind w:left="4364" w:hanging="360"/>
      </w:pPr>
      <w:rPr>
        <w:rFonts w:ascii="Wingdings" w:hAnsi="Wingdings" w:hint="default"/>
      </w:rPr>
    </w:lvl>
    <w:lvl w:ilvl="6" w:tplc="04090001" w:tentative="1">
      <w:start w:val="1"/>
      <w:numFmt w:val="bullet"/>
      <w:lvlText w:val=""/>
      <w:lvlJc w:val="left"/>
      <w:pPr>
        <w:ind w:left="5084" w:hanging="360"/>
      </w:pPr>
      <w:rPr>
        <w:rFonts w:ascii="Symbol" w:hAnsi="Symbol" w:hint="default"/>
      </w:rPr>
    </w:lvl>
    <w:lvl w:ilvl="7" w:tplc="04090003" w:tentative="1">
      <w:start w:val="1"/>
      <w:numFmt w:val="bullet"/>
      <w:lvlText w:val="o"/>
      <w:lvlJc w:val="left"/>
      <w:pPr>
        <w:ind w:left="5804" w:hanging="360"/>
      </w:pPr>
      <w:rPr>
        <w:rFonts w:ascii="Courier New" w:hAnsi="Courier New" w:cs="Courier New" w:hint="default"/>
      </w:rPr>
    </w:lvl>
    <w:lvl w:ilvl="8" w:tplc="04090005" w:tentative="1">
      <w:start w:val="1"/>
      <w:numFmt w:val="bullet"/>
      <w:lvlText w:val=""/>
      <w:lvlJc w:val="left"/>
      <w:pPr>
        <w:ind w:left="6524" w:hanging="360"/>
      </w:pPr>
      <w:rPr>
        <w:rFonts w:ascii="Wingdings" w:hAnsi="Wingdings" w:hint="default"/>
      </w:rPr>
    </w:lvl>
  </w:abstractNum>
  <w:abstractNum w:abstractNumId="77" w15:restartNumberingAfterBreak="0">
    <w:nsid w:val="673E0BAB"/>
    <w:multiLevelType w:val="hybridMultilevel"/>
    <w:tmpl w:val="81DEB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77B33D7"/>
    <w:multiLevelType w:val="hybridMultilevel"/>
    <w:tmpl w:val="15E8D2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689C6F80"/>
    <w:multiLevelType w:val="hybridMultilevel"/>
    <w:tmpl w:val="5024030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0" w15:restartNumberingAfterBreak="0">
    <w:nsid w:val="69506B8E"/>
    <w:multiLevelType w:val="multilevel"/>
    <w:tmpl w:val="E0548F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1" w15:restartNumberingAfterBreak="0">
    <w:nsid w:val="69721992"/>
    <w:multiLevelType w:val="hybridMultilevel"/>
    <w:tmpl w:val="5D7A6812"/>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82" w15:restartNumberingAfterBreak="0">
    <w:nsid w:val="69D26858"/>
    <w:multiLevelType w:val="hybridMultilevel"/>
    <w:tmpl w:val="9FE6CBB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3" w15:restartNumberingAfterBreak="0">
    <w:nsid w:val="6B5F5FA0"/>
    <w:multiLevelType w:val="multilevel"/>
    <w:tmpl w:val="513036BE"/>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4" w15:restartNumberingAfterBreak="0">
    <w:nsid w:val="6B9C1512"/>
    <w:multiLevelType w:val="multilevel"/>
    <w:tmpl w:val="2848DDB4"/>
    <w:lvl w:ilvl="0">
      <w:start w:val="1"/>
      <w:numFmt w:val="decimal"/>
      <w:pStyle w:val="NumberedList"/>
      <w:lvlText w:val="%1."/>
      <w:lvlJc w:val="left"/>
      <w:pPr>
        <w:ind w:left="720" w:hanging="360"/>
      </w:pPr>
      <w:rPr>
        <w:rFonts w:hint="default"/>
        <w:color w:val="592C5F"/>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5" w15:restartNumberingAfterBreak="0">
    <w:nsid w:val="6BFE47EA"/>
    <w:multiLevelType w:val="hybridMultilevel"/>
    <w:tmpl w:val="1D6E6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C7107F2"/>
    <w:multiLevelType w:val="hybridMultilevel"/>
    <w:tmpl w:val="103AE77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36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6E9B6EC3"/>
    <w:multiLevelType w:val="hybridMultilevel"/>
    <w:tmpl w:val="33EE819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8" w15:restartNumberingAfterBreak="0">
    <w:nsid w:val="736B2701"/>
    <w:multiLevelType w:val="hybridMultilevel"/>
    <w:tmpl w:val="01045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77923B9"/>
    <w:multiLevelType w:val="hybridMultilevel"/>
    <w:tmpl w:val="86DE6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77E14088"/>
    <w:multiLevelType w:val="hybridMultilevel"/>
    <w:tmpl w:val="F8545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9B03A20"/>
    <w:multiLevelType w:val="hybridMultilevel"/>
    <w:tmpl w:val="39281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B042300"/>
    <w:multiLevelType w:val="hybridMultilevel"/>
    <w:tmpl w:val="F25A1D32"/>
    <w:lvl w:ilvl="0" w:tplc="04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3" w15:restartNumberingAfterBreak="0">
    <w:nsid w:val="7C146753"/>
    <w:multiLevelType w:val="hybridMultilevel"/>
    <w:tmpl w:val="65DC3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4" w15:restartNumberingAfterBreak="0">
    <w:nsid w:val="7CD547F4"/>
    <w:multiLevelType w:val="multilevel"/>
    <w:tmpl w:val="513036BE"/>
    <w:lvl w:ilvl="0">
      <w:start w:val="1"/>
      <w:numFmt w:val="bullet"/>
      <w:lvlText w:val=""/>
      <w:lvlJc w:val="left"/>
      <w:pPr>
        <w:ind w:left="72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5" w15:restartNumberingAfterBreak="0">
    <w:nsid w:val="7FA409B4"/>
    <w:multiLevelType w:val="multilevel"/>
    <w:tmpl w:val="9BBE2D90"/>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1569" w:hanging="576"/>
      </w:pPr>
      <w:rPr>
        <w:rFonts w:hint="default"/>
        <w:i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num w:numId="1">
    <w:abstractNumId w:val="36"/>
  </w:num>
  <w:num w:numId="2">
    <w:abstractNumId w:val="17"/>
  </w:num>
  <w:num w:numId="3">
    <w:abstractNumId w:val="23"/>
  </w:num>
  <w:num w:numId="4">
    <w:abstractNumId w:val="15"/>
  </w:num>
  <w:num w:numId="5">
    <w:abstractNumId w:val="5"/>
  </w:num>
  <w:num w:numId="6">
    <w:abstractNumId w:val="84"/>
  </w:num>
  <w:num w:numId="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43"/>
  </w:num>
  <w:num w:numId="11">
    <w:abstractNumId w:val="85"/>
  </w:num>
  <w:num w:numId="12">
    <w:abstractNumId w:val="39"/>
  </w:num>
  <w:num w:numId="13">
    <w:abstractNumId w:val="27"/>
  </w:num>
  <w:num w:numId="14">
    <w:abstractNumId w:val="59"/>
  </w:num>
  <w:num w:numId="15">
    <w:abstractNumId w:val="95"/>
  </w:num>
  <w:num w:numId="16">
    <w:abstractNumId w:val="20"/>
  </w:num>
  <w:num w:numId="17">
    <w:abstractNumId w:val="0"/>
  </w:num>
  <w:num w:numId="18">
    <w:abstractNumId w:val="2"/>
  </w:num>
  <w:num w:numId="19">
    <w:abstractNumId w:val="19"/>
  </w:num>
  <w:num w:numId="20">
    <w:abstractNumId w:val="92"/>
  </w:num>
  <w:num w:numId="21">
    <w:abstractNumId w:val="76"/>
  </w:num>
  <w:num w:numId="22">
    <w:abstractNumId w:val="90"/>
  </w:num>
  <w:num w:numId="23">
    <w:abstractNumId w:val="58"/>
  </w:num>
  <w:num w:numId="24">
    <w:abstractNumId w:val="86"/>
  </w:num>
  <w:num w:numId="25">
    <w:abstractNumId w:val="14"/>
  </w:num>
  <w:num w:numId="26">
    <w:abstractNumId w:val="30"/>
  </w:num>
  <w:num w:numId="27">
    <w:abstractNumId w:val="29"/>
  </w:num>
  <w:num w:numId="28">
    <w:abstractNumId w:val="87"/>
  </w:num>
  <w:num w:numId="29">
    <w:abstractNumId w:val="26"/>
  </w:num>
  <w:num w:numId="30">
    <w:abstractNumId w:val="38"/>
  </w:num>
  <w:num w:numId="31">
    <w:abstractNumId w:val="45"/>
  </w:num>
  <w:num w:numId="32">
    <w:abstractNumId w:val="21"/>
  </w:num>
  <w:num w:numId="33">
    <w:abstractNumId w:val="3"/>
  </w:num>
  <w:num w:numId="34">
    <w:abstractNumId w:val="1"/>
  </w:num>
  <w:num w:numId="35">
    <w:abstractNumId w:val="78"/>
  </w:num>
  <w:num w:numId="36">
    <w:abstractNumId w:val="33"/>
  </w:num>
  <w:num w:numId="37">
    <w:abstractNumId w:val="44"/>
  </w:num>
  <w:num w:numId="38">
    <w:abstractNumId w:val="31"/>
  </w:num>
  <w:num w:numId="39">
    <w:abstractNumId w:val="79"/>
  </w:num>
  <w:num w:numId="40">
    <w:abstractNumId w:val="56"/>
  </w:num>
  <w:num w:numId="41">
    <w:abstractNumId w:val="69"/>
  </w:num>
  <w:num w:numId="42">
    <w:abstractNumId w:val="47"/>
  </w:num>
  <w:num w:numId="43">
    <w:abstractNumId w:val="88"/>
  </w:num>
  <w:num w:numId="44">
    <w:abstractNumId w:val="64"/>
  </w:num>
  <w:num w:numId="45">
    <w:abstractNumId w:val="65"/>
  </w:num>
  <w:num w:numId="46">
    <w:abstractNumId w:val="53"/>
  </w:num>
  <w:num w:numId="47">
    <w:abstractNumId w:val="50"/>
  </w:num>
  <w:num w:numId="48">
    <w:abstractNumId w:val="72"/>
  </w:num>
  <w:num w:numId="49">
    <w:abstractNumId w:val="46"/>
  </w:num>
  <w:num w:numId="50">
    <w:abstractNumId w:val="22"/>
  </w:num>
  <w:num w:numId="51">
    <w:abstractNumId w:val="80"/>
  </w:num>
  <w:num w:numId="52">
    <w:abstractNumId w:val="62"/>
  </w:num>
  <w:num w:numId="53">
    <w:abstractNumId w:val="4"/>
  </w:num>
  <w:num w:numId="54">
    <w:abstractNumId w:val="57"/>
  </w:num>
  <w:num w:numId="55">
    <w:abstractNumId w:val="42"/>
  </w:num>
  <w:num w:numId="56">
    <w:abstractNumId w:val="89"/>
  </w:num>
  <w:num w:numId="57">
    <w:abstractNumId w:val="7"/>
  </w:num>
  <w:num w:numId="58">
    <w:abstractNumId w:val="40"/>
  </w:num>
  <w:num w:numId="59">
    <w:abstractNumId w:val="74"/>
  </w:num>
  <w:num w:numId="60">
    <w:abstractNumId w:val="81"/>
  </w:num>
  <w:num w:numId="61">
    <w:abstractNumId w:val="75"/>
  </w:num>
  <w:num w:numId="62">
    <w:abstractNumId w:val="11"/>
  </w:num>
  <w:num w:numId="63">
    <w:abstractNumId w:val="18"/>
  </w:num>
  <w:num w:numId="64">
    <w:abstractNumId w:val="9"/>
  </w:num>
  <w:num w:numId="65">
    <w:abstractNumId w:val="28"/>
  </w:num>
  <w:num w:numId="66">
    <w:abstractNumId w:val="13"/>
  </w:num>
  <w:num w:numId="67">
    <w:abstractNumId w:val="6"/>
  </w:num>
  <w:num w:numId="68">
    <w:abstractNumId w:val="25"/>
  </w:num>
  <w:num w:numId="69">
    <w:abstractNumId w:val="34"/>
  </w:num>
  <w:num w:numId="70">
    <w:abstractNumId w:val="82"/>
  </w:num>
  <w:num w:numId="71">
    <w:abstractNumId w:val="16"/>
  </w:num>
  <w:num w:numId="72">
    <w:abstractNumId w:val="49"/>
  </w:num>
  <w:num w:numId="73">
    <w:abstractNumId w:val="66"/>
  </w:num>
  <w:num w:numId="74">
    <w:abstractNumId w:val="91"/>
  </w:num>
  <w:num w:numId="75">
    <w:abstractNumId w:val="71"/>
  </w:num>
  <w:num w:numId="76">
    <w:abstractNumId w:val="54"/>
  </w:num>
  <w:num w:numId="77">
    <w:abstractNumId w:val="77"/>
  </w:num>
  <w:num w:numId="78">
    <w:abstractNumId w:val="73"/>
  </w:num>
  <w:num w:numId="79">
    <w:abstractNumId w:val="70"/>
  </w:num>
  <w:num w:numId="80">
    <w:abstractNumId w:val="52"/>
  </w:num>
  <w:num w:numId="81">
    <w:abstractNumId w:val="93"/>
  </w:num>
  <w:num w:numId="82">
    <w:abstractNumId w:val="35"/>
  </w:num>
  <w:num w:numId="83">
    <w:abstractNumId w:val="12"/>
  </w:num>
  <w:num w:numId="84">
    <w:abstractNumId w:val="24"/>
  </w:num>
  <w:num w:numId="85">
    <w:abstractNumId w:val="10"/>
  </w:num>
  <w:num w:numId="86">
    <w:abstractNumId w:val="61"/>
  </w:num>
  <w:num w:numId="87">
    <w:abstractNumId w:val="63"/>
  </w:num>
  <w:num w:numId="88">
    <w:abstractNumId w:val="60"/>
  </w:num>
  <w:num w:numId="89">
    <w:abstractNumId w:val="55"/>
  </w:num>
  <w:num w:numId="90">
    <w:abstractNumId w:val="32"/>
  </w:num>
  <w:num w:numId="91">
    <w:abstractNumId w:val="94"/>
  </w:num>
  <w:num w:numId="92">
    <w:abstractNumId w:val="68"/>
  </w:num>
  <w:num w:numId="93">
    <w:abstractNumId w:val="83"/>
  </w:num>
  <w:num w:numId="94">
    <w:abstractNumId w:val="51"/>
  </w:num>
  <w:num w:numId="95">
    <w:abstractNumId w:val="48"/>
  </w:num>
  <w:num w:numId="96">
    <w:abstractNumId w:val="37"/>
  </w:num>
  <w:num w:numId="97">
    <w:abstractNumId w:val="5"/>
  </w:num>
  <w:num w:numId="98">
    <w:abstractNumId w:val="67"/>
  </w:num>
  <w:num w:numId="99">
    <w:abstractNumId w:val="41"/>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9DD"/>
    <w:rsid w:val="00001411"/>
    <w:rsid w:val="00003B37"/>
    <w:rsid w:val="00003FFE"/>
    <w:rsid w:val="00004CD9"/>
    <w:rsid w:val="00005AE8"/>
    <w:rsid w:val="00007DBD"/>
    <w:rsid w:val="00007F20"/>
    <w:rsid w:val="000100F7"/>
    <w:rsid w:val="000107EA"/>
    <w:rsid w:val="0001156B"/>
    <w:rsid w:val="00013DF7"/>
    <w:rsid w:val="0001427D"/>
    <w:rsid w:val="00014355"/>
    <w:rsid w:val="00014B91"/>
    <w:rsid w:val="00014C43"/>
    <w:rsid w:val="00014DE3"/>
    <w:rsid w:val="00015129"/>
    <w:rsid w:val="000157E7"/>
    <w:rsid w:val="00015D71"/>
    <w:rsid w:val="0001721B"/>
    <w:rsid w:val="00017267"/>
    <w:rsid w:val="000178EB"/>
    <w:rsid w:val="00017926"/>
    <w:rsid w:val="00017A83"/>
    <w:rsid w:val="00020272"/>
    <w:rsid w:val="00020A40"/>
    <w:rsid w:val="00020EF7"/>
    <w:rsid w:val="0002142B"/>
    <w:rsid w:val="0002174F"/>
    <w:rsid w:val="0002285A"/>
    <w:rsid w:val="00022C02"/>
    <w:rsid w:val="00022D3A"/>
    <w:rsid w:val="00022D6F"/>
    <w:rsid w:val="000236E3"/>
    <w:rsid w:val="00023DA2"/>
    <w:rsid w:val="00025550"/>
    <w:rsid w:val="0002576A"/>
    <w:rsid w:val="00025C55"/>
    <w:rsid w:val="00025D2A"/>
    <w:rsid w:val="000264BA"/>
    <w:rsid w:val="00026F03"/>
    <w:rsid w:val="0002766A"/>
    <w:rsid w:val="0003149E"/>
    <w:rsid w:val="000319A6"/>
    <w:rsid w:val="0003215C"/>
    <w:rsid w:val="000321D9"/>
    <w:rsid w:val="00032AEC"/>
    <w:rsid w:val="00032E78"/>
    <w:rsid w:val="00033008"/>
    <w:rsid w:val="000336F3"/>
    <w:rsid w:val="0003381E"/>
    <w:rsid w:val="00033854"/>
    <w:rsid w:val="0003508A"/>
    <w:rsid w:val="000360A7"/>
    <w:rsid w:val="00036433"/>
    <w:rsid w:val="00036C66"/>
    <w:rsid w:val="000370B8"/>
    <w:rsid w:val="00037279"/>
    <w:rsid w:val="0003731B"/>
    <w:rsid w:val="00037418"/>
    <w:rsid w:val="000416FC"/>
    <w:rsid w:val="00041B05"/>
    <w:rsid w:val="00041B85"/>
    <w:rsid w:val="00042D29"/>
    <w:rsid w:val="000443CA"/>
    <w:rsid w:val="000448F2"/>
    <w:rsid w:val="0004538B"/>
    <w:rsid w:val="00045656"/>
    <w:rsid w:val="00045742"/>
    <w:rsid w:val="000459E4"/>
    <w:rsid w:val="00047855"/>
    <w:rsid w:val="00047D19"/>
    <w:rsid w:val="00050518"/>
    <w:rsid w:val="00050913"/>
    <w:rsid w:val="00050C54"/>
    <w:rsid w:val="00050E96"/>
    <w:rsid w:val="00051304"/>
    <w:rsid w:val="000518CE"/>
    <w:rsid w:val="000522C0"/>
    <w:rsid w:val="00052B03"/>
    <w:rsid w:val="00053D7A"/>
    <w:rsid w:val="0005414C"/>
    <w:rsid w:val="000547FD"/>
    <w:rsid w:val="000548D3"/>
    <w:rsid w:val="00054BB7"/>
    <w:rsid w:val="00055666"/>
    <w:rsid w:val="00055D67"/>
    <w:rsid w:val="000562AD"/>
    <w:rsid w:val="000570B3"/>
    <w:rsid w:val="000571F0"/>
    <w:rsid w:val="000606D8"/>
    <w:rsid w:val="000609C1"/>
    <w:rsid w:val="00060A5A"/>
    <w:rsid w:val="00060FD9"/>
    <w:rsid w:val="000611E5"/>
    <w:rsid w:val="0006133F"/>
    <w:rsid w:val="000617D2"/>
    <w:rsid w:val="00062032"/>
    <w:rsid w:val="00062B27"/>
    <w:rsid w:val="00062BBB"/>
    <w:rsid w:val="00063147"/>
    <w:rsid w:val="00063BA6"/>
    <w:rsid w:val="00063C6D"/>
    <w:rsid w:val="00063D20"/>
    <w:rsid w:val="00064B25"/>
    <w:rsid w:val="00066401"/>
    <w:rsid w:val="00066494"/>
    <w:rsid w:val="000669DE"/>
    <w:rsid w:val="000678B9"/>
    <w:rsid w:val="000678F7"/>
    <w:rsid w:val="00070C45"/>
    <w:rsid w:val="00071421"/>
    <w:rsid w:val="00072954"/>
    <w:rsid w:val="00072B87"/>
    <w:rsid w:val="00076D7C"/>
    <w:rsid w:val="00077040"/>
    <w:rsid w:val="0007735E"/>
    <w:rsid w:val="00077781"/>
    <w:rsid w:val="00081057"/>
    <w:rsid w:val="00081CEF"/>
    <w:rsid w:val="000824A9"/>
    <w:rsid w:val="00082821"/>
    <w:rsid w:val="00082830"/>
    <w:rsid w:val="00082A58"/>
    <w:rsid w:val="00083D22"/>
    <w:rsid w:val="000845FB"/>
    <w:rsid w:val="00084AB6"/>
    <w:rsid w:val="00084D08"/>
    <w:rsid w:val="00085076"/>
    <w:rsid w:val="00085989"/>
    <w:rsid w:val="00086F6E"/>
    <w:rsid w:val="00087F94"/>
    <w:rsid w:val="000901FC"/>
    <w:rsid w:val="000903AC"/>
    <w:rsid w:val="0009110F"/>
    <w:rsid w:val="00091275"/>
    <w:rsid w:val="00091BF4"/>
    <w:rsid w:val="00092634"/>
    <w:rsid w:val="00092B09"/>
    <w:rsid w:val="00093296"/>
    <w:rsid w:val="00093C01"/>
    <w:rsid w:val="00096405"/>
    <w:rsid w:val="00096F9F"/>
    <w:rsid w:val="00097969"/>
    <w:rsid w:val="000A0AA8"/>
    <w:rsid w:val="000A0DEE"/>
    <w:rsid w:val="000A251B"/>
    <w:rsid w:val="000A25B4"/>
    <w:rsid w:val="000A2925"/>
    <w:rsid w:val="000A2AAD"/>
    <w:rsid w:val="000A3203"/>
    <w:rsid w:val="000A32C4"/>
    <w:rsid w:val="000A4055"/>
    <w:rsid w:val="000A5CE2"/>
    <w:rsid w:val="000A61FD"/>
    <w:rsid w:val="000A69EC"/>
    <w:rsid w:val="000A754F"/>
    <w:rsid w:val="000A77A1"/>
    <w:rsid w:val="000B061C"/>
    <w:rsid w:val="000B0FFB"/>
    <w:rsid w:val="000B1561"/>
    <w:rsid w:val="000B169A"/>
    <w:rsid w:val="000B1A56"/>
    <w:rsid w:val="000B1D42"/>
    <w:rsid w:val="000B1F88"/>
    <w:rsid w:val="000B2401"/>
    <w:rsid w:val="000B36B1"/>
    <w:rsid w:val="000B3EC5"/>
    <w:rsid w:val="000B418F"/>
    <w:rsid w:val="000B42B6"/>
    <w:rsid w:val="000B438F"/>
    <w:rsid w:val="000B4BE0"/>
    <w:rsid w:val="000B4E22"/>
    <w:rsid w:val="000B5F03"/>
    <w:rsid w:val="000B7CCF"/>
    <w:rsid w:val="000B7EB6"/>
    <w:rsid w:val="000C0117"/>
    <w:rsid w:val="000C0EFC"/>
    <w:rsid w:val="000C11D4"/>
    <w:rsid w:val="000C165D"/>
    <w:rsid w:val="000C1857"/>
    <w:rsid w:val="000C3387"/>
    <w:rsid w:val="000C3763"/>
    <w:rsid w:val="000C3FD9"/>
    <w:rsid w:val="000C4A38"/>
    <w:rsid w:val="000C511A"/>
    <w:rsid w:val="000C5795"/>
    <w:rsid w:val="000C7A06"/>
    <w:rsid w:val="000D0834"/>
    <w:rsid w:val="000D1E1A"/>
    <w:rsid w:val="000D1F47"/>
    <w:rsid w:val="000D2104"/>
    <w:rsid w:val="000D213B"/>
    <w:rsid w:val="000D2A13"/>
    <w:rsid w:val="000D2DD0"/>
    <w:rsid w:val="000D3812"/>
    <w:rsid w:val="000D3C29"/>
    <w:rsid w:val="000D3D38"/>
    <w:rsid w:val="000D4EE9"/>
    <w:rsid w:val="000D5130"/>
    <w:rsid w:val="000D56E2"/>
    <w:rsid w:val="000D63FE"/>
    <w:rsid w:val="000D6E4B"/>
    <w:rsid w:val="000D74A2"/>
    <w:rsid w:val="000E0049"/>
    <w:rsid w:val="000E036F"/>
    <w:rsid w:val="000E1382"/>
    <w:rsid w:val="000E1466"/>
    <w:rsid w:val="000E198C"/>
    <w:rsid w:val="000E3649"/>
    <w:rsid w:val="000E4037"/>
    <w:rsid w:val="000E5CAD"/>
    <w:rsid w:val="000E5EFC"/>
    <w:rsid w:val="000E6430"/>
    <w:rsid w:val="000E6CD8"/>
    <w:rsid w:val="000E7AAD"/>
    <w:rsid w:val="000F220B"/>
    <w:rsid w:val="000F238F"/>
    <w:rsid w:val="000F2920"/>
    <w:rsid w:val="000F3156"/>
    <w:rsid w:val="000F35EC"/>
    <w:rsid w:val="000F3C89"/>
    <w:rsid w:val="000F6732"/>
    <w:rsid w:val="001000BF"/>
    <w:rsid w:val="00100141"/>
    <w:rsid w:val="00100B8D"/>
    <w:rsid w:val="001016BB"/>
    <w:rsid w:val="00101C6A"/>
    <w:rsid w:val="00101F89"/>
    <w:rsid w:val="00103741"/>
    <w:rsid w:val="00103865"/>
    <w:rsid w:val="00104AA2"/>
    <w:rsid w:val="00105A66"/>
    <w:rsid w:val="00105E5C"/>
    <w:rsid w:val="001073E4"/>
    <w:rsid w:val="0010784D"/>
    <w:rsid w:val="00107D8B"/>
    <w:rsid w:val="00110470"/>
    <w:rsid w:val="001107F6"/>
    <w:rsid w:val="001112A9"/>
    <w:rsid w:val="00111DFA"/>
    <w:rsid w:val="00111E06"/>
    <w:rsid w:val="001131A3"/>
    <w:rsid w:val="00115B57"/>
    <w:rsid w:val="00115FC7"/>
    <w:rsid w:val="001165C5"/>
    <w:rsid w:val="00116823"/>
    <w:rsid w:val="00116935"/>
    <w:rsid w:val="001172AB"/>
    <w:rsid w:val="001173FF"/>
    <w:rsid w:val="00117486"/>
    <w:rsid w:val="001177E5"/>
    <w:rsid w:val="00117AD0"/>
    <w:rsid w:val="001209B7"/>
    <w:rsid w:val="00120A50"/>
    <w:rsid w:val="00120FEC"/>
    <w:rsid w:val="0012147F"/>
    <w:rsid w:val="001221C4"/>
    <w:rsid w:val="001223EA"/>
    <w:rsid w:val="001229ED"/>
    <w:rsid w:val="00123C01"/>
    <w:rsid w:val="00125144"/>
    <w:rsid w:val="00130803"/>
    <w:rsid w:val="001308C7"/>
    <w:rsid w:val="001308C9"/>
    <w:rsid w:val="00130E09"/>
    <w:rsid w:val="0013131C"/>
    <w:rsid w:val="001317B4"/>
    <w:rsid w:val="00131B17"/>
    <w:rsid w:val="001321C8"/>
    <w:rsid w:val="00132F70"/>
    <w:rsid w:val="001331D2"/>
    <w:rsid w:val="001342E1"/>
    <w:rsid w:val="00134CC4"/>
    <w:rsid w:val="00134EC6"/>
    <w:rsid w:val="001350C1"/>
    <w:rsid w:val="001362A1"/>
    <w:rsid w:val="0013737B"/>
    <w:rsid w:val="0013770F"/>
    <w:rsid w:val="00137897"/>
    <w:rsid w:val="00137E50"/>
    <w:rsid w:val="001407CF"/>
    <w:rsid w:val="00141132"/>
    <w:rsid w:val="00141324"/>
    <w:rsid w:val="00141770"/>
    <w:rsid w:val="0014255D"/>
    <w:rsid w:val="00142E4B"/>
    <w:rsid w:val="00142FED"/>
    <w:rsid w:val="00143103"/>
    <w:rsid w:val="00143D34"/>
    <w:rsid w:val="00144008"/>
    <w:rsid w:val="00144283"/>
    <w:rsid w:val="0014505E"/>
    <w:rsid w:val="001454F1"/>
    <w:rsid w:val="00145D7C"/>
    <w:rsid w:val="00146652"/>
    <w:rsid w:val="00146952"/>
    <w:rsid w:val="00146F01"/>
    <w:rsid w:val="001472B8"/>
    <w:rsid w:val="00152A4C"/>
    <w:rsid w:val="001545ED"/>
    <w:rsid w:val="00154811"/>
    <w:rsid w:val="00155264"/>
    <w:rsid w:val="00155360"/>
    <w:rsid w:val="0015547E"/>
    <w:rsid w:val="001555E1"/>
    <w:rsid w:val="00155A1A"/>
    <w:rsid w:val="001561C9"/>
    <w:rsid w:val="00156833"/>
    <w:rsid w:val="00157009"/>
    <w:rsid w:val="001572BF"/>
    <w:rsid w:val="00157E3B"/>
    <w:rsid w:val="00160032"/>
    <w:rsid w:val="00160680"/>
    <w:rsid w:val="001628E8"/>
    <w:rsid w:val="00162B8A"/>
    <w:rsid w:val="0016312E"/>
    <w:rsid w:val="0016342E"/>
    <w:rsid w:val="00164210"/>
    <w:rsid w:val="00164FFA"/>
    <w:rsid w:val="00165554"/>
    <w:rsid w:val="001664E0"/>
    <w:rsid w:val="00166FC5"/>
    <w:rsid w:val="00167DD7"/>
    <w:rsid w:val="00170AC2"/>
    <w:rsid w:val="00171B83"/>
    <w:rsid w:val="00172B7D"/>
    <w:rsid w:val="00174076"/>
    <w:rsid w:val="0017460D"/>
    <w:rsid w:val="00174906"/>
    <w:rsid w:val="00174BAD"/>
    <w:rsid w:val="001757AC"/>
    <w:rsid w:val="001774AC"/>
    <w:rsid w:val="0017781B"/>
    <w:rsid w:val="00180662"/>
    <w:rsid w:val="00180F1D"/>
    <w:rsid w:val="001818EE"/>
    <w:rsid w:val="00181C58"/>
    <w:rsid w:val="00181EDC"/>
    <w:rsid w:val="0018283E"/>
    <w:rsid w:val="001840DD"/>
    <w:rsid w:val="001842D7"/>
    <w:rsid w:val="00185A84"/>
    <w:rsid w:val="00186406"/>
    <w:rsid w:val="00186A2F"/>
    <w:rsid w:val="00187A81"/>
    <w:rsid w:val="0019061B"/>
    <w:rsid w:val="00190E78"/>
    <w:rsid w:val="001927AA"/>
    <w:rsid w:val="00192ACE"/>
    <w:rsid w:val="00192AF5"/>
    <w:rsid w:val="00192CDC"/>
    <w:rsid w:val="00193691"/>
    <w:rsid w:val="00193A03"/>
    <w:rsid w:val="001945FD"/>
    <w:rsid w:val="00194DA2"/>
    <w:rsid w:val="00195946"/>
    <w:rsid w:val="00195B2E"/>
    <w:rsid w:val="00196569"/>
    <w:rsid w:val="0019676F"/>
    <w:rsid w:val="00196DC5"/>
    <w:rsid w:val="001973AD"/>
    <w:rsid w:val="00197546"/>
    <w:rsid w:val="001A012D"/>
    <w:rsid w:val="001A13DF"/>
    <w:rsid w:val="001A1CAE"/>
    <w:rsid w:val="001A2A24"/>
    <w:rsid w:val="001A2D21"/>
    <w:rsid w:val="001A3066"/>
    <w:rsid w:val="001A3500"/>
    <w:rsid w:val="001A3D68"/>
    <w:rsid w:val="001A3FF3"/>
    <w:rsid w:val="001A43BC"/>
    <w:rsid w:val="001A4431"/>
    <w:rsid w:val="001A65AD"/>
    <w:rsid w:val="001A7C1A"/>
    <w:rsid w:val="001B056B"/>
    <w:rsid w:val="001B06FB"/>
    <w:rsid w:val="001B0C9A"/>
    <w:rsid w:val="001B1001"/>
    <w:rsid w:val="001B1004"/>
    <w:rsid w:val="001B1B4F"/>
    <w:rsid w:val="001B2169"/>
    <w:rsid w:val="001B227D"/>
    <w:rsid w:val="001B2C2D"/>
    <w:rsid w:val="001B2ED3"/>
    <w:rsid w:val="001B456D"/>
    <w:rsid w:val="001B45D2"/>
    <w:rsid w:val="001B4AC3"/>
    <w:rsid w:val="001B502D"/>
    <w:rsid w:val="001B5462"/>
    <w:rsid w:val="001B54E5"/>
    <w:rsid w:val="001B61CA"/>
    <w:rsid w:val="001B72E9"/>
    <w:rsid w:val="001C1EBC"/>
    <w:rsid w:val="001C2034"/>
    <w:rsid w:val="001C227F"/>
    <w:rsid w:val="001C2972"/>
    <w:rsid w:val="001C2BB5"/>
    <w:rsid w:val="001C2EEC"/>
    <w:rsid w:val="001C432F"/>
    <w:rsid w:val="001C44BF"/>
    <w:rsid w:val="001C51D5"/>
    <w:rsid w:val="001C5BA6"/>
    <w:rsid w:val="001C5D10"/>
    <w:rsid w:val="001C6A7A"/>
    <w:rsid w:val="001C6ECF"/>
    <w:rsid w:val="001C715F"/>
    <w:rsid w:val="001C7D8A"/>
    <w:rsid w:val="001D23B3"/>
    <w:rsid w:val="001D27A7"/>
    <w:rsid w:val="001D33AF"/>
    <w:rsid w:val="001D4918"/>
    <w:rsid w:val="001D498A"/>
    <w:rsid w:val="001D5013"/>
    <w:rsid w:val="001D7168"/>
    <w:rsid w:val="001D79D1"/>
    <w:rsid w:val="001D7AEB"/>
    <w:rsid w:val="001E088E"/>
    <w:rsid w:val="001E108D"/>
    <w:rsid w:val="001E1E24"/>
    <w:rsid w:val="001E243A"/>
    <w:rsid w:val="001E2A66"/>
    <w:rsid w:val="001E36CA"/>
    <w:rsid w:val="001E429B"/>
    <w:rsid w:val="001E4874"/>
    <w:rsid w:val="001E4DE1"/>
    <w:rsid w:val="001E6C67"/>
    <w:rsid w:val="001E72B2"/>
    <w:rsid w:val="001E7482"/>
    <w:rsid w:val="001E752E"/>
    <w:rsid w:val="001E7CA4"/>
    <w:rsid w:val="001E7F1D"/>
    <w:rsid w:val="001F084C"/>
    <w:rsid w:val="001F1464"/>
    <w:rsid w:val="001F203C"/>
    <w:rsid w:val="001F20BA"/>
    <w:rsid w:val="001F26B5"/>
    <w:rsid w:val="001F2DF7"/>
    <w:rsid w:val="001F3AB8"/>
    <w:rsid w:val="001F3C35"/>
    <w:rsid w:val="001F3F18"/>
    <w:rsid w:val="001F3F1A"/>
    <w:rsid w:val="001F457D"/>
    <w:rsid w:val="001F642D"/>
    <w:rsid w:val="001F70EE"/>
    <w:rsid w:val="001F7621"/>
    <w:rsid w:val="001F7F59"/>
    <w:rsid w:val="00200C5C"/>
    <w:rsid w:val="00201200"/>
    <w:rsid w:val="0020131D"/>
    <w:rsid w:val="00202293"/>
    <w:rsid w:val="00202B48"/>
    <w:rsid w:val="0020486C"/>
    <w:rsid w:val="002048EB"/>
    <w:rsid w:val="00205177"/>
    <w:rsid w:val="00206AD3"/>
    <w:rsid w:val="00206EB3"/>
    <w:rsid w:val="00207D64"/>
    <w:rsid w:val="00207F0E"/>
    <w:rsid w:val="00210278"/>
    <w:rsid w:val="00210419"/>
    <w:rsid w:val="0021048C"/>
    <w:rsid w:val="00210BAA"/>
    <w:rsid w:val="002118E2"/>
    <w:rsid w:val="002128DC"/>
    <w:rsid w:val="00212980"/>
    <w:rsid w:val="00214874"/>
    <w:rsid w:val="002148CD"/>
    <w:rsid w:val="00214E0C"/>
    <w:rsid w:val="002152B9"/>
    <w:rsid w:val="00216008"/>
    <w:rsid w:val="00216E10"/>
    <w:rsid w:val="00217181"/>
    <w:rsid w:val="0021725E"/>
    <w:rsid w:val="0021793B"/>
    <w:rsid w:val="002179F4"/>
    <w:rsid w:val="00217A96"/>
    <w:rsid w:val="00217F5A"/>
    <w:rsid w:val="00217F9F"/>
    <w:rsid w:val="00217FF1"/>
    <w:rsid w:val="00220064"/>
    <w:rsid w:val="0022096E"/>
    <w:rsid w:val="00220D2B"/>
    <w:rsid w:val="0022119D"/>
    <w:rsid w:val="002223CD"/>
    <w:rsid w:val="002225B5"/>
    <w:rsid w:val="00222E25"/>
    <w:rsid w:val="002242CB"/>
    <w:rsid w:val="00224B1F"/>
    <w:rsid w:val="002256C4"/>
    <w:rsid w:val="0022580F"/>
    <w:rsid w:val="00226A68"/>
    <w:rsid w:val="00226CC5"/>
    <w:rsid w:val="0022704C"/>
    <w:rsid w:val="002275F0"/>
    <w:rsid w:val="00227F62"/>
    <w:rsid w:val="002303DB"/>
    <w:rsid w:val="00230DE3"/>
    <w:rsid w:val="002310A4"/>
    <w:rsid w:val="00231AEA"/>
    <w:rsid w:val="00231E98"/>
    <w:rsid w:val="00232030"/>
    <w:rsid w:val="002325AE"/>
    <w:rsid w:val="00232E74"/>
    <w:rsid w:val="002331D4"/>
    <w:rsid w:val="002335DB"/>
    <w:rsid w:val="00233719"/>
    <w:rsid w:val="00233E03"/>
    <w:rsid w:val="00234275"/>
    <w:rsid w:val="00234B5B"/>
    <w:rsid w:val="00235141"/>
    <w:rsid w:val="002353DD"/>
    <w:rsid w:val="002358A1"/>
    <w:rsid w:val="00236370"/>
    <w:rsid w:val="00236C46"/>
    <w:rsid w:val="00237F06"/>
    <w:rsid w:val="002401A6"/>
    <w:rsid w:val="00241B4B"/>
    <w:rsid w:val="00242B81"/>
    <w:rsid w:val="00243110"/>
    <w:rsid w:val="00243589"/>
    <w:rsid w:val="002445F1"/>
    <w:rsid w:val="002446AE"/>
    <w:rsid w:val="002453FA"/>
    <w:rsid w:val="00245919"/>
    <w:rsid w:val="00245ADE"/>
    <w:rsid w:val="002468F1"/>
    <w:rsid w:val="00246F52"/>
    <w:rsid w:val="00247EFF"/>
    <w:rsid w:val="00251878"/>
    <w:rsid w:val="00251A4A"/>
    <w:rsid w:val="00251BCB"/>
    <w:rsid w:val="00251BEE"/>
    <w:rsid w:val="002523AC"/>
    <w:rsid w:val="00252419"/>
    <w:rsid w:val="00253802"/>
    <w:rsid w:val="00253B8B"/>
    <w:rsid w:val="00254969"/>
    <w:rsid w:val="00255AB4"/>
    <w:rsid w:val="00255EBC"/>
    <w:rsid w:val="002566EC"/>
    <w:rsid w:val="00256A96"/>
    <w:rsid w:val="002570B9"/>
    <w:rsid w:val="00257A00"/>
    <w:rsid w:val="00263134"/>
    <w:rsid w:val="00264485"/>
    <w:rsid w:val="0026450F"/>
    <w:rsid w:val="00266A20"/>
    <w:rsid w:val="00271796"/>
    <w:rsid w:val="00271873"/>
    <w:rsid w:val="00271FAF"/>
    <w:rsid w:val="00272144"/>
    <w:rsid w:val="0027455C"/>
    <w:rsid w:val="0027468F"/>
    <w:rsid w:val="00275E9D"/>
    <w:rsid w:val="00276239"/>
    <w:rsid w:val="00276313"/>
    <w:rsid w:val="00276474"/>
    <w:rsid w:val="0027686D"/>
    <w:rsid w:val="00276DD9"/>
    <w:rsid w:val="00277161"/>
    <w:rsid w:val="002773D1"/>
    <w:rsid w:val="002777B2"/>
    <w:rsid w:val="0027786C"/>
    <w:rsid w:val="002800F1"/>
    <w:rsid w:val="0028040A"/>
    <w:rsid w:val="00280E45"/>
    <w:rsid w:val="00282019"/>
    <w:rsid w:val="00282681"/>
    <w:rsid w:val="0028382A"/>
    <w:rsid w:val="00283BF2"/>
    <w:rsid w:val="00283F1B"/>
    <w:rsid w:val="00284232"/>
    <w:rsid w:val="0028467B"/>
    <w:rsid w:val="00284AAD"/>
    <w:rsid w:val="00284ECA"/>
    <w:rsid w:val="00286042"/>
    <w:rsid w:val="002865F3"/>
    <w:rsid w:val="00287276"/>
    <w:rsid w:val="002878FD"/>
    <w:rsid w:val="00287BAA"/>
    <w:rsid w:val="00287DF2"/>
    <w:rsid w:val="002905D5"/>
    <w:rsid w:val="00291337"/>
    <w:rsid w:val="0029255D"/>
    <w:rsid w:val="002928B7"/>
    <w:rsid w:val="00293718"/>
    <w:rsid w:val="00293776"/>
    <w:rsid w:val="00293C6A"/>
    <w:rsid w:val="00294008"/>
    <w:rsid w:val="00294C20"/>
    <w:rsid w:val="00294DBE"/>
    <w:rsid w:val="0029545D"/>
    <w:rsid w:val="00295DC4"/>
    <w:rsid w:val="0029600B"/>
    <w:rsid w:val="00296C69"/>
    <w:rsid w:val="002973B6"/>
    <w:rsid w:val="002A007D"/>
    <w:rsid w:val="002A0C2E"/>
    <w:rsid w:val="002A1461"/>
    <w:rsid w:val="002A166B"/>
    <w:rsid w:val="002A1677"/>
    <w:rsid w:val="002A16E7"/>
    <w:rsid w:val="002A1E30"/>
    <w:rsid w:val="002A2AE0"/>
    <w:rsid w:val="002A351A"/>
    <w:rsid w:val="002A35AF"/>
    <w:rsid w:val="002A3C9D"/>
    <w:rsid w:val="002A5DB6"/>
    <w:rsid w:val="002A6185"/>
    <w:rsid w:val="002A66EA"/>
    <w:rsid w:val="002A6A31"/>
    <w:rsid w:val="002A6E10"/>
    <w:rsid w:val="002A6EC7"/>
    <w:rsid w:val="002A6F4F"/>
    <w:rsid w:val="002B48E3"/>
    <w:rsid w:val="002B51F3"/>
    <w:rsid w:val="002B585D"/>
    <w:rsid w:val="002B589C"/>
    <w:rsid w:val="002B5B0F"/>
    <w:rsid w:val="002B5E48"/>
    <w:rsid w:val="002B667A"/>
    <w:rsid w:val="002B6924"/>
    <w:rsid w:val="002B6C69"/>
    <w:rsid w:val="002B7909"/>
    <w:rsid w:val="002B7E4D"/>
    <w:rsid w:val="002C30DC"/>
    <w:rsid w:val="002C3405"/>
    <w:rsid w:val="002C48BB"/>
    <w:rsid w:val="002C50CD"/>
    <w:rsid w:val="002C5DFA"/>
    <w:rsid w:val="002C7499"/>
    <w:rsid w:val="002C7582"/>
    <w:rsid w:val="002C78C5"/>
    <w:rsid w:val="002C794E"/>
    <w:rsid w:val="002C7AEB"/>
    <w:rsid w:val="002C7FE3"/>
    <w:rsid w:val="002D0661"/>
    <w:rsid w:val="002D081B"/>
    <w:rsid w:val="002D0EC2"/>
    <w:rsid w:val="002D1F28"/>
    <w:rsid w:val="002D2089"/>
    <w:rsid w:val="002D26EE"/>
    <w:rsid w:val="002D2845"/>
    <w:rsid w:val="002D28D4"/>
    <w:rsid w:val="002D3C95"/>
    <w:rsid w:val="002D4AB2"/>
    <w:rsid w:val="002D4DF4"/>
    <w:rsid w:val="002D58EE"/>
    <w:rsid w:val="002D6963"/>
    <w:rsid w:val="002D6A32"/>
    <w:rsid w:val="002D7594"/>
    <w:rsid w:val="002E1D9A"/>
    <w:rsid w:val="002E233B"/>
    <w:rsid w:val="002E2898"/>
    <w:rsid w:val="002E4D1E"/>
    <w:rsid w:val="002E57D8"/>
    <w:rsid w:val="002E6B38"/>
    <w:rsid w:val="002E76A4"/>
    <w:rsid w:val="002E7DBC"/>
    <w:rsid w:val="002F1087"/>
    <w:rsid w:val="002F11E7"/>
    <w:rsid w:val="002F120C"/>
    <w:rsid w:val="002F16D2"/>
    <w:rsid w:val="002F1DD9"/>
    <w:rsid w:val="002F309E"/>
    <w:rsid w:val="002F4F46"/>
    <w:rsid w:val="002F5D81"/>
    <w:rsid w:val="002F7E17"/>
    <w:rsid w:val="002F7FB0"/>
    <w:rsid w:val="0030078F"/>
    <w:rsid w:val="00300E17"/>
    <w:rsid w:val="003011EC"/>
    <w:rsid w:val="003012ED"/>
    <w:rsid w:val="003019EC"/>
    <w:rsid w:val="00301B1A"/>
    <w:rsid w:val="00301FEC"/>
    <w:rsid w:val="003024F2"/>
    <w:rsid w:val="003037DD"/>
    <w:rsid w:val="00304954"/>
    <w:rsid w:val="00304E66"/>
    <w:rsid w:val="0030544C"/>
    <w:rsid w:val="00305C9D"/>
    <w:rsid w:val="00306250"/>
    <w:rsid w:val="00306F9C"/>
    <w:rsid w:val="0030721A"/>
    <w:rsid w:val="00310151"/>
    <w:rsid w:val="00310A90"/>
    <w:rsid w:val="0031127F"/>
    <w:rsid w:val="003134A0"/>
    <w:rsid w:val="003137C4"/>
    <w:rsid w:val="00313D9F"/>
    <w:rsid w:val="00313DC2"/>
    <w:rsid w:val="00313E69"/>
    <w:rsid w:val="00314842"/>
    <w:rsid w:val="00314945"/>
    <w:rsid w:val="00314E93"/>
    <w:rsid w:val="00314F0B"/>
    <w:rsid w:val="00316982"/>
    <w:rsid w:val="00320354"/>
    <w:rsid w:val="00320F6C"/>
    <w:rsid w:val="00320F6E"/>
    <w:rsid w:val="00321944"/>
    <w:rsid w:val="00322A36"/>
    <w:rsid w:val="003242DB"/>
    <w:rsid w:val="00324EFE"/>
    <w:rsid w:val="00325A06"/>
    <w:rsid w:val="00326FD8"/>
    <w:rsid w:val="00327377"/>
    <w:rsid w:val="00330044"/>
    <w:rsid w:val="0033118E"/>
    <w:rsid w:val="003312EE"/>
    <w:rsid w:val="003321B7"/>
    <w:rsid w:val="003322A4"/>
    <w:rsid w:val="00332C05"/>
    <w:rsid w:val="00332F92"/>
    <w:rsid w:val="003333C6"/>
    <w:rsid w:val="00333984"/>
    <w:rsid w:val="00333C81"/>
    <w:rsid w:val="0033450B"/>
    <w:rsid w:val="00335AA9"/>
    <w:rsid w:val="00335C78"/>
    <w:rsid w:val="00337814"/>
    <w:rsid w:val="003406F4"/>
    <w:rsid w:val="00341013"/>
    <w:rsid w:val="00341606"/>
    <w:rsid w:val="003419DF"/>
    <w:rsid w:val="00341EFC"/>
    <w:rsid w:val="0034244E"/>
    <w:rsid w:val="00342A9D"/>
    <w:rsid w:val="00342AEE"/>
    <w:rsid w:val="00342FE0"/>
    <w:rsid w:val="003430BB"/>
    <w:rsid w:val="00343465"/>
    <w:rsid w:val="00343CC2"/>
    <w:rsid w:val="003452E7"/>
    <w:rsid w:val="003465D8"/>
    <w:rsid w:val="0034745D"/>
    <w:rsid w:val="00350D27"/>
    <w:rsid w:val="00350F7F"/>
    <w:rsid w:val="0035226F"/>
    <w:rsid w:val="003529DD"/>
    <w:rsid w:val="00352E57"/>
    <w:rsid w:val="003559FA"/>
    <w:rsid w:val="00355AA8"/>
    <w:rsid w:val="00355AB5"/>
    <w:rsid w:val="003571EC"/>
    <w:rsid w:val="00357516"/>
    <w:rsid w:val="00357581"/>
    <w:rsid w:val="00357CE3"/>
    <w:rsid w:val="00360774"/>
    <w:rsid w:val="00361D80"/>
    <w:rsid w:val="00361E5E"/>
    <w:rsid w:val="00362487"/>
    <w:rsid w:val="00364805"/>
    <w:rsid w:val="003648B5"/>
    <w:rsid w:val="00364C7B"/>
    <w:rsid w:val="00366383"/>
    <w:rsid w:val="00370275"/>
    <w:rsid w:val="00370ADE"/>
    <w:rsid w:val="003721B0"/>
    <w:rsid w:val="00372D8D"/>
    <w:rsid w:val="00373364"/>
    <w:rsid w:val="003752B3"/>
    <w:rsid w:val="00375A6B"/>
    <w:rsid w:val="00376A30"/>
    <w:rsid w:val="00377426"/>
    <w:rsid w:val="003774F4"/>
    <w:rsid w:val="00377DA1"/>
    <w:rsid w:val="00381712"/>
    <w:rsid w:val="0038442F"/>
    <w:rsid w:val="00384894"/>
    <w:rsid w:val="00384AA5"/>
    <w:rsid w:val="003855EA"/>
    <w:rsid w:val="0038575A"/>
    <w:rsid w:val="00385767"/>
    <w:rsid w:val="00385FA4"/>
    <w:rsid w:val="00386476"/>
    <w:rsid w:val="00386618"/>
    <w:rsid w:val="003866AC"/>
    <w:rsid w:val="00386EE9"/>
    <w:rsid w:val="00390AF1"/>
    <w:rsid w:val="00390ED2"/>
    <w:rsid w:val="00390F71"/>
    <w:rsid w:val="00391183"/>
    <w:rsid w:val="003918C5"/>
    <w:rsid w:val="00392DBF"/>
    <w:rsid w:val="003938D3"/>
    <w:rsid w:val="00393BA6"/>
    <w:rsid w:val="00396F70"/>
    <w:rsid w:val="00397C42"/>
    <w:rsid w:val="00397D0C"/>
    <w:rsid w:val="003A07C7"/>
    <w:rsid w:val="003A15DD"/>
    <w:rsid w:val="003A181A"/>
    <w:rsid w:val="003A23BF"/>
    <w:rsid w:val="003A3154"/>
    <w:rsid w:val="003A3755"/>
    <w:rsid w:val="003A4183"/>
    <w:rsid w:val="003A4FA9"/>
    <w:rsid w:val="003A6AE6"/>
    <w:rsid w:val="003A7243"/>
    <w:rsid w:val="003B0437"/>
    <w:rsid w:val="003B07F0"/>
    <w:rsid w:val="003B0BE1"/>
    <w:rsid w:val="003B2B68"/>
    <w:rsid w:val="003B2FB1"/>
    <w:rsid w:val="003B36E3"/>
    <w:rsid w:val="003B5D10"/>
    <w:rsid w:val="003B631E"/>
    <w:rsid w:val="003B69C7"/>
    <w:rsid w:val="003C0879"/>
    <w:rsid w:val="003C08FC"/>
    <w:rsid w:val="003C0D06"/>
    <w:rsid w:val="003C149B"/>
    <w:rsid w:val="003C17B0"/>
    <w:rsid w:val="003C1FA2"/>
    <w:rsid w:val="003C229B"/>
    <w:rsid w:val="003C2DB8"/>
    <w:rsid w:val="003C2FE8"/>
    <w:rsid w:val="003C3CE1"/>
    <w:rsid w:val="003C4245"/>
    <w:rsid w:val="003C4B20"/>
    <w:rsid w:val="003C4BA4"/>
    <w:rsid w:val="003C5078"/>
    <w:rsid w:val="003C6CA4"/>
    <w:rsid w:val="003C71D2"/>
    <w:rsid w:val="003D068C"/>
    <w:rsid w:val="003D136B"/>
    <w:rsid w:val="003D2297"/>
    <w:rsid w:val="003D22FF"/>
    <w:rsid w:val="003D29F8"/>
    <w:rsid w:val="003D2D06"/>
    <w:rsid w:val="003D3ADA"/>
    <w:rsid w:val="003D5581"/>
    <w:rsid w:val="003D6AE5"/>
    <w:rsid w:val="003D6C1E"/>
    <w:rsid w:val="003E14FB"/>
    <w:rsid w:val="003E2F76"/>
    <w:rsid w:val="003E3088"/>
    <w:rsid w:val="003E3BBF"/>
    <w:rsid w:val="003E521A"/>
    <w:rsid w:val="003E5DA0"/>
    <w:rsid w:val="003E6FEC"/>
    <w:rsid w:val="003E7EFE"/>
    <w:rsid w:val="003F0A00"/>
    <w:rsid w:val="003F1DA8"/>
    <w:rsid w:val="003F2051"/>
    <w:rsid w:val="003F31D3"/>
    <w:rsid w:val="003F4683"/>
    <w:rsid w:val="003F46F3"/>
    <w:rsid w:val="003F565E"/>
    <w:rsid w:val="003F675C"/>
    <w:rsid w:val="003F68A6"/>
    <w:rsid w:val="003F68B1"/>
    <w:rsid w:val="003F69D6"/>
    <w:rsid w:val="003F6EF4"/>
    <w:rsid w:val="003F6F14"/>
    <w:rsid w:val="003F72F3"/>
    <w:rsid w:val="003F7747"/>
    <w:rsid w:val="003F7874"/>
    <w:rsid w:val="004009F6"/>
    <w:rsid w:val="00400A31"/>
    <w:rsid w:val="00400FCA"/>
    <w:rsid w:val="00402012"/>
    <w:rsid w:val="004026CA"/>
    <w:rsid w:val="00402D3D"/>
    <w:rsid w:val="00403016"/>
    <w:rsid w:val="00403383"/>
    <w:rsid w:val="00404218"/>
    <w:rsid w:val="004046C9"/>
    <w:rsid w:val="0040542E"/>
    <w:rsid w:val="0040547E"/>
    <w:rsid w:val="00406255"/>
    <w:rsid w:val="00406269"/>
    <w:rsid w:val="004063FE"/>
    <w:rsid w:val="00406A09"/>
    <w:rsid w:val="00406B15"/>
    <w:rsid w:val="004073A0"/>
    <w:rsid w:val="00407744"/>
    <w:rsid w:val="00407DA8"/>
    <w:rsid w:val="00410DA2"/>
    <w:rsid w:val="00411713"/>
    <w:rsid w:val="00411D92"/>
    <w:rsid w:val="004130EC"/>
    <w:rsid w:val="004137EC"/>
    <w:rsid w:val="004141A4"/>
    <w:rsid w:val="00414350"/>
    <w:rsid w:val="00414EA8"/>
    <w:rsid w:val="0041520E"/>
    <w:rsid w:val="00415B58"/>
    <w:rsid w:val="004162F4"/>
    <w:rsid w:val="00416626"/>
    <w:rsid w:val="00416658"/>
    <w:rsid w:val="00416B98"/>
    <w:rsid w:val="00420847"/>
    <w:rsid w:val="0042103F"/>
    <w:rsid w:val="00421904"/>
    <w:rsid w:val="004225C1"/>
    <w:rsid w:val="00423290"/>
    <w:rsid w:val="004235E5"/>
    <w:rsid w:val="004258C6"/>
    <w:rsid w:val="00426733"/>
    <w:rsid w:val="004272FF"/>
    <w:rsid w:val="00427D57"/>
    <w:rsid w:val="00430E00"/>
    <w:rsid w:val="004312BA"/>
    <w:rsid w:val="00431A41"/>
    <w:rsid w:val="0043230E"/>
    <w:rsid w:val="0043319A"/>
    <w:rsid w:val="00433538"/>
    <w:rsid w:val="0043397D"/>
    <w:rsid w:val="00434023"/>
    <w:rsid w:val="00434A53"/>
    <w:rsid w:val="00435FAF"/>
    <w:rsid w:val="00436288"/>
    <w:rsid w:val="00437AAB"/>
    <w:rsid w:val="00441196"/>
    <w:rsid w:val="0044132A"/>
    <w:rsid w:val="00441487"/>
    <w:rsid w:val="004417BF"/>
    <w:rsid w:val="004438F4"/>
    <w:rsid w:val="00443EB8"/>
    <w:rsid w:val="00444047"/>
    <w:rsid w:val="004446FE"/>
    <w:rsid w:val="0044496E"/>
    <w:rsid w:val="00445E7C"/>
    <w:rsid w:val="004462CC"/>
    <w:rsid w:val="00447735"/>
    <w:rsid w:val="00447C0A"/>
    <w:rsid w:val="00450AF6"/>
    <w:rsid w:val="00450EAE"/>
    <w:rsid w:val="00452878"/>
    <w:rsid w:val="00452B21"/>
    <w:rsid w:val="00452CA8"/>
    <w:rsid w:val="00453313"/>
    <w:rsid w:val="004549BD"/>
    <w:rsid w:val="00454AE5"/>
    <w:rsid w:val="00456435"/>
    <w:rsid w:val="00456520"/>
    <w:rsid w:val="0045658E"/>
    <w:rsid w:val="00457953"/>
    <w:rsid w:val="00461245"/>
    <w:rsid w:val="004617F2"/>
    <w:rsid w:val="00461E7F"/>
    <w:rsid w:val="0046344C"/>
    <w:rsid w:val="00463DE3"/>
    <w:rsid w:val="00465654"/>
    <w:rsid w:val="00470132"/>
    <w:rsid w:val="00470841"/>
    <w:rsid w:val="00470DB2"/>
    <w:rsid w:val="00471A3E"/>
    <w:rsid w:val="00471C8B"/>
    <w:rsid w:val="00473C32"/>
    <w:rsid w:val="00473D2E"/>
    <w:rsid w:val="00474531"/>
    <w:rsid w:val="0047486F"/>
    <w:rsid w:val="00474D49"/>
    <w:rsid w:val="004755E5"/>
    <w:rsid w:val="00475F6B"/>
    <w:rsid w:val="004762C8"/>
    <w:rsid w:val="0047667C"/>
    <w:rsid w:val="00476BD2"/>
    <w:rsid w:val="00477039"/>
    <w:rsid w:val="00477623"/>
    <w:rsid w:val="00477626"/>
    <w:rsid w:val="00477AB6"/>
    <w:rsid w:val="004822E7"/>
    <w:rsid w:val="004824FE"/>
    <w:rsid w:val="0048300B"/>
    <w:rsid w:val="00483181"/>
    <w:rsid w:val="004833CC"/>
    <w:rsid w:val="004833F3"/>
    <w:rsid w:val="00484579"/>
    <w:rsid w:val="00484C5E"/>
    <w:rsid w:val="00485B0F"/>
    <w:rsid w:val="00485BE2"/>
    <w:rsid w:val="004868C6"/>
    <w:rsid w:val="004869E7"/>
    <w:rsid w:val="00486BDE"/>
    <w:rsid w:val="004873C6"/>
    <w:rsid w:val="00491948"/>
    <w:rsid w:val="004921DD"/>
    <w:rsid w:val="0049224F"/>
    <w:rsid w:val="00492426"/>
    <w:rsid w:val="0049259C"/>
    <w:rsid w:val="00492732"/>
    <w:rsid w:val="004929F0"/>
    <w:rsid w:val="00492B9D"/>
    <w:rsid w:val="00493B24"/>
    <w:rsid w:val="00493F9D"/>
    <w:rsid w:val="00494C0A"/>
    <w:rsid w:val="00497197"/>
    <w:rsid w:val="00497D1A"/>
    <w:rsid w:val="00497F0C"/>
    <w:rsid w:val="00497FD9"/>
    <w:rsid w:val="004A00D7"/>
    <w:rsid w:val="004A0244"/>
    <w:rsid w:val="004A3C36"/>
    <w:rsid w:val="004A437F"/>
    <w:rsid w:val="004A47AB"/>
    <w:rsid w:val="004A55E6"/>
    <w:rsid w:val="004A583D"/>
    <w:rsid w:val="004A5E80"/>
    <w:rsid w:val="004A61A4"/>
    <w:rsid w:val="004A674D"/>
    <w:rsid w:val="004A7C95"/>
    <w:rsid w:val="004B08B8"/>
    <w:rsid w:val="004B1870"/>
    <w:rsid w:val="004B19B9"/>
    <w:rsid w:val="004B1A9F"/>
    <w:rsid w:val="004B1AEB"/>
    <w:rsid w:val="004B1E34"/>
    <w:rsid w:val="004B3EF3"/>
    <w:rsid w:val="004B4194"/>
    <w:rsid w:val="004B4B96"/>
    <w:rsid w:val="004B5159"/>
    <w:rsid w:val="004B549F"/>
    <w:rsid w:val="004B687B"/>
    <w:rsid w:val="004B7036"/>
    <w:rsid w:val="004B72F4"/>
    <w:rsid w:val="004B7B09"/>
    <w:rsid w:val="004B7E3D"/>
    <w:rsid w:val="004C00AF"/>
    <w:rsid w:val="004C0E6C"/>
    <w:rsid w:val="004C1C2B"/>
    <w:rsid w:val="004C2057"/>
    <w:rsid w:val="004C2B1F"/>
    <w:rsid w:val="004C308A"/>
    <w:rsid w:val="004C3B0F"/>
    <w:rsid w:val="004C4073"/>
    <w:rsid w:val="004C50D8"/>
    <w:rsid w:val="004C65D1"/>
    <w:rsid w:val="004C7353"/>
    <w:rsid w:val="004C7AEE"/>
    <w:rsid w:val="004C7B9E"/>
    <w:rsid w:val="004C7CEC"/>
    <w:rsid w:val="004C7ED0"/>
    <w:rsid w:val="004D0B93"/>
    <w:rsid w:val="004D0F54"/>
    <w:rsid w:val="004D1F82"/>
    <w:rsid w:val="004D23D7"/>
    <w:rsid w:val="004D2B66"/>
    <w:rsid w:val="004D2C2D"/>
    <w:rsid w:val="004D2E73"/>
    <w:rsid w:val="004D4BFA"/>
    <w:rsid w:val="004D6F53"/>
    <w:rsid w:val="004D7F82"/>
    <w:rsid w:val="004E1235"/>
    <w:rsid w:val="004E3234"/>
    <w:rsid w:val="004E3370"/>
    <w:rsid w:val="004E3718"/>
    <w:rsid w:val="004E3E67"/>
    <w:rsid w:val="004E4613"/>
    <w:rsid w:val="004E550F"/>
    <w:rsid w:val="004E61EF"/>
    <w:rsid w:val="004F089E"/>
    <w:rsid w:val="004F0E6F"/>
    <w:rsid w:val="004F1440"/>
    <w:rsid w:val="004F17D3"/>
    <w:rsid w:val="004F1DF8"/>
    <w:rsid w:val="004F201E"/>
    <w:rsid w:val="004F235B"/>
    <w:rsid w:val="004F2D5F"/>
    <w:rsid w:val="004F32B5"/>
    <w:rsid w:val="004F33DE"/>
    <w:rsid w:val="004F3901"/>
    <w:rsid w:val="004F4479"/>
    <w:rsid w:val="004F459F"/>
    <w:rsid w:val="004F56DD"/>
    <w:rsid w:val="004F59C2"/>
    <w:rsid w:val="004F6A58"/>
    <w:rsid w:val="004F76B8"/>
    <w:rsid w:val="004F7EB0"/>
    <w:rsid w:val="0050016B"/>
    <w:rsid w:val="005011FB"/>
    <w:rsid w:val="00501425"/>
    <w:rsid w:val="005018DF"/>
    <w:rsid w:val="00501970"/>
    <w:rsid w:val="00501EFA"/>
    <w:rsid w:val="00504136"/>
    <w:rsid w:val="00504CF6"/>
    <w:rsid w:val="005051A5"/>
    <w:rsid w:val="0050529E"/>
    <w:rsid w:val="0050748D"/>
    <w:rsid w:val="00510D3D"/>
    <w:rsid w:val="005113D7"/>
    <w:rsid w:val="005117F2"/>
    <w:rsid w:val="0051206D"/>
    <w:rsid w:val="00512FB0"/>
    <w:rsid w:val="0051311C"/>
    <w:rsid w:val="005143AC"/>
    <w:rsid w:val="00514F55"/>
    <w:rsid w:val="00514FF5"/>
    <w:rsid w:val="00515742"/>
    <w:rsid w:val="00516E23"/>
    <w:rsid w:val="00520AF5"/>
    <w:rsid w:val="00520B11"/>
    <w:rsid w:val="00520F04"/>
    <w:rsid w:val="005226FB"/>
    <w:rsid w:val="00522D1E"/>
    <w:rsid w:val="00523B0A"/>
    <w:rsid w:val="00523CD9"/>
    <w:rsid w:val="00523FEE"/>
    <w:rsid w:val="00524967"/>
    <w:rsid w:val="00524B4F"/>
    <w:rsid w:val="00525C71"/>
    <w:rsid w:val="00526108"/>
    <w:rsid w:val="0052651E"/>
    <w:rsid w:val="005270CA"/>
    <w:rsid w:val="00527E2E"/>
    <w:rsid w:val="00530378"/>
    <w:rsid w:val="005309BF"/>
    <w:rsid w:val="00531AD8"/>
    <w:rsid w:val="005326DF"/>
    <w:rsid w:val="00533BA2"/>
    <w:rsid w:val="00533CA0"/>
    <w:rsid w:val="00535219"/>
    <w:rsid w:val="00535354"/>
    <w:rsid w:val="005377B0"/>
    <w:rsid w:val="005379D7"/>
    <w:rsid w:val="00537D56"/>
    <w:rsid w:val="00537EA1"/>
    <w:rsid w:val="0054083D"/>
    <w:rsid w:val="00542243"/>
    <w:rsid w:val="00542256"/>
    <w:rsid w:val="00543629"/>
    <w:rsid w:val="00543893"/>
    <w:rsid w:val="00544CFE"/>
    <w:rsid w:val="00545BB7"/>
    <w:rsid w:val="00546DE6"/>
    <w:rsid w:val="00546EF9"/>
    <w:rsid w:val="00546F1C"/>
    <w:rsid w:val="00547404"/>
    <w:rsid w:val="005477B0"/>
    <w:rsid w:val="00547880"/>
    <w:rsid w:val="00550310"/>
    <w:rsid w:val="0055037B"/>
    <w:rsid w:val="00550BD1"/>
    <w:rsid w:val="00551911"/>
    <w:rsid w:val="0055221F"/>
    <w:rsid w:val="005523EF"/>
    <w:rsid w:val="005532E0"/>
    <w:rsid w:val="00553575"/>
    <w:rsid w:val="00553588"/>
    <w:rsid w:val="00553A19"/>
    <w:rsid w:val="0055440A"/>
    <w:rsid w:val="005545D2"/>
    <w:rsid w:val="0055472E"/>
    <w:rsid w:val="00554B8C"/>
    <w:rsid w:val="00555649"/>
    <w:rsid w:val="005558E8"/>
    <w:rsid w:val="00556452"/>
    <w:rsid w:val="00557080"/>
    <w:rsid w:val="00557288"/>
    <w:rsid w:val="005574C4"/>
    <w:rsid w:val="00557CE1"/>
    <w:rsid w:val="005606DC"/>
    <w:rsid w:val="00561410"/>
    <w:rsid w:val="005621C4"/>
    <w:rsid w:val="0056231B"/>
    <w:rsid w:val="00562477"/>
    <w:rsid w:val="00562743"/>
    <w:rsid w:val="00563401"/>
    <w:rsid w:val="00563414"/>
    <w:rsid w:val="00563CD0"/>
    <w:rsid w:val="005641E0"/>
    <w:rsid w:val="0056511C"/>
    <w:rsid w:val="0056522D"/>
    <w:rsid w:val="005657C7"/>
    <w:rsid w:val="00565C25"/>
    <w:rsid w:val="00565CA9"/>
    <w:rsid w:val="00565CFE"/>
    <w:rsid w:val="00565F0F"/>
    <w:rsid w:val="005674B8"/>
    <w:rsid w:val="00567CE9"/>
    <w:rsid w:val="00570A3C"/>
    <w:rsid w:val="00572D91"/>
    <w:rsid w:val="0057424B"/>
    <w:rsid w:val="005743C5"/>
    <w:rsid w:val="005748C7"/>
    <w:rsid w:val="00574E7B"/>
    <w:rsid w:val="0057537C"/>
    <w:rsid w:val="00575F4E"/>
    <w:rsid w:val="005775AB"/>
    <w:rsid w:val="005805CB"/>
    <w:rsid w:val="00580EED"/>
    <w:rsid w:val="00580F06"/>
    <w:rsid w:val="00581267"/>
    <w:rsid w:val="005812E6"/>
    <w:rsid w:val="005814C8"/>
    <w:rsid w:val="00581DF8"/>
    <w:rsid w:val="00582859"/>
    <w:rsid w:val="00582CB1"/>
    <w:rsid w:val="00583286"/>
    <w:rsid w:val="005835E4"/>
    <w:rsid w:val="005843BB"/>
    <w:rsid w:val="00585287"/>
    <w:rsid w:val="00585FB0"/>
    <w:rsid w:val="00590D4D"/>
    <w:rsid w:val="0059125F"/>
    <w:rsid w:val="00592440"/>
    <w:rsid w:val="00592721"/>
    <w:rsid w:val="00592CD3"/>
    <w:rsid w:val="00593D04"/>
    <w:rsid w:val="00593FCF"/>
    <w:rsid w:val="005959F3"/>
    <w:rsid w:val="0059681A"/>
    <w:rsid w:val="005970EC"/>
    <w:rsid w:val="00597677"/>
    <w:rsid w:val="005A0BFB"/>
    <w:rsid w:val="005A19D6"/>
    <w:rsid w:val="005A238D"/>
    <w:rsid w:val="005A2F78"/>
    <w:rsid w:val="005A3B17"/>
    <w:rsid w:val="005A533A"/>
    <w:rsid w:val="005A534F"/>
    <w:rsid w:val="005A58F4"/>
    <w:rsid w:val="005A6120"/>
    <w:rsid w:val="005A699F"/>
    <w:rsid w:val="005B0713"/>
    <w:rsid w:val="005B071B"/>
    <w:rsid w:val="005B0C6D"/>
    <w:rsid w:val="005B0FA0"/>
    <w:rsid w:val="005B1093"/>
    <w:rsid w:val="005B10D1"/>
    <w:rsid w:val="005B1751"/>
    <w:rsid w:val="005B1770"/>
    <w:rsid w:val="005B1FDB"/>
    <w:rsid w:val="005B292C"/>
    <w:rsid w:val="005B32BE"/>
    <w:rsid w:val="005B4514"/>
    <w:rsid w:val="005B454E"/>
    <w:rsid w:val="005B45D8"/>
    <w:rsid w:val="005B6063"/>
    <w:rsid w:val="005B7608"/>
    <w:rsid w:val="005B7843"/>
    <w:rsid w:val="005B7A1E"/>
    <w:rsid w:val="005C05B2"/>
    <w:rsid w:val="005C0988"/>
    <w:rsid w:val="005C0C87"/>
    <w:rsid w:val="005C0F4A"/>
    <w:rsid w:val="005C18EB"/>
    <w:rsid w:val="005C279D"/>
    <w:rsid w:val="005C29ED"/>
    <w:rsid w:val="005C56E6"/>
    <w:rsid w:val="005C6187"/>
    <w:rsid w:val="005C6281"/>
    <w:rsid w:val="005C6497"/>
    <w:rsid w:val="005D12BB"/>
    <w:rsid w:val="005D1567"/>
    <w:rsid w:val="005D3044"/>
    <w:rsid w:val="005D31E7"/>
    <w:rsid w:val="005D5455"/>
    <w:rsid w:val="005E005F"/>
    <w:rsid w:val="005E0167"/>
    <w:rsid w:val="005E0A5C"/>
    <w:rsid w:val="005E0C96"/>
    <w:rsid w:val="005E16BB"/>
    <w:rsid w:val="005E1CCB"/>
    <w:rsid w:val="005E2630"/>
    <w:rsid w:val="005E2687"/>
    <w:rsid w:val="005E2960"/>
    <w:rsid w:val="005E2F0E"/>
    <w:rsid w:val="005E380F"/>
    <w:rsid w:val="005E40B1"/>
    <w:rsid w:val="005E4268"/>
    <w:rsid w:val="005E6205"/>
    <w:rsid w:val="005E62D5"/>
    <w:rsid w:val="005E648B"/>
    <w:rsid w:val="005E71EC"/>
    <w:rsid w:val="005F0915"/>
    <w:rsid w:val="005F1769"/>
    <w:rsid w:val="005F2198"/>
    <w:rsid w:val="005F2604"/>
    <w:rsid w:val="005F2B8F"/>
    <w:rsid w:val="005F4588"/>
    <w:rsid w:val="005F4BA7"/>
    <w:rsid w:val="005F4C1B"/>
    <w:rsid w:val="005F52CB"/>
    <w:rsid w:val="005F5CEF"/>
    <w:rsid w:val="005F5F4F"/>
    <w:rsid w:val="005F6873"/>
    <w:rsid w:val="005F6D38"/>
    <w:rsid w:val="005F6E27"/>
    <w:rsid w:val="005F72A9"/>
    <w:rsid w:val="005F74B6"/>
    <w:rsid w:val="005F7B26"/>
    <w:rsid w:val="005F7E6A"/>
    <w:rsid w:val="006006F7"/>
    <w:rsid w:val="006008AE"/>
    <w:rsid w:val="00600CBA"/>
    <w:rsid w:val="006013AE"/>
    <w:rsid w:val="006024CE"/>
    <w:rsid w:val="00603CE7"/>
    <w:rsid w:val="00603D90"/>
    <w:rsid w:val="006053C3"/>
    <w:rsid w:val="00606124"/>
    <w:rsid w:val="00606179"/>
    <w:rsid w:val="006062B8"/>
    <w:rsid w:val="00607021"/>
    <w:rsid w:val="00607955"/>
    <w:rsid w:val="00610B0E"/>
    <w:rsid w:val="00611E9A"/>
    <w:rsid w:val="00611FAF"/>
    <w:rsid w:val="006123AE"/>
    <w:rsid w:val="00612449"/>
    <w:rsid w:val="00613494"/>
    <w:rsid w:val="00615276"/>
    <w:rsid w:val="0061672D"/>
    <w:rsid w:val="006208A8"/>
    <w:rsid w:val="00620955"/>
    <w:rsid w:val="00620A1D"/>
    <w:rsid w:val="00620D64"/>
    <w:rsid w:val="00621C6B"/>
    <w:rsid w:val="0062215A"/>
    <w:rsid w:val="00623999"/>
    <w:rsid w:val="0062478D"/>
    <w:rsid w:val="00625AB9"/>
    <w:rsid w:val="00625AF5"/>
    <w:rsid w:val="00625E36"/>
    <w:rsid w:val="006261FB"/>
    <w:rsid w:val="006264F9"/>
    <w:rsid w:val="00626712"/>
    <w:rsid w:val="00626C4C"/>
    <w:rsid w:val="00626FAC"/>
    <w:rsid w:val="00630221"/>
    <w:rsid w:val="0063059B"/>
    <w:rsid w:val="00630B88"/>
    <w:rsid w:val="006311FC"/>
    <w:rsid w:val="006315EF"/>
    <w:rsid w:val="00632A59"/>
    <w:rsid w:val="00633CDD"/>
    <w:rsid w:val="00634689"/>
    <w:rsid w:val="00634711"/>
    <w:rsid w:val="0063606A"/>
    <w:rsid w:val="006366E4"/>
    <w:rsid w:val="00636735"/>
    <w:rsid w:val="00637A75"/>
    <w:rsid w:val="00640C4E"/>
    <w:rsid w:val="00642BAE"/>
    <w:rsid w:val="00642BF9"/>
    <w:rsid w:val="00643221"/>
    <w:rsid w:val="00643E42"/>
    <w:rsid w:val="00643F6E"/>
    <w:rsid w:val="006459AD"/>
    <w:rsid w:val="0064623B"/>
    <w:rsid w:val="00646662"/>
    <w:rsid w:val="00647811"/>
    <w:rsid w:val="00652C1E"/>
    <w:rsid w:val="00652C7C"/>
    <w:rsid w:val="00652EDA"/>
    <w:rsid w:val="006534A7"/>
    <w:rsid w:val="00654384"/>
    <w:rsid w:val="00654C59"/>
    <w:rsid w:val="00655E9E"/>
    <w:rsid w:val="00656365"/>
    <w:rsid w:val="00656FFE"/>
    <w:rsid w:val="00657E26"/>
    <w:rsid w:val="00660BC7"/>
    <w:rsid w:val="0066133C"/>
    <w:rsid w:val="00662C99"/>
    <w:rsid w:val="00662DC4"/>
    <w:rsid w:val="00662DEF"/>
    <w:rsid w:val="00662E8C"/>
    <w:rsid w:val="00663F86"/>
    <w:rsid w:val="00664FA0"/>
    <w:rsid w:val="00665432"/>
    <w:rsid w:val="0066586A"/>
    <w:rsid w:val="00665A11"/>
    <w:rsid w:val="00665E3F"/>
    <w:rsid w:val="00666055"/>
    <w:rsid w:val="00666F71"/>
    <w:rsid w:val="006673AC"/>
    <w:rsid w:val="00667680"/>
    <w:rsid w:val="006704F2"/>
    <w:rsid w:val="006708A9"/>
    <w:rsid w:val="00670AD8"/>
    <w:rsid w:val="0067124B"/>
    <w:rsid w:val="0067166C"/>
    <w:rsid w:val="00671B3C"/>
    <w:rsid w:val="006722E0"/>
    <w:rsid w:val="006723A1"/>
    <w:rsid w:val="00673117"/>
    <w:rsid w:val="00674B95"/>
    <w:rsid w:val="00675734"/>
    <w:rsid w:val="00675A67"/>
    <w:rsid w:val="00675C6E"/>
    <w:rsid w:val="00676222"/>
    <w:rsid w:val="006770EB"/>
    <w:rsid w:val="00677508"/>
    <w:rsid w:val="0067778C"/>
    <w:rsid w:val="006809F1"/>
    <w:rsid w:val="00681571"/>
    <w:rsid w:val="006817B9"/>
    <w:rsid w:val="0068188F"/>
    <w:rsid w:val="00681A84"/>
    <w:rsid w:val="00681C09"/>
    <w:rsid w:val="006832F1"/>
    <w:rsid w:val="00684A25"/>
    <w:rsid w:val="00684CE8"/>
    <w:rsid w:val="00685D6B"/>
    <w:rsid w:val="006863BA"/>
    <w:rsid w:val="0068655F"/>
    <w:rsid w:val="00686786"/>
    <w:rsid w:val="0068790B"/>
    <w:rsid w:val="0069091B"/>
    <w:rsid w:val="00690A51"/>
    <w:rsid w:val="00690A88"/>
    <w:rsid w:val="00690C70"/>
    <w:rsid w:val="006926A7"/>
    <w:rsid w:val="00692C38"/>
    <w:rsid w:val="00693E3E"/>
    <w:rsid w:val="00695763"/>
    <w:rsid w:val="00695ADC"/>
    <w:rsid w:val="00695EE9"/>
    <w:rsid w:val="006961C0"/>
    <w:rsid w:val="006962E7"/>
    <w:rsid w:val="00697E38"/>
    <w:rsid w:val="006A12F4"/>
    <w:rsid w:val="006A1E16"/>
    <w:rsid w:val="006A1EEB"/>
    <w:rsid w:val="006A259A"/>
    <w:rsid w:val="006A4223"/>
    <w:rsid w:val="006A443D"/>
    <w:rsid w:val="006A48CC"/>
    <w:rsid w:val="006A53EB"/>
    <w:rsid w:val="006A5F8D"/>
    <w:rsid w:val="006A632C"/>
    <w:rsid w:val="006A640B"/>
    <w:rsid w:val="006A6B77"/>
    <w:rsid w:val="006A7368"/>
    <w:rsid w:val="006A798C"/>
    <w:rsid w:val="006B0EE0"/>
    <w:rsid w:val="006B17E4"/>
    <w:rsid w:val="006B17EB"/>
    <w:rsid w:val="006B2E77"/>
    <w:rsid w:val="006B2F08"/>
    <w:rsid w:val="006B2F64"/>
    <w:rsid w:val="006B3C4E"/>
    <w:rsid w:val="006B3C5B"/>
    <w:rsid w:val="006B3C6B"/>
    <w:rsid w:val="006B3E40"/>
    <w:rsid w:val="006B5462"/>
    <w:rsid w:val="006B5748"/>
    <w:rsid w:val="006B5F81"/>
    <w:rsid w:val="006B6DA1"/>
    <w:rsid w:val="006C16AF"/>
    <w:rsid w:val="006C1765"/>
    <w:rsid w:val="006C1CC8"/>
    <w:rsid w:val="006C2411"/>
    <w:rsid w:val="006C2A02"/>
    <w:rsid w:val="006C2D37"/>
    <w:rsid w:val="006C5CF1"/>
    <w:rsid w:val="006C6FC7"/>
    <w:rsid w:val="006D02F6"/>
    <w:rsid w:val="006D0674"/>
    <w:rsid w:val="006D0E3E"/>
    <w:rsid w:val="006D14A1"/>
    <w:rsid w:val="006D3E67"/>
    <w:rsid w:val="006D49B2"/>
    <w:rsid w:val="006D5A6E"/>
    <w:rsid w:val="006D6060"/>
    <w:rsid w:val="006D6199"/>
    <w:rsid w:val="006D634F"/>
    <w:rsid w:val="006D6ED3"/>
    <w:rsid w:val="006D6F8E"/>
    <w:rsid w:val="006D7B5B"/>
    <w:rsid w:val="006E140E"/>
    <w:rsid w:val="006E1A9F"/>
    <w:rsid w:val="006E1EA1"/>
    <w:rsid w:val="006E3C2C"/>
    <w:rsid w:val="006E4311"/>
    <w:rsid w:val="006E56FD"/>
    <w:rsid w:val="006E58A3"/>
    <w:rsid w:val="006E59F1"/>
    <w:rsid w:val="006E60DB"/>
    <w:rsid w:val="006E6409"/>
    <w:rsid w:val="006E6583"/>
    <w:rsid w:val="006F019A"/>
    <w:rsid w:val="006F15A3"/>
    <w:rsid w:val="006F1642"/>
    <w:rsid w:val="006F2121"/>
    <w:rsid w:val="006F2842"/>
    <w:rsid w:val="006F28A5"/>
    <w:rsid w:val="006F28BC"/>
    <w:rsid w:val="006F30D9"/>
    <w:rsid w:val="006F3DB8"/>
    <w:rsid w:val="006F4128"/>
    <w:rsid w:val="006F5897"/>
    <w:rsid w:val="006F5978"/>
    <w:rsid w:val="006F62D5"/>
    <w:rsid w:val="006F62F1"/>
    <w:rsid w:val="006F6C30"/>
    <w:rsid w:val="00701B7D"/>
    <w:rsid w:val="00701D30"/>
    <w:rsid w:val="00702CBD"/>
    <w:rsid w:val="00703392"/>
    <w:rsid w:val="007037F3"/>
    <w:rsid w:val="00703DC7"/>
    <w:rsid w:val="00703E5A"/>
    <w:rsid w:val="00703F78"/>
    <w:rsid w:val="007059A5"/>
    <w:rsid w:val="007064FC"/>
    <w:rsid w:val="007065FB"/>
    <w:rsid w:val="00706A96"/>
    <w:rsid w:val="00710488"/>
    <w:rsid w:val="00712194"/>
    <w:rsid w:val="00712D3A"/>
    <w:rsid w:val="007143BD"/>
    <w:rsid w:val="00715D00"/>
    <w:rsid w:val="0071632F"/>
    <w:rsid w:val="00717AB6"/>
    <w:rsid w:val="0072060D"/>
    <w:rsid w:val="00720C15"/>
    <w:rsid w:val="00720EB5"/>
    <w:rsid w:val="00721F54"/>
    <w:rsid w:val="0072217D"/>
    <w:rsid w:val="00722917"/>
    <w:rsid w:val="0072348E"/>
    <w:rsid w:val="00724328"/>
    <w:rsid w:val="00724E45"/>
    <w:rsid w:val="007258A5"/>
    <w:rsid w:val="00726BA9"/>
    <w:rsid w:val="0072701B"/>
    <w:rsid w:val="007278D3"/>
    <w:rsid w:val="007327A3"/>
    <w:rsid w:val="007329AB"/>
    <w:rsid w:val="00733049"/>
    <w:rsid w:val="00733077"/>
    <w:rsid w:val="007344B0"/>
    <w:rsid w:val="00734875"/>
    <w:rsid w:val="00735103"/>
    <w:rsid w:val="0073540C"/>
    <w:rsid w:val="007358D2"/>
    <w:rsid w:val="0073629F"/>
    <w:rsid w:val="00740355"/>
    <w:rsid w:val="007405D5"/>
    <w:rsid w:val="00741686"/>
    <w:rsid w:val="00742630"/>
    <w:rsid w:val="007427BD"/>
    <w:rsid w:val="00743AF1"/>
    <w:rsid w:val="00743BC0"/>
    <w:rsid w:val="00743F08"/>
    <w:rsid w:val="0074406C"/>
    <w:rsid w:val="0074597D"/>
    <w:rsid w:val="007464CF"/>
    <w:rsid w:val="007466B6"/>
    <w:rsid w:val="00746D10"/>
    <w:rsid w:val="00746E14"/>
    <w:rsid w:val="00751585"/>
    <w:rsid w:val="00752136"/>
    <w:rsid w:val="0075235A"/>
    <w:rsid w:val="00753071"/>
    <w:rsid w:val="007536F2"/>
    <w:rsid w:val="0075392E"/>
    <w:rsid w:val="007539D5"/>
    <w:rsid w:val="00754400"/>
    <w:rsid w:val="00754502"/>
    <w:rsid w:val="007558A1"/>
    <w:rsid w:val="00755AA8"/>
    <w:rsid w:val="007569B3"/>
    <w:rsid w:val="00756A8C"/>
    <w:rsid w:val="00756FF3"/>
    <w:rsid w:val="00757036"/>
    <w:rsid w:val="00757919"/>
    <w:rsid w:val="007605E0"/>
    <w:rsid w:val="00760DAD"/>
    <w:rsid w:val="00762D45"/>
    <w:rsid w:val="00762E0C"/>
    <w:rsid w:val="00763452"/>
    <w:rsid w:val="00763BA1"/>
    <w:rsid w:val="00763DBC"/>
    <w:rsid w:val="00764222"/>
    <w:rsid w:val="00764544"/>
    <w:rsid w:val="007655B2"/>
    <w:rsid w:val="00765B63"/>
    <w:rsid w:val="00766BCA"/>
    <w:rsid w:val="00767D2F"/>
    <w:rsid w:val="00770754"/>
    <w:rsid w:val="00770D56"/>
    <w:rsid w:val="00771080"/>
    <w:rsid w:val="00771231"/>
    <w:rsid w:val="007714E1"/>
    <w:rsid w:val="007726DB"/>
    <w:rsid w:val="00772DE0"/>
    <w:rsid w:val="00773DD5"/>
    <w:rsid w:val="00773EB1"/>
    <w:rsid w:val="00775149"/>
    <w:rsid w:val="007766B7"/>
    <w:rsid w:val="00776DD8"/>
    <w:rsid w:val="0077720B"/>
    <w:rsid w:val="00777617"/>
    <w:rsid w:val="00781404"/>
    <w:rsid w:val="007814EB"/>
    <w:rsid w:val="00781D22"/>
    <w:rsid w:val="00781FEB"/>
    <w:rsid w:val="0078229C"/>
    <w:rsid w:val="007826DE"/>
    <w:rsid w:val="00782A3A"/>
    <w:rsid w:val="007833F7"/>
    <w:rsid w:val="007845CD"/>
    <w:rsid w:val="00784A43"/>
    <w:rsid w:val="00785058"/>
    <w:rsid w:val="00785527"/>
    <w:rsid w:val="00785649"/>
    <w:rsid w:val="0078665F"/>
    <w:rsid w:val="00786669"/>
    <w:rsid w:val="00787CEE"/>
    <w:rsid w:val="00787D5E"/>
    <w:rsid w:val="00790294"/>
    <w:rsid w:val="0079029A"/>
    <w:rsid w:val="00791304"/>
    <w:rsid w:val="00791445"/>
    <w:rsid w:val="00791DD1"/>
    <w:rsid w:val="00791E3F"/>
    <w:rsid w:val="007920CD"/>
    <w:rsid w:val="007921D9"/>
    <w:rsid w:val="00792385"/>
    <w:rsid w:val="0079357B"/>
    <w:rsid w:val="00793B4C"/>
    <w:rsid w:val="00793BF9"/>
    <w:rsid w:val="00793CD8"/>
    <w:rsid w:val="00793FBB"/>
    <w:rsid w:val="007942D9"/>
    <w:rsid w:val="00794CAA"/>
    <w:rsid w:val="007951E8"/>
    <w:rsid w:val="007964FB"/>
    <w:rsid w:val="0079730C"/>
    <w:rsid w:val="007973CB"/>
    <w:rsid w:val="007976A1"/>
    <w:rsid w:val="00797B1A"/>
    <w:rsid w:val="007A04E1"/>
    <w:rsid w:val="007A06E5"/>
    <w:rsid w:val="007A093E"/>
    <w:rsid w:val="007A0C6B"/>
    <w:rsid w:val="007A170E"/>
    <w:rsid w:val="007A19A3"/>
    <w:rsid w:val="007A19C0"/>
    <w:rsid w:val="007A1CA7"/>
    <w:rsid w:val="007A2059"/>
    <w:rsid w:val="007A2986"/>
    <w:rsid w:val="007A449D"/>
    <w:rsid w:val="007A525A"/>
    <w:rsid w:val="007A5390"/>
    <w:rsid w:val="007A606A"/>
    <w:rsid w:val="007A617C"/>
    <w:rsid w:val="007A66FD"/>
    <w:rsid w:val="007A6882"/>
    <w:rsid w:val="007B2318"/>
    <w:rsid w:val="007B7732"/>
    <w:rsid w:val="007B7BC3"/>
    <w:rsid w:val="007C04E7"/>
    <w:rsid w:val="007C0BF9"/>
    <w:rsid w:val="007C0CC3"/>
    <w:rsid w:val="007C1AE5"/>
    <w:rsid w:val="007C1B5D"/>
    <w:rsid w:val="007C1E38"/>
    <w:rsid w:val="007C34A0"/>
    <w:rsid w:val="007C3786"/>
    <w:rsid w:val="007C387F"/>
    <w:rsid w:val="007C39D1"/>
    <w:rsid w:val="007C3FD3"/>
    <w:rsid w:val="007C4313"/>
    <w:rsid w:val="007C5061"/>
    <w:rsid w:val="007C6998"/>
    <w:rsid w:val="007C6B72"/>
    <w:rsid w:val="007C6D90"/>
    <w:rsid w:val="007C70F4"/>
    <w:rsid w:val="007C7471"/>
    <w:rsid w:val="007D1117"/>
    <w:rsid w:val="007D3064"/>
    <w:rsid w:val="007D31C6"/>
    <w:rsid w:val="007D3268"/>
    <w:rsid w:val="007D382B"/>
    <w:rsid w:val="007D4A40"/>
    <w:rsid w:val="007D59DA"/>
    <w:rsid w:val="007D5AA1"/>
    <w:rsid w:val="007D5CCD"/>
    <w:rsid w:val="007D6DAD"/>
    <w:rsid w:val="007D6DFF"/>
    <w:rsid w:val="007D74FD"/>
    <w:rsid w:val="007D7AFD"/>
    <w:rsid w:val="007E0AC2"/>
    <w:rsid w:val="007E0CCC"/>
    <w:rsid w:val="007E1B71"/>
    <w:rsid w:val="007E2E54"/>
    <w:rsid w:val="007E35C1"/>
    <w:rsid w:val="007E39F8"/>
    <w:rsid w:val="007E3ECC"/>
    <w:rsid w:val="007E4096"/>
    <w:rsid w:val="007E46EA"/>
    <w:rsid w:val="007E59CD"/>
    <w:rsid w:val="007E5F88"/>
    <w:rsid w:val="007E6848"/>
    <w:rsid w:val="007E6F67"/>
    <w:rsid w:val="007E752D"/>
    <w:rsid w:val="007E7BB0"/>
    <w:rsid w:val="007F084E"/>
    <w:rsid w:val="007F0E5D"/>
    <w:rsid w:val="007F2A8D"/>
    <w:rsid w:val="007F3287"/>
    <w:rsid w:val="007F4222"/>
    <w:rsid w:val="007F439D"/>
    <w:rsid w:val="007F43C5"/>
    <w:rsid w:val="007F5783"/>
    <w:rsid w:val="007F588D"/>
    <w:rsid w:val="007F6A21"/>
    <w:rsid w:val="008004CD"/>
    <w:rsid w:val="0080097A"/>
    <w:rsid w:val="00800DC7"/>
    <w:rsid w:val="008019CB"/>
    <w:rsid w:val="00801AED"/>
    <w:rsid w:val="00801B4F"/>
    <w:rsid w:val="00801C6E"/>
    <w:rsid w:val="00802FD4"/>
    <w:rsid w:val="00803147"/>
    <w:rsid w:val="00803714"/>
    <w:rsid w:val="008038B2"/>
    <w:rsid w:val="00803CAD"/>
    <w:rsid w:val="00804618"/>
    <w:rsid w:val="00804852"/>
    <w:rsid w:val="00804967"/>
    <w:rsid w:val="00806046"/>
    <w:rsid w:val="0080634C"/>
    <w:rsid w:val="00806C45"/>
    <w:rsid w:val="00806D63"/>
    <w:rsid w:val="00806FF3"/>
    <w:rsid w:val="00807582"/>
    <w:rsid w:val="008079B8"/>
    <w:rsid w:val="008079DD"/>
    <w:rsid w:val="00807AEA"/>
    <w:rsid w:val="0081004E"/>
    <w:rsid w:val="00810C80"/>
    <w:rsid w:val="00810F5D"/>
    <w:rsid w:val="00811374"/>
    <w:rsid w:val="008122AB"/>
    <w:rsid w:val="00812508"/>
    <w:rsid w:val="008134BD"/>
    <w:rsid w:val="0081566F"/>
    <w:rsid w:val="00816FB4"/>
    <w:rsid w:val="008171CE"/>
    <w:rsid w:val="0081738F"/>
    <w:rsid w:val="008176B2"/>
    <w:rsid w:val="00820D7E"/>
    <w:rsid w:val="008214D8"/>
    <w:rsid w:val="00822008"/>
    <w:rsid w:val="0082248D"/>
    <w:rsid w:val="00822534"/>
    <w:rsid w:val="0082344C"/>
    <w:rsid w:val="00823BD5"/>
    <w:rsid w:val="00825174"/>
    <w:rsid w:val="008252C2"/>
    <w:rsid w:val="00825C0E"/>
    <w:rsid w:val="0082730C"/>
    <w:rsid w:val="008320DA"/>
    <w:rsid w:val="00832307"/>
    <w:rsid w:val="00833A55"/>
    <w:rsid w:val="00834D8B"/>
    <w:rsid w:val="00840FC3"/>
    <w:rsid w:val="00841136"/>
    <w:rsid w:val="00841CA5"/>
    <w:rsid w:val="008424A4"/>
    <w:rsid w:val="00842CB7"/>
    <w:rsid w:val="008434BA"/>
    <w:rsid w:val="0084370D"/>
    <w:rsid w:val="00843820"/>
    <w:rsid w:val="00843F53"/>
    <w:rsid w:val="00845842"/>
    <w:rsid w:val="00846400"/>
    <w:rsid w:val="00847A86"/>
    <w:rsid w:val="00851294"/>
    <w:rsid w:val="00851450"/>
    <w:rsid w:val="00852847"/>
    <w:rsid w:val="00852898"/>
    <w:rsid w:val="00853714"/>
    <w:rsid w:val="00853F6E"/>
    <w:rsid w:val="0085457A"/>
    <w:rsid w:val="00854782"/>
    <w:rsid w:val="00854F24"/>
    <w:rsid w:val="008551CF"/>
    <w:rsid w:val="00856252"/>
    <w:rsid w:val="008568CC"/>
    <w:rsid w:val="00856E16"/>
    <w:rsid w:val="00857218"/>
    <w:rsid w:val="0085759A"/>
    <w:rsid w:val="00857D61"/>
    <w:rsid w:val="00857DFB"/>
    <w:rsid w:val="008603A0"/>
    <w:rsid w:val="008609DA"/>
    <w:rsid w:val="00860EB8"/>
    <w:rsid w:val="00861B94"/>
    <w:rsid w:val="00862AB3"/>
    <w:rsid w:val="00862CF2"/>
    <w:rsid w:val="008635DA"/>
    <w:rsid w:val="008637AE"/>
    <w:rsid w:val="008644EB"/>
    <w:rsid w:val="00865FD8"/>
    <w:rsid w:val="00867513"/>
    <w:rsid w:val="00870DAC"/>
    <w:rsid w:val="00871D93"/>
    <w:rsid w:val="0087215D"/>
    <w:rsid w:val="008725D5"/>
    <w:rsid w:val="00873AAD"/>
    <w:rsid w:val="008741CF"/>
    <w:rsid w:val="00874646"/>
    <w:rsid w:val="00874CB4"/>
    <w:rsid w:val="00874F58"/>
    <w:rsid w:val="008759D9"/>
    <w:rsid w:val="00875A74"/>
    <w:rsid w:val="00876137"/>
    <w:rsid w:val="00876211"/>
    <w:rsid w:val="008778C5"/>
    <w:rsid w:val="00881AB4"/>
    <w:rsid w:val="008821DE"/>
    <w:rsid w:val="008826B6"/>
    <w:rsid w:val="008841BC"/>
    <w:rsid w:val="00885238"/>
    <w:rsid w:val="0088557B"/>
    <w:rsid w:val="00885602"/>
    <w:rsid w:val="00886A19"/>
    <w:rsid w:val="00886D3B"/>
    <w:rsid w:val="00887033"/>
    <w:rsid w:val="008874D3"/>
    <w:rsid w:val="0088764A"/>
    <w:rsid w:val="00890A99"/>
    <w:rsid w:val="0089104E"/>
    <w:rsid w:val="00891EC5"/>
    <w:rsid w:val="00892324"/>
    <w:rsid w:val="00892557"/>
    <w:rsid w:val="0089280A"/>
    <w:rsid w:val="008933D1"/>
    <w:rsid w:val="00893E7D"/>
    <w:rsid w:val="00893FC9"/>
    <w:rsid w:val="008958CC"/>
    <w:rsid w:val="0089597F"/>
    <w:rsid w:val="00896301"/>
    <w:rsid w:val="008970FD"/>
    <w:rsid w:val="008A0608"/>
    <w:rsid w:val="008A2277"/>
    <w:rsid w:val="008A24DD"/>
    <w:rsid w:val="008A259C"/>
    <w:rsid w:val="008A2F7D"/>
    <w:rsid w:val="008A372C"/>
    <w:rsid w:val="008A3C52"/>
    <w:rsid w:val="008A47A8"/>
    <w:rsid w:val="008A4911"/>
    <w:rsid w:val="008A5BE1"/>
    <w:rsid w:val="008A65A3"/>
    <w:rsid w:val="008B0D0F"/>
    <w:rsid w:val="008B12FD"/>
    <w:rsid w:val="008B13A9"/>
    <w:rsid w:val="008B2B90"/>
    <w:rsid w:val="008B2F13"/>
    <w:rsid w:val="008B36A7"/>
    <w:rsid w:val="008B3F73"/>
    <w:rsid w:val="008B54BD"/>
    <w:rsid w:val="008B74A9"/>
    <w:rsid w:val="008B78F0"/>
    <w:rsid w:val="008C1198"/>
    <w:rsid w:val="008C2477"/>
    <w:rsid w:val="008C29C0"/>
    <w:rsid w:val="008C30AA"/>
    <w:rsid w:val="008C53E3"/>
    <w:rsid w:val="008C56B5"/>
    <w:rsid w:val="008C589F"/>
    <w:rsid w:val="008C5BAF"/>
    <w:rsid w:val="008C6570"/>
    <w:rsid w:val="008C6F3E"/>
    <w:rsid w:val="008D1CD0"/>
    <w:rsid w:val="008D372B"/>
    <w:rsid w:val="008D3AF3"/>
    <w:rsid w:val="008D3BA4"/>
    <w:rsid w:val="008D3CEE"/>
    <w:rsid w:val="008D415A"/>
    <w:rsid w:val="008D46E4"/>
    <w:rsid w:val="008D48A6"/>
    <w:rsid w:val="008D4CC0"/>
    <w:rsid w:val="008D600C"/>
    <w:rsid w:val="008D6ACD"/>
    <w:rsid w:val="008D7181"/>
    <w:rsid w:val="008E02AB"/>
    <w:rsid w:val="008E07FC"/>
    <w:rsid w:val="008E0CB2"/>
    <w:rsid w:val="008E0D08"/>
    <w:rsid w:val="008E166A"/>
    <w:rsid w:val="008E1F33"/>
    <w:rsid w:val="008E3162"/>
    <w:rsid w:val="008E3731"/>
    <w:rsid w:val="008E3917"/>
    <w:rsid w:val="008E4198"/>
    <w:rsid w:val="008E4359"/>
    <w:rsid w:val="008E4999"/>
    <w:rsid w:val="008E4A8B"/>
    <w:rsid w:val="008E52D3"/>
    <w:rsid w:val="008E547A"/>
    <w:rsid w:val="008E5DFC"/>
    <w:rsid w:val="008E5FB2"/>
    <w:rsid w:val="008E6F2A"/>
    <w:rsid w:val="008E6F45"/>
    <w:rsid w:val="008F0E39"/>
    <w:rsid w:val="008F166D"/>
    <w:rsid w:val="008F300F"/>
    <w:rsid w:val="008F315A"/>
    <w:rsid w:val="008F367B"/>
    <w:rsid w:val="008F41C0"/>
    <w:rsid w:val="008F49D8"/>
    <w:rsid w:val="008F5BA4"/>
    <w:rsid w:val="008F6BF9"/>
    <w:rsid w:val="008F7DC8"/>
    <w:rsid w:val="00900153"/>
    <w:rsid w:val="00901356"/>
    <w:rsid w:val="00901663"/>
    <w:rsid w:val="00901678"/>
    <w:rsid w:val="00901E12"/>
    <w:rsid w:val="009022F4"/>
    <w:rsid w:val="00902433"/>
    <w:rsid w:val="009025C9"/>
    <w:rsid w:val="00902E46"/>
    <w:rsid w:val="00903A53"/>
    <w:rsid w:val="00903E25"/>
    <w:rsid w:val="00904299"/>
    <w:rsid w:val="00904998"/>
    <w:rsid w:val="00905437"/>
    <w:rsid w:val="00906306"/>
    <w:rsid w:val="00906605"/>
    <w:rsid w:val="00906DA6"/>
    <w:rsid w:val="00907535"/>
    <w:rsid w:val="00910D41"/>
    <w:rsid w:val="00912721"/>
    <w:rsid w:val="00912789"/>
    <w:rsid w:val="00912B33"/>
    <w:rsid w:val="00913EF0"/>
    <w:rsid w:val="00914BA3"/>
    <w:rsid w:val="009158D4"/>
    <w:rsid w:val="009159E3"/>
    <w:rsid w:val="00917F07"/>
    <w:rsid w:val="00917F55"/>
    <w:rsid w:val="009209AC"/>
    <w:rsid w:val="00921288"/>
    <w:rsid w:val="00921F41"/>
    <w:rsid w:val="00922C15"/>
    <w:rsid w:val="009233BF"/>
    <w:rsid w:val="00923616"/>
    <w:rsid w:val="00924ABB"/>
    <w:rsid w:val="00924F5F"/>
    <w:rsid w:val="0092522B"/>
    <w:rsid w:val="00926052"/>
    <w:rsid w:val="00926192"/>
    <w:rsid w:val="00930032"/>
    <w:rsid w:val="009300B0"/>
    <w:rsid w:val="009307A1"/>
    <w:rsid w:val="00930B32"/>
    <w:rsid w:val="00930C77"/>
    <w:rsid w:val="00931BD5"/>
    <w:rsid w:val="00932A66"/>
    <w:rsid w:val="0093319D"/>
    <w:rsid w:val="00934AAB"/>
    <w:rsid w:val="00935CDA"/>
    <w:rsid w:val="00935E80"/>
    <w:rsid w:val="0093654E"/>
    <w:rsid w:val="0093726D"/>
    <w:rsid w:val="009373C5"/>
    <w:rsid w:val="009400D1"/>
    <w:rsid w:val="009401BE"/>
    <w:rsid w:val="00940662"/>
    <w:rsid w:val="009413A0"/>
    <w:rsid w:val="00942D71"/>
    <w:rsid w:val="00943464"/>
    <w:rsid w:val="009434E9"/>
    <w:rsid w:val="009438D2"/>
    <w:rsid w:val="00946472"/>
    <w:rsid w:val="009477E3"/>
    <w:rsid w:val="00951B67"/>
    <w:rsid w:val="00952451"/>
    <w:rsid w:val="00952600"/>
    <w:rsid w:val="00952D84"/>
    <w:rsid w:val="00952DFF"/>
    <w:rsid w:val="009535B4"/>
    <w:rsid w:val="00953985"/>
    <w:rsid w:val="00953C38"/>
    <w:rsid w:val="00953EBA"/>
    <w:rsid w:val="00954679"/>
    <w:rsid w:val="00954D4B"/>
    <w:rsid w:val="009554CC"/>
    <w:rsid w:val="00955E1E"/>
    <w:rsid w:val="00956057"/>
    <w:rsid w:val="00956E38"/>
    <w:rsid w:val="0095733D"/>
    <w:rsid w:val="0095754C"/>
    <w:rsid w:val="0095776F"/>
    <w:rsid w:val="00960BAF"/>
    <w:rsid w:val="00963160"/>
    <w:rsid w:val="0096573F"/>
    <w:rsid w:val="0097223B"/>
    <w:rsid w:val="00972457"/>
    <w:rsid w:val="00972E5C"/>
    <w:rsid w:val="0097304B"/>
    <w:rsid w:val="00973DC1"/>
    <w:rsid w:val="00974667"/>
    <w:rsid w:val="00974696"/>
    <w:rsid w:val="00974899"/>
    <w:rsid w:val="009757B2"/>
    <w:rsid w:val="0097736D"/>
    <w:rsid w:val="00977E87"/>
    <w:rsid w:val="009802EE"/>
    <w:rsid w:val="009802F3"/>
    <w:rsid w:val="009803CC"/>
    <w:rsid w:val="00980D5D"/>
    <w:rsid w:val="00980E13"/>
    <w:rsid w:val="0098131A"/>
    <w:rsid w:val="00982F4B"/>
    <w:rsid w:val="00983442"/>
    <w:rsid w:val="00983A5A"/>
    <w:rsid w:val="00983CD0"/>
    <w:rsid w:val="009853D0"/>
    <w:rsid w:val="00985941"/>
    <w:rsid w:val="00985F3B"/>
    <w:rsid w:val="00986277"/>
    <w:rsid w:val="00986604"/>
    <w:rsid w:val="00986C70"/>
    <w:rsid w:val="00986E8F"/>
    <w:rsid w:val="00990F0C"/>
    <w:rsid w:val="0099118E"/>
    <w:rsid w:val="009911AC"/>
    <w:rsid w:val="00991B64"/>
    <w:rsid w:val="00993227"/>
    <w:rsid w:val="009933F3"/>
    <w:rsid w:val="00993AC7"/>
    <w:rsid w:val="00994005"/>
    <w:rsid w:val="00994822"/>
    <w:rsid w:val="00994FF7"/>
    <w:rsid w:val="009959EF"/>
    <w:rsid w:val="00995E4A"/>
    <w:rsid w:val="00996076"/>
    <w:rsid w:val="00996C9B"/>
    <w:rsid w:val="0099775A"/>
    <w:rsid w:val="009978DC"/>
    <w:rsid w:val="00997C98"/>
    <w:rsid w:val="009A0DC1"/>
    <w:rsid w:val="009A0EF5"/>
    <w:rsid w:val="009A1AC2"/>
    <w:rsid w:val="009A226D"/>
    <w:rsid w:val="009A2BA9"/>
    <w:rsid w:val="009A334E"/>
    <w:rsid w:val="009A39B9"/>
    <w:rsid w:val="009A3EFD"/>
    <w:rsid w:val="009A4331"/>
    <w:rsid w:val="009A4951"/>
    <w:rsid w:val="009A4B3A"/>
    <w:rsid w:val="009A54A7"/>
    <w:rsid w:val="009A591F"/>
    <w:rsid w:val="009A6819"/>
    <w:rsid w:val="009A6F9A"/>
    <w:rsid w:val="009A7416"/>
    <w:rsid w:val="009A78D1"/>
    <w:rsid w:val="009B00B2"/>
    <w:rsid w:val="009B078B"/>
    <w:rsid w:val="009B14EF"/>
    <w:rsid w:val="009B1914"/>
    <w:rsid w:val="009B1AC7"/>
    <w:rsid w:val="009B1CB6"/>
    <w:rsid w:val="009B22D4"/>
    <w:rsid w:val="009B25E9"/>
    <w:rsid w:val="009B279E"/>
    <w:rsid w:val="009B3616"/>
    <w:rsid w:val="009B3741"/>
    <w:rsid w:val="009B4199"/>
    <w:rsid w:val="009B4373"/>
    <w:rsid w:val="009B4FD3"/>
    <w:rsid w:val="009B54D3"/>
    <w:rsid w:val="009B55BC"/>
    <w:rsid w:val="009B618C"/>
    <w:rsid w:val="009B61FB"/>
    <w:rsid w:val="009C149F"/>
    <w:rsid w:val="009C2A93"/>
    <w:rsid w:val="009C34D6"/>
    <w:rsid w:val="009C350A"/>
    <w:rsid w:val="009C37CB"/>
    <w:rsid w:val="009C3F78"/>
    <w:rsid w:val="009C40D8"/>
    <w:rsid w:val="009C4279"/>
    <w:rsid w:val="009C471E"/>
    <w:rsid w:val="009C5958"/>
    <w:rsid w:val="009C5D52"/>
    <w:rsid w:val="009C635E"/>
    <w:rsid w:val="009C7311"/>
    <w:rsid w:val="009C7E3F"/>
    <w:rsid w:val="009D06CD"/>
    <w:rsid w:val="009D0D3E"/>
    <w:rsid w:val="009D0FC5"/>
    <w:rsid w:val="009D10C5"/>
    <w:rsid w:val="009D2E09"/>
    <w:rsid w:val="009D3119"/>
    <w:rsid w:val="009D3236"/>
    <w:rsid w:val="009D35B5"/>
    <w:rsid w:val="009D37E7"/>
    <w:rsid w:val="009D48B3"/>
    <w:rsid w:val="009E067E"/>
    <w:rsid w:val="009E06B5"/>
    <w:rsid w:val="009E0A5F"/>
    <w:rsid w:val="009E0F27"/>
    <w:rsid w:val="009E100A"/>
    <w:rsid w:val="009E20B9"/>
    <w:rsid w:val="009E2177"/>
    <w:rsid w:val="009E2F7C"/>
    <w:rsid w:val="009E4ADF"/>
    <w:rsid w:val="009E74F4"/>
    <w:rsid w:val="009E7766"/>
    <w:rsid w:val="009E7D7B"/>
    <w:rsid w:val="009F03FA"/>
    <w:rsid w:val="009F082A"/>
    <w:rsid w:val="009F1AA4"/>
    <w:rsid w:val="009F2C22"/>
    <w:rsid w:val="009F2FCC"/>
    <w:rsid w:val="009F409E"/>
    <w:rsid w:val="009F4196"/>
    <w:rsid w:val="009F4276"/>
    <w:rsid w:val="009F4945"/>
    <w:rsid w:val="009F5AD2"/>
    <w:rsid w:val="009F631E"/>
    <w:rsid w:val="009F659E"/>
    <w:rsid w:val="009F6720"/>
    <w:rsid w:val="009F6BBF"/>
    <w:rsid w:val="009F6E82"/>
    <w:rsid w:val="00A003BC"/>
    <w:rsid w:val="00A00784"/>
    <w:rsid w:val="00A021B7"/>
    <w:rsid w:val="00A03032"/>
    <w:rsid w:val="00A04730"/>
    <w:rsid w:val="00A05454"/>
    <w:rsid w:val="00A0598E"/>
    <w:rsid w:val="00A07EA7"/>
    <w:rsid w:val="00A07EED"/>
    <w:rsid w:val="00A07F23"/>
    <w:rsid w:val="00A10994"/>
    <w:rsid w:val="00A122F3"/>
    <w:rsid w:val="00A13219"/>
    <w:rsid w:val="00A1325F"/>
    <w:rsid w:val="00A1646F"/>
    <w:rsid w:val="00A17786"/>
    <w:rsid w:val="00A23246"/>
    <w:rsid w:val="00A232C0"/>
    <w:rsid w:val="00A23E9B"/>
    <w:rsid w:val="00A242DE"/>
    <w:rsid w:val="00A24E7E"/>
    <w:rsid w:val="00A26A23"/>
    <w:rsid w:val="00A26CDA"/>
    <w:rsid w:val="00A27320"/>
    <w:rsid w:val="00A278AD"/>
    <w:rsid w:val="00A3043B"/>
    <w:rsid w:val="00A318F0"/>
    <w:rsid w:val="00A31FEF"/>
    <w:rsid w:val="00A33332"/>
    <w:rsid w:val="00A335A5"/>
    <w:rsid w:val="00A346FD"/>
    <w:rsid w:val="00A34C96"/>
    <w:rsid w:val="00A35740"/>
    <w:rsid w:val="00A3579A"/>
    <w:rsid w:val="00A359EA"/>
    <w:rsid w:val="00A35DA4"/>
    <w:rsid w:val="00A375E7"/>
    <w:rsid w:val="00A37831"/>
    <w:rsid w:val="00A40D69"/>
    <w:rsid w:val="00A4223E"/>
    <w:rsid w:val="00A422C9"/>
    <w:rsid w:val="00A43265"/>
    <w:rsid w:val="00A444EC"/>
    <w:rsid w:val="00A44ADB"/>
    <w:rsid w:val="00A45187"/>
    <w:rsid w:val="00A4552E"/>
    <w:rsid w:val="00A45BDB"/>
    <w:rsid w:val="00A468F6"/>
    <w:rsid w:val="00A46A26"/>
    <w:rsid w:val="00A4721C"/>
    <w:rsid w:val="00A4743A"/>
    <w:rsid w:val="00A476CE"/>
    <w:rsid w:val="00A50310"/>
    <w:rsid w:val="00A50B8C"/>
    <w:rsid w:val="00A50EA2"/>
    <w:rsid w:val="00A511C8"/>
    <w:rsid w:val="00A514BB"/>
    <w:rsid w:val="00A51653"/>
    <w:rsid w:val="00A5295E"/>
    <w:rsid w:val="00A53177"/>
    <w:rsid w:val="00A5376F"/>
    <w:rsid w:val="00A54654"/>
    <w:rsid w:val="00A54820"/>
    <w:rsid w:val="00A5656C"/>
    <w:rsid w:val="00A565F3"/>
    <w:rsid w:val="00A56A1A"/>
    <w:rsid w:val="00A57DAA"/>
    <w:rsid w:val="00A61466"/>
    <w:rsid w:val="00A62075"/>
    <w:rsid w:val="00A6277B"/>
    <w:rsid w:val="00A62DCD"/>
    <w:rsid w:val="00A62E6F"/>
    <w:rsid w:val="00A657E1"/>
    <w:rsid w:val="00A67709"/>
    <w:rsid w:val="00A67F74"/>
    <w:rsid w:val="00A70B17"/>
    <w:rsid w:val="00A7175A"/>
    <w:rsid w:val="00A719ED"/>
    <w:rsid w:val="00A71DCB"/>
    <w:rsid w:val="00A720AF"/>
    <w:rsid w:val="00A72900"/>
    <w:rsid w:val="00A730CC"/>
    <w:rsid w:val="00A734B6"/>
    <w:rsid w:val="00A753B7"/>
    <w:rsid w:val="00A754FC"/>
    <w:rsid w:val="00A76578"/>
    <w:rsid w:val="00A76A3A"/>
    <w:rsid w:val="00A770CC"/>
    <w:rsid w:val="00A771A2"/>
    <w:rsid w:val="00A77D95"/>
    <w:rsid w:val="00A803BF"/>
    <w:rsid w:val="00A80766"/>
    <w:rsid w:val="00A80788"/>
    <w:rsid w:val="00A8101C"/>
    <w:rsid w:val="00A822E6"/>
    <w:rsid w:val="00A8257D"/>
    <w:rsid w:val="00A8263C"/>
    <w:rsid w:val="00A8335E"/>
    <w:rsid w:val="00A834BC"/>
    <w:rsid w:val="00A8363E"/>
    <w:rsid w:val="00A8588D"/>
    <w:rsid w:val="00A85E69"/>
    <w:rsid w:val="00A868E7"/>
    <w:rsid w:val="00A868E9"/>
    <w:rsid w:val="00A873F0"/>
    <w:rsid w:val="00A874C7"/>
    <w:rsid w:val="00A8758A"/>
    <w:rsid w:val="00A877E1"/>
    <w:rsid w:val="00A90642"/>
    <w:rsid w:val="00A90C4B"/>
    <w:rsid w:val="00A91432"/>
    <w:rsid w:val="00A91B44"/>
    <w:rsid w:val="00A92D56"/>
    <w:rsid w:val="00A931BA"/>
    <w:rsid w:val="00A9352A"/>
    <w:rsid w:val="00A93BD0"/>
    <w:rsid w:val="00A93CF4"/>
    <w:rsid w:val="00A93D72"/>
    <w:rsid w:val="00A93F62"/>
    <w:rsid w:val="00A9408D"/>
    <w:rsid w:val="00A95538"/>
    <w:rsid w:val="00A95C78"/>
    <w:rsid w:val="00A963A8"/>
    <w:rsid w:val="00A966CF"/>
    <w:rsid w:val="00A969EC"/>
    <w:rsid w:val="00A97B11"/>
    <w:rsid w:val="00AA0320"/>
    <w:rsid w:val="00AA0AEF"/>
    <w:rsid w:val="00AA0BBC"/>
    <w:rsid w:val="00AA0EFE"/>
    <w:rsid w:val="00AA103B"/>
    <w:rsid w:val="00AA1E1C"/>
    <w:rsid w:val="00AA2B07"/>
    <w:rsid w:val="00AA2CCA"/>
    <w:rsid w:val="00AA317E"/>
    <w:rsid w:val="00AA372D"/>
    <w:rsid w:val="00AA3B35"/>
    <w:rsid w:val="00AA5F3D"/>
    <w:rsid w:val="00AA67FE"/>
    <w:rsid w:val="00AB01A4"/>
    <w:rsid w:val="00AB03E5"/>
    <w:rsid w:val="00AB176F"/>
    <w:rsid w:val="00AB1FFF"/>
    <w:rsid w:val="00AB3A75"/>
    <w:rsid w:val="00AB4344"/>
    <w:rsid w:val="00AB4BC4"/>
    <w:rsid w:val="00AB566C"/>
    <w:rsid w:val="00AB69E4"/>
    <w:rsid w:val="00AB7127"/>
    <w:rsid w:val="00AC0BD2"/>
    <w:rsid w:val="00AC1F39"/>
    <w:rsid w:val="00AC2434"/>
    <w:rsid w:val="00AC35A9"/>
    <w:rsid w:val="00AC3AB2"/>
    <w:rsid w:val="00AC3E84"/>
    <w:rsid w:val="00AC3E99"/>
    <w:rsid w:val="00AC4498"/>
    <w:rsid w:val="00AC4F0A"/>
    <w:rsid w:val="00AC53B3"/>
    <w:rsid w:val="00AC5CA0"/>
    <w:rsid w:val="00AC7CDA"/>
    <w:rsid w:val="00AD00FB"/>
    <w:rsid w:val="00AD065B"/>
    <w:rsid w:val="00AD06FE"/>
    <w:rsid w:val="00AD21DB"/>
    <w:rsid w:val="00AD520F"/>
    <w:rsid w:val="00AD67F8"/>
    <w:rsid w:val="00AD79DB"/>
    <w:rsid w:val="00AD7D0D"/>
    <w:rsid w:val="00AE0C74"/>
    <w:rsid w:val="00AE11C0"/>
    <w:rsid w:val="00AE124F"/>
    <w:rsid w:val="00AE1C21"/>
    <w:rsid w:val="00AE27EF"/>
    <w:rsid w:val="00AE2F42"/>
    <w:rsid w:val="00AE31FE"/>
    <w:rsid w:val="00AE61D3"/>
    <w:rsid w:val="00AE6302"/>
    <w:rsid w:val="00AE6F47"/>
    <w:rsid w:val="00AE72F0"/>
    <w:rsid w:val="00AF0821"/>
    <w:rsid w:val="00AF0830"/>
    <w:rsid w:val="00AF0F09"/>
    <w:rsid w:val="00AF1269"/>
    <w:rsid w:val="00AF15E4"/>
    <w:rsid w:val="00AF20AF"/>
    <w:rsid w:val="00AF227F"/>
    <w:rsid w:val="00AF2ED7"/>
    <w:rsid w:val="00AF31D2"/>
    <w:rsid w:val="00AF325B"/>
    <w:rsid w:val="00AF3284"/>
    <w:rsid w:val="00AF3F51"/>
    <w:rsid w:val="00AF45C9"/>
    <w:rsid w:val="00AF4603"/>
    <w:rsid w:val="00AF7174"/>
    <w:rsid w:val="00AF7A04"/>
    <w:rsid w:val="00B0169A"/>
    <w:rsid w:val="00B01A5E"/>
    <w:rsid w:val="00B02DC7"/>
    <w:rsid w:val="00B03DEF"/>
    <w:rsid w:val="00B0498A"/>
    <w:rsid w:val="00B0509F"/>
    <w:rsid w:val="00B0525C"/>
    <w:rsid w:val="00B05C25"/>
    <w:rsid w:val="00B05EB2"/>
    <w:rsid w:val="00B05F6B"/>
    <w:rsid w:val="00B06625"/>
    <w:rsid w:val="00B0672B"/>
    <w:rsid w:val="00B069D6"/>
    <w:rsid w:val="00B06E3A"/>
    <w:rsid w:val="00B07047"/>
    <w:rsid w:val="00B07425"/>
    <w:rsid w:val="00B07752"/>
    <w:rsid w:val="00B1104A"/>
    <w:rsid w:val="00B11080"/>
    <w:rsid w:val="00B110D4"/>
    <w:rsid w:val="00B115C3"/>
    <w:rsid w:val="00B116EB"/>
    <w:rsid w:val="00B11EFD"/>
    <w:rsid w:val="00B12313"/>
    <w:rsid w:val="00B1295A"/>
    <w:rsid w:val="00B13102"/>
    <w:rsid w:val="00B141FE"/>
    <w:rsid w:val="00B15BC9"/>
    <w:rsid w:val="00B15C17"/>
    <w:rsid w:val="00B16176"/>
    <w:rsid w:val="00B16302"/>
    <w:rsid w:val="00B16605"/>
    <w:rsid w:val="00B1678D"/>
    <w:rsid w:val="00B16923"/>
    <w:rsid w:val="00B16DDE"/>
    <w:rsid w:val="00B20E9D"/>
    <w:rsid w:val="00B2159A"/>
    <w:rsid w:val="00B21806"/>
    <w:rsid w:val="00B2223F"/>
    <w:rsid w:val="00B2231E"/>
    <w:rsid w:val="00B22ABA"/>
    <w:rsid w:val="00B23A57"/>
    <w:rsid w:val="00B243F4"/>
    <w:rsid w:val="00B249E2"/>
    <w:rsid w:val="00B25D11"/>
    <w:rsid w:val="00B2600E"/>
    <w:rsid w:val="00B2614D"/>
    <w:rsid w:val="00B261B8"/>
    <w:rsid w:val="00B27CB1"/>
    <w:rsid w:val="00B3011E"/>
    <w:rsid w:val="00B3028A"/>
    <w:rsid w:val="00B3041F"/>
    <w:rsid w:val="00B304E2"/>
    <w:rsid w:val="00B30810"/>
    <w:rsid w:val="00B30E9B"/>
    <w:rsid w:val="00B31E8B"/>
    <w:rsid w:val="00B321E2"/>
    <w:rsid w:val="00B3383B"/>
    <w:rsid w:val="00B339E7"/>
    <w:rsid w:val="00B33F49"/>
    <w:rsid w:val="00B33FD8"/>
    <w:rsid w:val="00B35101"/>
    <w:rsid w:val="00B35C14"/>
    <w:rsid w:val="00B37907"/>
    <w:rsid w:val="00B37CB0"/>
    <w:rsid w:val="00B37D16"/>
    <w:rsid w:val="00B40246"/>
    <w:rsid w:val="00B40D6C"/>
    <w:rsid w:val="00B412C1"/>
    <w:rsid w:val="00B42575"/>
    <w:rsid w:val="00B429DF"/>
    <w:rsid w:val="00B440DA"/>
    <w:rsid w:val="00B46493"/>
    <w:rsid w:val="00B46BD6"/>
    <w:rsid w:val="00B4771E"/>
    <w:rsid w:val="00B47AE2"/>
    <w:rsid w:val="00B47E4D"/>
    <w:rsid w:val="00B5081C"/>
    <w:rsid w:val="00B5154F"/>
    <w:rsid w:val="00B51ED1"/>
    <w:rsid w:val="00B522D2"/>
    <w:rsid w:val="00B53688"/>
    <w:rsid w:val="00B547B3"/>
    <w:rsid w:val="00B549A6"/>
    <w:rsid w:val="00B54A35"/>
    <w:rsid w:val="00B54AA9"/>
    <w:rsid w:val="00B55408"/>
    <w:rsid w:val="00B558A8"/>
    <w:rsid w:val="00B55952"/>
    <w:rsid w:val="00B562B5"/>
    <w:rsid w:val="00B562E3"/>
    <w:rsid w:val="00B56D93"/>
    <w:rsid w:val="00B57485"/>
    <w:rsid w:val="00B57DAE"/>
    <w:rsid w:val="00B60150"/>
    <w:rsid w:val="00B603DA"/>
    <w:rsid w:val="00B62527"/>
    <w:rsid w:val="00B62E05"/>
    <w:rsid w:val="00B63123"/>
    <w:rsid w:val="00B633A7"/>
    <w:rsid w:val="00B63E86"/>
    <w:rsid w:val="00B64CB4"/>
    <w:rsid w:val="00B660AE"/>
    <w:rsid w:val="00B66921"/>
    <w:rsid w:val="00B673D9"/>
    <w:rsid w:val="00B70704"/>
    <w:rsid w:val="00B71B35"/>
    <w:rsid w:val="00B74128"/>
    <w:rsid w:val="00B747E0"/>
    <w:rsid w:val="00B747E4"/>
    <w:rsid w:val="00B74CC9"/>
    <w:rsid w:val="00B75F73"/>
    <w:rsid w:val="00B76FA8"/>
    <w:rsid w:val="00B7708B"/>
    <w:rsid w:val="00B77707"/>
    <w:rsid w:val="00B77D5C"/>
    <w:rsid w:val="00B80169"/>
    <w:rsid w:val="00B81A03"/>
    <w:rsid w:val="00B81A2C"/>
    <w:rsid w:val="00B81CDE"/>
    <w:rsid w:val="00B8284D"/>
    <w:rsid w:val="00B828C8"/>
    <w:rsid w:val="00B83A4F"/>
    <w:rsid w:val="00B83AB9"/>
    <w:rsid w:val="00B85B9F"/>
    <w:rsid w:val="00B85EDF"/>
    <w:rsid w:val="00B8602F"/>
    <w:rsid w:val="00B86EE6"/>
    <w:rsid w:val="00B875E7"/>
    <w:rsid w:val="00B87758"/>
    <w:rsid w:val="00B87DD0"/>
    <w:rsid w:val="00B9003E"/>
    <w:rsid w:val="00B90376"/>
    <w:rsid w:val="00B90857"/>
    <w:rsid w:val="00B909FD"/>
    <w:rsid w:val="00B9173E"/>
    <w:rsid w:val="00B929DD"/>
    <w:rsid w:val="00B942B3"/>
    <w:rsid w:val="00B952CC"/>
    <w:rsid w:val="00B95518"/>
    <w:rsid w:val="00B956E7"/>
    <w:rsid w:val="00B97B83"/>
    <w:rsid w:val="00B97BF4"/>
    <w:rsid w:val="00B97EC6"/>
    <w:rsid w:val="00BA01C3"/>
    <w:rsid w:val="00BA074D"/>
    <w:rsid w:val="00BA099B"/>
    <w:rsid w:val="00BA165F"/>
    <w:rsid w:val="00BA1818"/>
    <w:rsid w:val="00BA2B08"/>
    <w:rsid w:val="00BA2BEC"/>
    <w:rsid w:val="00BA2D3E"/>
    <w:rsid w:val="00BA31B7"/>
    <w:rsid w:val="00BA4A61"/>
    <w:rsid w:val="00BA5D88"/>
    <w:rsid w:val="00BA7161"/>
    <w:rsid w:val="00BA74D7"/>
    <w:rsid w:val="00BB06CC"/>
    <w:rsid w:val="00BB0CE7"/>
    <w:rsid w:val="00BB2576"/>
    <w:rsid w:val="00BB322B"/>
    <w:rsid w:val="00BB576F"/>
    <w:rsid w:val="00BB69D4"/>
    <w:rsid w:val="00BB6BEA"/>
    <w:rsid w:val="00BB7544"/>
    <w:rsid w:val="00BC0850"/>
    <w:rsid w:val="00BC1FFA"/>
    <w:rsid w:val="00BC21E1"/>
    <w:rsid w:val="00BC295D"/>
    <w:rsid w:val="00BC37D7"/>
    <w:rsid w:val="00BC56D5"/>
    <w:rsid w:val="00BC5A31"/>
    <w:rsid w:val="00BC6D17"/>
    <w:rsid w:val="00BC6E8D"/>
    <w:rsid w:val="00BC7330"/>
    <w:rsid w:val="00BD0440"/>
    <w:rsid w:val="00BD0B50"/>
    <w:rsid w:val="00BD1524"/>
    <w:rsid w:val="00BD18FD"/>
    <w:rsid w:val="00BD1DB9"/>
    <w:rsid w:val="00BD2C60"/>
    <w:rsid w:val="00BD2FE6"/>
    <w:rsid w:val="00BD5C2C"/>
    <w:rsid w:val="00BD5EAC"/>
    <w:rsid w:val="00BD606D"/>
    <w:rsid w:val="00BD76B6"/>
    <w:rsid w:val="00BE0583"/>
    <w:rsid w:val="00BE1057"/>
    <w:rsid w:val="00BE1781"/>
    <w:rsid w:val="00BE1D8D"/>
    <w:rsid w:val="00BE2C34"/>
    <w:rsid w:val="00BE2D4D"/>
    <w:rsid w:val="00BE3A61"/>
    <w:rsid w:val="00BE4167"/>
    <w:rsid w:val="00BE4D27"/>
    <w:rsid w:val="00BE4F4A"/>
    <w:rsid w:val="00BE51C4"/>
    <w:rsid w:val="00BE554E"/>
    <w:rsid w:val="00BE584E"/>
    <w:rsid w:val="00BE6323"/>
    <w:rsid w:val="00BE6E1C"/>
    <w:rsid w:val="00BE6EF0"/>
    <w:rsid w:val="00BF0A98"/>
    <w:rsid w:val="00BF1A95"/>
    <w:rsid w:val="00BF1FAC"/>
    <w:rsid w:val="00BF21A2"/>
    <w:rsid w:val="00BF26F6"/>
    <w:rsid w:val="00BF28B5"/>
    <w:rsid w:val="00BF2C52"/>
    <w:rsid w:val="00BF30D9"/>
    <w:rsid w:val="00BF40B3"/>
    <w:rsid w:val="00BF5951"/>
    <w:rsid w:val="00BF5C1C"/>
    <w:rsid w:val="00BF5F73"/>
    <w:rsid w:val="00BF62A9"/>
    <w:rsid w:val="00BF6783"/>
    <w:rsid w:val="00BF7EDF"/>
    <w:rsid w:val="00BF7F6B"/>
    <w:rsid w:val="00C01675"/>
    <w:rsid w:val="00C0267F"/>
    <w:rsid w:val="00C030E3"/>
    <w:rsid w:val="00C03481"/>
    <w:rsid w:val="00C0406B"/>
    <w:rsid w:val="00C04130"/>
    <w:rsid w:val="00C0433B"/>
    <w:rsid w:val="00C04BE4"/>
    <w:rsid w:val="00C05668"/>
    <w:rsid w:val="00C066CC"/>
    <w:rsid w:val="00C06942"/>
    <w:rsid w:val="00C06CC9"/>
    <w:rsid w:val="00C1052E"/>
    <w:rsid w:val="00C1087C"/>
    <w:rsid w:val="00C10A60"/>
    <w:rsid w:val="00C119EF"/>
    <w:rsid w:val="00C1236F"/>
    <w:rsid w:val="00C123F1"/>
    <w:rsid w:val="00C12B6B"/>
    <w:rsid w:val="00C135BE"/>
    <w:rsid w:val="00C151C1"/>
    <w:rsid w:val="00C15257"/>
    <w:rsid w:val="00C16C39"/>
    <w:rsid w:val="00C17130"/>
    <w:rsid w:val="00C20535"/>
    <w:rsid w:val="00C20E76"/>
    <w:rsid w:val="00C212DC"/>
    <w:rsid w:val="00C216A7"/>
    <w:rsid w:val="00C23D25"/>
    <w:rsid w:val="00C2445D"/>
    <w:rsid w:val="00C26243"/>
    <w:rsid w:val="00C26356"/>
    <w:rsid w:val="00C2663E"/>
    <w:rsid w:val="00C26A45"/>
    <w:rsid w:val="00C26D51"/>
    <w:rsid w:val="00C27068"/>
    <w:rsid w:val="00C2726A"/>
    <w:rsid w:val="00C2747D"/>
    <w:rsid w:val="00C2754F"/>
    <w:rsid w:val="00C31044"/>
    <w:rsid w:val="00C31F37"/>
    <w:rsid w:val="00C328B7"/>
    <w:rsid w:val="00C34A37"/>
    <w:rsid w:val="00C35415"/>
    <w:rsid w:val="00C35693"/>
    <w:rsid w:val="00C35B50"/>
    <w:rsid w:val="00C35C98"/>
    <w:rsid w:val="00C35FBF"/>
    <w:rsid w:val="00C35FEE"/>
    <w:rsid w:val="00C35FFD"/>
    <w:rsid w:val="00C36CE7"/>
    <w:rsid w:val="00C377DE"/>
    <w:rsid w:val="00C37DBB"/>
    <w:rsid w:val="00C40201"/>
    <w:rsid w:val="00C4052C"/>
    <w:rsid w:val="00C40A61"/>
    <w:rsid w:val="00C432BD"/>
    <w:rsid w:val="00C445D3"/>
    <w:rsid w:val="00C447A3"/>
    <w:rsid w:val="00C4493B"/>
    <w:rsid w:val="00C44A21"/>
    <w:rsid w:val="00C45B0C"/>
    <w:rsid w:val="00C466D8"/>
    <w:rsid w:val="00C46B63"/>
    <w:rsid w:val="00C471CC"/>
    <w:rsid w:val="00C474F7"/>
    <w:rsid w:val="00C47D2D"/>
    <w:rsid w:val="00C508ED"/>
    <w:rsid w:val="00C51154"/>
    <w:rsid w:val="00C5190C"/>
    <w:rsid w:val="00C51988"/>
    <w:rsid w:val="00C51E79"/>
    <w:rsid w:val="00C53AC0"/>
    <w:rsid w:val="00C53EB1"/>
    <w:rsid w:val="00C54290"/>
    <w:rsid w:val="00C5489A"/>
    <w:rsid w:val="00C54DFC"/>
    <w:rsid w:val="00C556AF"/>
    <w:rsid w:val="00C564B0"/>
    <w:rsid w:val="00C60488"/>
    <w:rsid w:val="00C60830"/>
    <w:rsid w:val="00C60ABD"/>
    <w:rsid w:val="00C61EF5"/>
    <w:rsid w:val="00C6243C"/>
    <w:rsid w:val="00C6280A"/>
    <w:rsid w:val="00C636D1"/>
    <w:rsid w:val="00C63A70"/>
    <w:rsid w:val="00C6438B"/>
    <w:rsid w:val="00C64B82"/>
    <w:rsid w:val="00C64F58"/>
    <w:rsid w:val="00C6594A"/>
    <w:rsid w:val="00C66BE5"/>
    <w:rsid w:val="00C66D74"/>
    <w:rsid w:val="00C70BA9"/>
    <w:rsid w:val="00C715F1"/>
    <w:rsid w:val="00C7162D"/>
    <w:rsid w:val="00C72004"/>
    <w:rsid w:val="00C72CAD"/>
    <w:rsid w:val="00C73A11"/>
    <w:rsid w:val="00C74369"/>
    <w:rsid w:val="00C75033"/>
    <w:rsid w:val="00C75CB4"/>
    <w:rsid w:val="00C76633"/>
    <w:rsid w:val="00C76B03"/>
    <w:rsid w:val="00C773DC"/>
    <w:rsid w:val="00C80824"/>
    <w:rsid w:val="00C8100A"/>
    <w:rsid w:val="00C82969"/>
    <w:rsid w:val="00C82F34"/>
    <w:rsid w:val="00C830A9"/>
    <w:rsid w:val="00C83995"/>
    <w:rsid w:val="00C83F5E"/>
    <w:rsid w:val="00C84F27"/>
    <w:rsid w:val="00C85684"/>
    <w:rsid w:val="00C85D32"/>
    <w:rsid w:val="00C862D8"/>
    <w:rsid w:val="00C8752E"/>
    <w:rsid w:val="00C87A50"/>
    <w:rsid w:val="00C87F0C"/>
    <w:rsid w:val="00C90027"/>
    <w:rsid w:val="00C90EAB"/>
    <w:rsid w:val="00C9179C"/>
    <w:rsid w:val="00C9181A"/>
    <w:rsid w:val="00C92E60"/>
    <w:rsid w:val="00C9312A"/>
    <w:rsid w:val="00C9366C"/>
    <w:rsid w:val="00C94560"/>
    <w:rsid w:val="00C94CE5"/>
    <w:rsid w:val="00C957E1"/>
    <w:rsid w:val="00C95C04"/>
    <w:rsid w:val="00C96AC9"/>
    <w:rsid w:val="00C970E9"/>
    <w:rsid w:val="00C97111"/>
    <w:rsid w:val="00C9737D"/>
    <w:rsid w:val="00CA0B69"/>
    <w:rsid w:val="00CA13D3"/>
    <w:rsid w:val="00CA1911"/>
    <w:rsid w:val="00CA2AF1"/>
    <w:rsid w:val="00CA2BFD"/>
    <w:rsid w:val="00CA2E13"/>
    <w:rsid w:val="00CA3673"/>
    <w:rsid w:val="00CA4699"/>
    <w:rsid w:val="00CA4A73"/>
    <w:rsid w:val="00CA4B9D"/>
    <w:rsid w:val="00CA4FC0"/>
    <w:rsid w:val="00CA5989"/>
    <w:rsid w:val="00CA64BF"/>
    <w:rsid w:val="00CA7683"/>
    <w:rsid w:val="00CB0292"/>
    <w:rsid w:val="00CB045F"/>
    <w:rsid w:val="00CB083D"/>
    <w:rsid w:val="00CB124C"/>
    <w:rsid w:val="00CB12F8"/>
    <w:rsid w:val="00CB1CE3"/>
    <w:rsid w:val="00CB1D9B"/>
    <w:rsid w:val="00CB203C"/>
    <w:rsid w:val="00CB25BD"/>
    <w:rsid w:val="00CB3C0C"/>
    <w:rsid w:val="00CB4105"/>
    <w:rsid w:val="00CB428A"/>
    <w:rsid w:val="00CB4647"/>
    <w:rsid w:val="00CB4BB0"/>
    <w:rsid w:val="00CB4FC5"/>
    <w:rsid w:val="00CB505E"/>
    <w:rsid w:val="00CB573B"/>
    <w:rsid w:val="00CB5DCE"/>
    <w:rsid w:val="00CB6B48"/>
    <w:rsid w:val="00CB78E9"/>
    <w:rsid w:val="00CB7DA5"/>
    <w:rsid w:val="00CC1123"/>
    <w:rsid w:val="00CC15BD"/>
    <w:rsid w:val="00CC21CC"/>
    <w:rsid w:val="00CC2985"/>
    <w:rsid w:val="00CC2D77"/>
    <w:rsid w:val="00CC49E8"/>
    <w:rsid w:val="00CC6AEB"/>
    <w:rsid w:val="00CC70CD"/>
    <w:rsid w:val="00CC7EC6"/>
    <w:rsid w:val="00CD0CA8"/>
    <w:rsid w:val="00CD1559"/>
    <w:rsid w:val="00CD17D9"/>
    <w:rsid w:val="00CD1C8F"/>
    <w:rsid w:val="00CD212A"/>
    <w:rsid w:val="00CD2EEB"/>
    <w:rsid w:val="00CD3CA2"/>
    <w:rsid w:val="00CD3DBF"/>
    <w:rsid w:val="00CD3E5F"/>
    <w:rsid w:val="00CD48E9"/>
    <w:rsid w:val="00CD4B6F"/>
    <w:rsid w:val="00CD5DBC"/>
    <w:rsid w:val="00CD642E"/>
    <w:rsid w:val="00CD6510"/>
    <w:rsid w:val="00CD70C7"/>
    <w:rsid w:val="00CE0537"/>
    <w:rsid w:val="00CE106A"/>
    <w:rsid w:val="00CE157A"/>
    <w:rsid w:val="00CE1661"/>
    <w:rsid w:val="00CE1C7E"/>
    <w:rsid w:val="00CE1F9B"/>
    <w:rsid w:val="00CE3C32"/>
    <w:rsid w:val="00CE4FC7"/>
    <w:rsid w:val="00CE5128"/>
    <w:rsid w:val="00CE56BF"/>
    <w:rsid w:val="00CE599D"/>
    <w:rsid w:val="00CE5D75"/>
    <w:rsid w:val="00CE5FD2"/>
    <w:rsid w:val="00CE6C90"/>
    <w:rsid w:val="00CE71F9"/>
    <w:rsid w:val="00CF04F7"/>
    <w:rsid w:val="00CF079E"/>
    <w:rsid w:val="00CF133D"/>
    <w:rsid w:val="00CF24C5"/>
    <w:rsid w:val="00CF2526"/>
    <w:rsid w:val="00CF27D2"/>
    <w:rsid w:val="00CF3396"/>
    <w:rsid w:val="00CF3648"/>
    <w:rsid w:val="00CF3A75"/>
    <w:rsid w:val="00CF4DD5"/>
    <w:rsid w:val="00CF5962"/>
    <w:rsid w:val="00CF6FFB"/>
    <w:rsid w:val="00CF7047"/>
    <w:rsid w:val="00D00621"/>
    <w:rsid w:val="00D0100F"/>
    <w:rsid w:val="00D01340"/>
    <w:rsid w:val="00D01893"/>
    <w:rsid w:val="00D02B50"/>
    <w:rsid w:val="00D02B97"/>
    <w:rsid w:val="00D03C25"/>
    <w:rsid w:val="00D043A9"/>
    <w:rsid w:val="00D045D1"/>
    <w:rsid w:val="00D04810"/>
    <w:rsid w:val="00D05F94"/>
    <w:rsid w:val="00D06E4E"/>
    <w:rsid w:val="00D06F7C"/>
    <w:rsid w:val="00D073BD"/>
    <w:rsid w:val="00D10912"/>
    <w:rsid w:val="00D1092E"/>
    <w:rsid w:val="00D10F57"/>
    <w:rsid w:val="00D1148D"/>
    <w:rsid w:val="00D116C6"/>
    <w:rsid w:val="00D11ABB"/>
    <w:rsid w:val="00D12074"/>
    <w:rsid w:val="00D1255B"/>
    <w:rsid w:val="00D12C7C"/>
    <w:rsid w:val="00D13CA0"/>
    <w:rsid w:val="00D14277"/>
    <w:rsid w:val="00D144D7"/>
    <w:rsid w:val="00D1554F"/>
    <w:rsid w:val="00D1587E"/>
    <w:rsid w:val="00D17572"/>
    <w:rsid w:val="00D17602"/>
    <w:rsid w:val="00D1784B"/>
    <w:rsid w:val="00D17DA8"/>
    <w:rsid w:val="00D21CE8"/>
    <w:rsid w:val="00D23BB9"/>
    <w:rsid w:val="00D23F4A"/>
    <w:rsid w:val="00D240FC"/>
    <w:rsid w:val="00D241C0"/>
    <w:rsid w:val="00D24E0F"/>
    <w:rsid w:val="00D25027"/>
    <w:rsid w:val="00D25963"/>
    <w:rsid w:val="00D25BE3"/>
    <w:rsid w:val="00D26866"/>
    <w:rsid w:val="00D2742D"/>
    <w:rsid w:val="00D30B53"/>
    <w:rsid w:val="00D310CF"/>
    <w:rsid w:val="00D31174"/>
    <w:rsid w:val="00D316EC"/>
    <w:rsid w:val="00D318C6"/>
    <w:rsid w:val="00D33AC6"/>
    <w:rsid w:val="00D34F3A"/>
    <w:rsid w:val="00D35F44"/>
    <w:rsid w:val="00D37031"/>
    <w:rsid w:val="00D3703D"/>
    <w:rsid w:val="00D37584"/>
    <w:rsid w:val="00D4192F"/>
    <w:rsid w:val="00D41B82"/>
    <w:rsid w:val="00D44586"/>
    <w:rsid w:val="00D45978"/>
    <w:rsid w:val="00D45DA7"/>
    <w:rsid w:val="00D4678B"/>
    <w:rsid w:val="00D46970"/>
    <w:rsid w:val="00D46EDA"/>
    <w:rsid w:val="00D47162"/>
    <w:rsid w:val="00D47EAA"/>
    <w:rsid w:val="00D5094F"/>
    <w:rsid w:val="00D50B22"/>
    <w:rsid w:val="00D5257C"/>
    <w:rsid w:val="00D52A24"/>
    <w:rsid w:val="00D54CD6"/>
    <w:rsid w:val="00D54EE0"/>
    <w:rsid w:val="00D5538D"/>
    <w:rsid w:val="00D5589F"/>
    <w:rsid w:val="00D55D68"/>
    <w:rsid w:val="00D56650"/>
    <w:rsid w:val="00D56A66"/>
    <w:rsid w:val="00D56E8E"/>
    <w:rsid w:val="00D56F2F"/>
    <w:rsid w:val="00D57477"/>
    <w:rsid w:val="00D574D4"/>
    <w:rsid w:val="00D57F4E"/>
    <w:rsid w:val="00D60FE4"/>
    <w:rsid w:val="00D6157B"/>
    <w:rsid w:val="00D62A6B"/>
    <w:rsid w:val="00D62C63"/>
    <w:rsid w:val="00D6330B"/>
    <w:rsid w:val="00D63BCA"/>
    <w:rsid w:val="00D644AD"/>
    <w:rsid w:val="00D6543B"/>
    <w:rsid w:val="00D6550A"/>
    <w:rsid w:val="00D70C25"/>
    <w:rsid w:val="00D715E0"/>
    <w:rsid w:val="00D72EB0"/>
    <w:rsid w:val="00D73B24"/>
    <w:rsid w:val="00D74350"/>
    <w:rsid w:val="00D74834"/>
    <w:rsid w:val="00D74B54"/>
    <w:rsid w:val="00D752F2"/>
    <w:rsid w:val="00D75315"/>
    <w:rsid w:val="00D75741"/>
    <w:rsid w:val="00D75762"/>
    <w:rsid w:val="00D76049"/>
    <w:rsid w:val="00D765E2"/>
    <w:rsid w:val="00D76715"/>
    <w:rsid w:val="00D77E49"/>
    <w:rsid w:val="00D8093A"/>
    <w:rsid w:val="00D80C51"/>
    <w:rsid w:val="00D8105A"/>
    <w:rsid w:val="00D813D8"/>
    <w:rsid w:val="00D831F3"/>
    <w:rsid w:val="00D8436A"/>
    <w:rsid w:val="00D8467F"/>
    <w:rsid w:val="00D8547D"/>
    <w:rsid w:val="00D85CCF"/>
    <w:rsid w:val="00D85FEB"/>
    <w:rsid w:val="00D86E15"/>
    <w:rsid w:val="00D8713E"/>
    <w:rsid w:val="00D871F1"/>
    <w:rsid w:val="00D87385"/>
    <w:rsid w:val="00D87553"/>
    <w:rsid w:val="00D87D86"/>
    <w:rsid w:val="00D87DF8"/>
    <w:rsid w:val="00D87F8F"/>
    <w:rsid w:val="00D90A6E"/>
    <w:rsid w:val="00D91A6B"/>
    <w:rsid w:val="00D92889"/>
    <w:rsid w:val="00D93F04"/>
    <w:rsid w:val="00D94A59"/>
    <w:rsid w:val="00D94C26"/>
    <w:rsid w:val="00D95A4C"/>
    <w:rsid w:val="00D96D12"/>
    <w:rsid w:val="00D97979"/>
    <w:rsid w:val="00DA088F"/>
    <w:rsid w:val="00DA1C7F"/>
    <w:rsid w:val="00DA2DF5"/>
    <w:rsid w:val="00DA3A91"/>
    <w:rsid w:val="00DA3D90"/>
    <w:rsid w:val="00DA3F14"/>
    <w:rsid w:val="00DA4D00"/>
    <w:rsid w:val="00DA536C"/>
    <w:rsid w:val="00DA76A9"/>
    <w:rsid w:val="00DB056E"/>
    <w:rsid w:val="00DB0703"/>
    <w:rsid w:val="00DB0DAA"/>
    <w:rsid w:val="00DB3FB5"/>
    <w:rsid w:val="00DB56B2"/>
    <w:rsid w:val="00DB581F"/>
    <w:rsid w:val="00DB732E"/>
    <w:rsid w:val="00DC0253"/>
    <w:rsid w:val="00DC0F66"/>
    <w:rsid w:val="00DC1AA9"/>
    <w:rsid w:val="00DC1C2F"/>
    <w:rsid w:val="00DC26E0"/>
    <w:rsid w:val="00DC2CAD"/>
    <w:rsid w:val="00DC2DBE"/>
    <w:rsid w:val="00DC2E3A"/>
    <w:rsid w:val="00DC4A59"/>
    <w:rsid w:val="00DC4E42"/>
    <w:rsid w:val="00DC569A"/>
    <w:rsid w:val="00DC5830"/>
    <w:rsid w:val="00DC61A7"/>
    <w:rsid w:val="00DC63E8"/>
    <w:rsid w:val="00DD0088"/>
    <w:rsid w:val="00DD0177"/>
    <w:rsid w:val="00DD024B"/>
    <w:rsid w:val="00DD20BF"/>
    <w:rsid w:val="00DD2167"/>
    <w:rsid w:val="00DD38CA"/>
    <w:rsid w:val="00DD4095"/>
    <w:rsid w:val="00DD4467"/>
    <w:rsid w:val="00DD47A2"/>
    <w:rsid w:val="00DD4C89"/>
    <w:rsid w:val="00DD4E80"/>
    <w:rsid w:val="00DD596A"/>
    <w:rsid w:val="00DD79B0"/>
    <w:rsid w:val="00DE0948"/>
    <w:rsid w:val="00DE1280"/>
    <w:rsid w:val="00DE213F"/>
    <w:rsid w:val="00DE2831"/>
    <w:rsid w:val="00DE3001"/>
    <w:rsid w:val="00DE4143"/>
    <w:rsid w:val="00DE4857"/>
    <w:rsid w:val="00DE497B"/>
    <w:rsid w:val="00DE4A7B"/>
    <w:rsid w:val="00DE5BE0"/>
    <w:rsid w:val="00DE62CF"/>
    <w:rsid w:val="00DE6AE6"/>
    <w:rsid w:val="00DE72C1"/>
    <w:rsid w:val="00DE77D8"/>
    <w:rsid w:val="00DE7C13"/>
    <w:rsid w:val="00DE7D69"/>
    <w:rsid w:val="00DF31AD"/>
    <w:rsid w:val="00DF3403"/>
    <w:rsid w:val="00DF3CC1"/>
    <w:rsid w:val="00DF429B"/>
    <w:rsid w:val="00DF478C"/>
    <w:rsid w:val="00DF55F9"/>
    <w:rsid w:val="00DF5876"/>
    <w:rsid w:val="00DF5DBF"/>
    <w:rsid w:val="00DF5F59"/>
    <w:rsid w:val="00DF610D"/>
    <w:rsid w:val="00DF67A5"/>
    <w:rsid w:val="00DF6CE2"/>
    <w:rsid w:val="00DF78B7"/>
    <w:rsid w:val="00E0012F"/>
    <w:rsid w:val="00E00739"/>
    <w:rsid w:val="00E00C64"/>
    <w:rsid w:val="00E00CE3"/>
    <w:rsid w:val="00E01770"/>
    <w:rsid w:val="00E01EC5"/>
    <w:rsid w:val="00E01F10"/>
    <w:rsid w:val="00E02A97"/>
    <w:rsid w:val="00E02DB4"/>
    <w:rsid w:val="00E04309"/>
    <w:rsid w:val="00E05035"/>
    <w:rsid w:val="00E05D4D"/>
    <w:rsid w:val="00E0781D"/>
    <w:rsid w:val="00E1075E"/>
    <w:rsid w:val="00E10A3F"/>
    <w:rsid w:val="00E11244"/>
    <w:rsid w:val="00E1228C"/>
    <w:rsid w:val="00E129F5"/>
    <w:rsid w:val="00E12F1D"/>
    <w:rsid w:val="00E138BE"/>
    <w:rsid w:val="00E13BE6"/>
    <w:rsid w:val="00E14503"/>
    <w:rsid w:val="00E14A7A"/>
    <w:rsid w:val="00E15144"/>
    <w:rsid w:val="00E152E3"/>
    <w:rsid w:val="00E16C4D"/>
    <w:rsid w:val="00E17A0D"/>
    <w:rsid w:val="00E20AD6"/>
    <w:rsid w:val="00E219C4"/>
    <w:rsid w:val="00E21A01"/>
    <w:rsid w:val="00E22059"/>
    <w:rsid w:val="00E22249"/>
    <w:rsid w:val="00E234D2"/>
    <w:rsid w:val="00E242D2"/>
    <w:rsid w:val="00E24B2F"/>
    <w:rsid w:val="00E24C57"/>
    <w:rsid w:val="00E24EE8"/>
    <w:rsid w:val="00E30AF9"/>
    <w:rsid w:val="00E31BDB"/>
    <w:rsid w:val="00E31CD8"/>
    <w:rsid w:val="00E32F6F"/>
    <w:rsid w:val="00E33DC9"/>
    <w:rsid w:val="00E34441"/>
    <w:rsid w:val="00E3494D"/>
    <w:rsid w:val="00E35030"/>
    <w:rsid w:val="00E35580"/>
    <w:rsid w:val="00E35B21"/>
    <w:rsid w:val="00E35EE5"/>
    <w:rsid w:val="00E36C02"/>
    <w:rsid w:val="00E36E65"/>
    <w:rsid w:val="00E37402"/>
    <w:rsid w:val="00E40CC4"/>
    <w:rsid w:val="00E40EC3"/>
    <w:rsid w:val="00E41164"/>
    <w:rsid w:val="00E4143D"/>
    <w:rsid w:val="00E418D9"/>
    <w:rsid w:val="00E4211E"/>
    <w:rsid w:val="00E42173"/>
    <w:rsid w:val="00E4260A"/>
    <w:rsid w:val="00E42FCB"/>
    <w:rsid w:val="00E43191"/>
    <w:rsid w:val="00E4388F"/>
    <w:rsid w:val="00E45159"/>
    <w:rsid w:val="00E453D5"/>
    <w:rsid w:val="00E455F3"/>
    <w:rsid w:val="00E45A21"/>
    <w:rsid w:val="00E45EBB"/>
    <w:rsid w:val="00E47376"/>
    <w:rsid w:val="00E47C8C"/>
    <w:rsid w:val="00E5140E"/>
    <w:rsid w:val="00E51D15"/>
    <w:rsid w:val="00E51EAE"/>
    <w:rsid w:val="00E51F5A"/>
    <w:rsid w:val="00E5244E"/>
    <w:rsid w:val="00E533A9"/>
    <w:rsid w:val="00E53C8F"/>
    <w:rsid w:val="00E53E29"/>
    <w:rsid w:val="00E5402C"/>
    <w:rsid w:val="00E543F2"/>
    <w:rsid w:val="00E5518C"/>
    <w:rsid w:val="00E55249"/>
    <w:rsid w:val="00E55463"/>
    <w:rsid w:val="00E55BA1"/>
    <w:rsid w:val="00E55CAF"/>
    <w:rsid w:val="00E55D85"/>
    <w:rsid w:val="00E56250"/>
    <w:rsid w:val="00E56EB2"/>
    <w:rsid w:val="00E575D4"/>
    <w:rsid w:val="00E579F2"/>
    <w:rsid w:val="00E57BBC"/>
    <w:rsid w:val="00E61384"/>
    <w:rsid w:val="00E61498"/>
    <w:rsid w:val="00E61657"/>
    <w:rsid w:val="00E61D68"/>
    <w:rsid w:val="00E61E1B"/>
    <w:rsid w:val="00E61F05"/>
    <w:rsid w:val="00E62651"/>
    <w:rsid w:val="00E62CF5"/>
    <w:rsid w:val="00E63BBE"/>
    <w:rsid w:val="00E64044"/>
    <w:rsid w:val="00E650C2"/>
    <w:rsid w:val="00E651B5"/>
    <w:rsid w:val="00E66C9F"/>
    <w:rsid w:val="00E673EA"/>
    <w:rsid w:val="00E67541"/>
    <w:rsid w:val="00E701D4"/>
    <w:rsid w:val="00E706EE"/>
    <w:rsid w:val="00E72146"/>
    <w:rsid w:val="00E7218E"/>
    <w:rsid w:val="00E72D64"/>
    <w:rsid w:val="00E7319D"/>
    <w:rsid w:val="00E73924"/>
    <w:rsid w:val="00E73B58"/>
    <w:rsid w:val="00E73DA6"/>
    <w:rsid w:val="00E7414C"/>
    <w:rsid w:val="00E74693"/>
    <w:rsid w:val="00E75364"/>
    <w:rsid w:val="00E75791"/>
    <w:rsid w:val="00E75A8C"/>
    <w:rsid w:val="00E7626B"/>
    <w:rsid w:val="00E76277"/>
    <w:rsid w:val="00E76F38"/>
    <w:rsid w:val="00E76F44"/>
    <w:rsid w:val="00E773C2"/>
    <w:rsid w:val="00E775C7"/>
    <w:rsid w:val="00E779A0"/>
    <w:rsid w:val="00E8009E"/>
    <w:rsid w:val="00E802E1"/>
    <w:rsid w:val="00E809F4"/>
    <w:rsid w:val="00E81744"/>
    <w:rsid w:val="00E81C3D"/>
    <w:rsid w:val="00E820BB"/>
    <w:rsid w:val="00E82EE2"/>
    <w:rsid w:val="00E82F1B"/>
    <w:rsid w:val="00E833A3"/>
    <w:rsid w:val="00E83722"/>
    <w:rsid w:val="00E83F7C"/>
    <w:rsid w:val="00E841BC"/>
    <w:rsid w:val="00E84AF0"/>
    <w:rsid w:val="00E84D08"/>
    <w:rsid w:val="00E84EB6"/>
    <w:rsid w:val="00E85F30"/>
    <w:rsid w:val="00E8638C"/>
    <w:rsid w:val="00E869D8"/>
    <w:rsid w:val="00E86B7A"/>
    <w:rsid w:val="00E874E9"/>
    <w:rsid w:val="00E87F6C"/>
    <w:rsid w:val="00E90B4B"/>
    <w:rsid w:val="00E91EFC"/>
    <w:rsid w:val="00E93EDF"/>
    <w:rsid w:val="00E94BD2"/>
    <w:rsid w:val="00E96B27"/>
    <w:rsid w:val="00E96E6E"/>
    <w:rsid w:val="00E96EB4"/>
    <w:rsid w:val="00E96F3A"/>
    <w:rsid w:val="00E973C6"/>
    <w:rsid w:val="00E97767"/>
    <w:rsid w:val="00E97AF0"/>
    <w:rsid w:val="00E97DBC"/>
    <w:rsid w:val="00EA03FA"/>
    <w:rsid w:val="00EA1B17"/>
    <w:rsid w:val="00EA2FA3"/>
    <w:rsid w:val="00EA58DE"/>
    <w:rsid w:val="00EA68EE"/>
    <w:rsid w:val="00EA782D"/>
    <w:rsid w:val="00EB0056"/>
    <w:rsid w:val="00EB0188"/>
    <w:rsid w:val="00EB08FC"/>
    <w:rsid w:val="00EB09B7"/>
    <w:rsid w:val="00EB1323"/>
    <w:rsid w:val="00EB2951"/>
    <w:rsid w:val="00EB370D"/>
    <w:rsid w:val="00EB403A"/>
    <w:rsid w:val="00EB498E"/>
    <w:rsid w:val="00EB4FEE"/>
    <w:rsid w:val="00EB5450"/>
    <w:rsid w:val="00EB54C2"/>
    <w:rsid w:val="00EB5567"/>
    <w:rsid w:val="00EB597E"/>
    <w:rsid w:val="00EB709B"/>
    <w:rsid w:val="00EC07F0"/>
    <w:rsid w:val="00EC0C5C"/>
    <w:rsid w:val="00EC13EF"/>
    <w:rsid w:val="00EC1541"/>
    <w:rsid w:val="00EC16A8"/>
    <w:rsid w:val="00EC1CF9"/>
    <w:rsid w:val="00EC2359"/>
    <w:rsid w:val="00EC2622"/>
    <w:rsid w:val="00EC2737"/>
    <w:rsid w:val="00EC27FC"/>
    <w:rsid w:val="00EC3278"/>
    <w:rsid w:val="00EC4CFB"/>
    <w:rsid w:val="00EC52D1"/>
    <w:rsid w:val="00EC57D5"/>
    <w:rsid w:val="00EC5E5C"/>
    <w:rsid w:val="00EC6478"/>
    <w:rsid w:val="00ED0574"/>
    <w:rsid w:val="00ED2A00"/>
    <w:rsid w:val="00ED2A77"/>
    <w:rsid w:val="00ED2C75"/>
    <w:rsid w:val="00ED3C00"/>
    <w:rsid w:val="00ED3EC6"/>
    <w:rsid w:val="00ED5106"/>
    <w:rsid w:val="00ED522F"/>
    <w:rsid w:val="00ED57FB"/>
    <w:rsid w:val="00ED5876"/>
    <w:rsid w:val="00ED5F30"/>
    <w:rsid w:val="00ED630B"/>
    <w:rsid w:val="00ED70EE"/>
    <w:rsid w:val="00ED7188"/>
    <w:rsid w:val="00ED731B"/>
    <w:rsid w:val="00ED745F"/>
    <w:rsid w:val="00ED7EF3"/>
    <w:rsid w:val="00EE0035"/>
    <w:rsid w:val="00EE0105"/>
    <w:rsid w:val="00EE0847"/>
    <w:rsid w:val="00EE0E6B"/>
    <w:rsid w:val="00EE1DA0"/>
    <w:rsid w:val="00EE2830"/>
    <w:rsid w:val="00EE3D1E"/>
    <w:rsid w:val="00EE4574"/>
    <w:rsid w:val="00EE605D"/>
    <w:rsid w:val="00EE7023"/>
    <w:rsid w:val="00EE7249"/>
    <w:rsid w:val="00EE73AD"/>
    <w:rsid w:val="00EE761B"/>
    <w:rsid w:val="00EE7849"/>
    <w:rsid w:val="00EE793E"/>
    <w:rsid w:val="00EE7F79"/>
    <w:rsid w:val="00EF0467"/>
    <w:rsid w:val="00EF04DE"/>
    <w:rsid w:val="00EF04FA"/>
    <w:rsid w:val="00EF07EA"/>
    <w:rsid w:val="00EF0DE0"/>
    <w:rsid w:val="00EF105F"/>
    <w:rsid w:val="00EF1A1B"/>
    <w:rsid w:val="00EF33A0"/>
    <w:rsid w:val="00EF33DE"/>
    <w:rsid w:val="00EF3AC9"/>
    <w:rsid w:val="00EF4412"/>
    <w:rsid w:val="00EF4B6C"/>
    <w:rsid w:val="00EF4C70"/>
    <w:rsid w:val="00EF51FD"/>
    <w:rsid w:val="00EF5799"/>
    <w:rsid w:val="00EF59A9"/>
    <w:rsid w:val="00EF5CC2"/>
    <w:rsid w:val="00EF6623"/>
    <w:rsid w:val="00EF6860"/>
    <w:rsid w:val="00EF72C4"/>
    <w:rsid w:val="00EF753B"/>
    <w:rsid w:val="00F013CF"/>
    <w:rsid w:val="00F0149F"/>
    <w:rsid w:val="00F01C1B"/>
    <w:rsid w:val="00F025D2"/>
    <w:rsid w:val="00F04D75"/>
    <w:rsid w:val="00F04EAC"/>
    <w:rsid w:val="00F0704E"/>
    <w:rsid w:val="00F075FC"/>
    <w:rsid w:val="00F1361B"/>
    <w:rsid w:val="00F13ABA"/>
    <w:rsid w:val="00F1411A"/>
    <w:rsid w:val="00F14640"/>
    <w:rsid w:val="00F1477B"/>
    <w:rsid w:val="00F14A19"/>
    <w:rsid w:val="00F14AA9"/>
    <w:rsid w:val="00F14E05"/>
    <w:rsid w:val="00F153BC"/>
    <w:rsid w:val="00F156E0"/>
    <w:rsid w:val="00F157F3"/>
    <w:rsid w:val="00F17707"/>
    <w:rsid w:val="00F20297"/>
    <w:rsid w:val="00F227D1"/>
    <w:rsid w:val="00F23356"/>
    <w:rsid w:val="00F24B8E"/>
    <w:rsid w:val="00F24BFF"/>
    <w:rsid w:val="00F24F34"/>
    <w:rsid w:val="00F253BF"/>
    <w:rsid w:val="00F25D33"/>
    <w:rsid w:val="00F26209"/>
    <w:rsid w:val="00F26591"/>
    <w:rsid w:val="00F26C8A"/>
    <w:rsid w:val="00F2755F"/>
    <w:rsid w:val="00F3090F"/>
    <w:rsid w:val="00F30BF9"/>
    <w:rsid w:val="00F32510"/>
    <w:rsid w:val="00F3319D"/>
    <w:rsid w:val="00F333AD"/>
    <w:rsid w:val="00F33AFC"/>
    <w:rsid w:val="00F33CEA"/>
    <w:rsid w:val="00F34B5C"/>
    <w:rsid w:val="00F37E8C"/>
    <w:rsid w:val="00F401B6"/>
    <w:rsid w:val="00F401EC"/>
    <w:rsid w:val="00F40E79"/>
    <w:rsid w:val="00F413DF"/>
    <w:rsid w:val="00F42307"/>
    <w:rsid w:val="00F42F0B"/>
    <w:rsid w:val="00F43F27"/>
    <w:rsid w:val="00F4404A"/>
    <w:rsid w:val="00F441CA"/>
    <w:rsid w:val="00F445DA"/>
    <w:rsid w:val="00F44A66"/>
    <w:rsid w:val="00F453F3"/>
    <w:rsid w:val="00F45D1D"/>
    <w:rsid w:val="00F460C1"/>
    <w:rsid w:val="00F47ECF"/>
    <w:rsid w:val="00F5053C"/>
    <w:rsid w:val="00F50755"/>
    <w:rsid w:val="00F51891"/>
    <w:rsid w:val="00F523A1"/>
    <w:rsid w:val="00F530A5"/>
    <w:rsid w:val="00F53318"/>
    <w:rsid w:val="00F53B68"/>
    <w:rsid w:val="00F53DA5"/>
    <w:rsid w:val="00F551F5"/>
    <w:rsid w:val="00F5535D"/>
    <w:rsid w:val="00F5598F"/>
    <w:rsid w:val="00F563C4"/>
    <w:rsid w:val="00F56AFE"/>
    <w:rsid w:val="00F60184"/>
    <w:rsid w:val="00F62362"/>
    <w:rsid w:val="00F62BAF"/>
    <w:rsid w:val="00F63ED5"/>
    <w:rsid w:val="00F64151"/>
    <w:rsid w:val="00F6415D"/>
    <w:rsid w:val="00F656E0"/>
    <w:rsid w:val="00F6615D"/>
    <w:rsid w:val="00F665B1"/>
    <w:rsid w:val="00F674EA"/>
    <w:rsid w:val="00F67A6E"/>
    <w:rsid w:val="00F723AE"/>
    <w:rsid w:val="00F72799"/>
    <w:rsid w:val="00F73671"/>
    <w:rsid w:val="00F75234"/>
    <w:rsid w:val="00F757C1"/>
    <w:rsid w:val="00F7586B"/>
    <w:rsid w:val="00F771EC"/>
    <w:rsid w:val="00F776A5"/>
    <w:rsid w:val="00F77873"/>
    <w:rsid w:val="00F778CE"/>
    <w:rsid w:val="00F8004E"/>
    <w:rsid w:val="00F80639"/>
    <w:rsid w:val="00F80816"/>
    <w:rsid w:val="00F80D48"/>
    <w:rsid w:val="00F8131C"/>
    <w:rsid w:val="00F82BDD"/>
    <w:rsid w:val="00F82D12"/>
    <w:rsid w:val="00F83293"/>
    <w:rsid w:val="00F83A84"/>
    <w:rsid w:val="00F84325"/>
    <w:rsid w:val="00F849BC"/>
    <w:rsid w:val="00F84E7B"/>
    <w:rsid w:val="00F84EB6"/>
    <w:rsid w:val="00F86F03"/>
    <w:rsid w:val="00F8738A"/>
    <w:rsid w:val="00F878F9"/>
    <w:rsid w:val="00F91113"/>
    <w:rsid w:val="00F9132C"/>
    <w:rsid w:val="00F918E2"/>
    <w:rsid w:val="00F91A8F"/>
    <w:rsid w:val="00F91EDC"/>
    <w:rsid w:val="00F9452E"/>
    <w:rsid w:val="00F94ECC"/>
    <w:rsid w:val="00F95393"/>
    <w:rsid w:val="00F954E9"/>
    <w:rsid w:val="00F956E5"/>
    <w:rsid w:val="00F95C90"/>
    <w:rsid w:val="00F9656E"/>
    <w:rsid w:val="00FA00DE"/>
    <w:rsid w:val="00FA01B1"/>
    <w:rsid w:val="00FA1070"/>
    <w:rsid w:val="00FA253A"/>
    <w:rsid w:val="00FA3D77"/>
    <w:rsid w:val="00FA4285"/>
    <w:rsid w:val="00FA4D5D"/>
    <w:rsid w:val="00FA4D6D"/>
    <w:rsid w:val="00FA542C"/>
    <w:rsid w:val="00FA611C"/>
    <w:rsid w:val="00FA69F5"/>
    <w:rsid w:val="00FA6BE8"/>
    <w:rsid w:val="00FA7515"/>
    <w:rsid w:val="00FA751B"/>
    <w:rsid w:val="00FA7ECC"/>
    <w:rsid w:val="00FB009A"/>
    <w:rsid w:val="00FB2873"/>
    <w:rsid w:val="00FB2A4A"/>
    <w:rsid w:val="00FB2DBB"/>
    <w:rsid w:val="00FB3138"/>
    <w:rsid w:val="00FB363D"/>
    <w:rsid w:val="00FB3C87"/>
    <w:rsid w:val="00FB407B"/>
    <w:rsid w:val="00FB4393"/>
    <w:rsid w:val="00FB4FF2"/>
    <w:rsid w:val="00FB531F"/>
    <w:rsid w:val="00FB549F"/>
    <w:rsid w:val="00FB590E"/>
    <w:rsid w:val="00FB643A"/>
    <w:rsid w:val="00FB7C84"/>
    <w:rsid w:val="00FB7EA6"/>
    <w:rsid w:val="00FB7F25"/>
    <w:rsid w:val="00FC023D"/>
    <w:rsid w:val="00FC10C5"/>
    <w:rsid w:val="00FC36F6"/>
    <w:rsid w:val="00FC3E57"/>
    <w:rsid w:val="00FC49BB"/>
    <w:rsid w:val="00FC51B8"/>
    <w:rsid w:val="00FC5CF2"/>
    <w:rsid w:val="00FC63AE"/>
    <w:rsid w:val="00FC6727"/>
    <w:rsid w:val="00FC69E0"/>
    <w:rsid w:val="00FC709E"/>
    <w:rsid w:val="00FD0E9F"/>
    <w:rsid w:val="00FD1248"/>
    <w:rsid w:val="00FD1DC0"/>
    <w:rsid w:val="00FD278E"/>
    <w:rsid w:val="00FD2869"/>
    <w:rsid w:val="00FD293D"/>
    <w:rsid w:val="00FD32F7"/>
    <w:rsid w:val="00FD3471"/>
    <w:rsid w:val="00FD3716"/>
    <w:rsid w:val="00FD383C"/>
    <w:rsid w:val="00FD48A1"/>
    <w:rsid w:val="00FD4F4C"/>
    <w:rsid w:val="00FD5B2A"/>
    <w:rsid w:val="00FD62BD"/>
    <w:rsid w:val="00FD7345"/>
    <w:rsid w:val="00FD7C63"/>
    <w:rsid w:val="00FE02A9"/>
    <w:rsid w:val="00FE0F64"/>
    <w:rsid w:val="00FE1A28"/>
    <w:rsid w:val="00FE1BF2"/>
    <w:rsid w:val="00FE3C44"/>
    <w:rsid w:val="00FE4114"/>
    <w:rsid w:val="00FE42BD"/>
    <w:rsid w:val="00FE4AFC"/>
    <w:rsid w:val="00FE52D9"/>
    <w:rsid w:val="00FE54BC"/>
    <w:rsid w:val="00FE56B6"/>
    <w:rsid w:val="00FE5E4B"/>
    <w:rsid w:val="00FE63E1"/>
    <w:rsid w:val="00FE701D"/>
    <w:rsid w:val="00FE733E"/>
    <w:rsid w:val="00FF1752"/>
    <w:rsid w:val="00FF2276"/>
    <w:rsid w:val="00FF3770"/>
    <w:rsid w:val="00FF3850"/>
    <w:rsid w:val="00FF4001"/>
    <w:rsid w:val="00FF6280"/>
    <w:rsid w:val="00FF6B61"/>
    <w:rsid w:val="00FF6BB2"/>
    <w:rsid w:val="00FF6D82"/>
    <w:rsid w:val="00FF71EC"/>
    <w:rsid w:val="00FF74AA"/>
    <w:rsid w:val="00FF7C01"/>
    <w:rsid w:val="00FF7E5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9"/>
    <o:shapelayout v:ext="edit">
      <o:idmap v:ext="edit" data="1"/>
    </o:shapelayout>
  </w:shapeDefaults>
  <w:decimalSymbol w:val="."/>
  <w:listSeparator w:val=","/>
  <w14:docId w14:val="3D5E8131"/>
  <w15:docId w15:val="{22D26A29-DC47-4F9E-8D5E-F9F0D2F8C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AU" w:eastAsia="en-US" w:bidi="ar-SA"/>
      </w:rPr>
    </w:rPrDefault>
    <w:pPrDefault>
      <w:pPr>
        <w:spacing w:after="12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7FD"/>
    <w:rPr>
      <w:rFonts w:ascii="Calibri" w:hAnsi="Calibri"/>
      <w:sz w:val="22"/>
    </w:rPr>
  </w:style>
  <w:style w:type="paragraph" w:styleId="Heading1">
    <w:name w:val="heading 1"/>
    <w:basedOn w:val="BodyText"/>
    <w:next w:val="Normal"/>
    <w:link w:val="Heading1Char"/>
    <w:uiPriority w:val="9"/>
    <w:qFormat/>
    <w:rsid w:val="007A19C0"/>
    <w:pPr>
      <w:keepNext/>
      <w:numPr>
        <w:numId w:val="15"/>
      </w:numPr>
      <w:spacing w:before="120" w:line="240" w:lineRule="atLeast"/>
      <w:outlineLvl w:val="0"/>
    </w:pPr>
    <w:rPr>
      <w:rFonts w:eastAsia="Times New Roman" w:cstheme="majorBidi"/>
      <w:color w:val="592C5F"/>
      <w:sz w:val="36"/>
      <w:szCs w:val="36"/>
    </w:rPr>
  </w:style>
  <w:style w:type="paragraph" w:styleId="Heading2">
    <w:name w:val="heading 2"/>
    <w:basedOn w:val="BodyText"/>
    <w:next w:val="Normal"/>
    <w:link w:val="Heading2Char"/>
    <w:uiPriority w:val="9"/>
    <w:unhideWhenUsed/>
    <w:qFormat/>
    <w:rsid w:val="00291337"/>
    <w:pPr>
      <w:keepNext/>
      <w:numPr>
        <w:ilvl w:val="1"/>
        <w:numId w:val="15"/>
      </w:numPr>
      <w:spacing w:before="240" w:line="240" w:lineRule="atLeast"/>
      <w:ind w:left="0" w:firstLine="0"/>
      <w:outlineLvl w:val="1"/>
    </w:pPr>
    <w:rPr>
      <w:rFonts w:eastAsia="Times New Roman"/>
      <w:color w:val="592C5F"/>
      <w:sz w:val="32"/>
      <w:szCs w:val="32"/>
    </w:rPr>
  </w:style>
  <w:style w:type="paragraph" w:styleId="Heading3">
    <w:name w:val="heading 3"/>
    <w:basedOn w:val="BodyText"/>
    <w:next w:val="Normal"/>
    <w:link w:val="Heading3Char"/>
    <w:uiPriority w:val="9"/>
    <w:unhideWhenUsed/>
    <w:qFormat/>
    <w:rsid w:val="007A19C0"/>
    <w:pPr>
      <w:numPr>
        <w:ilvl w:val="2"/>
        <w:numId w:val="15"/>
      </w:numPr>
      <w:spacing w:before="120" w:line="240" w:lineRule="auto"/>
      <w:outlineLvl w:val="2"/>
    </w:pPr>
    <w:rPr>
      <w:rFonts w:eastAsia="Times New Roman"/>
      <w:color w:val="592C5F"/>
      <w:sz w:val="24"/>
      <w:szCs w:val="28"/>
    </w:rPr>
  </w:style>
  <w:style w:type="paragraph" w:styleId="Heading4">
    <w:name w:val="heading 4"/>
    <w:basedOn w:val="Normal"/>
    <w:next w:val="Normal"/>
    <w:link w:val="Heading4Char"/>
    <w:uiPriority w:val="9"/>
    <w:unhideWhenUsed/>
    <w:qFormat/>
    <w:rsid w:val="00C80824"/>
    <w:pPr>
      <w:keepNext/>
      <w:keepLines/>
      <w:numPr>
        <w:ilvl w:val="3"/>
        <w:numId w:val="15"/>
      </w:numPr>
      <w:outlineLvl w:val="3"/>
    </w:pPr>
    <w:rPr>
      <w:rFonts w:ascii="Arial" w:eastAsiaTheme="majorEastAsia" w:hAnsi="Arial" w:cs="Arial"/>
      <w:b/>
      <w:color w:val="808080" w:themeColor="background1" w:themeShade="80"/>
      <w:sz w:val="24"/>
      <w:szCs w:val="24"/>
    </w:rPr>
  </w:style>
  <w:style w:type="paragraph" w:styleId="Heading5">
    <w:name w:val="heading 5"/>
    <w:basedOn w:val="Normal"/>
    <w:next w:val="Normal"/>
    <w:link w:val="Heading5Char"/>
    <w:uiPriority w:val="9"/>
    <w:unhideWhenUsed/>
    <w:qFormat/>
    <w:rsid w:val="00B929DD"/>
    <w:pPr>
      <w:keepNext/>
      <w:keepLines/>
      <w:numPr>
        <w:ilvl w:val="4"/>
        <w:numId w:val="15"/>
      </w:numPr>
      <w:spacing w:before="40" w:after="0"/>
      <w:outlineLvl w:val="4"/>
    </w:pPr>
    <w:rPr>
      <w:rFonts w:asciiTheme="majorHAnsi" w:eastAsiaTheme="majorEastAsia" w:hAnsiTheme="majorHAnsi" w:cstheme="majorBidi"/>
      <w:color w:val="1F497D" w:themeColor="text2"/>
      <w:szCs w:val="22"/>
    </w:rPr>
  </w:style>
  <w:style w:type="paragraph" w:styleId="Heading6">
    <w:name w:val="heading 6"/>
    <w:basedOn w:val="Normal"/>
    <w:next w:val="Normal"/>
    <w:link w:val="Heading6Char"/>
    <w:uiPriority w:val="9"/>
    <w:unhideWhenUsed/>
    <w:qFormat/>
    <w:rsid w:val="00B929DD"/>
    <w:pPr>
      <w:keepNext/>
      <w:keepLines/>
      <w:numPr>
        <w:ilvl w:val="5"/>
        <w:numId w:val="15"/>
      </w:numPr>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B929DD"/>
    <w:pPr>
      <w:keepNext/>
      <w:keepLines/>
      <w:numPr>
        <w:ilvl w:val="6"/>
        <w:numId w:val="15"/>
      </w:numPr>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B929DD"/>
    <w:pPr>
      <w:keepNext/>
      <w:keepLines/>
      <w:numPr>
        <w:ilvl w:val="7"/>
        <w:numId w:val="15"/>
      </w:numPr>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B929DD"/>
    <w:pPr>
      <w:keepNext/>
      <w:keepLines/>
      <w:numPr>
        <w:ilvl w:val="8"/>
        <w:numId w:val="15"/>
      </w:numPr>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CA7683"/>
  </w:style>
  <w:style w:type="character" w:customStyle="1" w:styleId="BodyTextChar">
    <w:name w:val="Body Text Char"/>
    <w:basedOn w:val="DefaultParagraphFont"/>
    <w:link w:val="BodyText"/>
    <w:uiPriority w:val="1"/>
    <w:rsid w:val="00CA7683"/>
    <w:rPr>
      <w:rFonts w:ascii="Calibri" w:hAnsi="Calibri"/>
      <w:sz w:val="22"/>
    </w:rPr>
  </w:style>
  <w:style w:type="character" w:customStyle="1" w:styleId="Heading1Char">
    <w:name w:val="Heading 1 Char"/>
    <w:basedOn w:val="DefaultParagraphFont"/>
    <w:link w:val="Heading1"/>
    <w:uiPriority w:val="9"/>
    <w:rsid w:val="00E01EC5"/>
    <w:rPr>
      <w:rFonts w:ascii="Calibri" w:eastAsia="Times New Roman" w:hAnsi="Calibri" w:cstheme="majorBidi"/>
      <w:color w:val="592C5F"/>
      <w:sz w:val="36"/>
      <w:szCs w:val="36"/>
    </w:rPr>
  </w:style>
  <w:style w:type="character" w:customStyle="1" w:styleId="Heading2Char">
    <w:name w:val="Heading 2 Char"/>
    <w:basedOn w:val="DefaultParagraphFont"/>
    <w:link w:val="Heading2"/>
    <w:uiPriority w:val="9"/>
    <w:rsid w:val="00291337"/>
    <w:rPr>
      <w:rFonts w:ascii="Calibri" w:eastAsia="Times New Roman" w:hAnsi="Calibri"/>
      <w:color w:val="592C5F"/>
      <w:sz w:val="32"/>
      <w:szCs w:val="32"/>
    </w:rPr>
  </w:style>
  <w:style w:type="character" w:customStyle="1" w:styleId="Heading3Char">
    <w:name w:val="Heading 3 Char"/>
    <w:basedOn w:val="DefaultParagraphFont"/>
    <w:link w:val="Heading3"/>
    <w:uiPriority w:val="9"/>
    <w:rsid w:val="00DF429B"/>
    <w:rPr>
      <w:rFonts w:ascii="Calibri" w:eastAsia="Times New Roman" w:hAnsi="Calibri"/>
      <w:color w:val="592C5F"/>
      <w:sz w:val="24"/>
      <w:szCs w:val="28"/>
    </w:rPr>
  </w:style>
  <w:style w:type="character" w:customStyle="1" w:styleId="Heading4Char">
    <w:name w:val="Heading 4 Char"/>
    <w:basedOn w:val="DefaultParagraphFont"/>
    <w:link w:val="Heading4"/>
    <w:uiPriority w:val="9"/>
    <w:rsid w:val="00C80824"/>
    <w:rPr>
      <w:rFonts w:ascii="Arial" w:eastAsiaTheme="majorEastAsia" w:hAnsi="Arial" w:cs="Arial"/>
      <w:b/>
      <w:color w:val="808080" w:themeColor="background1" w:themeShade="80"/>
      <w:sz w:val="24"/>
      <w:szCs w:val="24"/>
    </w:rPr>
  </w:style>
  <w:style w:type="character" w:customStyle="1" w:styleId="Heading5Char">
    <w:name w:val="Heading 5 Char"/>
    <w:basedOn w:val="DefaultParagraphFont"/>
    <w:link w:val="Heading5"/>
    <w:uiPriority w:val="9"/>
    <w:rsid w:val="00B929DD"/>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rsid w:val="00B929DD"/>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B929DD"/>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B929DD"/>
    <w:rPr>
      <w:rFonts w:asciiTheme="majorHAnsi" w:eastAsiaTheme="majorEastAsia" w:hAnsiTheme="majorHAnsi" w:cstheme="majorBidi"/>
      <w:b/>
      <w:bCs/>
      <w:color w:val="1F497D" w:themeColor="text2"/>
      <w:sz w:val="22"/>
    </w:rPr>
  </w:style>
  <w:style w:type="character" w:customStyle="1" w:styleId="Heading9Char">
    <w:name w:val="Heading 9 Char"/>
    <w:basedOn w:val="DefaultParagraphFont"/>
    <w:link w:val="Heading9"/>
    <w:uiPriority w:val="9"/>
    <w:semiHidden/>
    <w:rsid w:val="00B929DD"/>
    <w:rPr>
      <w:rFonts w:asciiTheme="majorHAnsi" w:eastAsiaTheme="majorEastAsia" w:hAnsiTheme="majorHAnsi" w:cstheme="majorBidi"/>
      <w:b/>
      <w:bCs/>
      <w:i/>
      <w:iCs/>
      <w:color w:val="1F497D" w:themeColor="text2"/>
      <w:sz w:val="22"/>
    </w:rPr>
  </w:style>
  <w:style w:type="paragraph" w:styleId="Caption">
    <w:name w:val="caption"/>
    <w:basedOn w:val="BodyText"/>
    <w:next w:val="Normal"/>
    <w:link w:val="CaptionChar"/>
    <w:uiPriority w:val="35"/>
    <w:unhideWhenUsed/>
    <w:qFormat/>
    <w:rsid w:val="00675A67"/>
    <w:rPr>
      <w:b/>
      <w:sz w:val="20"/>
    </w:rPr>
  </w:style>
  <w:style w:type="character" w:customStyle="1" w:styleId="CaptionChar">
    <w:name w:val="Caption Char"/>
    <w:basedOn w:val="DefaultParagraphFont"/>
    <w:link w:val="Caption"/>
    <w:uiPriority w:val="35"/>
    <w:rsid w:val="00675A67"/>
    <w:rPr>
      <w:rFonts w:ascii="Calibri" w:hAnsi="Calibri"/>
      <w:b/>
    </w:rPr>
  </w:style>
  <w:style w:type="paragraph" w:customStyle="1" w:styleId="Tabletitle">
    <w:name w:val="Tabletitle"/>
    <w:basedOn w:val="Normal"/>
    <w:next w:val="Normal"/>
    <w:rsid w:val="008B74A9"/>
    <w:rPr>
      <w:b/>
    </w:rPr>
  </w:style>
  <w:style w:type="character" w:styleId="Strong">
    <w:name w:val="Strong"/>
    <w:basedOn w:val="DefaultParagraphFont"/>
    <w:uiPriority w:val="22"/>
    <w:qFormat/>
    <w:rsid w:val="00301FEC"/>
    <w:rPr>
      <w:b/>
      <w:bCs/>
      <w:color w:val="592C5F"/>
    </w:rPr>
  </w:style>
  <w:style w:type="paragraph" w:styleId="Quote">
    <w:name w:val="Quote"/>
    <w:basedOn w:val="BodyText"/>
    <w:next w:val="Normal"/>
    <w:link w:val="QuoteChar"/>
    <w:uiPriority w:val="29"/>
    <w:qFormat/>
    <w:rsid w:val="00276DD9"/>
    <w:pPr>
      <w:spacing w:before="160"/>
      <w:ind w:left="720" w:right="720"/>
    </w:pPr>
    <w:rPr>
      <w:iCs/>
      <w:color w:val="000000" w:themeColor="text1"/>
      <w:sz w:val="20"/>
    </w:rPr>
  </w:style>
  <w:style w:type="character" w:customStyle="1" w:styleId="QuoteChar">
    <w:name w:val="Quote Char"/>
    <w:basedOn w:val="DefaultParagraphFont"/>
    <w:link w:val="Quote"/>
    <w:uiPriority w:val="29"/>
    <w:rsid w:val="000D4EE9"/>
    <w:rPr>
      <w:rFonts w:ascii="Calibri" w:hAnsi="Calibri"/>
      <w:iCs/>
      <w:color w:val="000000" w:themeColor="text1"/>
    </w:rPr>
  </w:style>
  <w:style w:type="paragraph" w:styleId="IntenseQuote">
    <w:name w:val="Intense Quote"/>
    <w:basedOn w:val="Normal"/>
    <w:next w:val="Normal"/>
    <w:link w:val="IntenseQuoteChar"/>
    <w:uiPriority w:val="30"/>
    <w:qFormat/>
    <w:rsid w:val="00B929DD"/>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B929DD"/>
    <w:rPr>
      <w:rFonts w:asciiTheme="majorHAnsi" w:eastAsiaTheme="majorEastAsia" w:hAnsiTheme="majorHAnsi" w:cstheme="majorBidi"/>
      <w:color w:val="4F81BD" w:themeColor="accent1"/>
      <w:sz w:val="28"/>
      <w:szCs w:val="28"/>
    </w:rPr>
  </w:style>
  <w:style w:type="character" w:styleId="IntenseEmphasis">
    <w:name w:val="Intense Emphasis"/>
    <w:basedOn w:val="DefaultParagraphFont"/>
    <w:uiPriority w:val="21"/>
    <w:qFormat/>
    <w:rsid w:val="00B929DD"/>
    <w:rPr>
      <w:b/>
      <w:bCs/>
      <w:i/>
      <w:iCs/>
    </w:rPr>
  </w:style>
  <w:style w:type="paragraph" w:customStyle="1" w:styleId="bullet">
    <w:name w:val="bullet"/>
    <w:basedOn w:val="BodyText"/>
    <w:link w:val="bulletChar"/>
    <w:qFormat/>
    <w:rsid w:val="00B07752"/>
    <w:pPr>
      <w:numPr>
        <w:numId w:val="5"/>
      </w:numPr>
      <w:spacing w:before="120" w:line="240" w:lineRule="atLeast"/>
    </w:pPr>
    <w:rPr>
      <w:color w:val="000000" w:themeColor="text1"/>
      <w:szCs w:val="22"/>
    </w:rPr>
  </w:style>
  <w:style w:type="character" w:customStyle="1" w:styleId="bulletChar">
    <w:name w:val="bullet Char"/>
    <w:basedOn w:val="DefaultParagraphFont"/>
    <w:link w:val="bullet"/>
    <w:rsid w:val="00B56D93"/>
    <w:rPr>
      <w:rFonts w:ascii="Calibri" w:hAnsi="Calibri"/>
      <w:color w:val="000000" w:themeColor="text1"/>
      <w:sz w:val="22"/>
      <w:szCs w:val="22"/>
    </w:rPr>
  </w:style>
  <w:style w:type="character" w:styleId="IntenseReference">
    <w:name w:val="Intense Reference"/>
    <w:basedOn w:val="DefaultParagraphFont"/>
    <w:uiPriority w:val="32"/>
    <w:qFormat/>
    <w:rsid w:val="00B929DD"/>
    <w:rPr>
      <w:b/>
      <w:bCs/>
      <w:smallCaps/>
      <w:spacing w:val="5"/>
      <w:u w:val="single"/>
    </w:rPr>
  </w:style>
  <w:style w:type="paragraph" w:customStyle="1" w:styleId="NumberedList">
    <w:name w:val="Numbered List"/>
    <w:basedOn w:val="bullet"/>
    <w:qFormat/>
    <w:rsid w:val="00A93F62"/>
    <w:pPr>
      <w:numPr>
        <w:numId w:val="6"/>
      </w:numPr>
    </w:pPr>
  </w:style>
  <w:style w:type="paragraph" w:styleId="TOCHeading">
    <w:name w:val="TOC Heading"/>
    <w:basedOn w:val="Heading1"/>
    <w:next w:val="Normal"/>
    <w:uiPriority w:val="39"/>
    <w:unhideWhenUsed/>
    <w:qFormat/>
    <w:rsid w:val="00B929DD"/>
    <w:pPr>
      <w:outlineLvl w:val="9"/>
    </w:pPr>
  </w:style>
  <w:style w:type="paragraph" w:styleId="Header">
    <w:name w:val="header"/>
    <w:basedOn w:val="Normal"/>
    <w:link w:val="HeaderChar"/>
    <w:uiPriority w:val="99"/>
    <w:unhideWhenUsed/>
    <w:rsid w:val="00B929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9DD"/>
  </w:style>
  <w:style w:type="paragraph" w:styleId="Footer">
    <w:name w:val="footer"/>
    <w:basedOn w:val="Normal"/>
    <w:link w:val="FooterChar"/>
    <w:uiPriority w:val="99"/>
    <w:unhideWhenUsed/>
    <w:rsid w:val="00B929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9DD"/>
  </w:style>
  <w:style w:type="paragraph" w:styleId="TOC1">
    <w:name w:val="toc 1"/>
    <w:basedOn w:val="Normal"/>
    <w:next w:val="Normal"/>
    <w:autoRedefine/>
    <w:uiPriority w:val="39"/>
    <w:unhideWhenUsed/>
    <w:rsid w:val="00D57477"/>
    <w:pPr>
      <w:keepNext/>
      <w:tabs>
        <w:tab w:val="left" w:pos="440"/>
        <w:tab w:val="right" w:leader="dot" w:pos="9016"/>
      </w:tabs>
      <w:spacing w:before="150" w:after="150" w:line="320" w:lineRule="atLeast"/>
    </w:pPr>
    <w:rPr>
      <w:b/>
    </w:rPr>
  </w:style>
  <w:style w:type="table" w:styleId="TableGrid">
    <w:name w:val="Table Grid"/>
    <w:basedOn w:val="TableNormal"/>
    <w:uiPriority w:val="39"/>
    <w:rsid w:val="007D6DAD"/>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440DA"/>
    <w:pPr>
      <w:tabs>
        <w:tab w:val="left" w:pos="880"/>
        <w:tab w:val="right" w:leader="dot" w:pos="9016"/>
      </w:tabs>
      <w:spacing w:before="120" w:line="240" w:lineRule="atLeast"/>
      <w:ind w:left="454"/>
    </w:pPr>
  </w:style>
  <w:style w:type="paragraph" w:styleId="BalloonText">
    <w:name w:val="Balloon Text"/>
    <w:basedOn w:val="Normal"/>
    <w:link w:val="BalloonTextChar"/>
    <w:uiPriority w:val="99"/>
    <w:semiHidden/>
    <w:unhideWhenUsed/>
    <w:rsid w:val="00800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0DC7"/>
    <w:rPr>
      <w:rFonts w:ascii="Segoe UI" w:hAnsi="Segoe UI" w:cs="Segoe UI"/>
      <w:sz w:val="18"/>
      <w:szCs w:val="18"/>
    </w:rPr>
  </w:style>
  <w:style w:type="table" w:customStyle="1" w:styleId="TableGridLight1">
    <w:name w:val="Table Grid Light1"/>
    <w:basedOn w:val="TableNormal"/>
    <w:uiPriority w:val="40"/>
    <w:rsid w:val="003A6A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unhideWhenUsed/>
    <w:rsid w:val="005F2604"/>
    <w:pPr>
      <w:spacing w:after="100"/>
      <w:ind w:left="440"/>
    </w:pPr>
    <w:rPr>
      <w:rFonts w:ascii="Arial" w:hAnsi="Arial"/>
    </w:rPr>
  </w:style>
  <w:style w:type="paragraph" w:styleId="FootnoteText">
    <w:name w:val="footnote text"/>
    <w:basedOn w:val="Normal"/>
    <w:link w:val="FootnoteTextChar"/>
    <w:uiPriority w:val="99"/>
    <w:unhideWhenUsed/>
    <w:rsid w:val="00637A75"/>
    <w:pPr>
      <w:spacing w:after="0" w:line="240" w:lineRule="auto"/>
    </w:pPr>
    <w:rPr>
      <w:sz w:val="20"/>
    </w:rPr>
  </w:style>
  <w:style w:type="character" w:customStyle="1" w:styleId="FootnoteTextChar">
    <w:name w:val="Footnote Text Char"/>
    <w:basedOn w:val="DefaultParagraphFont"/>
    <w:link w:val="FootnoteText"/>
    <w:uiPriority w:val="99"/>
    <w:rsid w:val="00637A75"/>
  </w:style>
  <w:style w:type="character" w:styleId="FootnoteReference">
    <w:name w:val="footnote reference"/>
    <w:basedOn w:val="DefaultParagraphFont"/>
    <w:uiPriority w:val="99"/>
    <w:rsid w:val="00637A75"/>
    <w:rPr>
      <w:vertAlign w:val="superscript"/>
    </w:rPr>
  </w:style>
  <w:style w:type="paragraph" w:styleId="CommentSubject">
    <w:name w:val="annotation subject"/>
    <w:basedOn w:val="Normal"/>
    <w:next w:val="Normal"/>
    <w:link w:val="CommentSubjectChar"/>
    <w:uiPriority w:val="99"/>
    <w:semiHidden/>
    <w:unhideWhenUsed/>
    <w:rsid w:val="003F46F3"/>
    <w:pPr>
      <w:spacing w:line="240" w:lineRule="auto"/>
    </w:pPr>
    <w:rPr>
      <w:rFonts w:asciiTheme="minorHAnsi" w:hAnsiTheme="minorHAnsi"/>
      <w:b/>
      <w:bCs/>
      <w:sz w:val="20"/>
    </w:rPr>
  </w:style>
  <w:style w:type="character" w:customStyle="1" w:styleId="CommentSubjectChar">
    <w:name w:val="Comment Subject Char"/>
    <w:basedOn w:val="DefaultParagraphFont"/>
    <w:link w:val="CommentSubject"/>
    <w:uiPriority w:val="99"/>
    <w:semiHidden/>
    <w:rsid w:val="003F46F3"/>
    <w:rPr>
      <w:rFonts w:ascii="Arial" w:eastAsia="Times New Roman" w:hAnsi="Arial" w:cs="Arial"/>
      <w:b/>
      <w:bCs/>
      <w:sz w:val="24"/>
      <w:lang w:eastAsia="en-AU"/>
    </w:rPr>
  </w:style>
  <w:style w:type="paragraph" w:styleId="TableofFigures">
    <w:name w:val="table of figures"/>
    <w:basedOn w:val="Normal"/>
    <w:next w:val="Normal"/>
    <w:uiPriority w:val="99"/>
    <w:unhideWhenUsed/>
    <w:rsid w:val="00026F03"/>
    <w:pPr>
      <w:spacing w:after="0"/>
      <w:ind w:left="1077" w:hanging="1077"/>
    </w:pPr>
  </w:style>
  <w:style w:type="paragraph" w:styleId="Revision">
    <w:name w:val="Revision"/>
    <w:hidden/>
    <w:uiPriority w:val="99"/>
    <w:semiHidden/>
    <w:rsid w:val="0088764A"/>
    <w:pPr>
      <w:spacing w:after="0" w:line="240" w:lineRule="auto"/>
    </w:pPr>
    <w:rPr>
      <w:sz w:val="22"/>
    </w:rPr>
  </w:style>
  <w:style w:type="table" w:customStyle="1" w:styleId="GridTable7Colorful-Accent11">
    <w:name w:val="Grid Table 7 Colorful - Accent 11"/>
    <w:basedOn w:val="TableNormal"/>
    <w:uiPriority w:val="52"/>
    <w:rsid w:val="005B17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paragraph" w:styleId="TOC7">
    <w:name w:val="toc 7"/>
    <w:basedOn w:val="Normal"/>
    <w:next w:val="Normal"/>
    <w:autoRedefine/>
    <w:uiPriority w:val="39"/>
    <w:unhideWhenUsed/>
    <w:rsid w:val="00FB7F25"/>
    <w:pPr>
      <w:spacing w:after="100"/>
      <w:ind w:left="1320"/>
    </w:pPr>
  </w:style>
  <w:style w:type="table" w:customStyle="1" w:styleId="GridTable6Colorful-Accent11">
    <w:name w:val="Grid Table 6 Colorful - Accent 11"/>
    <w:basedOn w:val="TableNormal"/>
    <w:uiPriority w:val="51"/>
    <w:rsid w:val="005B1751"/>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CaptionCentred">
    <w:name w:val="Caption Centred"/>
    <w:basedOn w:val="Caption"/>
    <w:next w:val="Normal"/>
    <w:rsid w:val="000100F7"/>
    <w:pPr>
      <w:spacing w:after="0" w:line="240" w:lineRule="auto"/>
      <w:jc w:val="center"/>
    </w:pPr>
    <w:rPr>
      <w:rFonts w:eastAsia="Times New Roman" w:cs="Times New Roman"/>
      <w:bCs/>
    </w:rPr>
  </w:style>
  <w:style w:type="paragraph" w:styleId="DocumentMap">
    <w:name w:val="Document Map"/>
    <w:basedOn w:val="Normal"/>
    <w:link w:val="DocumentMapChar"/>
    <w:uiPriority w:val="99"/>
    <w:semiHidden/>
    <w:unhideWhenUsed/>
    <w:rsid w:val="006F15A3"/>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6F15A3"/>
    <w:rPr>
      <w:rFonts w:ascii="Lucida Grande" w:hAnsi="Lucida Grande" w:cs="Lucida Grande"/>
      <w:sz w:val="24"/>
      <w:szCs w:val="24"/>
    </w:rPr>
  </w:style>
  <w:style w:type="paragraph" w:styleId="z-TopofForm">
    <w:name w:val="HTML Top of Form"/>
    <w:basedOn w:val="Normal"/>
    <w:next w:val="Normal"/>
    <w:link w:val="z-TopofFormChar"/>
    <w:hidden/>
    <w:uiPriority w:val="99"/>
    <w:semiHidden/>
    <w:unhideWhenUsed/>
    <w:rsid w:val="00D94A59"/>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94A59"/>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D94A59"/>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94A59"/>
    <w:rPr>
      <w:rFonts w:ascii="Arial" w:hAnsi="Arial" w:cs="Arial"/>
      <w:vanish/>
      <w:sz w:val="16"/>
      <w:szCs w:val="16"/>
    </w:rPr>
  </w:style>
  <w:style w:type="paragraph" w:styleId="TOC4">
    <w:name w:val="toc 4"/>
    <w:basedOn w:val="Normal"/>
    <w:next w:val="Normal"/>
    <w:autoRedefine/>
    <w:uiPriority w:val="39"/>
    <w:unhideWhenUsed/>
    <w:rsid w:val="00EF04FA"/>
    <w:pPr>
      <w:spacing w:after="100"/>
      <w:ind w:left="660"/>
    </w:pPr>
  </w:style>
  <w:style w:type="paragraph" w:customStyle="1" w:styleId="Tabletext">
    <w:name w:val="Table text"/>
    <w:next w:val="Normal"/>
    <w:rsid w:val="00F13ABA"/>
    <w:pPr>
      <w:spacing w:before="40" w:after="40" w:line="240" w:lineRule="auto"/>
    </w:pPr>
    <w:rPr>
      <w:rFonts w:ascii="Arial" w:eastAsia="Times New Roman" w:hAnsi="Arial" w:cs="Times New Roman"/>
      <w:sz w:val="16"/>
    </w:rPr>
  </w:style>
  <w:style w:type="paragraph" w:customStyle="1" w:styleId="Source">
    <w:name w:val="Source"/>
    <w:basedOn w:val="Normal"/>
    <w:rsid w:val="00B56D93"/>
    <w:rPr>
      <w:sz w:val="18"/>
      <w:szCs w:val="18"/>
    </w:rPr>
  </w:style>
  <w:style w:type="table" w:styleId="LightShading-Accent6">
    <w:name w:val="Light Shading Accent 6"/>
    <w:basedOn w:val="TableNormal"/>
    <w:uiPriority w:val="60"/>
    <w:semiHidden/>
    <w:unhideWhenUsed/>
    <w:rsid w:val="004B1E34"/>
    <w:pPr>
      <w:spacing w:after="0" w:line="240" w:lineRule="auto"/>
    </w:pPr>
    <w:rPr>
      <w:color w:val="E36C0A" w:themeColor="accent6" w:themeShade="BF"/>
      <w:sz w:val="22"/>
      <w:szCs w:val="22"/>
    </w:rPr>
    <w:tblPr>
      <w:tblStyleRowBandSize w:val="1"/>
      <w:tblStyleColBandSize w:val="1"/>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GridTable6Colorful-Accent12">
    <w:name w:val="Grid Table 6 Colorful - Accent 12"/>
    <w:basedOn w:val="TableNormal"/>
    <w:uiPriority w:val="51"/>
    <w:rsid w:val="00B069D6"/>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5">
    <w:name w:val="toc 5"/>
    <w:basedOn w:val="Normal"/>
    <w:next w:val="Normal"/>
    <w:autoRedefine/>
    <w:uiPriority w:val="39"/>
    <w:unhideWhenUsed/>
    <w:rsid w:val="00CA5989"/>
    <w:pPr>
      <w:spacing w:after="100" w:line="259" w:lineRule="auto"/>
      <w:ind w:left="880"/>
    </w:pPr>
    <w:rPr>
      <w:szCs w:val="22"/>
      <w:lang w:eastAsia="en-AU"/>
    </w:rPr>
  </w:style>
  <w:style w:type="paragraph" w:styleId="TOC6">
    <w:name w:val="toc 6"/>
    <w:basedOn w:val="Normal"/>
    <w:next w:val="Normal"/>
    <w:autoRedefine/>
    <w:uiPriority w:val="39"/>
    <w:unhideWhenUsed/>
    <w:rsid w:val="00CA5989"/>
    <w:pPr>
      <w:spacing w:after="100" w:line="259" w:lineRule="auto"/>
      <w:ind w:left="1100"/>
    </w:pPr>
    <w:rPr>
      <w:szCs w:val="22"/>
      <w:lang w:eastAsia="en-AU"/>
    </w:rPr>
  </w:style>
  <w:style w:type="paragraph" w:styleId="TOC8">
    <w:name w:val="toc 8"/>
    <w:basedOn w:val="Normal"/>
    <w:next w:val="Normal"/>
    <w:autoRedefine/>
    <w:uiPriority w:val="39"/>
    <w:unhideWhenUsed/>
    <w:rsid w:val="00CA5989"/>
    <w:pPr>
      <w:spacing w:after="100" w:line="259" w:lineRule="auto"/>
      <w:ind w:left="1540"/>
    </w:pPr>
    <w:rPr>
      <w:szCs w:val="22"/>
      <w:lang w:eastAsia="en-AU"/>
    </w:rPr>
  </w:style>
  <w:style w:type="paragraph" w:styleId="TOC9">
    <w:name w:val="toc 9"/>
    <w:basedOn w:val="Normal"/>
    <w:next w:val="Normal"/>
    <w:autoRedefine/>
    <w:uiPriority w:val="39"/>
    <w:unhideWhenUsed/>
    <w:rsid w:val="00CA5989"/>
    <w:pPr>
      <w:spacing w:after="100" w:line="259" w:lineRule="auto"/>
      <w:ind w:left="1760"/>
    </w:pPr>
    <w:rPr>
      <w:szCs w:val="22"/>
      <w:lang w:eastAsia="en-AU"/>
    </w:rPr>
  </w:style>
  <w:style w:type="character" w:styleId="FollowedHyperlink">
    <w:name w:val="FollowedHyperlink"/>
    <w:basedOn w:val="DefaultParagraphFont"/>
    <w:uiPriority w:val="99"/>
    <w:semiHidden/>
    <w:unhideWhenUsed/>
    <w:rsid w:val="00146F01"/>
    <w:rPr>
      <w:color w:val="800080" w:themeColor="followedHyperlink"/>
      <w:u w:val="single"/>
    </w:rPr>
  </w:style>
  <w:style w:type="table" w:customStyle="1" w:styleId="PlainTable31">
    <w:name w:val="Plain Table 31"/>
    <w:basedOn w:val="TableNormal"/>
    <w:uiPriority w:val="99"/>
    <w:rsid w:val="00E84EB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99"/>
    <w:rsid w:val="00E84EB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
    <w:name w:val="Body"/>
    <w:basedOn w:val="Normal"/>
    <w:link w:val="BodyChar"/>
    <w:qFormat/>
    <w:rsid w:val="004235E5"/>
    <w:pPr>
      <w:spacing w:before="120" w:line="300" w:lineRule="auto"/>
      <w:jc w:val="both"/>
    </w:pPr>
    <w:rPr>
      <w:rFonts w:ascii="Arial" w:eastAsia="Times New Roman" w:hAnsi="Arial" w:cs="Times New Roman"/>
      <w:sz w:val="20"/>
    </w:rPr>
  </w:style>
  <w:style w:type="character" w:customStyle="1" w:styleId="BodyChar">
    <w:name w:val="Body Char"/>
    <w:link w:val="Body"/>
    <w:locked/>
    <w:rsid w:val="004235E5"/>
    <w:rPr>
      <w:rFonts w:ascii="Arial" w:eastAsia="Times New Roman" w:hAnsi="Arial" w:cs="Times New Roman"/>
    </w:rPr>
  </w:style>
  <w:style w:type="table" w:customStyle="1" w:styleId="GridTable1Light-Accent61">
    <w:name w:val="Grid Table 1 Light - Accent 61"/>
    <w:basedOn w:val="TableNormal"/>
    <w:uiPriority w:val="46"/>
    <w:rsid w:val="00283F1B"/>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TableParagraph">
    <w:name w:val="Table Paragraph"/>
    <w:basedOn w:val="Normal"/>
    <w:uiPriority w:val="1"/>
    <w:qFormat/>
    <w:rsid w:val="00DC26E0"/>
    <w:pPr>
      <w:widowControl w:val="0"/>
      <w:autoSpaceDE w:val="0"/>
      <w:autoSpaceDN w:val="0"/>
      <w:spacing w:before="34" w:after="0" w:line="240" w:lineRule="auto"/>
      <w:ind w:left="79"/>
    </w:pPr>
    <w:rPr>
      <w:rFonts w:ascii="GillSans-SemiBold" w:eastAsia="GillSans-SemiBold" w:hAnsi="GillSans-SemiBold" w:cs="GillSans-SemiBold"/>
      <w:szCs w:val="22"/>
      <w:lang w:val="en-US" w:bidi="en-US"/>
    </w:rPr>
  </w:style>
  <w:style w:type="table" w:customStyle="1" w:styleId="DEEWRTable">
    <w:name w:val="DEEWR Table"/>
    <w:basedOn w:val="TableNormal"/>
    <w:uiPriority w:val="99"/>
    <w:rsid w:val="00DC26E0"/>
    <w:pPr>
      <w:spacing w:after="0" w:line="240" w:lineRule="auto"/>
    </w:pPr>
    <w:rPr>
      <w:color w:val="000000" w:themeColor="text1"/>
      <w:szCs w:val="22"/>
    </w:rPr>
    <w:tblPr>
      <w:tblStyleRowBandSize w:val="1"/>
      <w:tblBorders>
        <w:bottom w:val="single" w:sz="4" w:space="0" w:color="auto"/>
      </w:tblBorders>
    </w:tblPr>
    <w:trPr>
      <w:cantSplit/>
    </w:trPr>
    <w:tblStylePr w:type="firstRow">
      <w:rPr>
        <w:rFonts w:asciiTheme="minorHAnsi" w:hAnsiTheme="minorHAnsi"/>
        <w:b/>
        <w:color w:val="FFFFFF" w:themeColor="background1"/>
        <w:sz w:val="20"/>
      </w:rPr>
      <w:tblPr/>
      <w:tcPr>
        <w:shd w:val="clear" w:color="auto" w:fill="522761"/>
      </w:tcPr>
    </w:tblStylePr>
    <w:tblStylePr w:type="firstCol">
      <w:rPr>
        <w:b/>
      </w:rPr>
    </w:tblStylePr>
  </w:style>
  <w:style w:type="table" w:styleId="LightList-Accent1">
    <w:name w:val="Light List Accent 1"/>
    <w:basedOn w:val="TableNormal"/>
    <w:uiPriority w:val="61"/>
    <w:rsid w:val="00DC26E0"/>
    <w:pPr>
      <w:widowControl w:val="0"/>
      <w:autoSpaceDE w:val="0"/>
      <w:autoSpaceDN w:val="0"/>
      <w:spacing w:after="0" w:line="240" w:lineRule="auto"/>
    </w:pPr>
    <w:rPr>
      <w:rFonts w:eastAsiaTheme="minorHAnsi"/>
      <w:sz w:val="22"/>
      <w:szCs w:val="22"/>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leGridLight2">
    <w:name w:val="Table Grid Light2"/>
    <w:basedOn w:val="TableNormal"/>
    <w:uiPriority w:val="40"/>
    <w:rsid w:val="00DC26E0"/>
    <w:pPr>
      <w:spacing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DC26E0"/>
    <w:pPr>
      <w:spacing w:after="0" w:line="240" w:lineRule="auto"/>
    </w:pPr>
    <w:rPr>
      <w:rFonts w:eastAsiaTheme="minorHAns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
    <w:name w:val="Unresolved Mention1"/>
    <w:basedOn w:val="DefaultParagraphFont"/>
    <w:uiPriority w:val="99"/>
    <w:semiHidden/>
    <w:unhideWhenUsed/>
    <w:rsid w:val="001A3500"/>
    <w:rPr>
      <w:color w:val="605E5C"/>
      <w:shd w:val="clear" w:color="auto" w:fill="E1DFDD"/>
    </w:rPr>
  </w:style>
  <w:style w:type="paragraph" w:customStyle="1" w:styleId="Heading1NoNumbering">
    <w:name w:val="Heading 1 No Numbering"/>
    <w:basedOn w:val="Heading1"/>
    <w:qFormat/>
    <w:rsid w:val="000B1D42"/>
    <w:pPr>
      <w:numPr>
        <w:numId w:val="0"/>
      </w:numPr>
    </w:pPr>
  </w:style>
  <w:style w:type="paragraph" w:customStyle="1" w:styleId="Heading2NoNumbering">
    <w:name w:val="Heading 2 No Numbering"/>
    <w:basedOn w:val="Heading2"/>
    <w:next w:val="BodyText"/>
    <w:qFormat/>
    <w:rsid w:val="000B1D42"/>
    <w:pPr>
      <w:numPr>
        <w:ilvl w:val="0"/>
        <w:numId w:val="0"/>
      </w:numPr>
    </w:pPr>
  </w:style>
  <w:style w:type="paragraph" w:customStyle="1" w:styleId="Heading3NoNumbering">
    <w:name w:val="Heading 3 No Numbering"/>
    <w:basedOn w:val="Heading3"/>
    <w:qFormat/>
    <w:rsid w:val="00F5053C"/>
    <w:pPr>
      <w:keepNext/>
      <w:numPr>
        <w:ilvl w:val="0"/>
        <w:numId w:val="0"/>
      </w:numPr>
    </w:pPr>
  </w:style>
  <w:style w:type="character" w:styleId="CommentReference">
    <w:name w:val="annotation reference"/>
    <w:basedOn w:val="DefaultParagraphFont"/>
    <w:uiPriority w:val="99"/>
    <w:semiHidden/>
    <w:unhideWhenUsed/>
    <w:rsid w:val="00E94BD2"/>
    <w:rPr>
      <w:sz w:val="16"/>
      <w:szCs w:val="16"/>
    </w:rPr>
  </w:style>
  <w:style w:type="paragraph" w:styleId="CommentText">
    <w:name w:val="annotation text"/>
    <w:basedOn w:val="Normal"/>
    <w:link w:val="CommentTextChar"/>
    <w:uiPriority w:val="99"/>
    <w:semiHidden/>
    <w:unhideWhenUsed/>
    <w:rsid w:val="00E94BD2"/>
    <w:pPr>
      <w:spacing w:line="240" w:lineRule="auto"/>
    </w:pPr>
    <w:rPr>
      <w:sz w:val="20"/>
    </w:rPr>
  </w:style>
  <w:style w:type="character" w:customStyle="1" w:styleId="CommentTextChar">
    <w:name w:val="Comment Text Char"/>
    <w:basedOn w:val="DefaultParagraphFont"/>
    <w:link w:val="CommentText"/>
    <w:uiPriority w:val="99"/>
    <w:semiHidden/>
    <w:rsid w:val="00E94BD2"/>
    <w:rPr>
      <w:rFonts w:ascii="Calibri" w:hAnsi="Calibri"/>
    </w:rPr>
  </w:style>
  <w:style w:type="paragraph" w:customStyle="1" w:styleId="Reference">
    <w:name w:val="Reference"/>
    <w:basedOn w:val="BodyText"/>
    <w:qFormat/>
    <w:rsid w:val="000570B3"/>
    <w:pPr>
      <w:ind w:left="567" w:hanging="567"/>
    </w:pPr>
  </w:style>
  <w:style w:type="character" w:styleId="Hyperlink">
    <w:name w:val="Hyperlink"/>
    <w:basedOn w:val="DefaultParagraphFont"/>
    <w:uiPriority w:val="99"/>
    <w:unhideWhenUsed/>
    <w:rsid w:val="005641E0"/>
    <w:rPr>
      <w:color w:val="0000FF" w:themeColor="hyperlink"/>
      <w:u w:val="single"/>
    </w:rPr>
  </w:style>
  <w:style w:type="paragraph" w:customStyle="1" w:styleId="Bullet2">
    <w:name w:val="Bullet 2"/>
    <w:basedOn w:val="bullet"/>
    <w:next w:val="BodyText"/>
    <w:qFormat/>
    <w:rsid w:val="00D93F04"/>
    <w:pPr>
      <w:numPr>
        <w:numId w:val="10"/>
      </w:numPr>
    </w:pPr>
  </w:style>
  <w:style w:type="paragraph" w:styleId="ListParagraph">
    <w:name w:val="List Paragraph"/>
    <w:aliases w:val="Body Numbering,Brief List Paragraph 1,List Paragraph1,Recommendation,List Paragraph11,L,Bullet point,List Paragraph - bullets,NFP GP Bulleted List,DDM Gen Text,bullet point list,Bullet points,Content descriptions,Bullet Point"/>
    <w:basedOn w:val="Normal"/>
    <w:link w:val="ListParagraphChar"/>
    <w:uiPriority w:val="34"/>
    <w:qFormat/>
    <w:rsid w:val="00D30B53"/>
    <w:pPr>
      <w:numPr>
        <w:numId w:val="54"/>
      </w:numPr>
      <w:contextualSpacing/>
    </w:pPr>
    <w:rPr>
      <w:color w:val="000000" w:themeColor="text1"/>
    </w:rPr>
  </w:style>
  <w:style w:type="character" w:customStyle="1" w:styleId="ListParagraphChar">
    <w:name w:val="List Paragraph Char"/>
    <w:aliases w:val="Body Numbering Char,Brief List Paragraph 1 Char,List Paragraph1 Char,Recommendation Char,List Paragraph11 Char,L Char,Bullet point Char,List Paragraph - bullets Char,NFP GP Bulleted List Char,DDM Gen Text Char,bullet point list Char"/>
    <w:link w:val="ListParagraph"/>
    <w:uiPriority w:val="34"/>
    <w:rsid w:val="00D30B53"/>
    <w:rPr>
      <w:rFonts w:ascii="Calibri" w:hAnsi="Calibri"/>
      <w:color w:val="000000" w:themeColor="text1"/>
      <w:sz w:val="22"/>
    </w:rPr>
  </w:style>
  <w:style w:type="paragraph" w:customStyle="1" w:styleId="Default">
    <w:name w:val="Default"/>
    <w:rsid w:val="004D7F82"/>
    <w:pPr>
      <w:autoSpaceDE w:val="0"/>
      <w:autoSpaceDN w:val="0"/>
      <w:adjustRightInd w:val="0"/>
      <w:spacing w:after="0" w:line="240" w:lineRule="auto"/>
    </w:pPr>
    <w:rPr>
      <w:rFonts w:ascii="Calibri" w:hAnsi="Calibri" w:cs="Calibri"/>
      <w:color w:val="000000"/>
      <w:sz w:val="24"/>
      <w:szCs w:val="24"/>
    </w:rPr>
  </w:style>
  <w:style w:type="paragraph" w:customStyle="1" w:styleId="Style1">
    <w:name w:val="Style1"/>
    <w:basedOn w:val="Heading2NoNumbering"/>
    <w:qFormat/>
    <w:rsid w:val="00E74693"/>
  </w:style>
  <w:style w:type="paragraph" w:customStyle="1" w:styleId="TableTitle0">
    <w:name w:val="TableTitle"/>
    <w:basedOn w:val="Caption"/>
    <w:link w:val="TableTitleChar"/>
    <w:qFormat/>
    <w:rsid w:val="009B22D4"/>
  </w:style>
  <w:style w:type="paragraph" w:customStyle="1" w:styleId="TableText0">
    <w:name w:val="TableText"/>
    <w:basedOn w:val="TableTitle0"/>
    <w:link w:val="TableTextChar"/>
    <w:qFormat/>
    <w:rsid w:val="009B22D4"/>
    <w:rPr>
      <w:b w:val="0"/>
    </w:rPr>
  </w:style>
  <w:style w:type="character" w:customStyle="1" w:styleId="TableTitleChar">
    <w:name w:val="TableTitle Char"/>
    <w:basedOn w:val="CaptionChar"/>
    <w:link w:val="TableTitle0"/>
    <w:rsid w:val="009B22D4"/>
    <w:rPr>
      <w:rFonts w:ascii="Calibri" w:hAnsi="Calibri"/>
      <w:b/>
    </w:rPr>
  </w:style>
  <w:style w:type="paragraph" w:customStyle="1" w:styleId="Style2">
    <w:name w:val="Style2"/>
    <w:basedOn w:val="Normal"/>
    <w:link w:val="Style2Char"/>
    <w:qFormat/>
    <w:rsid w:val="003918C5"/>
    <w:rPr>
      <w:b/>
      <w:sz w:val="20"/>
    </w:rPr>
  </w:style>
  <w:style w:type="character" w:customStyle="1" w:styleId="TableTextChar">
    <w:name w:val="TableText Char"/>
    <w:basedOn w:val="TableTitleChar"/>
    <w:link w:val="TableText0"/>
    <w:rsid w:val="009B22D4"/>
    <w:rPr>
      <w:rFonts w:ascii="Calibri" w:hAnsi="Calibri"/>
      <w:b w:val="0"/>
    </w:rPr>
  </w:style>
  <w:style w:type="paragraph" w:customStyle="1" w:styleId="FigureTitle">
    <w:name w:val="Figure Title"/>
    <w:basedOn w:val="Style2"/>
    <w:link w:val="FigureTitleChar"/>
    <w:qFormat/>
    <w:rsid w:val="003918C5"/>
  </w:style>
  <w:style w:type="character" w:customStyle="1" w:styleId="Style2Char">
    <w:name w:val="Style2 Char"/>
    <w:basedOn w:val="DefaultParagraphFont"/>
    <w:link w:val="Style2"/>
    <w:rsid w:val="003918C5"/>
    <w:rPr>
      <w:rFonts w:ascii="Calibri" w:hAnsi="Calibri"/>
      <w:b/>
    </w:rPr>
  </w:style>
  <w:style w:type="table" w:customStyle="1" w:styleId="GridTable4-Accent41">
    <w:name w:val="Grid Table 4 - Accent 41"/>
    <w:basedOn w:val="TableNormal"/>
    <w:uiPriority w:val="49"/>
    <w:rsid w:val="007D74FD"/>
    <w:pPr>
      <w:spacing w:after="0" w:line="240"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FigureTitleChar">
    <w:name w:val="Figure Title Char"/>
    <w:basedOn w:val="Style2Char"/>
    <w:link w:val="FigureTitle"/>
    <w:rsid w:val="003918C5"/>
    <w:rPr>
      <w:rFonts w:ascii="Calibri" w:hAnsi="Calibri"/>
      <w:b/>
    </w:rPr>
  </w:style>
  <w:style w:type="paragraph" w:styleId="NormalWeb">
    <w:name w:val="Normal (Web)"/>
    <w:basedOn w:val="Normal"/>
    <w:uiPriority w:val="99"/>
    <w:semiHidden/>
    <w:unhideWhenUsed/>
    <w:rsid w:val="00C151C1"/>
    <w:pPr>
      <w:spacing w:before="100" w:beforeAutospacing="1" w:after="100" w:afterAutospacing="1" w:line="240" w:lineRule="auto"/>
    </w:pPr>
    <w:rPr>
      <w:rFonts w:ascii="Times New Roman" w:hAnsi="Times New Roman" w:cs="Times New Roman"/>
      <w:sz w:val="24"/>
      <w:szCs w:val="24"/>
      <w:lang w:eastAsia="en-AU"/>
    </w:rPr>
  </w:style>
  <w:style w:type="character" w:customStyle="1" w:styleId="UnresolvedMention2">
    <w:name w:val="Unresolved Mention2"/>
    <w:basedOn w:val="DefaultParagraphFont"/>
    <w:uiPriority w:val="99"/>
    <w:semiHidden/>
    <w:unhideWhenUsed/>
    <w:rsid w:val="00F91113"/>
    <w:rPr>
      <w:color w:val="605E5C"/>
      <w:shd w:val="clear" w:color="auto" w:fill="E1DFDD"/>
    </w:rPr>
  </w:style>
  <w:style w:type="character" w:styleId="PageNumber">
    <w:name w:val="page number"/>
    <w:basedOn w:val="DefaultParagraphFont"/>
    <w:uiPriority w:val="99"/>
    <w:semiHidden/>
    <w:unhideWhenUsed/>
    <w:rsid w:val="00255AB4"/>
  </w:style>
  <w:style w:type="character" w:customStyle="1" w:styleId="UnresolvedMention3">
    <w:name w:val="Unresolved Mention3"/>
    <w:basedOn w:val="DefaultParagraphFont"/>
    <w:uiPriority w:val="99"/>
    <w:semiHidden/>
    <w:unhideWhenUsed/>
    <w:rsid w:val="0017781B"/>
    <w:rPr>
      <w:color w:val="605E5C"/>
      <w:shd w:val="clear" w:color="auto" w:fill="E1DFDD"/>
    </w:rPr>
  </w:style>
  <w:style w:type="paragraph" w:customStyle="1" w:styleId="SmallNormalText">
    <w:name w:val="Small Normal Text"/>
    <w:basedOn w:val="Normal"/>
    <w:uiPriority w:val="1"/>
    <w:qFormat/>
    <w:rsid w:val="006C16AF"/>
    <w:pPr>
      <w:spacing w:before="120" w:after="0" w:line="300" w:lineRule="exact"/>
      <w:jc w:val="both"/>
    </w:pPr>
    <w:rPr>
      <w:rFonts w:ascii="Arial" w:eastAsia="Times New Roman" w:hAnsi="Arial"/>
      <w:sz w:val="20"/>
    </w:rPr>
  </w:style>
  <w:style w:type="table" w:customStyle="1" w:styleId="GridTable4-Accent61">
    <w:name w:val="Grid Table 4 - Accent 61"/>
    <w:basedOn w:val="TableNormal"/>
    <w:uiPriority w:val="49"/>
    <w:rsid w:val="00AB69E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61">
    <w:name w:val="Grid Table 5 Dark - Accent 61"/>
    <w:basedOn w:val="TableNormal"/>
    <w:uiPriority w:val="50"/>
    <w:rsid w:val="00AB69E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character" w:customStyle="1" w:styleId="apple-converted-space">
    <w:name w:val="apple-converted-space"/>
    <w:basedOn w:val="DefaultParagraphFont"/>
    <w:rsid w:val="00E53C8F"/>
  </w:style>
  <w:style w:type="character" w:styleId="HTMLCite">
    <w:name w:val="HTML Cite"/>
    <w:basedOn w:val="DefaultParagraphFont"/>
    <w:uiPriority w:val="99"/>
    <w:semiHidden/>
    <w:unhideWhenUsed/>
    <w:rsid w:val="00E53C8F"/>
    <w:rPr>
      <w:i/>
      <w:iCs/>
    </w:rPr>
  </w:style>
  <w:style w:type="character" w:customStyle="1" w:styleId="cs1-format">
    <w:name w:val="cs1-format"/>
    <w:basedOn w:val="DefaultParagraphFont"/>
    <w:rsid w:val="00E53C8F"/>
  </w:style>
  <w:style w:type="character" w:customStyle="1" w:styleId="reference-accessdate">
    <w:name w:val="reference-accessdate"/>
    <w:basedOn w:val="DefaultParagraphFont"/>
    <w:rsid w:val="00E53C8F"/>
  </w:style>
  <w:style w:type="character" w:styleId="Emphasis">
    <w:name w:val="Emphasis"/>
    <w:basedOn w:val="DefaultParagraphFont"/>
    <w:uiPriority w:val="20"/>
    <w:qFormat/>
    <w:rsid w:val="00BD1524"/>
    <w:rPr>
      <w:i/>
      <w:iCs/>
    </w:rPr>
  </w:style>
  <w:style w:type="character" w:customStyle="1" w:styleId="st">
    <w:name w:val="st"/>
    <w:basedOn w:val="DefaultParagraphFont"/>
    <w:rsid w:val="00BD1524"/>
  </w:style>
  <w:style w:type="table" w:styleId="GridTable4-Accent6">
    <w:name w:val="Grid Table 4 Accent 6"/>
    <w:basedOn w:val="TableNormal"/>
    <w:uiPriority w:val="49"/>
    <w:rsid w:val="00E809F4"/>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23474">
      <w:bodyDiv w:val="1"/>
      <w:marLeft w:val="0"/>
      <w:marRight w:val="0"/>
      <w:marTop w:val="0"/>
      <w:marBottom w:val="0"/>
      <w:divBdr>
        <w:top w:val="none" w:sz="0" w:space="0" w:color="auto"/>
        <w:left w:val="none" w:sz="0" w:space="0" w:color="auto"/>
        <w:bottom w:val="none" w:sz="0" w:space="0" w:color="auto"/>
        <w:right w:val="none" w:sz="0" w:space="0" w:color="auto"/>
      </w:divBdr>
    </w:div>
    <w:div w:id="33390080">
      <w:bodyDiv w:val="1"/>
      <w:marLeft w:val="0"/>
      <w:marRight w:val="0"/>
      <w:marTop w:val="0"/>
      <w:marBottom w:val="0"/>
      <w:divBdr>
        <w:top w:val="none" w:sz="0" w:space="0" w:color="auto"/>
        <w:left w:val="none" w:sz="0" w:space="0" w:color="auto"/>
        <w:bottom w:val="none" w:sz="0" w:space="0" w:color="auto"/>
        <w:right w:val="none" w:sz="0" w:space="0" w:color="auto"/>
      </w:divBdr>
    </w:div>
    <w:div w:id="96171580">
      <w:bodyDiv w:val="1"/>
      <w:marLeft w:val="0"/>
      <w:marRight w:val="0"/>
      <w:marTop w:val="0"/>
      <w:marBottom w:val="0"/>
      <w:divBdr>
        <w:top w:val="none" w:sz="0" w:space="0" w:color="auto"/>
        <w:left w:val="none" w:sz="0" w:space="0" w:color="auto"/>
        <w:bottom w:val="none" w:sz="0" w:space="0" w:color="auto"/>
        <w:right w:val="none" w:sz="0" w:space="0" w:color="auto"/>
      </w:divBdr>
      <w:divsChild>
        <w:div w:id="641427809">
          <w:marLeft w:val="0"/>
          <w:marRight w:val="0"/>
          <w:marTop w:val="0"/>
          <w:marBottom w:val="0"/>
          <w:divBdr>
            <w:top w:val="none" w:sz="0" w:space="0" w:color="auto"/>
            <w:left w:val="none" w:sz="0" w:space="0" w:color="auto"/>
            <w:bottom w:val="none" w:sz="0" w:space="0" w:color="auto"/>
            <w:right w:val="none" w:sz="0" w:space="0" w:color="auto"/>
          </w:divBdr>
        </w:div>
        <w:div w:id="1234730835">
          <w:marLeft w:val="0"/>
          <w:marRight w:val="0"/>
          <w:marTop w:val="0"/>
          <w:marBottom w:val="0"/>
          <w:divBdr>
            <w:top w:val="none" w:sz="0" w:space="0" w:color="auto"/>
            <w:left w:val="none" w:sz="0" w:space="0" w:color="auto"/>
            <w:bottom w:val="none" w:sz="0" w:space="0" w:color="auto"/>
            <w:right w:val="none" w:sz="0" w:space="0" w:color="auto"/>
          </w:divBdr>
        </w:div>
        <w:div w:id="1332293182">
          <w:marLeft w:val="0"/>
          <w:marRight w:val="0"/>
          <w:marTop w:val="0"/>
          <w:marBottom w:val="0"/>
          <w:divBdr>
            <w:top w:val="none" w:sz="0" w:space="0" w:color="auto"/>
            <w:left w:val="none" w:sz="0" w:space="0" w:color="auto"/>
            <w:bottom w:val="none" w:sz="0" w:space="0" w:color="auto"/>
            <w:right w:val="none" w:sz="0" w:space="0" w:color="auto"/>
          </w:divBdr>
        </w:div>
        <w:div w:id="1472478271">
          <w:marLeft w:val="0"/>
          <w:marRight w:val="0"/>
          <w:marTop w:val="0"/>
          <w:marBottom w:val="0"/>
          <w:divBdr>
            <w:top w:val="none" w:sz="0" w:space="0" w:color="auto"/>
            <w:left w:val="none" w:sz="0" w:space="0" w:color="auto"/>
            <w:bottom w:val="none" w:sz="0" w:space="0" w:color="auto"/>
            <w:right w:val="none" w:sz="0" w:space="0" w:color="auto"/>
          </w:divBdr>
        </w:div>
        <w:div w:id="1761635958">
          <w:marLeft w:val="0"/>
          <w:marRight w:val="0"/>
          <w:marTop w:val="0"/>
          <w:marBottom w:val="0"/>
          <w:divBdr>
            <w:top w:val="none" w:sz="0" w:space="0" w:color="auto"/>
            <w:left w:val="none" w:sz="0" w:space="0" w:color="auto"/>
            <w:bottom w:val="none" w:sz="0" w:space="0" w:color="auto"/>
            <w:right w:val="none" w:sz="0" w:space="0" w:color="auto"/>
          </w:divBdr>
        </w:div>
      </w:divsChild>
    </w:div>
    <w:div w:id="118498958">
      <w:bodyDiv w:val="1"/>
      <w:marLeft w:val="0"/>
      <w:marRight w:val="0"/>
      <w:marTop w:val="0"/>
      <w:marBottom w:val="0"/>
      <w:divBdr>
        <w:top w:val="none" w:sz="0" w:space="0" w:color="auto"/>
        <w:left w:val="none" w:sz="0" w:space="0" w:color="auto"/>
        <w:bottom w:val="none" w:sz="0" w:space="0" w:color="auto"/>
        <w:right w:val="none" w:sz="0" w:space="0" w:color="auto"/>
      </w:divBdr>
      <w:divsChild>
        <w:div w:id="1947958681">
          <w:marLeft w:val="547"/>
          <w:marRight w:val="0"/>
          <w:marTop w:val="0"/>
          <w:marBottom w:val="0"/>
          <w:divBdr>
            <w:top w:val="none" w:sz="0" w:space="0" w:color="auto"/>
            <w:left w:val="none" w:sz="0" w:space="0" w:color="auto"/>
            <w:bottom w:val="none" w:sz="0" w:space="0" w:color="auto"/>
            <w:right w:val="none" w:sz="0" w:space="0" w:color="auto"/>
          </w:divBdr>
        </w:div>
      </w:divsChild>
    </w:div>
    <w:div w:id="161707312">
      <w:bodyDiv w:val="1"/>
      <w:marLeft w:val="0"/>
      <w:marRight w:val="0"/>
      <w:marTop w:val="0"/>
      <w:marBottom w:val="0"/>
      <w:divBdr>
        <w:top w:val="none" w:sz="0" w:space="0" w:color="auto"/>
        <w:left w:val="none" w:sz="0" w:space="0" w:color="auto"/>
        <w:bottom w:val="none" w:sz="0" w:space="0" w:color="auto"/>
        <w:right w:val="none" w:sz="0" w:space="0" w:color="auto"/>
      </w:divBdr>
      <w:divsChild>
        <w:div w:id="512262106">
          <w:marLeft w:val="0"/>
          <w:marRight w:val="0"/>
          <w:marTop w:val="0"/>
          <w:marBottom w:val="0"/>
          <w:divBdr>
            <w:top w:val="none" w:sz="0" w:space="0" w:color="auto"/>
            <w:left w:val="none" w:sz="0" w:space="0" w:color="auto"/>
            <w:bottom w:val="none" w:sz="0" w:space="0" w:color="auto"/>
            <w:right w:val="none" w:sz="0" w:space="0" w:color="auto"/>
          </w:divBdr>
          <w:divsChild>
            <w:div w:id="1662350945">
              <w:marLeft w:val="0"/>
              <w:marRight w:val="0"/>
              <w:marTop w:val="0"/>
              <w:marBottom w:val="0"/>
              <w:divBdr>
                <w:top w:val="none" w:sz="0" w:space="0" w:color="auto"/>
                <w:left w:val="none" w:sz="0" w:space="0" w:color="auto"/>
                <w:bottom w:val="none" w:sz="0" w:space="0" w:color="auto"/>
                <w:right w:val="none" w:sz="0" w:space="0" w:color="auto"/>
              </w:divBdr>
              <w:divsChild>
                <w:div w:id="175015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42917">
      <w:bodyDiv w:val="1"/>
      <w:marLeft w:val="0"/>
      <w:marRight w:val="0"/>
      <w:marTop w:val="0"/>
      <w:marBottom w:val="0"/>
      <w:divBdr>
        <w:top w:val="none" w:sz="0" w:space="0" w:color="auto"/>
        <w:left w:val="none" w:sz="0" w:space="0" w:color="auto"/>
        <w:bottom w:val="none" w:sz="0" w:space="0" w:color="auto"/>
        <w:right w:val="none" w:sz="0" w:space="0" w:color="auto"/>
      </w:divBdr>
    </w:div>
    <w:div w:id="203178490">
      <w:bodyDiv w:val="1"/>
      <w:marLeft w:val="0"/>
      <w:marRight w:val="0"/>
      <w:marTop w:val="0"/>
      <w:marBottom w:val="0"/>
      <w:divBdr>
        <w:top w:val="none" w:sz="0" w:space="0" w:color="auto"/>
        <w:left w:val="none" w:sz="0" w:space="0" w:color="auto"/>
        <w:bottom w:val="none" w:sz="0" w:space="0" w:color="auto"/>
        <w:right w:val="none" w:sz="0" w:space="0" w:color="auto"/>
      </w:divBdr>
    </w:div>
    <w:div w:id="267591334">
      <w:bodyDiv w:val="1"/>
      <w:marLeft w:val="0"/>
      <w:marRight w:val="0"/>
      <w:marTop w:val="0"/>
      <w:marBottom w:val="0"/>
      <w:divBdr>
        <w:top w:val="none" w:sz="0" w:space="0" w:color="auto"/>
        <w:left w:val="none" w:sz="0" w:space="0" w:color="auto"/>
        <w:bottom w:val="none" w:sz="0" w:space="0" w:color="auto"/>
        <w:right w:val="none" w:sz="0" w:space="0" w:color="auto"/>
      </w:divBdr>
    </w:div>
    <w:div w:id="268512672">
      <w:bodyDiv w:val="1"/>
      <w:marLeft w:val="0"/>
      <w:marRight w:val="0"/>
      <w:marTop w:val="0"/>
      <w:marBottom w:val="0"/>
      <w:divBdr>
        <w:top w:val="none" w:sz="0" w:space="0" w:color="auto"/>
        <w:left w:val="none" w:sz="0" w:space="0" w:color="auto"/>
        <w:bottom w:val="none" w:sz="0" w:space="0" w:color="auto"/>
        <w:right w:val="none" w:sz="0" w:space="0" w:color="auto"/>
      </w:divBdr>
      <w:divsChild>
        <w:div w:id="210311640">
          <w:marLeft w:val="0"/>
          <w:marRight w:val="0"/>
          <w:marTop w:val="0"/>
          <w:marBottom w:val="0"/>
          <w:divBdr>
            <w:top w:val="none" w:sz="0" w:space="0" w:color="auto"/>
            <w:left w:val="none" w:sz="0" w:space="0" w:color="auto"/>
            <w:bottom w:val="none" w:sz="0" w:space="0" w:color="auto"/>
            <w:right w:val="none" w:sz="0" w:space="0" w:color="auto"/>
          </w:divBdr>
          <w:divsChild>
            <w:div w:id="1813521144">
              <w:marLeft w:val="0"/>
              <w:marRight w:val="0"/>
              <w:marTop w:val="0"/>
              <w:marBottom w:val="0"/>
              <w:divBdr>
                <w:top w:val="none" w:sz="0" w:space="0" w:color="auto"/>
                <w:left w:val="none" w:sz="0" w:space="0" w:color="auto"/>
                <w:bottom w:val="none" w:sz="0" w:space="0" w:color="auto"/>
                <w:right w:val="none" w:sz="0" w:space="0" w:color="auto"/>
              </w:divBdr>
              <w:divsChild>
                <w:div w:id="1628047020">
                  <w:marLeft w:val="0"/>
                  <w:marRight w:val="0"/>
                  <w:marTop w:val="0"/>
                  <w:marBottom w:val="0"/>
                  <w:divBdr>
                    <w:top w:val="none" w:sz="0" w:space="0" w:color="auto"/>
                    <w:left w:val="none" w:sz="0" w:space="0" w:color="auto"/>
                    <w:bottom w:val="none" w:sz="0" w:space="0" w:color="auto"/>
                    <w:right w:val="none" w:sz="0" w:space="0" w:color="auto"/>
                  </w:divBdr>
                  <w:divsChild>
                    <w:div w:id="2021735844">
                      <w:marLeft w:val="0"/>
                      <w:marRight w:val="0"/>
                      <w:marTop w:val="0"/>
                      <w:marBottom w:val="0"/>
                      <w:divBdr>
                        <w:top w:val="none" w:sz="0" w:space="0" w:color="auto"/>
                        <w:left w:val="none" w:sz="0" w:space="0" w:color="auto"/>
                        <w:bottom w:val="none" w:sz="0" w:space="0" w:color="auto"/>
                        <w:right w:val="none" w:sz="0" w:space="0" w:color="auto"/>
                      </w:divBdr>
                      <w:divsChild>
                        <w:div w:id="1645893531">
                          <w:marLeft w:val="0"/>
                          <w:marRight w:val="0"/>
                          <w:marTop w:val="0"/>
                          <w:marBottom w:val="0"/>
                          <w:divBdr>
                            <w:top w:val="none" w:sz="0" w:space="0" w:color="auto"/>
                            <w:left w:val="none" w:sz="0" w:space="0" w:color="auto"/>
                            <w:bottom w:val="none" w:sz="0" w:space="0" w:color="auto"/>
                            <w:right w:val="none" w:sz="0" w:space="0" w:color="auto"/>
                          </w:divBdr>
                          <w:divsChild>
                            <w:div w:id="1858616340">
                              <w:marLeft w:val="0"/>
                              <w:marRight w:val="0"/>
                              <w:marTop w:val="0"/>
                              <w:marBottom w:val="0"/>
                              <w:divBdr>
                                <w:top w:val="none" w:sz="0" w:space="0" w:color="auto"/>
                                <w:left w:val="none" w:sz="0" w:space="0" w:color="auto"/>
                                <w:bottom w:val="none" w:sz="0" w:space="0" w:color="auto"/>
                                <w:right w:val="none" w:sz="0" w:space="0" w:color="auto"/>
                              </w:divBdr>
                              <w:divsChild>
                                <w:div w:id="2061006312">
                                  <w:marLeft w:val="0"/>
                                  <w:marRight w:val="0"/>
                                  <w:marTop w:val="0"/>
                                  <w:marBottom w:val="0"/>
                                  <w:divBdr>
                                    <w:top w:val="none" w:sz="0" w:space="0" w:color="auto"/>
                                    <w:left w:val="none" w:sz="0" w:space="0" w:color="auto"/>
                                    <w:bottom w:val="none" w:sz="0" w:space="0" w:color="auto"/>
                                    <w:right w:val="none" w:sz="0" w:space="0" w:color="auto"/>
                                  </w:divBdr>
                                  <w:divsChild>
                                    <w:div w:id="1121606555">
                                      <w:marLeft w:val="0"/>
                                      <w:marRight w:val="0"/>
                                      <w:marTop w:val="0"/>
                                      <w:marBottom w:val="0"/>
                                      <w:divBdr>
                                        <w:top w:val="none" w:sz="0" w:space="0" w:color="auto"/>
                                        <w:left w:val="none" w:sz="0" w:space="0" w:color="auto"/>
                                        <w:bottom w:val="none" w:sz="0" w:space="0" w:color="auto"/>
                                        <w:right w:val="none" w:sz="0" w:space="0" w:color="auto"/>
                                      </w:divBdr>
                                      <w:divsChild>
                                        <w:div w:id="200181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89097609">
      <w:bodyDiv w:val="1"/>
      <w:marLeft w:val="0"/>
      <w:marRight w:val="0"/>
      <w:marTop w:val="0"/>
      <w:marBottom w:val="0"/>
      <w:divBdr>
        <w:top w:val="none" w:sz="0" w:space="0" w:color="auto"/>
        <w:left w:val="none" w:sz="0" w:space="0" w:color="auto"/>
        <w:bottom w:val="none" w:sz="0" w:space="0" w:color="auto"/>
        <w:right w:val="none" w:sz="0" w:space="0" w:color="auto"/>
      </w:divBdr>
    </w:div>
    <w:div w:id="300577976">
      <w:bodyDiv w:val="1"/>
      <w:marLeft w:val="0"/>
      <w:marRight w:val="0"/>
      <w:marTop w:val="0"/>
      <w:marBottom w:val="0"/>
      <w:divBdr>
        <w:top w:val="none" w:sz="0" w:space="0" w:color="auto"/>
        <w:left w:val="none" w:sz="0" w:space="0" w:color="auto"/>
        <w:bottom w:val="none" w:sz="0" w:space="0" w:color="auto"/>
        <w:right w:val="none" w:sz="0" w:space="0" w:color="auto"/>
      </w:divBdr>
    </w:div>
    <w:div w:id="326447843">
      <w:bodyDiv w:val="1"/>
      <w:marLeft w:val="0"/>
      <w:marRight w:val="0"/>
      <w:marTop w:val="0"/>
      <w:marBottom w:val="0"/>
      <w:divBdr>
        <w:top w:val="none" w:sz="0" w:space="0" w:color="auto"/>
        <w:left w:val="none" w:sz="0" w:space="0" w:color="auto"/>
        <w:bottom w:val="none" w:sz="0" w:space="0" w:color="auto"/>
        <w:right w:val="none" w:sz="0" w:space="0" w:color="auto"/>
      </w:divBdr>
      <w:divsChild>
        <w:div w:id="159464902">
          <w:marLeft w:val="547"/>
          <w:marRight w:val="0"/>
          <w:marTop w:val="115"/>
          <w:marBottom w:val="0"/>
          <w:divBdr>
            <w:top w:val="none" w:sz="0" w:space="0" w:color="auto"/>
            <w:left w:val="none" w:sz="0" w:space="0" w:color="auto"/>
            <w:bottom w:val="none" w:sz="0" w:space="0" w:color="auto"/>
            <w:right w:val="none" w:sz="0" w:space="0" w:color="auto"/>
          </w:divBdr>
        </w:div>
        <w:div w:id="240876365">
          <w:marLeft w:val="547"/>
          <w:marRight w:val="0"/>
          <w:marTop w:val="115"/>
          <w:marBottom w:val="0"/>
          <w:divBdr>
            <w:top w:val="none" w:sz="0" w:space="0" w:color="auto"/>
            <w:left w:val="none" w:sz="0" w:space="0" w:color="auto"/>
            <w:bottom w:val="none" w:sz="0" w:space="0" w:color="auto"/>
            <w:right w:val="none" w:sz="0" w:space="0" w:color="auto"/>
          </w:divBdr>
        </w:div>
        <w:div w:id="332027404">
          <w:marLeft w:val="547"/>
          <w:marRight w:val="0"/>
          <w:marTop w:val="115"/>
          <w:marBottom w:val="0"/>
          <w:divBdr>
            <w:top w:val="none" w:sz="0" w:space="0" w:color="auto"/>
            <w:left w:val="none" w:sz="0" w:space="0" w:color="auto"/>
            <w:bottom w:val="none" w:sz="0" w:space="0" w:color="auto"/>
            <w:right w:val="none" w:sz="0" w:space="0" w:color="auto"/>
          </w:divBdr>
        </w:div>
        <w:div w:id="453867205">
          <w:marLeft w:val="547"/>
          <w:marRight w:val="0"/>
          <w:marTop w:val="115"/>
          <w:marBottom w:val="0"/>
          <w:divBdr>
            <w:top w:val="none" w:sz="0" w:space="0" w:color="auto"/>
            <w:left w:val="none" w:sz="0" w:space="0" w:color="auto"/>
            <w:bottom w:val="none" w:sz="0" w:space="0" w:color="auto"/>
            <w:right w:val="none" w:sz="0" w:space="0" w:color="auto"/>
          </w:divBdr>
        </w:div>
        <w:div w:id="514080501">
          <w:marLeft w:val="547"/>
          <w:marRight w:val="0"/>
          <w:marTop w:val="115"/>
          <w:marBottom w:val="0"/>
          <w:divBdr>
            <w:top w:val="none" w:sz="0" w:space="0" w:color="auto"/>
            <w:left w:val="none" w:sz="0" w:space="0" w:color="auto"/>
            <w:bottom w:val="none" w:sz="0" w:space="0" w:color="auto"/>
            <w:right w:val="none" w:sz="0" w:space="0" w:color="auto"/>
          </w:divBdr>
        </w:div>
        <w:div w:id="789861911">
          <w:marLeft w:val="547"/>
          <w:marRight w:val="0"/>
          <w:marTop w:val="115"/>
          <w:marBottom w:val="0"/>
          <w:divBdr>
            <w:top w:val="none" w:sz="0" w:space="0" w:color="auto"/>
            <w:left w:val="none" w:sz="0" w:space="0" w:color="auto"/>
            <w:bottom w:val="none" w:sz="0" w:space="0" w:color="auto"/>
            <w:right w:val="none" w:sz="0" w:space="0" w:color="auto"/>
          </w:divBdr>
        </w:div>
        <w:div w:id="1111435077">
          <w:marLeft w:val="547"/>
          <w:marRight w:val="0"/>
          <w:marTop w:val="115"/>
          <w:marBottom w:val="0"/>
          <w:divBdr>
            <w:top w:val="none" w:sz="0" w:space="0" w:color="auto"/>
            <w:left w:val="none" w:sz="0" w:space="0" w:color="auto"/>
            <w:bottom w:val="none" w:sz="0" w:space="0" w:color="auto"/>
            <w:right w:val="none" w:sz="0" w:space="0" w:color="auto"/>
          </w:divBdr>
        </w:div>
        <w:div w:id="1610817879">
          <w:marLeft w:val="547"/>
          <w:marRight w:val="0"/>
          <w:marTop w:val="115"/>
          <w:marBottom w:val="0"/>
          <w:divBdr>
            <w:top w:val="none" w:sz="0" w:space="0" w:color="auto"/>
            <w:left w:val="none" w:sz="0" w:space="0" w:color="auto"/>
            <w:bottom w:val="none" w:sz="0" w:space="0" w:color="auto"/>
            <w:right w:val="none" w:sz="0" w:space="0" w:color="auto"/>
          </w:divBdr>
        </w:div>
        <w:div w:id="1842314701">
          <w:marLeft w:val="547"/>
          <w:marRight w:val="0"/>
          <w:marTop w:val="115"/>
          <w:marBottom w:val="0"/>
          <w:divBdr>
            <w:top w:val="none" w:sz="0" w:space="0" w:color="auto"/>
            <w:left w:val="none" w:sz="0" w:space="0" w:color="auto"/>
            <w:bottom w:val="none" w:sz="0" w:space="0" w:color="auto"/>
            <w:right w:val="none" w:sz="0" w:space="0" w:color="auto"/>
          </w:divBdr>
        </w:div>
        <w:div w:id="2043240672">
          <w:marLeft w:val="547"/>
          <w:marRight w:val="0"/>
          <w:marTop w:val="115"/>
          <w:marBottom w:val="0"/>
          <w:divBdr>
            <w:top w:val="none" w:sz="0" w:space="0" w:color="auto"/>
            <w:left w:val="none" w:sz="0" w:space="0" w:color="auto"/>
            <w:bottom w:val="none" w:sz="0" w:space="0" w:color="auto"/>
            <w:right w:val="none" w:sz="0" w:space="0" w:color="auto"/>
          </w:divBdr>
        </w:div>
      </w:divsChild>
    </w:div>
    <w:div w:id="327952014">
      <w:bodyDiv w:val="1"/>
      <w:marLeft w:val="0"/>
      <w:marRight w:val="0"/>
      <w:marTop w:val="0"/>
      <w:marBottom w:val="0"/>
      <w:divBdr>
        <w:top w:val="none" w:sz="0" w:space="0" w:color="auto"/>
        <w:left w:val="none" w:sz="0" w:space="0" w:color="auto"/>
        <w:bottom w:val="none" w:sz="0" w:space="0" w:color="auto"/>
        <w:right w:val="none" w:sz="0" w:space="0" w:color="auto"/>
      </w:divBdr>
    </w:div>
    <w:div w:id="411002250">
      <w:bodyDiv w:val="1"/>
      <w:marLeft w:val="0"/>
      <w:marRight w:val="0"/>
      <w:marTop w:val="0"/>
      <w:marBottom w:val="0"/>
      <w:divBdr>
        <w:top w:val="none" w:sz="0" w:space="0" w:color="auto"/>
        <w:left w:val="none" w:sz="0" w:space="0" w:color="auto"/>
        <w:bottom w:val="none" w:sz="0" w:space="0" w:color="auto"/>
        <w:right w:val="none" w:sz="0" w:space="0" w:color="auto"/>
      </w:divBdr>
      <w:divsChild>
        <w:div w:id="648485759">
          <w:marLeft w:val="0"/>
          <w:marRight w:val="0"/>
          <w:marTop w:val="0"/>
          <w:marBottom w:val="0"/>
          <w:divBdr>
            <w:top w:val="none" w:sz="0" w:space="0" w:color="auto"/>
            <w:left w:val="none" w:sz="0" w:space="0" w:color="auto"/>
            <w:bottom w:val="none" w:sz="0" w:space="0" w:color="auto"/>
            <w:right w:val="none" w:sz="0" w:space="0" w:color="auto"/>
          </w:divBdr>
        </w:div>
      </w:divsChild>
    </w:div>
    <w:div w:id="526331013">
      <w:bodyDiv w:val="1"/>
      <w:marLeft w:val="0"/>
      <w:marRight w:val="0"/>
      <w:marTop w:val="0"/>
      <w:marBottom w:val="0"/>
      <w:divBdr>
        <w:top w:val="none" w:sz="0" w:space="0" w:color="auto"/>
        <w:left w:val="none" w:sz="0" w:space="0" w:color="auto"/>
        <w:bottom w:val="none" w:sz="0" w:space="0" w:color="auto"/>
        <w:right w:val="none" w:sz="0" w:space="0" w:color="auto"/>
      </w:divBdr>
    </w:div>
    <w:div w:id="573709850">
      <w:bodyDiv w:val="1"/>
      <w:marLeft w:val="0"/>
      <w:marRight w:val="0"/>
      <w:marTop w:val="0"/>
      <w:marBottom w:val="0"/>
      <w:divBdr>
        <w:top w:val="none" w:sz="0" w:space="0" w:color="auto"/>
        <w:left w:val="none" w:sz="0" w:space="0" w:color="auto"/>
        <w:bottom w:val="none" w:sz="0" w:space="0" w:color="auto"/>
        <w:right w:val="none" w:sz="0" w:space="0" w:color="auto"/>
      </w:divBdr>
    </w:div>
    <w:div w:id="574897283">
      <w:bodyDiv w:val="1"/>
      <w:marLeft w:val="0"/>
      <w:marRight w:val="0"/>
      <w:marTop w:val="0"/>
      <w:marBottom w:val="0"/>
      <w:divBdr>
        <w:top w:val="none" w:sz="0" w:space="0" w:color="auto"/>
        <w:left w:val="none" w:sz="0" w:space="0" w:color="auto"/>
        <w:bottom w:val="none" w:sz="0" w:space="0" w:color="auto"/>
        <w:right w:val="none" w:sz="0" w:space="0" w:color="auto"/>
      </w:divBdr>
    </w:div>
    <w:div w:id="585309361">
      <w:bodyDiv w:val="1"/>
      <w:marLeft w:val="0"/>
      <w:marRight w:val="0"/>
      <w:marTop w:val="0"/>
      <w:marBottom w:val="0"/>
      <w:divBdr>
        <w:top w:val="none" w:sz="0" w:space="0" w:color="auto"/>
        <w:left w:val="none" w:sz="0" w:space="0" w:color="auto"/>
        <w:bottom w:val="none" w:sz="0" w:space="0" w:color="auto"/>
        <w:right w:val="none" w:sz="0" w:space="0" w:color="auto"/>
      </w:divBdr>
    </w:div>
    <w:div w:id="612246187">
      <w:bodyDiv w:val="1"/>
      <w:marLeft w:val="0"/>
      <w:marRight w:val="0"/>
      <w:marTop w:val="0"/>
      <w:marBottom w:val="0"/>
      <w:divBdr>
        <w:top w:val="none" w:sz="0" w:space="0" w:color="auto"/>
        <w:left w:val="none" w:sz="0" w:space="0" w:color="auto"/>
        <w:bottom w:val="none" w:sz="0" w:space="0" w:color="auto"/>
        <w:right w:val="none" w:sz="0" w:space="0" w:color="auto"/>
      </w:divBdr>
    </w:div>
    <w:div w:id="616908878">
      <w:bodyDiv w:val="1"/>
      <w:marLeft w:val="0"/>
      <w:marRight w:val="0"/>
      <w:marTop w:val="0"/>
      <w:marBottom w:val="0"/>
      <w:divBdr>
        <w:top w:val="none" w:sz="0" w:space="0" w:color="auto"/>
        <w:left w:val="none" w:sz="0" w:space="0" w:color="auto"/>
        <w:bottom w:val="none" w:sz="0" w:space="0" w:color="auto"/>
        <w:right w:val="none" w:sz="0" w:space="0" w:color="auto"/>
      </w:divBdr>
    </w:div>
    <w:div w:id="631643591">
      <w:bodyDiv w:val="1"/>
      <w:marLeft w:val="0"/>
      <w:marRight w:val="0"/>
      <w:marTop w:val="0"/>
      <w:marBottom w:val="0"/>
      <w:divBdr>
        <w:top w:val="none" w:sz="0" w:space="0" w:color="auto"/>
        <w:left w:val="none" w:sz="0" w:space="0" w:color="auto"/>
        <w:bottom w:val="none" w:sz="0" w:space="0" w:color="auto"/>
        <w:right w:val="none" w:sz="0" w:space="0" w:color="auto"/>
      </w:divBdr>
    </w:div>
    <w:div w:id="632294730">
      <w:bodyDiv w:val="1"/>
      <w:marLeft w:val="0"/>
      <w:marRight w:val="0"/>
      <w:marTop w:val="0"/>
      <w:marBottom w:val="0"/>
      <w:divBdr>
        <w:top w:val="none" w:sz="0" w:space="0" w:color="auto"/>
        <w:left w:val="none" w:sz="0" w:space="0" w:color="auto"/>
        <w:bottom w:val="none" w:sz="0" w:space="0" w:color="auto"/>
        <w:right w:val="none" w:sz="0" w:space="0" w:color="auto"/>
      </w:divBdr>
    </w:div>
    <w:div w:id="640353758">
      <w:bodyDiv w:val="1"/>
      <w:marLeft w:val="0"/>
      <w:marRight w:val="0"/>
      <w:marTop w:val="0"/>
      <w:marBottom w:val="0"/>
      <w:divBdr>
        <w:top w:val="none" w:sz="0" w:space="0" w:color="auto"/>
        <w:left w:val="none" w:sz="0" w:space="0" w:color="auto"/>
        <w:bottom w:val="none" w:sz="0" w:space="0" w:color="auto"/>
        <w:right w:val="none" w:sz="0" w:space="0" w:color="auto"/>
      </w:divBdr>
    </w:div>
    <w:div w:id="760759528">
      <w:bodyDiv w:val="1"/>
      <w:marLeft w:val="0"/>
      <w:marRight w:val="0"/>
      <w:marTop w:val="0"/>
      <w:marBottom w:val="0"/>
      <w:divBdr>
        <w:top w:val="none" w:sz="0" w:space="0" w:color="auto"/>
        <w:left w:val="none" w:sz="0" w:space="0" w:color="auto"/>
        <w:bottom w:val="none" w:sz="0" w:space="0" w:color="auto"/>
        <w:right w:val="none" w:sz="0" w:space="0" w:color="auto"/>
      </w:divBdr>
    </w:div>
    <w:div w:id="770320309">
      <w:bodyDiv w:val="1"/>
      <w:marLeft w:val="0"/>
      <w:marRight w:val="0"/>
      <w:marTop w:val="0"/>
      <w:marBottom w:val="0"/>
      <w:divBdr>
        <w:top w:val="none" w:sz="0" w:space="0" w:color="auto"/>
        <w:left w:val="none" w:sz="0" w:space="0" w:color="auto"/>
        <w:bottom w:val="none" w:sz="0" w:space="0" w:color="auto"/>
        <w:right w:val="none" w:sz="0" w:space="0" w:color="auto"/>
      </w:divBdr>
    </w:div>
    <w:div w:id="785541364">
      <w:bodyDiv w:val="1"/>
      <w:marLeft w:val="0"/>
      <w:marRight w:val="0"/>
      <w:marTop w:val="0"/>
      <w:marBottom w:val="0"/>
      <w:divBdr>
        <w:top w:val="none" w:sz="0" w:space="0" w:color="auto"/>
        <w:left w:val="none" w:sz="0" w:space="0" w:color="auto"/>
        <w:bottom w:val="none" w:sz="0" w:space="0" w:color="auto"/>
        <w:right w:val="none" w:sz="0" w:space="0" w:color="auto"/>
      </w:divBdr>
    </w:div>
    <w:div w:id="788008866">
      <w:bodyDiv w:val="1"/>
      <w:marLeft w:val="0"/>
      <w:marRight w:val="0"/>
      <w:marTop w:val="0"/>
      <w:marBottom w:val="0"/>
      <w:divBdr>
        <w:top w:val="none" w:sz="0" w:space="0" w:color="auto"/>
        <w:left w:val="none" w:sz="0" w:space="0" w:color="auto"/>
        <w:bottom w:val="none" w:sz="0" w:space="0" w:color="auto"/>
        <w:right w:val="none" w:sz="0" w:space="0" w:color="auto"/>
      </w:divBdr>
    </w:div>
    <w:div w:id="871305275">
      <w:bodyDiv w:val="1"/>
      <w:marLeft w:val="0"/>
      <w:marRight w:val="0"/>
      <w:marTop w:val="0"/>
      <w:marBottom w:val="0"/>
      <w:divBdr>
        <w:top w:val="none" w:sz="0" w:space="0" w:color="auto"/>
        <w:left w:val="none" w:sz="0" w:space="0" w:color="auto"/>
        <w:bottom w:val="none" w:sz="0" w:space="0" w:color="auto"/>
        <w:right w:val="none" w:sz="0" w:space="0" w:color="auto"/>
      </w:divBdr>
    </w:div>
    <w:div w:id="959729697">
      <w:bodyDiv w:val="1"/>
      <w:marLeft w:val="0"/>
      <w:marRight w:val="0"/>
      <w:marTop w:val="0"/>
      <w:marBottom w:val="0"/>
      <w:divBdr>
        <w:top w:val="none" w:sz="0" w:space="0" w:color="auto"/>
        <w:left w:val="none" w:sz="0" w:space="0" w:color="auto"/>
        <w:bottom w:val="none" w:sz="0" w:space="0" w:color="auto"/>
        <w:right w:val="none" w:sz="0" w:space="0" w:color="auto"/>
      </w:divBdr>
    </w:div>
    <w:div w:id="996224842">
      <w:bodyDiv w:val="1"/>
      <w:marLeft w:val="0"/>
      <w:marRight w:val="0"/>
      <w:marTop w:val="0"/>
      <w:marBottom w:val="0"/>
      <w:divBdr>
        <w:top w:val="none" w:sz="0" w:space="0" w:color="auto"/>
        <w:left w:val="none" w:sz="0" w:space="0" w:color="auto"/>
        <w:bottom w:val="none" w:sz="0" w:space="0" w:color="auto"/>
        <w:right w:val="none" w:sz="0" w:space="0" w:color="auto"/>
      </w:divBdr>
    </w:div>
    <w:div w:id="1028721631">
      <w:bodyDiv w:val="1"/>
      <w:marLeft w:val="0"/>
      <w:marRight w:val="0"/>
      <w:marTop w:val="0"/>
      <w:marBottom w:val="0"/>
      <w:divBdr>
        <w:top w:val="none" w:sz="0" w:space="0" w:color="auto"/>
        <w:left w:val="none" w:sz="0" w:space="0" w:color="auto"/>
        <w:bottom w:val="none" w:sz="0" w:space="0" w:color="auto"/>
        <w:right w:val="none" w:sz="0" w:space="0" w:color="auto"/>
      </w:divBdr>
    </w:div>
    <w:div w:id="1033993573">
      <w:bodyDiv w:val="1"/>
      <w:marLeft w:val="0"/>
      <w:marRight w:val="0"/>
      <w:marTop w:val="0"/>
      <w:marBottom w:val="0"/>
      <w:divBdr>
        <w:top w:val="none" w:sz="0" w:space="0" w:color="auto"/>
        <w:left w:val="none" w:sz="0" w:space="0" w:color="auto"/>
        <w:bottom w:val="none" w:sz="0" w:space="0" w:color="auto"/>
        <w:right w:val="none" w:sz="0" w:space="0" w:color="auto"/>
      </w:divBdr>
      <w:divsChild>
        <w:div w:id="153568606">
          <w:marLeft w:val="547"/>
          <w:marRight w:val="0"/>
          <w:marTop w:val="0"/>
          <w:marBottom w:val="0"/>
          <w:divBdr>
            <w:top w:val="none" w:sz="0" w:space="0" w:color="auto"/>
            <w:left w:val="none" w:sz="0" w:space="0" w:color="auto"/>
            <w:bottom w:val="none" w:sz="0" w:space="0" w:color="auto"/>
            <w:right w:val="none" w:sz="0" w:space="0" w:color="auto"/>
          </w:divBdr>
        </w:div>
        <w:div w:id="212544471">
          <w:marLeft w:val="547"/>
          <w:marRight w:val="0"/>
          <w:marTop w:val="0"/>
          <w:marBottom w:val="0"/>
          <w:divBdr>
            <w:top w:val="none" w:sz="0" w:space="0" w:color="auto"/>
            <w:left w:val="none" w:sz="0" w:space="0" w:color="auto"/>
            <w:bottom w:val="none" w:sz="0" w:space="0" w:color="auto"/>
            <w:right w:val="none" w:sz="0" w:space="0" w:color="auto"/>
          </w:divBdr>
        </w:div>
        <w:div w:id="814032315">
          <w:marLeft w:val="547"/>
          <w:marRight w:val="0"/>
          <w:marTop w:val="0"/>
          <w:marBottom w:val="0"/>
          <w:divBdr>
            <w:top w:val="none" w:sz="0" w:space="0" w:color="auto"/>
            <w:left w:val="none" w:sz="0" w:space="0" w:color="auto"/>
            <w:bottom w:val="none" w:sz="0" w:space="0" w:color="auto"/>
            <w:right w:val="none" w:sz="0" w:space="0" w:color="auto"/>
          </w:divBdr>
        </w:div>
        <w:div w:id="1263101507">
          <w:marLeft w:val="547"/>
          <w:marRight w:val="0"/>
          <w:marTop w:val="0"/>
          <w:marBottom w:val="0"/>
          <w:divBdr>
            <w:top w:val="none" w:sz="0" w:space="0" w:color="auto"/>
            <w:left w:val="none" w:sz="0" w:space="0" w:color="auto"/>
            <w:bottom w:val="none" w:sz="0" w:space="0" w:color="auto"/>
            <w:right w:val="none" w:sz="0" w:space="0" w:color="auto"/>
          </w:divBdr>
        </w:div>
        <w:div w:id="1479228573">
          <w:marLeft w:val="547"/>
          <w:marRight w:val="0"/>
          <w:marTop w:val="0"/>
          <w:marBottom w:val="0"/>
          <w:divBdr>
            <w:top w:val="none" w:sz="0" w:space="0" w:color="auto"/>
            <w:left w:val="none" w:sz="0" w:space="0" w:color="auto"/>
            <w:bottom w:val="none" w:sz="0" w:space="0" w:color="auto"/>
            <w:right w:val="none" w:sz="0" w:space="0" w:color="auto"/>
          </w:divBdr>
        </w:div>
        <w:div w:id="1541278996">
          <w:marLeft w:val="547"/>
          <w:marRight w:val="0"/>
          <w:marTop w:val="0"/>
          <w:marBottom w:val="0"/>
          <w:divBdr>
            <w:top w:val="none" w:sz="0" w:space="0" w:color="auto"/>
            <w:left w:val="none" w:sz="0" w:space="0" w:color="auto"/>
            <w:bottom w:val="none" w:sz="0" w:space="0" w:color="auto"/>
            <w:right w:val="none" w:sz="0" w:space="0" w:color="auto"/>
          </w:divBdr>
        </w:div>
        <w:div w:id="1561138656">
          <w:marLeft w:val="547"/>
          <w:marRight w:val="0"/>
          <w:marTop w:val="0"/>
          <w:marBottom w:val="0"/>
          <w:divBdr>
            <w:top w:val="none" w:sz="0" w:space="0" w:color="auto"/>
            <w:left w:val="none" w:sz="0" w:space="0" w:color="auto"/>
            <w:bottom w:val="none" w:sz="0" w:space="0" w:color="auto"/>
            <w:right w:val="none" w:sz="0" w:space="0" w:color="auto"/>
          </w:divBdr>
        </w:div>
        <w:div w:id="1661078952">
          <w:marLeft w:val="547"/>
          <w:marRight w:val="0"/>
          <w:marTop w:val="0"/>
          <w:marBottom w:val="0"/>
          <w:divBdr>
            <w:top w:val="none" w:sz="0" w:space="0" w:color="auto"/>
            <w:left w:val="none" w:sz="0" w:space="0" w:color="auto"/>
            <w:bottom w:val="none" w:sz="0" w:space="0" w:color="auto"/>
            <w:right w:val="none" w:sz="0" w:space="0" w:color="auto"/>
          </w:divBdr>
        </w:div>
        <w:div w:id="1807695649">
          <w:marLeft w:val="547"/>
          <w:marRight w:val="0"/>
          <w:marTop w:val="0"/>
          <w:marBottom w:val="0"/>
          <w:divBdr>
            <w:top w:val="none" w:sz="0" w:space="0" w:color="auto"/>
            <w:left w:val="none" w:sz="0" w:space="0" w:color="auto"/>
            <w:bottom w:val="none" w:sz="0" w:space="0" w:color="auto"/>
            <w:right w:val="none" w:sz="0" w:space="0" w:color="auto"/>
          </w:divBdr>
        </w:div>
      </w:divsChild>
    </w:div>
    <w:div w:id="1045715237">
      <w:bodyDiv w:val="1"/>
      <w:marLeft w:val="0"/>
      <w:marRight w:val="0"/>
      <w:marTop w:val="0"/>
      <w:marBottom w:val="0"/>
      <w:divBdr>
        <w:top w:val="none" w:sz="0" w:space="0" w:color="auto"/>
        <w:left w:val="none" w:sz="0" w:space="0" w:color="auto"/>
        <w:bottom w:val="none" w:sz="0" w:space="0" w:color="auto"/>
        <w:right w:val="none" w:sz="0" w:space="0" w:color="auto"/>
      </w:divBdr>
    </w:div>
    <w:div w:id="1113401868">
      <w:bodyDiv w:val="1"/>
      <w:marLeft w:val="0"/>
      <w:marRight w:val="0"/>
      <w:marTop w:val="0"/>
      <w:marBottom w:val="0"/>
      <w:divBdr>
        <w:top w:val="none" w:sz="0" w:space="0" w:color="auto"/>
        <w:left w:val="none" w:sz="0" w:space="0" w:color="auto"/>
        <w:bottom w:val="none" w:sz="0" w:space="0" w:color="auto"/>
        <w:right w:val="none" w:sz="0" w:space="0" w:color="auto"/>
      </w:divBdr>
    </w:div>
    <w:div w:id="1231501011">
      <w:bodyDiv w:val="1"/>
      <w:marLeft w:val="0"/>
      <w:marRight w:val="0"/>
      <w:marTop w:val="0"/>
      <w:marBottom w:val="0"/>
      <w:divBdr>
        <w:top w:val="none" w:sz="0" w:space="0" w:color="auto"/>
        <w:left w:val="none" w:sz="0" w:space="0" w:color="auto"/>
        <w:bottom w:val="none" w:sz="0" w:space="0" w:color="auto"/>
        <w:right w:val="none" w:sz="0" w:space="0" w:color="auto"/>
      </w:divBdr>
    </w:div>
    <w:div w:id="1246842372">
      <w:bodyDiv w:val="1"/>
      <w:marLeft w:val="0"/>
      <w:marRight w:val="0"/>
      <w:marTop w:val="0"/>
      <w:marBottom w:val="0"/>
      <w:divBdr>
        <w:top w:val="none" w:sz="0" w:space="0" w:color="auto"/>
        <w:left w:val="none" w:sz="0" w:space="0" w:color="auto"/>
        <w:bottom w:val="none" w:sz="0" w:space="0" w:color="auto"/>
        <w:right w:val="none" w:sz="0" w:space="0" w:color="auto"/>
      </w:divBdr>
      <w:divsChild>
        <w:div w:id="1983801677">
          <w:marLeft w:val="547"/>
          <w:marRight w:val="0"/>
          <w:marTop w:val="0"/>
          <w:marBottom w:val="0"/>
          <w:divBdr>
            <w:top w:val="none" w:sz="0" w:space="0" w:color="auto"/>
            <w:left w:val="none" w:sz="0" w:space="0" w:color="auto"/>
            <w:bottom w:val="none" w:sz="0" w:space="0" w:color="auto"/>
            <w:right w:val="none" w:sz="0" w:space="0" w:color="auto"/>
          </w:divBdr>
        </w:div>
      </w:divsChild>
    </w:div>
    <w:div w:id="1360400490">
      <w:bodyDiv w:val="1"/>
      <w:marLeft w:val="0"/>
      <w:marRight w:val="0"/>
      <w:marTop w:val="0"/>
      <w:marBottom w:val="0"/>
      <w:divBdr>
        <w:top w:val="none" w:sz="0" w:space="0" w:color="auto"/>
        <w:left w:val="none" w:sz="0" w:space="0" w:color="auto"/>
        <w:bottom w:val="none" w:sz="0" w:space="0" w:color="auto"/>
        <w:right w:val="none" w:sz="0" w:space="0" w:color="auto"/>
      </w:divBdr>
    </w:div>
    <w:div w:id="1362779911">
      <w:bodyDiv w:val="1"/>
      <w:marLeft w:val="0"/>
      <w:marRight w:val="0"/>
      <w:marTop w:val="0"/>
      <w:marBottom w:val="0"/>
      <w:divBdr>
        <w:top w:val="none" w:sz="0" w:space="0" w:color="auto"/>
        <w:left w:val="none" w:sz="0" w:space="0" w:color="auto"/>
        <w:bottom w:val="none" w:sz="0" w:space="0" w:color="auto"/>
        <w:right w:val="none" w:sz="0" w:space="0" w:color="auto"/>
      </w:divBdr>
    </w:div>
    <w:div w:id="1395083161">
      <w:bodyDiv w:val="1"/>
      <w:marLeft w:val="0"/>
      <w:marRight w:val="0"/>
      <w:marTop w:val="0"/>
      <w:marBottom w:val="0"/>
      <w:divBdr>
        <w:top w:val="none" w:sz="0" w:space="0" w:color="auto"/>
        <w:left w:val="none" w:sz="0" w:space="0" w:color="auto"/>
        <w:bottom w:val="none" w:sz="0" w:space="0" w:color="auto"/>
        <w:right w:val="none" w:sz="0" w:space="0" w:color="auto"/>
      </w:divBdr>
    </w:div>
    <w:div w:id="1445610574">
      <w:bodyDiv w:val="1"/>
      <w:marLeft w:val="0"/>
      <w:marRight w:val="0"/>
      <w:marTop w:val="0"/>
      <w:marBottom w:val="0"/>
      <w:divBdr>
        <w:top w:val="none" w:sz="0" w:space="0" w:color="auto"/>
        <w:left w:val="none" w:sz="0" w:space="0" w:color="auto"/>
        <w:bottom w:val="none" w:sz="0" w:space="0" w:color="auto"/>
        <w:right w:val="none" w:sz="0" w:space="0" w:color="auto"/>
      </w:divBdr>
    </w:div>
    <w:div w:id="1453327478">
      <w:bodyDiv w:val="1"/>
      <w:marLeft w:val="0"/>
      <w:marRight w:val="0"/>
      <w:marTop w:val="0"/>
      <w:marBottom w:val="0"/>
      <w:divBdr>
        <w:top w:val="none" w:sz="0" w:space="0" w:color="auto"/>
        <w:left w:val="none" w:sz="0" w:space="0" w:color="auto"/>
        <w:bottom w:val="none" w:sz="0" w:space="0" w:color="auto"/>
        <w:right w:val="none" w:sz="0" w:space="0" w:color="auto"/>
      </w:divBdr>
      <w:divsChild>
        <w:div w:id="284392906">
          <w:marLeft w:val="0"/>
          <w:marRight w:val="0"/>
          <w:marTop w:val="0"/>
          <w:marBottom w:val="0"/>
          <w:divBdr>
            <w:top w:val="none" w:sz="0" w:space="0" w:color="auto"/>
            <w:left w:val="none" w:sz="0" w:space="0" w:color="auto"/>
            <w:bottom w:val="none" w:sz="0" w:space="0" w:color="auto"/>
            <w:right w:val="none" w:sz="0" w:space="0" w:color="auto"/>
          </w:divBdr>
          <w:divsChild>
            <w:div w:id="2097945365">
              <w:marLeft w:val="0"/>
              <w:marRight w:val="0"/>
              <w:marTop w:val="0"/>
              <w:marBottom w:val="0"/>
              <w:divBdr>
                <w:top w:val="none" w:sz="0" w:space="0" w:color="auto"/>
                <w:left w:val="none" w:sz="0" w:space="0" w:color="auto"/>
                <w:bottom w:val="none" w:sz="0" w:space="0" w:color="auto"/>
                <w:right w:val="none" w:sz="0" w:space="0" w:color="auto"/>
              </w:divBdr>
              <w:divsChild>
                <w:div w:id="5412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338923">
      <w:bodyDiv w:val="1"/>
      <w:marLeft w:val="0"/>
      <w:marRight w:val="0"/>
      <w:marTop w:val="0"/>
      <w:marBottom w:val="0"/>
      <w:divBdr>
        <w:top w:val="none" w:sz="0" w:space="0" w:color="auto"/>
        <w:left w:val="none" w:sz="0" w:space="0" w:color="auto"/>
        <w:bottom w:val="none" w:sz="0" w:space="0" w:color="auto"/>
        <w:right w:val="none" w:sz="0" w:space="0" w:color="auto"/>
      </w:divBdr>
    </w:div>
    <w:div w:id="1490368448">
      <w:bodyDiv w:val="1"/>
      <w:marLeft w:val="0"/>
      <w:marRight w:val="0"/>
      <w:marTop w:val="0"/>
      <w:marBottom w:val="0"/>
      <w:divBdr>
        <w:top w:val="none" w:sz="0" w:space="0" w:color="auto"/>
        <w:left w:val="none" w:sz="0" w:space="0" w:color="auto"/>
        <w:bottom w:val="none" w:sz="0" w:space="0" w:color="auto"/>
        <w:right w:val="none" w:sz="0" w:space="0" w:color="auto"/>
      </w:divBdr>
    </w:div>
    <w:div w:id="1500076727">
      <w:bodyDiv w:val="1"/>
      <w:marLeft w:val="0"/>
      <w:marRight w:val="0"/>
      <w:marTop w:val="0"/>
      <w:marBottom w:val="0"/>
      <w:divBdr>
        <w:top w:val="none" w:sz="0" w:space="0" w:color="auto"/>
        <w:left w:val="none" w:sz="0" w:space="0" w:color="auto"/>
        <w:bottom w:val="none" w:sz="0" w:space="0" w:color="auto"/>
        <w:right w:val="none" w:sz="0" w:space="0" w:color="auto"/>
      </w:divBdr>
    </w:div>
    <w:div w:id="1501695005">
      <w:bodyDiv w:val="1"/>
      <w:marLeft w:val="0"/>
      <w:marRight w:val="0"/>
      <w:marTop w:val="0"/>
      <w:marBottom w:val="0"/>
      <w:divBdr>
        <w:top w:val="none" w:sz="0" w:space="0" w:color="auto"/>
        <w:left w:val="none" w:sz="0" w:space="0" w:color="auto"/>
        <w:bottom w:val="none" w:sz="0" w:space="0" w:color="auto"/>
        <w:right w:val="none" w:sz="0" w:space="0" w:color="auto"/>
      </w:divBdr>
    </w:div>
    <w:div w:id="1532498124">
      <w:bodyDiv w:val="1"/>
      <w:marLeft w:val="0"/>
      <w:marRight w:val="0"/>
      <w:marTop w:val="0"/>
      <w:marBottom w:val="0"/>
      <w:divBdr>
        <w:top w:val="none" w:sz="0" w:space="0" w:color="auto"/>
        <w:left w:val="none" w:sz="0" w:space="0" w:color="auto"/>
        <w:bottom w:val="none" w:sz="0" w:space="0" w:color="auto"/>
        <w:right w:val="none" w:sz="0" w:space="0" w:color="auto"/>
      </w:divBdr>
    </w:div>
    <w:div w:id="1546288658">
      <w:bodyDiv w:val="1"/>
      <w:marLeft w:val="0"/>
      <w:marRight w:val="0"/>
      <w:marTop w:val="0"/>
      <w:marBottom w:val="0"/>
      <w:divBdr>
        <w:top w:val="none" w:sz="0" w:space="0" w:color="auto"/>
        <w:left w:val="none" w:sz="0" w:space="0" w:color="auto"/>
        <w:bottom w:val="none" w:sz="0" w:space="0" w:color="auto"/>
        <w:right w:val="none" w:sz="0" w:space="0" w:color="auto"/>
      </w:divBdr>
    </w:div>
    <w:div w:id="1596860942">
      <w:bodyDiv w:val="1"/>
      <w:marLeft w:val="0"/>
      <w:marRight w:val="0"/>
      <w:marTop w:val="0"/>
      <w:marBottom w:val="0"/>
      <w:divBdr>
        <w:top w:val="none" w:sz="0" w:space="0" w:color="auto"/>
        <w:left w:val="none" w:sz="0" w:space="0" w:color="auto"/>
        <w:bottom w:val="none" w:sz="0" w:space="0" w:color="auto"/>
        <w:right w:val="none" w:sz="0" w:space="0" w:color="auto"/>
      </w:divBdr>
    </w:div>
    <w:div w:id="1637221967">
      <w:bodyDiv w:val="1"/>
      <w:marLeft w:val="0"/>
      <w:marRight w:val="0"/>
      <w:marTop w:val="0"/>
      <w:marBottom w:val="0"/>
      <w:divBdr>
        <w:top w:val="none" w:sz="0" w:space="0" w:color="auto"/>
        <w:left w:val="none" w:sz="0" w:space="0" w:color="auto"/>
        <w:bottom w:val="none" w:sz="0" w:space="0" w:color="auto"/>
        <w:right w:val="none" w:sz="0" w:space="0" w:color="auto"/>
      </w:divBdr>
    </w:div>
    <w:div w:id="1671639488">
      <w:bodyDiv w:val="1"/>
      <w:marLeft w:val="0"/>
      <w:marRight w:val="0"/>
      <w:marTop w:val="0"/>
      <w:marBottom w:val="0"/>
      <w:divBdr>
        <w:top w:val="none" w:sz="0" w:space="0" w:color="auto"/>
        <w:left w:val="none" w:sz="0" w:space="0" w:color="auto"/>
        <w:bottom w:val="none" w:sz="0" w:space="0" w:color="auto"/>
        <w:right w:val="none" w:sz="0" w:space="0" w:color="auto"/>
      </w:divBdr>
      <w:divsChild>
        <w:div w:id="1484464870">
          <w:marLeft w:val="547"/>
          <w:marRight w:val="0"/>
          <w:marTop w:val="0"/>
          <w:marBottom w:val="0"/>
          <w:divBdr>
            <w:top w:val="none" w:sz="0" w:space="0" w:color="auto"/>
            <w:left w:val="none" w:sz="0" w:space="0" w:color="auto"/>
            <w:bottom w:val="none" w:sz="0" w:space="0" w:color="auto"/>
            <w:right w:val="none" w:sz="0" w:space="0" w:color="auto"/>
          </w:divBdr>
        </w:div>
      </w:divsChild>
    </w:div>
    <w:div w:id="1681009745">
      <w:bodyDiv w:val="1"/>
      <w:marLeft w:val="0"/>
      <w:marRight w:val="0"/>
      <w:marTop w:val="0"/>
      <w:marBottom w:val="0"/>
      <w:divBdr>
        <w:top w:val="none" w:sz="0" w:space="0" w:color="auto"/>
        <w:left w:val="none" w:sz="0" w:space="0" w:color="auto"/>
        <w:bottom w:val="none" w:sz="0" w:space="0" w:color="auto"/>
        <w:right w:val="none" w:sz="0" w:space="0" w:color="auto"/>
      </w:divBdr>
    </w:div>
    <w:div w:id="1691448648">
      <w:bodyDiv w:val="1"/>
      <w:marLeft w:val="0"/>
      <w:marRight w:val="0"/>
      <w:marTop w:val="0"/>
      <w:marBottom w:val="0"/>
      <w:divBdr>
        <w:top w:val="none" w:sz="0" w:space="0" w:color="auto"/>
        <w:left w:val="none" w:sz="0" w:space="0" w:color="auto"/>
        <w:bottom w:val="none" w:sz="0" w:space="0" w:color="auto"/>
        <w:right w:val="none" w:sz="0" w:space="0" w:color="auto"/>
      </w:divBdr>
    </w:div>
    <w:div w:id="1711881573">
      <w:bodyDiv w:val="1"/>
      <w:marLeft w:val="0"/>
      <w:marRight w:val="0"/>
      <w:marTop w:val="0"/>
      <w:marBottom w:val="0"/>
      <w:divBdr>
        <w:top w:val="none" w:sz="0" w:space="0" w:color="auto"/>
        <w:left w:val="none" w:sz="0" w:space="0" w:color="auto"/>
        <w:bottom w:val="none" w:sz="0" w:space="0" w:color="auto"/>
        <w:right w:val="none" w:sz="0" w:space="0" w:color="auto"/>
      </w:divBdr>
    </w:div>
    <w:div w:id="1726487118">
      <w:bodyDiv w:val="1"/>
      <w:marLeft w:val="0"/>
      <w:marRight w:val="0"/>
      <w:marTop w:val="0"/>
      <w:marBottom w:val="0"/>
      <w:divBdr>
        <w:top w:val="none" w:sz="0" w:space="0" w:color="auto"/>
        <w:left w:val="none" w:sz="0" w:space="0" w:color="auto"/>
        <w:bottom w:val="none" w:sz="0" w:space="0" w:color="auto"/>
        <w:right w:val="none" w:sz="0" w:space="0" w:color="auto"/>
      </w:divBdr>
      <w:divsChild>
        <w:div w:id="388264293">
          <w:marLeft w:val="0"/>
          <w:marRight w:val="0"/>
          <w:marTop w:val="0"/>
          <w:marBottom w:val="0"/>
          <w:divBdr>
            <w:top w:val="none" w:sz="0" w:space="0" w:color="auto"/>
            <w:left w:val="none" w:sz="0" w:space="0" w:color="auto"/>
            <w:bottom w:val="none" w:sz="0" w:space="0" w:color="auto"/>
            <w:right w:val="none" w:sz="0" w:space="0" w:color="auto"/>
          </w:divBdr>
          <w:divsChild>
            <w:div w:id="221871650">
              <w:marLeft w:val="0"/>
              <w:marRight w:val="0"/>
              <w:marTop w:val="0"/>
              <w:marBottom w:val="0"/>
              <w:divBdr>
                <w:top w:val="none" w:sz="0" w:space="0" w:color="auto"/>
                <w:left w:val="none" w:sz="0" w:space="0" w:color="auto"/>
                <w:bottom w:val="none" w:sz="0" w:space="0" w:color="auto"/>
                <w:right w:val="none" w:sz="0" w:space="0" w:color="auto"/>
              </w:divBdr>
              <w:divsChild>
                <w:div w:id="282158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046109">
      <w:bodyDiv w:val="1"/>
      <w:marLeft w:val="0"/>
      <w:marRight w:val="0"/>
      <w:marTop w:val="0"/>
      <w:marBottom w:val="0"/>
      <w:divBdr>
        <w:top w:val="none" w:sz="0" w:space="0" w:color="auto"/>
        <w:left w:val="none" w:sz="0" w:space="0" w:color="auto"/>
        <w:bottom w:val="none" w:sz="0" w:space="0" w:color="auto"/>
        <w:right w:val="none" w:sz="0" w:space="0" w:color="auto"/>
      </w:divBdr>
    </w:div>
    <w:div w:id="1738822938">
      <w:bodyDiv w:val="1"/>
      <w:marLeft w:val="0"/>
      <w:marRight w:val="0"/>
      <w:marTop w:val="0"/>
      <w:marBottom w:val="0"/>
      <w:divBdr>
        <w:top w:val="none" w:sz="0" w:space="0" w:color="auto"/>
        <w:left w:val="none" w:sz="0" w:space="0" w:color="auto"/>
        <w:bottom w:val="none" w:sz="0" w:space="0" w:color="auto"/>
        <w:right w:val="none" w:sz="0" w:space="0" w:color="auto"/>
      </w:divBdr>
    </w:div>
    <w:div w:id="1743138615">
      <w:bodyDiv w:val="1"/>
      <w:marLeft w:val="0"/>
      <w:marRight w:val="0"/>
      <w:marTop w:val="0"/>
      <w:marBottom w:val="0"/>
      <w:divBdr>
        <w:top w:val="none" w:sz="0" w:space="0" w:color="auto"/>
        <w:left w:val="none" w:sz="0" w:space="0" w:color="auto"/>
        <w:bottom w:val="none" w:sz="0" w:space="0" w:color="auto"/>
        <w:right w:val="none" w:sz="0" w:space="0" w:color="auto"/>
      </w:divBdr>
    </w:div>
    <w:div w:id="1766143852">
      <w:bodyDiv w:val="1"/>
      <w:marLeft w:val="0"/>
      <w:marRight w:val="0"/>
      <w:marTop w:val="0"/>
      <w:marBottom w:val="0"/>
      <w:divBdr>
        <w:top w:val="none" w:sz="0" w:space="0" w:color="auto"/>
        <w:left w:val="none" w:sz="0" w:space="0" w:color="auto"/>
        <w:bottom w:val="none" w:sz="0" w:space="0" w:color="auto"/>
        <w:right w:val="none" w:sz="0" w:space="0" w:color="auto"/>
      </w:divBdr>
      <w:divsChild>
        <w:div w:id="82071784">
          <w:marLeft w:val="547"/>
          <w:marRight w:val="0"/>
          <w:marTop w:val="0"/>
          <w:marBottom w:val="0"/>
          <w:divBdr>
            <w:top w:val="none" w:sz="0" w:space="0" w:color="auto"/>
            <w:left w:val="none" w:sz="0" w:space="0" w:color="auto"/>
            <w:bottom w:val="none" w:sz="0" w:space="0" w:color="auto"/>
            <w:right w:val="none" w:sz="0" w:space="0" w:color="auto"/>
          </w:divBdr>
        </w:div>
        <w:div w:id="101268302">
          <w:marLeft w:val="547"/>
          <w:marRight w:val="0"/>
          <w:marTop w:val="0"/>
          <w:marBottom w:val="0"/>
          <w:divBdr>
            <w:top w:val="none" w:sz="0" w:space="0" w:color="auto"/>
            <w:left w:val="none" w:sz="0" w:space="0" w:color="auto"/>
            <w:bottom w:val="none" w:sz="0" w:space="0" w:color="auto"/>
            <w:right w:val="none" w:sz="0" w:space="0" w:color="auto"/>
          </w:divBdr>
        </w:div>
        <w:div w:id="105345853">
          <w:marLeft w:val="547"/>
          <w:marRight w:val="0"/>
          <w:marTop w:val="0"/>
          <w:marBottom w:val="0"/>
          <w:divBdr>
            <w:top w:val="none" w:sz="0" w:space="0" w:color="auto"/>
            <w:left w:val="none" w:sz="0" w:space="0" w:color="auto"/>
            <w:bottom w:val="none" w:sz="0" w:space="0" w:color="auto"/>
            <w:right w:val="none" w:sz="0" w:space="0" w:color="auto"/>
          </w:divBdr>
        </w:div>
        <w:div w:id="203759195">
          <w:marLeft w:val="547"/>
          <w:marRight w:val="0"/>
          <w:marTop w:val="0"/>
          <w:marBottom w:val="0"/>
          <w:divBdr>
            <w:top w:val="none" w:sz="0" w:space="0" w:color="auto"/>
            <w:left w:val="none" w:sz="0" w:space="0" w:color="auto"/>
            <w:bottom w:val="none" w:sz="0" w:space="0" w:color="auto"/>
            <w:right w:val="none" w:sz="0" w:space="0" w:color="auto"/>
          </w:divBdr>
        </w:div>
        <w:div w:id="308286269">
          <w:marLeft w:val="547"/>
          <w:marRight w:val="0"/>
          <w:marTop w:val="0"/>
          <w:marBottom w:val="0"/>
          <w:divBdr>
            <w:top w:val="none" w:sz="0" w:space="0" w:color="auto"/>
            <w:left w:val="none" w:sz="0" w:space="0" w:color="auto"/>
            <w:bottom w:val="none" w:sz="0" w:space="0" w:color="auto"/>
            <w:right w:val="none" w:sz="0" w:space="0" w:color="auto"/>
          </w:divBdr>
        </w:div>
        <w:div w:id="1067074844">
          <w:marLeft w:val="547"/>
          <w:marRight w:val="0"/>
          <w:marTop w:val="0"/>
          <w:marBottom w:val="0"/>
          <w:divBdr>
            <w:top w:val="none" w:sz="0" w:space="0" w:color="auto"/>
            <w:left w:val="none" w:sz="0" w:space="0" w:color="auto"/>
            <w:bottom w:val="none" w:sz="0" w:space="0" w:color="auto"/>
            <w:right w:val="none" w:sz="0" w:space="0" w:color="auto"/>
          </w:divBdr>
        </w:div>
        <w:div w:id="1142114003">
          <w:marLeft w:val="547"/>
          <w:marRight w:val="0"/>
          <w:marTop w:val="0"/>
          <w:marBottom w:val="0"/>
          <w:divBdr>
            <w:top w:val="none" w:sz="0" w:space="0" w:color="auto"/>
            <w:left w:val="none" w:sz="0" w:space="0" w:color="auto"/>
            <w:bottom w:val="none" w:sz="0" w:space="0" w:color="auto"/>
            <w:right w:val="none" w:sz="0" w:space="0" w:color="auto"/>
          </w:divBdr>
        </w:div>
        <w:div w:id="1353844462">
          <w:marLeft w:val="547"/>
          <w:marRight w:val="0"/>
          <w:marTop w:val="0"/>
          <w:marBottom w:val="0"/>
          <w:divBdr>
            <w:top w:val="none" w:sz="0" w:space="0" w:color="auto"/>
            <w:left w:val="none" w:sz="0" w:space="0" w:color="auto"/>
            <w:bottom w:val="none" w:sz="0" w:space="0" w:color="auto"/>
            <w:right w:val="none" w:sz="0" w:space="0" w:color="auto"/>
          </w:divBdr>
        </w:div>
        <w:div w:id="1427382114">
          <w:marLeft w:val="547"/>
          <w:marRight w:val="0"/>
          <w:marTop w:val="0"/>
          <w:marBottom w:val="0"/>
          <w:divBdr>
            <w:top w:val="none" w:sz="0" w:space="0" w:color="auto"/>
            <w:left w:val="none" w:sz="0" w:space="0" w:color="auto"/>
            <w:bottom w:val="none" w:sz="0" w:space="0" w:color="auto"/>
            <w:right w:val="none" w:sz="0" w:space="0" w:color="auto"/>
          </w:divBdr>
        </w:div>
      </w:divsChild>
    </w:div>
    <w:div w:id="1777290335">
      <w:bodyDiv w:val="1"/>
      <w:marLeft w:val="0"/>
      <w:marRight w:val="0"/>
      <w:marTop w:val="0"/>
      <w:marBottom w:val="0"/>
      <w:divBdr>
        <w:top w:val="none" w:sz="0" w:space="0" w:color="auto"/>
        <w:left w:val="none" w:sz="0" w:space="0" w:color="auto"/>
        <w:bottom w:val="none" w:sz="0" w:space="0" w:color="auto"/>
        <w:right w:val="none" w:sz="0" w:space="0" w:color="auto"/>
      </w:divBdr>
    </w:div>
    <w:div w:id="1780029816">
      <w:bodyDiv w:val="1"/>
      <w:marLeft w:val="0"/>
      <w:marRight w:val="0"/>
      <w:marTop w:val="0"/>
      <w:marBottom w:val="0"/>
      <w:divBdr>
        <w:top w:val="none" w:sz="0" w:space="0" w:color="auto"/>
        <w:left w:val="none" w:sz="0" w:space="0" w:color="auto"/>
        <w:bottom w:val="none" w:sz="0" w:space="0" w:color="auto"/>
        <w:right w:val="none" w:sz="0" w:space="0" w:color="auto"/>
      </w:divBdr>
    </w:div>
    <w:div w:id="1820877458">
      <w:bodyDiv w:val="1"/>
      <w:marLeft w:val="0"/>
      <w:marRight w:val="0"/>
      <w:marTop w:val="0"/>
      <w:marBottom w:val="0"/>
      <w:divBdr>
        <w:top w:val="none" w:sz="0" w:space="0" w:color="auto"/>
        <w:left w:val="none" w:sz="0" w:space="0" w:color="auto"/>
        <w:bottom w:val="none" w:sz="0" w:space="0" w:color="auto"/>
        <w:right w:val="none" w:sz="0" w:space="0" w:color="auto"/>
      </w:divBdr>
      <w:divsChild>
        <w:div w:id="566652084">
          <w:marLeft w:val="0"/>
          <w:marRight w:val="0"/>
          <w:marTop w:val="0"/>
          <w:marBottom w:val="0"/>
          <w:divBdr>
            <w:top w:val="none" w:sz="0" w:space="0" w:color="auto"/>
            <w:left w:val="none" w:sz="0" w:space="0" w:color="auto"/>
            <w:bottom w:val="none" w:sz="0" w:space="0" w:color="auto"/>
            <w:right w:val="none" w:sz="0" w:space="0" w:color="auto"/>
          </w:divBdr>
          <w:divsChild>
            <w:div w:id="1641230764">
              <w:marLeft w:val="0"/>
              <w:marRight w:val="0"/>
              <w:marTop w:val="0"/>
              <w:marBottom w:val="0"/>
              <w:divBdr>
                <w:top w:val="none" w:sz="0" w:space="0" w:color="auto"/>
                <w:left w:val="none" w:sz="0" w:space="0" w:color="auto"/>
                <w:bottom w:val="none" w:sz="0" w:space="0" w:color="auto"/>
                <w:right w:val="none" w:sz="0" w:space="0" w:color="auto"/>
              </w:divBdr>
              <w:divsChild>
                <w:div w:id="17003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94151">
      <w:bodyDiv w:val="1"/>
      <w:marLeft w:val="0"/>
      <w:marRight w:val="0"/>
      <w:marTop w:val="0"/>
      <w:marBottom w:val="0"/>
      <w:divBdr>
        <w:top w:val="none" w:sz="0" w:space="0" w:color="auto"/>
        <w:left w:val="none" w:sz="0" w:space="0" w:color="auto"/>
        <w:bottom w:val="none" w:sz="0" w:space="0" w:color="auto"/>
        <w:right w:val="none" w:sz="0" w:space="0" w:color="auto"/>
      </w:divBdr>
    </w:div>
    <w:div w:id="1969898119">
      <w:bodyDiv w:val="1"/>
      <w:marLeft w:val="0"/>
      <w:marRight w:val="0"/>
      <w:marTop w:val="0"/>
      <w:marBottom w:val="0"/>
      <w:divBdr>
        <w:top w:val="none" w:sz="0" w:space="0" w:color="auto"/>
        <w:left w:val="none" w:sz="0" w:space="0" w:color="auto"/>
        <w:bottom w:val="none" w:sz="0" w:space="0" w:color="auto"/>
        <w:right w:val="none" w:sz="0" w:space="0" w:color="auto"/>
      </w:divBdr>
    </w:div>
    <w:div w:id="2003460650">
      <w:bodyDiv w:val="1"/>
      <w:marLeft w:val="0"/>
      <w:marRight w:val="0"/>
      <w:marTop w:val="0"/>
      <w:marBottom w:val="0"/>
      <w:divBdr>
        <w:top w:val="none" w:sz="0" w:space="0" w:color="auto"/>
        <w:left w:val="none" w:sz="0" w:space="0" w:color="auto"/>
        <w:bottom w:val="none" w:sz="0" w:space="0" w:color="auto"/>
        <w:right w:val="none" w:sz="0" w:space="0" w:color="auto"/>
      </w:divBdr>
    </w:div>
    <w:div w:id="2034958610">
      <w:bodyDiv w:val="1"/>
      <w:marLeft w:val="0"/>
      <w:marRight w:val="0"/>
      <w:marTop w:val="0"/>
      <w:marBottom w:val="0"/>
      <w:divBdr>
        <w:top w:val="none" w:sz="0" w:space="0" w:color="auto"/>
        <w:left w:val="none" w:sz="0" w:space="0" w:color="auto"/>
        <w:bottom w:val="none" w:sz="0" w:space="0" w:color="auto"/>
        <w:right w:val="none" w:sz="0" w:space="0" w:color="auto"/>
      </w:divBdr>
    </w:div>
    <w:div w:id="2056008211">
      <w:bodyDiv w:val="1"/>
      <w:marLeft w:val="0"/>
      <w:marRight w:val="0"/>
      <w:marTop w:val="0"/>
      <w:marBottom w:val="0"/>
      <w:divBdr>
        <w:top w:val="none" w:sz="0" w:space="0" w:color="auto"/>
        <w:left w:val="none" w:sz="0" w:space="0" w:color="auto"/>
        <w:bottom w:val="none" w:sz="0" w:space="0" w:color="auto"/>
        <w:right w:val="none" w:sz="0" w:space="0" w:color="auto"/>
      </w:divBdr>
      <w:divsChild>
        <w:div w:id="262494454">
          <w:marLeft w:val="547"/>
          <w:marRight w:val="0"/>
          <w:marTop w:val="0"/>
          <w:marBottom w:val="0"/>
          <w:divBdr>
            <w:top w:val="none" w:sz="0" w:space="0" w:color="auto"/>
            <w:left w:val="none" w:sz="0" w:space="0" w:color="auto"/>
            <w:bottom w:val="none" w:sz="0" w:space="0" w:color="auto"/>
            <w:right w:val="none" w:sz="0" w:space="0" w:color="auto"/>
          </w:divBdr>
        </w:div>
      </w:divsChild>
    </w:div>
    <w:div w:id="2106294085">
      <w:bodyDiv w:val="1"/>
      <w:marLeft w:val="0"/>
      <w:marRight w:val="0"/>
      <w:marTop w:val="0"/>
      <w:marBottom w:val="0"/>
      <w:divBdr>
        <w:top w:val="none" w:sz="0" w:space="0" w:color="auto"/>
        <w:left w:val="none" w:sz="0" w:space="0" w:color="auto"/>
        <w:bottom w:val="none" w:sz="0" w:space="0" w:color="auto"/>
        <w:right w:val="none" w:sz="0" w:space="0" w:color="auto"/>
      </w:divBdr>
    </w:div>
    <w:div w:id="212745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diagramLayout" Target="diagrams/layout1.xml"/><Relationship Id="rId26" Type="http://schemas.openxmlformats.org/officeDocument/2006/relationships/image" Target="media/image10.png"/><Relationship Id="rId39" Type="http://schemas.openxmlformats.org/officeDocument/2006/relationships/image" Target="media/image22.png"/><Relationship Id="rId21" Type="http://schemas.microsoft.com/office/2007/relationships/diagramDrawing" Target="diagrams/drawing1.xml"/><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diagramColors" Target="diagrams/colors2.xml"/><Relationship Id="rId50" Type="http://schemas.openxmlformats.org/officeDocument/2006/relationships/image" Target="media/image28.png"/><Relationship Id="rId55" Type="http://schemas.openxmlformats.org/officeDocument/2006/relationships/hyperlink" Target="https://doi.org/10.1080/03057269708560093" TargetMode="External"/><Relationship Id="rId63" Type="http://schemas.openxmlformats.org/officeDocument/2006/relationships/hyperlink" Target="https://www.jstor.org/stable/44429440" TargetMode="External"/><Relationship Id="rId68" Type="http://schemas.openxmlformats.org/officeDocument/2006/relationships/hyperlink" Target="https://www.chiefscientist.gov.au/wp-content/uploads/ACER_WIL-in-STEM-in-Australian-Universities_June-2015.pdf" TargetMode="External"/><Relationship Id="rId76" Type="http://schemas.openxmlformats.org/officeDocument/2006/relationships/footer" Target="footer4.xml"/><Relationship Id="rId7" Type="http://schemas.openxmlformats.org/officeDocument/2006/relationships/endnotes" Target="endnotes.xml"/><Relationship Id="rId71" Type="http://schemas.openxmlformats.org/officeDocument/2006/relationships/hyperlink" Target="http://www.sld.demon.co.uk/dreyfus.pdf"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3.png"/><Relationship Id="rId11" Type="http://schemas.openxmlformats.org/officeDocument/2006/relationships/hyperlink" Target="file:///P:\Research\EMR\TertiaryED\530903%20Analysis%20and%20Revision%20of%20AQF%20Learning%20Outcome%20Descriptors\Reports\FINAL%20OCT21\ACER_AQF%20Report_FINAL_Oct22.docx" TargetMode="Externa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diagramLayout" Target="diagrams/layout2.xml"/><Relationship Id="rId53" Type="http://schemas.openxmlformats.org/officeDocument/2006/relationships/image" Target="media/image31.png"/><Relationship Id="rId58" Type="http://schemas.openxmlformats.org/officeDocument/2006/relationships/hyperlink" Target="https://www.aqf.edu.au/aqf-second-edition-january-2013" TargetMode="External"/><Relationship Id="rId66" Type="http://schemas.openxmlformats.org/officeDocument/2006/relationships/hyperlink" Target="https://doi.org/10.1080/00207450600934556" TargetMode="External"/><Relationship Id="rId74" Type="http://schemas.openxmlformats.org/officeDocument/2006/relationships/hyperlink" Target="http://www.geolawsdesign.com/glossary/outcomes/"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70.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image" Target="media/image27.png"/><Relationship Id="rId57" Type="http://schemas.openxmlformats.org/officeDocument/2006/relationships/hyperlink" Target="https://docs.education.gov.au/system/files/doc/other/aqfrdiscussionpaper_0.pdf" TargetMode="External"/><Relationship Id="rId61" Type="http://schemas.openxmlformats.org/officeDocument/2006/relationships/hyperlink" Target="https://publications.europa.eu" TargetMode="External"/><Relationship Id="rId10" Type="http://schemas.openxmlformats.org/officeDocument/2006/relationships/header" Target="header1.xml"/><Relationship Id="rId19" Type="http://schemas.openxmlformats.org/officeDocument/2006/relationships/diagramQuickStyle" Target="diagrams/quickStyle1.xml"/><Relationship Id="rId31" Type="http://schemas.openxmlformats.org/officeDocument/2006/relationships/image" Target="media/image15.png"/><Relationship Id="rId44" Type="http://schemas.openxmlformats.org/officeDocument/2006/relationships/diagramData" Target="diagrams/data2.xml"/><Relationship Id="rId52" Type="http://schemas.openxmlformats.org/officeDocument/2006/relationships/image" Target="media/image30.png"/><Relationship Id="rId60" Type="http://schemas.openxmlformats.org/officeDocument/2006/relationships/hyperlink" Target="http://www.skope.ox.ac.uk/wp-content/uploads/2014/12/Monogrpah-09.pdf" TargetMode="External"/><Relationship Id="rId65" Type="http://schemas.openxmlformats.org/officeDocument/2006/relationships/hyperlink" Target="https://docs.education.gov.au/node/50811" TargetMode="External"/><Relationship Id="rId73" Type="http://schemas.openxmlformats.org/officeDocument/2006/relationships/hyperlink" Target="http://www.ibe.unesco.org/en"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7.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microsoft.com/office/2007/relationships/diagramDrawing" Target="diagrams/drawing2.xml"/><Relationship Id="rId56" Type="http://schemas.openxmlformats.org/officeDocument/2006/relationships/hyperlink" Target="https://www.employment.gov.au/core-skills-for-work-developmental-framework" TargetMode="External"/><Relationship Id="rId64" Type="http://schemas.openxmlformats.org/officeDocument/2006/relationships/hyperlink" Target="http://www.amazon.com/International-Encyclopedia-Education-Second-12/dp/0080410464" TargetMode="External"/><Relationship Id="rId69" Type="http://schemas.openxmlformats.org/officeDocument/2006/relationships/hyperlink" Target="https://eurspace.eu/ecvet/pedagogicalkit/framework-for-defining-learning-outcomes-knowledge-skills-competence"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29.png"/><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diagramData" Target="diagrams/data1.xm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footer" Target="footer2.xml"/><Relationship Id="rId46" Type="http://schemas.openxmlformats.org/officeDocument/2006/relationships/diagramQuickStyle" Target="diagrams/quickStyle2.xml"/><Relationship Id="rId59" Type="http://schemas.openxmlformats.org/officeDocument/2006/relationships/hyperlink" Target="https://cew.georgetown.edu/wp-content/uploads/2014/11/stem-complete.pdf" TargetMode="External"/><Relationship Id="rId67" Type="http://schemas.openxmlformats.org/officeDocument/2006/relationships/hyperlink" Target="https://doi.org/10.1006/drev.1996.0016" TargetMode="External"/><Relationship Id="rId20" Type="http://schemas.openxmlformats.org/officeDocument/2006/relationships/diagramColors" Target="diagrams/colors1.xml"/><Relationship Id="rId41" Type="http://schemas.openxmlformats.org/officeDocument/2006/relationships/image" Target="media/image24.png"/><Relationship Id="rId54" Type="http://schemas.openxmlformats.org/officeDocument/2006/relationships/image" Target="media/image32.png"/><Relationship Id="rId62" Type="http://schemas.openxmlformats.org/officeDocument/2006/relationships/hyperlink" Target="https://dx.doi.org/10.1037/h0040755" TargetMode="External"/><Relationship Id="rId70" Type="http://schemas.openxmlformats.org/officeDocument/2006/relationships/hyperlink" Target="https://www.researchgate.net/publication/273459514" TargetMode="External"/><Relationship Id="rId75" Type="http://schemas.openxmlformats.org/officeDocument/2006/relationships/hyperlink" Target="http://www.geolawsdesign.com/glossary/objectives/" TargetMode="Externa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421EC16-DB74-4B4B-889D-2244DBD67FAA}" type="doc">
      <dgm:prSet loTypeId="urn:microsoft.com/office/officeart/2009/3/layout/IncreasingArrowsProcess" loCatId="process" qsTypeId="urn:microsoft.com/office/officeart/2005/8/quickstyle/simple1" qsCatId="simple" csTypeId="urn:microsoft.com/office/officeart/2005/8/colors/colorful4" csCatId="colorful" phldr="1"/>
      <dgm:spPr/>
      <dgm:t>
        <a:bodyPr/>
        <a:lstStyle/>
        <a:p>
          <a:endParaRPr lang="en-AU"/>
        </a:p>
      </dgm:t>
    </dgm:pt>
    <dgm:pt modelId="{7489E0BE-410D-4BC3-BADD-D2B9946464A1}">
      <dgm:prSet phldrT="[Text]"/>
      <dgm:spPr/>
      <dgm:t>
        <a:bodyPr/>
        <a:lstStyle/>
        <a:p>
          <a:r>
            <a:rPr lang="en-AU">
              <a:latin typeface="Calibri" panose="020F0502020204030204" pitchFamily="34" charset="0"/>
              <a:cs typeface="Calibri" panose="020F0502020204030204" pitchFamily="34" charset="0"/>
            </a:rPr>
            <a:t>Qualifications frameworks and learning outcomes descriptors</a:t>
          </a:r>
        </a:p>
      </dgm:t>
    </dgm:pt>
    <dgm:pt modelId="{41B76DFF-D4B0-46B6-8FF7-2A72ABC3689E}" type="parTrans" cxnId="{C4FAF965-4C5F-4E52-8427-86526981941C}">
      <dgm:prSet/>
      <dgm:spPr/>
      <dgm:t>
        <a:bodyPr/>
        <a:lstStyle/>
        <a:p>
          <a:endParaRPr lang="en-AU">
            <a:latin typeface="Calibri" panose="020F0502020204030204" pitchFamily="34" charset="0"/>
            <a:cs typeface="Calibri" panose="020F0502020204030204" pitchFamily="34" charset="0"/>
          </a:endParaRPr>
        </a:p>
      </dgm:t>
    </dgm:pt>
    <dgm:pt modelId="{890E3CE0-EF50-476D-A327-61234DC8471B}" type="sibTrans" cxnId="{C4FAF965-4C5F-4E52-8427-86526981941C}">
      <dgm:prSet/>
      <dgm:spPr/>
      <dgm:t>
        <a:bodyPr/>
        <a:lstStyle/>
        <a:p>
          <a:endParaRPr lang="en-AU">
            <a:latin typeface="Calibri" panose="020F0502020204030204" pitchFamily="34" charset="0"/>
            <a:cs typeface="Calibri" panose="020F0502020204030204" pitchFamily="34" charset="0"/>
          </a:endParaRPr>
        </a:p>
      </dgm:t>
    </dgm:pt>
    <dgm:pt modelId="{8A6ADDFB-466D-4EB2-A876-CF7395C859E9}">
      <dgm:prSet/>
      <dgm:spPr/>
      <dgm:t>
        <a:bodyPr/>
        <a:lstStyle/>
        <a:p>
          <a:r>
            <a:rPr lang="en-AU">
              <a:latin typeface="Calibri" panose="020F0502020204030204" pitchFamily="34" charset="0"/>
              <a:cs typeface="Calibri" panose="020F0502020204030204" pitchFamily="34" charset="0"/>
            </a:rPr>
            <a:t>The role of qualifications frameworks</a:t>
          </a:r>
        </a:p>
      </dgm:t>
    </dgm:pt>
    <dgm:pt modelId="{E3DEEADA-08FE-4089-BF7D-D2C373EF831F}" type="parTrans" cxnId="{B13EAC64-B264-44A4-AAE5-AB3E24B5E864}">
      <dgm:prSet/>
      <dgm:spPr/>
      <dgm:t>
        <a:bodyPr/>
        <a:lstStyle/>
        <a:p>
          <a:endParaRPr lang="en-AU">
            <a:latin typeface="Calibri" panose="020F0502020204030204" pitchFamily="34" charset="0"/>
            <a:cs typeface="Calibri" panose="020F0502020204030204" pitchFamily="34" charset="0"/>
          </a:endParaRPr>
        </a:p>
      </dgm:t>
    </dgm:pt>
    <dgm:pt modelId="{FDD12F1F-22B2-493A-AC24-B75A965F2DAC}" type="sibTrans" cxnId="{B13EAC64-B264-44A4-AAE5-AB3E24B5E864}">
      <dgm:prSet/>
      <dgm:spPr/>
      <dgm:t>
        <a:bodyPr/>
        <a:lstStyle/>
        <a:p>
          <a:endParaRPr lang="en-AU">
            <a:latin typeface="Calibri" panose="020F0502020204030204" pitchFamily="34" charset="0"/>
            <a:cs typeface="Calibri" panose="020F0502020204030204" pitchFamily="34" charset="0"/>
          </a:endParaRPr>
        </a:p>
      </dgm:t>
    </dgm:pt>
    <dgm:pt modelId="{9FCFCC70-1151-477F-8384-C270325E48C8}">
      <dgm:prSet/>
      <dgm:spPr/>
      <dgm:t>
        <a:bodyPr/>
        <a:lstStyle/>
        <a:p>
          <a:r>
            <a:rPr lang="en-AU">
              <a:latin typeface="Calibri" panose="020F0502020204030204" pitchFamily="34" charset="0"/>
              <a:cs typeface="Calibri" panose="020F0502020204030204" pitchFamily="34" charset="0"/>
            </a:rPr>
            <a:t>The framing of learning outcomes in qualifications frameworks</a:t>
          </a:r>
        </a:p>
      </dgm:t>
    </dgm:pt>
    <dgm:pt modelId="{5FA05B9C-80BC-4268-8427-A6E1376AC3C6}" type="parTrans" cxnId="{F81F1348-1A2F-4783-902F-347FC43C7188}">
      <dgm:prSet/>
      <dgm:spPr/>
      <dgm:t>
        <a:bodyPr/>
        <a:lstStyle/>
        <a:p>
          <a:endParaRPr lang="en-AU">
            <a:latin typeface="Calibri" panose="020F0502020204030204" pitchFamily="34" charset="0"/>
            <a:cs typeface="Calibri" panose="020F0502020204030204" pitchFamily="34" charset="0"/>
          </a:endParaRPr>
        </a:p>
      </dgm:t>
    </dgm:pt>
    <dgm:pt modelId="{F7C02646-3F13-45A5-9934-7BA14BEC1FAB}" type="sibTrans" cxnId="{F81F1348-1A2F-4783-902F-347FC43C7188}">
      <dgm:prSet/>
      <dgm:spPr/>
      <dgm:t>
        <a:bodyPr/>
        <a:lstStyle/>
        <a:p>
          <a:endParaRPr lang="en-AU">
            <a:latin typeface="Calibri" panose="020F0502020204030204" pitchFamily="34" charset="0"/>
            <a:cs typeface="Calibri" panose="020F0502020204030204" pitchFamily="34" charset="0"/>
          </a:endParaRPr>
        </a:p>
      </dgm:t>
    </dgm:pt>
    <dgm:pt modelId="{74A4DC72-DCC2-4ED3-8DEE-2FDD641F05C3}">
      <dgm:prSet/>
      <dgm:spPr/>
      <dgm:t>
        <a:bodyPr/>
        <a:lstStyle/>
        <a:p>
          <a:r>
            <a:rPr lang="en-AU">
              <a:latin typeface="Calibri" panose="020F0502020204030204" pitchFamily="34" charset="0"/>
              <a:cs typeface="Calibri" panose="020F0502020204030204" pitchFamily="34" charset="0"/>
            </a:rPr>
            <a:t>International approaches</a:t>
          </a:r>
        </a:p>
      </dgm:t>
    </dgm:pt>
    <dgm:pt modelId="{EA1B1C6B-3E5D-4A25-A2DF-FDFF6287DB70}" type="parTrans" cxnId="{5DD81DD5-A89D-4693-9B98-74A9C324F232}">
      <dgm:prSet/>
      <dgm:spPr/>
      <dgm:t>
        <a:bodyPr/>
        <a:lstStyle/>
        <a:p>
          <a:endParaRPr lang="en-AU">
            <a:latin typeface="Calibri" panose="020F0502020204030204" pitchFamily="34" charset="0"/>
            <a:cs typeface="Calibri" panose="020F0502020204030204" pitchFamily="34" charset="0"/>
          </a:endParaRPr>
        </a:p>
      </dgm:t>
    </dgm:pt>
    <dgm:pt modelId="{CF5CC628-5380-4E99-807B-C177D296F582}" type="sibTrans" cxnId="{5DD81DD5-A89D-4693-9B98-74A9C324F232}">
      <dgm:prSet/>
      <dgm:spPr/>
      <dgm:t>
        <a:bodyPr/>
        <a:lstStyle/>
        <a:p>
          <a:endParaRPr lang="en-AU">
            <a:latin typeface="Calibri" panose="020F0502020204030204" pitchFamily="34" charset="0"/>
            <a:cs typeface="Calibri" panose="020F0502020204030204" pitchFamily="34" charset="0"/>
          </a:endParaRPr>
        </a:p>
      </dgm:t>
    </dgm:pt>
    <dgm:pt modelId="{E5BC6718-9216-48B1-9673-DDD9C1AE3CA9}">
      <dgm:prSet/>
      <dgm:spPr/>
      <dgm:t>
        <a:bodyPr/>
        <a:lstStyle/>
        <a:p>
          <a:r>
            <a:rPr lang="en-AU">
              <a:latin typeface="Calibri" panose="020F0502020204030204" pitchFamily="34" charset="0"/>
              <a:cs typeface="Calibri" panose="020F0502020204030204" pitchFamily="34" charset="0"/>
            </a:rPr>
            <a:t>The critical features and components</a:t>
          </a:r>
        </a:p>
      </dgm:t>
    </dgm:pt>
    <dgm:pt modelId="{6A27D2CA-EDF0-4488-84B9-13A66528E234}" type="parTrans" cxnId="{A22B3A1E-6F41-40AA-B689-A8FD088190BF}">
      <dgm:prSet/>
      <dgm:spPr/>
      <dgm:t>
        <a:bodyPr/>
        <a:lstStyle/>
        <a:p>
          <a:endParaRPr lang="en-AU">
            <a:latin typeface="Calibri" panose="020F0502020204030204" pitchFamily="34" charset="0"/>
            <a:cs typeface="Calibri" panose="020F0502020204030204" pitchFamily="34" charset="0"/>
          </a:endParaRPr>
        </a:p>
      </dgm:t>
    </dgm:pt>
    <dgm:pt modelId="{6DFC4291-77D0-4C23-8CDD-F3500A3B7135}" type="sibTrans" cxnId="{A22B3A1E-6F41-40AA-B689-A8FD088190BF}">
      <dgm:prSet/>
      <dgm:spPr/>
      <dgm:t>
        <a:bodyPr/>
        <a:lstStyle/>
        <a:p>
          <a:endParaRPr lang="en-AU">
            <a:latin typeface="Calibri" panose="020F0502020204030204" pitchFamily="34" charset="0"/>
            <a:cs typeface="Calibri" panose="020F0502020204030204" pitchFamily="34" charset="0"/>
          </a:endParaRPr>
        </a:p>
      </dgm:t>
    </dgm:pt>
    <dgm:pt modelId="{F481E4D2-8B19-4357-97CF-63A5A4A033DA}">
      <dgm:prSet/>
      <dgm:spPr/>
      <dgm:t>
        <a:bodyPr/>
        <a:lstStyle/>
        <a:p>
          <a:r>
            <a:rPr lang="en-AU">
              <a:latin typeface="Calibri" panose="020F0502020204030204" pitchFamily="34" charset="0"/>
              <a:cs typeface="Calibri" panose="020F0502020204030204" pitchFamily="34" charset="0"/>
            </a:rPr>
            <a:t>AQF learning outcomes descriptors: conceptual analysis</a:t>
          </a:r>
        </a:p>
      </dgm:t>
    </dgm:pt>
    <dgm:pt modelId="{F5D6E974-EF37-4A72-B39A-6B4F52050C03}" type="parTrans" cxnId="{6C8C2C84-98BD-498F-91DA-8EC69A18DD0E}">
      <dgm:prSet/>
      <dgm:spPr/>
      <dgm:t>
        <a:bodyPr/>
        <a:lstStyle/>
        <a:p>
          <a:endParaRPr lang="en-AU">
            <a:latin typeface="Calibri" panose="020F0502020204030204" pitchFamily="34" charset="0"/>
            <a:cs typeface="Calibri" panose="020F0502020204030204" pitchFamily="34" charset="0"/>
          </a:endParaRPr>
        </a:p>
      </dgm:t>
    </dgm:pt>
    <dgm:pt modelId="{07F9E81E-C771-463E-898F-A9036EB77617}" type="sibTrans" cxnId="{6C8C2C84-98BD-498F-91DA-8EC69A18DD0E}">
      <dgm:prSet/>
      <dgm:spPr/>
      <dgm:t>
        <a:bodyPr/>
        <a:lstStyle/>
        <a:p>
          <a:endParaRPr lang="en-AU">
            <a:latin typeface="Calibri" panose="020F0502020204030204" pitchFamily="34" charset="0"/>
            <a:cs typeface="Calibri" panose="020F0502020204030204" pitchFamily="34" charset="0"/>
          </a:endParaRPr>
        </a:p>
      </dgm:t>
    </dgm:pt>
    <dgm:pt modelId="{7844A98D-9D26-4A60-A339-E2C1CD74AD55}">
      <dgm:prSet/>
      <dgm:spPr/>
      <dgm:t>
        <a:bodyPr/>
        <a:lstStyle/>
        <a:p>
          <a:r>
            <a:rPr lang="en-AU">
              <a:latin typeface="Calibri" panose="020F0502020204030204" pitchFamily="34" charset="0"/>
              <a:cs typeface="Calibri" panose="020F0502020204030204" pitchFamily="34" charset="0"/>
            </a:rPr>
            <a:t>AQF objectives with learning descriptors</a:t>
          </a:r>
        </a:p>
      </dgm:t>
    </dgm:pt>
    <dgm:pt modelId="{DE69FDE1-DF20-4117-8756-073501DC79C2}" type="parTrans" cxnId="{111B4D8F-7C7E-4FA7-8DCE-0DF871A8825C}">
      <dgm:prSet/>
      <dgm:spPr/>
      <dgm:t>
        <a:bodyPr/>
        <a:lstStyle/>
        <a:p>
          <a:endParaRPr lang="en-AU">
            <a:latin typeface="Calibri" panose="020F0502020204030204" pitchFamily="34" charset="0"/>
            <a:cs typeface="Calibri" panose="020F0502020204030204" pitchFamily="34" charset="0"/>
          </a:endParaRPr>
        </a:p>
      </dgm:t>
    </dgm:pt>
    <dgm:pt modelId="{FDBB5AAB-4B2C-4A37-9BD2-928DF72288C4}" type="sibTrans" cxnId="{111B4D8F-7C7E-4FA7-8DCE-0DF871A8825C}">
      <dgm:prSet/>
      <dgm:spPr/>
      <dgm:t>
        <a:bodyPr/>
        <a:lstStyle/>
        <a:p>
          <a:endParaRPr lang="en-AU">
            <a:latin typeface="Calibri" panose="020F0502020204030204" pitchFamily="34" charset="0"/>
            <a:cs typeface="Calibri" panose="020F0502020204030204" pitchFamily="34" charset="0"/>
          </a:endParaRPr>
        </a:p>
      </dgm:t>
    </dgm:pt>
    <dgm:pt modelId="{C944560B-3BE9-49D2-8857-DE75B98572A9}">
      <dgm:prSet/>
      <dgm:spPr/>
      <dgm:t>
        <a:bodyPr/>
        <a:lstStyle/>
        <a:p>
          <a:r>
            <a:rPr lang="en-AU">
              <a:latin typeface="Calibri" panose="020F0502020204030204" pitchFamily="34" charset="0"/>
              <a:cs typeface="Calibri" panose="020F0502020204030204" pitchFamily="34" charset="0"/>
            </a:rPr>
            <a:t>Observations on the current AQF approach</a:t>
          </a:r>
        </a:p>
      </dgm:t>
    </dgm:pt>
    <dgm:pt modelId="{48188F38-3466-452C-9935-F6FEE912698A}" type="parTrans" cxnId="{C4EC826B-704B-4817-9E3C-A9E3E472394A}">
      <dgm:prSet/>
      <dgm:spPr/>
      <dgm:t>
        <a:bodyPr/>
        <a:lstStyle/>
        <a:p>
          <a:endParaRPr lang="en-AU">
            <a:latin typeface="Calibri" panose="020F0502020204030204" pitchFamily="34" charset="0"/>
            <a:cs typeface="Calibri" panose="020F0502020204030204" pitchFamily="34" charset="0"/>
          </a:endParaRPr>
        </a:p>
      </dgm:t>
    </dgm:pt>
    <dgm:pt modelId="{3F17B5CA-60CD-4B2D-8484-5D7F495B7EFC}" type="sibTrans" cxnId="{C4EC826B-704B-4817-9E3C-A9E3E472394A}">
      <dgm:prSet/>
      <dgm:spPr/>
      <dgm:t>
        <a:bodyPr/>
        <a:lstStyle/>
        <a:p>
          <a:endParaRPr lang="en-AU">
            <a:latin typeface="Calibri" panose="020F0502020204030204" pitchFamily="34" charset="0"/>
            <a:cs typeface="Calibri" panose="020F0502020204030204" pitchFamily="34" charset="0"/>
          </a:endParaRPr>
        </a:p>
      </dgm:t>
    </dgm:pt>
    <dgm:pt modelId="{17EDA589-7E3B-41D0-80AE-865ADD1A594F}">
      <dgm:prSet/>
      <dgm:spPr/>
      <dgm:t>
        <a:bodyPr/>
        <a:lstStyle/>
        <a:p>
          <a:r>
            <a:rPr lang="en-AU">
              <a:latin typeface="Calibri" panose="020F0502020204030204" pitchFamily="34" charset="0"/>
              <a:cs typeface="Calibri" panose="020F0502020204030204" pitchFamily="34" charset="0"/>
            </a:rPr>
            <a:t>AQF learning outcomes descriptors: technical analysis</a:t>
          </a:r>
        </a:p>
      </dgm:t>
    </dgm:pt>
    <dgm:pt modelId="{054A703B-20E7-4543-BDC8-9754797AEE6B}" type="parTrans" cxnId="{91779332-6C92-47B0-AC38-967C6BD8F689}">
      <dgm:prSet/>
      <dgm:spPr/>
      <dgm:t>
        <a:bodyPr/>
        <a:lstStyle/>
        <a:p>
          <a:endParaRPr lang="en-AU">
            <a:latin typeface="Calibri" panose="020F0502020204030204" pitchFamily="34" charset="0"/>
            <a:cs typeface="Calibri" panose="020F0502020204030204" pitchFamily="34" charset="0"/>
          </a:endParaRPr>
        </a:p>
      </dgm:t>
    </dgm:pt>
    <dgm:pt modelId="{5C361CEB-F2D3-41F2-9700-F74B4E8077B4}" type="sibTrans" cxnId="{91779332-6C92-47B0-AC38-967C6BD8F689}">
      <dgm:prSet/>
      <dgm:spPr/>
      <dgm:t>
        <a:bodyPr/>
        <a:lstStyle/>
        <a:p>
          <a:endParaRPr lang="en-AU">
            <a:latin typeface="Calibri" panose="020F0502020204030204" pitchFamily="34" charset="0"/>
            <a:cs typeface="Calibri" panose="020F0502020204030204" pitchFamily="34" charset="0"/>
          </a:endParaRPr>
        </a:p>
      </dgm:t>
    </dgm:pt>
    <dgm:pt modelId="{2C9A728C-6E7D-4348-9C37-99AEBE257C9F}">
      <dgm:prSet/>
      <dgm:spPr/>
      <dgm:t>
        <a:bodyPr/>
        <a:lstStyle/>
        <a:p>
          <a:r>
            <a:rPr lang="en-AU">
              <a:latin typeface="Calibri" panose="020F0502020204030204" pitchFamily="34" charset="0"/>
              <a:cs typeface="Calibri" panose="020F0502020204030204" pitchFamily="34" charset="0"/>
            </a:rPr>
            <a:t>Knowledge</a:t>
          </a:r>
        </a:p>
      </dgm:t>
    </dgm:pt>
    <dgm:pt modelId="{64CDF898-9414-4D38-A0A0-937B6323E754}" type="parTrans" cxnId="{AECD2B13-3DC7-4A30-B6DD-48204256E47B}">
      <dgm:prSet/>
      <dgm:spPr/>
      <dgm:t>
        <a:bodyPr/>
        <a:lstStyle/>
        <a:p>
          <a:endParaRPr lang="en-AU">
            <a:latin typeface="Calibri" panose="020F0502020204030204" pitchFamily="34" charset="0"/>
            <a:cs typeface="Calibri" panose="020F0502020204030204" pitchFamily="34" charset="0"/>
          </a:endParaRPr>
        </a:p>
      </dgm:t>
    </dgm:pt>
    <dgm:pt modelId="{5948D878-8657-449F-93EA-4D8130861692}" type="sibTrans" cxnId="{AECD2B13-3DC7-4A30-B6DD-48204256E47B}">
      <dgm:prSet/>
      <dgm:spPr/>
      <dgm:t>
        <a:bodyPr/>
        <a:lstStyle/>
        <a:p>
          <a:endParaRPr lang="en-AU">
            <a:latin typeface="Calibri" panose="020F0502020204030204" pitchFamily="34" charset="0"/>
            <a:cs typeface="Calibri" panose="020F0502020204030204" pitchFamily="34" charset="0"/>
          </a:endParaRPr>
        </a:p>
      </dgm:t>
    </dgm:pt>
    <dgm:pt modelId="{A9B81458-3382-418D-956A-43C7463E7886}">
      <dgm:prSet/>
      <dgm:spPr/>
      <dgm:t>
        <a:bodyPr/>
        <a:lstStyle/>
        <a:p>
          <a:r>
            <a:rPr lang="en-AU">
              <a:latin typeface="Calibri" panose="020F0502020204030204" pitchFamily="34" charset="0"/>
              <a:cs typeface="Calibri" panose="020F0502020204030204" pitchFamily="34" charset="0"/>
            </a:rPr>
            <a:t>Skills</a:t>
          </a:r>
        </a:p>
      </dgm:t>
    </dgm:pt>
    <dgm:pt modelId="{B24F7654-AC2E-4A5D-94DB-B0D6B17E6B4C}" type="parTrans" cxnId="{5404ACE5-B0F3-4A72-8830-D4A5FE94EF00}">
      <dgm:prSet/>
      <dgm:spPr/>
      <dgm:t>
        <a:bodyPr/>
        <a:lstStyle/>
        <a:p>
          <a:endParaRPr lang="en-AU">
            <a:latin typeface="Calibri" panose="020F0502020204030204" pitchFamily="34" charset="0"/>
            <a:cs typeface="Calibri" panose="020F0502020204030204" pitchFamily="34" charset="0"/>
          </a:endParaRPr>
        </a:p>
      </dgm:t>
    </dgm:pt>
    <dgm:pt modelId="{6503DF38-CC25-4A60-AED0-F37C10160CB1}" type="sibTrans" cxnId="{5404ACE5-B0F3-4A72-8830-D4A5FE94EF00}">
      <dgm:prSet/>
      <dgm:spPr/>
      <dgm:t>
        <a:bodyPr/>
        <a:lstStyle/>
        <a:p>
          <a:endParaRPr lang="en-AU">
            <a:latin typeface="Calibri" panose="020F0502020204030204" pitchFamily="34" charset="0"/>
            <a:cs typeface="Calibri" panose="020F0502020204030204" pitchFamily="34" charset="0"/>
          </a:endParaRPr>
        </a:p>
      </dgm:t>
    </dgm:pt>
    <dgm:pt modelId="{FB03D1CB-5D17-4193-8031-E8F8CF5E4DCF}">
      <dgm:prSet/>
      <dgm:spPr/>
      <dgm:t>
        <a:bodyPr/>
        <a:lstStyle/>
        <a:p>
          <a:r>
            <a:rPr lang="en-AU">
              <a:latin typeface="Calibri" panose="020F0502020204030204" pitchFamily="34" charset="0"/>
              <a:cs typeface="Calibri" panose="020F0502020204030204" pitchFamily="34" charset="0"/>
            </a:rPr>
            <a:t>Application of Knowledge and Skills (AKS)</a:t>
          </a:r>
        </a:p>
      </dgm:t>
    </dgm:pt>
    <dgm:pt modelId="{DD304ECB-9087-4B9C-91C8-021496666BDE}" type="parTrans" cxnId="{146F3812-9BB2-4E6B-B8AB-D1AD495CE220}">
      <dgm:prSet/>
      <dgm:spPr/>
      <dgm:t>
        <a:bodyPr/>
        <a:lstStyle/>
        <a:p>
          <a:endParaRPr lang="en-AU">
            <a:latin typeface="Calibri" panose="020F0502020204030204" pitchFamily="34" charset="0"/>
            <a:cs typeface="Calibri" panose="020F0502020204030204" pitchFamily="34" charset="0"/>
          </a:endParaRPr>
        </a:p>
      </dgm:t>
    </dgm:pt>
    <dgm:pt modelId="{C6357729-AA66-4B93-8790-BCA0742BBDFE}" type="sibTrans" cxnId="{146F3812-9BB2-4E6B-B8AB-D1AD495CE220}">
      <dgm:prSet/>
      <dgm:spPr/>
      <dgm:t>
        <a:bodyPr/>
        <a:lstStyle/>
        <a:p>
          <a:endParaRPr lang="en-AU">
            <a:latin typeface="Calibri" panose="020F0502020204030204" pitchFamily="34" charset="0"/>
            <a:cs typeface="Calibri" panose="020F0502020204030204" pitchFamily="34" charset="0"/>
          </a:endParaRPr>
        </a:p>
      </dgm:t>
    </dgm:pt>
    <dgm:pt modelId="{308F195C-E39A-4958-B425-1FB2AC16193C}">
      <dgm:prSet/>
      <dgm:spPr/>
      <dgm:t>
        <a:bodyPr/>
        <a:lstStyle/>
        <a:p>
          <a:r>
            <a:rPr lang="en-AU">
              <a:latin typeface="Calibri" panose="020F0502020204030204" pitchFamily="34" charset="0"/>
              <a:cs typeface="Calibri" panose="020F0502020204030204" pitchFamily="34" charset="0"/>
            </a:rPr>
            <a:t>Key messages</a:t>
          </a:r>
        </a:p>
      </dgm:t>
    </dgm:pt>
    <dgm:pt modelId="{5829B5C1-442A-4947-8994-0989DB1F6346}" type="parTrans" cxnId="{9835A320-40E4-4D45-B73F-BC77D5D9C0DD}">
      <dgm:prSet/>
      <dgm:spPr/>
      <dgm:t>
        <a:bodyPr/>
        <a:lstStyle/>
        <a:p>
          <a:endParaRPr lang="en-AU">
            <a:latin typeface="Calibri" panose="020F0502020204030204" pitchFamily="34" charset="0"/>
            <a:cs typeface="Calibri" panose="020F0502020204030204" pitchFamily="34" charset="0"/>
          </a:endParaRPr>
        </a:p>
      </dgm:t>
    </dgm:pt>
    <dgm:pt modelId="{40FF5413-0ACD-431E-89D2-6D7404C7CFA7}" type="sibTrans" cxnId="{9835A320-40E4-4D45-B73F-BC77D5D9C0DD}">
      <dgm:prSet/>
      <dgm:spPr/>
      <dgm:t>
        <a:bodyPr/>
        <a:lstStyle/>
        <a:p>
          <a:endParaRPr lang="en-AU">
            <a:latin typeface="Calibri" panose="020F0502020204030204" pitchFamily="34" charset="0"/>
            <a:cs typeface="Calibri" panose="020F0502020204030204" pitchFamily="34" charset="0"/>
          </a:endParaRPr>
        </a:p>
      </dgm:t>
    </dgm:pt>
    <dgm:pt modelId="{B1663C39-20E3-4B6D-B2A7-7C8D11EFD491}">
      <dgm:prSet/>
      <dgm:spPr/>
      <dgm:t>
        <a:bodyPr/>
        <a:lstStyle/>
        <a:p>
          <a:r>
            <a:rPr lang="en-AU">
              <a:latin typeface="Calibri" panose="020F0502020204030204" pitchFamily="34" charset="0"/>
              <a:cs typeface="Calibri" panose="020F0502020204030204" pitchFamily="34" charset="0"/>
            </a:rPr>
            <a:t>Three working models for further testing and development</a:t>
          </a:r>
        </a:p>
      </dgm:t>
    </dgm:pt>
    <dgm:pt modelId="{DC7603DF-E0AD-4011-A7D0-99BEB9B546C8}" type="parTrans" cxnId="{E30854B6-7881-4333-AE19-1545B273301D}">
      <dgm:prSet/>
      <dgm:spPr/>
      <dgm:t>
        <a:bodyPr/>
        <a:lstStyle/>
        <a:p>
          <a:endParaRPr lang="en-AU">
            <a:latin typeface="Calibri" panose="020F0502020204030204" pitchFamily="34" charset="0"/>
            <a:cs typeface="Calibri" panose="020F0502020204030204" pitchFamily="34" charset="0"/>
          </a:endParaRPr>
        </a:p>
      </dgm:t>
    </dgm:pt>
    <dgm:pt modelId="{DE554AD7-CCCC-4779-9F0F-DF4B6CB97758}" type="sibTrans" cxnId="{E30854B6-7881-4333-AE19-1545B273301D}">
      <dgm:prSet/>
      <dgm:spPr/>
      <dgm:t>
        <a:bodyPr/>
        <a:lstStyle/>
        <a:p>
          <a:endParaRPr lang="en-AU">
            <a:latin typeface="Calibri" panose="020F0502020204030204" pitchFamily="34" charset="0"/>
            <a:cs typeface="Calibri" panose="020F0502020204030204" pitchFamily="34" charset="0"/>
          </a:endParaRPr>
        </a:p>
      </dgm:t>
    </dgm:pt>
    <dgm:pt modelId="{6511DB0A-6693-42A7-8EC5-9E6EC5B5710F}">
      <dgm:prSet/>
      <dgm:spPr/>
      <dgm:t>
        <a:bodyPr/>
        <a:lstStyle/>
        <a:p>
          <a:r>
            <a:rPr lang="en-AU">
              <a:latin typeface="Calibri" panose="020F0502020204030204" pitchFamily="34" charset="0"/>
              <a:cs typeface="Calibri" panose="020F0502020204030204" pitchFamily="34" charset="0"/>
            </a:rPr>
            <a:t>Conclusions </a:t>
          </a:r>
        </a:p>
      </dgm:t>
    </dgm:pt>
    <dgm:pt modelId="{30AA79DD-AC4B-4E35-B4F3-DCAAD8BEF670}" type="parTrans" cxnId="{C987CB39-75AB-47FF-8C56-8A45D5E7A1FE}">
      <dgm:prSet/>
      <dgm:spPr/>
      <dgm:t>
        <a:bodyPr/>
        <a:lstStyle/>
        <a:p>
          <a:endParaRPr lang="en-AU">
            <a:latin typeface="Calibri" panose="020F0502020204030204" pitchFamily="34" charset="0"/>
            <a:cs typeface="Calibri" panose="020F0502020204030204" pitchFamily="34" charset="0"/>
          </a:endParaRPr>
        </a:p>
      </dgm:t>
    </dgm:pt>
    <dgm:pt modelId="{9106E3EA-98C4-419E-9E22-5BE29D324462}" type="sibTrans" cxnId="{C987CB39-75AB-47FF-8C56-8A45D5E7A1FE}">
      <dgm:prSet/>
      <dgm:spPr/>
      <dgm:t>
        <a:bodyPr/>
        <a:lstStyle/>
        <a:p>
          <a:endParaRPr lang="en-AU">
            <a:latin typeface="Calibri" panose="020F0502020204030204" pitchFamily="34" charset="0"/>
            <a:cs typeface="Calibri" panose="020F0502020204030204" pitchFamily="34" charset="0"/>
          </a:endParaRPr>
        </a:p>
      </dgm:t>
    </dgm:pt>
    <dgm:pt modelId="{90F647F3-D115-4D5F-8811-1B415BD7B68F}">
      <dgm:prSet/>
      <dgm:spPr/>
      <dgm:t>
        <a:bodyPr/>
        <a:lstStyle/>
        <a:p>
          <a:r>
            <a:rPr lang="en-AU">
              <a:latin typeface="Calibri" panose="020F0502020204030204" pitchFamily="34" charset="0"/>
              <a:cs typeface="Calibri" panose="020F0502020204030204" pitchFamily="34" charset="0"/>
            </a:rPr>
            <a:t>Key messages</a:t>
          </a:r>
        </a:p>
      </dgm:t>
    </dgm:pt>
    <dgm:pt modelId="{BFFECFF4-16EE-4147-95B4-4E682B4A947D}" type="parTrans" cxnId="{4259791A-7D1E-4940-A89D-9110DF4655B6}">
      <dgm:prSet/>
      <dgm:spPr/>
      <dgm:t>
        <a:bodyPr/>
        <a:lstStyle/>
        <a:p>
          <a:endParaRPr lang="en-AU"/>
        </a:p>
      </dgm:t>
    </dgm:pt>
    <dgm:pt modelId="{773BFB97-BE8E-4AED-B6CD-6B7F6111B220}" type="sibTrans" cxnId="{4259791A-7D1E-4940-A89D-9110DF4655B6}">
      <dgm:prSet/>
      <dgm:spPr/>
      <dgm:t>
        <a:bodyPr/>
        <a:lstStyle/>
        <a:p>
          <a:endParaRPr lang="en-AU"/>
        </a:p>
      </dgm:t>
    </dgm:pt>
    <dgm:pt modelId="{86BE0C7C-9468-4BF6-8F7D-11B8F85CF458}">
      <dgm:prSet/>
      <dgm:spPr/>
      <dgm:t>
        <a:bodyPr/>
        <a:lstStyle/>
        <a:p>
          <a:r>
            <a:rPr lang="en-AU">
              <a:latin typeface="Calibri" panose="020F0502020204030204" pitchFamily="34" charset="0"/>
              <a:cs typeface="Calibri" panose="020F0502020204030204" pitchFamily="34" charset="0"/>
            </a:rPr>
            <a:t>Key messages</a:t>
          </a:r>
        </a:p>
      </dgm:t>
    </dgm:pt>
    <dgm:pt modelId="{4D9966F5-17F3-4877-A96B-C604720C9284}" type="parTrans" cxnId="{D1519094-330B-4E30-B57C-B6CBD7D61158}">
      <dgm:prSet/>
      <dgm:spPr/>
      <dgm:t>
        <a:bodyPr/>
        <a:lstStyle/>
        <a:p>
          <a:endParaRPr lang="en-AU"/>
        </a:p>
      </dgm:t>
    </dgm:pt>
    <dgm:pt modelId="{6DD61319-9D4E-4ACB-8BEC-8A8B63BE8AA6}" type="sibTrans" cxnId="{D1519094-330B-4E30-B57C-B6CBD7D61158}">
      <dgm:prSet/>
      <dgm:spPr/>
      <dgm:t>
        <a:bodyPr/>
        <a:lstStyle/>
        <a:p>
          <a:endParaRPr lang="en-AU"/>
        </a:p>
      </dgm:t>
    </dgm:pt>
    <dgm:pt modelId="{744C69B3-9105-48F4-B12E-A534EE4AE343}" type="pres">
      <dgm:prSet presAssocID="{5421EC16-DB74-4B4B-889D-2244DBD67FAA}" presName="Name0" presStyleCnt="0">
        <dgm:presLayoutVars>
          <dgm:chMax val="5"/>
          <dgm:chPref val="5"/>
          <dgm:dir/>
          <dgm:animLvl val="lvl"/>
        </dgm:presLayoutVars>
      </dgm:prSet>
      <dgm:spPr/>
      <dgm:t>
        <a:bodyPr/>
        <a:lstStyle/>
        <a:p>
          <a:endParaRPr lang="en-US"/>
        </a:p>
      </dgm:t>
    </dgm:pt>
    <dgm:pt modelId="{354A09DD-3ADA-465B-97B7-DD9D00C71896}" type="pres">
      <dgm:prSet presAssocID="{7489E0BE-410D-4BC3-BADD-D2B9946464A1}" presName="parentText1" presStyleLbl="node1" presStyleIdx="0" presStyleCnt="5">
        <dgm:presLayoutVars>
          <dgm:chMax/>
          <dgm:chPref val="3"/>
          <dgm:bulletEnabled val="1"/>
        </dgm:presLayoutVars>
      </dgm:prSet>
      <dgm:spPr/>
      <dgm:t>
        <a:bodyPr/>
        <a:lstStyle/>
        <a:p>
          <a:endParaRPr lang="en-US"/>
        </a:p>
      </dgm:t>
    </dgm:pt>
    <dgm:pt modelId="{8ED320AD-AEBD-4FE0-B9C6-FA515C65DC65}" type="pres">
      <dgm:prSet presAssocID="{7489E0BE-410D-4BC3-BADD-D2B9946464A1}" presName="childText1" presStyleLbl="solidAlignAcc1" presStyleIdx="0" presStyleCnt="3">
        <dgm:presLayoutVars>
          <dgm:chMax val="0"/>
          <dgm:chPref val="0"/>
          <dgm:bulletEnabled val="1"/>
        </dgm:presLayoutVars>
      </dgm:prSet>
      <dgm:spPr/>
      <dgm:t>
        <a:bodyPr/>
        <a:lstStyle/>
        <a:p>
          <a:endParaRPr lang="en-US"/>
        </a:p>
      </dgm:t>
    </dgm:pt>
    <dgm:pt modelId="{52DB049F-3B2D-494A-9B04-911562E75BF1}" type="pres">
      <dgm:prSet presAssocID="{F481E4D2-8B19-4357-97CF-63A5A4A033DA}" presName="parentText2" presStyleLbl="node1" presStyleIdx="1" presStyleCnt="5">
        <dgm:presLayoutVars>
          <dgm:chMax/>
          <dgm:chPref val="3"/>
          <dgm:bulletEnabled val="1"/>
        </dgm:presLayoutVars>
      </dgm:prSet>
      <dgm:spPr/>
      <dgm:t>
        <a:bodyPr/>
        <a:lstStyle/>
        <a:p>
          <a:endParaRPr lang="en-US"/>
        </a:p>
      </dgm:t>
    </dgm:pt>
    <dgm:pt modelId="{F74780CF-F402-48FD-9821-E42931A2FCC7}" type="pres">
      <dgm:prSet presAssocID="{F481E4D2-8B19-4357-97CF-63A5A4A033DA}" presName="childText2" presStyleLbl="solidAlignAcc1" presStyleIdx="1" presStyleCnt="3">
        <dgm:presLayoutVars>
          <dgm:chMax val="0"/>
          <dgm:chPref val="0"/>
          <dgm:bulletEnabled val="1"/>
        </dgm:presLayoutVars>
      </dgm:prSet>
      <dgm:spPr/>
      <dgm:t>
        <a:bodyPr/>
        <a:lstStyle/>
        <a:p>
          <a:endParaRPr lang="en-US"/>
        </a:p>
      </dgm:t>
    </dgm:pt>
    <dgm:pt modelId="{E2BADF56-343A-42EA-B6E9-AA616D740F32}" type="pres">
      <dgm:prSet presAssocID="{17EDA589-7E3B-41D0-80AE-865ADD1A594F}" presName="parentText3" presStyleLbl="node1" presStyleIdx="2" presStyleCnt="5">
        <dgm:presLayoutVars>
          <dgm:chMax/>
          <dgm:chPref val="3"/>
          <dgm:bulletEnabled val="1"/>
        </dgm:presLayoutVars>
      </dgm:prSet>
      <dgm:spPr/>
      <dgm:t>
        <a:bodyPr/>
        <a:lstStyle/>
        <a:p>
          <a:endParaRPr lang="en-US"/>
        </a:p>
      </dgm:t>
    </dgm:pt>
    <dgm:pt modelId="{6E45680B-9115-4B84-9F81-7E6EC5A5743B}" type="pres">
      <dgm:prSet presAssocID="{17EDA589-7E3B-41D0-80AE-865ADD1A594F}" presName="childText3" presStyleLbl="solidAlignAcc1" presStyleIdx="2" presStyleCnt="3">
        <dgm:presLayoutVars>
          <dgm:chMax val="0"/>
          <dgm:chPref val="0"/>
          <dgm:bulletEnabled val="1"/>
        </dgm:presLayoutVars>
      </dgm:prSet>
      <dgm:spPr/>
      <dgm:t>
        <a:bodyPr/>
        <a:lstStyle/>
        <a:p>
          <a:endParaRPr lang="en-US"/>
        </a:p>
      </dgm:t>
    </dgm:pt>
    <dgm:pt modelId="{00F2CCD1-FE05-4312-B917-C160026AF016}" type="pres">
      <dgm:prSet presAssocID="{B1663C39-20E3-4B6D-B2A7-7C8D11EFD491}" presName="parentText4" presStyleLbl="node1" presStyleIdx="3" presStyleCnt="5">
        <dgm:presLayoutVars>
          <dgm:chMax/>
          <dgm:chPref val="3"/>
          <dgm:bulletEnabled val="1"/>
        </dgm:presLayoutVars>
      </dgm:prSet>
      <dgm:spPr/>
      <dgm:t>
        <a:bodyPr/>
        <a:lstStyle/>
        <a:p>
          <a:endParaRPr lang="en-US"/>
        </a:p>
      </dgm:t>
    </dgm:pt>
    <dgm:pt modelId="{217DFD26-5787-4954-81D8-C90C842865AD}" type="pres">
      <dgm:prSet presAssocID="{6511DB0A-6693-42A7-8EC5-9E6EC5B5710F}" presName="parentText5" presStyleLbl="node1" presStyleIdx="4" presStyleCnt="5">
        <dgm:presLayoutVars>
          <dgm:chMax/>
          <dgm:chPref val="3"/>
          <dgm:bulletEnabled val="1"/>
        </dgm:presLayoutVars>
      </dgm:prSet>
      <dgm:spPr/>
      <dgm:t>
        <a:bodyPr/>
        <a:lstStyle/>
        <a:p>
          <a:endParaRPr lang="en-US"/>
        </a:p>
      </dgm:t>
    </dgm:pt>
  </dgm:ptLst>
  <dgm:cxnLst>
    <dgm:cxn modelId="{C987CB39-75AB-47FF-8C56-8A45D5E7A1FE}" srcId="{5421EC16-DB74-4B4B-889D-2244DBD67FAA}" destId="{6511DB0A-6693-42A7-8EC5-9E6EC5B5710F}" srcOrd="4" destOrd="0" parTransId="{30AA79DD-AC4B-4E35-B4F3-DCAAD8BEF670}" sibTransId="{9106E3EA-98C4-419E-9E22-5BE29D324462}"/>
    <dgm:cxn modelId="{5404ACE5-B0F3-4A72-8830-D4A5FE94EF00}" srcId="{17EDA589-7E3B-41D0-80AE-865ADD1A594F}" destId="{A9B81458-3382-418D-956A-43C7463E7886}" srcOrd="1" destOrd="0" parTransId="{B24F7654-AC2E-4A5D-94DB-B0D6B17E6B4C}" sibTransId="{6503DF38-CC25-4A60-AED0-F37C10160CB1}"/>
    <dgm:cxn modelId="{111B4D8F-7C7E-4FA7-8DCE-0DF871A8825C}" srcId="{F481E4D2-8B19-4357-97CF-63A5A4A033DA}" destId="{7844A98D-9D26-4A60-A339-E2C1CD74AD55}" srcOrd="0" destOrd="0" parTransId="{DE69FDE1-DF20-4117-8756-073501DC79C2}" sibTransId="{FDBB5AAB-4B2C-4A37-9BD2-928DF72288C4}"/>
    <dgm:cxn modelId="{B035A499-01CC-45B1-8B58-CDA8A1101EDD}" type="presOf" srcId="{F481E4D2-8B19-4357-97CF-63A5A4A033DA}" destId="{52DB049F-3B2D-494A-9B04-911562E75BF1}" srcOrd="0" destOrd="0" presId="urn:microsoft.com/office/officeart/2009/3/layout/IncreasingArrowsProcess"/>
    <dgm:cxn modelId="{AECD2B13-3DC7-4A30-B6DD-48204256E47B}" srcId="{17EDA589-7E3B-41D0-80AE-865ADD1A594F}" destId="{2C9A728C-6E7D-4348-9C37-99AEBE257C9F}" srcOrd="0" destOrd="0" parTransId="{64CDF898-9414-4D38-A0A0-937B6323E754}" sibTransId="{5948D878-8657-449F-93EA-4D8130861692}"/>
    <dgm:cxn modelId="{46D8264F-F14B-4148-A71C-998FEAC097DF}" type="presOf" srcId="{FB03D1CB-5D17-4193-8031-E8F8CF5E4DCF}" destId="{6E45680B-9115-4B84-9F81-7E6EC5A5743B}" srcOrd="0" destOrd="2" presId="urn:microsoft.com/office/officeart/2009/3/layout/IncreasingArrowsProcess"/>
    <dgm:cxn modelId="{B13EAC64-B264-44A4-AAE5-AB3E24B5E864}" srcId="{7489E0BE-410D-4BC3-BADD-D2B9946464A1}" destId="{8A6ADDFB-466D-4EB2-A876-CF7395C859E9}" srcOrd="0" destOrd="0" parTransId="{E3DEEADA-08FE-4089-BF7D-D2C373EF831F}" sibTransId="{FDD12F1F-22B2-493A-AC24-B75A965F2DAC}"/>
    <dgm:cxn modelId="{244A7E7A-111D-4BA2-9650-AAB11BC3B1B7}" type="presOf" srcId="{C944560B-3BE9-49D2-8857-DE75B98572A9}" destId="{F74780CF-F402-48FD-9821-E42931A2FCC7}" srcOrd="0" destOrd="1" presId="urn:microsoft.com/office/officeart/2009/3/layout/IncreasingArrowsProcess"/>
    <dgm:cxn modelId="{0E53A44D-64F8-4FF0-91C2-3415E0D9DBCD}" type="presOf" srcId="{B1663C39-20E3-4B6D-B2A7-7C8D11EFD491}" destId="{00F2CCD1-FE05-4312-B917-C160026AF016}" srcOrd="0" destOrd="0" presId="urn:microsoft.com/office/officeart/2009/3/layout/IncreasingArrowsProcess"/>
    <dgm:cxn modelId="{F10E19AE-4B8D-4552-B9BA-0F0BE75D4C74}" type="presOf" srcId="{8A6ADDFB-466D-4EB2-A876-CF7395C859E9}" destId="{8ED320AD-AEBD-4FE0-B9C6-FA515C65DC65}" srcOrd="0" destOrd="0" presId="urn:microsoft.com/office/officeart/2009/3/layout/IncreasingArrowsProcess"/>
    <dgm:cxn modelId="{FF54E776-6CC0-416E-A469-2BE946BB029C}" type="presOf" srcId="{308F195C-E39A-4958-B425-1FB2AC16193C}" destId="{6E45680B-9115-4B84-9F81-7E6EC5A5743B}" srcOrd="0" destOrd="3" presId="urn:microsoft.com/office/officeart/2009/3/layout/IncreasingArrowsProcess"/>
    <dgm:cxn modelId="{223A78FE-F1EA-42E6-99C9-DE266AA6E02D}" type="presOf" srcId="{74A4DC72-DCC2-4ED3-8DEE-2FDD641F05C3}" destId="{8ED320AD-AEBD-4FE0-B9C6-FA515C65DC65}" srcOrd="0" destOrd="2" presId="urn:microsoft.com/office/officeart/2009/3/layout/IncreasingArrowsProcess"/>
    <dgm:cxn modelId="{D1519094-330B-4E30-B57C-B6CBD7D61158}" srcId="{F481E4D2-8B19-4357-97CF-63A5A4A033DA}" destId="{86BE0C7C-9468-4BF6-8F7D-11B8F85CF458}" srcOrd="2" destOrd="0" parTransId="{4D9966F5-17F3-4877-A96B-C604720C9284}" sibTransId="{6DD61319-9D4E-4ACB-8BEC-8A8B63BE8AA6}"/>
    <dgm:cxn modelId="{5DD81DD5-A89D-4693-9B98-74A9C324F232}" srcId="{7489E0BE-410D-4BC3-BADD-D2B9946464A1}" destId="{74A4DC72-DCC2-4ED3-8DEE-2FDD641F05C3}" srcOrd="2" destOrd="0" parTransId="{EA1B1C6B-3E5D-4A25-A2DF-FDFF6287DB70}" sibTransId="{CF5CC628-5380-4E99-807B-C177D296F582}"/>
    <dgm:cxn modelId="{752F72DC-B814-44BA-94ED-B88311AA6D72}" type="presOf" srcId="{E5BC6718-9216-48B1-9673-DDD9C1AE3CA9}" destId="{8ED320AD-AEBD-4FE0-B9C6-FA515C65DC65}" srcOrd="0" destOrd="3" presId="urn:microsoft.com/office/officeart/2009/3/layout/IncreasingArrowsProcess"/>
    <dgm:cxn modelId="{91779332-6C92-47B0-AC38-967C6BD8F689}" srcId="{5421EC16-DB74-4B4B-889D-2244DBD67FAA}" destId="{17EDA589-7E3B-41D0-80AE-865ADD1A594F}" srcOrd="2" destOrd="0" parTransId="{054A703B-20E7-4543-BDC8-9754797AEE6B}" sibTransId="{5C361CEB-F2D3-41F2-9700-F74B4E8077B4}"/>
    <dgm:cxn modelId="{146F3812-9BB2-4E6B-B8AB-D1AD495CE220}" srcId="{17EDA589-7E3B-41D0-80AE-865ADD1A594F}" destId="{FB03D1CB-5D17-4193-8031-E8F8CF5E4DCF}" srcOrd="2" destOrd="0" parTransId="{DD304ECB-9087-4B9C-91C8-021496666BDE}" sibTransId="{C6357729-AA66-4B93-8790-BCA0742BBDFE}"/>
    <dgm:cxn modelId="{9379429E-B903-4F1E-8101-052264BF70E2}" type="presOf" srcId="{90F647F3-D115-4D5F-8811-1B415BD7B68F}" destId="{8ED320AD-AEBD-4FE0-B9C6-FA515C65DC65}" srcOrd="0" destOrd="4" presId="urn:microsoft.com/office/officeart/2009/3/layout/IncreasingArrowsProcess"/>
    <dgm:cxn modelId="{F81F1348-1A2F-4783-902F-347FC43C7188}" srcId="{7489E0BE-410D-4BC3-BADD-D2B9946464A1}" destId="{9FCFCC70-1151-477F-8384-C270325E48C8}" srcOrd="1" destOrd="0" parTransId="{5FA05B9C-80BC-4268-8427-A6E1376AC3C6}" sibTransId="{F7C02646-3F13-45A5-9934-7BA14BEC1FAB}"/>
    <dgm:cxn modelId="{4656D99E-89C5-474E-9F4D-2D5B0C7828B0}" type="presOf" srcId="{86BE0C7C-9468-4BF6-8F7D-11B8F85CF458}" destId="{F74780CF-F402-48FD-9821-E42931A2FCC7}" srcOrd="0" destOrd="2" presId="urn:microsoft.com/office/officeart/2009/3/layout/IncreasingArrowsProcess"/>
    <dgm:cxn modelId="{C4FAF965-4C5F-4E52-8427-86526981941C}" srcId="{5421EC16-DB74-4B4B-889D-2244DBD67FAA}" destId="{7489E0BE-410D-4BC3-BADD-D2B9946464A1}" srcOrd="0" destOrd="0" parTransId="{41B76DFF-D4B0-46B6-8FF7-2A72ABC3689E}" sibTransId="{890E3CE0-EF50-476D-A327-61234DC8471B}"/>
    <dgm:cxn modelId="{50B9F980-3141-4893-9E07-57EA06259077}" type="presOf" srcId="{5421EC16-DB74-4B4B-889D-2244DBD67FAA}" destId="{744C69B3-9105-48F4-B12E-A534EE4AE343}" srcOrd="0" destOrd="0" presId="urn:microsoft.com/office/officeart/2009/3/layout/IncreasingArrowsProcess"/>
    <dgm:cxn modelId="{F262CCB3-F84C-4238-9FCC-5F35F456E59C}" type="presOf" srcId="{7489E0BE-410D-4BC3-BADD-D2B9946464A1}" destId="{354A09DD-3ADA-465B-97B7-DD9D00C71896}" srcOrd="0" destOrd="0" presId="urn:microsoft.com/office/officeart/2009/3/layout/IncreasingArrowsProcess"/>
    <dgm:cxn modelId="{C05ECDE4-F970-46B3-A397-BCF103CF1AA9}" type="presOf" srcId="{A9B81458-3382-418D-956A-43C7463E7886}" destId="{6E45680B-9115-4B84-9F81-7E6EC5A5743B}" srcOrd="0" destOrd="1" presId="urn:microsoft.com/office/officeart/2009/3/layout/IncreasingArrowsProcess"/>
    <dgm:cxn modelId="{1BE05C62-63DD-439F-AB50-3C77DAE6E28A}" type="presOf" srcId="{17EDA589-7E3B-41D0-80AE-865ADD1A594F}" destId="{E2BADF56-343A-42EA-B6E9-AA616D740F32}" srcOrd="0" destOrd="0" presId="urn:microsoft.com/office/officeart/2009/3/layout/IncreasingArrowsProcess"/>
    <dgm:cxn modelId="{9835A320-40E4-4D45-B73F-BC77D5D9C0DD}" srcId="{17EDA589-7E3B-41D0-80AE-865ADD1A594F}" destId="{308F195C-E39A-4958-B425-1FB2AC16193C}" srcOrd="3" destOrd="0" parTransId="{5829B5C1-442A-4947-8994-0989DB1F6346}" sibTransId="{40FF5413-0ACD-431E-89D2-6D7404C7CFA7}"/>
    <dgm:cxn modelId="{7F06C228-70DE-426E-9CC9-9D61A217FB22}" type="presOf" srcId="{7844A98D-9D26-4A60-A339-E2C1CD74AD55}" destId="{F74780CF-F402-48FD-9821-E42931A2FCC7}" srcOrd="0" destOrd="0" presId="urn:microsoft.com/office/officeart/2009/3/layout/IncreasingArrowsProcess"/>
    <dgm:cxn modelId="{E30854B6-7881-4333-AE19-1545B273301D}" srcId="{5421EC16-DB74-4B4B-889D-2244DBD67FAA}" destId="{B1663C39-20E3-4B6D-B2A7-7C8D11EFD491}" srcOrd="3" destOrd="0" parTransId="{DC7603DF-E0AD-4011-A7D0-99BEB9B546C8}" sibTransId="{DE554AD7-CCCC-4779-9F0F-DF4B6CB97758}"/>
    <dgm:cxn modelId="{A22B3A1E-6F41-40AA-B689-A8FD088190BF}" srcId="{7489E0BE-410D-4BC3-BADD-D2B9946464A1}" destId="{E5BC6718-9216-48B1-9673-DDD9C1AE3CA9}" srcOrd="3" destOrd="0" parTransId="{6A27D2CA-EDF0-4488-84B9-13A66528E234}" sibTransId="{6DFC4291-77D0-4C23-8CDD-F3500A3B7135}"/>
    <dgm:cxn modelId="{CC8C70AC-837C-4F96-97A9-D074BAD7FA46}" type="presOf" srcId="{9FCFCC70-1151-477F-8384-C270325E48C8}" destId="{8ED320AD-AEBD-4FE0-B9C6-FA515C65DC65}" srcOrd="0" destOrd="1" presId="urn:microsoft.com/office/officeart/2009/3/layout/IncreasingArrowsProcess"/>
    <dgm:cxn modelId="{6E971436-185F-49F1-A043-202E7EF7EB83}" type="presOf" srcId="{2C9A728C-6E7D-4348-9C37-99AEBE257C9F}" destId="{6E45680B-9115-4B84-9F81-7E6EC5A5743B}" srcOrd="0" destOrd="0" presId="urn:microsoft.com/office/officeart/2009/3/layout/IncreasingArrowsProcess"/>
    <dgm:cxn modelId="{C4EC826B-704B-4817-9E3C-A9E3E472394A}" srcId="{F481E4D2-8B19-4357-97CF-63A5A4A033DA}" destId="{C944560B-3BE9-49D2-8857-DE75B98572A9}" srcOrd="1" destOrd="0" parTransId="{48188F38-3466-452C-9935-F6FEE912698A}" sibTransId="{3F17B5CA-60CD-4B2D-8484-5D7F495B7EFC}"/>
    <dgm:cxn modelId="{389E23B9-A169-4742-8242-6EE761932D50}" type="presOf" srcId="{6511DB0A-6693-42A7-8EC5-9E6EC5B5710F}" destId="{217DFD26-5787-4954-81D8-C90C842865AD}" srcOrd="0" destOrd="0" presId="urn:microsoft.com/office/officeart/2009/3/layout/IncreasingArrowsProcess"/>
    <dgm:cxn modelId="{6C8C2C84-98BD-498F-91DA-8EC69A18DD0E}" srcId="{5421EC16-DB74-4B4B-889D-2244DBD67FAA}" destId="{F481E4D2-8B19-4357-97CF-63A5A4A033DA}" srcOrd="1" destOrd="0" parTransId="{F5D6E974-EF37-4A72-B39A-6B4F52050C03}" sibTransId="{07F9E81E-C771-463E-898F-A9036EB77617}"/>
    <dgm:cxn modelId="{4259791A-7D1E-4940-A89D-9110DF4655B6}" srcId="{7489E0BE-410D-4BC3-BADD-D2B9946464A1}" destId="{90F647F3-D115-4D5F-8811-1B415BD7B68F}" srcOrd="4" destOrd="0" parTransId="{BFFECFF4-16EE-4147-95B4-4E682B4A947D}" sibTransId="{773BFB97-BE8E-4AED-B6CD-6B7F6111B220}"/>
    <dgm:cxn modelId="{D8BB40C6-6C82-403A-99D5-6568A8D9AF6F}" type="presParOf" srcId="{744C69B3-9105-48F4-B12E-A534EE4AE343}" destId="{354A09DD-3ADA-465B-97B7-DD9D00C71896}" srcOrd="0" destOrd="0" presId="urn:microsoft.com/office/officeart/2009/3/layout/IncreasingArrowsProcess"/>
    <dgm:cxn modelId="{0A5F36A3-F72D-4442-9636-F4F8DC828D9C}" type="presParOf" srcId="{744C69B3-9105-48F4-B12E-A534EE4AE343}" destId="{8ED320AD-AEBD-4FE0-B9C6-FA515C65DC65}" srcOrd="1" destOrd="0" presId="urn:microsoft.com/office/officeart/2009/3/layout/IncreasingArrowsProcess"/>
    <dgm:cxn modelId="{D997E05E-E496-4A44-BC56-C5A8512BF771}" type="presParOf" srcId="{744C69B3-9105-48F4-B12E-A534EE4AE343}" destId="{52DB049F-3B2D-494A-9B04-911562E75BF1}" srcOrd="2" destOrd="0" presId="urn:microsoft.com/office/officeart/2009/3/layout/IncreasingArrowsProcess"/>
    <dgm:cxn modelId="{FC7A69D7-42D3-4E64-A3D1-70BE8424A59A}" type="presParOf" srcId="{744C69B3-9105-48F4-B12E-A534EE4AE343}" destId="{F74780CF-F402-48FD-9821-E42931A2FCC7}" srcOrd="3" destOrd="0" presId="urn:microsoft.com/office/officeart/2009/3/layout/IncreasingArrowsProcess"/>
    <dgm:cxn modelId="{B4CAB9C4-18E5-4B1E-AEE4-DBAD894EF16E}" type="presParOf" srcId="{744C69B3-9105-48F4-B12E-A534EE4AE343}" destId="{E2BADF56-343A-42EA-B6E9-AA616D740F32}" srcOrd="4" destOrd="0" presId="urn:microsoft.com/office/officeart/2009/3/layout/IncreasingArrowsProcess"/>
    <dgm:cxn modelId="{C1945E7A-AA63-4558-B22C-8570BDEC0E76}" type="presParOf" srcId="{744C69B3-9105-48F4-B12E-A534EE4AE343}" destId="{6E45680B-9115-4B84-9F81-7E6EC5A5743B}" srcOrd="5" destOrd="0" presId="urn:microsoft.com/office/officeart/2009/3/layout/IncreasingArrowsProcess"/>
    <dgm:cxn modelId="{BAB92727-7D7F-4470-9245-65986187BB58}" type="presParOf" srcId="{744C69B3-9105-48F4-B12E-A534EE4AE343}" destId="{00F2CCD1-FE05-4312-B917-C160026AF016}" srcOrd="6" destOrd="0" presId="urn:microsoft.com/office/officeart/2009/3/layout/IncreasingArrowsProcess"/>
    <dgm:cxn modelId="{3D3E0CD3-7BDC-4F55-A72C-E622278FB072}" type="presParOf" srcId="{744C69B3-9105-48F4-B12E-A534EE4AE343}" destId="{217DFD26-5787-4954-81D8-C90C842865AD}" srcOrd="7" destOrd="0" presId="urn:microsoft.com/office/officeart/2009/3/layout/IncreasingArrowsProcess"/>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421EC16-DB74-4B4B-889D-2244DBD67FAA}" type="doc">
      <dgm:prSet loTypeId="urn:microsoft.com/office/officeart/2009/3/layout/IncreasingArrowsProcess" loCatId="process" qsTypeId="urn:microsoft.com/office/officeart/2005/8/quickstyle/simple1" qsCatId="simple" csTypeId="urn:microsoft.com/office/officeart/2005/8/colors/colorful4" csCatId="colorful" phldr="1"/>
      <dgm:spPr/>
      <dgm:t>
        <a:bodyPr/>
        <a:lstStyle/>
        <a:p>
          <a:endParaRPr lang="en-AU"/>
        </a:p>
      </dgm:t>
    </dgm:pt>
    <dgm:pt modelId="{7489E0BE-410D-4BC3-BADD-D2B9946464A1}">
      <dgm:prSet phldrT="[Text]"/>
      <dgm:spPr/>
      <dgm:t>
        <a:bodyPr/>
        <a:lstStyle/>
        <a:p>
          <a:r>
            <a:rPr lang="en-AU">
              <a:latin typeface="Calibri" panose="020F0502020204030204" pitchFamily="34" charset="0"/>
              <a:cs typeface="Calibri" panose="020F0502020204030204" pitchFamily="34" charset="0"/>
            </a:rPr>
            <a:t>8. Towards a new conceptual base</a:t>
          </a:r>
        </a:p>
      </dgm:t>
    </dgm:pt>
    <dgm:pt modelId="{41B76DFF-D4B0-46B6-8FF7-2A72ABC3689E}" type="parTrans" cxnId="{C4FAF965-4C5F-4E52-8427-86526981941C}">
      <dgm:prSet/>
      <dgm:spPr/>
      <dgm:t>
        <a:bodyPr/>
        <a:lstStyle/>
        <a:p>
          <a:endParaRPr lang="en-AU">
            <a:latin typeface="Calibri" panose="020F0502020204030204" pitchFamily="34" charset="0"/>
            <a:cs typeface="Calibri" panose="020F0502020204030204" pitchFamily="34" charset="0"/>
          </a:endParaRPr>
        </a:p>
      </dgm:t>
    </dgm:pt>
    <dgm:pt modelId="{890E3CE0-EF50-476D-A327-61234DC8471B}" type="sibTrans" cxnId="{C4FAF965-4C5F-4E52-8427-86526981941C}">
      <dgm:prSet/>
      <dgm:spPr/>
      <dgm:t>
        <a:bodyPr/>
        <a:lstStyle/>
        <a:p>
          <a:endParaRPr lang="en-AU">
            <a:latin typeface="Calibri" panose="020F0502020204030204" pitchFamily="34" charset="0"/>
            <a:cs typeface="Calibri" panose="020F0502020204030204" pitchFamily="34" charset="0"/>
          </a:endParaRPr>
        </a:p>
      </dgm:t>
    </dgm:pt>
    <dgm:pt modelId="{8A6ADDFB-466D-4EB2-A876-CF7395C859E9}">
      <dgm:prSet/>
      <dgm:spPr/>
      <dgm:t>
        <a:bodyPr/>
        <a:lstStyle/>
        <a:p>
          <a:r>
            <a:rPr lang="en-AU">
              <a:latin typeface="Calibri" panose="020F0502020204030204" pitchFamily="34" charset="0"/>
              <a:cs typeface="Calibri" panose="020F0502020204030204" pitchFamily="34" charset="0"/>
            </a:rPr>
            <a:t>Role, purpose and scope of the new matrix</a:t>
          </a:r>
        </a:p>
      </dgm:t>
    </dgm:pt>
    <dgm:pt modelId="{E3DEEADA-08FE-4089-BF7D-D2C373EF831F}" type="parTrans" cxnId="{B13EAC64-B264-44A4-AAE5-AB3E24B5E864}">
      <dgm:prSet/>
      <dgm:spPr/>
      <dgm:t>
        <a:bodyPr/>
        <a:lstStyle/>
        <a:p>
          <a:endParaRPr lang="en-AU">
            <a:latin typeface="Calibri" panose="020F0502020204030204" pitchFamily="34" charset="0"/>
            <a:cs typeface="Calibri" panose="020F0502020204030204" pitchFamily="34" charset="0"/>
          </a:endParaRPr>
        </a:p>
      </dgm:t>
    </dgm:pt>
    <dgm:pt modelId="{FDD12F1F-22B2-493A-AC24-B75A965F2DAC}" type="sibTrans" cxnId="{B13EAC64-B264-44A4-AAE5-AB3E24B5E864}">
      <dgm:prSet/>
      <dgm:spPr/>
      <dgm:t>
        <a:bodyPr/>
        <a:lstStyle/>
        <a:p>
          <a:endParaRPr lang="en-AU">
            <a:latin typeface="Calibri" panose="020F0502020204030204" pitchFamily="34" charset="0"/>
            <a:cs typeface="Calibri" panose="020F0502020204030204" pitchFamily="34" charset="0"/>
          </a:endParaRPr>
        </a:p>
      </dgm:t>
    </dgm:pt>
    <dgm:pt modelId="{2C9A728C-6E7D-4348-9C37-99AEBE257C9F}">
      <dgm:prSet/>
      <dgm:spPr/>
      <dgm:t>
        <a:bodyPr/>
        <a:lstStyle/>
        <a:p>
          <a:r>
            <a:rPr lang="en-AU">
              <a:latin typeface="Calibri" panose="020F0502020204030204" pitchFamily="34" charset="0"/>
              <a:cs typeface="Calibri" panose="020F0502020204030204" pitchFamily="34" charset="0"/>
            </a:rPr>
            <a:t>9.The Prototype</a:t>
          </a:r>
        </a:p>
      </dgm:t>
    </dgm:pt>
    <dgm:pt modelId="{64CDF898-9414-4D38-A0A0-937B6323E754}" type="parTrans" cxnId="{AECD2B13-3DC7-4A30-B6DD-48204256E47B}">
      <dgm:prSet/>
      <dgm:spPr/>
      <dgm:t>
        <a:bodyPr/>
        <a:lstStyle/>
        <a:p>
          <a:endParaRPr lang="en-AU">
            <a:latin typeface="Calibri" panose="020F0502020204030204" pitchFamily="34" charset="0"/>
            <a:cs typeface="Calibri" panose="020F0502020204030204" pitchFamily="34" charset="0"/>
          </a:endParaRPr>
        </a:p>
      </dgm:t>
    </dgm:pt>
    <dgm:pt modelId="{5948D878-8657-449F-93EA-4D8130861692}" type="sibTrans" cxnId="{AECD2B13-3DC7-4A30-B6DD-48204256E47B}">
      <dgm:prSet/>
      <dgm:spPr/>
      <dgm:t>
        <a:bodyPr/>
        <a:lstStyle/>
        <a:p>
          <a:endParaRPr lang="en-AU">
            <a:latin typeface="Calibri" panose="020F0502020204030204" pitchFamily="34" charset="0"/>
            <a:cs typeface="Calibri" panose="020F0502020204030204" pitchFamily="34" charset="0"/>
          </a:endParaRPr>
        </a:p>
      </dgm:t>
    </dgm:pt>
    <dgm:pt modelId="{6511DB0A-6693-42A7-8EC5-9E6EC5B5710F}">
      <dgm:prSet/>
      <dgm:spPr/>
      <dgm:t>
        <a:bodyPr/>
        <a:lstStyle/>
        <a:p>
          <a:r>
            <a:rPr lang="en-AU">
              <a:latin typeface="Calibri" panose="020F0502020204030204" pitchFamily="34" charset="0"/>
              <a:cs typeface="Calibri" panose="020F0502020204030204" pitchFamily="34" charset="0"/>
            </a:rPr>
            <a:t>10. A comparison of current and alternative models</a:t>
          </a:r>
        </a:p>
      </dgm:t>
    </dgm:pt>
    <dgm:pt modelId="{30AA79DD-AC4B-4E35-B4F3-DCAAD8BEF670}" type="parTrans" cxnId="{C987CB39-75AB-47FF-8C56-8A45D5E7A1FE}">
      <dgm:prSet/>
      <dgm:spPr/>
      <dgm:t>
        <a:bodyPr/>
        <a:lstStyle/>
        <a:p>
          <a:endParaRPr lang="en-AU">
            <a:latin typeface="Calibri" panose="020F0502020204030204" pitchFamily="34" charset="0"/>
            <a:cs typeface="Calibri" panose="020F0502020204030204" pitchFamily="34" charset="0"/>
          </a:endParaRPr>
        </a:p>
      </dgm:t>
    </dgm:pt>
    <dgm:pt modelId="{9106E3EA-98C4-419E-9E22-5BE29D324462}" type="sibTrans" cxnId="{C987CB39-75AB-47FF-8C56-8A45D5E7A1FE}">
      <dgm:prSet/>
      <dgm:spPr/>
      <dgm:t>
        <a:bodyPr/>
        <a:lstStyle/>
        <a:p>
          <a:endParaRPr lang="en-AU">
            <a:latin typeface="Calibri" panose="020F0502020204030204" pitchFamily="34" charset="0"/>
            <a:cs typeface="Calibri" panose="020F0502020204030204" pitchFamily="34" charset="0"/>
          </a:endParaRPr>
        </a:p>
      </dgm:t>
    </dgm:pt>
    <dgm:pt modelId="{10478C8B-4C50-48C9-9BDF-C67E2B7919DE}">
      <dgm:prSet/>
      <dgm:spPr/>
      <dgm:t>
        <a:bodyPr/>
        <a:lstStyle/>
        <a:p>
          <a:r>
            <a:rPr lang="en-AU">
              <a:latin typeface="Calibri" panose="020F0502020204030204" pitchFamily="34" charset="0"/>
              <a:cs typeface="Calibri" panose="020F0502020204030204" pitchFamily="34" charset="0"/>
            </a:rPr>
            <a:t>Similarities and differences</a:t>
          </a:r>
        </a:p>
      </dgm:t>
    </dgm:pt>
    <dgm:pt modelId="{1071DF2E-9F0B-44DE-8F60-5919AAEC8DDB}" type="parTrans" cxnId="{2E830CD6-810C-41D3-A037-5695A0C08867}">
      <dgm:prSet/>
      <dgm:spPr/>
      <dgm:t>
        <a:bodyPr/>
        <a:lstStyle/>
        <a:p>
          <a:endParaRPr lang="en-AU"/>
        </a:p>
      </dgm:t>
    </dgm:pt>
    <dgm:pt modelId="{A55305C3-45F3-45CF-82E1-76311C3FA809}" type="sibTrans" cxnId="{2E830CD6-810C-41D3-A037-5695A0C08867}">
      <dgm:prSet/>
      <dgm:spPr/>
      <dgm:t>
        <a:bodyPr/>
        <a:lstStyle/>
        <a:p>
          <a:endParaRPr lang="en-AU"/>
        </a:p>
      </dgm:t>
    </dgm:pt>
    <dgm:pt modelId="{EB3AC59B-28A2-422F-957F-9F7FF6D25B1B}">
      <dgm:prSet/>
      <dgm:spPr/>
      <dgm:t>
        <a:bodyPr/>
        <a:lstStyle/>
        <a:p>
          <a:r>
            <a:rPr lang="en-AU">
              <a:latin typeface="Calibri" panose="020F0502020204030204" pitchFamily="34" charset="0"/>
              <a:cs typeface="Calibri" panose="020F0502020204030204" pitchFamily="34" charset="0"/>
            </a:rPr>
            <a:t>11. Conclusions and recommendations</a:t>
          </a:r>
        </a:p>
      </dgm:t>
    </dgm:pt>
    <dgm:pt modelId="{9FD80FFD-480A-4D02-AB4A-A426B9035E8D}" type="parTrans" cxnId="{E3769C79-2C0E-4CC9-B6F0-4308BA9EA522}">
      <dgm:prSet/>
      <dgm:spPr/>
      <dgm:t>
        <a:bodyPr/>
        <a:lstStyle/>
        <a:p>
          <a:endParaRPr lang="en-AU"/>
        </a:p>
      </dgm:t>
    </dgm:pt>
    <dgm:pt modelId="{47E337A8-73E9-46F5-8689-E719D9A5DDC0}" type="sibTrans" cxnId="{E3769C79-2C0E-4CC9-B6F0-4308BA9EA522}">
      <dgm:prSet/>
      <dgm:spPr/>
      <dgm:t>
        <a:bodyPr/>
        <a:lstStyle/>
        <a:p>
          <a:endParaRPr lang="en-AU"/>
        </a:p>
      </dgm:t>
    </dgm:pt>
    <dgm:pt modelId="{52BBB2F7-0033-42D9-8199-C7D45E1065BC}">
      <dgm:prSet/>
      <dgm:spPr/>
      <dgm:t>
        <a:bodyPr/>
        <a:lstStyle/>
        <a:p>
          <a:r>
            <a:rPr lang="en-AU">
              <a:latin typeface="Calibri" panose="020F0502020204030204" pitchFamily="34" charset="0"/>
              <a:cs typeface="Calibri" panose="020F0502020204030204" pitchFamily="34" charset="0"/>
            </a:rPr>
            <a:t>Features of conceptual base</a:t>
          </a:r>
        </a:p>
      </dgm:t>
    </dgm:pt>
    <dgm:pt modelId="{0CE7352D-A88D-41D4-B52B-2456E9616840}" type="parTrans" cxnId="{C3E96FA9-C845-4E43-A967-3AF83CCD494E}">
      <dgm:prSet/>
      <dgm:spPr/>
      <dgm:t>
        <a:bodyPr/>
        <a:lstStyle/>
        <a:p>
          <a:endParaRPr lang="en-AU"/>
        </a:p>
      </dgm:t>
    </dgm:pt>
    <dgm:pt modelId="{378F62E9-5073-4955-9EF9-A95E6E135D40}" type="sibTrans" cxnId="{C3E96FA9-C845-4E43-A967-3AF83CCD494E}">
      <dgm:prSet/>
      <dgm:spPr/>
      <dgm:t>
        <a:bodyPr/>
        <a:lstStyle/>
        <a:p>
          <a:endParaRPr lang="en-AU"/>
        </a:p>
      </dgm:t>
    </dgm:pt>
    <dgm:pt modelId="{8CC6EE04-4761-6749-8F8E-A78F4E288C69}">
      <dgm:prSet/>
      <dgm:spPr/>
      <dgm:t>
        <a:bodyPr/>
        <a:lstStyle/>
        <a:p>
          <a:r>
            <a:rPr lang="en-AU">
              <a:latin typeface="Calibri" panose="020F0502020204030204" pitchFamily="34" charset="0"/>
              <a:cs typeface="Calibri" panose="020F0502020204030204" pitchFamily="34" charset="0"/>
            </a:rPr>
            <a:t>Redefining domains and focus areas</a:t>
          </a:r>
        </a:p>
      </dgm:t>
    </dgm:pt>
    <dgm:pt modelId="{A454DABA-5E05-A44C-97EA-566CF2DCFB1F}" type="parTrans" cxnId="{7AA1B679-28ED-B749-A2F8-F81538C2F729}">
      <dgm:prSet/>
      <dgm:spPr/>
      <dgm:t>
        <a:bodyPr/>
        <a:lstStyle/>
        <a:p>
          <a:endParaRPr lang="en-US"/>
        </a:p>
      </dgm:t>
    </dgm:pt>
    <dgm:pt modelId="{C6FFFCB1-1429-8644-A496-86027D5ADDF9}" type="sibTrans" cxnId="{7AA1B679-28ED-B749-A2F8-F81538C2F729}">
      <dgm:prSet/>
      <dgm:spPr/>
      <dgm:t>
        <a:bodyPr/>
        <a:lstStyle/>
        <a:p>
          <a:endParaRPr lang="en-US"/>
        </a:p>
      </dgm:t>
    </dgm:pt>
    <dgm:pt modelId="{4F309262-37D4-DD46-9346-8A3E4375048A}">
      <dgm:prSet/>
      <dgm:spPr/>
      <dgm:t>
        <a:bodyPr/>
        <a:lstStyle/>
        <a:p>
          <a:r>
            <a:rPr lang="en-AU">
              <a:latin typeface="Calibri" panose="020F0502020204030204" pitchFamily="34" charset="0"/>
              <a:cs typeface="Calibri" panose="020F0502020204030204" pitchFamily="34" charset="0"/>
            </a:rPr>
            <a:t>Prototype features and variations</a:t>
          </a:r>
        </a:p>
        <a:p>
          <a:r>
            <a:rPr lang="en-AU">
              <a:latin typeface="Calibri" panose="020F0502020204030204" pitchFamily="34" charset="0"/>
              <a:cs typeface="Calibri" panose="020F0502020204030204" pitchFamily="34" charset="0"/>
            </a:rPr>
            <a:t>Application to qualification specification </a:t>
          </a:r>
        </a:p>
      </dgm:t>
    </dgm:pt>
    <dgm:pt modelId="{474464C0-4EDA-3B44-81E3-477997B72F58}" type="parTrans" cxnId="{BF865834-B46D-5A4F-A89A-045BADDB2F63}">
      <dgm:prSet/>
      <dgm:spPr/>
      <dgm:t>
        <a:bodyPr/>
        <a:lstStyle/>
        <a:p>
          <a:endParaRPr lang="en-US"/>
        </a:p>
      </dgm:t>
    </dgm:pt>
    <dgm:pt modelId="{14449782-00FD-184D-A8C0-E0DA67B1A465}" type="sibTrans" cxnId="{BF865834-B46D-5A4F-A89A-045BADDB2F63}">
      <dgm:prSet/>
      <dgm:spPr/>
      <dgm:t>
        <a:bodyPr/>
        <a:lstStyle/>
        <a:p>
          <a:endParaRPr lang="en-US"/>
        </a:p>
      </dgm:t>
    </dgm:pt>
    <dgm:pt modelId="{38C82DCC-DD83-F543-90B9-CBD767B99774}">
      <dgm:prSet/>
      <dgm:spPr/>
      <dgm:t>
        <a:bodyPr/>
        <a:lstStyle/>
        <a:p>
          <a:r>
            <a:rPr lang="en-AU">
              <a:latin typeface="Calibri" panose="020F0502020204030204" pitchFamily="34" charset="0"/>
              <a:cs typeface="Calibri" panose="020F0502020204030204" pitchFamily="34" charset="0"/>
            </a:rPr>
            <a:t>Evaluation of feasibility </a:t>
          </a:r>
        </a:p>
      </dgm:t>
    </dgm:pt>
    <dgm:pt modelId="{64358342-F40D-E74D-ABF1-EAA1128FC219}" type="parTrans" cxnId="{DD38562A-DFEA-974A-91DB-4490811BF830}">
      <dgm:prSet/>
      <dgm:spPr/>
      <dgm:t>
        <a:bodyPr/>
        <a:lstStyle/>
        <a:p>
          <a:endParaRPr lang="en-US"/>
        </a:p>
      </dgm:t>
    </dgm:pt>
    <dgm:pt modelId="{3FBAEFAE-11CB-764A-8064-864405EBADBF}" type="sibTrans" cxnId="{DD38562A-DFEA-974A-91DB-4490811BF830}">
      <dgm:prSet/>
      <dgm:spPr/>
      <dgm:t>
        <a:bodyPr/>
        <a:lstStyle/>
        <a:p>
          <a:endParaRPr lang="en-US"/>
        </a:p>
      </dgm:t>
    </dgm:pt>
    <dgm:pt modelId="{2B0F730E-D8F0-6B4B-AC70-E4B974A92A72}">
      <dgm:prSet/>
      <dgm:spPr/>
      <dgm:t>
        <a:bodyPr/>
        <a:lstStyle/>
        <a:p>
          <a:r>
            <a:rPr lang="en-AU">
              <a:latin typeface="Calibri" panose="020F0502020204030204" pitchFamily="34" charset="0"/>
              <a:cs typeface="Calibri" panose="020F0502020204030204" pitchFamily="34" charset="0"/>
            </a:rPr>
            <a:t>Rationale</a:t>
          </a:r>
        </a:p>
      </dgm:t>
    </dgm:pt>
    <dgm:pt modelId="{3C0B5572-84B2-1545-B5FD-61A32B701253}" type="parTrans" cxnId="{1ED3A750-C7DC-E642-9B8F-4C5F84BDB1BC}">
      <dgm:prSet/>
      <dgm:spPr/>
      <dgm:t>
        <a:bodyPr/>
        <a:lstStyle/>
        <a:p>
          <a:endParaRPr lang="en-US"/>
        </a:p>
      </dgm:t>
    </dgm:pt>
    <dgm:pt modelId="{B531D44C-2A3B-9E41-8258-D6E287E3569F}" type="sibTrans" cxnId="{1ED3A750-C7DC-E642-9B8F-4C5F84BDB1BC}">
      <dgm:prSet/>
      <dgm:spPr/>
      <dgm:t>
        <a:bodyPr/>
        <a:lstStyle/>
        <a:p>
          <a:endParaRPr lang="en-US"/>
        </a:p>
      </dgm:t>
    </dgm:pt>
    <dgm:pt modelId="{D0A746E3-05F5-7844-8172-3B03D3C8E0B4}">
      <dgm:prSet/>
      <dgm:spPr/>
      <dgm:t>
        <a:bodyPr/>
        <a:lstStyle/>
        <a:p>
          <a:r>
            <a:rPr lang="en-AU">
              <a:latin typeface="Calibri" panose="020F0502020204030204" pitchFamily="34" charset="0"/>
              <a:cs typeface="Calibri" panose="020F0502020204030204" pitchFamily="34" charset="0"/>
            </a:rPr>
            <a:t>Benefits and limitations </a:t>
          </a:r>
        </a:p>
      </dgm:t>
    </dgm:pt>
    <dgm:pt modelId="{6262F2CB-D9A0-8D47-9F0E-9C86F190E211}" type="parTrans" cxnId="{C5D6EBCA-7AD3-0646-8BE0-DF06955181CC}">
      <dgm:prSet/>
      <dgm:spPr/>
      <dgm:t>
        <a:bodyPr/>
        <a:lstStyle/>
        <a:p>
          <a:endParaRPr lang="en-US"/>
        </a:p>
      </dgm:t>
    </dgm:pt>
    <dgm:pt modelId="{14883BF3-B4D4-534D-801F-6FC3A39CA2B3}" type="sibTrans" cxnId="{C5D6EBCA-7AD3-0646-8BE0-DF06955181CC}">
      <dgm:prSet/>
      <dgm:spPr/>
      <dgm:t>
        <a:bodyPr/>
        <a:lstStyle/>
        <a:p>
          <a:endParaRPr lang="en-US"/>
        </a:p>
      </dgm:t>
    </dgm:pt>
    <dgm:pt modelId="{744C69B3-9105-48F4-B12E-A534EE4AE343}" type="pres">
      <dgm:prSet presAssocID="{5421EC16-DB74-4B4B-889D-2244DBD67FAA}" presName="Name0" presStyleCnt="0">
        <dgm:presLayoutVars>
          <dgm:chMax val="5"/>
          <dgm:chPref val="5"/>
          <dgm:dir/>
          <dgm:animLvl val="lvl"/>
        </dgm:presLayoutVars>
      </dgm:prSet>
      <dgm:spPr/>
      <dgm:t>
        <a:bodyPr/>
        <a:lstStyle/>
        <a:p>
          <a:endParaRPr lang="en-US"/>
        </a:p>
      </dgm:t>
    </dgm:pt>
    <dgm:pt modelId="{354A09DD-3ADA-465B-97B7-DD9D00C71896}" type="pres">
      <dgm:prSet presAssocID="{7489E0BE-410D-4BC3-BADD-D2B9946464A1}" presName="parentText1" presStyleLbl="node1" presStyleIdx="0" presStyleCnt="4">
        <dgm:presLayoutVars>
          <dgm:chMax/>
          <dgm:chPref val="3"/>
          <dgm:bulletEnabled val="1"/>
        </dgm:presLayoutVars>
      </dgm:prSet>
      <dgm:spPr/>
      <dgm:t>
        <a:bodyPr/>
        <a:lstStyle/>
        <a:p>
          <a:endParaRPr lang="en-US"/>
        </a:p>
      </dgm:t>
    </dgm:pt>
    <dgm:pt modelId="{8ED320AD-AEBD-4FE0-B9C6-FA515C65DC65}" type="pres">
      <dgm:prSet presAssocID="{7489E0BE-410D-4BC3-BADD-D2B9946464A1}" presName="childText1" presStyleLbl="solidAlignAcc1" presStyleIdx="0" presStyleCnt="3">
        <dgm:presLayoutVars>
          <dgm:chMax val="0"/>
          <dgm:chPref val="0"/>
          <dgm:bulletEnabled val="1"/>
        </dgm:presLayoutVars>
      </dgm:prSet>
      <dgm:spPr/>
      <dgm:t>
        <a:bodyPr/>
        <a:lstStyle/>
        <a:p>
          <a:endParaRPr lang="en-US"/>
        </a:p>
      </dgm:t>
    </dgm:pt>
    <dgm:pt modelId="{5F22C5CB-34A4-1E48-B650-CF0762F1DAD1}" type="pres">
      <dgm:prSet presAssocID="{2C9A728C-6E7D-4348-9C37-99AEBE257C9F}" presName="parentText2" presStyleLbl="node1" presStyleIdx="1" presStyleCnt="4">
        <dgm:presLayoutVars>
          <dgm:chMax/>
          <dgm:chPref val="3"/>
          <dgm:bulletEnabled val="1"/>
        </dgm:presLayoutVars>
      </dgm:prSet>
      <dgm:spPr/>
      <dgm:t>
        <a:bodyPr/>
        <a:lstStyle/>
        <a:p>
          <a:endParaRPr lang="en-US"/>
        </a:p>
      </dgm:t>
    </dgm:pt>
    <dgm:pt modelId="{45A99CDE-DC0D-7B49-A7F4-E9F907ABEC47}" type="pres">
      <dgm:prSet presAssocID="{2C9A728C-6E7D-4348-9C37-99AEBE257C9F}" presName="childText2" presStyleLbl="solidAlignAcc1" presStyleIdx="1" presStyleCnt="3">
        <dgm:presLayoutVars>
          <dgm:chMax val="0"/>
          <dgm:chPref val="0"/>
          <dgm:bulletEnabled val="1"/>
        </dgm:presLayoutVars>
      </dgm:prSet>
      <dgm:spPr/>
      <dgm:t>
        <a:bodyPr/>
        <a:lstStyle/>
        <a:p>
          <a:endParaRPr lang="en-US"/>
        </a:p>
      </dgm:t>
    </dgm:pt>
    <dgm:pt modelId="{EFF28C54-1165-B446-9DAC-F32ED815223F}" type="pres">
      <dgm:prSet presAssocID="{6511DB0A-6693-42A7-8EC5-9E6EC5B5710F}" presName="parentText3" presStyleLbl="node1" presStyleIdx="2" presStyleCnt="4">
        <dgm:presLayoutVars>
          <dgm:chMax/>
          <dgm:chPref val="3"/>
          <dgm:bulletEnabled val="1"/>
        </dgm:presLayoutVars>
      </dgm:prSet>
      <dgm:spPr/>
      <dgm:t>
        <a:bodyPr/>
        <a:lstStyle/>
        <a:p>
          <a:endParaRPr lang="en-US"/>
        </a:p>
      </dgm:t>
    </dgm:pt>
    <dgm:pt modelId="{2837CA19-28CD-F74E-A980-2E43F1C5C189}" type="pres">
      <dgm:prSet presAssocID="{6511DB0A-6693-42A7-8EC5-9E6EC5B5710F}" presName="childText3" presStyleLbl="solidAlignAcc1" presStyleIdx="2" presStyleCnt="3" custLinFactNeighborX="4498" custLinFactNeighborY="0">
        <dgm:presLayoutVars>
          <dgm:chMax val="0"/>
          <dgm:chPref val="0"/>
          <dgm:bulletEnabled val="1"/>
        </dgm:presLayoutVars>
      </dgm:prSet>
      <dgm:spPr/>
      <dgm:t>
        <a:bodyPr/>
        <a:lstStyle/>
        <a:p>
          <a:endParaRPr lang="en-US"/>
        </a:p>
      </dgm:t>
    </dgm:pt>
    <dgm:pt modelId="{02B71424-7231-C34A-85D5-A0F132B4F03D}" type="pres">
      <dgm:prSet presAssocID="{EB3AC59B-28A2-422F-957F-9F7FF6D25B1B}" presName="parentText4" presStyleLbl="node1" presStyleIdx="3" presStyleCnt="4">
        <dgm:presLayoutVars>
          <dgm:chMax/>
          <dgm:chPref val="3"/>
          <dgm:bulletEnabled val="1"/>
        </dgm:presLayoutVars>
      </dgm:prSet>
      <dgm:spPr/>
      <dgm:t>
        <a:bodyPr/>
        <a:lstStyle/>
        <a:p>
          <a:endParaRPr lang="en-US"/>
        </a:p>
      </dgm:t>
    </dgm:pt>
  </dgm:ptLst>
  <dgm:cxnLst>
    <dgm:cxn modelId="{AECD2B13-3DC7-4A30-B6DD-48204256E47B}" srcId="{5421EC16-DB74-4B4B-889D-2244DBD67FAA}" destId="{2C9A728C-6E7D-4348-9C37-99AEBE257C9F}" srcOrd="1" destOrd="0" parTransId="{64CDF898-9414-4D38-A0A0-937B6323E754}" sibTransId="{5948D878-8657-449F-93EA-4D8130861692}"/>
    <dgm:cxn modelId="{18E8CCAE-9176-48A2-82FD-FE3B7D976DCA}" type="presOf" srcId="{8A6ADDFB-466D-4EB2-A876-CF7395C859E9}" destId="{8ED320AD-AEBD-4FE0-B9C6-FA515C65DC65}" srcOrd="0" destOrd="0" presId="urn:microsoft.com/office/officeart/2009/3/layout/IncreasingArrowsProcess"/>
    <dgm:cxn modelId="{1DD33F0B-365F-486F-A0D4-4D7BA56730FA}" type="presOf" srcId="{EB3AC59B-28A2-422F-957F-9F7FF6D25B1B}" destId="{02B71424-7231-C34A-85D5-A0F132B4F03D}" srcOrd="0" destOrd="0" presId="urn:microsoft.com/office/officeart/2009/3/layout/IncreasingArrowsProcess"/>
    <dgm:cxn modelId="{B8ACB87D-B51B-401E-853A-069B6E03BC82}" type="presOf" srcId="{7489E0BE-410D-4BC3-BADD-D2B9946464A1}" destId="{354A09DD-3ADA-465B-97B7-DD9D00C71896}" srcOrd="0" destOrd="0" presId="urn:microsoft.com/office/officeart/2009/3/layout/IncreasingArrowsProcess"/>
    <dgm:cxn modelId="{DDCED862-18D8-4106-A361-8A094CC8FF63}" type="presOf" srcId="{38C82DCC-DD83-F543-90B9-CBD767B99774}" destId="{8ED320AD-AEBD-4FE0-B9C6-FA515C65DC65}" srcOrd="0" destOrd="3" presId="urn:microsoft.com/office/officeart/2009/3/layout/IncreasingArrowsProcess"/>
    <dgm:cxn modelId="{C987CB39-75AB-47FF-8C56-8A45D5E7A1FE}" srcId="{5421EC16-DB74-4B4B-889D-2244DBD67FAA}" destId="{6511DB0A-6693-42A7-8EC5-9E6EC5B5710F}" srcOrd="2" destOrd="0" parTransId="{30AA79DD-AC4B-4E35-B4F3-DCAAD8BEF670}" sibTransId="{9106E3EA-98C4-419E-9E22-5BE29D324462}"/>
    <dgm:cxn modelId="{C3E96FA9-C845-4E43-A967-3AF83CCD494E}" srcId="{2C9A728C-6E7D-4348-9C37-99AEBE257C9F}" destId="{52BBB2F7-0033-42D9-8199-C7D45E1065BC}" srcOrd="0" destOrd="0" parTransId="{0CE7352D-A88D-41D4-B52B-2456E9616840}" sibTransId="{378F62E9-5073-4955-9EF9-A95E6E135D40}"/>
    <dgm:cxn modelId="{C5D6EBCA-7AD3-0646-8BE0-DF06955181CC}" srcId="{6511DB0A-6693-42A7-8EC5-9E6EC5B5710F}" destId="{D0A746E3-05F5-7844-8172-3B03D3C8E0B4}" srcOrd="1" destOrd="0" parTransId="{6262F2CB-D9A0-8D47-9F0E-9C86F190E211}" sibTransId="{14883BF3-B4D4-534D-801F-6FC3A39CA2B3}"/>
    <dgm:cxn modelId="{4FEBDE85-E622-4F39-89BA-DE2B31EAE93A}" type="presOf" srcId="{2C9A728C-6E7D-4348-9C37-99AEBE257C9F}" destId="{5F22C5CB-34A4-1E48-B650-CF0762F1DAD1}" srcOrd="0" destOrd="0" presId="urn:microsoft.com/office/officeart/2009/3/layout/IncreasingArrowsProcess"/>
    <dgm:cxn modelId="{7AA1B679-28ED-B749-A2F8-F81538C2F729}" srcId="{7489E0BE-410D-4BC3-BADD-D2B9946464A1}" destId="{8CC6EE04-4761-6749-8F8E-A78F4E288C69}" srcOrd="2" destOrd="0" parTransId="{A454DABA-5E05-A44C-97EA-566CF2DCFB1F}" sibTransId="{C6FFFCB1-1429-8644-A496-86027D5ADDF9}"/>
    <dgm:cxn modelId="{89D88681-C056-40CD-99A4-96E22727C809}" type="presOf" srcId="{10478C8B-4C50-48C9-9BDF-C67E2B7919DE}" destId="{2837CA19-28CD-F74E-A980-2E43F1C5C189}" srcOrd="0" destOrd="0" presId="urn:microsoft.com/office/officeart/2009/3/layout/IncreasingArrowsProcess"/>
    <dgm:cxn modelId="{2E830CD6-810C-41D3-A037-5695A0C08867}" srcId="{6511DB0A-6693-42A7-8EC5-9E6EC5B5710F}" destId="{10478C8B-4C50-48C9-9BDF-C67E2B7919DE}" srcOrd="0" destOrd="0" parTransId="{1071DF2E-9F0B-44DE-8F60-5919AAEC8DDB}" sibTransId="{A55305C3-45F3-45CF-82E1-76311C3FA809}"/>
    <dgm:cxn modelId="{D7712445-CE43-437E-8455-D956C8FF863B}" type="presOf" srcId="{5421EC16-DB74-4B4B-889D-2244DBD67FAA}" destId="{744C69B3-9105-48F4-B12E-A534EE4AE343}" srcOrd="0" destOrd="0" presId="urn:microsoft.com/office/officeart/2009/3/layout/IncreasingArrowsProcess"/>
    <dgm:cxn modelId="{BF865834-B46D-5A4F-A89A-045BADDB2F63}" srcId="{2C9A728C-6E7D-4348-9C37-99AEBE257C9F}" destId="{4F309262-37D4-DD46-9346-8A3E4375048A}" srcOrd="1" destOrd="0" parTransId="{474464C0-4EDA-3B44-81E3-477997B72F58}" sibTransId="{14449782-00FD-184D-A8C0-E0DA67B1A465}"/>
    <dgm:cxn modelId="{B48BBEEA-3416-467F-9588-202EF58AB135}" type="presOf" srcId="{D0A746E3-05F5-7844-8172-3B03D3C8E0B4}" destId="{2837CA19-28CD-F74E-A980-2E43F1C5C189}" srcOrd="0" destOrd="1" presId="urn:microsoft.com/office/officeart/2009/3/layout/IncreasingArrowsProcess"/>
    <dgm:cxn modelId="{228B66AE-8B32-4B3B-AC1B-23AC7B87F7F3}" type="presOf" srcId="{8CC6EE04-4761-6749-8F8E-A78F4E288C69}" destId="{8ED320AD-AEBD-4FE0-B9C6-FA515C65DC65}" srcOrd="0" destOrd="2" presId="urn:microsoft.com/office/officeart/2009/3/layout/IncreasingArrowsProcess"/>
    <dgm:cxn modelId="{1600651A-9C45-4327-83FE-6B5F2AD9771E}" type="presOf" srcId="{4F309262-37D4-DD46-9346-8A3E4375048A}" destId="{45A99CDE-DC0D-7B49-A7F4-E9F907ABEC47}" srcOrd="0" destOrd="1" presId="urn:microsoft.com/office/officeart/2009/3/layout/IncreasingArrowsProcess"/>
    <dgm:cxn modelId="{51150F47-F06B-44B2-ABEC-210BA491D788}" type="presOf" srcId="{52BBB2F7-0033-42D9-8199-C7D45E1065BC}" destId="{45A99CDE-DC0D-7B49-A7F4-E9F907ABEC47}" srcOrd="0" destOrd="0" presId="urn:microsoft.com/office/officeart/2009/3/layout/IncreasingArrowsProcess"/>
    <dgm:cxn modelId="{C4FAF965-4C5F-4E52-8427-86526981941C}" srcId="{5421EC16-DB74-4B4B-889D-2244DBD67FAA}" destId="{7489E0BE-410D-4BC3-BADD-D2B9946464A1}" srcOrd="0" destOrd="0" parTransId="{41B76DFF-D4B0-46B6-8FF7-2A72ABC3689E}" sibTransId="{890E3CE0-EF50-476D-A327-61234DC8471B}"/>
    <dgm:cxn modelId="{E3769C79-2C0E-4CC9-B6F0-4308BA9EA522}" srcId="{5421EC16-DB74-4B4B-889D-2244DBD67FAA}" destId="{EB3AC59B-28A2-422F-957F-9F7FF6D25B1B}" srcOrd="3" destOrd="0" parTransId="{9FD80FFD-480A-4D02-AB4A-A426B9035E8D}" sibTransId="{47E337A8-73E9-46F5-8689-E719D9A5DDC0}"/>
    <dgm:cxn modelId="{E24B76CB-4F41-4FF6-B358-27156EBC5B41}" type="presOf" srcId="{2B0F730E-D8F0-6B4B-AC70-E4B974A92A72}" destId="{8ED320AD-AEBD-4FE0-B9C6-FA515C65DC65}" srcOrd="0" destOrd="1" presId="urn:microsoft.com/office/officeart/2009/3/layout/IncreasingArrowsProcess"/>
    <dgm:cxn modelId="{B13EAC64-B264-44A4-AAE5-AB3E24B5E864}" srcId="{7489E0BE-410D-4BC3-BADD-D2B9946464A1}" destId="{8A6ADDFB-466D-4EB2-A876-CF7395C859E9}" srcOrd="0" destOrd="0" parTransId="{E3DEEADA-08FE-4089-BF7D-D2C373EF831F}" sibTransId="{FDD12F1F-22B2-493A-AC24-B75A965F2DAC}"/>
    <dgm:cxn modelId="{C8221796-AB27-469F-BEC3-C94FCBB60091}" type="presOf" srcId="{6511DB0A-6693-42A7-8EC5-9E6EC5B5710F}" destId="{EFF28C54-1165-B446-9DAC-F32ED815223F}" srcOrd="0" destOrd="0" presId="urn:microsoft.com/office/officeart/2009/3/layout/IncreasingArrowsProcess"/>
    <dgm:cxn modelId="{DD38562A-DFEA-974A-91DB-4490811BF830}" srcId="{7489E0BE-410D-4BC3-BADD-D2B9946464A1}" destId="{38C82DCC-DD83-F543-90B9-CBD767B99774}" srcOrd="3" destOrd="0" parTransId="{64358342-F40D-E74D-ABF1-EAA1128FC219}" sibTransId="{3FBAEFAE-11CB-764A-8064-864405EBADBF}"/>
    <dgm:cxn modelId="{1ED3A750-C7DC-E642-9B8F-4C5F84BDB1BC}" srcId="{7489E0BE-410D-4BC3-BADD-D2B9946464A1}" destId="{2B0F730E-D8F0-6B4B-AC70-E4B974A92A72}" srcOrd="1" destOrd="0" parTransId="{3C0B5572-84B2-1545-B5FD-61A32B701253}" sibTransId="{B531D44C-2A3B-9E41-8258-D6E287E3569F}"/>
    <dgm:cxn modelId="{311C7E4C-6BA2-4E51-AE0A-A83856F573BB}" type="presParOf" srcId="{744C69B3-9105-48F4-B12E-A534EE4AE343}" destId="{354A09DD-3ADA-465B-97B7-DD9D00C71896}" srcOrd="0" destOrd="0" presId="urn:microsoft.com/office/officeart/2009/3/layout/IncreasingArrowsProcess"/>
    <dgm:cxn modelId="{18929340-1182-4BAE-BFEB-25B5B4438E7E}" type="presParOf" srcId="{744C69B3-9105-48F4-B12E-A534EE4AE343}" destId="{8ED320AD-AEBD-4FE0-B9C6-FA515C65DC65}" srcOrd="1" destOrd="0" presId="urn:microsoft.com/office/officeart/2009/3/layout/IncreasingArrowsProcess"/>
    <dgm:cxn modelId="{8A5A486F-D7B8-4277-9F0C-6FC347FFA922}" type="presParOf" srcId="{744C69B3-9105-48F4-B12E-A534EE4AE343}" destId="{5F22C5CB-34A4-1E48-B650-CF0762F1DAD1}" srcOrd="2" destOrd="0" presId="urn:microsoft.com/office/officeart/2009/3/layout/IncreasingArrowsProcess"/>
    <dgm:cxn modelId="{B9AB71CD-1B3F-4632-A6B2-3D6F3253FE99}" type="presParOf" srcId="{744C69B3-9105-48F4-B12E-A534EE4AE343}" destId="{45A99CDE-DC0D-7B49-A7F4-E9F907ABEC47}" srcOrd="3" destOrd="0" presId="urn:microsoft.com/office/officeart/2009/3/layout/IncreasingArrowsProcess"/>
    <dgm:cxn modelId="{9A577358-866B-4FE7-AE3A-37EB9AB17F5D}" type="presParOf" srcId="{744C69B3-9105-48F4-B12E-A534EE4AE343}" destId="{EFF28C54-1165-B446-9DAC-F32ED815223F}" srcOrd="4" destOrd="0" presId="urn:microsoft.com/office/officeart/2009/3/layout/IncreasingArrowsProcess"/>
    <dgm:cxn modelId="{AEC6E504-7FDC-4E40-BBE6-E0F942B6B30A}" type="presParOf" srcId="{744C69B3-9105-48F4-B12E-A534EE4AE343}" destId="{2837CA19-28CD-F74E-A980-2E43F1C5C189}" srcOrd="5" destOrd="0" presId="urn:microsoft.com/office/officeart/2009/3/layout/IncreasingArrowsProcess"/>
    <dgm:cxn modelId="{82AA0635-5A7A-4C8F-AD48-17DBAE5FFB75}" type="presParOf" srcId="{744C69B3-9105-48F4-B12E-A534EE4AE343}" destId="{02B71424-7231-C34A-85D5-A0F132B4F03D}" srcOrd="6" destOrd="0" presId="urn:microsoft.com/office/officeart/2009/3/layout/IncreasingArrowsProcess"/>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4A09DD-3ADA-465B-97B7-DD9D00C71896}">
      <dsp:nvSpPr>
        <dsp:cNvPr id="0" name=""/>
        <dsp:cNvSpPr/>
      </dsp:nvSpPr>
      <dsp:spPr>
        <a:xfrm>
          <a:off x="0" y="322271"/>
          <a:ext cx="5628640" cy="818562"/>
        </a:xfrm>
        <a:prstGeom prst="rightArrow">
          <a:avLst>
            <a:gd name="adj1" fmla="val 50000"/>
            <a:gd name="adj2" fmla="val 50000"/>
          </a:avLst>
        </a:prstGeom>
        <a:solidFill>
          <a:schemeClr val="accent4">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2994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Qualifications frameworks and learning outcomes descriptors</a:t>
          </a:r>
        </a:p>
      </dsp:txBody>
      <dsp:txXfrm>
        <a:off x="0" y="526912"/>
        <a:ext cx="5424000" cy="409281"/>
      </dsp:txXfrm>
    </dsp:sp>
    <dsp:sp modelId="{8ED320AD-AEBD-4FE0-B9C6-FA515C65DC65}">
      <dsp:nvSpPr>
        <dsp:cNvPr id="0" name=""/>
        <dsp:cNvSpPr/>
      </dsp:nvSpPr>
      <dsp:spPr>
        <a:xfrm>
          <a:off x="0" y="952444"/>
          <a:ext cx="1040285" cy="1503011"/>
        </a:xfrm>
        <a:prstGeom prst="rect">
          <a:avLst/>
        </a:prstGeom>
        <a:solidFill>
          <a:schemeClr val="lt1">
            <a:hueOff val="0"/>
            <a:satOff val="0"/>
            <a:lumOff val="0"/>
            <a:alphaOff val="0"/>
          </a:schemeClr>
        </a:solidFill>
        <a:ln w="15875"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The role of qualifications frameworks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The framing of learning outcomes in qualifications frameworks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International approaches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The critical features and components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Key messages</a:t>
          </a:r>
        </a:p>
      </dsp:txBody>
      <dsp:txXfrm>
        <a:off x="0" y="952444"/>
        <a:ext cx="1040285" cy="1503011"/>
      </dsp:txXfrm>
    </dsp:sp>
    <dsp:sp modelId="{52DB049F-3B2D-494A-9B04-911562E75BF1}">
      <dsp:nvSpPr>
        <dsp:cNvPr id="0" name=""/>
        <dsp:cNvSpPr/>
      </dsp:nvSpPr>
      <dsp:spPr>
        <a:xfrm>
          <a:off x="1040172" y="595230"/>
          <a:ext cx="4588467" cy="818562"/>
        </a:xfrm>
        <a:prstGeom prst="rightArrow">
          <a:avLst>
            <a:gd name="adj1" fmla="val 50000"/>
            <a:gd name="adj2" fmla="val 50000"/>
          </a:avLst>
        </a:prstGeom>
        <a:solidFill>
          <a:schemeClr val="accent4">
            <a:hueOff val="-1116192"/>
            <a:satOff val="6725"/>
            <a:lumOff val="539"/>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2994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AQF learning outcomes descriptors: conceptual analysis</a:t>
          </a:r>
        </a:p>
      </dsp:txBody>
      <dsp:txXfrm>
        <a:off x="1040172" y="799871"/>
        <a:ext cx="4383827" cy="409281"/>
      </dsp:txXfrm>
    </dsp:sp>
    <dsp:sp modelId="{F74780CF-F402-48FD-9821-E42931A2FCC7}">
      <dsp:nvSpPr>
        <dsp:cNvPr id="0" name=""/>
        <dsp:cNvSpPr/>
      </dsp:nvSpPr>
      <dsp:spPr>
        <a:xfrm>
          <a:off x="1040172" y="1225403"/>
          <a:ext cx="1040285" cy="1503011"/>
        </a:xfrm>
        <a:prstGeom prst="rect">
          <a:avLst/>
        </a:prstGeom>
        <a:solidFill>
          <a:schemeClr val="lt1">
            <a:hueOff val="0"/>
            <a:satOff val="0"/>
            <a:lumOff val="0"/>
            <a:alphaOff val="0"/>
          </a:schemeClr>
        </a:solidFill>
        <a:ln w="15875" cap="rnd" cmpd="sng" algn="ctr">
          <a:solidFill>
            <a:schemeClr val="accent4">
              <a:hueOff val="-2232385"/>
              <a:satOff val="13449"/>
              <a:lumOff val="10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AQF objectives with learning descriptors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Observations on the current AQF approach</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Key messages</a:t>
          </a:r>
        </a:p>
      </dsp:txBody>
      <dsp:txXfrm>
        <a:off x="1040172" y="1225403"/>
        <a:ext cx="1040285" cy="1503011"/>
      </dsp:txXfrm>
    </dsp:sp>
    <dsp:sp modelId="{E2BADF56-343A-42EA-B6E9-AA616D740F32}">
      <dsp:nvSpPr>
        <dsp:cNvPr id="0" name=""/>
        <dsp:cNvSpPr/>
      </dsp:nvSpPr>
      <dsp:spPr>
        <a:xfrm>
          <a:off x="2080345" y="868189"/>
          <a:ext cx="3548294" cy="818562"/>
        </a:xfrm>
        <a:prstGeom prst="rightArrow">
          <a:avLst>
            <a:gd name="adj1" fmla="val 50000"/>
            <a:gd name="adj2" fmla="val 50000"/>
          </a:avLst>
        </a:prstGeom>
        <a:solidFill>
          <a:schemeClr val="accent4">
            <a:hueOff val="-2232385"/>
            <a:satOff val="13449"/>
            <a:lumOff val="1078"/>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2994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AQF learning outcomes descriptors: technical analysis</a:t>
          </a:r>
        </a:p>
      </dsp:txBody>
      <dsp:txXfrm>
        <a:off x="2080345" y="1072830"/>
        <a:ext cx="3343654" cy="409281"/>
      </dsp:txXfrm>
    </dsp:sp>
    <dsp:sp modelId="{6E45680B-9115-4B84-9F81-7E6EC5A5743B}">
      <dsp:nvSpPr>
        <dsp:cNvPr id="0" name=""/>
        <dsp:cNvSpPr/>
      </dsp:nvSpPr>
      <dsp:spPr>
        <a:xfrm>
          <a:off x="2080345" y="1498362"/>
          <a:ext cx="1040285" cy="1503011"/>
        </a:xfrm>
        <a:prstGeom prst="rect">
          <a:avLst/>
        </a:prstGeom>
        <a:solidFill>
          <a:schemeClr val="lt1">
            <a:hueOff val="0"/>
            <a:satOff val="0"/>
            <a:lumOff val="0"/>
            <a:alphaOff val="0"/>
          </a:schemeClr>
        </a:solidFill>
        <a:ln w="15875" cap="rnd"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6670" tIns="26670" rIns="26670" bIns="26670" numCol="1" spcCol="1270" anchor="t" anchorCtr="0">
          <a:noAutofit/>
        </a:bodyPr>
        <a:lstStyle/>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Knowledge</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Skills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Application of Knowledge and Skills (AKS)</a:t>
          </a:r>
        </a:p>
        <a:p>
          <a:pPr lvl="0" algn="l" defTabSz="311150">
            <a:lnSpc>
              <a:spcPct val="90000"/>
            </a:lnSpc>
            <a:spcBef>
              <a:spcPct val="0"/>
            </a:spcBef>
            <a:spcAft>
              <a:spcPct val="35000"/>
            </a:spcAft>
          </a:pPr>
          <a:r>
            <a:rPr lang="en-AU" sz="700" kern="1200">
              <a:latin typeface="Calibri" panose="020F0502020204030204" pitchFamily="34" charset="0"/>
              <a:cs typeface="Calibri" panose="020F0502020204030204" pitchFamily="34" charset="0"/>
            </a:rPr>
            <a:t>Key messages</a:t>
          </a:r>
        </a:p>
      </dsp:txBody>
      <dsp:txXfrm>
        <a:off x="2080345" y="1498362"/>
        <a:ext cx="1040285" cy="1503011"/>
      </dsp:txXfrm>
    </dsp:sp>
    <dsp:sp modelId="{00F2CCD1-FE05-4312-B917-C160026AF016}">
      <dsp:nvSpPr>
        <dsp:cNvPr id="0" name=""/>
        <dsp:cNvSpPr/>
      </dsp:nvSpPr>
      <dsp:spPr>
        <a:xfrm>
          <a:off x="3121080" y="1141148"/>
          <a:ext cx="2507559" cy="818562"/>
        </a:xfrm>
        <a:prstGeom prst="rightArrow">
          <a:avLst>
            <a:gd name="adj1" fmla="val 50000"/>
            <a:gd name="adj2" fmla="val 50000"/>
          </a:avLst>
        </a:prstGeom>
        <a:solidFill>
          <a:schemeClr val="accent4">
            <a:hueOff val="-3348577"/>
            <a:satOff val="20174"/>
            <a:lumOff val="1617"/>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2994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Three working models for further testing and development</a:t>
          </a:r>
        </a:p>
      </dsp:txBody>
      <dsp:txXfrm>
        <a:off x="3121080" y="1345789"/>
        <a:ext cx="2302919" cy="409281"/>
      </dsp:txXfrm>
    </dsp:sp>
    <dsp:sp modelId="{217DFD26-5787-4954-81D8-C90C842865AD}">
      <dsp:nvSpPr>
        <dsp:cNvPr id="0" name=""/>
        <dsp:cNvSpPr/>
      </dsp:nvSpPr>
      <dsp:spPr>
        <a:xfrm>
          <a:off x="4161253" y="1414108"/>
          <a:ext cx="1467386" cy="818562"/>
        </a:xfrm>
        <a:prstGeom prst="rightArrow">
          <a:avLst>
            <a:gd name="adj1" fmla="val 50000"/>
            <a:gd name="adj2" fmla="val 50000"/>
          </a:avLst>
        </a:prstGeom>
        <a:solidFill>
          <a:schemeClr val="accent4">
            <a:hueOff val="-4464770"/>
            <a:satOff val="26899"/>
            <a:lumOff val="2156"/>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2994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Conclusions </a:t>
          </a:r>
        </a:p>
      </dsp:txBody>
      <dsp:txXfrm>
        <a:off x="4161253" y="1618749"/>
        <a:ext cx="1262746" cy="40928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4A09DD-3ADA-465B-97B7-DD9D00C71896}">
      <dsp:nvSpPr>
        <dsp:cNvPr id="0" name=""/>
        <dsp:cNvSpPr/>
      </dsp:nvSpPr>
      <dsp:spPr>
        <a:xfrm>
          <a:off x="0" y="234382"/>
          <a:ext cx="5628640" cy="819445"/>
        </a:xfrm>
        <a:prstGeom prst="rightArrow">
          <a:avLst>
            <a:gd name="adj1" fmla="val 50000"/>
            <a:gd name="adj2" fmla="val 50000"/>
          </a:avLst>
        </a:prstGeom>
        <a:solidFill>
          <a:schemeClr val="accent4">
            <a:hueOff val="0"/>
            <a:satOff val="0"/>
            <a:lumOff val="0"/>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3008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8. Towards a new conceptual base</a:t>
          </a:r>
        </a:p>
      </dsp:txBody>
      <dsp:txXfrm>
        <a:off x="0" y="439243"/>
        <a:ext cx="5423779" cy="409723"/>
      </dsp:txXfrm>
    </dsp:sp>
    <dsp:sp modelId="{8ED320AD-AEBD-4FE0-B9C6-FA515C65DC65}">
      <dsp:nvSpPr>
        <dsp:cNvPr id="0" name=""/>
        <dsp:cNvSpPr/>
      </dsp:nvSpPr>
      <dsp:spPr>
        <a:xfrm>
          <a:off x="0" y="867630"/>
          <a:ext cx="1297401" cy="1515727"/>
        </a:xfrm>
        <a:prstGeom prst="rect">
          <a:avLst/>
        </a:prstGeom>
        <a:solidFill>
          <a:schemeClr val="lt1">
            <a:hueOff val="0"/>
            <a:satOff val="0"/>
            <a:lumOff val="0"/>
            <a:alphaOff val="0"/>
          </a:schemeClr>
        </a:solidFill>
        <a:ln w="15875"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Role, purpose and scope of the new matrix</a:t>
          </a:r>
        </a:p>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Rationale</a:t>
          </a:r>
        </a:p>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Redefining domains and focus areas</a:t>
          </a:r>
        </a:p>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Evaluation of feasibility </a:t>
          </a:r>
        </a:p>
      </dsp:txBody>
      <dsp:txXfrm>
        <a:off x="0" y="867630"/>
        <a:ext cx="1297401" cy="1515727"/>
      </dsp:txXfrm>
    </dsp:sp>
    <dsp:sp modelId="{5F22C5CB-34A4-1E48-B650-CF0762F1DAD1}">
      <dsp:nvSpPr>
        <dsp:cNvPr id="0" name=""/>
        <dsp:cNvSpPr/>
      </dsp:nvSpPr>
      <dsp:spPr>
        <a:xfrm>
          <a:off x="1297401" y="507434"/>
          <a:ext cx="4331238" cy="819445"/>
        </a:xfrm>
        <a:prstGeom prst="rightArrow">
          <a:avLst>
            <a:gd name="adj1" fmla="val 50000"/>
            <a:gd name="adj2" fmla="val 50000"/>
          </a:avLst>
        </a:prstGeom>
        <a:solidFill>
          <a:schemeClr val="accent4">
            <a:hueOff val="-1488257"/>
            <a:satOff val="8966"/>
            <a:lumOff val="719"/>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3008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9.The Prototype</a:t>
          </a:r>
        </a:p>
      </dsp:txBody>
      <dsp:txXfrm>
        <a:off x="1297401" y="712295"/>
        <a:ext cx="4126377" cy="409723"/>
      </dsp:txXfrm>
    </dsp:sp>
    <dsp:sp modelId="{45A99CDE-DC0D-7B49-A7F4-E9F907ABEC47}">
      <dsp:nvSpPr>
        <dsp:cNvPr id="0" name=""/>
        <dsp:cNvSpPr/>
      </dsp:nvSpPr>
      <dsp:spPr>
        <a:xfrm>
          <a:off x="1297401" y="1140681"/>
          <a:ext cx="1297401" cy="1477093"/>
        </a:xfrm>
        <a:prstGeom prst="rect">
          <a:avLst/>
        </a:prstGeom>
        <a:solidFill>
          <a:schemeClr val="lt1">
            <a:hueOff val="0"/>
            <a:satOff val="0"/>
            <a:lumOff val="0"/>
            <a:alphaOff val="0"/>
          </a:schemeClr>
        </a:solidFill>
        <a:ln w="15875" cap="rnd" cmpd="sng" algn="ctr">
          <a:solidFill>
            <a:schemeClr val="accent4">
              <a:hueOff val="-2232385"/>
              <a:satOff val="13449"/>
              <a:lumOff val="107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Features of conceptual base</a:t>
          </a:r>
        </a:p>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Prototype features and variations</a:t>
          </a:r>
        </a:p>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Application to qualification specification </a:t>
          </a:r>
        </a:p>
      </dsp:txBody>
      <dsp:txXfrm>
        <a:off x="1297401" y="1140681"/>
        <a:ext cx="1297401" cy="1477093"/>
      </dsp:txXfrm>
    </dsp:sp>
    <dsp:sp modelId="{EFF28C54-1165-B446-9DAC-F32ED815223F}">
      <dsp:nvSpPr>
        <dsp:cNvPr id="0" name=""/>
        <dsp:cNvSpPr/>
      </dsp:nvSpPr>
      <dsp:spPr>
        <a:xfrm>
          <a:off x="2594803" y="780486"/>
          <a:ext cx="3033836" cy="819445"/>
        </a:xfrm>
        <a:prstGeom prst="rightArrow">
          <a:avLst>
            <a:gd name="adj1" fmla="val 50000"/>
            <a:gd name="adj2" fmla="val 50000"/>
          </a:avLst>
        </a:prstGeom>
        <a:solidFill>
          <a:schemeClr val="accent4">
            <a:hueOff val="-2976513"/>
            <a:satOff val="17933"/>
            <a:lumOff val="1437"/>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3008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10. A comparison of current and alternative models</a:t>
          </a:r>
        </a:p>
      </dsp:txBody>
      <dsp:txXfrm>
        <a:off x="2594803" y="985347"/>
        <a:ext cx="2828975" cy="409723"/>
      </dsp:txXfrm>
    </dsp:sp>
    <dsp:sp modelId="{2837CA19-28CD-F74E-A980-2E43F1C5C189}">
      <dsp:nvSpPr>
        <dsp:cNvPr id="0" name=""/>
        <dsp:cNvSpPr/>
      </dsp:nvSpPr>
      <dsp:spPr>
        <a:xfrm>
          <a:off x="2653160" y="1413733"/>
          <a:ext cx="1297401" cy="1486969"/>
        </a:xfrm>
        <a:prstGeom prst="rect">
          <a:avLst/>
        </a:prstGeom>
        <a:solidFill>
          <a:schemeClr val="lt1">
            <a:hueOff val="0"/>
            <a:satOff val="0"/>
            <a:lumOff val="0"/>
            <a:alphaOff val="0"/>
          </a:schemeClr>
        </a:solidFill>
        <a:ln w="15875" cap="rnd"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t"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Similarities and differences</a:t>
          </a:r>
        </a:p>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Benefits and limitations </a:t>
          </a:r>
        </a:p>
      </dsp:txBody>
      <dsp:txXfrm>
        <a:off x="2653160" y="1413733"/>
        <a:ext cx="1297401" cy="1486969"/>
      </dsp:txXfrm>
    </dsp:sp>
    <dsp:sp modelId="{02B71424-7231-C34A-85D5-A0F132B4F03D}">
      <dsp:nvSpPr>
        <dsp:cNvPr id="0" name=""/>
        <dsp:cNvSpPr/>
      </dsp:nvSpPr>
      <dsp:spPr>
        <a:xfrm>
          <a:off x="3892204" y="1053537"/>
          <a:ext cx="1736435" cy="819445"/>
        </a:xfrm>
        <a:prstGeom prst="rightArrow">
          <a:avLst>
            <a:gd name="adj1" fmla="val 50000"/>
            <a:gd name="adj2" fmla="val 50000"/>
          </a:avLst>
        </a:prstGeom>
        <a:solidFill>
          <a:schemeClr val="accent4">
            <a:hueOff val="-4464770"/>
            <a:satOff val="26899"/>
            <a:lumOff val="2156"/>
            <a:alphaOff val="0"/>
          </a:schemeClr>
        </a:solidFill>
        <a:ln w="15875"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254000" bIns="130087" numCol="1" spcCol="1270" anchor="ctr" anchorCtr="0">
          <a:noAutofit/>
        </a:bodyPr>
        <a:lstStyle/>
        <a:p>
          <a:pPr lvl="0" algn="l" defTabSz="355600">
            <a:lnSpc>
              <a:spcPct val="90000"/>
            </a:lnSpc>
            <a:spcBef>
              <a:spcPct val="0"/>
            </a:spcBef>
            <a:spcAft>
              <a:spcPct val="35000"/>
            </a:spcAft>
          </a:pPr>
          <a:r>
            <a:rPr lang="en-AU" sz="800" kern="1200">
              <a:latin typeface="Calibri" panose="020F0502020204030204" pitchFamily="34" charset="0"/>
              <a:cs typeface="Calibri" panose="020F0502020204030204" pitchFamily="34" charset="0"/>
            </a:rPr>
            <a:t>11. Conclusions and recommendations</a:t>
          </a:r>
        </a:p>
      </dsp:txBody>
      <dsp:txXfrm>
        <a:off x="3892204" y="1258398"/>
        <a:ext cx="1531574" cy="409723"/>
      </dsp:txXfrm>
    </dsp:sp>
  </dsp:spTree>
</dsp:drawing>
</file>

<file path=word/diagrams/layout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Wisp">
  <a:themeElements>
    <a:clrScheme name="Custom 6">
      <a:dk1>
        <a:sysClr val="windowText" lastClr="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Wisp">
      <a:maj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860EF-51EE-46E2-AC89-F5DDD0CCF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159</Pages>
  <Words>57145</Words>
  <Characters>325733</Characters>
  <Application>Microsoft Office Word</Application>
  <DocSecurity>0</DocSecurity>
  <Lines>2714</Lines>
  <Paragraphs>764</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382114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Edwards, Daniel</dc:creator>
  <cp:keywords/>
  <dc:description/>
  <cp:lastModifiedBy>Brown, Justin</cp:lastModifiedBy>
  <cp:revision>25</cp:revision>
  <cp:lastPrinted>2019-10-21T05:57:00Z</cp:lastPrinted>
  <dcterms:created xsi:type="dcterms:W3CDTF">2019-10-20T23:44:00Z</dcterms:created>
  <dcterms:modified xsi:type="dcterms:W3CDTF">2019-10-22T01:30:00Z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aliradloff@gmail.com@www.mendeley.com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