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F3" w:rsidRPr="00E50DAD" w:rsidRDefault="00A87779" w:rsidP="00A87779">
      <w:pPr>
        <w:pStyle w:val="BodyText"/>
        <w:ind w:hanging="426"/>
      </w:pPr>
      <w:r>
        <w:rPr>
          <w:noProof/>
        </w:rPr>
        <w:drawing>
          <wp:inline distT="0" distB="0" distL="0" distR="0" wp14:anchorId="0879F2AF" wp14:editId="495FEA3B">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1"/>
                    <a:stretch>
                      <a:fillRect/>
                    </a:stretch>
                  </pic:blipFill>
                  <pic:spPr>
                    <a:xfrm>
                      <a:off x="0" y="0"/>
                      <a:ext cx="2331725" cy="716281"/>
                    </a:xfrm>
                    <a:prstGeom prst="rect">
                      <a:avLst/>
                    </a:prstGeom>
                  </pic:spPr>
                </pic:pic>
              </a:graphicData>
            </a:graphic>
          </wp:inline>
        </w:drawing>
      </w:r>
      <w:r w:rsidRPr="00A668BF">
        <w:rPr>
          <w:noProof/>
        </w:rPr>
        <w:drawing>
          <wp:anchor distT="0" distB="0" distL="114300" distR="114300" simplePos="0" relativeHeight="251679744" behindDoc="1" locked="1" layoutInCell="1" allowOverlap="1" wp14:anchorId="5ACC8DCC" wp14:editId="7468B548">
            <wp:simplePos x="0" y="0"/>
            <wp:positionH relativeFrom="page">
              <wp:align>left</wp:align>
            </wp:positionH>
            <wp:positionV relativeFrom="page">
              <wp:posOffset>19685</wp:posOffset>
            </wp:positionV>
            <wp:extent cx="7590790" cy="2277110"/>
            <wp:effectExtent l="0" t="0" r="0" b="889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tretch>
                      <a:fillRect/>
                    </a:stretch>
                  </pic:blipFill>
                  <pic:spPr bwMode="auto">
                    <a:xfrm>
                      <a:off x="0" y="0"/>
                      <a:ext cx="7621173" cy="22864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4F3" w:rsidRDefault="001414F3" w:rsidP="00F80CFC">
      <w:pPr>
        <w:pStyle w:val="Subtitle"/>
        <w:ind w:left="1276" w:right="-22"/>
        <w:rPr>
          <w:sz w:val="120"/>
          <w:szCs w:val="120"/>
        </w:rPr>
      </w:pPr>
    </w:p>
    <w:p w:rsidR="00A87779" w:rsidRDefault="00A87779" w:rsidP="00A87779"/>
    <w:p w:rsidR="00A87779" w:rsidRDefault="00A87779" w:rsidP="00A87779"/>
    <w:p w:rsidR="00A87779" w:rsidRPr="00A87779" w:rsidRDefault="00A87779" w:rsidP="00A87779"/>
    <w:p w:rsidR="00130923" w:rsidRPr="00E50DAD" w:rsidRDefault="00A87779" w:rsidP="00A87779">
      <w:pPr>
        <w:pStyle w:val="Title"/>
        <w:ind w:left="1276" w:right="-23"/>
      </w:pPr>
      <w:sdt>
        <w:sdtPr>
          <w:rPr>
            <w:color w:val="343741"/>
            <w:spacing w:val="-10"/>
            <w:kern w:val="28"/>
            <w:szCs w:val="72"/>
          </w:rPr>
          <w:alias w:val="Title"/>
          <w:tag w:val=""/>
          <w:id w:val="-19171197"/>
          <w:placeholder>
            <w:docPart w:val="792858C99BD64E3F944E1E844A87880A"/>
          </w:placeholder>
          <w:dataBinding w:prefixMappings="xmlns:ns0='http://purl.org/dc/elements/1.1/' xmlns:ns1='http://schemas.openxmlformats.org/package/2006/metadata/core-properties' " w:xpath="/ns1:coreProperties[1]/ns0:title[1]" w:storeItemID="{6C3C8BC8-F283-45AE-878A-BAB7291924A1}"/>
          <w:text/>
        </w:sdtPr>
        <w:sdtContent>
          <w:r w:rsidR="00EB0585" w:rsidRPr="00A87779">
            <w:rPr>
              <w:color w:val="343741"/>
              <w:spacing w:val="-10"/>
              <w:kern w:val="28"/>
              <w:szCs w:val="72"/>
            </w:rPr>
            <w:t>Schools Funding Assurance Framework</w:t>
          </w:r>
        </w:sdtContent>
      </w:sdt>
      <w:r w:rsidR="00F47193" w:rsidRPr="00A87779">
        <w:rPr>
          <w:rStyle w:val="Emphasis"/>
          <w:color w:val="FFFFFF" w:themeColor="background1"/>
          <w:sz w:val="96"/>
          <w:szCs w:val="56"/>
        </w:rPr>
        <w:t xml:space="preserve"> </w:t>
      </w:r>
      <w:r w:rsidR="00F47193" w:rsidRPr="00E50DAD">
        <w:rPr>
          <w:rStyle w:val="Emphasis"/>
          <w:color w:val="FFFFFF" w:themeColor="background1"/>
        </w:rPr>
        <w:t>through learning</w:t>
      </w:r>
      <w:r w:rsidR="00130923" w:rsidRPr="00E50DAD">
        <w:br w:type="page"/>
      </w:r>
    </w:p>
    <w:p w:rsidR="00130923" w:rsidRPr="00E50DAD" w:rsidRDefault="00130923" w:rsidP="00130923">
      <w:pPr>
        <w:pStyle w:val="BodyText"/>
        <w:sectPr w:rsidR="00130923" w:rsidRPr="00E50DAD" w:rsidSect="00A87779">
          <w:headerReference w:type="default" r:id="rId13"/>
          <w:footerReference w:type="default" r:id="rId14"/>
          <w:pgSz w:w="11906" w:h="16838"/>
          <w:pgMar w:top="851" w:right="1558" w:bottom="567" w:left="1440" w:header="708" w:footer="283" w:gutter="0"/>
          <w:cols w:space="708"/>
          <w:docGrid w:linePitch="360"/>
        </w:sectPr>
      </w:pPr>
    </w:p>
    <w:p w:rsidR="00130923" w:rsidRPr="00E50DAD" w:rsidRDefault="00E50DAD" w:rsidP="00666D4A">
      <w:pPr>
        <w:rPr>
          <w:szCs w:val="20"/>
        </w:rPr>
      </w:pPr>
      <w:r>
        <w:lastRenderedPageBreak/>
        <w:t>REF</w:t>
      </w:r>
      <w:r w:rsidR="00666D4A" w:rsidRPr="00E50DAD">
        <w:t xml:space="preserve">: </w:t>
      </w:r>
      <w:bookmarkStart w:id="0" w:name="_GoBack"/>
      <w:r w:rsidR="00666D4A" w:rsidRPr="00E50DAD">
        <w:t>EDU19/4124</w:t>
      </w:r>
      <w:bookmarkEnd w:id="0"/>
    </w:p>
    <w:p w:rsidR="00130923" w:rsidRPr="00E50DAD" w:rsidRDefault="00130923" w:rsidP="00130923">
      <w:pPr>
        <w:pStyle w:val="numberedpara"/>
        <w:numPr>
          <w:ilvl w:val="0"/>
          <w:numId w:val="0"/>
        </w:numPr>
        <w:tabs>
          <w:tab w:val="left" w:pos="720"/>
        </w:tabs>
        <w:rPr>
          <w:sz w:val="20"/>
          <w:szCs w:val="20"/>
        </w:rPr>
      </w:pPr>
      <w:r w:rsidRPr="00E50DAD">
        <w:rPr>
          <w:noProof/>
          <w:sz w:val="20"/>
          <w:szCs w:val="20"/>
        </w:rPr>
        <w:drawing>
          <wp:inline distT="0" distB="0" distL="0" distR="0" wp14:anchorId="3E7A128F" wp14:editId="6C26D56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30923" w:rsidRPr="00E50DAD" w:rsidRDefault="00130923" w:rsidP="007D58FB">
      <w:r w:rsidRPr="00E50DAD">
        <w:t xml:space="preserve">With the exception of the Commonwealth Coat of Arms, the Department’s logo, any material protected by a trade mark and where otherwise noted all material presented in this document is provided under a </w:t>
      </w:r>
      <w:hyperlink r:id="rId17" w:history="1">
        <w:r w:rsidR="00C84E0C" w:rsidRPr="00E50DAD">
          <w:rPr>
            <w:rStyle w:val="Hyperlink"/>
          </w:rPr>
          <w:t>Creative Commons Attribution 4.0 International</w:t>
        </w:r>
      </w:hyperlink>
      <w:r w:rsidR="007D58FB" w:rsidRPr="00E50DAD">
        <w:t xml:space="preserve"> </w:t>
      </w:r>
      <w:r w:rsidRPr="00E50DAD">
        <w:t xml:space="preserve">(http://creativecommons.org/licenses/by/3.0/au/) licence. </w:t>
      </w:r>
    </w:p>
    <w:p w:rsidR="00130923" w:rsidRPr="00E50DAD" w:rsidRDefault="00130923" w:rsidP="007D58FB">
      <w:r w:rsidRPr="00E50DAD">
        <w:t xml:space="preserve">The details of the relevant licence conditions are available on the Creative Commons website (accessible using the links provided) as is the full legal code for the </w:t>
      </w:r>
      <w:hyperlink r:id="rId18" w:history="1">
        <w:r w:rsidR="00C84E0C" w:rsidRPr="00E50DAD">
          <w:rPr>
            <w:rStyle w:val="Hyperlink"/>
          </w:rPr>
          <w:t>CC BY 4.0 International</w:t>
        </w:r>
      </w:hyperlink>
      <w:r w:rsidRPr="00E50DAD">
        <w:t xml:space="preserve"> (http://creativecommons.org/licenses/by/</w:t>
      </w:r>
      <w:r w:rsidR="00C84E0C" w:rsidRPr="00E50DAD">
        <w:t>4</w:t>
      </w:r>
      <w:r w:rsidRPr="00E50DAD">
        <w:t>.0</w:t>
      </w:r>
      <w:r w:rsidR="00C84E0C" w:rsidRPr="00E50DAD">
        <w:t>/</w:t>
      </w:r>
      <w:r w:rsidRPr="00E50DAD">
        <w:t xml:space="preserve">legalcode). </w:t>
      </w:r>
    </w:p>
    <w:p w:rsidR="00AC4001" w:rsidRPr="00E50DAD" w:rsidRDefault="00130923" w:rsidP="007D58FB">
      <w:pPr>
        <w:sectPr w:rsidR="00AC4001" w:rsidRPr="00E50DAD" w:rsidSect="007D58FB">
          <w:type w:val="continuous"/>
          <w:pgSz w:w="11906" w:h="16838"/>
          <w:pgMar w:top="10348" w:right="1440" w:bottom="1440" w:left="1440" w:header="708" w:footer="708" w:gutter="0"/>
          <w:cols w:space="708"/>
          <w:docGrid w:linePitch="360"/>
        </w:sectPr>
      </w:pPr>
      <w:r w:rsidRPr="00E50DAD">
        <w:t>The document must be attributed as the (</w:t>
      </w:r>
      <w:r w:rsidR="0060547C" w:rsidRPr="00E50DAD">
        <w:t>School</w:t>
      </w:r>
      <w:r w:rsidR="00F37017" w:rsidRPr="00E50DAD">
        <w:t xml:space="preserve"> Funding</w:t>
      </w:r>
      <w:r w:rsidR="0060547C" w:rsidRPr="00E50DAD">
        <w:t xml:space="preserve"> Assurance Framework</w:t>
      </w:r>
      <w:r w:rsidRPr="00E50DAD">
        <w:t>).</w:t>
      </w:r>
    </w:p>
    <w:p w:rsidR="00C9366B" w:rsidRPr="00E50DAD" w:rsidRDefault="00C9366B" w:rsidP="00C9366B">
      <w:pPr>
        <w:pageBreakBefore/>
        <w:rPr>
          <w:rFonts w:eastAsiaTheme="majorEastAsia" w:cstheme="majorBidi"/>
          <w:b/>
          <w:bCs/>
          <w:color w:val="1E2A52" w:themeColor="accent1" w:themeShade="80"/>
          <w:sz w:val="36"/>
          <w:szCs w:val="28"/>
        </w:rPr>
      </w:pPr>
      <w:r w:rsidRPr="00E50DAD">
        <w:rPr>
          <w:rFonts w:eastAsiaTheme="majorEastAsia" w:cstheme="majorBidi"/>
          <w:b/>
          <w:bCs/>
          <w:color w:val="1E2A52" w:themeColor="accent1" w:themeShade="80"/>
          <w:sz w:val="36"/>
          <w:szCs w:val="28"/>
        </w:rPr>
        <w:lastRenderedPageBreak/>
        <w:t>Document control</w:t>
      </w:r>
    </w:p>
    <w:p w:rsidR="00C9366B" w:rsidRPr="00E50DAD" w:rsidRDefault="00C9366B" w:rsidP="00C9366B">
      <w:pPr>
        <w:rPr>
          <w:color w:val="281330" w:themeColor="accent4" w:themeShade="80"/>
          <w:sz w:val="28"/>
          <w:szCs w:val="28"/>
        </w:rPr>
      </w:pPr>
      <w:r w:rsidRPr="00E50DAD">
        <w:rPr>
          <w:color w:val="281330" w:themeColor="accent4" w:themeShade="80"/>
          <w:sz w:val="28"/>
          <w:szCs w:val="28"/>
        </w:rPr>
        <w:t>Version history</w:t>
      </w:r>
    </w:p>
    <w:tbl>
      <w:tblPr>
        <w:tblStyle w:val="PlainTable2"/>
        <w:tblW w:w="9214" w:type="dxa"/>
        <w:tblLook w:val="0420" w:firstRow="1" w:lastRow="0" w:firstColumn="0" w:lastColumn="0" w:noHBand="0" w:noVBand="1"/>
      </w:tblPr>
      <w:tblGrid>
        <w:gridCol w:w="851"/>
        <w:gridCol w:w="1843"/>
        <w:gridCol w:w="2476"/>
        <w:gridCol w:w="4044"/>
      </w:tblGrid>
      <w:tr w:rsidR="00C9366B" w:rsidRPr="00E50DAD" w:rsidTr="008244F7">
        <w:trPr>
          <w:cnfStyle w:val="100000000000" w:firstRow="1" w:lastRow="0" w:firstColumn="0" w:lastColumn="0" w:oddVBand="0" w:evenVBand="0" w:oddHBand="0" w:evenHBand="0" w:firstRowFirstColumn="0" w:firstRowLastColumn="0" w:lastRowFirstColumn="0" w:lastRowLastColumn="0"/>
          <w:trHeight w:val="42"/>
        </w:trPr>
        <w:tc>
          <w:tcPr>
            <w:tcW w:w="851" w:type="dxa"/>
            <w:shd w:val="clear" w:color="auto" w:fill="D9D9D9" w:themeFill="background1" w:themeFillShade="D9"/>
          </w:tcPr>
          <w:p w:rsidR="00C9366B" w:rsidRPr="00E50DAD" w:rsidRDefault="00C9366B" w:rsidP="008244F7">
            <w:pPr>
              <w:pStyle w:val="TableHeading"/>
              <w:jc w:val="left"/>
              <w:rPr>
                <w:b/>
                <w:bCs w:val="0"/>
                <w:szCs w:val="22"/>
              </w:rPr>
            </w:pPr>
            <w:r w:rsidRPr="00E50DAD">
              <w:rPr>
                <w:b/>
                <w:bCs w:val="0"/>
                <w:szCs w:val="22"/>
              </w:rPr>
              <w:t>Version</w:t>
            </w:r>
          </w:p>
        </w:tc>
        <w:tc>
          <w:tcPr>
            <w:tcW w:w="1843" w:type="dxa"/>
            <w:shd w:val="clear" w:color="auto" w:fill="D9D9D9" w:themeFill="background1" w:themeFillShade="D9"/>
          </w:tcPr>
          <w:p w:rsidR="00C9366B" w:rsidRPr="00E50DAD" w:rsidRDefault="00C9366B" w:rsidP="008244F7">
            <w:pPr>
              <w:pStyle w:val="TableHeading"/>
              <w:jc w:val="left"/>
              <w:rPr>
                <w:b/>
                <w:bCs w:val="0"/>
                <w:szCs w:val="22"/>
              </w:rPr>
            </w:pPr>
            <w:r w:rsidRPr="00E50DAD">
              <w:rPr>
                <w:b/>
                <w:bCs w:val="0"/>
                <w:szCs w:val="22"/>
              </w:rPr>
              <w:t>Date</w:t>
            </w:r>
          </w:p>
        </w:tc>
        <w:tc>
          <w:tcPr>
            <w:tcW w:w="2476" w:type="dxa"/>
            <w:shd w:val="clear" w:color="auto" w:fill="D9D9D9" w:themeFill="background1" w:themeFillShade="D9"/>
          </w:tcPr>
          <w:p w:rsidR="00C9366B" w:rsidRPr="00E50DAD" w:rsidRDefault="00C9366B" w:rsidP="008244F7">
            <w:pPr>
              <w:pStyle w:val="TableHeading"/>
              <w:jc w:val="left"/>
              <w:rPr>
                <w:b/>
                <w:bCs w:val="0"/>
                <w:szCs w:val="22"/>
              </w:rPr>
            </w:pPr>
            <w:r w:rsidRPr="00E50DAD">
              <w:rPr>
                <w:b/>
                <w:bCs w:val="0"/>
                <w:szCs w:val="22"/>
              </w:rPr>
              <w:t>Name</w:t>
            </w:r>
          </w:p>
        </w:tc>
        <w:tc>
          <w:tcPr>
            <w:tcW w:w="4044" w:type="dxa"/>
            <w:shd w:val="clear" w:color="auto" w:fill="D9D9D9" w:themeFill="background1" w:themeFillShade="D9"/>
          </w:tcPr>
          <w:p w:rsidR="00C9366B" w:rsidRPr="00E50DAD" w:rsidRDefault="00C9366B" w:rsidP="008244F7">
            <w:pPr>
              <w:pStyle w:val="TableHeading"/>
              <w:jc w:val="left"/>
              <w:rPr>
                <w:b/>
                <w:bCs w:val="0"/>
                <w:szCs w:val="22"/>
              </w:rPr>
            </w:pPr>
            <w:r w:rsidRPr="00E50DAD">
              <w:rPr>
                <w:b/>
                <w:bCs w:val="0"/>
                <w:szCs w:val="22"/>
              </w:rPr>
              <w:t>Change Description</w:t>
            </w:r>
          </w:p>
        </w:tc>
      </w:tr>
      <w:tr w:rsidR="00C9366B" w:rsidRPr="00E50DAD" w:rsidTr="008244F7">
        <w:trPr>
          <w:cnfStyle w:val="000000100000" w:firstRow="0" w:lastRow="0" w:firstColumn="0" w:lastColumn="0" w:oddVBand="0" w:evenVBand="0" w:oddHBand="1" w:evenHBand="0" w:firstRowFirstColumn="0" w:firstRowLastColumn="0" w:lastRowFirstColumn="0" w:lastRowLastColumn="0"/>
        </w:trPr>
        <w:tc>
          <w:tcPr>
            <w:tcW w:w="851" w:type="dxa"/>
          </w:tcPr>
          <w:p w:rsidR="00C9366B" w:rsidRPr="00E50DAD" w:rsidRDefault="00C9366B" w:rsidP="008244F7">
            <w:pPr>
              <w:spacing w:before="60" w:after="60"/>
              <w:rPr>
                <w:rFonts w:cs="Arial"/>
                <w:szCs w:val="22"/>
              </w:rPr>
            </w:pPr>
            <w:r w:rsidRPr="00E50DAD">
              <w:rPr>
                <w:rFonts w:cs="Arial"/>
                <w:szCs w:val="22"/>
              </w:rPr>
              <w:t>1.0</w:t>
            </w:r>
          </w:p>
        </w:tc>
        <w:tc>
          <w:tcPr>
            <w:tcW w:w="1843" w:type="dxa"/>
          </w:tcPr>
          <w:p w:rsidR="00C9366B" w:rsidRPr="00E50DAD" w:rsidRDefault="007963A4" w:rsidP="007963A4">
            <w:pPr>
              <w:spacing w:before="60" w:after="60"/>
              <w:rPr>
                <w:rFonts w:cs="Arial"/>
                <w:szCs w:val="22"/>
              </w:rPr>
            </w:pPr>
            <w:r w:rsidRPr="00E50DAD">
              <w:rPr>
                <w:rFonts w:cs="Arial"/>
                <w:szCs w:val="22"/>
              </w:rPr>
              <w:t>23</w:t>
            </w:r>
            <w:r w:rsidR="00C9366B" w:rsidRPr="00E50DAD">
              <w:rPr>
                <w:rFonts w:cs="Arial"/>
                <w:szCs w:val="22"/>
              </w:rPr>
              <w:t xml:space="preserve"> </w:t>
            </w:r>
            <w:r w:rsidRPr="00E50DAD">
              <w:rPr>
                <w:rFonts w:cs="Arial"/>
                <w:szCs w:val="22"/>
              </w:rPr>
              <w:t>July</w:t>
            </w:r>
            <w:r w:rsidR="00C9366B" w:rsidRPr="00E50DAD">
              <w:rPr>
                <w:rFonts w:cs="Arial"/>
                <w:szCs w:val="22"/>
              </w:rPr>
              <w:t xml:space="preserve"> 2019</w:t>
            </w:r>
          </w:p>
        </w:tc>
        <w:tc>
          <w:tcPr>
            <w:tcW w:w="2476" w:type="dxa"/>
          </w:tcPr>
          <w:p w:rsidR="00C9366B" w:rsidRPr="00E50DAD" w:rsidRDefault="00F511B0" w:rsidP="008244F7">
            <w:pPr>
              <w:spacing w:before="60" w:after="60"/>
              <w:rPr>
                <w:rFonts w:cs="Arial"/>
                <w:szCs w:val="22"/>
              </w:rPr>
            </w:pPr>
            <w:r w:rsidRPr="00E50DAD">
              <w:rPr>
                <w:rFonts w:cs="Arial"/>
                <w:szCs w:val="22"/>
              </w:rPr>
              <w:t>Director, Assurance Policy and Legislation</w:t>
            </w:r>
          </w:p>
        </w:tc>
        <w:tc>
          <w:tcPr>
            <w:tcW w:w="4044" w:type="dxa"/>
          </w:tcPr>
          <w:p w:rsidR="00C9366B" w:rsidRPr="00E50DAD" w:rsidRDefault="00C9366B" w:rsidP="008244F7">
            <w:pPr>
              <w:spacing w:before="60" w:after="60"/>
              <w:rPr>
                <w:rFonts w:cs="Arial"/>
                <w:szCs w:val="22"/>
              </w:rPr>
            </w:pPr>
            <w:r w:rsidRPr="00E50DAD">
              <w:rPr>
                <w:rFonts w:cs="Arial"/>
                <w:szCs w:val="22"/>
              </w:rPr>
              <w:t>Initial draft for consultation</w:t>
            </w:r>
          </w:p>
        </w:tc>
      </w:tr>
      <w:tr w:rsidR="00C9366B" w:rsidRPr="00E50DAD" w:rsidTr="008244F7">
        <w:tc>
          <w:tcPr>
            <w:tcW w:w="851" w:type="dxa"/>
          </w:tcPr>
          <w:p w:rsidR="00C9366B" w:rsidRPr="00E50DAD" w:rsidRDefault="00F511B0" w:rsidP="008244F7">
            <w:pPr>
              <w:spacing w:before="60" w:after="60"/>
              <w:rPr>
                <w:rFonts w:cs="Arial"/>
                <w:szCs w:val="22"/>
              </w:rPr>
            </w:pPr>
            <w:r w:rsidRPr="00E50DAD">
              <w:rPr>
                <w:rFonts w:cs="Arial"/>
                <w:szCs w:val="22"/>
              </w:rPr>
              <w:t>2.0</w:t>
            </w:r>
          </w:p>
        </w:tc>
        <w:tc>
          <w:tcPr>
            <w:tcW w:w="1843" w:type="dxa"/>
          </w:tcPr>
          <w:p w:rsidR="00C9366B" w:rsidRPr="00E50DAD" w:rsidRDefault="00F2639B" w:rsidP="00F37017">
            <w:pPr>
              <w:spacing w:before="60" w:after="60"/>
              <w:rPr>
                <w:rFonts w:cs="Arial"/>
                <w:szCs w:val="22"/>
              </w:rPr>
            </w:pPr>
            <w:r w:rsidRPr="00E50DAD">
              <w:rPr>
                <w:rFonts w:cs="Arial"/>
                <w:szCs w:val="22"/>
              </w:rPr>
              <w:t>1</w:t>
            </w:r>
            <w:r w:rsidR="00F37017" w:rsidRPr="00E50DAD">
              <w:rPr>
                <w:rFonts w:cs="Arial"/>
                <w:szCs w:val="22"/>
              </w:rPr>
              <w:t>6</w:t>
            </w:r>
            <w:r w:rsidRPr="00E50DAD">
              <w:rPr>
                <w:rFonts w:cs="Arial"/>
                <w:szCs w:val="22"/>
              </w:rPr>
              <w:t xml:space="preserve"> September</w:t>
            </w:r>
            <w:r w:rsidR="00F511B0" w:rsidRPr="00E50DAD">
              <w:rPr>
                <w:rFonts w:cs="Arial"/>
                <w:szCs w:val="22"/>
              </w:rPr>
              <w:t xml:space="preserve"> 2019</w:t>
            </w:r>
          </w:p>
        </w:tc>
        <w:tc>
          <w:tcPr>
            <w:tcW w:w="2476" w:type="dxa"/>
          </w:tcPr>
          <w:p w:rsidR="00C9366B" w:rsidRPr="00E50DAD" w:rsidRDefault="00F511B0" w:rsidP="008244F7">
            <w:pPr>
              <w:spacing w:before="60" w:after="60"/>
              <w:rPr>
                <w:rFonts w:cs="Arial"/>
                <w:szCs w:val="22"/>
              </w:rPr>
            </w:pPr>
            <w:r w:rsidRPr="00E50DAD">
              <w:rPr>
                <w:rFonts w:cs="Arial"/>
                <w:szCs w:val="22"/>
              </w:rPr>
              <w:t>Director, Assurance Policy and Legislation</w:t>
            </w:r>
          </w:p>
        </w:tc>
        <w:tc>
          <w:tcPr>
            <w:tcW w:w="4044" w:type="dxa"/>
          </w:tcPr>
          <w:p w:rsidR="00C9366B" w:rsidRPr="00E50DAD" w:rsidRDefault="00F511B0" w:rsidP="008244F7">
            <w:pPr>
              <w:spacing w:before="60" w:after="60"/>
              <w:rPr>
                <w:rFonts w:cs="Arial"/>
                <w:szCs w:val="22"/>
              </w:rPr>
            </w:pPr>
            <w:r w:rsidRPr="00E50DAD">
              <w:rPr>
                <w:rFonts w:cs="Arial"/>
                <w:szCs w:val="22"/>
              </w:rPr>
              <w:t>Final for publication with consultation comments reflected.</w:t>
            </w:r>
          </w:p>
        </w:tc>
      </w:tr>
      <w:tr w:rsidR="00437CED" w:rsidTr="00437CE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437CED" w:rsidRPr="00437CED" w:rsidRDefault="00437CED">
            <w:pPr>
              <w:spacing w:before="60" w:after="60"/>
            </w:pPr>
            <w:r w:rsidRPr="00437CED">
              <w:t>2.1</w:t>
            </w:r>
          </w:p>
        </w:tc>
        <w:tc>
          <w:tcPr>
            <w:tcW w:w="1843" w:type="dxa"/>
            <w:hideMark/>
          </w:tcPr>
          <w:p w:rsidR="00437CED" w:rsidRPr="00437CED" w:rsidRDefault="00437CED">
            <w:pPr>
              <w:spacing w:before="60" w:after="60"/>
              <w:cnfStyle w:val="000000100000" w:firstRow="0" w:lastRow="0" w:firstColumn="0" w:lastColumn="0" w:oddVBand="0" w:evenVBand="0" w:oddHBand="1" w:evenHBand="0" w:firstRowFirstColumn="0" w:firstRowLastColumn="0" w:lastRowFirstColumn="0" w:lastRowLastColumn="0"/>
            </w:pPr>
            <w:r w:rsidRPr="00437CED">
              <w:t>12 March 2020</w:t>
            </w:r>
          </w:p>
        </w:tc>
        <w:tc>
          <w:tcPr>
            <w:tcW w:w="2476" w:type="dxa"/>
            <w:hideMark/>
          </w:tcPr>
          <w:p w:rsidR="00437CED" w:rsidRPr="00437CED" w:rsidRDefault="00437CED">
            <w:pPr>
              <w:spacing w:before="60" w:after="60"/>
              <w:cnfStyle w:val="000000100000" w:firstRow="0" w:lastRow="0" w:firstColumn="0" w:lastColumn="0" w:oddVBand="0" w:evenVBand="0" w:oddHBand="1" w:evenHBand="0" w:firstRowFirstColumn="0" w:firstRowLastColumn="0" w:lastRowFirstColumn="0" w:lastRowLastColumn="0"/>
            </w:pPr>
            <w:r w:rsidRPr="00437CED">
              <w:t>Director, Assurance Policy and Legislation</w:t>
            </w:r>
          </w:p>
        </w:tc>
        <w:tc>
          <w:tcPr>
            <w:tcW w:w="4044" w:type="dxa"/>
            <w:hideMark/>
          </w:tcPr>
          <w:p w:rsidR="00437CED" w:rsidRPr="00437CED" w:rsidRDefault="00437CED">
            <w:pPr>
              <w:spacing w:before="60" w:after="60"/>
              <w:cnfStyle w:val="000000100000" w:firstRow="0" w:lastRow="0" w:firstColumn="0" w:lastColumn="0" w:oddVBand="0" w:evenVBand="0" w:oddHBand="1" w:evenHBand="0" w:firstRowFirstColumn="0" w:firstRowLastColumn="0" w:lastRowFirstColumn="0" w:lastRowLastColumn="0"/>
            </w:pPr>
            <w:r w:rsidRPr="00437CED">
              <w:t>Minor layout and text amendment</w:t>
            </w:r>
          </w:p>
        </w:tc>
      </w:tr>
      <w:tr w:rsidR="000879E9" w:rsidTr="00437CE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51" w:type="dxa"/>
          </w:tcPr>
          <w:p w:rsidR="000879E9" w:rsidRPr="00437CED" w:rsidRDefault="000879E9">
            <w:pPr>
              <w:spacing w:before="60" w:after="60"/>
            </w:pPr>
            <w:r>
              <w:t xml:space="preserve">2.2 </w:t>
            </w:r>
          </w:p>
        </w:tc>
        <w:tc>
          <w:tcPr>
            <w:tcW w:w="1843" w:type="dxa"/>
          </w:tcPr>
          <w:p w:rsidR="000879E9" w:rsidRPr="00437CED" w:rsidRDefault="000879E9">
            <w:pPr>
              <w:spacing w:before="60" w:after="60"/>
              <w:cnfStyle w:val="000000000000" w:firstRow="0" w:lastRow="0" w:firstColumn="0" w:lastColumn="0" w:oddVBand="0" w:evenVBand="0" w:oddHBand="0" w:evenHBand="0" w:firstRowFirstColumn="0" w:firstRowLastColumn="0" w:lastRowFirstColumn="0" w:lastRowLastColumn="0"/>
            </w:pPr>
            <w:r>
              <w:t>22 January 2021</w:t>
            </w:r>
          </w:p>
        </w:tc>
        <w:tc>
          <w:tcPr>
            <w:tcW w:w="2476" w:type="dxa"/>
          </w:tcPr>
          <w:p w:rsidR="000879E9" w:rsidRPr="00437CED" w:rsidRDefault="000879E9">
            <w:pPr>
              <w:spacing w:before="60" w:after="60"/>
              <w:cnfStyle w:val="000000000000" w:firstRow="0" w:lastRow="0" w:firstColumn="0" w:lastColumn="0" w:oddVBand="0" w:evenVBand="0" w:oddHBand="0" w:evenHBand="0" w:firstRowFirstColumn="0" w:firstRowLastColumn="0" w:lastRowFirstColumn="0" w:lastRowLastColumn="0"/>
            </w:pPr>
            <w:r>
              <w:t xml:space="preserve">Director, </w:t>
            </w:r>
            <w:r w:rsidR="00EB33E4">
              <w:t>Schools Financial Compliance</w:t>
            </w:r>
          </w:p>
        </w:tc>
        <w:tc>
          <w:tcPr>
            <w:tcW w:w="4044" w:type="dxa"/>
          </w:tcPr>
          <w:p w:rsidR="000879E9" w:rsidRPr="00437CED" w:rsidRDefault="00EB33E4">
            <w:pPr>
              <w:spacing w:before="60" w:after="60"/>
              <w:cnfStyle w:val="000000000000" w:firstRow="0" w:lastRow="0" w:firstColumn="0" w:lastColumn="0" w:oddVBand="0" w:evenVBand="0" w:oddHBand="0" w:evenHBand="0" w:firstRowFirstColumn="0" w:firstRowLastColumn="0" w:lastRowFirstColumn="0" w:lastRowLastColumn="0"/>
            </w:pPr>
            <w:r>
              <w:t>Minor Layout amendment</w:t>
            </w:r>
          </w:p>
        </w:tc>
      </w:tr>
    </w:tbl>
    <w:p w:rsidR="00C9366B" w:rsidRPr="00E50DAD" w:rsidRDefault="00C9366B" w:rsidP="00C9366B">
      <w:pPr>
        <w:spacing w:before="240"/>
        <w:rPr>
          <w:sz w:val="20"/>
        </w:rPr>
      </w:pPr>
      <w:r w:rsidRPr="00E50DAD">
        <w:rPr>
          <w:b/>
          <w:bCs/>
          <w:sz w:val="20"/>
        </w:rPr>
        <w:t xml:space="preserve">NOTE: </w:t>
      </w:r>
      <w:r w:rsidRPr="00E50DAD">
        <w:rPr>
          <w:sz w:val="20"/>
        </w:rPr>
        <w:t>This version of this document was valid at the time it was printed. Please regularly check for any updated versions.</w:t>
      </w:r>
    </w:p>
    <w:p w:rsidR="00306997" w:rsidRPr="00E50DAD" w:rsidRDefault="00306997" w:rsidP="007D58FB"/>
    <w:p w:rsidR="00306997" w:rsidRPr="00E50DAD" w:rsidRDefault="00306997">
      <w:r w:rsidRPr="00E50DAD">
        <w:br w:type="page"/>
      </w:r>
    </w:p>
    <w:p w:rsidR="00AC4001" w:rsidRPr="00E50DAD" w:rsidRDefault="00AC4001" w:rsidP="007D58FB">
      <w:pPr>
        <w:sectPr w:rsidR="00AC4001" w:rsidRPr="00E50DAD" w:rsidSect="00AC4001">
          <w:pgSz w:w="11906" w:h="16838"/>
          <w:pgMar w:top="1276"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rsidR="00EF4A38" w:rsidRPr="00A87779" w:rsidRDefault="00EF4A38">
          <w:pPr>
            <w:pStyle w:val="TOCHeading"/>
            <w:rPr>
              <w:bCs w:val="0"/>
              <w:color w:val="343741"/>
              <w:szCs w:val="36"/>
              <w:lang w:bidi="ar-SA"/>
            </w:rPr>
          </w:pPr>
          <w:r w:rsidRPr="00A87779">
            <w:rPr>
              <w:bCs w:val="0"/>
              <w:color w:val="343741"/>
              <w:szCs w:val="36"/>
              <w:lang w:bidi="ar-SA"/>
            </w:rPr>
            <w:t>Contents</w:t>
          </w:r>
        </w:p>
        <w:p w:rsidR="00127E21" w:rsidRDefault="00EF4A38">
          <w:pPr>
            <w:pStyle w:val="TOC1"/>
            <w:tabs>
              <w:tab w:val="right" w:leader="dot" w:pos="9016"/>
            </w:tabs>
            <w:rPr>
              <w:noProof/>
              <w:lang w:eastAsia="en-AU"/>
            </w:rPr>
          </w:pPr>
          <w:r w:rsidRPr="00E50DAD">
            <w:fldChar w:fldCharType="begin"/>
          </w:r>
          <w:r w:rsidRPr="00E50DAD">
            <w:instrText xml:space="preserve"> TOC \o "1-3" \h \z \u </w:instrText>
          </w:r>
          <w:r w:rsidRPr="00E50DAD">
            <w:fldChar w:fldCharType="separate"/>
          </w:r>
          <w:hyperlink w:anchor="_Toc19693174" w:history="1">
            <w:r w:rsidR="00127E21" w:rsidRPr="00A5731C">
              <w:rPr>
                <w:rStyle w:val="Hyperlink"/>
                <w:noProof/>
              </w:rPr>
              <w:t>Purpose of the Schools Funding Assurance Framework</w:t>
            </w:r>
            <w:r w:rsidR="00127E21">
              <w:rPr>
                <w:noProof/>
                <w:webHidden/>
              </w:rPr>
              <w:tab/>
            </w:r>
            <w:r w:rsidR="00127E21">
              <w:rPr>
                <w:noProof/>
                <w:webHidden/>
              </w:rPr>
              <w:fldChar w:fldCharType="begin"/>
            </w:r>
            <w:r w:rsidR="00127E21">
              <w:rPr>
                <w:noProof/>
                <w:webHidden/>
              </w:rPr>
              <w:instrText xml:space="preserve"> PAGEREF _Toc19693174 \h </w:instrText>
            </w:r>
            <w:r w:rsidR="00127E21">
              <w:rPr>
                <w:noProof/>
                <w:webHidden/>
              </w:rPr>
            </w:r>
            <w:r w:rsidR="00127E21">
              <w:rPr>
                <w:noProof/>
                <w:webHidden/>
              </w:rPr>
              <w:fldChar w:fldCharType="separate"/>
            </w:r>
            <w:r w:rsidR="00AD488D">
              <w:rPr>
                <w:noProof/>
                <w:webHidden/>
              </w:rPr>
              <w:t>6</w:t>
            </w:r>
            <w:r w:rsidR="00127E21">
              <w:rPr>
                <w:noProof/>
                <w:webHidden/>
              </w:rPr>
              <w:fldChar w:fldCharType="end"/>
            </w:r>
          </w:hyperlink>
        </w:p>
        <w:p w:rsidR="00127E21" w:rsidRDefault="00A87779">
          <w:pPr>
            <w:pStyle w:val="TOC2"/>
            <w:tabs>
              <w:tab w:val="right" w:leader="dot" w:pos="9016"/>
            </w:tabs>
            <w:rPr>
              <w:noProof/>
              <w:lang w:eastAsia="en-AU"/>
            </w:rPr>
          </w:pPr>
          <w:hyperlink w:anchor="_Toc19693175" w:history="1">
            <w:r w:rsidR="00127E21" w:rsidRPr="00A5731C">
              <w:rPr>
                <w:rStyle w:val="Hyperlink"/>
                <w:noProof/>
              </w:rPr>
              <w:t>Objective</w:t>
            </w:r>
            <w:r w:rsidR="00127E21">
              <w:rPr>
                <w:noProof/>
                <w:webHidden/>
              </w:rPr>
              <w:tab/>
            </w:r>
            <w:r w:rsidR="00127E21">
              <w:rPr>
                <w:noProof/>
                <w:webHidden/>
              </w:rPr>
              <w:fldChar w:fldCharType="begin"/>
            </w:r>
            <w:r w:rsidR="00127E21">
              <w:rPr>
                <w:noProof/>
                <w:webHidden/>
              </w:rPr>
              <w:instrText xml:space="preserve"> PAGEREF _Toc19693175 \h </w:instrText>
            </w:r>
            <w:r w:rsidR="00127E21">
              <w:rPr>
                <w:noProof/>
                <w:webHidden/>
              </w:rPr>
            </w:r>
            <w:r w:rsidR="00127E21">
              <w:rPr>
                <w:noProof/>
                <w:webHidden/>
              </w:rPr>
              <w:fldChar w:fldCharType="separate"/>
            </w:r>
            <w:r w:rsidR="00AD488D">
              <w:rPr>
                <w:noProof/>
                <w:webHidden/>
              </w:rPr>
              <w:t>6</w:t>
            </w:r>
            <w:r w:rsidR="00127E21">
              <w:rPr>
                <w:noProof/>
                <w:webHidden/>
              </w:rPr>
              <w:fldChar w:fldCharType="end"/>
            </w:r>
          </w:hyperlink>
        </w:p>
        <w:p w:rsidR="00127E21" w:rsidRDefault="00A87779">
          <w:pPr>
            <w:pStyle w:val="TOC2"/>
            <w:tabs>
              <w:tab w:val="right" w:leader="dot" w:pos="9016"/>
            </w:tabs>
            <w:rPr>
              <w:noProof/>
              <w:lang w:eastAsia="en-AU"/>
            </w:rPr>
          </w:pPr>
          <w:hyperlink w:anchor="_Toc19693176" w:history="1">
            <w:r w:rsidR="00127E21" w:rsidRPr="00A5731C">
              <w:rPr>
                <w:rStyle w:val="Hyperlink"/>
                <w:noProof/>
              </w:rPr>
              <w:t>Legislative context</w:t>
            </w:r>
            <w:r w:rsidR="00127E21">
              <w:rPr>
                <w:noProof/>
                <w:webHidden/>
              </w:rPr>
              <w:tab/>
            </w:r>
            <w:r w:rsidR="00127E21">
              <w:rPr>
                <w:noProof/>
                <w:webHidden/>
              </w:rPr>
              <w:fldChar w:fldCharType="begin"/>
            </w:r>
            <w:r w:rsidR="00127E21">
              <w:rPr>
                <w:noProof/>
                <w:webHidden/>
              </w:rPr>
              <w:instrText xml:space="preserve"> PAGEREF _Toc19693176 \h </w:instrText>
            </w:r>
            <w:r w:rsidR="00127E21">
              <w:rPr>
                <w:noProof/>
                <w:webHidden/>
              </w:rPr>
            </w:r>
            <w:r w:rsidR="00127E21">
              <w:rPr>
                <w:noProof/>
                <w:webHidden/>
              </w:rPr>
              <w:fldChar w:fldCharType="separate"/>
            </w:r>
            <w:r w:rsidR="00AD488D">
              <w:rPr>
                <w:noProof/>
                <w:webHidden/>
              </w:rPr>
              <w:t>6</w:t>
            </w:r>
            <w:r w:rsidR="00127E21">
              <w:rPr>
                <w:noProof/>
                <w:webHidden/>
              </w:rPr>
              <w:fldChar w:fldCharType="end"/>
            </w:r>
          </w:hyperlink>
        </w:p>
        <w:p w:rsidR="00127E21" w:rsidRDefault="00A87779">
          <w:pPr>
            <w:pStyle w:val="TOC3"/>
            <w:tabs>
              <w:tab w:val="right" w:leader="dot" w:pos="9016"/>
            </w:tabs>
            <w:rPr>
              <w:noProof/>
              <w:lang w:eastAsia="en-AU"/>
            </w:rPr>
          </w:pPr>
          <w:hyperlink w:anchor="_Toc19693177" w:history="1">
            <w:r w:rsidR="00127E21" w:rsidRPr="00A5731C">
              <w:rPr>
                <w:rStyle w:val="Hyperlink"/>
                <w:noProof/>
              </w:rPr>
              <w:t>National School Reform Agreement</w:t>
            </w:r>
            <w:r w:rsidR="00127E21">
              <w:rPr>
                <w:noProof/>
                <w:webHidden/>
              </w:rPr>
              <w:tab/>
            </w:r>
            <w:r w:rsidR="00127E21">
              <w:rPr>
                <w:noProof/>
                <w:webHidden/>
              </w:rPr>
              <w:fldChar w:fldCharType="begin"/>
            </w:r>
            <w:r w:rsidR="00127E21">
              <w:rPr>
                <w:noProof/>
                <w:webHidden/>
              </w:rPr>
              <w:instrText xml:space="preserve"> PAGEREF _Toc19693177 \h </w:instrText>
            </w:r>
            <w:r w:rsidR="00127E21">
              <w:rPr>
                <w:noProof/>
                <w:webHidden/>
              </w:rPr>
            </w:r>
            <w:r w:rsidR="00127E21">
              <w:rPr>
                <w:noProof/>
                <w:webHidden/>
              </w:rPr>
              <w:fldChar w:fldCharType="separate"/>
            </w:r>
            <w:r w:rsidR="00AD488D">
              <w:rPr>
                <w:noProof/>
                <w:webHidden/>
              </w:rPr>
              <w:t>7</w:t>
            </w:r>
            <w:r w:rsidR="00127E21">
              <w:rPr>
                <w:noProof/>
                <w:webHidden/>
              </w:rPr>
              <w:fldChar w:fldCharType="end"/>
            </w:r>
          </w:hyperlink>
        </w:p>
        <w:p w:rsidR="00127E21" w:rsidRDefault="00A87779">
          <w:pPr>
            <w:pStyle w:val="TOC3"/>
            <w:tabs>
              <w:tab w:val="right" w:leader="dot" w:pos="9016"/>
            </w:tabs>
            <w:rPr>
              <w:noProof/>
              <w:lang w:eastAsia="en-AU"/>
            </w:rPr>
          </w:pPr>
          <w:hyperlink w:anchor="_Toc19693178" w:history="1">
            <w:r w:rsidR="00127E21" w:rsidRPr="00A5731C">
              <w:rPr>
                <w:rStyle w:val="Hyperlink"/>
                <w:noProof/>
              </w:rPr>
              <w:t>Bilateral Agreement</w:t>
            </w:r>
            <w:r w:rsidR="00127E21">
              <w:rPr>
                <w:noProof/>
                <w:webHidden/>
              </w:rPr>
              <w:tab/>
            </w:r>
            <w:r w:rsidR="00127E21">
              <w:rPr>
                <w:noProof/>
                <w:webHidden/>
              </w:rPr>
              <w:fldChar w:fldCharType="begin"/>
            </w:r>
            <w:r w:rsidR="00127E21">
              <w:rPr>
                <w:noProof/>
                <w:webHidden/>
              </w:rPr>
              <w:instrText xml:space="preserve"> PAGEREF _Toc19693178 \h </w:instrText>
            </w:r>
            <w:r w:rsidR="00127E21">
              <w:rPr>
                <w:noProof/>
                <w:webHidden/>
              </w:rPr>
            </w:r>
            <w:r w:rsidR="00127E21">
              <w:rPr>
                <w:noProof/>
                <w:webHidden/>
              </w:rPr>
              <w:fldChar w:fldCharType="separate"/>
            </w:r>
            <w:r w:rsidR="00AD488D">
              <w:rPr>
                <w:noProof/>
                <w:webHidden/>
              </w:rPr>
              <w:t>7</w:t>
            </w:r>
            <w:r w:rsidR="00127E21">
              <w:rPr>
                <w:noProof/>
                <w:webHidden/>
              </w:rPr>
              <w:fldChar w:fldCharType="end"/>
            </w:r>
          </w:hyperlink>
        </w:p>
        <w:p w:rsidR="00127E21" w:rsidRDefault="00A87779">
          <w:pPr>
            <w:pStyle w:val="TOC3"/>
            <w:tabs>
              <w:tab w:val="right" w:leader="dot" w:pos="9016"/>
            </w:tabs>
            <w:rPr>
              <w:noProof/>
              <w:lang w:eastAsia="en-AU"/>
            </w:rPr>
          </w:pPr>
          <w:hyperlink w:anchor="_Toc19693179" w:history="1">
            <w:r w:rsidR="00127E21" w:rsidRPr="00A5731C">
              <w:rPr>
                <w:rStyle w:val="Hyperlink"/>
                <w:noProof/>
              </w:rPr>
              <w:t>Non-Government Reform Support Fund</w:t>
            </w:r>
            <w:r w:rsidR="00127E21">
              <w:rPr>
                <w:noProof/>
                <w:webHidden/>
              </w:rPr>
              <w:tab/>
            </w:r>
            <w:r w:rsidR="00127E21">
              <w:rPr>
                <w:noProof/>
                <w:webHidden/>
              </w:rPr>
              <w:fldChar w:fldCharType="begin"/>
            </w:r>
            <w:r w:rsidR="00127E21">
              <w:rPr>
                <w:noProof/>
                <w:webHidden/>
              </w:rPr>
              <w:instrText xml:space="preserve"> PAGEREF _Toc19693179 \h </w:instrText>
            </w:r>
            <w:r w:rsidR="00127E21">
              <w:rPr>
                <w:noProof/>
                <w:webHidden/>
              </w:rPr>
            </w:r>
            <w:r w:rsidR="00127E21">
              <w:rPr>
                <w:noProof/>
                <w:webHidden/>
              </w:rPr>
              <w:fldChar w:fldCharType="separate"/>
            </w:r>
            <w:r w:rsidR="00AD488D">
              <w:rPr>
                <w:noProof/>
                <w:webHidden/>
              </w:rPr>
              <w:t>7</w:t>
            </w:r>
            <w:r w:rsidR="00127E21">
              <w:rPr>
                <w:noProof/>
                <w:webHidden/>
              </w:rPr>
              <w:fldChar w:fldCharType="end"/>
            </w:r>
          </w:hyperlink>
        </w:p>
        <w:p w:rsidR="00127E21" w:rsidRDefault="00A87779">
          <w:pPr>
            <w:pStyle w:val="TOC2"/>
            <w:tabs>
              <w:tab w:val="right" w:leader="dot" w:pos="9016"/>
            </w:tabs>
            <w:rPr>
              <w:noProof/>
              <w:lang w:eastAsia="en-AU"/>
            </w:rPr>
          </w:pPr>
          <w:hyperlink w:anchor="_Toc19693180" w:history="1">
            <w:r w:rsidR="00127E21" w:rsidRPr="00A5731C">
              <w:rPr>
                <w:rStyle w:val="Hyperlink"/>
                <w:noProof/>
              </w:rPr>
              <w:t>The department’s responsibility</w:t>
            </w:r>
            <w:r w:rsidR="00127E21">
              <w:rPr>
                <w:noProof/>
                <w:webHidden/>
              </w:rPr>
              <w:tab/>
            </w:r>
            <w:r w:rsidR="00127E21">
              <w:rPr>
                <w:noProof/>
                <w:webHidden/>
              </w:rPr>
              <w:fldChar w:fldCharType="begin"/>
            </w:r>
            <w:r w:rsidR="00127E21">
              <w:rPr>
                <w:noProof/>
                <w:webHidden/>
              </w:rPr>
              <w:instrText xml:space="preserve"> PAGEREF _Toc19693180 \h </w:instrText>
            </w:r>
            <w:r w:rsidR="00127E21">
              <w:rPr>
                <w:noProof/>
                <w:webHidden/>
              </w:rPr>
            </w:r>
            <w:r w:rsidR="00127E21">
              <w:rPr>
                <w:noProof/>
                <w:webHidden/>
              </w:rPr>
              <w:fldChar w:fldCharType="separate"/>
            </w:r>
            <w:r w:rsidR="00AD488D">
              <w:rPr>
                <w:noProof/>
                <w:webHidden/>
              </w:rPr>
              <w:t>8</w:t>
            </w:r>
            <w:r w:rsidR="00127E21">
              <w:rPr>
                <w:noProof/>
                <w:webHidden/>
              </w:rPr>
              <w:fldChar w:fldCharType="end"/>
            </w:r>
          </w:hyperlink>
        </w:p>
        <w:p w:rsidR="00127E21" w:rsidRDefault="00A87779">
          <w:pPr>
            <w:pStyle w:val="TOC2"/>
            <w:tabs>
              <w:tab w:val="right" w:leader="dot" w:pos="9016"/>
            </w:tabs>
            <w:rPr>
              <w:noProof/>
              <w:lang w:eastAsia="en-AU"/>
            </w:rPr>
          </w:pPr>
          <w:hyperlink w:anchor="_Toc19693181" w:history="1">
            <w:r w:rsidR="00127E21" w:rsidRPr="00A5731C">
              <w:rPr>
                <w:rStyle w:val="Hyperlink"/>
                <w:noProof/>
              </w:rPr>
              <w:t>What is the assurance framework?</w:t>
            </w:r>
            <w:r w:rsidR="00127E21">
              <w:rPr>
                <w:noProof/>
                <w:webHidden/>
              </w:rPr>
              <w:tab/>
            </w:r>
            <w:r w:rsidR="00127E21">
              <w:rPr>
                <w:noProof/>
                <w:webHidden/>
              </w:rPr>
              <w:fldChar w:fldCharType="begin"/>
            </w:r>
            <w:r w:rsidR="00127E21">
              <w:rPr>
                <w:noProof/>
                <w:webHidden/>
              </w:rPr>
              <w:instrText xml:space="preserve"> PAGEREF _Toc19693181 \h </w:instrText>
            </w:r>
            <w:r w:rsidR="00127E21">
              <w:rPr>
                <w:noProof/>
                <w:webHidden/>
              </w:rPr>
            </w:r>
            <w:r w:rsidR="00127E21">
              <w:rPr>
                <w:noProof/>
                <w:webHidden/>
              </w:rPr>
              <w:fldChar w:fldCharType="separate"/>
            </w:r>
            <w:r w:rsidR="00AD488D">
              <w:rPr>
                <w:noProof/>
                <w:webHidden/>
              </w:rPr>
              <w:t>8</w:t>
            </w:r>
            <w:r w:rsidR="00127E21">
              <w:rPr>
                <w:noProof/>
                <w:webHidden/>
              </w:rPr>
              <w:fldChar w:fldCharType="end"/>
            </w:r>
          </w:hyperlink>
        </w:p>
        <w:p w:rsidR="00127E21" w:rsidRDefault="00A87779">
          <w:pPr>
            <w:pStyle w:val="TOC2"/>
            <w:tabs>
              <w:tab w:val="right" w:leader="dot" w:pos="9016"/>
            </w:tabs>
            <w:rPr>
              <w:noProof/>
              <w:lang w:eastAsia="en-AU"/>
            </w:rPr>
          </w:pPr>
          <w:hyperlink w:anchor="_Toc19693182" w:history="1">
            <w:r w:rsidR="00127E21" w:rsidRPr="00A5731C">
              <w:rPr>
                <w:rStyle w:val="Hyperlink"/>
                <w:noProof/>
              </w:rPr>
              <w:t>Impact of non-compliance</w:t>
            </w:r>
            <w:r w:rsidR="00127E21">
              <w:rPr>
                <w:noProof/>
                <w:webHidden/>
              </w:rPr>
              <w:tab/>
            </w:r>
            <w:r w:rsidR="00127E21">
              <w:rPr>
                <w:noProof/>
                <w:webHidden/>
              </w:rPr>
              <w:fldChar w:fldCharType="begin"/>
            </w:r>
            <w:r w:rsidR="00127E21">
              <w:rPr>
                <w:noProof/>
                <w:webHidden/>
              </w:rPr>
              <w:instrText xml:space="preserve"> PAGEREF _Toc19693182 \h </w:instrText>
            </w:r>
            <w:r w:rsidR="00127E21">
              <w:rPr>
                <w:noProof/>
                <w:webHidden/>
              </w:rPr>
            </w:r>
            <w:r w:rsidR="00127E21">
              <w:rPr>
                <w:noProof/>
                <w:webHidden/>
              </w:rPr>
              <w:fldChar w:fldCharType="separate"/>
            </w:r>
            <w:r w:rsidR="00AD488D">
              <w:rPr>
                <w:noProof/>
                <w:webHidden/>
              </w:rPr>
              <w:t>9</w:t>
            </w:r>
            <w:r w:rsidR="00127E21">
              <w:rPr>
                <w:noProof/>
                <w:webHidden/>
              </w:rPr>
              <w:fldChar w:fldCharType="end"/>
            </w:r>
          </w:hyperlink>
        </w:p>
        <w:p w:rsidR="00127E21" w:rsidRDefault="00A87779">
          <w:pPr>
            <w:pStyle w:val="TOC2"/>
            <w:tabs>
              <w:tab w:val="right" w:leader="dot" w:pos="9016"/>
            </w:tabs>
            <w:rPr>
              <w:noProof/>
              <w:lang w:eastAsia="en-AU"/>
            </w:rPr>
          </w:pPr>
          <w:hyperlink w:anchor="_Toc19693183" w:history="1">
            <w:r w:rsidR="00127E21" w:rsidRPr="00A5731C">
              <w:rPr>
                <w:rStyle w:val="Hyperlink"/>
                <w:noProof/>
              </w:rPr>
              <w:t>Assurance principles</w:t>
            </w:r>
            <w:r w:rsidR="00127E21">
              <w:rPr>
                <w:noProof/>
                <w:webHidden/>
              </w:rPr>
              <w:tab/>
            </w:r>
            <w:r w:rsidR="00127E21">
              <w:rPr>
                <w:noProof/>
                <w:webHidden/>
              </w:rPr>
              <w:fldChar w:fldCharType="begin"/>
            </w:r>
            <w:r w:rsidR="00127E21">
              <w:rPr>
                <w:noProof/>
                <w:webHidden/>
              </w:rPr>
              <w:instrText xml:space="preserve"> PAGEREF _Toc19693183 \h </w:instrText>
            </w:r>
            <w:r w:rsidR="00127E21">
              <w:rPr>
                <w:noProof/>
                <w:webHidden/>
              </w:rPr>
            </w:r>
            <w:r w:rsidR="00127E21">
              <w:rPr>
                <w:noProof/>
                <w:webHidden/>
              </w:rPr>
              <w:fldChar w:fldCharType="separate"/>
            </w:r>
            <w:r w:rsidR="00AD488D">
              <w:rPr>
                <w:noProof/>
                <w:webHidden/>
              </w:rPr>
              <w:t>10</w:t>
            </w:r>
            <w:r w:rsidR="00127E21">
              <w:rPr>
                <w:noProof/>
                <w:webHidden/>
              </w:rPr>
              <w:fldChar w:fldCharType="end"/>
            </w:r>
          </w:hyperlink>
        </w:p>
        <w:p w:rsidR="00127E21" w:rsidRDefault="00A87779">
          <w:pPr>
            <w:pStyle w:val="TOC1"/>
            <w:tabs>
              <w:tab w:val="right" w:leader="dot" w:pos="9016"/>
            </w:tabs>
            <w:rPr>
              <w:noProof/>
              <w:lang w:eastAsia="en-AU"/>
            </w:rPr>
          </w:pPr>
          <w:hyperlink w:anchor="_Toc19693184" w:history="1">
            <w:r w:rsidR="00127E21" w:rsidRPr="00A5731C">
              <w:rPr>
                <w:rStyle w:val="Hyperlink"/>
                <w:noProof/>
              </w:rPr>
              <w:t>Risk based approach to assurance</w:t>
            </w:r>
            <w:r w:rsidR="00127E21">
              <w:rPr>
                <w:noProof/>
                <w:webHidden/>
              </w:rPr>
              <w:tab/>
            </w:r>
            <w:r w:rsidR="00127E21">
              <w:rPr>
                <w:noProof/>
                <w:webHidden/>
              </w:rPr>
              <w:fldChar w:fldCharType="begin"/>
            </w:r>
            <w:r w:rsidR="00127E21">
              <w:rPr>
                <w:noProof/>
                <w:webHidden/>
              </w:rPr>
              <w:instrText xml:space="preserve"> PAGEREF _Toc19693184 \h </w:instrText>
            </w:r>
            <w:r w:rsidR="00127E21">
              <w:rPr>
                <w:noProof/>
                <w:webHidden/>
              </w:rPr>
            </w:r>
            <w:r w:rsidR="00127E21">
              <w:rPr>
                <w:noProof/>
                <w:webHidden/>
              </w:rPr>
              <w:fldChar w:fldCharType="separate"/>
            </w:r>
            <w:r w:rsidR="00AD488D">
              <w:rPr>
                <w:noProof/>
                <w:webHidden/>
              </w:rPr>
              <w:t>11</w:t>
            </w:r>
            <w:r w:rsidR="00127E21">
              <w:rPr>
                <w:noProof/>
                <w:webHidden/>
              </w:rPr>
              <w:fldChar w:fldCharType="end"/>
            </w:r>
          </w:hyperlink>
        </w:p>
        <w:p w:rsidR="00127E21" w:rsidRDefault="00A87779">
          <w:pPr>
            <w:pStyle w:val="TOC2"/>
            <w:tabs>
              <w:tab w:val="right" w:leader="dot" w:pos="9016"/>
            </w:tabs>
            <w:rPr>
              <w:noProof/>
              <w:lang w:eastAsia="en-AU"/>
            </w:rPr>
          </w:pPr>
          <w:hyperlink w:anchor="_Toc19693185" w:history="1">
            <w:r w:rsidR="00127E21" w:rsidRPr="00A5731C">
              <w:rPr>
                <w:rStyle w:val="Hyperlink"/>
                <w:noProof/>
              </w:rPr>
              <w:t>Risk elements</w:t>
            </w:r>
            <w:r w:rsidR="00127E21">
              <w:rPr>
                <w:noProof/>
                <w:webHidden/>
              </w:rPr>
              <w:tab/>
            </w:r>
            <w:r w:rsidR="00127E21">
              <w:rPr>
                <w:noProof/>
                <w:webHidden/>
              </w:rPr>
              <w:fldChar w:fldCharType="begin"/>
            </w:r>
            <w:r w:rsidR="00127E21">
              <w:rPr>
                <w:noProof/>
                <w:webHidden/>
              </w:rPr>
              <w:instrText xml:space="preserve"> PAGEREF _Toc19693185 \h </w:instrText>
            </w:r>
            <w:r w:rsidR="00127E21">
              <w:rPr>
                <w:noProof/>
                <w:webHidden/>
              </w:rPr>
            </w:r>
            <w:r w:rsidR="00127E21">
              <w:rPr>
                <w:noProof/>
                <w:webHidden/>
              </w:rPr>
              <w:fldChar w:fldCharType="separate"/>
            </w:r>
            <w:r w:rsidR="00AD488D">
              <w:rPr>
                <w:noProof/>
                <w:webHidden/>
              </w:rPr>
              <w:t>11</w:t>
            </w:r>
            <w:r w:rsidR="00127E21">
              <w:rPr>
                <w:noProof/>
                <w:webHidden/>
              </w:rPr>
              <w:fldChar w:fldCharType="end"/>
            </w:r>
          </w:hyperlink>
        </w:p>
        <w:p w:rsidR="00127E21" w:rsidRDefault="00A87779">
          <w:pPr>
            <w:pStyle w:val="TOC2"/>
            <w:tabs>
              <w:tab w:val="right" w:leader="dot" w:pos="9016"/>
            </w:tabs>
            <w:rPr>
              <w:noProof/>
              <w:lang w:eastAsia="en-AU"/>
            </w:rPr>
          </w:pPr>
          <w:hyperlink w:anchor="_Toc19693186" w:history="1">
            <w:r w:rsidR="00127E21" w:rsidRPr="00A5731C">
              <w:rPr>
                <w:rStyle w:val="Hyperlink"/>
                <w:noProof/>
              </w:rPr>
              <w:t>Profile of the schooling sector</w:t>
            </w:r>
            <w:r w:rsidR="00127E21">
              <w:rPr>
                <w:noProof/>
                <w:webHidden/>
              </w:rPr>
              <w:tab/>
            </w:r>
            <w:r w:rsidR="00127E21">
              <w:rPr>
                <w:noProof/>
                <w:webHidden/>
              </w:rPr>
              <w:fldChar w:fldCharType="begin"/>
            </w:r>
            <w:r w:rsidR="00127E21">
              <w:rPr>
                <w:noProof/>
                <w:webHidden/>
              </w:rPr>
              <w:instrText xml:space="preserve"> PAGEREF _Toc19693186 \h </w:instrText>
            </w:r>
            <w:r w:rsidR="00127E21">
              <w:rPr>
                <w:noProof/>
                <w:webHidden/>
              </w:rPr>
            </w:r>
            <w:r w:rsidR="00127E21">
              <w:rPr>
                <w:noProof/>
                <w:webHidden/>
              </w:rPr>
              <w:fldChar w:fldCharType="separate"/>
            </w:r>
            <w:r w:rsidR="00AD488D">
              <w:rPr>
                <w:noProof/>
                <w:webHidden/>
              </w:rPr>
              <w:t>12</w:t>
            </w:r>
            <w:r w:rsidR="00127E21">
              <w:rPr>
                <w:noProof/>
                <w:webHidden/>
              </w:rPr>
              <w:fldChar w:fldCharType="end"/>
            </w:r>
          </w:hyperlink>
        </w:p>
        <w:p w:rsidR="00127E21" w:rsidRDefault="00A87779">
          <w:pPr>
            <w:pStyle w:val="TOC2"/>
            <w:tabs>
              <w:tab w:val="right" w:leader="dot" w:pos="9016"/>
            </w:tabs>
            <w:rPr>
              <w:noProof/>
              <w:lang w:eastAsia="en-AU"/>
            </w:rPr>
          </w:pPr>
          <w:hyperlink w:anchor="_Toc19693187" w:history="1">
            <w:r w:rsidR="00127E21" w:rsidRPr="00A5731C">
              <w:rPr>
                <w:rStyle w:val="Hyperlink"/>
                <w:noProof/>
              </w:rPr>
              <w:t>Compliance approach</w:t>
            </w:r>
            <w:r w:rsidR="00127E21">
              <w:rPr>
                <w:noProof/>
                <w:webHidden/>
              </w:rPr>
              <w:tab/>
            </w:r>
            <w:r w:rsidR="00127E21">
              <w:rPr>
                <w:noProof/>
                <w:webHidden/>
              </w:rPr>
              <w:fldChar w:fldCharType="begin"/>
            </w:r>
            <w:r w:rsidR="00127E21">
              <w:rPr>
                <w:noProof/>
                <w:webHidden/>
              </w:rPr>
              <w:instrText xml:space="preserve"> PAGEREF _Toc19693187 \h </w:instrText>
            </w:r>
            <w:r w:rsidR="00127E21">
              <w:rPr>
                <w:noProof/>
                <w:webHidden/>
              </w:rPr>
            </w:r>
            <w:r w:rsidR="00127E21">
              <w:rPr>
                <w:noProof/>
                <w:webHidden/>
              </w:rPr>
              <w:fldChar w:fldCharType="separate"/>
            </w:r>
            <w:r w:rsidR="00AD488D">
              <w:rPr>
                <w:noProof/>
                <w:webHidden/>
              </w:rPr>
              <w:t>12</w:t>
            </w:r>
            <w:r w:rsidR="00127E21">
              <w:rPr>
                <w:noProof/>
                <w:webHidden/>
              </w:rPr>
              <w:fldChar w:fldCharType="end"/>
            </w:r>
          </w:hyperlink>
        </w:p>
        <w:p w:rsidR="00127E21" w:rsidRDefault="00A87779">
          <w:pPr>
            <w:pStyle w:val="TOC2"/>
            <w:tabs>
              <w:tab w:val="right" w:leader="dot" w:pos="9016"/>
            </w:tabs>
            <w:rPr>
              <w:noProof/>
              <w:lang w:eastAsia="en-AU"/>
            </w:rPr>
          </w:pPr>
          <w:hyperlink w:anchor="_Toc19693188" w:history="1">
            <w:r w:rsidR="00127E21" w:rsidRPr="00A5731C">
              <w:rPr>
                <w:rStyle w:val="Hyperlink"/>
                <w:noProof/>
              </w:rPr>
              <w:t>Risk identification</w:t>
            </w:r>
            <w:r w:rsidR="00127E21">
              <w:rPr>
                <w:noProof/>
                <w:webHidden/>
              </w:rPr>
              <w:tab/>
            </w:r>
            <w:r w:rsidR="00127E21">
              <w:rPr>
                <w:noProof/>
                <w:webHidden/>
              </w:rPr>
              <w:fldChar w:fldCharType="begin"/>
            </w:r>
            <w:r w:rsidR="00127E21">
              <w:rPr>
                <w:noProof/>
                <w:webHidden/>
              </w:rPr>
              <w:instrText xml:space="preserve"> PAGEREF _Toc19693188 \h </w:instrText>
            </w:r>
            <w:r w:rsidR="00127E21">
              <w:rPr>
                <w:noProof/>
                <w:webHidden/>
              </w:rPr>
            </w:r>
            <w:r w:rsidR="00127E21">
              <w:rPr>
                <w:noProof/>
                <w:webHidden/>
              </w:rPr>
              <w:fldChar w:fldCharType="separate"/>
            </w:r>
            <w:r w:rsidR="00AD488D">
              <w:rPr>
                <w:noProof/>
                <w:webHidden/>
              </w:rPr>
              <w:t>15</w:t>
            </w:r>
            <w:r w:rsidR="00127E21">
              <w:rPr>
                <w:noProof/>
                <w:webHidden/>
              </w:rPr>
              <w:fldChar w:fldCharType="end"/>
            </w:r>
          </w:hyperlink>
        </w:p>
        <w:p w:rsidR="00127E21" w:rsidRDefault="00A87779">
          <w:pPr>
            <w:pStyle w:val="TOC3"/>
            <w:tabs>
              <w:tab w:val="right" w:leader="dot" w:pos="9016"/>
            </w:tabs>
            <w:rPr>
              <w:noProof/>
              <w:lang w:eastAsia="en-AU"/>
            </w:rPr>
          </w:pPr>
          <w:hyperlink w:anchor="_Toc19693189" w:history="1">
            <w:r w:rsidR="00127E21" w:rsidRPr="00A5731C">
              <w:rPr>
                <w:rStyle w:val="Hyperlink"/>
                <w:noProof/>
              </w:rPr>
              <w:t>Risk assessments</w:t>
            </w:r>
            <w:r w:rsidR="00127E21">
              <w:rPr>
                <w:noProof/>
                <w:webHidden/>
              </w:rPr>
              <w:tab/>
            </w:r>
            <w:r w:rsidR="00127E21">
              <w:rPr>
                <w:noProof/>
                <w:webHidden/>
              </w:rPr>
              <w:fldChar w:fldCharType="begin"/>
            </w:r>
            <w:r w:rsidR="00127E21">
              <w:rPr>
                <w:noProof/>
                <w:webHidden/>
              </w:rPr>
              <w:instrText xml:space="preserve"> PAGEREF _Toc19693189 \h </w:instrText>
            </w:r>
            <w:r w:rsidR="00127E21">
              <w:rPr>
                <w:noProof/>
                <w:webHidden/>
              </w:rPr>
            </w:r>
            <w:r w:rsidR="00127E21">
              <w:rPr>
                <w:noProof/>
                <w:webHidden/>
              </w:rPr>
              <w:fldChar w:fldCharType="separate"/>
            </w:r>
            <w:r w:rsidR="00AD488D">
              <w:rPr>
                <w:noProof/>
                <w:webHidden/>
              </w:rPr>
              <w:t>15</w:t>
            </w:r>
            <w:r w:rsidR="00127E21">
              <w:rPr>
                <w:noProof/>
                <w:webHidden/>
              </w:rPr>
              <w:fldChar w:fldCharType="end"/>
            </w:r>
          </w:hyperlink>
        </w:p>
        <w:p w:rsidR="00127E21" w:rsidRDefault="00A87779">
          <w:pPr>
            <w:pStyle w:val="TOC2"/>
            <w:tabs>
              <w:tab w:val="right" w:leader="dot" w:pos="9016"/>
            </w:tabs>
            <w:rPr>
              <w:noProof/>
              <w:lang w:eastAsia="en-AU"/>
            </w:rPr>
          </w:pPr>
          <w:hyperlink w:anchor="_Toc19693190" w:history="1">
            <w:r w:rsidR="00127E21" w:rsidRPr="00A5731C">
              <w:rPr>
                <w:rStyle w:val="Hyperlink"/>
                <w:noProof/>
              </w:rPr>
              <w:t>Risk tolerance</w:t>
            </w:r>
            <w:r w:rsidR="00127E21">
              <w:rPr>
                <w:noProof/>
                <w:webHidden/>
              </w:rPr>
              <w:tab/>
            </w:r>
            <w:r w:rsidR="00127E21">
              <w:rPr>
                <w:noProof/>
                <w:webHidden/>
              </w:rPr>
              <w:fldChar w:fldCharType="begin"/>
            </w:r>
            <w:r w:rsidR="00127E21">
              <w:rPr>
                <w:noProof/>
                <w:webHidden/>
              </w:rPr>
              <w:instrText xml:space="preserve"> PAGEREF _Toc19693190 \h </w:instrText>
            </w:r>
            <w:r w:rsidR="00127E21">
              <w:rPr>
                <w:noProof/>
                <w:webHidden/>
              </w:rPr>
            </w:r>
            <w:r w:rsidR="00127E21">
              <w:rPr>
                <w:noProof/>
                <w:webHidden/>
              </w:rPr>
              <w:fldChar w:fldCharType="separate"/>
            </w:r>
            <w:r w:rsidR="00AD488D">
              <w:rPr>
                <w:noProof/>
                <w:webHidden/>
              </w:rPr>
              <w:t>16</w:t>
            </w:r>
            <w:r w:rsidR="00127E21">
              <w:rPr>
                <w:noProof/>
                <w:webHidden/>
              </w:rPr>
              <w:fldChar w:fldCharType="end"/>
            </w:r>
          </w:hyperlink>
        </w:p>
        <w:p w:rsidR="00127E21" w:rsidRDefault="00A87779">
          <w:pPr>
            <w:pStyle w:val="TOC1"/>
            <w:tabs>
              <w:tab w:val="right" w:leader="dot" w:pos="9016"/>
            </w:tabs>
            <w:rPr>
              <w:noProof/>
              <w:lang w:eastAsia="en-AU"/>
            </w:rPr>
          </w:pPr>
          <w:hyperlink w:anchor="_Toc19693191" w:history="1">
            <w:r w:rsidR="00127E21" w:rsidRPr="00A5731C">
              <w:rPr>
                <w:rStyle w:val="Hyperlink"/>
                <w:noProof/>
              </w:rPr>
              <w:t>Assurance activities</w:t>
            </w:r>
            <w:r w:rsidR="00127E21">
              <w:rPr>
                <w:noProof/>
                <w:webHidden/>
              </w:rPr>
              <w:tab/>
            </w:r>
            <w:r w:rsidR="00127E21">
              <w:rPr>
                <w:noProof/>
                <w:webHidden/>
              </w:rPr>
              <w:fldChar w:fldCharType="begin"/>
            </w:r>
            <w:r w:rsidR="00127E21">
              <w:rPr>
                <w:noProof/>
                <w:webHidden/>
              </w:rPr>
              <w:instrText xml:space="preserve"> PAGEREF _Toc19693191 \h </w:instrText>
            </w:r>
            <w:r w:rsidR="00127E21">
              <w:rPr>
                <w:noProof/>
                <w:webHidden/>
              </w:rPr>
            </w:r>
            <w:r w:rsidR="00127E21">
              <w:rPr>
                <w:noProof/>
                <w:webHidden/>
              </w:rPr>
              <w:fldChar w:fldCharType="separate"/>
            </w:r>
            <w:r w:rsidR="00AD488D">
              <w:rPr>
                <w:noProof/>
                <w:webHidden/>
              </w:rPr>
              <w:t>17</w:t>
            </w:r>
            <w:r w:rsidR="00127E21">
              <w:rPr>
                <w:noProof/>
                <w:webHidden/>
              </w:rPr>
              <w:fldChar w:fldCharType="end"/>
            </w:r>
          </w:hyperlink>
        </w:p>
        <w:p w:rsidR="00127E21" w:rsidRDefault="00A87779">
          <w:pPr>
            <w:pStyle w:val="TOC2"/>
            <w:tabs>
              <w:tab w:val="right" w:leader="dot" w:pos="9016"/>
            </w:tabs>
            <w:rPr>
              <w:noProof/>
              <w:lang w:eastAsia="en-AU"/>
            </w:rPr>
          </w:pPr>
          <w:hyperlink w:anchor="_Toc19693192" w:history="1">
            <w:r w:rsidR="00127E21" w:rsidRPr="00A5731C">
              <w:rPr>
                <w:rStyle w:val="Hyperlink"/>
                <w:noProof/>
              </w:rPr>
              <w:t>Analysis of outcomes of assurance activities</w:t>
            </w:r>
            <w:r w:rsidR="00127E21">
              <w:rPr>
                <w:noProof/>
                <w:webHidden/>
              </w:rPr>
              <w:tab/>
            </w:r>
            <w:r w:rsidR="00127E21">
              <w:rPr>
                <w:noProof/>
                <w:webHidden/>
              </w:rPr>
              <w:fldChar w:fldCharType="begin"/>
            </w:r>
            <w:r w:rsidR="00127E21">
              <w:rPr>
                <w:noProof/>
                <w:webHidden/>
              </w:rPr>
              <w:instrText xml:space="preserve"> PAGEREF _Toc19693192 \h </w:instrText>
            </w:r>
            <w:r w:rsidR="00127E21">
              <w:rPr>
                <w:noProof/>
                <w:webHidden/>
              </w:rPr>
            </w:r>
            <w:r w:rsidR="00127E21">
              <w:rPr>
                <w:noProof/>
                <w:webHidden/>
              </w:rPr>
              <w:fldChar w:fldCharType="separate"/>
            </w:r>
            <w:r w:rsidR="00AD488D">
              <w:rPr>
                <w:noProof/>
                <w:webHidden/>
              </w:rPr>
              <w:t>19</w:t>
            </w:r>
            <w:r w:rsidR="00127E21">
              <w:rPr>
                <w:noProof/>
                <w:webHidden/>
              </w:rPr>
              <w:fldChar w:fldCharType="end"/>
            </w:r>
          </w:hyperlink>
        </w:p>
        <w:p w:rsidR="00127E21" w:rsidRDefault="00A87779">
          <w:pPr>
            <w:pStyle w:val="TOC2"/>
            <w:tabs>
              <w:tab w:val="right" w:leader="dot" w:pos="9016"/>
            </w:tabs>
            <w:rPr>
              <w:noProof/>
              <w:lang w:eastAsia="en-AU"/>
            </w:rPr>
          </w:pPr>
          <w:hyperlink w:anchor="_Toc19693193" w:history="1">
            <w:r w:rsidR="00127E21" w:rsidRPr="00A5731C">
              <w:rPr>
                <w:rStyle w:val="Hyperlink"/>
                <w:noProof/>
              </w:rPr>
              <w:t>Internal information sharing</w:t>
            </w:r>
            <w:r w:rsidR="00127E21">
              <w:rPr>
                <w:noProof/>
                <w:webHidden/>
              </w:rPr>
              <w:tab/>
            </w:r>
            <w:r w:rsidR="00127E21">
              <w:rPr>
                <w:noProof/>
                <w:webHidden/>
              </w:rPr>
              <w:fldChar w:fldCharType="begin"/>
            </w:r>
            <w:r w:rsidR="00127E21">
              <w:rPr>
                <w:noProof/>
                <w:webHidden/>
              </w:rPr>
              <w:instrText xml:space="preserve"> PAGEREF _Toc19693193 \h </w:instrText>
            </w:r>
            <w:r w:rsidR="00127E21">
              <w:rPr>
                <w:noProof/>
                <w:webHidden/>
              </w:rPr>
            </w:r>
            <w:r w:rsidR="00127E21">
              <w:rPr>
                <w:noProof/>
                <w:webHidden/>
              </w:rPr>
              <w:fldChar w:fldCharType="separate"/>
            </w:r>
            <w:r w:rsidR="00AD488D">
              <w:rPr>
                <w:noProof/>
                <w:webHidden/>
              </w:rPr>
              <w:t>19</w:t>
            </w:r>
            <w:r w:rsidR="00127E21">
              <w:rPr>
                <w:noProof/>
                <w:webHidden/>
              </w:rPr>
              <w:fldChar w:fldCharType="end"/>
            </w:r>
          </w:hyperlink>
        </w:p>
        <w:p w:rsidR="00127E21" w:rsidRDefault="00A87779">
          <w:pPr>
            <w:pStyle w:val="TOC2"/>
            <w:tabs>
              <w:tab w:val="right" w:leader="dot" w:pos="9016"/>
            </w:tabs>
            <w:rPr>
              <w:noProof/>
              <w:lang w:eastAsia="en-AU"/>
            </w:rPr>
          </w:pPr>
          <w:hyperlink w:anchor="_Toc19693194" w:history="1">
            <w:r w:rsidR="00127E21" w:rsidRPr="00A5731C">
              <w:rPr>
                <w:rStyle w:val="Hyperlink"/>
                <w:noProof/>
              </w:rPr>
              <w:t>Co-regulatory environment</w:t>
            </w:r>
            <w:r w:rsidR="00127E21">
              <w:rPr>
                <w:noProof/>
                <w:webHidden/>
              </w:rPr>
              <w:tab/>
            </w:r>
            <w:r w:rsidR="00127E21">
              <w:rPr>
                <w:noProof/>
                <w:webHidden/>
              </w:rPr>
              <w:fldChar w:fldCharType="begin"/>
            </w:r>
            <w:r w:rsidR="00127E21">
              <w:rPr>
                <w:noProof/>
                <w:webHidden/>
              </w:rPr>
              <w:instrText xml:space="preserve"> PAGEREF _Toc19693194 \h </w:instrText>
            </w:r>
            <w:r w:rsidR="00127E21">
              <w:rPr>
                <w:noProof/>
                <w:webHidden/>
              </w:rPr>
            </w:r>
            <w:r w:rsidR="00127E21">
              <w:rPr>
                <w:noProof/>
                <w:webHidden/>
              </w:rPr>
              <w:fldChar w:fldCharType="separate"/>
            </w:r>
            <w:r w:rsidR="00AD488D">
              <w:rPr>
                <w:noProof/>
                <w:webHidden/>
              </w:rPr>
              <w:t>21</w:t>
            </w:r>
            <w:r w:rsidR="00127E21">
              <w:rPr>
                <w:noProof/>
                <w:webHidden/>
              </w:rPr>
              <w:fldChar w:fldCharType="end"/>
            </w:r>
          </w:hyperlink>
        </w:p>
        <w:p w:rsidR="00127E21" w:rsidRDefault="00A87779">
          <w:pPr>
            <w:pStyle w:val="TOC2"/>
            <w:tabs>
              <w:tab w:val="right" w:leader="dot" w:pos="9016"/>
            </w:tabs>
            <w:rPr>
              <w:noProof/>
              <w:lang w:eastAsia="en-AU"/>
            </w:rPr>
          </w:pPr>
          <w:hyperlink w:anchor="_Toc19693195" w:history="1">
            <w:r w:rsidR="00127E21" w:rsidRPr="00A5731C">
              <w:rPr>
                <w:rStyle w:val="Hyperlink"/>
                <w:noProof/>
              </w:rPr>
              <w:t>Harmonisation</w:t>
            </w:r>
            <w:r w:rsidR="00127E21">
              <w:rPr>
                <w:noProof/>
                <w:webHidden/>
              </w:rPr>
              <w:tab/>
            </w:r>
            <w:r w:rsidR="00127E21">
              <w:rPr>
                <w:noProof/>
                <w:webHidden/>
              </w:rPr>
              <w:fldChar w:fldCharType="begin"/>
            </w:r>
            <w:r w:rsidR="00127E21">
              <w:rPr>
                <w:noProof/>
                <w:webHidden/>
              </w:rPr>
              <w:instrText xml:space="preserve"> PAGEREF _Toc19693195 \h </w:instrText>
            </w:r>
            <w:r w:rsidR="00127E21">
              <w:rPr>
                <w:noProof/>
                <w:webHidden/>
              </w:rPr>
            </w:r>
            <w:r w:rsidR="00127E21">
              <w:rPr>
                <w:noProof/>
                <w:webHidden/>
              </w:rPr>
              <w:fldChar w:fldCharType="separate"/>
            </w:r>
            <w:r w:rsidR="00AD488D">
              <w:rPr>
                <w:noProof/>
                <w:webHidden/>
              </w:rPr>
              <w:t>23</w:t>
            </w:r>
            <w:r w:rsidR="00127E21">
              <w:rPr>
                <w:noProof/>
                <w:webHidden/>
              </w:rPr>
              <w:fldChar w:fldCharType="end"/>
            </w:r>
          </w:hyperlink>
        </w:p>
        <w:p w:rsidR="00127E21" w:rsidRDefault="00A87779">
          <w:pPr>
            <w:pStyle w:val="TOC2"/>
            <w:tabs>
              <w:tab w:val="right" w:leader="dot" w:pos="9016"/>
            </w:tabs>
            <w:rPr>
              <w:noProof/>
              <w:lang w:eastAsia="en-AU"/>
            </w:rPr>
          </w:pPr>
          <w:hyperlink w:anchor="_Toc19693196" w:history="1">
            <w:r w:rsidR="00127E21" w:rsidRPr="00A5731C">
              <w:rPr>
                <w:rStyle w:val="Hyperlink"/>
                <w:noProof/>
              </w:rPr>
              <w:t>National School Resourcing Board</w:t>
            </w:r>
            <w:r w:rsidR="00127E21">
              <w:rPr>
                <w:noProof/>
                <w:webHidden/>
              </w:rPr>
              <w:tab/>
            </w:r>
            <w:r w:rsidR="00127E21">
              <w:rPr>
                <w:noProof/>
                <w:webHidden/>
              </w:rPr>
              <w:fldChar w:fldCharType="begin"/>
            </w:r>
            <w:r w:rsidR="00127E21">
              <w:rPr>
                <w:noProof/>
                <w:webHidden/>
              </w:rPr>
              <w:instrText xml:space="preserve"> PAGEREF _Toc19693196 \h </w:instrText>
            </w:r>
            <w:r w:rsidR="00127E21">
              <w:rPr>
                <w:noProof/>
                <w:webHidden/>
              </w:rPr>
            </w:r>
            <w:r w:rsidR="00127E21">
              <w:rPr>
                <w:noProof/>
                <w:webHidden/>
              </w:rPr>
              <w:fldChar w:fldCharType="separate"/>
            </w:r>
            <w:r w:rsidR="00AD488D">
              <w:rPr>
                <w:noProof/>
                <w:webHidden/>
              </w:rPr>
              <w:t>23</w:t>
            </w:r>
            <w:r w:rsidR="00127E21">
              <w:rPr>
                <w:noProof/>
                <w:webHidden/>
              </w:rPr>
              <w:fldChar w:fldCharType="end"/>
            </w:r>
          </w:hyperlink>
        </w:p>
        <w:p w:rsidR="00127E21" w:rsidRDefault="00A87779">
          <w:pPr>
            <w:pStyle w:val="TOC2"/>
            <w:tabs>
              <w:tab w:val="right" w:leader="dot" w:pos="9016"/>
            </w:tabs>
            <w:rPr>
              <w:noProof/>
              <w:lang w:eastAsia="en-AU"/>
            </w:rPr>
          </w:pPr>
          <w:hyperlink w:anchor="_Toc19693197" w:history="1">
            <w:r w:rsidR="00127E21" w:rsidRPr="00A5731C">
              <w:rPr>
                <w:rStyle w:val="Hyperlink"/>
                <w:noProof/>
              </w:rPr>
              <w:t>Departmental Accountability – Schools Assurance Committee</w:t>
            </w:r>
            <w:r w:rsidR="00127E21">
              <w:rPr>
                <w:noProof/>
                <w:webHidden/>
              </w:rPr>
              <w:tab/>
            </w:r>
            <w:r w:rsidR="00127E21">
              <w:rPr>
                <w:noProof/>
                <w:webHidden/>
              </w:rPr>
              <w:fldChar w:fldCharType="begin"/>
            </w:r>
            <w:r w:rsidR="00127E21">
              <w:rPr>
                <w:noProof/>
                <w:webHidden/>
              </w:rPr>
              <w:instrText xml:space="preserve"> PAGEREF _Toc19693197 \h </w:instrText>
            </w:r>
            <w:r w:rsidR="00127E21">
              <w:rPr>
                <w:noProof/>
                <w:webHidden/>
              </w:rPr>
            </w:r>
            <w:r w:rsidR="00127E21">
              <w:rPr>
                <w:noProof/>
                <w:webHidden/>
              </w:rPr>
              <w:fldChar w:fldCharType="separate"/>
            </w:r>
            <w:r w:rsidR="00AD488D">
              <w:rPr>
                <w:noProof/>
                <w:webHidden/>
              </w:rPr>
              <w:t>23</w:t>
            </w:r>
            <w:r w:rsidR="00127E21">
              <w:rPr>
                <w:noProof/>
                <w:webHidden/>
              </w:rPr>
              <w:fldChar w:fldCharType="end"/>
            </w:r>
          </w:hyperlink>
        </w:p>
        <w:p w:rsidR="00127E21" w:rsidRDefault="00A87779">
          <w:pPr>
            <w:pStyle w:val="TOC3"/>
            <w:tabs>
              <w:tab w:val="right" w:leader="dot" w:pos="9016"/>
            </w:tabs>
            <w:rPr>
              <w:noProof/>
              <w:lang w:eastAsia="en-AU"/>
            </w:rPr>
          </w:pPr>
          <w:hyperlink w:anchor="_Toc19693198" w:history="1">
            <w:r w:rsidR="00127E21" w:rsidRPr="00A5731C">
              <w:rPr>
                <w:rStyle w:val="Hyperlink"/>
                <w:noProof/>
              </w:rPr>
              <w:t>Review of the assurance framework</w:t>
            </w:r>
            <w:r w:rsidR="00127E21">
              <w:rPr>
                <w:noProof/>
                <w:webHidden/>
              </w:rPr>
              <w:tab/>
            </w:r>
            <w:r w:rsidR="00127E21">
              <w:rPr>
                <w:noProof/>
                <w:webHidden/>
              </w:rPr>
              <w:fldChar w:fldCharType="begin"/>
            </w:r>
            <w:r w:rsidR="00127E21">
              <w:rPr>
                <w:noProof/>
                <w:webHidden/>
              </w:rPr>
              <w:instrText xml:space="preserve"> PAGEREF _Toc19693198 \h </w:instrText>
            </w:r>
            <w:r w:rsidR="00127E21">
              <w:rPr>
                <w:noProof/>
                <w:webHidden/>
              </w:rPr>
            </w:r>
            <w:r w:rsidR="00127E21">
              <w:rPr>
                <w:noProof/>
                <w:webHidden/>
              </w:rPr>
              <w:fldChar w:fldCharType="separate"/>
            </w:r>
            <w:r w:rsidR="00AD488D">
              <w:rPr>
                <w:noProof/>
                <w:webHidden/>
              </w:rPr>
              <w:t>24</w:t>
            </w:r>
            <w:r w:rsidR="00127E21">
              <w:rPr>
                <w:noProof/>
                <w:webHidden/>
              </w:rPr>
              <w:fldChar w:fldCharType="end"/>
            </w:r>
          </w:hyperlink>
        </w:p>
        <w:p w:rsidR="00127E21" w:rsidRDefault="00A87779">
          <w:pPr>
            <w:pStyle w:val="TOC2"/>
            <w:tabs>
              <w:tab w:val="right" w:leader="dot" w:pos="9016"/>
            </w:tabs>
            <w:rPr>
              <w:noProof/>
              <w:lang w:eastAsia="en-AU"/>
            </w:rPr>
          </w:pPr>
          <w:hyperlink w:anchor="_Toc19693199" w:history="1">
            <w:r w:rsidR="00127E21" w:rsidRPr="00A5731C">
              <w:rPr>
                <w:rStyle w:val="Hyperlink"/>
                <w:noProof/>
              </w:rPr>
              <w:t>Further information</w:t>
            </w:r>
            <w:r w:rsidR="00127E21">
              <w:rPr>
                <w:noProof/>
                <w:webHidden/>
              </w:rPr>
              <w:tab/>
            </w:r>
            <w:r w:rsidR="00127E21">
              <w:rPr>
                <w:noProof/>
                <w:webHidden/>
              </w:rPr>
              <w:fldChar w:fldCharType="begin"/>
            </w:r>
            <w:r w:rsidR="00127E21">
              <w:rPr>
                <w:noProof/>
                <w:webHidden/>
              </w:rPr>
              <w:instrText xml:space="preserve"> PAGEREF _Toc19693199 \h </w:instrText>
            </w:r>
            <w:r w:rsidR="00127E21">
              <w:rPr>
                <w:noProof/>
                <w:webHidden/>
              </w:rPr>
            </w:r>
            <w:r w:rsidR="00127E21">
              <w:rPr>
                <w:noProof/>
                <w:webHidden/>
              </w:rPr>
              <w:fldChar w:fldCharType="separate"/>
            </w:r>
            <w:r w:rsidR="00AD488D">
              <w:rPr>
                <w:noProof/>
                <w:webHidden/>
              </w:rPr>
              <w:t>24</w:t>
            </w:r>
            <w:r w:rsidR="00127E21">
              <w:rPr>
                <w:noProof/>
                <w:webHidden/>
              </w:rPr>
              <w:fldChar w:fldCharType="end"/>
            </w:r>
          </w:hyperlink>
        </w:p>
        <w:p w:rsidR="00127E21" w:rsidRDefault="00A87779">
          <w:pPr>
            <w:pStyle w:val="TOC1"/>
            <w:tabs>
              <w:tab w:val="right" w:leader="dot" w:pos="9016"/>
            </w:tabs>
            <w:rPr>
              <w:noProof/>
              <w:lang w:eastAsia="en-AU"/>
            </w:rPr>
          </w:pPr>
          <w:hyperlink w:anchor="_Toc19693200" w:history="1">
            <w:r w:rsidR="00127E21" w:rsidRPr="00A5731C">
              <w:rPr>
                <w:rStyle w:val="Hyperlink"/>
                <w:rFonts w:cstheme="minorHAnsi"/>
                <w:noProof/>
              </w:rPr>
              <w:t>Appendix A: Key assurance activities</w:t>
            </w:r>
            <w:r w:rsidR="00127E21">
              <w:rPr>
                <w:noProof/>
                <w:webHidden/>
              </w:rPr>
              <w:tab/>
            </w:r>
            <w:r w:rsidR="00127E21">
              <w:rPr>
                <w:noProof/>
                <w:webHidden/>
              </w:rPr>
              <w:fldChar w:fldCharType="begin"/>
            </w:r>
            <w:r w:rsidR="00127E21">
              <w:rPr>
                <w:noProof/>
                <w:webHidden/>
              </w:rPr>
              <w:instrText xml:space="preserve"> PAGEREF _Toc19693200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2"/>
            <w:tabs>
              <w:tab w:val="right" w:leader="dot" w:pos="9016"/>
            </w:tabs>
            <w:rPr>
              <w:noProof/>
              <w:lang w:eastAsia="en-AU"/>
            </w:rPr>
          </w:pPr>
          <w:hyperlink w:anchor="_Toc19693201" w:history="1">
            <w:r w:rsidR="00127E21" w:rsidRPr="00A5731C">
              <w:rPr>
                <w:rStyle w:val="Hyperlink"/>
                <w:noProof/>
              </w:rPr>
              <w:t>Financial Questionnaire Verification Process</w:t>
            </w:r>
            <w:r w:rsidR="00127E21">
              <w:rPr>
                <w:noProof/>
                <w:webHidden/>
              </w:rPr>
              <w:tab/>
            </w:r>
            <w:r w:rsidR="00127E21">
              <w:rPr>
                <w:noProof/>
                <w:webHidden/>
              </w:rPr>
              <w:fldChar w:fldCharType="begin"/>
            </w:r>
            <w:r w:rsidR="00127E21">
              <w:rPr>
                <w:noProof/>
                <w:webHidden/>
              </w:rPr>
              <w:instrText xml:space="preserve"> PAGEREF _Toc19693201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2"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_Toc19693202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3" w:history="1">
            <w:r w:rsidR="00127E21" w:rsidRPr="00A5731C">
              <w:rPr>
                <w:rStyle w:val="Hyperlink"/>
                <w:noProof/>
              </w:rPr>
              <w:t>What is the purpose of the assurance activity?</w:t>
            </w:r>
            <w:r w:rsidR="00127E21">
              <w:rPr>
                <w:noProof/>
                <w:webHidden/>
              </w:rPr>
              <w:tab/>
            </w:r>
            <w:r w:rsidR="00127E21">
              <w:rPr>
                <w:noProof/>
                <w:webHidden/>
              </w:rPr>
              <w:fldChar w:fldCharType="begin"/>
            </w:r>
            <w:r w:rsidR="00127E21">
              <w:rPr>
                <w:noProof/>
                <w:webHidden/>
              </w:rPr>
              <w:instrText xml:space="preserve"> PAGEREF _Toc19693203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4" w:history="1">
            <w:r w:rsidR="00127E21" w:rsidRPr="00A5731C">
              <w:rPr>
                <w:rStyle w:val="Hyperlink"/>
                <w:noProof/>
              </w:rPr>
              <w:t>How is the assurance activity conducted?</w:t>
            </w:r>
            <w:r w:rsidR="00127E21">
              <w:rPr>
                <w:noProof/>
                <w:webHidden/>
              </w:rPr>
              <w:tab/>
            </w:r>
            <w:r w:rsidR="00127E21">
              <w:rPr>
                <w:noProof/>
                <w:webHidden/>
              </w:rPr>
              <w:fldChar w:fldCharType="begin"/>
            </w:r>
            <w:r w:rsidR="00127E21">
              <w:rPr>
                <w:noProof/>
                <w:webHidden/>
              </w:rPr>
              <w:instrText xml:space="preserve"> PAGEREF _Toc19693204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5"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_Toc19693205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2"/>
            <w:tabs>
              <w:tab w:val="right" w:leader="dot" w:pos="9016"/>
            </w:tabs>
            <w:rPr>
              <w:noProof/>
              <w:lang w:eastAsia="en-AU"/>
            </w:rPr>
          </w:pPr>
          <w:hyperlink w:anchor="_Toc19693206" w:history="1">
            <w:r w:rsidR="00127E21" w:rsidRPr="00A5731C">
              <w:rPr>
                <w:rStyle w:val="Hyperlink"/>
                <w:noProof/>
              </w:rPr>
              <w:t>Financial Audit Checking and Financial Viability Assessments of Schools</w:t>
            </w:r>
            <w:r w:rsidR="00127E21">
              <w:rPr>
                <w:noProof/>
                <w:webHidden/>
              </w:rPr>
              <w:tab/>
            </w:r>
            <w:r w:rsidR="00127E21">
              <w:rPr>
                <w:noProof/>
                <w:webHidden/>
              </w:rPr>
              <w:fldChar w:fldCharType="begin"/>
            </w:r>
            <w:r w:rsidR="00127E21">
              <w:rPr>
                <w:noProof/>
                <w:webHidden/>
              </w:rPr>
              <w:instrText xml:space="preserve"> PAGEREF _Toc19693206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7"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_Toc19693207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8" w:history="1">
            <w:r w:rsidR="00127E21" w:rsidRPr="00A5731C">
              <w:rPr>
                <w:rStyle w:val="Hyperlink"/>
                <w:noProof/>
              </w:rPr>
              <w:t>What is the purpose of the assurance activities?</w:t>
            </w:r>
            <w:r w:rsidR="00127E21">
              <w:rPr>
                <w:noProof/>
                <w:webHidden/>
              </w:rPr>
              <w:tab/>
            </w:r>
            <w:r w:rsidR="00127E21">
              <w:rPr>
                <w:noProof/>
                <w:webHidden/>
              </w:rPr>
              <w:fldChar w:fldCharType="begin"/>
            </w:r>
            <w:r w:rsidR="00127E21">
              <w:rPr>
                <w:noProof/>
                <w:webHidden/>
              </w:rPr>
              <w:instrText xml:space="preserve"> PAGEREF _Toc19693208 \h </w:instrText>
            </w:r>
            <w:r w:rsidR="00127E21">
              <w:rPr>
                <w:noProof/>
                <w:webHidden/>
              </w:rPr>
            </w:r>
            <w:r w:rsidR="00127E21">
              <w:rPr>
                <w:noProof/>
                <w:webHidden/>
              </w:rPr>
              <w:fldChar w:fldCharType="separate"/>
            </w:r>
            <w:r w:rsidR="00AD488D">
              <w:rPr>
                <w:noProof/>
                <w:webHidden/>
              </w:rPr>
              <w:t>25</w:t>
            </w:r>
            <w:r w:rsidR="00127E21">
              <w:rPr>
                <w:noProof/>
                <w:webHidden/>
              </w:rPr>
              <w:fldChar w:fldCharType="end"/>
            </w:r>
          </w:hyperlink>
        </w:p>
        <w:p w:rsidR="00127E21" w:rsidRDefault="00A87779">
          <w:pPr>
            <w:pStyle w:val="TOC3"/>
            <w:tabs>
              <w:tab w:val="right" w:leader="dot" w:pos="9016"/>
            </w:tabs>
            <w:rPr>
              <w:noProof/>
              <w:lang w:eastAsia="en-AU"/>
            </w:rPr>
          </w:pPr>
          <w:hyperlink w:anchor="_Toc19693209" w:history="1">
            <w:r w:rsidR="00127E21" w:rsidRPr="00A5731C">
              <w:rPr>
                <w:rStyle w:val="Hyperlink"/>
                <w:noProof/>
              </w:rPr>
              <w:t>How are the assurance activities conducted?</w:t>
            </w:r>
            <w:r w:rsidR="00127E21">
              <w:rPr>
                <w:noProof/>
                <w:webHidden/>
              </w:rPr>
              <w:tab/>
            </w:r>
            <w:r w:rsidR="00127E21">
              <w:rPr>
                <w:noProof/>
                <w:webHidden/>
              </w:rPr>
              <w:fldChar w:fldCharType="begin"/>
            </w:r>
            <w:r w:rsidR="00127E21">
              <w:rPr>
                <w:noProof/>
                <w:webHidden/>
              </w:rPr>
              <w:instrText xml:space="preserve"> PAGEREF _Toc19693209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3"/>
            <w:tabs>
              <w:tab w:val="right" w:leader="dot" w:pos="9016"/>
            </w:tabs>
            <w:rPr>
              <w:noProof/>
              <w:lang w:eastAsia="en-AU"/>
            </w:rPr>
          </w:pPr>
          <w:hyperlink w:anchor="_Toc19693210"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_Toc19693210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2"/>
            <w:tabs>
              <w:tab w:val="right" w:leader="dot" w:pos="9016"/>
            </w:tabs>
            <w:rPr>
              <w:noProof/>
              <w:lang w:eastAsia="en-AU"/>
            </w:rPr>
          </w:pPr>
          <w:hyperlink w:anchor="_Toc19693211" w:history="1">
            <w:r w:rsidR="00127E21" w:rsidRPr="00A5731C">
              <w:rPr>
                <w:rStyle w:val="Hyperlink"/>
                <w:noProof/>
              </w:rPr>
              <w:t>Compliance Certification</w:t>
            </w:r>
            <w:r w:rsidR="00127E21">
              <w:rPr>
                <w:noProof/>
                <w:webHidden/>
              </w:rPr>
              <w:tab/>
            </w:r>
            <w:r w:rsidR="00127E21">
              <w:rPr>
                <w:noProof/>
                <w:webHidden/>
              </w:rPr>
              <w:fldChar w:fldCharType="begin"/>
            </w:r>
            <w:r w:rsidR="00127E21">
              <w:rPr>
                <w:noProof/>
                <w:webHidden/>
              </w:rPr>
              <w:instrText xml:space="preserve"> PAGEREF _Toc19693211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3"/>
            <w:tabs>
              <w:tab w:val="right" w:leader="dot" w:pos="9016"/>
            </w:tabs>
            <w:rPr>
              <w:noProof/>
              <w:lang w:eastAsia="en-AU"/>
            </w:rPr>
          </w:pPr>
          <w:hyperlink w:anchor="_Toc19693212"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_Toc19693212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3"/>
            <w:tabs>
              <w:tab w:val="right" w:leader="dot" w:pos="9016"/>
            </w:tabs>
            <w:rPr>
              <w:noProof/>
              <w:lang w:eastAsia="en-AU"/>
            </w:rPr>
          </w:pPr>
          <w:hyperlink w:anchor="_Toc19693213" w:history="1">
            <w:r w:rsidR="00127E21" w:rsidRPr="00A5731C">
              <w:rPr>
                <w:rStyle w:val="Hyperlink"/>
                <w:noProof/>
              </w:rPr>
              <w:t>What is the purpose of the assurance activity?</w:t>
            </w:r>
            <w:r w:rsidR="00127E21">
              <w:rPr>
                <w:noProof/>
                <w:webHidden/>
              </w:rPr>
              <w:tab/>
            </w:r>
            <w:r w:rsidR="00127E21">
              <w:rPr>
                <w:noProof/>
                <w:webHidden/>
              </w:rPr>
              <w:fldChar w:fldCharType="begin"/>
            </w:r>
            <w:r w:rsidR="00127E21">
              <w:rPr>
                <w:noProof/>
                <w:webHidden/>
              </w:rPr>
              <w:instrText xml:space="preserve"> PAGEREF _Toc19693213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3"/>
            <w:tabs>
              <w:tab w:val="right" w:leader="dot" w:pos="9016"/>
            </w:tabs>
            <w:rPr>
              <w:noProof/>
              <w:lang w:eastAsia="en-AU"/>
            </w:rPr>
          </w:pPr>
          <w:hyperlink w:anchor="_Toc19693214" w:history="1">
            <w:r w:rsidR="00127E21" w:rsidRPr="00A5731C">
              <w:rPr>
                <w:rStyle w:val="Hyperlink"/>
                <w:noProof/>
              </w:rPr>
              <w:t>How is the assurance activity conducted?</w:t>
            </w:r>
            <w:r w:rsidR="00127E21">
              <w:rPr>
                <w:noProof/>
                <w:webHidden/>
              </w:rPr>
              <w:tab/>
            </w:r>
            <w:r w:rsidR="00127E21">
              <w:rPr>
                <w:noProof/>
                <w:webHidden/>
              </w:rPr>
              <w:fldChar w:fldCharType="begin"/>
            </w:r>
            <w:r w:rsidR="00127E21">
              <w:rPr>
                <w:noProof/>
                <w:webHidden/>
              </w:rPr>
              <w:instrText xml:space="preserve"> PAGEREF _Toc19693214 \h </w:instrText>
            </w:r>
            <w:r w:rsidR="00127E21">
              <w:rPr>
                <w:noProof/>
                <w:webHidden/>
              </w:rPr>
            </w:r>
            <w:r w:rsidR="00127E21">
              <w:rPr>
                <w:noProof/>
                <w:webHidden/>
              </w:rPr>
              <w:fldChar w:fldCharType="separate"/>
            </w:r>
            <w:r w:rsidR="00AD488D">
              <w:rPr>
                <w:noProof/>
                <w:webHidden/>
              </w:rPr>
              <w:t>26</w:t>
            </w:r>
            <w:r w:rsidR="00127E21">
              <w:rPr>
                <w:noProof/>
                <w:webHidden/>
              </w:rPr>
              <w:fldChar w:fldCharType="end"/>
            </w:r>
          </w:hyperlink>
        </w:p>
        <w:p w:rsidR="00127E21" w:rsidRDefault="00A87779">
          <w:pPr>
            <w:pStyle w:val="TOC3"/>
            <w:tabs>
              <w:tab w:val="right" w:leader="dot" w:pos="9016"/>
            </w:tabs>
            <w:rPr>
              <w:noProof/>
              <w:lang w:eastAsia="en-AU"/>
            </w:rPr>
          </w:pPr>
          <w:hyperlink w:anchor="_Toc19693215"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_Toc19693215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2"/>
            <w:tabs>
              <w:tab w:val="right" w:leader="dot" w:pos="9016"/>
            </w:tabs>
            <w:rPr>
              <w:noProof/>
              <w:lang w:eastAsia="en-AU"/>
            </w:rPr>
          </w:pPr>
          <w:hyperlink w:anchor="_Toc19693216" w:history="1">
            <w:r w:rsidR="00127E21" w:rsidRPr="00A5731C">
              <w:rPr>
                <w:rStyle w:val="Hyperlink"/>
                <w:noProof/>
              </w:rPr>
              <w:t>Compliance Certification Verification Exercise</w:t>
            </w:r>
            <w:r w:rsidR="00127E21">
              <w:rPr>
                <w:noProof/>
                <w:webHidden/>
              </w:rPr>
              <w:tab/>
            </w:r>
            <w:r w:rsidR="00127E21">
              <w:rPr>
                <w:noProof/>
                <w:webHidden/>
              </w:rPr>
              <w:fldChar w:fldCharType="begin"/>
            </w:r>
            <w:r w:rsidR="00127E21">
              <w:rPr>
                <w:noProof/>
                <w:webHidden/>
              </w:rPr>
              <w:instrText xml:space="preserve"> PAGEREF _Toc19693216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17"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_Toc19693217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18" w:history="1">
            <w:r w:rsidR="00127E21" w:rsidRPr="00A5731C">
              <w:rPr>
                <w:rStyle w:val="Hyperlink"/>
                <w:noProof/>
              </w:rPr>
              <w:t>What is the purpose of the assurance activity?</w:t>
            </w:r>
            <w:r w:rsidR="00127E21">
              <w:rPr>
                <w:noProof/>
                <w:webHidden/>
              </w:rPr>
              <w:tab/>
            </w:r>
            <w:r w:rsidR="00127E21">
              <w:rPr>
                <w:noProof/>
                <w:webHidden/>
              </w:rPr>
              <w:fldChar w:fldCharType="begin"/>
            </w:r>
            <w:r w:rsidR="00127E21">
              <w:rPr>
                <w:noProof/>
                <w:webHidden/>
              </w:rPr>
              <w:instrText xml:space="preserve"> PAGEREF _Toc19693218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19" w:history="1">
            <w:r w:rsidR="00127E21" w:rsidRPr="00A5731C">
              <w:rPr>
                <w:rStyle w:val="Hyperlink"/>
                <w:noProof/>
              </w:rPr>
              <w:t>How is the assurance activity conducted?</w:t>
            </w:r>
            <w:r w:rsidR="00127E21">
              <w:rPr>
                <w:noProof/>
                <w:webHidden/>
              </w:rPr>
              <w:tab/>
            </w:r>
            <w:r w:rsidR="00127E21">
              <w:rPr>
                <w:noProof/>
                <w:webHidden/>
              </w:rPr>
              <w:fldChar w:fldCharType="begin"/>
            </w:r>
            <w:r w:rsidR="00127E21">
              <w:rPr>
                <w:noProof/>
                <w:webHidden/>
              </w:rPr>
              <w:instrText xml:space="preserve"> PAGEREF _Toc19693219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20"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_Toc19693220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2"/>
            <w:tabs>
              <w:tab w:val="right" w:leader="dot" w:pos="9016"/>
            </w:tabs>
            <w:rPr>
              <w:noProof/>
              <w:lang w:eastAsia="en-AU"/>
            </w:rPr>
          </w:pPr>
          <w:hyperlink w:anchor="_Toc19693221" w:history="1">
            <w:r w:rsidR="00127E21" w:rsidRPr="00A5731C">
              <w:rPr>
                <w:rStyle w:val="Hyperlink"/>
                <w:noProof/>
              </w:rPr>
              <w:t>Qualified Accountants Review</w:t>
            </w:r>
            <w:r w:rsidR="00127E21">
              <w:rPr>
                <w:noProof/>
                <w:webHidden/>
              </w:rPr>
              <w:tab/>
            </w:r>
            <w:r w:rsidR="00127E21">
              <w:rPr>
                <w:noProof/>
                <w:webHidden/>
              </w:rPr>
              <w:fldChar w:fldCharType="begin"/>
            </w:r>
            <w:r w:rsidR="00127E21">
              <w:rPr>
                <w:noProof/>
                <w:webHidden/>
              </w:rPr>
              <w:instrText xml:space="preserve"> PAGEREF _Toc19693221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22"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_Toc19693222 \h </w:instrText>
            </w:r>
            <w:r w:rsidR="00127E21">
              <w:rPr>
                <w:noProof/>
                <w:webHidden/>
              </w:rPr>
            </w:r>
            <w:r w:rsidR="00127E21">
              <w:rPr>
                <w:noProof/>
                <w:webHidden/>
              </w:rPr>
              <w:fldChar w:fldCharType="separate"/>
            </w:r>
            <w:r w:rsidR="00AD488D">
              <w:rPr>
                <w:noProof/>
                <w:webHidden/>
              </w:rPr>
              <w:t>27</w:t>
            </w:r>
            <w:r w:rsidR="00127E21">
              <w:rPr>
                <w:noProof/>
                <w:webHidden/>
              </w:rPr>
              <w:fldChar w:fldCharType="end"/>
            </w:r>
          </w:hyperlink>
        </w:p>
        <w:p w:rsidR="00127E21" w:rsidRDefault="00A87779">
          <w:pPr>
            <w:pStyle w:val="TOC3"/>
            <w:tabs>
              <w:tab w:val="right" w:leader="dot" w:pos="9016"/>
            </w:tabs>
            <w:rPr>
              <w:noProof/>
              <w:lang w:eastAsia="en-AU"/>
            </w:rPr>
          </w:pPr>
          <w:hyperlink w:anchor="_Toc19693223" w:history="1">
            <w:r w:rsidR="00127E21" w:rsidRPr="00A5731C">
              <w:rPr>
                <w:rStyle w:val="Hyperlink"/>
                <w:noProof/>
              </w:rPr>
              <w:t>What is the purpose of the assurance activity?</w:t>
            </w:r>
            <w:r w:rsidR="00127E21">
              <w:rPr>
                <w:noProof/>
                <w:webHidden/>
              </w:rPr>
              <w:tab/>
            </w:r>
            <w:r w:rsidR="00127E21">
              <w:rPr>
                <w:noProof/>
                <w:webHidden/>
              </w:rPr>
              <w:fldChar w:fldCharType="begin"/>
            </w:r>
            <w:r w:rsidR="00127E21">
              <w:rPr>
                <w:noProof/>
                <w:webHidden/>
              </w:rPr>
              <w:instrText xml:space="preserve"> PAGEREF _Toc19693223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24" w:history="1">
            <w:r w:rsidR="00127E21" w:rsidRPr="00A5731C">
              <w:rPr>
                <w:rStyle w:val="Hyperlink"/>
                <w:noProof/>
              </w:rPr>
              <w:t>How is the assurance activity conducted?</w:t>
            </w:r>
            <w:r w:rsidR="00127E21">
              <w:rPr>
                <w:noProof/>
                <w:webHidden/>
              </w:rPr>
              <w:tab/>
            </w:r>
            <w:r w:rsidR="00127E21">
              <w:rPr>
                <w:noProof/>
                <w:webHidden/>
              </w:rPr>
              <w:fldChar w:fldCharType="begin"/>
            </w:r>
            <w:r w:rsidR="00127E21">
              <w:rPr>
                <w:noProof/>
                <w:webHidden/>
              </w:rPr>
              <w:instrText xml:space="preserve"> PAGEREF _Toc19693224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25"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_Toc19693225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2"/>
            <w:tabs>
              <w:tab w:val="right" w:leader="dot" w:pos="9016"/>
            </w:tabs>
            <w:rPr>
              <w:noProof/>
              <w:lang w:eastAsia="en-AU"/>
            </w:rPr>
          </w:pPr>
          <w:hyperlink w:anchor="_Toc19693226" w:history="1">
            <w:r w:rsidR="00127E21" w:rsidRPr="00A5731C">
              <w:rPr>
                <w:rStyle w:val="Hyperlink"/>
                <w:noProof/>
              </w:rPr>
              <w:t>CENSUS POST ENUMERATION EXERCISE</w:t>
            </w:r>
            <w:r w:rsidR="00127E21">
              <w:rPr>
                <w:noProof/>
                <w:webHidden/>
              </w:rPr>
              <w:tab/>
            </w:r>
            <w:r w:rsidR="00127E21">
              <w:rPr>
                <w:noProof/>
                <w:webHidden/>
              </w:rPr>
              <w:fldChar w:fldCharType="begin"/>
            </w:r>
            <w:r w:rsidR="00127E21">
              <w:rPr>
                <w:noProof/>
                <w:webHidden/>
              </w:rPr>
              <w:instrText xml:space="preserve"> PAGEREF _Toc19693226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27" w:history="1">
            <w:r w:rsidR="00127E21" w:rsidRPr="00A5731C">
              <w:rPr>
                <w:rStyle w:val="Hyperlink"/>
                <w:noProof/>
              </w:rPr>
              <w:t>Current process</w:t>
            </w:r>
            <w:r w:rsidR="00127E21">
              <w:rPr>
                <w:noProof/>
                <w:webHidden/>
              </w:rPr>
              <w:tab/>
            </w:r>
            <w:r w:rsidR="00127E21">
              <w:rPr>
                <w:noProof/>
                <w:webHidden/>
              </w:rPr>
              <w:fldChar w:fldCharType="begin"/>
            </w:r>
            <w:r w:rsidR="00127E21">
              <w:rPr>
                <w:noProof/>
                <w:webHidden/>
              </w:rPr>
              <w:instrText xml:space="preserve"> PAGEREF _Toc19693227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28" w:history="1">
            <w:r w:rsidR="00127E21" w:rsidRPr="00A5731C">
              <w:rPr>
                <w:rStyle w:val="Hyperlink"/>
                <w:noProof/>
              </w:rPr>
              <w:t>What is the purpose of the assurance activity?</w:t>
            </w:r>
            <w:r w:rsidR="00127E21">
              <w:rPr>
                <w:noProof/>
                <w:webHidden/>
              </w:rPr>
              <w:tab/>
            </w:r>
            <w:r w:rsidR="00127E21">
              <w:rPr>
                <w:noProof/>
                <w:webHidden/>
              </w:rPr>
              <w:fldChar w:fldCharType="begin"/>
            </w:r>
            <w:r w:rsidR="00127E21">
              <w:rPr>
                <w:noProof/>
                <w:webHidden/>
              </w:rPr>
              <w:instrText xml:space="preserve"> PAGEREF _Toc19693228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29" w:history="1">
            <w:r w:rsidR="00127E21" w:rsidRPr="00A5731C">
              <w:rPr>
                <w:rStyle w:val="Hyperlink"/>
                <w:noProof/>
              </w:rPr>
              <w:t>How is the assurance activity conducted?</w:t>
            </w:r>
            <w:r w:rsidR="00127E21">
              <w:rPr>
                <w:noProof/>
                <w:webHidden/>
              </w:rPr>
              <w:tab/>
            </w:r>
            <w:r w:rsidR="00127E21">
              <w:rPr>
                <w:noProof/>
                <w:webHidden/>
              </w:rPr>
              <w:fldChar w:fldCharType="begin"/>
            </w:r>
            <w:r w:rsidR="00127E21">
              <w:rPr>
                <w:noProof/>
                <w:webHidden/>
              </w:rPr>
              <w:instrText xml:space="preserve"> PAGEREF _Toc19693229 \h </w:instrText>
            </w:r>
            <w:r w:rsidR="00127E21">
              <w:rPr>
                <w:noProof/>
                <w:webHidden/>
              </w:rPr>
            </w:r>
            <w:r w:rsidR="00127E21">
              <w:rPr>
                <w:noProof/>
                <w:webHidden/>
              </w:rPr>
              <w:fldChar w:fldCharType="separate"/>
            </w:r>
            <w:r w:rsidR="00AD488D">
              <w:rPr>
                <w:noProof/>
                <w:webHidden/>
              </w:rPr>
              <w:t>28</w:t>
            </w:r>
            <w:r w:rsidR="00127E21">
              <w:rPr>
                <w:noProof/>
                <w:webHidden/>
              </w:rPr>
              <w:fldChar w:fldCharType="end"/>
            </w:r>
          </w:hyperlink>
        </w:p>
        <w:p w:rsidR="00127E21" w:rsidRDefault="00A87779">
          <w:pPr>
            <w:pStyle w:val="TOC3"/>
            <w:tabs>
              <w:tab w:val="right" w:leader="dot" w:pos="9016"/>
            </w:tabs>
            <w:rPr>
              <w:noProof/>
              <w:lang w:eastAsia="en-AU"/>
            </w:rPr>
          </w:pPr>
          <w:hyperlink w:anchor="_Toc19693230" w:history="1">
            <w:r w:rsidR="00127E21" w:rsidRPr="00A5731C">
              <w:rPr>
                <w:rStyle w:val="Hyperlink"/>
                <w:noProof/>
              </w:rPr>
              <w:t>Outcomes of the assurance activity</w:t>
            </w:r>
            <w:r w:rsidR="00127E21">
              <w:rPr>
                <w:noProof/>
                <w:webHidden/>
              </w:rPr>
              <w:tab/>
            </w:r>
            <w:r w:rsidR="00127E21">
              <w:rPr>
                <w:noProof/>
                <w:webHidden/>
              </w:rPr>
              <w:fldChar w:fldCharType="begin"/>
            </w:r>
            <w:r w:rsidR="00127E21">
              <w:rPr>
                <w:noProof/>
                <w:webHidden/>
              </w:rPr>
              <w:instrText xml:space="preserve"> PAGEREF _Toc19693230 \h </w:instrText>
            </w:r>
            <w:r w:rsidR="00127E21">
              <w:rPr>
                <w:noProof/>
                <w:webHidden/>
              </w:rPr>
            </w:r>
            <w:r w:rsidR="00127E21">
              <w:rPr>
                <w:noProof/>
                <w:webHidden/>
              </w:rPr>
              <w:fldChar w:fldCharType="separate"/>
            </w:r>
            <w:r w:rsidR="00AD488D">
              <w:rPr>
                <w:noProof/>
                <w:webHidden/>
              </w:rPr>
              <w:t>29</w:t>
            </w:r>
            <w:r w:rsidR="00127E21">
              <w:rPr>
                <w:noProof/>
                <w:webHidden/>
              </w:rPr>
              <w:fldChar w:fldCharType="end"/>
            </w:r>
          </w:hyperlink>
        </w:p>
        <w:p w:rsidR="00EF4A38" w:rsidRPr="00E50DAD" w:rsidRDefault="00EF4A38">
          <w:r w:rsidRPr="00E50DAD">
            <w:rPr>
              <w:b/>
              <w:bCs/>
              <w:noProof/>
            </w:rPr>
            <w:fldChar w:fldCharType="end"/>
          </w:r>
        </w:p>
      </w:sdtContent>
    </w:sdt>
    <w:p w:rsidR="00130923" w:rsidRPr="00E50DAD" w:rsidRDefault="00130923">
      <w:pPr>
        <w:rPr>
          <w:rFonts w:ascii="Calibri" w:eastAsiaTheme="majorEastAsia" w:hAnsi="Calibri" w:cstheme="majorBidi"/>
          <w:b/>
          <w:spacing w:val="5"/>
          <w:sz w:val="56"/>
          <w:szCs w:val="52"/>
        </w:rPr>
      </w:pPr>
      <w:r w:rsidRPr="00E50DAD">
        <w:br w:type="page"/>
      </w:r>
    </w:p>
    <w:p w:rsidR="00A751A4" w:rsidRPr="00A87779" w:rsidRDefault="0060547C" w:rsidP="00A87779">
      <w:pPr>
        <w:pStyle w:val="Heading1"/>
        <w:keepNext/>
        <w:keepLines/>
        <w:spacing w:before="240" w:after="0" w:line="276" w:lineRule="auto"/>
        <w:contextualSpacing w:val="0"/>
        <w:rPr>
          <w:bCs w:val="0"/>
          <w:color w:val="343741"/>
          <w:szCs w:val="36"/>
        </w:rPr>
      </w:pPr>
      <w:bookmarkStart w:id="1" w:name="_Toc19693174"/>
      <w:r w:rsidRPr="00A87779">
        <w:rPr>
          <w:bCs w:val="0"/>
          <w:color w:val="343741"/>
          <w:szCs w:val="36"/>
        </w:rPr>
        <w:lastRenderedPageBreak/>
        <w:t xml:space="preserve">Purpose of the </w:t>
      </w:r>
      <w:r w:rsidR="00760AC4" w:rsidRPr="00A87779">
        <w:rPr>
          <w:bCs w:val="0"/>
          <w:color w:val="343741"/>
          <w:szCs w:val="36"/>
        </w:rPr>
        <w:t xml:space="preserve">Schools Funding </w:t>
      </w:r>
      <w:r w:rsidRPr="00A87779">
        <w:rPr>
          <w:bCs w:val="0"/>
          <w:color w:val="343741"/>
          <w:szCs w:val="36"/>
        </w:rPr>
        <w:t>Assurance Framework</w:t>
      </w:r>
      <w:bookmarkEnd w:id="1"/>
    </w:p>
    <w:p w:rsidR="00A751A4" w:rsidRPr="00E50DAD" w:rsidRDefault="0060547C" w:rsidP="00A751A4">
      <w:pPr>
        <w:pStyle w:val="Heading2"/>
      </w:pPr>
      <w:bookmarkStart w:id="2" w:name="_Toc19693175"/>
      <w:r w:rsidRPr="00E50DAD">
        <w:t>Objective</w:t>
      </w:r>
      <w:bookmarkEnd w:id="2"/>
    </w:p>
    <w:p w:rsidR="009266CB" w:rsidRPr="00E50DAD" w:rsidRDefault="009266CB" w:rsidP="009266CB">
      <w:r w:rsidRPr="00E50DAD">
        <w:t>This document provides an overview of the Australian Government Department of Education’s (the department’s) approach to managing risk of error, non-compliance and fraud in respect of Australian Government funding for school education</w:t>
      </w:r>
      <w:r w:rsidR="000F4A69" w:rsidRPr="00E50DAD">
        <w:t xml:space="preserve"> under the </w:t>
      </w:r>
      <w:r w:rsidR="000F4A69" w:rsidRPr="00E50DAD">
        <w:rPr>
          <w:i/>
        </w:rPr>
        <w:t>Australian Education Act 2013</w:t>
      </w:r>
      <w:r w:rsidR="000F4A69" w:rsidRPr="00E50DAD">
        <w:t xml:space="preserve"> (the Act)</w:t>
      </w:r>
      <w:r w:rsidR="000F4A69" w:rsidRPr="00E50DAD">
        <w:rPr>
          <w:i/>
        </w:rPr>
        <w:t xml:space="preserve"> </w:t>
      </w:r>
      <w:r w:rsidR="000F4A69" w:rsidRPr="00E50DAD">
        <w:t xml:space="preserve">and the </w:t>
      </w:r>
      <w:r w:rsidR="000F4A69" w:rsidRPr="00E50DAD">
        <w:rPr>
          <w:i/>
        </w:rPr>
        <w:t xml:space="preserve">Australian Education Regulation 2013 </w:t>
      </w:r>
      <w:r w:rsidR="000F4A69" w:rsidRPr="00E50DAD">
        <w:t>(the Regulation)</w:t>
      </w:r>
      <w:r w:rsidRPr="00E50DAD">
        <w:t xml:space="preserve">. </w:t>
      </w:r>
    </w:p>
    <w:p w:rsidR="009266CB" w:rsidRPr="00E50DAD" w:rsidRDefault="009266CB" w:rsidP="009266CB">
      <w:r w:rsidRPr="00E50DAD">
        <w:t xml:space="preserve">Record levels of Australian Government recurrent school funding have led to increased scrutiny of how these funds are being used. Further, record-funding levels have raised questions regarding the connection between increased funding and improved school outcomes. The department is committed to engaging constructively with state and territory governments, and other Australian Government agencies, to enable a cohesive and nationally consistent regulatory environment. The department’s plan is to achieve this by promoting cooperative data and information </w:t>
      </w:r>
      <w:proofErr w:type="gramStart"/>
      <w:r w:rsidRPr="00E50DAD">
        <w:t>sharing, and</w:t>
      </w:r>
      <w:proofErr w:type="gramEnd"/>
      <w:r w:rsidRPr="00E50DAD">
        <w:t xml:space="preserve"> reducing administrative burden/red tape.</w:t>
      </w:r>
    </w:p>
    <w:p w:rsidR="009266CB" w:rsidRPr="00E50DAD" w:rsidRDefault="009266CB" w:rsidP="009266CB">
      <w:r w:rsidRPr="00E50DAD">
        <w:t xml:space="preserve">Preventing the occurrence of error, non-compliance and fraud is a key focus. This includes working with the schooling sector to support </w:t>
      </w:r>
      <w:r w:rsidR="00A41F3D" w:rsidRPr="00E50DAD">
        <w:t>Approved Authorities</w:t>
      </w:r>
      <w:r w:rsidRPr="00E50DAD">
        <w:t xml:space="preserve"> to become and remain </w:t>
      </w:r>
      <w:proofErr w:type="gramStart"/>
      <w:r w:rsidRPr="00E50DAD">
        <w:t>compliant, and</w:t>
      </w:r>
      <w:proofErr w:type="gramEnd"/>
      <w:r w:rsidRPr="00E50DAD">
        <w:t xml:space="preserve"> undertaking assurance activities to identify non-compliance. </w:t>
      </w:r>
    </w:p>
    <w:p w:rsidR="009266CB" w:rsidRPr="00E50DAD" w:rsidRDefault="009266CB" w:rsidP="009266CB">
      <w:r w:rsidRPr="00E50DAD">
        <w:t xml:space="preserve">The assurance framework outlines the department’s risk-based approach to monitoring compliance. It also describes how it will respond when </w:t>
      </w:r>
      <w:r w:rsidR="00A41F3D" w:rsidRPr="00E50DAD">
        <w:t>Approved Authorities</w:t>
      </w:r>
      <w:r w:rsidRPr="00E50DAD">
        <w:t xml:space="preserve"> are not meeting their </w:t>
      </w:r>
      <w:r w:rsidR="008D088A" w:rsidRPr="00E50DAD">
        <w:t>requirements</w:t>
      </w:r>
      <w:r w:rsidRPr="00E50DAD">
        <w:t>.</w:t>
      </w:r>
    </w:p>
    <w:p w:rsidR="009266CB" w:rsidRPr="00E50DAD" w:rsidRDefault="009266CB" w:rsidP="009266CB">
      <w:r w:rsidRPr="00E50DAD">
        <w:t xml:space="preserve">The department has longstanding procedures in place that have been effective in assuring the Australian Government’s investment in schools. However, the legislative and policy landscape has been changing. The Act commenced on 1 January 2014 and was amended on 23 June 2017 to give effect to the </w:t>
      </w:r>
      <w:r w:rsidRPr="00E50DAD">
        <w:rPr>
          <w:i/>
        </w:rPr>
        <w:t>Quality Schools</w:t>
      </w:r>
      <w:r w:rsidRPr="00E50DAD">
        <w:t xml:space="preserve"> package, with changes to funding arrangements commencing from 1</w:t>
      </w:r>
      <w:r w:rsidR="000F4A69" w:rsidRPr="00E50DAD">
        <w:t> </w:t>
      </w:r>
      <w:r w:rsidRPr="00E50DAD">
        <w:t>January 2018. These changes have been made to support a funding model that is tr</w:t>
      </w:r>
      <w:r w:rsidR="00471515" w:rsidRPr="00E50DAD">
        <w:t xml:space="preserve">ansparent, consistent and </w:t>
      </w:r>
      <w:proofErr w:type="gramStart"/>
      <w:r w:rsidR="00471515" w:rsidRPr="00E50DAD">
        <w:t>needs-</w:t>
      </w:r>
      <w:r w:rsidRPr="00E50DAD">
        <w:t>based</w:t>
      </w:r>
      <w:proofErr w:type="gramEnd"/>
      <w:r w:rsidRPr="00E50DAD">
        <w:t>.</w:t>
      </w:r>
    </w:p>
    <w:p w:rsidR="0060547C" w:rsidRPr="00E50DAD" w:rsidRDefault="009266CB" w:rsidP="009266CB">
      <w:r w:rsidRPr="00E50DAD">
        <w:t xml:space="preserve">This assurance framework has been developed to ensure the department’s assurance approach remains appropriate to provide confidence Australian Government funding for schools is being spent in accordance with legislative </w:t>
      </w:r>
      <w:proofErr w:type="gramStart"/>
      <w:r w:rsidRPr="00E50DAD">
        <w:t>requirements, and</w:t>
      </w:r>
      <w:proofErr w:type="gramEnd"/>
      <w:r w:rsidRPr="00E50DAD">
        <w:t xml:space="preserve"> is able to adapt to meet the needs of future changes in the education landscape.</w:t>
      </w:r>
    </w:p>
    <w:p w:rsidR="0060547C" w:rsidRPr="00E50DAD" w:rsidRDefault="0060547C" w:rsidP="0060547C">
      <w:pPr>
        <w:pStyle w:val="Heading2"/>
      </w:pPr>
      <w:bookmarkStart w:id="3" w:name="_Toc19693176"/>
      <w:r w:rsidRPr="00E50DAD">
        <w:t>Legislative context</w:t>
      </w:r>
      <w:bookmarkEnd w:id="3"/>
    </w:p>
    <w:p w:rsidR="009266CB" w:rsidRPr="00E50DAD" w:rsidRDefault="009266CB" w:rsidP="009266CB">
      <w:r w:rsidRPr="00E50DAD">
        <w:t xml:space="preserve">The Act is the principal legislation governing the provision of Australian Government funding to government and non-government schools. The </w:t>
      </w:r>
      <w:r w:rsidR="000F4A69" w:rsidRPr="00E50DAD">
        <w:t>R</w:t>
      </w:r>
      <w:r w:rsidRPr="00E50DAD">
        <w:t>egulation provides more detail to support the operation of the Act. It outlines the financial accountability and other conditions required to be met in order to receive funding under the Act.</w:t>
      </w:r>
    </w:p>
    <w:p w:rsidR="009266CB" w:rsidRPr="00E50DAD" w:rsidRDefault="009266CB" w:rsidP="009266CB">
      <w:r w:rsidRPr="00E50DAD">
        <w:t>Under constitutional arrangements, state and territory governments are responsible for ensuring the delivery and regulation of schooling to all children of school age in their jurisdictions. The Australian Government is responsible for national leadership in key policy priority areas designed to achieve strategic outcomes.</w:t>
      </w:r>
    </w:p>
    <w:p w:rsidR="009266CB" w:rsidRPr="00E50DAD" w:rsidRDefault="009266CB" w:rsidP="009266CB">
      <w:r w:rsidRPr="00E50DAD">
        <w:lastRenderedPageBreak/>
        <w:t>The Australian Government provides the majority of public funding for non-government schools, which is supplemented by the states and territories. The states and territories provide the majority of public funding for government schools, with the Australian Government providing supplementary assistance. All Australian Government school funding is paid to (and through) state and territory treasuries as per constitutional requirements.</w:t>
      </w:r>
    </w:p>
    <w:p w:rsidR="009266CB" w:rsidRPr="00E50DAD" w:rsidRDefault="009266CB" w:rsidP="009266CB">
      <w:r w:rsidRPr="00E50DAD">
        <w:t xml:space="preserve">In the 2018-19 financial year, the Australian Government will provide $19.7 billion in funding for schools, including both government and non-government schools. </w:t>
      </w:r>
    </w:p>
    <w:p w:rsidR="00D35798" w:rsidRPr="00E50DAD" w:rsidRDefault="009266CB" w:rsidP="009266CB">
      <w:r w:rsidRPr="00E50DAD">
        <w:t>Under the Act, Australian Government recurrent funding for schools is distributed to ‘</w:t>
      </w:r>
      <w:r w:rsidR="00A41F3D" w:rsidRPr="00E50DAD">
        <w:t>Approved Authorities</w:t>
      </w:r>
      <w:r w:rsidRPr="00E50DAD">
        <w:t xml:space="preserve">’. </w:t>
      </w:r>
      <w:r w:rsidR="00A41F3D" w:rsidRPr="00E50DAD">
        <w:t>Approved Authorities</w:t>
      </w:r>
      <w:r w:rsidRPr="00E50DAD">
        <w:t xml:space="preserve"> are legal entities approved to receive Australian Government recurrent funding for one or more schools. When an </w:t>
      </w:r>
      <w:r w:rsidR="00A41F3D" w:rsidRPr="00E50DAD">
        <w:t>Approved Authority</w:t>
      </w:r>
      <w:r w:rsidRPr="00E50DAD">
        <w:t xml:space="preserve"> operates more than one school, the Australian Government provides the funding allocation for all the schools it operates as a single funding amount. </w:t>
      </w:r>
      <w:r w:rsidR="00D35798" w:rsidRPr="00E50DAD">
        <w:t>Grants of financial assistance to states and territories are subject to various conditions</w:t>
      </w:r>
      <w:r w:rsidR="00642916" w:rsidRPr="00E50DAD">
        <w:t xml:space="preserve"> being met and include the requirement to have a national and bilateral agreement with the Commonwealth.</w:t>
      </w:r>
    </w:p>
    <w:p w:rsidR="00A751A4" w:rsidRPr="00E50DAD" w:rsidRDefault="0060547C" w:rsidP="00A751A4">
      <w:pPr>
        <w:pStyle w:val="Heading3"/>
      </w:pPr>
      <w:bookmarkStart w:id="4" w:name="_Toc19693177"/>
      <w:r w:rsidRPr="00E50DAD">
        <w:t xml:space="preserve">National </w:t>
      </w:r>
      <w:r w:rsidR="00642916" w:rsidRPr="00E50DAD">
        <w:t xml:space="preserve">School </w:t>
      </w:r>
      <w:r w:rsidRPr="00E50DAD">
        <w:t>Reform Agreement</w:t>
      </w:r>
      <w:bookmarkEnd w:id="4"/>
    </w:p>
    <w:p w:rsidR="0060547C" w:rsidRPr="00E50DAD" w:rsidRDefault="005D69EF" w:rsidP="0060547C">
      <w:r w:rsidRPr="00E50DAD">
        <w:t>Under paragraph 22(2</w:t>
      </w:r>
      <w:r w:rsidR="001F7641" w:rsidRPr="00E50DAD">
        <w:t>)(a</w:t>
      </w:r>
      <w:r w:rsidRPr="00E50DAD">
        <w:t>) of the Act, states and territories are required to have a</w:t>
      </w:r>
      <w:r w:rsidR="001F7641" w:rsidRPr="00E50DAD">
        <w:t xml:space="preserve"> </w:t>
      </w:r>
      <w:hyperlink r:id="rId19" w:history="1">
        <w:r w:rsidR="001F7641" w:rsidRPr="00E50DAD">
          <w:rPr>
            <w:rStyle w:val="Hyperlink"/>
          </w:rPr>
          <w:t>National School Reform Agreement</w:t>
        </w:r>
      </w:hyperlink>
      <w:r w:rsidR="001F7641" w:rsidRPr="00E50DAD">
        <w:rPr>
          <w:rStyle w:val="Hyperlink"/>
        </w:rPr>
        <w:t xml:space="preserve"> (the Agreement)</w:t>
      </w:r>
      <w:r w:rsidRPr="00E50DAD">
        <w:rPr>
          <w:rStyle w:val="Hyperlink"/>
        </w:rPr>
        <w:t xml:space="preserve"> </w:t>
      </w:r>
      <w:r w:rsidRPr="00E50DAD">
        <w:rPr>
          <w:rStyle w:val="Hyperlink"/>
          <w:color w:val="auto"/>
          <w:u w:val="none"/>
        </w:rPr>
        <w:t xml:space="preserve">with </w:t>
      </w:r>
      <w:r w:rsidRPr="00E50DAD">
        <w:t>the Commonwealth</w:t>
      </w:r>
      <w:r w:rsidR="001F7641" w:rsidRPr="00E50DAD">
        <w:t>.</w:t>
      </w:r>
      <w:r w:rsidRPr="00E50DAD">
        <w:t xml:space="preserve"> </w:t>
      </w:r>
      <w:r w:rsidR="0060547C" w:rsidRPr="00E50DAD">
        <w:t xml:space="preserve">This Agreement outlines a set of strategic reforms in areas where national collaboration will have the greatest impact, builds on current national reform efforts, complements state and territory leadership in each jurisdiction and supports local implementation. </w:t>
      </w:r>
    </w:p>
    <w:p w:rsidR="0060547C" w:rsidRPr="00E50DAD" w:rsidRDefault="0060547C" w:rsidP="0060547C">
      <w:r w:rsidRPr="00E50DAD">
        <w:t xml:space="preserve">Shared accountability through reporting and public transparency are key mechanisms to give the community confidence that outcomes are being achieved and reforms to improve the quality and equity of Australia’s schooling </w:t>
      </w:r>
      <w:r w:rsidR="001F7641" w:rsidRPr="00E50DAD">
        <w:t>system are being implemented by states and t</w:t>
      </w:r>
      <w:r w:rsidRPr="00E50DAD">
        <w:t>erritories. The Education Council of COAG is responsible for overseeing implementation of this Agreement</w:t>
      </w:r>
      <w:r w:rsidR="00D67AE5" w:rsidRPr="00E50DAD">
        <w:t xml:space="preserve"> and is required to submit an annual public report to COAG outlining progress towards implementing the national policy initiatives against the milestones (Schedule B of the Agreement)</w:t>
      </w:r>
      <w:r w:rsidRPr="00E50DAD">
        <w:t>.</w:t>
      </w:r>
    </w:p>
    <w:p w:rsidR="0060547C" w:rsidRPr="00E50DAD" w:rsidRDefault="0060547C" w:rsidP="0060547C">
      <w:pPr>
        <w:pStyle w:val="Heading3"/>
      </w:pPr>
      <w:bookmarkStart w:id="5" w:name="_Toc19693178"/>
      <w:r w:rsidRPr="00E50DAD">
        <w:t>Bilateral Agreement</w:t>
      </w:r>
      <w:bookmarkEnd w:id="5"/>
    </w:p>
    <w:p w:rsidR="0060547C" w:rsidRPr="00E50DAD" w:rsidRDefault="0060547C" w:rsidP="0060547C">
      <w:r w:rsidRPr="00E50DAD">
        <w:t xml:space="preserve">Under paragraph 22(2)(b) of the Act, states and territories are required to have a </w:t>
      </w:r>
      <w:hyperlink r:id="rId20" w:history="1">
        <w:r w:rsidR="00D67AE5" w:rsidRPr="00E50DAD">
          <w:rPr>
            <w:rStyle w:val="Hyperlink"/>
          </w:rPr>
          <w:t>B</w:t>
        </w:r>
        <w:r w:rsidRPr="00E50DAD">
          <w:rPr>
            <w:rStyle w:val="Hyperlink"/>
          </w:rPr>
          <w:t xml:space="preserve">ilateral </w:t>
        </w:r>
        <w:r w:rsidR="00D67AE5" w:rsidRPr="00E50DAD">
          <w:rPr>
            <w:rStyle w:val="Hyperlink"/>
          </w:rPr>
          <w:t>A</w:t>
        </w:r>
        <w:r w:rsidRPr="00E50DAD">
          <w:rPr>
            <w:rStyle w:val="Hyperlink"/>
          </w:rPr>
          <w:t>greement</w:t>
        </w:r>
      </w:hyperlink>
      <w:r w:rsidRPr="00E50DAD">
        <w:rPr>
          <w:rStyle w:val="Hyperlink"/>
        </w:rPr>
        <w:t xml:space="preserve"> </w:t>
      </w:r>
      <w:r w:rsidRPr="00E50DAD">
        <w:rPr>
          <w:rStyle w:val="Hyperlink"/>
          <w:color w:val="auto"/>
          <w:u w:val="none"/>
        </w:rPr>
        <w:t xml:space="preserve">with </w:t>
      </w:r>
      <w:r w:rsidRPr="00E50DAD">
        <w:t>the Commonwealth that sets out state-specific actions to improve student outcomes. Bilateral agreements include activities that support particular student cohorts such as Aboriginal and Torres Strait Islander students, students in regional, rural and remote areas, students with disability and students from a low-SES background.</w:t>
      </w:r>
    </w:p>
    <w:p w:rsidR="0060547C" w:rsidRPr="00E50DAD" w:rsidRDefault="0060547C" w:rsidP="0060547C">
      <w:r w:rsidRPr="00E50DAD">
        <w:t>Similar to the National Reform Agreement, the Education Council of COAG is responsible for overseeing implementation of the Bilateral Agreements.</w:t>
      </w:r>
    </w:p>
    <w:p w:rsidR="00E50306" w:rsidRPr="00E50DAD" w:rsidRDefault="00E50306" w:rsidP="00E50306">
      <w:pPr>
        <w:pStyle w:val="Heading3"/>
      </w:pPr>
      <w:bookmarkStart w:id="6" w:name="_Toc19693179"/>
      <w:r w:rsidRPr="00E50DAD">
        <w:t>Non-</w:t>
      </w:r>
      <w:r w:rsidR="00D67AE5" w:rsidRPr="00E50DAD">
        <w:t>G</w:t>
      </w:r>
      <w:r w:rsidRPr="00E50DAD">
        <w:t>overnment Reform Support Fund</w:t>
      </w:r>
      <w:bookmarkEnd w:id="6"/>
    </w:p>
    <w:p w:rsidR="005D69EF" w:rsidRPr="00E50DAD" w:rsidRDefault="00E50306" w:rsidP="005D69EF">
      <w:r w:rsidRPr="00E50DAD">
        <w:t xml:space="preserve">As part of the </w:t>
      </w:r>
      <w:r w:rsidRPr="00E50DAD">
        <w:rPr>
          <w:i/>
        </w:rPr>
        <w:t>Quality Schools</w:t>
      </w:r>
      <w:r w:rsidRPr="00E50DAD">
        <w:t xml:space="preserve"> package, the Australian Government announced the Non-Government Reform Support Fund (Reform Support Fund) for non-government representative bodies</w:t>
      </w:r>
      <w:r w:rsidR="005D69EF" w:rsidRPr="00E50DAD">
        <w:t xml:space="preserve"> (NGRBs)</w:t>
      </w:r>
      <w:r w:rsidR="00C16769" w:rsidRPr="00E50DAD">
        <w:t xml:space="preserve"> in 2017</w:t>
      </w:r>
      <w:r w:rsidRPr="00E50DAD">
        <w:t xml:space="preserve">. </w:t>
      </w:r>
    </w:p>
    <w:p w:rsidR="00E50306" w:rsidRPr="00E50DAD" w:rsidRDefault="00E50306" w:rsidP="00E50306">
      <w:r w:rsidRPr="00E50DAD">
        <w:lastRenderedPageBreak/>
        <w:t xml:space="preserve">Funding of $200.1 million over five years </w:t>
      </w:r>
      <w:r w:rsidR="005D69EF" w:rsidRPr="00E50DAD">
        <w:t xml:space="preserve">from 2018 to 2022, will be provided to NGRBs </w:t>
      </w:r>
      <w:r w:rsidRPr="00E50DAD">
        <w:t>to support implementation of national and state reforms in all non-government schools.</w:t>
      </w:r>
      <w:r w:rsidR="005D69EF" w:rsidRPr="00E50DAD">
        <w:t xml:space="preserve"> These reforms will generally be the national policy initiatives set out in the new National School Reform Agreement and the state reform actions set out in each state’s bilateral reform agreement with the Commonwealth</w:t>
      </w:r>
      <w:r w:rsidR="005D69EF" w:rsidRPr="00E50DAD">
        <w:rPr>
          <w:rFonts w:eastAsia="Times New Roman" w:cstheme="minorHAnsi"/>
          <w:lang w:eastAsia="en-AU"/>
        </w:rPr>
        <w:t>.</w:t>
      </w:r>
    </w:p>
    <w:p w:rsidR="00C16769" w:rsidRPr="00E50DAD" w:rsidRDefault="00C16769" w:rsidP="00E50306">
      <w:r w:rsidRPr="00E50DAD">
        <w:t>The Minister for Education has approved 16 NGRBs under Section 91 of the Act, a Catholic Education Commission and an Association of Independent Schools in each state and territory.</w:t>
      </w:r>
    </w:p>
    <w:p w:rsidR="00E50306" w:rsidRPr="00E50DAD" w:rsidRDefault="00E50306" w:rsidP="00E50306">
      <w:pPr>
        <w:rPr>
          <w:lang w:val="en"/>
        </w:rPr>
      </w:pPr>
      <w:r w:rsidRPr="00E50DAD">
        <w:t>Under the</w:t>
      </w:r>
      <w:r w:rsidRPr="00E50DAD">
        <w:rPr>
          <w:lang w:val="en"/>
        </w:rPr>
        <w:t xml:space="preserve"> </w:t>
      </w:r>
      <w:hyperlink r:id="rId21" w:history="1">
        <w:r w:rsidRPr="00E50DAD">
          <w:rPr>
            <w:rStyle w:val="Hyperlink"/>
            <w:rFonts w:cstheme="minorHAnsi"/>
            <w:lang w:val="en"/>
          </w:rPr>
          <w:t>Reform Support Fund Guidelines</w:t>
        </w:r>
      </w:hyperlink>
      <w:r w:rsidRPr="00E50DAD">
        <w:rPr>
          <w:lang w:val="en"/>
        </w:rPr>
        <w:t xml:space="preserve">, </w:t>
      </w:r>
      <w:r w:rsidR="000C0AC9" w:rsidRPr="00E50DAD">
        <w:rPr>
          <w:lang w:val="en"/>
        </w:rPr>
        <w:t>NGRBs</w:t>
      </w:r>
      <w:r w:rsidRPr="00E50DAD">
        <w:rPr>
          <w:lang w:val="en"/>
        </w:rPr>
        <w:t xml:space="preserve"> are required to </w:t>
      </w:r>
      <w:r w:rsidR="00D35798" w:rsidRPr="00E50DAD">
        <w:rPr>
          <w:lang w:val="en"/>
        </w:rPr>
        <w:t>seek approval of their</w:t>
      </w:r>
      <w:r w:rsidRPr="00E50DAD">
        <w:rPr>
          <w:lang w:val="en"/>
        </w:rPr>
        <w:t xml:space="preserve"> annual work plans outlining the activities to be undertaken for the year</w:t>
      </w:r>
      <w:r w:rsidR="00D35798" w:rsidRPr="00E50DAD">
        <w:rPr>
          <w:lang w:val="en"/>
        </w:rPr>
        <w:t xml:space="preserve"> as a condition of financial assistance</w:t>
      </w:r>
      <w:r w:rsidRPr="00E50DAD">
        <w:rPr>
          <w:lang w:val="en"/>
        </w:rPr>
        <w:t>.</w:t>
      </w:r>
    </w:p>
    <w:p w:rsidR="0060547C" w:rsidRPr="00E50DAD" w:rsidRDefault="0060547C" w:rsidP="0060547C">
      <w:pPr>
        <w:pStyle w:val="Heading2"/>
      </w:pPr>
      <w:bookmarkStart w:id="7" w:name="_Toc19693180"/>
      <w:r w:rsidRPr="00E50DAD">
        <w:t>The department’s responsibility</w:t>
      </w:r>
      <w:bookmarkEnd w:id="7"/>
    </w:p>
    <w:p w:rsidR="009266CB" w:rsidRPr="00E50DAD" w:rsidRDefault="009266CB" w:rsidP="009266CB">
      <w:r w:rsidRPr="00E50DAD">
        <w:t>The department is responsible for:</w:t>
      </w:r>
    </w:p>
    <w:p w:rsidR="009266CB" w:rsidRPr="00E50DAD" w:rsidRDefault="009266CB" w:rsidP="003C3BA8">
      <w:pPr>
        <w:pStyle w:val="ListParagraph"/>
        <w:numPr>
          <w:ilvl w:val="0"/>
          <w:numId w:val="8"/>
        </w:numPr>
      </w:pPr>
      <w:r w:rsidRPr="00E50DAD">
        <w:t>the calculation and provision of Australian Government school funding</w:t>
      </w:r>
    </w:p>
    <w:p w:rsidR="009266CB" w:rsidRPr="00E50DAD" w:rsidRDefault="009266CB" w:rsidP="003C3BA8">
      <w:pPr>
        <w:pStyle w:val="ListParagraph"/>
        <w:numPr>
          <w:ilvl w:val="0"/>
          <w:numId w:val="8"/>
        </w:numPr>
      </w:pPr>
      <w:r w:rsidRPr="00E50DAD">
        <w:t>administration of the Act and the Regulation</w:t>
      </w:r>
    </w:p>
    <w:p w:rsidR="009266CB" w:rsidRPr="00E50DAD" w:rsidRDefault="009266CB" w:rsidP="003C3BA8">
      <w:pPr>
        <w:pStyle w:val="ListParagraph"/>
        <w:numPr>
          <w:ilvl w:val="0"/>
          <w:numId w:val="8"/>
        </w:numPr>
      </w:pPr>
      <w:r w:rsidRPr="00E50DAD">
        <w:t>guiding major poli</w:t>
      </w:r>
      <w:r w:rsidR="001A522E" w:rsidRPr="00E50DAD">
        <w:t xml:space="preserve">cy reforms at a national level </w:t>
      </w:r>
      <w:r w:rsidRPr="00E50DAD">
        <w:t>and</w:t>
      </w:r>
    </w:p>
    <w:p w:rsidR="009266CB" w:rsidRPr="00E50DAD" w:rsidRDefault="009266CB" w:rsidP="003C3BA8">
      <w:pPr>
        <w:pStyle w:val="ListParagraph"/>
        <w:numPr>
          <w:ilvl w:val="0"/>
          <w:numId w:val="8"/>
        </w:numPr>
      </w:pPr>
      <w:r w:rsidRPr="00E50DAD">
        <w:t>delivering the Australian Government’s commitments on key programs and initiatives affecting school education and youth related areas.</w:t>
      </w:r>
    </w:p>
    <w:p w:rsidR="009266CB" w:rsidRPr="00E50DAD" w:rsidRDefault="009266CB" w:rsidP="009266CB">
      <w:r w:rsidRPr="00E50DAD">
        <w:t xml:space="preserve">Due to the considerable sum of money that the Australian Government invests in education, it is important there are sound assurance mechanisms to ensure the funding provided is used in accordance with the legislative requirements. </w:t>
      </w:r>
    </w:p>
    <w:p w:rsidR="009266CB" w:rsidRPr="00E50DAD" w:rsidRDefault="009266CB" w:rsidP="009266CB">
      <w:r w:rsidRPr="00E50DAD">
        <w:t>The department</w:t>
      </w:r>
      <w:r w:rsidR="00230D16" w:rsidRPr="00E50DAD">
        <w:t>’s</w:t>
      </w:r>
      <w:r w:rsidRPr="00E50DAD">
        <w:t xml:space="preserve"> </w:t>
      </w:r>
      <w:r w:rsidR="001A522E" w:rsidRPr="00E50DAD">
        <w:t xml:space="preserve">role is to </w:t>
      </w:r>
      <w:r w:rsidRPr="00E50DAD">
        <w:t>monito</w:t>
      </w:r>
      <w:r w:rsidR="001A522E" w:rsidRPr="00E50DAD">
        <w:t xml:space="preserve">r Australian Government </w:t>
      </w:r>
      <w:r w:rsidRPr="00E50DAD">
        <w:t xml:space="preserve">funding provided to </w:t>
      </w:r>
      <w:r w:rsidR="00A41F3D" w:rsidRPr="00E50DAD">
        <w:t>Approved Authorities</w:t>
      </w:r>
      <w:r w:rsidRPr="00E50DAD">
        <w:t xml:space="preserve"> to ensure the government’s</w:t>
      </w:r>
      <w:r w:rsidR="001A522E" w:rsidRPr="00E50DAD">
        <w:t xml:space="preserve"> objectives are being achieved </w:t>
      </w:r>
      <w:r w:rsidRPr="00E50DAD">
        <w:t xml:space="preserve">and funds are being expended in accordance with the requirements of the relevant legislation. </w:t>
      </w:r>
    </w:p>
    <w:p w:rsidR="0046790F" w:rsidRPr="00E50DAD" w:rsidRDefault="0046790F" w:rsidP="0046790F">
      <w:pPr>
        <w:pStyle w:val="Heading2"/>
      </w:pPr>
      <w:bookmarkStart w:id="8" w:name="_Toc19693181"/>
      <w:r w:rsidRPr="00E50DAD">
        <w:t>What is the assurance framework?</w:t>
      </w:r>
      <w:bookmarkEnd w:id="8"/>
    </w:p>
    <w:p w:rsidR="009266CB" w:rsidRPr="00E50DAD" w:rsidRDefault="009266CB" w:rsidP="009266CB">
      <w:r w:rsidRPr="00E50DAD">
        <w:t>The assurance framework is an overarching document that sets out how assurance is practically undertaken by the department to make sure:</w:t>
      </w:r>
    </w:p>
    <w:p w:rsidR="009266CB" w:rsidRPr="00E50DAD" w:rsidRDefault="009266CB" w:rsidP="001A522E">
      <w:pPr>
        <w:pStyle w:val="ListParagraph"/>
        <w:numPr>
          <w:ilvl w:val="0"/>
          <w:numId w:val="9"/>
        </w:numPr>
      </w:pPr>
      <w:r w:rsidRPr="00E50DAD">
        <w:t>Australian Government funding for schools is being appropriately spent, in accordance with the requirements of the Act and Regulation</w:t>
      </w:r>
    </w:p>
    <w:p w:rsidR="009266CB" w:rsidRPr="00E50DAD" w:rsidRDefault="00A41F3D" w:rsidP="003C3BA8">
      <w:pPr>
        <w:pStyle w:val="ListParagraph"/>
        <w:numPr>
          <w:ilvl w:val="0"/>
          <w:numId w:val="9"/>
        </w:numPr>
      </w:pPr>
      <w:r w:rsidRPr="00E50DAD">
        <w:t>Approved Authorities</w:t>
      </w:r>
      <w:r w:rsidR="009266CB" w:rsidRPr="00E50DAD">
        <w:t xml:space="preserve"> are assisted and encouraged to become compliant and stay compliant</w:t>
      </w:r>
    </w:p>
    <w:p w:rsidR="009266CB" w:rsidRPr="00E50DAD" w:rsidRDefault="009266CB" w:rsidP="003C3BA8">
      <w:pPr>
        <w:pStyle w:val="ListParagraph"/>
        <w:numPr>
          <w:ilvl w:val="0"/>
          <w:numId w:val="9"/>
        </w:numPr>
      </w:pPr>
      <w:r w:rsidRPr="00E50DAD">
        <w:t>non-compliance is identified and addressed</w:t>
      </w:r>
    </w:p>
    <w:p w:rsidR="009266CB" w:rsidRPr="00E50DAD" w:rsidRDefault="00A41F3D" w:rsidP="003C3BA8">
      <w:pPr>
        <w:pStyle w:val="ListParagraph"/>
        <w:numPr>
          <w:ilvl w:val="0"/>
          <w:numId w:val="9"/>
        </w:numPr>
      </w:pPr>
      <w:r w:rsidRPr="00E50DAD">
        <w:t>Approved Authorities</w:t>
      </w:r>
      <w:r w:rsidR="009266CB" w:rsidRPr="00E50DAD">
        <w:t xml:space="preserve"> are not unreasonably burdened by compliance, or forced to bear an unreasonable cost of compliance</w:t>
      </w:r>
    </w:p>
    <w:p w:rsidR="00F37017" w:rsidRPr="00E50DAD" w:rsidRDefault="009266CB" w:rsidP="00F37017">
      <w:pPr>
        <w:pStyle w:val="ListParagraph"/>
        <w:numPr>
          <w:ilvl w:val="0"/>
          <w:numId w:val="9"/>
        </w:numPr>
        <w:sectPr w:rsidR="00F37017" w:rsidRPr="00E50DAD" w:rsidSect="006254A4">
          <w:headerReference w:type="default" r:id="rId22"/>
          <w:pgSz w:w="11906" w:h="16838"/>
          <w:pgMar w:top="1985" w:right="1440" w:bottom="1440" w:left="1440" w:header="709" w:footer="1009" w:gutter="0"/>
          <w:cols w:space="708"/>
          <w:docGrid w:linePitch="360"/>
        </w:sectPr>
      </w:pPr>
      <w:r w:rsidRPr="00E50DAD">
        <w:t>systemic compliance issues are identified, so that policies and processes can be amended to remedy issues.</w:t>
      </w:r>
    </w:p>
    <w:p w:rsidR="009266CB" w:rsidRPr="00E50DAD" w:rsidRDefault="009266CB" w:rsidP="009266CB">
      <w:r w:rsidRPr="00E50DAD">
        <w:lastRenderedPageBreak/>
        <w:t xml:space="preserve">The framework covers all major funding streams provided by the Australian Government for, or in respect of, government and non-government </w:t>
      </w:r>
      <w:r w:rsidR="00A41F3D" w:rsidRPr="00E50DAD">
        <w:t>Approved Authorities</w:t>
      </w:r>
      <w:r w:rsidRPr="00E50DAD">
        <w:t>, including:</w:t>
      </w:r>
    </w:p>
    <w:p w:rsidR="009266CB" w:rsidRPr="00E50DAD" w:rsidRDefault="009266CB" w:rsidP="003C3BA8">
      <w:pPr>
        <w:pStyle w:val="ListParagraph"/>
        <w:numPr>
          <w:ilvl w:val="0"/>
          <w:numId w:val="10"/>
        </w:numPr>
      </w:pPr>
      <w:r w:rsidRPr="00E50DAD">
        <w:t>recurrent funding</w:t>
      </w:r>
    </w:p>
    <w:p w:rsidR="009266CB" w:rsidRPr="00E50DAD" w:rsidRDefault="009266CB" w:rsidP="003C3BA8">
      <w:pPr>
        <w:pStyle w:val="ListParagraph"/>
        <w:numPr>
          <w:ilvl w:val="0"/>
          <w:numId w:val="10"/>
        </w:numPr>
      </w:pPr>
      <w:r w:rsidRPr="00E50DAD">
        <w:t>capital grants and</w:t>
      </w:r>
    </w:p>
    <w:p w:rsidR="009266CB" w:rsidRPr="00E50DAD" w:rsidRDefault="009266CB" w:rsidP="003C3BA8">
      <w:pPr>
        <w:pStyle w:val="ListParagraph"/>
        <w:numPr>
          <w:ilvl w:val="0"/>
          <w:numId w:val="10"/>
        </w:numPr>
      </w:pPr>
      <w:r w:rsidRPr="00E50DAD">
        <w:t>other grants and assistance.</w:t>
      </w:r>
    </w:p>
    <w:p w:rsidR="009266CB" w:rsidRPr="00E50DAD" w:rsidRDefault="00543C90" w:rsidP="009266CB">
      <w:r w:rsidRPr="00E50DAD">
        <w:rPr>
          <w:noProof/>
          <w:sz w:val="20"/>
          <w:szCs w:val="20"/>
          <w:lang w:eastAsia="en-AU"/>
        </w:rPr>
        <mc:AlternateContent>
          <mc:Choice Requires="wpg">
            <w:drawing>
              <wp:anchor distT="0" distB="0" distL="114300" distR="114300" simplePos="0" relativeHeight="251672576" behindDoc="0" locked="0" layoutInCell="1" allowOverlap="1">
                <wp:simplePos x="0" y="0"/>
                <wp:positionH relativeFrom="column">
                  <wp:posOffset>-850900</wp:posOffset>
                </wp:positionH>
                <wp:positionV relativeFrom="paragraph">
                  <wp:posOffset>727710</wp:posOffset>
                </wp:positionV>
                <wp:extent cx="7416800" cy="2927350"/>
                <wp:effectExtent l="19050" t="0" r="31750" b="44450"/>
                <wp:wrapNone/>
                <wp:docPr id="18" name="Group 18"/>
                <wp:cNvGraphicFramePr/>
                <a:graphic xmlns:a="http://schemas.openxmlformats.org/drawingml/2006/main">
                  <a:graphicData uri="http://schemas.microsoft.com/office/word/2010/wordprocessingGroup">
                    <wpg:wgp>
                      <wpg:cNvGrpSpPr/>
                      <wpg:grpSpPr>
                        <a:xfrm>
                          <a:off x="0" y="0"/>
                          <a:ext cx="7416800" cy="2927350"/>
                          <a:chOff x="0" y="0"/>
                          <a:chExt cx="7416800" cy="2927350"/>
                        </a:xfrm>
                      </wpg:grpSpPr>
                      <wps:wsp>
                        <wps:cNvPr id="9" name="Rounded Rectangle 9"/>
                        <wps:cNvSpPr/>
                        <wps:spPr>
                          <a:xfrm>
                            <a:off x="114300" y="0"/>
                            <a:ext cx="7175500" cy="2806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1466850" y="2692400"/>
                            <a:ext cx="203200" cy="234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3581400" y="2692400"/>
                            <a:ext cx="222250" cy="234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rot="5400000">
                            <a:off x="6350" y="1270000"/>
                            <a:ext cx="222250" cy="234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16200000">
                            <a:off x="7188200" y="1212850"/>
                            <a:ext cx="222250" cy="234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wps:cNvSpPr/>
                        <wps:spPr>
                          <a:xfrm>
                            <a:off x="5918200" y="2692400"/>
                            <a:ext cx="222250" cy="234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EBC502" id="Group 18" o:spid="_x0000_s1026" style="position:absolute;margin-left:-67pt;margin-top:57.3pt;width:584pt;height:230.5pt;z-index:251672576" coordsize="74168,2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">
                <v:roundrect id="Rounded Rectangle 9" o:spid="_x0000_s1027" style="position:absolute;left:1143;width:71755;height:28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1e2952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8" type="#_x0000_t13" style="position:absolute;left:14668;top:26924;width:2032;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" adj="10800" fillcolor="#3c54a5 [3204]" strokecolor="#1e2952 [1604]" strokeweight="2pt"/>
                <v:shape id="Right Arrow 14" o:spid="_x0000_s1029" type="#_x0000_t13" style="position:absolute;left:35814;top:26924;width:2222;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" adj="10800" fillcolor="#3c54a5 [3204]" strokecolor="#1e2952 [1604]" strokeweight="2pt"/>
                <v:shape id="Right Arrow 15" o:spid="_x0000_s1030" type="#_x0000_t13" style="position:absolute;left:63;top:12700;width:2223;height:2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" adj="10800" fillcolor="#3c54a5 [3204]" strokecolor="#1e2952 [1604]" strokeweight="2pt"/>
                <v:shape id="Right Arrow 16" o:spid="_x0000_s1031" type="#_x0000_t13" style="position:absolute;left:71882;top:12128;width:2222;height:23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" adj="10800" fillcolor="#3c54a5 [3204]" strokecolor="#1e2952 [1604]" strokeweight="2pt"/>
                <v:shape id="Right Arrow 17" o:spid="_x0000_s1032" type="#_x0000_t13" style="position:absolute;left:59182;top:26924;width:2222;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" adj="10800" fillcolor="#3c54a5 [3204]" strokecolor="#1e2952 [1604]" strokeweight="2pt"/>
              </v:group>
            </w:pict>
          </mc:Fallback>
        </mc:AlternateContent>
      </w:r>
      <w:r w:rsidR="00F37017" w:rsidRPr="00E50DAD">
        <w:rPr>
          <w:noProof/>
          <w:sz w:val="20"/>
          <w:szCs w:val="20"/>
          <w:lang w:eastAsia="en-AU"/>
        </w:rPr>
        <w:drawing>
          <wp:anchor distT="0" distB="0" distL="114300" distR="114300" simplePos="0" relativeHeight="251673600" behindDoc="1" locked="0" layoutInCell="1" allowOverlap="1" wp14:anchorId="4BA26B10" wp14:editId="30F22E76">
            <wp:simplePos x="0" y="0"/>
            <wp:positionH relativeFrom="margin">
              <wp:align>center</wp:align>
            </wp:positionH>
            <wp:positionV relativeFrom="paragraph">
              <wp:posOffset>276860</wp:posOffset>
            </wp:positionV>
            <wp:extent cx="6874510" cy="3743325"/>
            <wp:effectExtent l="0" t="0" r="59690" b="0"/>
            <wp:wrapTight wrapText="bothSides">
              <wp:wrapPolygon edited="0">
                <wp:start x="180" y="1209"/>
                <wp:lineTo x="60" y="1759"/>
                <wp:lineTo x="60" y="6705"/>
                <wp:lineTo x="658" y="8464"/>
                <wp:lineTo x="718" y="17258"/>
                <wp:lineTo x="838" y="17698"/>
                <wp:lineTo x="21608" y="17698"/>
                <wp:lineTo x="21728" y="17258"/>
                <wp:lineTo x="21668" y="5936"/>
                <wp:lineTo x="21428" y="1759"/>
                <wp:lineTo x="21309" y="1209"/>
                <wp:lineTo x="180" y="1209"/>
              </wp:wrapPolygon>
            </wp:wrapTight>
            <wp:docPr id="2" name="Diagram 2" title="Assurance Framework Flow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9266CB" w:rsidRPr="00E50DAD">
        <w:t>The flow diagram below highlights the key elements of the framework.</w:t>
      </w:r>
    </w:p>
    <w:p w:rsidR="00162380" w:rsidRPr="00E50DAD" w:rsidRDefault="00162380" w:rsidP="009266CB"/>
    <w:p w:rsidR="00AB7495" w:rsidRPr="00E50DAD" w:rsidRDefault="00AB7495" w:rsidP="009266CB"/>
    <w:p w:rsidR="0046790F" w:rsidRPr="00E50DAD" w:rsidRDefault="0046790F" w:rsidP="0046790F">
      <w:pPr>
        <w:pStyle w:val="Heading2"/>
      </w:pPr>
      <w:bookmarkStart w:id="9" w:name="_Toc19693182"/>
      <w:r w:rsidRPr="00E50DAD">
        <w:t>Impact of non-compliance</w:t>
      </w:r>
      <w:bookmarkEnd w:id="9"/>
    </w:p>
    <w:p w:rsidR="009266CB" w:rsidRPr="00E50DAD" w:rsidRDefault="009266CB" w:rsidP="002F1392">
      <w:pPr>
        <w:rPr>
          <w:b/>
          <w:bCs/>
        </w:rPr>
      </w:pPr>
      <w:bookmarkStart w:id="10" w:name="_Toc8897060"/>
      <w:bookmarkStart w:id="11" w:name="_Toc9597967"/>
      <w:r w:rsidRPr="00E50DAD">
        <w:t xml:space="preserve">School funding is intended to assist with the genuine costs of providing education to school students. The significant majority of </w:t>
      </w:r>
      <w:r w:rsidR="00A41F3D" w:rsidRPr="00E50DAD">
        <w:t>Approved Authorities</w:t>
      </w:r>
      <w:r w:rsidRPr="00E50DAD">
        <w:t xml:space="preserve"> meet their obligations to use public funds appropriately. However, some </w:t>
      </w:r>
      <w:r w:rsidR="00A41F3D" w:rsidRPr="00E50DAD">
        <w:t>Approved Authorities</w:t>
      </w:r>
      <w:r w:rsidRPr="00E50DAD">
        <w:t xml:space="preserve"> either do not have the capability to comply, or deliberately choose not to comply with requirements for spending the funding provided to them. As part of the department’s responsibility to assure the appropriate use of school funding, it undertakes ongoing assurance procedures to ensure funding is properly administered by </w:t>
      </w:r>
      <w:r w:rsidR="00A41F3D" w:rsidRPr="00E50DAD">
        <w:t>Approved Authorities</w:t>
      </w:r>
      <w:r w:rsidRPr="00E50DAD">
        <w:t>.</w:t>
      </w:r>
    </w:p>
    <w:p w:rsidR="009266CB" w:rsidRPr="00E50DAD" w:rsidRDefault="009266CB" w:rsidP="002F1392">
      <w:pPr>
        <w:rPr>
          <w:b/>
          <w:bCs/>
        </w:rPr>
      </w:pPr>
      <w:r w:rsidRPr="00E50DAD">
        <w:t>Misappropriation of Australian Government funding is an extremely serious issue. Non-compliant behaviour and defrauding the government of school funding damages the public’s perception of the sector and the department, increases costs to the Australian Government and taxpayers and has the potential to adversely impact on student outcomes.</w:t>
      </w:r>
    </w:p>
    <w:p w:rsidR="009266CB" w:rsidRPr="00E50DAD" w:rsidRDefault="009266CB" w:rsidP="00B11E17">
      <w:r w:rsidRPr="00E50DAD">
        <w:lastRenderedPageBreak/>
        <w:t xml:space="preserve">The department is committed to continually improving the integrity of school funding, </w:t>
      </w:r>
      <w:proofErr w:type="gramStart"/>
      <w:r w:rsidRPr="00E50DAD">
        <w:t>taking action</w:t>
      </w:r>
      <w:proofErr w:type="gramEnd"/>
      <w:r w:rsidRPr="00E50DAD">
        <w:t xml:space="preserve"> where required to respond to error, non-compliance and fraud, and addressing any identified gaps or weaknesses to protect the integrity of the system.</w:t>
      </w:r>
    </w:p>
    <w:p w:rsidR="0046790F" w:rsidRPr="00E50DAD" w:rsidRDefault="0046790F" w:rsidP="009266CB">
      <w:pPr>
        <w:pStyle w:val="Heading2"/>
      </w:pPr>
      <w:bookmarkStart w:id="12" w:name="_Toc19693183"/>
      <w:r w:rsidRPr="00E50DAD">
        <w:t>Assurance principles</w:t>
      </w:r>
      <w:bookmarkEnd w:id="10"/>
      <w:bookmarkEnd w:id="12"/>
    </w:p>
    <w:p w:rsidR="003F67D8" w:rsidRPr="00E50DAD" w:rsidRDefault="00F906E3" w:rsidP="00543C90">
      <w:bookmarkStart w:id="13" w:name="_Toc10629800"/>
      <w:r w:rsidRPr="00E50DAD">
        <w:rPr>
          <w:noProof/>
          <w:lang w:eastAsia="en-AU"/>
        </w:rPr>
        <w:drawing>
          <wp:anchor distT="0" distB="0" distL="114300" distR="114300" simplePos="0" relativeHeight="251660288" behindDoc="0" locked="0" layoutInCell="1" allowOverlap="1">
            <wp:simplePos x="0" y="0"/>
            <wp:positionH relativeFrom="page">
              <wp:posOffset>-525</wp:posOffset>
            </wp:positionH>
            <wp:positionV relativeFrom="paragraph">
              <wp:posOffset>953770</wp:posOffset>
            </wp:positionV>
            <wp:extent cx="7524750" cy="6400800"/>
            <wp:effectExtent l="0" t="0" r="0" b="19050"/>
            <wp:wrapSquare wrapText="bothSides"/>
            <wp:docPr id="13" name="Diagram 13" title="Assurance Principles Tab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46790F" w:rsidRPr="00E50DAD">
        <w:t xml:space="preserve">The </w:t>
      </w:r>
      <w:r w:rsidR="008244F7" w:rsidRPr="00E50DAD">
        <w:t>Schools and Youth Cluster</w:t>
      </w:r>
      <w:r w:rsidR="0046790F" w:rsidRPr="00E50DAD">
        <w:t xml:space="preserve"> approach to managing the appropriate use of school funding, including determining responses to breaches, error, non-compliance or fraud, is consistent with the Australian Government and departmental policy. In addition, the approach is governed by the following principles:</w:t>
      </w:r>
      <w:bookmarkEnd w:id="11"/>
      <w:bookmarkEnd w:id="13"/>
    </w:p>
    <w:p w:rsidR="0046790F" w:rsidRPr="00A87779" w:rsidRDefault="0046790F" w:rsidP="00A87779">
      <w:pPr>
        <w:pStyle w:val="Heading1"/>
        <w:keepNext/>
        <w:keepLines/>
        <w:spacing w:before="240" w:after="0" w:line="276" w:lineRule="auto"/>
        <w:contextualSpacing w:val="0"/>
        <w:rPr>
          <w:bCs w:val="0"/>
          <w:color w:val="343741"/>
          <w:szCs w:val="36"/>
        </w:rPr>
      </w:pPr>
      <w:bookmarkStart w:id="14" w:name="_Toc19693184"/>
      <w:r w:rsidRPr="00A87779">
        <w:rPr>
          <w:bCs w:val="0"/>
          <w:color w:val="343741"/>
          <w:szCs w:val="36"/>
        </w:rPr>
        <w:lastRenderedPageBreak/>
        <w:t>Risk based approach to assurance</w:t>
      </w:r>
      <w:bookmarkEnd w:id="14"/>
    </w:p>
    <w:p w:rsidR="0046790F" w:rsidRPr="00E50DAD" w:rsidRDefault="0046790F" w:rsidP="0046790F">
      <w:pPr>
        <w:pStyle w:val="Heading2"/>
      </w:pPr>
      <w:bookmarkStart w:id="15" w:name="_Toc19693185"/>
      <w:r w:rsidRPr="00E50DAD">
        <w:t>Risk elements</w:t>
      </w:r>
      <w:bookmarkEnd w:id="15"/>
    </w:p>
    <w:p w:rsidR="00E905C2" w:rsidRPr="00E50DAD" w:rsidRDefault="00E905C2" w:rsidP="00E905C2">
      <w:r w:rsidRPr="00E50DAD">
        <w:t xml:space="preserve">The department recognises it has the primary responsibility for ensuring the accountability of the funding provided to </w:t>
      </w:r>
      <w:r w:rsidR="00A41F3D" w:rsidRPr="00E50DAD">
        <w:t>Approved Authorities</w:t>
      </w:r>
      <w:r w:rsidRPr="00E50DAD">
        <w:t xml:space="preserve">, and in the absence of scrutiny over the use of this funding, there is an unacceptable risk of funding being used in </w:t>
      </w:r>
      <w:r w:rsidR="00C84A75" w:rsidRPr="00E50DAD">
        <w:t>a</w:t>
      </w:r>
      <w:r w:rsidRPr="00E50DAD">
        <w:t xml:space="preserve"> manner inconsistent with the Australian Government’s objectives a</w:t>
      </w:r>
      <w:r w:rsidR="00C84A75" w:rsidRPr="00E50DAD">
        <w:t xml:space="preserve">nd the legislation. </w:t>
      </w:r>
    </w:p>
    <w:p w:rsidR="00E905C2" w:rsidRPr="00E50DAD" w:rsidRDefault="00E905C2" w:rsidP="00E905C2">
      <w:r w:rsidRPr="00E50DAD">
        <w:t xml:space="preserve">However, it is not feasible to expend unlimited funds and resources monitoring </w:t>
      </w:r>
      <w:r w:rsidR="00A41F3D" w:rsidRPr="00E50DAD">
        <w:t>Approved Authorities</w:t>
      </w:r>
      <w:r w:rsidRPr="00E50DAD">
        <w:t>’ use of funding. A risk-based approach is critical to ensure assurance and compliance activities are sufficient but not excessive, cost effective, and appropriate to address the potential likelihood and consequences of identified risks.</w:t>
      </w:r>
    </w:p>
    <w:p w:rsidR="00430ACC" w:rsidRPr="00E50DAD" w:rsidRDefault="00AD66D2" w:rsidP="00E905C2">
      <w:r w:rsidRPr="00E50DAD">
        <w:rPr>
          <w:noProof/>
          <w:lang w:eastAsia="en-AU"/>
        </w:rPr>
        <mc:AlternateContent>
          <mc:Choice Requires="wpg">
            <w:drawing>
              <wp:anchor distT="0" distB="0" distL="114300" distR="114300" simplePos="0" relativeHeight="251675648" behindDoc="0" locked="0" layoutInCell="1" allowOverlap="1" wp14:anchorId="0EF6F7A6" wp14:editId="33876017">
                <wp:simplePos x="0" y="0"/>
                <wp:positionH relativeFrom="margin">
                  <wp:align>center</wp:align>
                </wp:positionH>
                <wp:positionV relativeFrom="paragraph">
                  <wp:posOffset>1264920</wp:posOffset>
                </wp:positionV>
                <wp:extent cx="6750050" cy="445770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750050" cy="4457700"/>
                          <a:chOff x="0" y="0"/>
                          <a:chExt cx="6648450" cy="4241800"/>
                        </a:xfrm>
                      </wpg:grpSpPr>
                      <wpg:graphicFrame>
                        <wpg:cNvPr id="8" name="Diagram 8"/>
                        <wpg:cNvFrPr/>
                        <wpg:xfrm>
                          <a:off x="0" y="0"/>
                          <a:ext cx="6648450" cy="4241800"/>
                        </wpg:xfrm>
                        <a:graphic>
                          <a:graphicData uri="http://schemas.openxmlformats.org/drawingml/2006/diagram">
                            <dgm:relIds xmlns:dgm="http://schemas.openxmlformats.org/drawingml/2006/diagram" xmlns:r="http://schemas.openxmlformats.org/officeDocument/2006/relationships" r:dm="rId33" r:lo="rId34" r:qs="rId35" r:cs="rId36"/>
                          </a:graphicData>
                        </a:graphic>
                      </wpg:graphicFrame>
                      <wps:wsp>
                        <wps:cNvPr id="217" name="Text Box 2"/>
                        <wps:cNvSpPr txBox="1">
                          <a:spLocks noChangeArrowheads="1"/>
                        </wps:cNvSpPr>
                        <wps:spPr bwMode="auto">
                          <a:xfrm>
                            <a:off x="2705100" y="1555750"/>
                            <a:ext cx="1238250" cy="1016000"/>
                          </a:xfrm>
                          <a:prstGeom prst="rect">
                            <a:avLst/>
                          </a:prstGeom>
                          <a:solidFill>
                            <a:srgbClr val="FFFFFF"/>
                          </a:solidFill>
                          <a:ln w="28575" cap="flat">
                            <a:solidFill>
                              <a:srgbClr val="7030A0"/>
                            </a:solidFill>
                            <a:miter lim="800000"/>
                            <a:headEnd/>
                            <a:tailEnd/>
                          </a:ln>
                        </wps:spPr>
                        <wps:txbx>
                          <w:txbxContent>
                            <w:p w:rsidR="00A87779" w:rsidRPr="00F06595" w:rsidRDefault="00A87779" w:rsidP="00DC40E6">
                              <w:pPr>
                                <w:jc w:val="center"/>
                                <w:rPr>
                                  <w:b/>
                                </w:rPr>
                              </w:pPr>
                              <w:r w:rsidRPr="00F06595">
                                <w:rPr>
                                  <w:b/>
                                </w:rPr>
                                <w:t>SCHOOL</w:t>
                              </w:r>
                              <w:r>
                                <w:rPr>
                                  <w:b/>
                                </w:rPr>
                                <w:t>S</w:t>
                              </w:r>
                              <w:r w:rsidRPr="00F06595">
                                <w:rPr>
                                  <w:b/>
                                </w:rPr>
                                <w:t xml:space="preserve"> &amp; YOUTH CLUSTER ASSURANCE</w:t>
                              </w:r>
                              <w:r>
                                <w:rPr>
                                  <w:b/>
                                </w:rPr>
                                <w:t xml:space="preserve"> </w:t>
                              </w:r>
                              <w:r w:rsidRPr="00F06595">
                                <w:rPr>
                                  <w:b/>
                                </w:rPr>
                                <w:t>/ COMPLIANCE ELEMENTS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F6F7A6" id="Group 10" o:spid="_x0000_s1026" style="position:absolute;margin-left:0;margin-top:99.6pt;width:531.5pt;height:351pt;z-index:251675648;mso-position-horizontal:center;mso-position-horizontal-relative:margin;mso-width-relative:margin;mso-height-relative:margin" coordsize="66484,4241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8" o:spid="_x0000_s1027" type="#_x0000_t75" style="position:absolute;left:8405;top:116;width:49776;height:42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">
                  <v:imagedata r:id="rId38" o:title=""/>
                  <o:lock v:ext="edit" aspectratio="f"/>
                </v:shape>
                <v:shapetype id="_x0000_t202" coordsize="21600,21600" o:spt="202" path="m,l,21600r21600,l21600,xe">
                  <v:stroke joinstyle="miter"/>
                  <v:path gradientshapeok="t" o:connecttype="rect"/>
                </v:shapetype>
                <v:shape id="Text Box 2" o:spid="_x0000_s1028" type="#_x0000_t202" style="position:absolute;left:27051;top:15557;width:12382;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" strokecolor="#7030a0" strokeweight="2.25pt">
                  <v:textbox>
                    <w:txbxContent>
                      <w:p w:rsidR="00A87779" w:rsidRPr="00F06595" w:rsidRDefault="00A87779" w:rsidP="00DC40E6">
                        <w:pPr>
                          <w:jc w:val="center"/>
                          <w:rPr>
                            <w:b/>
                          </w:rPr>
                        </w:pPr>
                        <w:r w:rsidRPr="00F06595">
                          <w:rPr>
                            <w:b/>
                          </w:rPr>
                          <w:t>SCHOOL</w:t>
                        </w:r>
                        <w:r>
                          <w:rPr>
                            <w:b/>
                          </w:rPr>
                          <w:t>S</w:t>
                        </w:r>
                        <w:r w:rsidRPr="00F06595">
                          <w:rPr>
                            <w:b/>
                          </w:rPr>
                          <w:t xml:space="preserve"> &amp; YOUTH CLUSTER ASSURANCE</w:t>
                        </w:r>
                        <w:r>
                          <w:rPr>
                            <w:b/>
                          </w:rPr>
                          <w:t xml:space="preserve"> </w:t>
                        </w:r>
                        <w:r w:rsidRPr="00F06595">
                          <w:rPr>
                            <w:b/>
                          </w:rPr>
                          <w:t>/ COMPLIANCE ELEMENTS</w:t>
                        </w:r>
                      </w:p>
                    </w:txbxContent>
                  </v:textbox>
                </v:shape>
                <w10:wrap type="square" anchorx="margin"/>
              </v:group>
            </w:pict>
          </mc:Fallback>
        </mc:AlternateContent>
      </w:r>
      <w:r w:rsidR="00E905C2" w:rsidRPr="00E50DAD">
        <w:t xml:space="preserve">The assurance and compliance framework </w:t>
      </w:r>
      <w:proofErr w:type="gramStart"/>
      <w:r w:rsidR="00E905C2" w:rsidRPr="00E50DAD">
        <w:t>is</w:t>
      </w:r>
      <w:proofErr w:type="gramEnd"/>
      <w:r w:rsidR="00E905C2" w:rsidRPr="00E50DAD">
        <w:t xml:space="preserve"> based on principles of effective risk management outlined in the International Organization for Standardization’s standard </w:t>
      </w:r>
      <w:r w:rsidR="00E905C2" w:rsidRPr="00E50DAD">
        <w:rPr>
          <w:i/>
        </w:rPr>
        <w:t>ISO 31000:2018: Risk Management</w:t>
      </w:r>
      <w:r w:rsidR="00E905C2" w:rsidRPr="00E50DAD">
        <w:t xml:space="preserve">, and the Department of Finance’s Commonwealth Risk Management Policy. For this assurance and compliance framework, the key elements for developing </w:t>
      </w:r>
      <w:proofErr w:type="gramStart"/>
      <w:r w:rsidR="00E905C2" w:rsidRPr="00E50DAD">
        <w:t>risk based</w:t>
      </w:r>
      <w:proofErr w:type="gramEnd"/>
      <w:r w:rsidR="00E905C2" w:rsidRPr="00E50DAD">
        <w:t xml:space="preserve"> assurance and compliance activities are illustrated below:</w:t>
      </w:r>
    </w:p>
    <w:p w:rsidR="00DF2279" w:rsidRPr="00E50DAD" w:rsidRDefault="00DF2279" w:rsidP="0046790F">
      <w:pPr>
        <w:pStyle w:val="Heading2"/>
        <w:rPr>
          <w:rFonts w:asciiTheme="minorHAnsi" w:eastAsiaTheme="minorEastAsia" w:hAnsiTheme="minorHAnsi" w:cstheme="minorBidi"/>
          <w:b w:val="0"/>
          <w:bCs w:val="0"/>
          <w:sz w:val="22"/>
          <w:szCs w:val="22"/>
        </w:rPr>
      </w:pPr>
    </w:p>
    <w:p w:rsidR="0046790F" w:rsidRPr="00E50DAD" w:rsidRDefault="0046790F" w:rsidP="0046790F">
      <w:pPr>
        <w:pStyle w:val="Heading2"/>
      </w:pPr>
      <w:bookmarkStart w:id="16" w:name="_Toc19693186"/>
      <w:r w:rsidRPr="00E50DAD">
        <w:lastRenderedPageBreak/>
        <w:t>Profile of the schooling sector</w:t>
      </w:r>
      <w:bookmarkEnd w:id="16"/>
    </w:p>
    <w:p w:rsidR="00E905C2" w:rsidRPr="00E50DAD" w:rsidRDefault="00E905C2" w:rsidP="00E905C2">
      <w:r w:rsidRPr="00E50DAD">
        <w:t xml:space="preserve">The Australian school education system is stable and mature. Since the 1970s, Australian Government recurrent funding has been provided for schools.  </w:t>
      </w:r>
    </w:p>
    <w:p w:rsidR="00E905C2" w:rsidRPr="00E50DAD" w:rsidRDefault="00E905C2" w:rsidP="00E905C2">
      <w:r w:rsidRPr="00E50DAD">
        <w:t xml:space="preserve">To be eligible to receive funding under the Act, all schools (including their </w:t>
      </w:r>
      <w:r w:rsidR="00A41F3D" w:rsidRPr="00E50DAD">
        <w:t>Approved Authorities</w:t>
      </w:r>
      <w:r w:rsidRPr="00E50DAD">
        <w:t xml:space="preserve">) must meet a number of eligibility requirements. One of these requirements is that </w:t>
      </w:r>
      <w:r w:rsidR="00A41F3D" w:rsidRPr="00E50DAD">
        <w:t>Approved Authorities</w:t>
      </w:r>
      <w:r w:rsidRPr="00E50DAD">
        <w:t xml:space="preserve"> must operate on a not-for-profit basis (Section 75 of the Act).  </w:t>
      </w:r>
    </w:p>
    <w:p w:rsidR="00E905C2" w:rsidRPr="00E50DAD" w:rsidRDefault="00E905C2" w:rsidP="00E905C2">
      <w:r w:rsidRPr="00E50DAD">
        <w:t xml:space="preserve">Whilst they still present some attendant risks, there are characteristics of not-for-profit entities that make the schooling sector different to other sectors the department is responsible for, which include for-profit operators. Not-for-profit entities are unable to distribute profits (either directly or indirectly) to individuals. The inability for individuals to directly profit from these entities’ operations reduces the risks in respect of the deliberate misuse or misappropriation of funding.  </w:t>
      </w:r>
    </w:p>
    <w:p w:rsidR="001A522E" w:rsidRPr="00E50DAD" w:rsidRDefault="00E905C2" w:rsidP="00E905C2">
      <w:r w:rsidRPr="00E50DAD">
        <w:t xml:space="preserve">The state and territory governments are the primary managers of government (or ‘public’) schools in Australia. They are responsible for assuring both state and Australian Government funding sources are provided to </w:t>
      </w:r>
      <w:r w:rsidR="001A522E" w:rsidRPr="00E50DAD">
        <w:t xml:space="preserve">appropriately fund </w:t>
      </w:r>
      <w:r w:rsidRPr="00E50DAD">
        <w:t>government schools</w:t>
      </w:r>
      <w:r w:rsidR="001A522E" w:rsidRPr="00E50DAD">
        <w:t>. S</w:t>
      </w:r>
      <w:r w:rsidRPr="00E50DAD">
        <w:t>tate and te</w:t>
      </w:r>
      <w:r w:rsidR="001A522E" w:rsidRPr="00E50DAD">
        <w:t xml:space="preserve">rritory governments are responsible for </w:t>
      </w:r>
      <w:r w:rsidRPr="00E50DAD">
        <w:t xml:space="preserve">monitoring the compliance of the government schools in their </w:t>
      </w:r>
      <w:proofErr w:type="gramStart"/>
      <w:r w:rsidRPr="00E50DAD">
        <w:t>jurisdiction</w:t>
      </w:r>
      <w:proofErr w:type="gramEnd"/>
      <w:r w:rsidRPr="00E50DAD">
        <w:t xml:space="preserve"> </w:t>
      </w:r>
      <w:r w:rsidR="001A522E" w:rsidRPr="00E50DAD">
        <w:t xml:space="preserve">but they also co-regulate the non-government schooling sector with the Australian Government. </w:t>
      </w:r>
    </w:p>
    <w:p w:rsidR="00E905C2" w:rsidRPr="00E50DAD" w:rsidRDefault="001A522E" w:rsidP="00E905C2">
      <w:r w:rsidRPr="00E50DAD">
        <w:t xml:space="preserve">The department acknowledges the role of states and territories </w:t>
      </w:r>
      <w:r w:rsidR="00E905C2" w:rsidRPr="00E50DAD">
        <w:t xml:space="preserve">does not, of itself, eliminate all risks related to the expenditure of Australian Government funding, </w:t>
      </w:r>
      <w:r w:rsidRPr="00E50DAD">
        <w:t xml:space="preserve">however </w:t>
      </w:r>
      <w:r w:rsidR="00E905C2" w:rsidRPr="00E50DAD">
        <w:t>it does considerably reduce the risks of non-compliance and fraud.</w:t>
      </w:r>
      <w:r w:rsidRPr="00E50DAD">
        <w:t xml:space="preserve"> </w:t>
      </w:r>
    </w:p>
    <w:p w:rsidR="00E905C2" w:rsidRPr="00E50DAD" w:rsidRDefault="00E905C2" w:rsidP="00E905C2">
      <w:r w:rsidRPr="00E50DAD">
        <w:t>The assurance framework recognises the schools sector profile outlined above, and the impact that this has on compliance risk.</w:t>
      </w:r>
    </w:p>
    <w:p w:rsidR="00430ACC" w:rsidRPr="00E50DAD" w:rsidRDefault="00430ACC" w:rsidP="00430ACC">
      <w:pPr>
        <w:pStyle w:val="Heading2"/>
      </w:pPr>
      <w:bookmarkStart w:id="17" w:name="_Toc19693187"/>
      <w:r w:rsidRPr="00E50DAD">
        <w:t>Compliance approach</w:t>
      </w:r>
      <w:bookmarkEnd w:id="17"/>
    </w:p>
    <w:p w:rsidR="00E905C2" w:rsidRPr="00E50DAD" w:rsidRDefault="00E905C2" w:rsidP="00E905C2">
      <w:r w:rsidRPr="00E50DAD">
        <w:t>It is important that the department have a compliance approach based on established risk management principles. This will ensure that:</w:t>
      </w:r>
    </w:p>
    <w:p w:rsidR="00E905C2" w:rsidRPr="00E50DAD" w:rsidRDefault="00E905C2" w:rsidP="003C3BA8">
      <w:pPr>
        <w:pStyle w:val="ListParagraph"/>
        <w:numPr>
          <w:ilvl w:val="0"/>
          <w:numId w:val="11"/>
        </w:numPr>
      </w:pPr>
      <w:r w:rsidRPr="00E50DAD">
        <w:t>an appropriate level of assurance is undertaken by the department</w:t>
      </w:r>
    </w:p>
    <w:p w:rsidR="00E905C2" w:rsidRPr="00E50DAD" w:rsidRDefault="00A41F3D" w:rsidP="003C3BA8">
      <w:pPr>
        <w:pStyle w:val="ListParagraph"/>
        <w:numPr>
          <w:ilvl w:val="0"/>
          <w:numId w:val="11"/>
        </w:numPr>
      </w:pPr>
      <w:r w:rsidRPr="00E50DAD">
        <w:t>Approved Authorities</w:t>
      </w:r>
      <w:r w:rsidR="00E905C2" w:rsidRPr="00E50DAD">
        <w:t xml:space="preserve"> are not subject to excessive or onerous requirements </w:t>
      </w:r>
    </w:p>
    <w:p w:rsidR="00E905C2" w:rsidRPr="00E50DAD" w:rsidRDefault="00E905C2" w:rsidP="003C3BA8">
      <w:pPr>
        <w:pStyle w:val="ListParagraph"/>
        <w:numPr>
          <w:ilvl w:val="0"/>
          <w:numId w:val="11"/>
        </w:numPr>
      </w:pPr>
      <w:r w:rsidRPr="00E50DAD">
        <w:t>highest risks receive most attention</w:t>
      </w:r>
    </w:p>
    <w:p w:rsidR="00E905C2" w:rsidRPr="00E50DAD" w:rsidRDefault="00E905C2" w:rsidP="003C3BA8">
      <w:pPr>
        <w:pStyle w:val="ListParagraph"/>
        <w:numPr>
          <w:ilvl w:val="0"/>
          <w:numId w:val="11"/>
        </w:numPr>
      </w:pPr>
      <w:r w:rsidRPr="00E50DAD">
        <w:t>there is a cost effective and resource effective approach to assurance / compliance activities</w:t>
      </w:r>
    </w:p>
    <w:p w:rsidR="00E905C2" w:rsidRPr="00E50DAD" w:rsidRDefault="00E905C2" w:rsidP="003C3BA8">
      <w:pPr>
        <w:pStyle w:val="ListParagraph"/>
        <w:numPr>
          <w:ilvl w:val="0"/>
          <w:numId w:val="11"/>
        </w:numPr>
      </w:pPr>
      <w:r w:rsidRPr="00E50DAD">
        <w:t>any gaps in the assurance activities undertaken by the department can be readily identified and</w:t>
      </w:r>
    </w:p>
    <w:p w:rsidR="00E905C2" w:rsidRPr="00E50DAD" w:rsidRDefault="00E905C2" w:rsidP="003C3BA8">
      <w:pPr>
        <w:pStyle w:val="ListParagraph"/>
        <w:numPr>
          <w:ilvl w:val="0"/>
          <w:numId w:val="11"/>
        </w:numPr>
      </w:pPr>
      <w:r w:rsidRPr="00E50DAD">
        <w:t>any duplication of assurance and compliance effort can be readily identified.</w:t>
      </w:r>
    </w:p>
    <w:p w:rsidR="006254A4" w:rsidRPr="00E50DAD" w:rsidRDefault="00E905C2" w:rsidP="00E905C2">
      <w:r w:rsidRPr="00E50DAD">
        <w:t xml:space="preserve">The department’s compliance approach is adapted from the Ayres and Braithwaite responsive compliance model. This approach focuses on promoting voluntary compliance and monitoring patterns of behaviour, considers </w:t>
      </w:r>
      <w:r w:rsidR="00834F04" w:rsidRPr="00E50DAD">
        <w:t xml:space="preserve">a risk </w:t>
      </w:r>
      <w:r w:rsidR="007829F4" w:rsidRPr="00E50DAD">
        <w:t>assessment index</w:t>
      </w:r>
      <w:r w:rsidRPr="00E50DAD">
        <w:t xml:space="preserve"> of potential error, non-compliance or fraud, investigates suspected breaches, and intervenes accordingly. The approach, including the application of the department’s intervention responses, is a continuum, allowing both graduated and reduced compliance action dependent on the increased or decreased level of compliance behaviour of the entity (</w:t>
      </w:r>
      <w:r w:rsidR="00A41F3D" w:rsidRPr="00E50DAD">
        <w:t>Approved Authority</w:t>
      </w:r>
      <w:r w:rsidRPr="00E50DAD">
        <w:t xml:space="preserve">) in question. </w:t>
      </w:r>
      <w:r w:rsidR="006254A4" w:rsidRPr="00E50DAD">
        <w:br w:type="page"/>
      </w:r>
    </w:p>
    <w:p w:rsidR="00211478" w:rsidRPr="00E50DAD" w:rsidRDefault="006F7728" w:rsidP="00E905C2">
      <w:pPr>
        <w:pStyle w:val="Caption"/>
        <w:keepNext/>
      </w:pPr>
      <w:r w:rsidRPr="00E50DAD">
        <w:lastRenderedPageBreak/>
        <w:t xml:space="preserve">Table 1: </w:t>
      </w:r>
      <w:r w:rsidR="00211478" w:rsidRPr="00E50DAD">
        <w:t xml:space="preserve">Department’s compliance approach, adapted from the Ayres and Braithwaite responsive compliance model.  </w:t>
      </w:r>
    </w:p>
    <w:tbl>
      <w:tblPr>
        <w:tblStyle w:val="TableGrid"/>
        <w:tblW w:w="9453" w:type="dxa"/>
        <w:tblLook w:val="04A0" w:firstRow="1" w:lastRow="0" w:firstColumn="1" w:lastColumn="0" w:noHBand="0" w:noVBand="1"/>
      </w:tblPr>
      <w:tblGrid>
        <w:gridCol w:w="1890"/>
        <w:gridCol w:w="1890"/>
        <w:gridCol w:w="1891"/>
        <w:gridCol w:w="1891"/>
        <w:gridCol w:w="1891"/>
      </w:tblGrid>
      <w:tr w:rsidR="00211478" w:rsidRPr="00E50DAD" w:rsidTr="000879E9">
        <w:tc>
          <w:tcPr>
            <w:tcW w:w="1890" w:type="dxa"/>
            <w:tcBorders>
              <w:top w:val="single" w:sz="12" w:space="0" w:color="999999"/>
              <w:left w:val="single" w:sz="12" w:space="0" w:color="999999"/>
              <w:bottom w:val="single" w:sz="12" w:space="0" w:color="999999"/>
              <w:right w:val="single" w:sz="12" w:space="0" w:color="999999"/>
            </w:tcBorders>
            <w:shd w:val="clear" w:color="auto" w:fill="002D3F"/>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szCs w:val="16"/>
              </w:rPr>
              <w:t>Entity’s compliance profile</w:t>
            </w:r>
          </w:p>
        </w:tc>
        <w:tc>
          <w:tcPr>
            <w:tcW w:w="1890" w:type="dxa"/>
            <w:tcBorders>
              <w:top w:val="single" w:sz="12" w:space="0" w:color="999999"/>
              <w:left w:val="single" w:sz="12" w:space="0" w:color="999999"/>
              <w:bottom w:val="single" w:sz="12" w:space="0" w:color="999999"/>
              <w:right w:val="single" w:sz="12" w:space="0" w:color="999999"/>
            </w:tcBorders>
            <w:shd w:val="clear" w:color="auto" w:fill="CEEAB0"/>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i/>
                <w:szCs w:val="16"/>
              </w:rPr>
              <w:t>We have made a conscious decision to comply</w:t>
            </w:r>
          </w:p>
        </w:tc>
        <w:tc>
          <w:tcPr>
            <w:tcW w:w="1891" w:type="dxa"/>
            <w:tcBorders>
              <w:top w:val="single" w:sz="12" w:space="0" w:color="999999"/>
              <w:left w:val="single" w:sz="12" w:space="0" w:color="999999"/>
              <w:bottom w:val="single" w:sz="12" w:space="0" w:color="999999"/>
              <w:right w:val="single" w:sz="12" w:space="0" w:color="999999"/>
            </w:tcBorders>
            <w:shd w:val="clear" w:color="auto" w:fill="F7DC9F" w:themeFill="accent3" w:themeFillTint="66"/>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i/>
                <w:szCs w:val="16"/>
              </w:rPr>
              <w:t xml:space="preserve">We are trying to </w:t>
            </w:r>
            <w:proofErr w:type="gramStart"/>
            <w:r w:rsidRPr="00E50DAD">
              <w:rPr>
                <w:rFonts w:asciiTheme="minorHAnsi" w:hAnsiTheme="minorHAnsi" w:cstheme="minorHAnsi"/>
                <w:b/>
                <w:i/>
                <w:szCs w:val="16"/>
              </w:rPr>
              <w:t>comply</w:t>
            </w:r>
            <w:proofErr w:type="gramEnd"/>
            <w:r w:rsidRPr="00E50DAD">
              <w:rPr>
                <w:rFonts w:asciiTheme="minorHAnsi" w:hAnsiTheme="minorHAnsi" w:cstheme="minorHAnsi"/>
                <w:b/>
                <w:i/>
                <w:szCs w:val="16"/>
              </w:rPr>
              <w:t xml:space="preserve"> but we don’t always succeed</w:t>
            </w:r>
          </w:p>
        </w:tc>
        <w:tc>
          <w:tcPr>
            <w:tcW w:w="1891" w:type="dxa"/>
            <w:tcBorders>
              <w:top w:val="single" w:sz="12" w:space="0" w:color="999999"/>
              <w:left w:val="single" w:sz="12" w:space="0" w:color="999999"/>
              <w:bottom w:val="single" w:sz="12" w:space="0" w:color="999999"/>
              <w:right w:val="single" w:sz="12" w:space="0" w:color="999999"/>
            </w:tcBorders>
            <w:shd w:val="clear" w:color="auto" w:fill="F3CB6F" w:themeFill="accent3" w:themeFillTint="99"/>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i/>
                <w:szCs w:val="16"/>
              </w:rPr>
              <w:t>We are resistant to compliance</w:t>
            </w:r>
          </w:p>
        </w:tc>
        <w:tc>
          <w:tcPr>
            <w:tcW w:w="1891" w:type="dxa"/>
            <w:tcBorders>
              <w:top w:val="single" w:sz="12" w:space="0" w:color="999999"/>
              <w:left w:val="single" w:sz="12" w:space="0" w:color="999999"/>
              <w:bottom w:val="single" w:sz="12" w:space="0" w:color="999999"/>
              <w:right w:val="single" w:sz="12" w:space="0" w:color="999999"/>
            </w:tcBorders>
            <w:shd w:val="clear" w:color="auto" w:fill="FF7171"/>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i/>
                <w:color w:val="FFFFFF" w:themeColor="background1"/>
                <w:szCs w:val="16"/>
              </w:rPr>
              <w:t>We have made a conscious decision to be non-compliant or are reckless about our obligations</w:t>
            </w:r>
          </w:p>
        </w:tc>
      </w:tr>
      <w:tr w:rsidR="00211478" w:rsidRPr="00E50DAD" w:rsidTr="000879E9">
        <w:tc>
          <w:tcPr>
            <w:tcW w:w="1890" w:type="dxa"/>
            <w:tcBorders>
              <w:top w:val="single" w:sz="12" w:space="0" w:color="999999"/>
              <w:left w:val="single" w:sz="12" w:space="0" w:color="999999"/>
              <w:bottom w:val="single" w:sz="12" w:space="0" w:color="999999"/>
              <w:right w:val="single" w:sz="12" w:space="0" w:color="999999"/>
            </w:tcBorders>
            <w:shd w:val="clear" w:color="auto" w:fill="002D3F"/>
          </w:tcPr>
          <w:p w:rsidR="00211478" w:rsidRPr="00E50DAD" w:rsidRDefault="00211478" w:rsidP="00FA7D7E">
            <w:pPr>
              <w:pStyle w:val="OutlineText"/>
              <w:ind w:left="0"/>
              <w:rPr>
                <w:rFonts w:asciiTheme="minorHAnsi" w:hAnsiTheme="minorHAnsi" w:cstheme="minorHAnsi"/>
                <w:szCs w:val="16"/>
              </w:rPr>
            </w:pPr>
            <w:r w:rsidRPr="00E50DAD">
              <w:rPr>
                <w:rFonts w:asciiTheme="minorHAnsi" w:hAnsiTheme="minorHAnsi" w:cstheme="minorHAnsi"/>
                <w:b/>
                <w:szCs w:val="16"/>
              </w:rPr>
              <w:t>Entity’s compliance outcomes</w:t>
            </w:r>
          </w:p>
        </w:tc>
        <w:tc>
          <w:tcPr>
            <w:tcW w:w="1890" w:type="dxa"/>
            <w:tcBorders>
              <w:top w:val="single" w:sz="12" w:space="0" w:color="999999"/>
              <w:left w:val="single" w:sz="12" w:space="0" w:color="999999"/>
              <w:bottom w:val="single" w:sz="12" w:space="0" w:color="999999"/>
              <w:right w:val="single" w:sz="12" w:space="0" w:color="999999"/>
            </w:tcBorders>
            <w:shd w:val="clear" w:color="auto" w:fill="CEEAB0"/>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The </w:t>
            </w:r>
            <w:r w:rsidR="00A41F3D" w:rsidRPr="00E50DAD">
              <w:rPr>
                <w:rFonts w:asciiTheme="minorHAnsi" w:hAnsiTheme="minorHAnsi" w:cstheme="minorHAnsi"/>
                <w:szCs w:val="16"/>
              </w:rPr>
              <w:t>Approved Authority</w:t>
            </w:r>
            <w:r w:rsidRPr="00E50DAD">
              <w:rPr>
                <w:rFonts w:asciiTheme="minorHAnsi" w:hAnsiTheme="minorHAnsi" w:cstheme="minorHAnsi"/>
                <w:szCs w:val="16"/>
              </w:rPr>
              <w:t xml:space="preserve"> meets its compliance obligations and has effective compliance systems and </w:t>
            </w:r>
            <w:proofErr w:type="gramStart"/>
            <w:r w:rsidRPr="00E50DAD">
              <w:rPr>
                <w:rFonts w:asciiTheme="minorHAnsi" w:hAnsiTheme="minorHAnsi" w:cstheme="minorHAnsi"/>
                <w:szCs w:val="16"/>
              </w:rPr>
              <w:t>management, and</w:t>
            </w:r>
            <w:proofErr w:type="gramEnd"/>
            <w:r w:rsidRPr="00E50DAD">
              <w:rPr>
                <w:rFonts w:asciiTheme="minorHAnsi" w:hAnsiTheme="minorHAnsi" w:cstheme="minorHAnsi"/>
                <w:szCs w:val="16"/>
              </w:rPr>
              <w:t xml:space="preserve"> has a philosophy of compliance.</w:t>
            </w:r>
          </w:p>
        </w:tc>
        <w:tc>
          <w:tcPr>
            <w:tcW w:w="1891" w:type="dxa"/>
            <w:tcBorders>
              <w:top w:val="single" w:sz="12" w:space="0" w:color="999999"/>
              <w:left w:val="single" w:sz="12" w:space="0" w:color="999999"/>
              <w:bottom w:val="single" w:sz="12" w:space="0" w:color="999999"/>
              <w:right w:val="single" w:sz="12" w:space="0" w:color="999999"/>
            </w:tcBorders>
            <w:shd w:val="clear" w:color="auto" w:fill="F7DC9F" w:themeFill="accent3" w:themeFillTint="66"/>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The </w:t>
            </w:r>
            <w:r w:rsidR="00A41F3D" w:rsidRPr="00E50DAD">
              <w:rPr>
                <w:rFonts w:asciiTheme="minorHAnsi" w:hAnsiTheme="minorHAnsi" w:cstheme="minorHAnsi"/>
                <w:szCs w:val="16"/>
              </w:rPr>
              <w:t>Approved Authority</w:t>
            </w:r>
            <w:r w:rsidRPr="00E50DAD">
              <w:rPr>
                <w:rFonts w:asciiTheme="minorHAnsi" w:hAnsiTheme="minorHAnsi" w:cstheme="minorHAnsi"/>
                <w:szCs w:val="16"/>
              </w:rPr>
              <w:t xml:space="preserve"> generally meets it compliance obligations and has some compliance systems. Management has awareness of the requirements of the need for compliance but may lack capability and capacity.</w:t>
            </w:r>
          </w:p>
        </w:tc>
        <w:tc>
          <w:tcPr>
            <w:tcW w:w="1891" w:type="dxa"/>
            <w:tcBorders>
              <w:top w:val="single" w:sz="12" w:space="0" w:color="999999"/>
              <w:left w:val="single" w:sz="12" w:space="0" w:color="999999"/>
              <w:bottom w:val="single" w:sz="12" w:space="0" w:color="999999"/>
              <w:right w:val="single" w:sz="12" w:space="0" w:color="999999"/>
            </w:tcBorders>
            <w:shd w:val="clear" w:color="auto" w:fill="F3CB6F" w:themeFill="accent3" w:themeFillTint="99"/>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The </w:t>
            </w:r>
            <w:r w:rsidR="00A41F3D" w:rsidRPr="00E50DAD">
              <w:rPr>
                <w:rFonts w:asciiTheme="minorHAnsi" w:hAnsiTheme="minorHAnsi" w:cstheme="minorHAnsi"/>
                <w:szCs w:val="16"/>
              </w:rPr>
              <w:t>Approved Authority</w:t>
            </w:r>
            <w:r w:rsidRPr="00E50DAD">
              <w:rPr>
                <w:rFonts w:asciiTheme="minorHAnsi" w:hAnsiTheme="minorHAnsi" w:cstheme="minorHAnsi"/>
                <w:szCs w:val="16"/>
              </w:rPr>
              <w:t xml:space="preserve"> generally disregards compliance and has limited / poor compliance systems, and governance.  Management is not aware of its compliance obligations and/or takes opportunities to exploit for gain.</w:t>
            </w:r>
          </w:p>
        </w:tc>
        <w:tc>
          <w:tcPr>
            <w:tcW w:w="1891" w:type="dxa"/>
            <w:tcBorders>
              <w:top w:val="single" w:sz="12" w:space="0" w:color="999999"/>
              <w:left w:val="single" w:sz="12" w:space="0" w:color="999999"/>
              <w:bottom w:val="single" w:sz="12" w:space="0" w:color="999999"/>
              <w:right w:val="single" w:sz="12" w:space="0" w:color="999999"/>
            </w:tcBorders>
            <w:shd w:val="clear" w:color="auto" w:fill="FF7171"/>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color w:val="FFFFFF" w:themeColor="background1"/>
                <w:szCs w:val="16"/>
              </w:rPr>
              <w:t xml:space="preserve">The </w:t>
            </w:r>
            <w:r w:rsidR="00A41F3D" w:rsidRPr="00E50DAD">
              <w:rPr>
                <w:rFonts w:asciiTheme="minorHAnsi" w:hAnsiTheme="minorHAnsi" w:cstheme="minorHAnsi"/>
                <w:color w:val="FFFFFF" w:themeColor="background1"/>
                <w:szCs w:val="16"/>
              </w:rPr>
              <w:t>Approved Authority</w:t>
            </w:r>
            <w:r w:rsidRPr="00E50DAD">
              <w:rPr>
                <w:rFonts w:asciiTheme="minorHAnsi" w:hAnsiTheme="minorHAnsi" w:cstheme="minorHAnsi"/>
                <w:color w:val="FFFFFF" w:themeColor="background1"/>
                <w:szCs w:val="16"/>
              </w:rPr>
              <w:t xml:space="preserve"> is deliberately non-compliant and/or has no compliance systems or structures.  There may be criminal / fraudulent intent by management.</w:t>
            </w:r>
          </w:p>
        </w:tc>
      </w:tr>
    </w:tbl>
    <w:p w:rsidR="00211478" w:rsidRPr="00E50DAD" w:rsidRDefault="00211478" w:rsidP="00BD7B5A">
      <w:pPr>
        <w:pStyle w:val="OutlineText"/>
        <w:ind w:left="0"/>
        <w:jc w:val="right"/>
        <w:rPr>
          <w:sz w:val="20"/>
          <w:szCs w:val="20"/>
        </w:rPr>
      </w:pPr>
    </w:p>
    <w:p w:rsidR="00BC212E" w:rsidRPr="00E50DAD" w:rsidRDefault="00BC212E" w:rsidP="00BD7B5A">
      <w:pPr>
        <w:pStyle w:val="OutlineText"/>
        <w:ind w:left="0"/>
        <w:jc w:val="right"/>
        <w:rPr>
          <w:sz w:val="20"/>
          <w:szCs w:val="20"/>
        </w:rPr>
      </w:pPr>
      <w:r w:rsidRPr="00E50DAD">
        <w:rPr>
          <w:noProof/>
        </w:rPr>
        <mc:AlternateContent>
          <mc:Choice Requires="wpg">
            <w:drawing>
              <wp:inline distT="0" distB="0" distL="0" distR="0" wp14:anchorId="61D3FF1A" wp14:editId="1CEE8641">
                <wp:extent cx="5731510" cy="1656717"/>
                <wp:effectExtent l="38100" t="0" r="78740" b="19685"/>
                <wp:docPr id="19" name="Group 19"/>
                <wp:cNvGraphicFramePr/>
                <a:graphic xmlns:a="http://schemas.openxmlformats.org/drawingml/2006/main">
                  <a:graphicData uri="http://schemas.microsoft.com/office/word/2010/wordprocessingGroup">
                    <wpg:wgp>
                      <wpg:cNvGrpSpPr/>
                      <wpg:grpSpPr>
                        <a:xfrm>
                          <a:off x="0" y="0"/>
                          <a:ext cx="5731510" cy="1656717"/>
                          <a:chOff x="0" y="0"/>
                          <a:chExt cx="5727700" cy="1371600"/>
                        </a:xfrm>
                      </wpg:grpSpPr>
                      <wps:wsp>
                        <wps:cNvPr id="20" name="Text Box 2"/>
                        <wps:cNvSpPr txBox="1">
                          <a:spLocks noChangeArrowheads="1"/>
                        </wps:cNvSpPr>
                        <wps:spPr bwMode="auto">
                          <a:xfrm>
                            <a:off x="0" y="0"/>
                            <a:ext cx="2019300" cy="463550"/>
                          </a:xfrm>
                          <a:prstGeom prst="rect">
                            <a:avLst/>
                          </a:prstGeom>
                          <a:solidFill>
                            <a:srgbClr val="FFFFFF"/>
                          </a:solidFill>
                          <a:ln w="9525">
                            <a:solidFill>
                              <a:srgbClr val="000000"/>
                            </a:solidFill>
                            <a:miter lim="800000"/>
                            <a:headEnd/>
                            <a:tailEnd/>
                          </a:ln>
                        </wps:spPr>
                        <wps:txbx>
                          <w:txbxContent>
                            <w:p w:rsidR="00A87779" w:rsidRPr="00C856FC" w:rsidRDefault="00A87779" w:rsidP="00BC212E">
                              <w:pPr>
                                <w:jc w:val="center"/>
                                <w:rPr>
                                  <w:b/>
                                </w:rPr>
                              </w:pPr>
                              <w:r w:rsidRPr="00C856FC">
                                <w:rPr>
                                  <w:b/>
                                </w:rPr>
                                <w:t>Low cost of compliance for th</w:t>
                              </w:r>
                              <w:r>
                                <w:rPr>
                                  <w:b/>
                                </w:rPr>
                                <w:t>e d</w:t>
                              </w:r>
                              <w:r w:rsidRPr="00C856FC">
                                <w:rPr>
                                  <w:b/>
                                </w:rPr>
                                <w:t>epartment</w:t>
                              </w:r>
                            </w:p>
                          </w:txbxContent>
                        </wps:txbx>
                        <wps:bodyPr rot="0" vert="horz" wrap="square" lIns="91440" tIns="45720" rIns="91440" bIns="45720" anchor="ctr" anchorCtr="0">
                          <a:noAutofit/>
                        </wps:bodyPr>
                      </wps:wsp>
                      <wps:wsp>
                        <wps:cNvPr id="21" name="Text Box 21"/>
                        <wps:cNvSpPr txBox="1">
                          <a:spLocks noChangeArrowheads="1"/>
                        </wps:cNvSpPr>
                        <wps:spPr bwMode="auto">
                          <a:xfrm>
                            <a:off x="3695700" y="0"/>
                            <a:ext cx="2019300" cy="463550"/>
                          </a:xfrm>
                          <a:prstGeom prst="rect">
                            <a:avLst/>
                          </a:prstGeom>
                          <a:solidFill>
                            <a:srgbClr val="FFFFFF"/>
                          </a:solidFill>
                          <a:ln w="9525">
                            <a:solidFill>
                              <a:srgbClr val="000000"/>
                            </a:solidFill>
                            <a:miter lim="800000"/>
                            <a:headEnd/>
                            <a:tailEnd/>
                          </a:ln>
                        </wps:spPr>
                        <wps:txbx>
                          <w:txbxContent>
                            <w:p w:rsidR="00A87779" w:rsidRPr="00C856FC" w:rsidRDefault="00A87779" w:rsidP="00BC212E">
                              <w:pPr>
                                <w:jc w:val="center"/>
                                <w:rPr>
                                  <w:b/>
                                </w:rPr>
                              </w:pPr>
                              <w:r w:rsidRPr="00C856FC">
                                <w:rPr>
                                  <w:b/>
                                </w:rPr>
                                <w:t xml:space="preserve">High cost of compliance for the </w:t>
                              </w:r>
                              <w:r>
                                <w:rPr>
                                  <w:b/>
                                </w:rPr>
                                <w:t>d</w:t>
                              </w:r>
                              <w:r w:rsidRPr="00C856FC">
                                <w:rPr>
                                  <w:b/>
                                </w:rPr>
                                <w:t>epartment</w:t>
                              </w:r>
                            </w:p>
                          </w:txbxContent>
                        </wps:txbx>
                        <wps:bodyPr rot="0" vert="horz" wrap="square" lIns="91440" tIns="45720" rIns="91440" bIns="45720" anchor="ctr" anchorCtr="0">
                          <a:noAutofit/>
                        </wps:bodyPr>
                      </wps:wsp>
                      <wps:wsp>
                        <wps:cNvPr id="22" name="Text Box 22"/>
                        <wps:cNvSpPr txBox="1">
                          <a:spLocks noChangeArrowheads="1"/>
                        </wps:cNvSpPr>
                        <wps:spPr bwMode="auto">
                          <a:xfrm>
                            <a:off x="0" y="908050"/>
                            <a:ext cx="2019300" cy="463550"/>
                          </a:xfrm>
                          <a:prstGeom prst="rect">
                            <a:avLst/>
                          </a:prstGeom>
                          <a:solidFill>
                            <a:srgbClr val="FFFFFF"/>
                          </a:solidFill>
                          <a:ln w="9525">
                            <a:solidFill>
                              <a:srgbClr val="000000"/>
                            </a:solidFill>
                            <a:miter lim="800000"/>
                            <a:headEnd/>
                            <a:tailEnd/>
                          </a:ln>
                        </wps:spPr>
                        <wps:txbx>
                          <w:txbxContent>
                            <w:p w:rsidR="00A87779" w:rsidRPr="00C856FC" w:rsidRDefault="00A87779" w:rsidP="00BC212E">
                              <w:pPr>
                                <w:jc w:val="center"/>
                                <w:rPr>
                                  <w:b/>
                                </w:rPr>
                              </w:pPr>
                              <w:r>
                                <w:rPr>
                                  <w:b/>
                                </w:rPr>
                                <w:t>Passive compliance a</w:t>
                              </w:r>
                              <w:r w:rsidRPr="00C856FC">
                                <w:rPr>
                                  <w:b/>
                                </w:rPr>
                                <w:t>ctivities</w:t>
                              </w:r>
                            </w:p>
                          </w:txbxContent>
                        </wps:txbx>
                        <wps:bodyPr rot="0" vert="horz" wrap="square" lIns="91440" tIns="45720" rIns="91440" bIns="45720" anchor="ctr" anchorCtr="0">
                          <a:noAutofit/>
                        </wps:bodyPr>
                      </wps:wsp>
                      <wps:wsp>
                        <wps:cNvPr id="23" name="Text Box 23"/>
                        <wps:cNvSpPr txBox="1">
                          <a:spLocks noChangeArrowheads="1"/>
                        </wps:cNvSpPr>
                        <wps:spPr bwMode="auto">
                          <a:xfrm>
                            <a:off x="3695700" y="895350"/>
                            <a:ext cx="2019300" cy="463550"/>
                          </a:xfrm>
                          <a:prstGeom prst="rect">
                            <a:avLst/>
                          </a:prstGeom>
                          <a:solidFill>
                            <a:srgbClr val="FFFFFF"/>
                          </a:solidFill>
                          <a:ln w="9525">
                            <a:solidFill>
                              <a:srgbClr val="000000"/>
                            </a:solidFill>
                            <a:miter lim="800000"/>
                            <a:headEnd/>
                            <a:tailEnd/>
                          </a:ln>
                        </wps:spPr>
                        <wps:txbx>
                          <w:txbxContent>
                            <w:p w:rsidR="00A87779" w:rsidRPr="00C856FC" w:rsidRDefault="00A87779" w:rsidP="00BC212E">
                              <w:pPr>
                                <w:jc w:val="center"/>
                                <w:rPr>
                                  <w:b/>
                                </w:rPr>
                              </w:pPr>
                              <w:r w:rsidRPr="00C856FC">
                                <w:rPr>
                                  <w:b/>
                                </w:rPr>
                                <w:t>Intensive compliance activities</w:t>
                              </w:r>
                            </w:p>
                          </w:txbxContent>
                        </wps:txbx>
                        <wps:bodyPr rot="0" vert="horz" wrap="square" lIns="91440" tIns="45720" rIns="91440" bIns="45720" anchor="ctr" anchorCtr="0">
                          <a:noAutofit/>
                        </wps:bodyPr>
                      </wps:wsp>
                      <wps:wsp>
                        <wps:cNvPr id="24" name="Straight Arrow Connector 24"/>
                        <wps:cNvCnPr/>
                        <wps:spPr>
                          <a:xfrm flipV="1">
                            <a:off x="38100" y="692150"/>
                            <a:ext cx="5689600" cy="6350"/>
                          </a:xfrm>
                          <a:prstGeom prst="straightConnector1">
                            <a:avLst/>
                          </a:prstGeom>
                          <a:ln w="12700">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D3FF1A" id="Group 19" o:spid="_x0000_s1029" style="width:451.3pt;height:130.45pt;mso-position-horizontal-relative:char;mso-position-vertical-relative:line" coordsize="5727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">
                <v:shape id="Text Box 2" o:spid="_x0000_s1030" type="#_x0000_t202" style="position:absolute;width:2019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">
                  <v:textbox>
                    <w:txbxContent>
                      <w:p w:rsidR="00A87779" w:rsidRPr="00C856FC" w:rsidRDefault="00A87779" w:rsidP="00BC212E">
                        <w:pPr>
                          <w:jc w:val="center"/>
                          <w:rPr>
                            <w:b/>
                          </w:rPr>
                        </w:pPr>
                        <w:r w:rsidRPr="00C856FC">
                          <w:rPr>
                            <w:b/>
                          </w:rPr>
                          <w:t>Low cost of compliance for th</w:t>
                        </w:r>
                        <w:r>
                          <w:rPr>
                            <w:b/>
                          </w:rPr>
                          <w:t>e d</w:t>
                        </w:r>
                        <w:r w:rsidRPr="00C856FC">
                          <w:rPr>
                            <w:b/>
                          </w:rPr>
                          <w:t>epartment</w:t>
                        </w:r>
                      </w:p>
                    </w:txbxContent>
                  </v:textbox>
                </v:shape>
                <v:shape id="Text Box 21" o:spid="_x0000_s1031" type="#_x0000_t202" style="position:absolute;left:36957;width:2019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">
                  <v:textbox>
                    <w:txbxContent>
                      <w:p w:rsidR="00A87779" w:rsidRPr="00C856FC" w:rsidRDefault="00A87779" w:rsidP="00BC212E">
                        <w:pPr>
                          <w:jc w:val="center"/>
                          <w:rPr>
                            <w:b/>
                          </w:rPr>
                        </w:pPr>
                        <w:r w:rsidRPr="00C856FC">
                          <w:rPr>
                            <w:b/>
                          </w:rPr>
                          <w:t xml:space="preserve">High cost of compliance for the </w:t>
                        </w:r>
                        <w:r>
                          <w:rPr>
                            <w:b/>
                          </w:rPr>
                          <w:t>d</w:t>
                        </w:r>
                        <w:r w:rsidRPr="00C856FC">
                          <w:rPr>
                            <w:b/>
                          </w:rPr>
                          <w:t>epartment</w:t>
                        </w:r>
                      </w:p>
                    </w:txbxContent>
                  </v:textbox>
                </v:shape>
                <v:shape id="Text Box 22" o:spid="_x0000_s1032" type="#_x0000_t202" style="position:absolute;top:9080;width:20193;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">
                  <v:textbox>
                    <w:txbxContent>
                      <w:p w:rsidR="00A87779" w:rsidRPr="00C856FC" w:rsidRDefault="00A87779" w:rsidP="00BC212E">
                        <w:pPr>
                          <w:jc w:val="center"/>
                          <w:rPr>
                            <w:b/>
                          </w:rPr>
                        </w:pPr>
                        <w:r>
                          <w:rPr>
                            <w:b/>
                          </w:rPr>
                          <w:t>Passive compliance a</w:t>
                        </w:r>
                        <w:r w:rsidRPr="00C856FC">
                          <w:rPr>
                            <w:b/>
                          </w:rPr>
                          <w:t>ctivities</w:t>
                        </w:r>
                      </w:p>
                    </w:txbxContent>
                  </v:textbox>
                </v:shape>
                <v:shape id="Text Box 23" o:spid="_x0000_s1033" type="#_x0000_t202" style="position:absolute;left:36957;top:8953;width:20193;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rsidR="00A87779" w:rsidRPr="00C856FC" w:rsidRDefault="00A87779" w:rsidP="00BC212E">
                        <w:pPr>
                          <w:jc w:val="center"/>
                          <w:rPr>
                            <w:b/>
                          </w:rPr>
                        </w:pPr>
                        <w:r w:rsidRPr="00C856FC">
                          <w:rPr>
                            <w:b/>
                          </w:rPr>
                          <w:t>Intensive compliance activities</w:t>
                        </w:r>
                      </w:p>
                    </w:txbxContent>
                  </v:textbox>
                </v:shape>
                <v:shapetype id="_x0000_t32" coordsize="21600,21600" o:spt="32" o:oned="t" path="m,l21600,21600e" filled="f">
                  <v:path arrowok="t" fillok="f" o:connecttype="none"/>
                  <o:lock v:ext="edit" shapetype="t"/>
                </v:shapetype>
                <v:shape id="Straight Arrow Connector 24" o:spid="_x0000_s1034" type="#_x0000_t32" style="position:absolute;left:381;top:6921;width:56896;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" strokecolor="#394f9c [3044]" strokeweight="1pt">
                  <v:stroke dashstyle="longDash" startarrow="block" endarrow="block"/>
                </v:shape>
                <w10:anchorlock/>
              </v:group>
            </w:pict>
          </mc:Fallback>
        </mc:AlternateContent>
      </w:r>
    </w:p>
    <w:p w:rsidR="00BC212E" w:rsidRPr="00E50DAD" w:rsidRDefault="00BC212E" w:rsidP="00BD7B5A">
      <w:pPr>
        <w:pStyle w:val="OutlineText"/>
        <w:ind w:left="0"/>
        <w:jc w:val="right"/>
        <w:rPr>
          <w:sz w:val="20"/>
          <w:szCs w:val="20"/>
        </w:rPr>
      </w:pPr>
    </w:p>
    <w:tbl>
      <w:tblPr>
        <w:tblStyle w:val="TableGrid"/>
        <w:tblW w:w="9016" w:type="dxa"/>
        <w:tblInd w:w="195" w:type="dxa"/>
        <w:tblLook w:val="04A0" w:firstRow="1" w:lastRow="0" w:firstColumn="1" w:lastColumn="0" w:noHBand="0" w:noVBand="1"/>
      </w:tblPr>
      <w:tblGrid>
        <w:gridCol w:w="1784"/>
        <w:gridCol w:w="1721"/>
        <w:gridCol w:w="1791"/>
        <w:gridCol w:w="1827"/>
        <w:gridCol w:w="1893"/>
      </w:tblGrid>
      <w:tr w:rsidR="00211478" w:rsidRPr="00E50DAD" w:rsidTr="000879E9">
        <w:trPr>
          <w:trHeight w:val="502"/>
        </w:trPr>
        <w:tc>
          <w:tcPr>
            <w:tcW w:w="0" w:type="auto"/>
            <w:gridSpan w:val="5"/>
            <w:tcBorders>
              <w:top w:val="single" w:sz="8" w:space="0" w:color="999999"/>
              <w:left w:val="single" w:sz="8" w:space="0" w:color="999999"/>
              <w:bottom w:val="single" w:sz="8" w:space="0" w:color="999999"/>
              <w:right w:val="single" w:sz="8" w:space="0" w:color="999999"/>
            </w:tcBorders>
            <w:shd w:val="clear" w:color="auto" w:fill="002D3F"/>
          </w:tcPr>
          <w:p w:rsidR="00211478" w:rsidRPr="00E50DAD" w:rsidRDefault="00211478" w:rsidP="00FA7D7E">
            <w:pPr>
              <w:pStyle w:val="OutlineText"/>
              <w:spacing w:after="120"/>
              <w:ind w:left="0"/>
              <w:rPr>
                <w:rFonts w:asciiTheme="minorHAnsi" w:hAnsiTheme="minorHAnsi" w:cstheme="minorHAnsi"/>
                <w:b/>
                <w:szCs w:val="16"/>
              </w:rPr>
            </w:pPr>
            <w:r w:rsidRPr="00E50DAD">
              <w:rPr>
                <w:rFonts w:asciiTheme="minorHAnsi" w:hAnsiTheme="minorHAnsi" w:cstheme="minorHAnsi"/>
                <w:b/>
                <w:sz w:val="22"/>
                <w:szCs w:val="16"/>
              </w:rPr>
              <w:t>Department’s likely intervention response</w:t>
            </w:r>
          </w:p>
        </w:tc>
      </w:tr>
      <w:tr w:rsidR="00211478" w:rsidRPr="00E50DAD" w:rsidTr="000879E9">
        <w:trPr>
          <w:trHeight w:val="1197"/>
        </w:trPr>
        <w:tc>
          <w:tcPr>
            <w:tcW w:w="0" w:type="auto"/>
            <w:tcBorders>
              <w:top w:val="single" w:sz="8" w:space="0" w:color="999999"/>
              <w:left w:val="single" w:sz="12" w:space="0" w:color="999999"/>
              <w:bottom w:val="single" w:sz="12" w:space="0" w:color="999999"/>
              <w:right w:val="single" w:sz="12" w:space="0" w:color="999999"/>
            </w:tcBorders>
            <w:shd w:val="clear" w:color="auto" w:fill="002D3F"/>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b/>
                <w:szCs w:val="16"/>
              </w:rPr>
              <w:t xml:space="preserve">Department’s </w:t>
            </w:r>
            <w:proofErr w:type="gramStart"/>
            <w:r w:rsidRPr="00E50DAD">
              <w:rPr>
                <w:rFonts w:asciiTheme="minorHAnsi" w:hAnsiTheme="minorHAnsi" w:cstheme="minorHAnsi"/>
                <w:b/>
                <w:szCs w:val="16"/>
              </w:rPr>
              <w:t>high level</w:t>
            </w:r>
            <w:proofErr w:type="gramEnd"/>
            <w:r w:rsidRPr="00E50DAD">
              <w:rPr>
                <w:rFonts w:asciiTheme="minorHAnsi" w:hAnsiTheme="minorHAnsi" w:cstheme="minorHAnsi"/>
                <w:b/>
                <w:szCs w:val="16"/>
              </w:rPr>
              <w:t xml:space="preserve"> philosophy for each type of entity’s pattern of compliance behaviour</w:t>
            </w:r>
          </w:p>
        </w:tc>
        <w:tc>
          <w:tcPr>
            <w:tcW w:w="0" w:type="auto"/>
            <w:tcBorders>
              <w:top w:val="single" w:sz="8" w:space="0" w:color="999999"/>
              <w:left w:val="single" w:sz="12" w:space="0" w:color="999999"/>
              <w:bottom w:val="single" w:sz="12" w:space="0" w:color="999999"/>
              <w:right w:val="single" w:sz="12" w:space="0" w:color="999999"/>
            </w:tcBorders>
            <w:shd w:val="clear" w:color="auto" w:fill="CEEAB0"/>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szCs w:val="16"/>
              </w:rPr>
              <w:t>Capacity Building / Inform</w:t>
            </w:r>
          </w:p>
        </w:tc>
        <w:tc>
          <w:tcPr>
            <w:tcW w:w="0" w:type="auto"/>
            <w:tcBorders>
              <w:top w:val="single" w:sz="8" w:space="0" w:color="999999"/>
              <w:left w:val="single" w:sz="12" w:space="0" w:color="999999"/>
              <w:bottom w:val="single" w:sz="12" w:space="0" w:color="999999"/>
              <w:right w:val="single" w:sz="12" w:space="0" w:color="999999"/>
            </w:tcBorders>
            <w:shd w:val="clear" w:color="auto" w:fill="F7DC9F" w:themeFill="accent3" w:themeFillTint="66"/>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szCs w:val="16"/>
              </w:rPr>
              <w:t>Restorative</w:t>
            </w:r>
          </w:p>
        </w:tc>
        <w:tc>
          <w:tcPr>
            <w:tcW w:w="0" w:type="auto"/>
            <w:tcBorders>
              <w:top w:val="single" w:sz="8" w:space="0" w:color="999999"/>
              <w:left w:val="single" w:sz="12" w:space="0" w:color="999999"/>
              <w:bottom w:val="single" w:sz="12" w:space="0" w:color="999999"/>
              <w:right w:val="single" w:sz="12" w:space="0" w:color="999999"/>
            </w:tcBorders>
            <w:shd w:val="clear" w:color="auto" w:fill="F3CB6F" w:themeFill="accent3" w:themeFillTint="99"/>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szCs w:val="16"/>
              </w:rPr>
              <w:t>Deterrence</w:t>
            </w:r>
          </w:p>
        </w:tc>
        <w:tc>
          <w:tcPr>
            <w:tcW w:w="0" w:type="auto"/>
            <w:tcBorders>
              <w:top w:val="single" w:sz="8" w:space="0" w:color="999999"/>
              <w:left w:val="single" w:sz="12" w:space="0" w:color="999999"/>
              <w:bottom w:val="single" w:sz="12" w:space="0" w:color="999999"/>
              <w:right w:val="single" w:sz="12" w:space="0" w:color="999999"/>
            </w:tcBorders>
            <w:shd w:val="clear" w:color="auto" w:fill="FF7171"/>
          </w:tcPr>
          <w:p w:rsidR="00211478" w:rsidRPr="00E50DAD" w:rsidRDefault="00211478" w:rsidP="00FA7D7E">
            <w:pPr>
              <w:pStyle w:val="OutlineText"/>
              <w:ind w:left="0"/>
              <w:jc w:val="center"/>
              <w:rPr>
                <w:rFonts w:asciiTheme="minorHAnsi" w:hAnsiTheme="minorHAnsi" w:cstheme="minorHAnsi"/>
                <w:b/>
                <w:szCs w:val="16"/>
              </w:rPr>
            </w:pPr>
            <w:r w:rsidRPr="00E50DAD">
              <w:rPr>
                <w:rFonts w:asciiTheme="minorHAnsi" w:hAnsiTheme="minorHAnsi" w:cstheme="minorHAnsi"/>
                <w:b/>
                <w:color w:val="FFFFFF" w:themeColor="background1"/>
                <w:szCs w:val="16"/>
              </w:rPr>
              <w:t>Enforcement</w:t>
            </w:r>
          </w:p>
        </w:tc>
      </w:tr>
      <w:tr w:rsidR="00211478" w:rsidRPr="00E50DAD" w:rsidTr="000879E9">
        <w:trPr>
          <w:trHeight w:val="1389"/>
        </w:trPr>
        <w:tc>
          <w:tcPr>
            <w:tcW w:w="0" w:type="auto"/>
            <w:tcBorders>
              <w:top w:val="single" w:sz="12" w:space="0" w:color="999999"/>
              <w:left w:val="single" w:sz="12" w:space="0" w:color="999999"/>
              <w:bottom w:val="single" w:sz="12" w:space="0" w:color="999999"/>
              <w:right w:val="single" w:sz="12" w:space="0" w:color="999999"/>
            </w:tcBorders>
            <w:shd w:val="clear" w:color="auto" w:fill="002D3F"/>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b/>
                <w:szCs w:val="16"/>
              </w:rPr>
              <w:t>What does the philosophy entail?</w:t>
            </w:r>
          </w:p>
        </w:tc>
        <w:tc>
          <w:tcPr>
            <w:tcW w:w="0" w:type="auto"/>
            <w:tcBorders>
              <w:top w:val="single" w:sz="12" w:space="0" w:color="999999"/>
              <w:left w:val="single" w:sz="12" w:space="0" w:color="999999"/>
              <w:bottom w:val="single" w:sz="12" w:space="0" w:color="999999"/>
              <w:right w:val="single" w:sz="12" w:space="0" w:color="999999"/>
            </w:tcBorders>
            <w:shd w:val="clear" w:color="auto" w:fill="CEEAB0"/>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Supporting </w:t>
            </w:r>
            <w:r w:rsidR="00A41F3D" w:rsidRPr="00E50DAD">
              <w:rPr>
                <w:rFonts w:asciiTheme="minorHAnsi" w:hAnsiTheme="minorHAnsi" w:cstheme="minorHAnsi"/>
                <w:szCs w:val="16"/>
              </w:rPr>
              <w:t>Approved Authorities</w:t>
            </w:r>
            <w:r w:rsidRPr="00E50DAD">
              <w:rPr>
                <w:rFonts w:asciiTheme="minorHAnsi" w:hAnsiTheme="minorHAnsi" w:cstheme="minorHAnsi"/>
                <w:szCs w:val="16"/>
              </w:rPr>
              <w:t xml:space="preserve"> through the provision of education, information and other resources</w:t>
            </w:r>
          </w:p>
        </w:tc>
        <w:tc>
          <w:tcPr>
            <w:tcW w:w="0" w:type="auto"/>
            <w:tcBorders>
              <w:top w:val="single" w:sz="12" w:space="0" w:color="999999"/>
              <w:left w:val="single" w:sz="12" w:space="0" w:color="999999"/>
              <w:bottom w:val="single" w:sz="12" w:space="0" w:color="999999"/>
              <w:right w:val="single" w:sz="12" w:space="0" w:color="999999"/>
            </w:tcBorders>
            <w:shd w:val="clear" w:color="auto" w:fill="F7DC9F" w:themeFill="accent3" w:themeFillTint="66"/>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Working with the </w:t>
            </w:r>
            <w:r w:rsidR="00A41F3D" w:rsidRPr="00E50DAD">
              <w:rPr>
                <w:rFonts w:asciiTheme="minorHAnsi" w:hAnsiTheme="minorHAnsi" w:cstheme="minorHAnsi"/>
                <w:szCs w:val="16"/>
              </w:rPr>
              <w:t>Approved Authority</w:t>
            </w:r>
            <w:r w:rsidRPr="00E50DAD">
              <w:rPr>
                <w:rFonts w:asciiTheme="minorHAnsi" w:hAnsiTheme="minorHAnsi" w:cstheme="minorHAnsi"/>
                <w:szCs w:val="16"/>
              </w:rPr>
              <w:t xml:space="preserve"> to correct the non-compliance through education, information and other resources</w:t>
            </w:r>
          </w:p>
        </w:tc>
        <w:tc>
          <w:tcPr>
            <w:tcW w:w="0" w:type="auto"/>
            <w:tcBorders>
              <w:top w:val="single" w:sz="12" w:space="0" w:color="999999"/>
              <w:left w:val="single" w:sz="12" w:space="0" w:color="999999"/>
              <w:bottom w:val="single" w:sz="12" w:space="0" w:color="999999"/>
              <w:right w:val="single" w:sz="12" w:space="0" w:color="999999"/>
            </w:tcBorders>
            <w:shd w:val="clear" w:color="auto" w:fill="F3CB6F" w:themeFill="accent3" w:themeFillTint="99"/>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Correcting the non-compliance and addressing the </w:t>
            </w:r>
            <w:r w:rsidR="00A41F3D" w:rsidRPr="00E50DAD">
              <w:rPr>
                <w:rFonts w:asciiTheme="minorHAnsi" w:hAnsiTheme="minorHAnsi" w:cstheme="minorHAnsi"/>
                <w:szCs w:val="16"/>
              </w:rPr>
              <w:t>Approved Authority</w:t>
            </w:r>
            <w:r w:rsidRPr="00E50DAD">
              <w:rPr>
                <w:rFonts w:asciiTheme="minorHAnsi" w:hAnsiTheme="minorHAnsi" w:cstheme="minorHAnsi"/>
                <w:szCs w:val="16"/>
              </w:rPr>
              <w:t>’s opportunistic systems and behaviours</w:t>
            </w:r>
          </w:p>
        </w:tc>
        <w:tc>
          <w:tcPr>
            <w:tcW w:w="0" w:type="auto"/>
            <w:tcBorders>
              <w:top w:val="single" w:sz="12" w:space="0" w:color="999999"/>
              <w:left w:val="single" w:sz="12" w:space="0" w:color="999999"/>
              <w:bottom w:val="single" w:sz="12" w:space="0" w:color="999999"/>
              <w:right w:val="single" w:sz="12" w:space="0" w:color="999999"/>
            </w:tcBorders>
            <w:shd w:val="clear" w:color="auto" w:fill="FF7171"/>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color w:val="FFFFFF" w:themeColor="background1"/>
                <w:szCs w:val="16"/>
              </w:rPr>
              <w:t>Using the full powers available to the department, which could include removing funding and initiating criminal proceedings</w:t>
            </w:r>
          </w:p>
        </w:tc>
      </w:tr>
      <w:tr w:rsidR="00211478" w:rsidRPr="00E50DAD" w:rsidTr="000879E9">
        <w:trPr>
          <w:trHeight w:val="2388"/>
        </w:trPr>
        <w:tc>
          <w:tcPr>
            <w:tcW w:w="0" w:type="auto"/>
            <w:tcBorders>
              <w:top w:val="single" w:sz="12" w:space="0" w:color="999999"/>
              <w:left w:val="single" w:sz="12" w:space="0" w:color="999999"/>
              <w:bottom w:val="single" w:sz="12" w:space="0" w:color="999999"/>
              <w:right w:val="single" w:sz="12" w:space="0" w:color="999999"/>
            </w:tcBorders>
            <w:shd w:val="clear" w:color="auto" w:fill="002D3F"/>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b/>
                <w:szCs w:val="16"/>
              </w:rPr>
              <w:t>Potential Departmental Assurance / Compliance Activities</w:t>
            </w:r>
          </w:p>
        </w:tc>
        <w:tc>
          <w:tcPr>
            <w:tcW w:w="0" w:type="auto"/>
            <w:tcBorders>
              <w:top w:val="single" w:sz="12" w:space="0" w:color="999999"/>
              <w:left w:val="single" w:sz="12" w:space="0" w:color="999999"/>
              <w:bottom w:val="single" w:sz="12" w:space="0" w:color="999999"/>
              <w:right w:val="single" w:sz="12" w:space="0" w:color="999999"/>
            </w:tcBorders>
            <w:shd w:val="clear" w:color="auto" w:fill="CEEAB0"/>
          </w:tcPr>
          <w:p w:rsidR="00211478" w:rsidRPr="00E50DAD" w:rsidRDefault="00211478" w:rsidP="00FA7D7E">
            <w:pPr>
              <w:spacing w:before="120" w:after="120"/>
              <w:rPr>
                <w:rFonts w:cstheme="minorHAnsi"/>
                <w:sz w:val="18"/>
                <w:szCs w:val="16"/>
              </w:rPr>
            </w:pPr>
            <w:r w:rsidRPr="00E50DAD">
              <w:rPr>
                <w:rFonts w:cstheme="minorHAnsi"/>
                <w:sz w:val="18"/>
                <w:szCs w:val="16"/>
              </w:rPr>
              <w:t>Training and Education</w:t>
            </w:r>
          </w:p>
          <w:p w:rsidR="00211478" w:rsidRPr="00E50DAD" w:rsidRDefault="00211478" w:rsidP="00FA7D7E">
            <w:pPr>
              <w:spacing w:before="120" w:after="120"/>
              <w:rPr>
                <w:rFonts w:cstheme="minorHAnsi"/>
                <w:sz w:val="18"/>
                <w:szCs w:val="16"/>
              </w:rPr>
            </w:pPr>
            <w:r w:rsidRPr="00E50DAD">
              <w:rPr>
                <w:rFonts w:cstheme="minorHAnsi"/>
                <w:sz w:val="18"/>
                <w:szCs w:val="16"/>
              </w:rPr>
              <w:t>Consultation on Assurance / Compliance Activities</w:t>
            </w:r>
          </w:p>
          <w:p w:rsidR="00211478" w:rsidRPr="00E50DAD" w:rsidRDefault="00211478" w:rsidP="00186268">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Support from the </w:t>
            </w:r>
            <w:r w:rsidR="00186268" w:rsidRPr="00E50DAD">
              <w:rPr>
                <w:rFonts w:asciiTheme="minorHAnsi" w:hAnsiTheme="minorHAnsi" w:cstheme="minorHAnsi"/>
                <w:szCs w:val="16"/>
              </w:rPr>
              <w:t>d</w:t>
            </w:r>
            <w:r w:rsidRPr="00E50DAD">
              <w:rPr>
                <w:rFonts w:asciiTheme="minorHAnsi" w:hAnsiTheme="minorHAnsi" w:cstheme="minorHAnsi"/>
                <w:szCs w:val="16"/>
              </w:rPr>
              <w:t>epartment</w:t>
            </w:r>
          </w:p>
        </w:tc>
        <w:tc>
          <w:tcPr>
            <w:tcW w:w="0" w:type="auto"/>
            <w:tcBorders>
              <w:top w:val="single" w:sz="12" w:space="0" w:color="999999"/>
              <w:left w:val="single" w:sz="12" w:space="0" w:color="999999"/>
              <w:bottom w:val="single" w:sz="12" w:space="0" w:color="999999"/>
              <w:right w:val="single" w:sz="12" w:space="0" w:color="999999"/>
            </w:tcBorders>
            <w:shd w:val="clear" w:color="auto" w:fill="F7DC9F" w:themeFill="accent3" w:themeFillTint="66"/>
          </w:tcPr>
          <w:p w:rsidR="00211478" w:rsidRPr="00E50DAD" w:rsidRDefault="00211478" w:rsidP="00FA7D7E">
            <w:pPr>
              <w:spacing w:before="120" w:after="120"/>
              <w:rPr>
                <w:rFonts w:cstheme="minorHAnsi"/>
                <w:sz w:val="18"/>
                <w:szCs w:val="16"/>
              </w:rPr>
            </w:pPr>
            <w:r w:rsidRPr="00E50DAD">
              <w:rPr>
                <w:rFonts w:cstheme="minorHAnsi"/>
                <w:sz w:val="18"/>
                <w:szCs w:val="16"/>
              </w:rPr>
              <w:t>Help desk support for entities</w:t>
            </w:r>
          </w:p>
          <w:p w:rsidR="00211478" w:rsidRPr="00E50DAD" w:rsidRDefault="00211478" w:rsidP="00FA7D7E">
            <w:pPr>
              <w:spacing w:before="120" w:after="120"/>
              <w:rPr>
                <w:rFonts w:cstheme="minorHAnsi"/>
                <w:sz w:val="18"/>
                <w:szCs w:val="16"/>
              </w:rPr>
            </w:pPr>
            <w:r w:rsidRPr="00E50DAD">
              <w:rPr>
                <w:rFonts w:cstheme="minorHAnsi"/>
                <w:sz w:val="18"/>
                <w:szCs w:val="16"/>
              </w:rPr>
              <w:t>Obtaining further information from schools</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Providing information to schools to assist compliance </w:t>
            </w:r>
          </w:p>
        </w:tc>
        <w:tc>
          <w:tcPr>
            <w:tcW w:w="0" w:type="auto"/>
            <w:tcBorders>
              <w:top w:val="single" w:sz="12" w:space="0" w:color="999999"/>
              <w:left w:val="single" w:sz="12" w:space="0" w:color="999999"/>
              <w:bottom w:val="single" w:sz="12" w:space="0" w:color="999999"/>
              <w:right w:val="single" w:sz="12" w:space="0" w:color="999999"/>
            </w:tcBorders>
            <w:shd w:val="clear" w:color="auto" w:fill="F3CB6F" w:themeFill="accent3" w:themeFillTint="99"/>
          </w:tcPr>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Issuing Notices (Section 66 of the Regulation)</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Requiring amounts of funding to be repaid (Part 8 of the Act)</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Placing conditions on approval</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 xml:space="preserve">Case Management </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szCs w:val="16"/>
              </w:rPr>
              <w:t>Audit</w:t>
            </w:r>
          </w:p>
        </w:tc>
        <w:tc>
          <w:tcPr>
            <w:tcW w:w="0" w:type="auto"/>
            <w:tcBorders>
              <w:top w:val="single" w:sz="12" w:space="0" w:color="999999"/>
              <w:left w:val="single" w:sz="12" w:space="0" w:color="999999"/>
              <w:bottom w:val="single" w:sz="12" w:space="0" w:color="999999"/>
              <w:right w:val="single" w:sz="12" w:space="0" w:color="999999"/>
            </w:tcBorders>
            <w:shd w:val="clear" w:color="auto" w:fill="FF7171"/>
          </w:tcPr>
          <w:p w:rsidR="00211478" w:rsidRPr="00E50DAD" w:rsidRDefault="00211478" w:rsidP="00FA7D7E">
            <w:pPr>
              <w:pStyle w:val="OutlineText"/>
              <w:ind w:left="0"/>
              <w:jc w:val="left"/>
              <w:rPr>
                <w:rFonts w:asciiTheme="minorHAnsi" w:hAnsiTheme="minorHAnsi" w:cstheme="minorHAnsi"/>
                <w:color w:val="FFFFFF" w:themeColor="background1"/>
                <w:szCs w:val="16"/>
              </w:rPr>
            </w:pPr>
            <w:r w:rsidRPr="00E50DAD">
              <w:rPr>
                <w:rFonts w:asciiTheme="minorHAnsi" w:hAnsiTheme="minorHAnsi" w:cstheme="minorHAnsi"/>
                <w:color w:val="FFFFFF" w:themeColor="background1"/>
                <w:szCs w:val="16"/>
              </w:rPr>
              <w:t>Withdrawal of funding</w:t>
            </w:r>
          </w:p>
          <w:p w:rsidR="00211478" w:rsidRPr="00E50DAD" w:rsidRDefault="00211478" w:rsidP="00FA7D7E">
            <w:pPr>
              <w:pStyle w:val="OutlineText"/>
              <w:ind w:left="0"/>
              <w:jc w:val="left"/>
              <w:rPr>
                <w:rFonts w:asciiTheme="minorHAnsi" w:hAnsiTheme="minorHAnsi" w:cstheme="minorHAnsi"/>
                <w:color w:val="FFFFFF" w:themeColor="background1"/>
                <w:szCs w:val="16"/>
              </w:rPr>
            </w:pPr>
            <w:r w:rsidRPr="00E50DAD">
              <w:rPr>
                <w:rFonts w:asciiTheme="minorHAnsi" w:hAnsiTheme="minorHAnsi" w:cstheme="minorHAnsi"/>
                <w:color w:val="FFFFFF" w:themeColor="background1"/>
                <w:szCs w:val="16"/>
              </w:rPr>
              <w:t xml:space="preserve">Revoking of </w:t>
            </w:r>
            <w:r w:rsidR="00A41F3D" w:rsidRPr="00E50DAD">
              <w:rPr>
                <w:rFonts w:asciiTheme="minorHAnsi" w:hAnsiTheme="minorHAnsi" w:cstheme="minorHAnsi"/>
                <w:color w:val="FFFFFF" w:themeColor="background1"/>
                <w:szCs w:val="16"/>
              </w:rPr>
              <w:t>Approved Authority</w:t>
            </w:r>
          </w:p>
          <w:p w:rsidR="00211478" w:rsidRPr="00E50DAD" w:rsidRDefault="00211478" w:rsidP="00FA7D7E">
            <w:pPr>
              <w:pStyle w:val="OutlineText"/>
              <w:ind w:left="0"/>
              <w:jc w:val="left"/>
              <w:rPr>
                <w:rFonts w:asciiTheme="minorHAnsi" w:hAnsiTheme="minorHAnsi" w:cstheme="minorHAnsi"/>
                <w:szCs w:val="16"/>
              </w:rPr>
            </w:pPr>
            <w:r w:rsidRPr="00E50DAD">
              <w:rPr>
                <w:rFonts w:asciiTheme="minorHAnsi" w:hAnsiTheme="minorHAnsi" w:cstheme="minorHAnsi"/>
                <w:color w:val="FFFFFF" w:themeColor="background1"/>
                <w:szCs w:val="16"/>
              </w:rPr>
              <w:t>Criminal charges and prosecution</w:t>
            </w:r>
          </w:p>
        </w:tc>
      </w:tr>
    </w:tbl>
    <w:p w:rsidR="006254A4" w:rsidRPr="00E50DAD" w:rsidRDefault="006254A4" w:rsidP="00211478">
      <w:pPr>
        <w:sectPr w:rsidR="006254A4" w:rsidRPr="00E50DAD" w:rsidSect="006254A4">
          <w:pgSz w:w="11906" w:h="16838"/>
          <w:pgMar w:top="1985" w:right="1440" w:bottom="1440" w:left="1440" w:header="709" w:footer="1009" w:gutter="0"/>
          <w:cols w:space="708"/>
          <w:docGrid w:linePitch="360"/>
        </w:sectPr>
      </w:pPr>
    </w:p>
    <w:p w:rsidR="00E905C2" w:rsidRPr="00E50DAD" w:rsidRDefault="00E905C2" w:rsidP="00B11E17">
      <w:r w:rsidRPr="00E50DAD">
        <w:lastRenderedPageBreak/>
        <w:t xml:space="preserve">An </w:t>
      </w:r>
      <w:r w:rsidR="00A41F3D" w:rsidRPr="00E50DAD">
        <w:t>Approved Authority</w:t>
      </w:r>
      <w:r w:rsidRPr="00E50DAD">
        <w:t xml:space="preserve">’s compliance profile may vary over </w:t>
      </w:r>
      <w:proofErr w:type="gramStart"/>
      <w:r w:rsidRPr="00E50DAD">
        <w:t>time, and</w:t>
      </w:r>
      <w:proofErr w:type="gramEnd"/>
      <w:r w:rsidRPr="00E50DAD">
        <w:t xml:space="preserve"> vary in respect of different aspects of compliance. For example, a school may have issues with providing accurate census data, but no issues in reporting in its financial questionnaire. For this reason, non-compliance is initially actioned at an activity level. However, ‘entity’ non-compliance in one area can be an indicator of higher risk of non-compliance in another area, which is why communication of </w:t>
      </w:r>
      <w:r w:rsidR="00A41F3D" w:rsidRPr="00E50DAD">
        <w:t>Approved Authority</w:t>
      </w:r>
      <w:r w:rsidRPr="00E50DAD">
        <w:t xml:space="preserve"> non-compliance to other areas of the department is so important.</w:t>
      </w:r>
    </w:p>
    <w:p w:rsidR="00E905C2" w:rsidRPr="00E50DAD" w:rsidRDefault="00E905C2" w:rsidP="00B11E17">
      <w:r w:rsidRPr="00E50DAD">
        <w:t xml:space="preserve">There is also likely to be a range of different compliance profiles across the population of </w:t>
      </w:r>
      <w:r w:rsidR="00A41F3D" w:rsidRPr="00E50DAD">
        <w:t>Approved Authorities</w:t>
      </w:r>
      <w:r w:rsidRPr="00E50DAD">
        <w:t xml:space="preserve">. However, the department has been able to observe the compliance profile of </w:t>
      </w:r>
      <w:r w:rsidR="00A41F3D" w:rsidRPr="00E50DAD">
        <w:t>Approved Authorities</w:t>
      </w:r>
      <w:r w:rsidRPr="00E50DAD">
        <w:t xml:space="preserve"> over a number of years, and develop a consolidated view based on the results of its compliance and assurance activities.</w:t>
      </w:r>
    </w:p>
    <w:p w:rsidR="00E905C2" w:rsidRPr="00E50DAD" w:rsidRDefault="00E905C2" w:rsidP="00B11E17">
      <w:r w:rsidRPr="00E50DAD">
        <w:t xml:space="preserve">The results of assurance and compliance activities undertaken show that, in the main, </w:t>
      </w:r>
      <w:r w:rsidR="00A41F3D" w:rsidRPr="00E50DAD">
        <w:t>Approved Authorities</w:t>
      </w:r>
      <w:r w:rsidRPr="00E50DAD">
        <w:t xml:space="preserve"> try to get it right, and where they do not, the errors are unintentional and due to lack of understanding of what is required or simple mistakes. For these </w:t>
      </w:r>
      <w:r w:rsidR="00A41F3D" w:rsidRPr="00E50DAD">
        <w:t>Approved Authorities</w:t>
      </w:r>
      <w:r w:rsidRPr="00E50DAD">
        <w:t>, education is an important tool in providing information that assists them to comply, and assurance and compliance processes that check for errors and incorrect classification are effective in remedying the innocent mistakes that happen from time to time.</w:t>
      </w:r>
    </w:p>
    <w:p w:rsidR="00E905C2" w:rsidRPr="00E50DAD" w:rsidRDefault="00E905C2" w:rsidP="00B11E17">
      <w:r w:rsidRPr="00E50DAD">
        <w:t xml:space="preserve">However, historical observations show there are a small number of </w:t>
      </w:r>
      <w:r w:rsidR="00A41F3D" w:rsidRPr="00E50DAD">
        <w:t>Approved Authorities</w:t>
      </w:r>
      <w:r w:rsidRPr="00E50DAD">
        <w:t xml:space="preserve"> who are either resistant to compliance or </w:t>
      </w:r>
      <w:proofErr w:type="gramStart"/>
      <w:r w:rsidRPr="00E50DAD">
        <w:t>make a decision</w:t>
      </w:r>
      <w:proofErr w:type="gramEnd"/>
      <w:r w:rsidRPr="00E50DAD">
        <w:t xml:space="preserve"> to intentionally not comply.</w:t>
      </w:r>
    </w:p>
    <w:p w:rsidR="00E905C2" w:rsidRPr="00E50DAD" w:rsidRDefault="00E905C2" w:rsidP="00B11E17">
      <w:r w:rsidRPr="00E50DAD">
        <w:t xml:space="preserve">Accordingly, the assurance and compliance procedures undertaken by the department need to reflect this overall compliance profile. A number of assurance and compliance activities should be directed at those </w:t>
      </w:r>
      <w:r w:rsidR="00A41F3D" w:rsidRPr="00E50DAD">
        <w:t>Approved Authorities</w:t>
      </w:r>
      <w:r w:rsidRPr="00E50DAD">
        <w:t xml:space="preserve"> that try to </w:t>
      </w:r>
      <w:proofErr w:type="gramStart"/>
      <w:r w:rsidRPr="00E50DAD">
        <w:t>comply, and</w:t>
      </w:r>
      <w:proofErr w:type="gramEnd"/>
      <w:r w:rsidRPr="00E50DAD">
        <w:t xml:space="preserve"> assist in detecting unintentional errors that are made. However, the department also needs to have assurance and compliance tools it can call upon where </w:t>
      </w:r>
      <w:r w:rsidR="00A41F3D" w:rsidRPr="00E50DAD">
        <w:t>Approved Authorities</w:t>
      </w:r>
      <w:r w:rsidRPr="00E50DAD">
        <w:t xml:space="preserve"> are resistant to compliance or deliberately seek not to comply.  </w:t>
      </w:r>
    </w:p>
    <w:p w:rsidR="00E905C2" w:rsidRPr="00E50DAD" w:rsidRDefault="00E905C2" w:rsidP="00B11E17">
      <w:r w:rsidRPr="00E50DAD">
        <w:t xml:space="preserve">The department’s assurance, compliance and educational activities aim to move all </w:t>
      </w:r>
      <w:r w:rsidR="00A41F3D" w:rsidRPr="00E50DAD">
        <w:t>Approved Authorities</w:t>
      </w:r>
      <w:r w:rsidRPr="00E50DAD">
        <w:t xml:space="preserve"> towards making a conscious decision to comply with their obligations in respect of the funding provided to them. However, it is likely to be impossible to completely move all </w:t>
      </w:r>
      <w:r w:rsidR="00A41F3D" w:rsidRPr="00E50DAD">
        <w:t>Approved Authorities</w:t>
      </w:r>
      <w:r w:rsidRPr="00E50DAD">
        <w:t xml:space="preserve"> to this compliance profile. The department has robust procedures upfront aimed at preventing the approval of authorities (and their representatives) who are not suitable for responsibly expending Australian Government funding. However, the department recognises wherever Australian Government funding is provided to third parties, there is a risk that some will seek to deliberately or recklessly misuse this funding.  </w:t>
      </w:r>
    </w:p>
    <w:p w:rsidR="00E905C2" w:rsidRPr="00E50DAD" w:rsidRDefault="00E905C2" w:rsidP="00B11E17">
      <w:r w:rsidRPr="00E50DAD">
        <w:t xml:space="preserve">The department’s risk identification activities (discussed below), and continual monitoring of the outcomes of assurance and compliance activities, help it to identify non-compliant providers, allowing action to be taken to encourage them to comply or face removal of their status as an </w:t>
      </w:r>
      <w:r w:rsidR="00A41F3D" w:rsidRPr="00E50DAD">
        <w:t>Approved Authority</w:t>
      </w:r>
      <w:r w:rsidRPr="00E50DAD">
        <w:t xml:space="preserve">. </w:t>
      </w:r>
    </w:p>
    <w:p w:rsidR="002B6648" w:rsidRPr="00E50DAD" w:rsidRDefault="002B6648" w:rsidP="00B11E17"/>
    <w:p w:rsidR="002B6648" w:rsidRPr="00E50DAD" w:rsidRDefault="002B6648" w:rsidP="00B11E17"/>
    <w:p w:rsidR="00211478" w:rsidRPr="00E50DAD" w:rsidRDefault="00510184" w:rsidP="00E905C2">
      <w:pPr>
        <w:pStyle w:val="Heading2"/>
      </w:pPr>
      <w:bookmarkStart w:id="18" w:name="_Toc19693188"/>
      <w:r w:rsidRPr="00E50DAD">
        <w:lastRenderedPageBreak/>
        <w:t>Risk identification</w:t>
      </w:r>
      <w:bookmarkEnd w:id="18"/>
    </w:p>
    <w:p w:rsidR="00E905C2" w:rsidRPr="00E50DAD" w:rsidRDefault="00E905C2" w:rsidP="00E905C2">
      <w:r w:rsidRPr="00E50DAD">
        <w:t xml:space="preserve">In addition to being guided by the compliance profile of </w:t>
      </w:r>
      <w:r w:rsidR="00A41F3D" w:rsidRPr="00E50DAD">
        <w:t>Approved Authorities</w:t>
      </w:r>
      <w:r w:rsidRPr="00E50DAD">
        <w:t>, the assurance and compliance procedures undertaken by the department are informed by the risks of non-compliance with the relevant legislation, as identified through the conduct of risk assessments.</w:t>
      </w:r>
    </w:p>
    <w:p w:rsidR="00E905C2" w:rsidRPr="00E50DAD" w:rsidRDefault="00E905C2" w:rsidP="00E905C2">
      <w:r w:rsidRPr="00E50DAD">
        <w:t>The department’s process for identifying risks of errors, non-compliance or fraud concerning the use of Australian Government school funding has two key components:</w:t>
      </w:r>
    </w:p>
    <w:p w:rsidR="00E905C2" w:rsidRPr="00E50DAD" w:rsidRDefault="002B6648" w:rsidP="003C3BA8">
      <w:pPr>
        <w:pStyle w:val="ListParagraph"/>
        <w:numPr>
          <w:ilvl w:val="0"/>
          <w:numId w:val="12"/>
        </w:numPr>
      </w:pPr>
      <w:r w:rsidRPr="00E50DAD">
        <w:t>u</w:t>
      </w:r>
      <w:r w:rsidR="00E905C2" w:rsidRPr="00E50DAD">
        <w:t>ndertaking risk assessments for key fu</w:t>
      </w:r>
      <w:r w:rsidR="001A522E" w:rsidRPr="00E50DAD">
        <w:t>nding streams as outlined below</w:t>
      </w:r>
      <w:r w:rsidR="00E905C2" w:rsidRPr="00E50DAD">
        <w:t xml:space="preserve"> and</w:t>
      </w:r>
    </w:p>
    <w:p w:rsidR="00E905C2" w:rsidRPr="00E50DAD" w:rsidRDefault="002B6648" w:rsidP="003C3BA8">
      <w:pPr>
        <w:pStyle w:val="ListParagraph"/>
        <w:numPr>
          <w:ilvl w:val="0"/>
          <w:numId w:val="12"/>
        </w:numPr>
      </w:pPr>
      <w:r w:rsidRPr="00E50DAD">
        <w:t>o</w:t>
      </w:r>
      <w:r w:rsidR="00E905C2" w:rsidRPr="00E50DAD">
        <w:t>bserving results of compliance procedures, using data to identify risks (r</w:t>
      </w:r>
      <w:r w:rsidR="001A522E" w:rsidRPr="00E50DAD">
        <w:t>efer section 3.2 for details).</w:t>
      </w:r>
    </w:p>
    <w:p w:rsidR="00510184" w:rsidRPr="00E50DAD" w:rsidRDefault="00510184" w:rsidP="006F7728">
      <w:pPr>
        <w:pStyle w:val="Heading3"/>
      </w:pPr>
      <w:bookmarkStart w:id="19" w:name="_Toc19693189"/>
      <w:r w:rsidRPr="00E50DAD">
        <w:t>Risk assessments</w:t>
      </w:r>
      <w:bookmarkEnd w:id="19"/>
    </w:p>
    <w:p w:rsidR="00510184" w:rsidRPr="00E50DAD" w:rsidRDefault="00510184" w:rsidP="00510184">
      <w:r w:rsidRPr="00E50DAD">
        <w:t xml:space="preserve">Risk assessments are conducted in accordance with </w:t>
      </w:r>
      <w:r w:rsidRPr="00E50DAD">
        <w:rPr>
          <w:i/>
        </w:rPr>
        <w:t>ISO 31000:2018: Risk Management</w:t>
      </w:r>
      <w:r w:rsidRPr="00E50DAD">
        <w:t xml:space="preserve">, and the Department of Finance’s Commonwealth Risk Management Policy. </w:t>
      </w:r>
    </w:p>
    <w:p w:rsidR="00510184" w:rsidRPr="00E50DAD" w:rsidRDefault="00510184" w:rsidP="00510184">
      <w:pPr>
        <w:pStyle w:val="Caption"/>
        <w:keepNext/>
      </w:pPr>
      <w:r w:rsidRPr="00E50DAD">
        <w:t>Table</w:t>
      </w:r>
      <w:r w:rsidR="006F7728" w:rsidRPr="00E50DAD">
        <w:t xml:space="preserve"> 2</w:t>
      </w:r>
      <w:r w:rsidRPr="00E50DAD">
        <w:t>: The following broad risk management plans have been completed</w:t>
      </w:r>
    </w:p>
    <w:tbl>
      <w:tblPr>
        <w:tblStyle w:val="DEEWRTable"/>
        <w:tblW w:w="0" w:type="auto"/>
        <w:tblLook w:val="04A0" w:firstRow="1" w:lastRow="0" w:firstColumn="1" w:lastColumn="0" w:noHBand="0" w:noVBand="1"/>
      </w:tblPr>
      <w:tblGrid>
        <w:gridCol w:w="2166"/>
        <w:gridCol w:w="2851"/>
        <w:gridCol w:w="4009"/>
      </w:tblGrid>
      <w:tr w:rsidR="00E905C2" w:rsidRPr="00E50DAD" w:rsidTr="000879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shd w:val="clear" w:color="auto" w:fill="002D3F"/>
          </w:tcPr>
          <w:p w:rsidR="00E905C2" w:rsidRPr="00E50DAD" w:rsidRDefault="00E905C2" w:rsidP="002F1392">
            <w:pPr>
              <w:spacing w:before="120" w:after="120" w:line="192" w:lineRule="auto"/>
              <w:jc w:val="both"/>
              <w:rPr>
                <w:rFonts w:eastAsia="Times New Roman"/>
              </w:rPr>
            </w:pPr>
            <w:r w:rsidRPr="00E50DAD">
              <w:rPr>
                <w:rFonts w:eastAsia="Times New Roman"/>
              </w:rPr>
              <w:t>Risk management plan</w:t>
            </w:r>
          </w:p>
        </w:tc>
        <w:tc>
          <w:tcPr>
            <w:tcW w:w="2851" w:type="dxa"/>
            <w:tcBorders>
              <w:bottom w:val="single" w:sz="4" w:space="0" w:color="auto"/>
            </w:tcBorders>
            <w:shd w:val="clear" w:color="auto" w:fill="002D3F"/>
          </w:tcPr>
          <w:p w:rsidR="00E905C2" w:rsidRPr="00E50DAD" w:rsidRDefault="00E905C2" w:rsidP="002F1392">
            <w:pPr>
              <w:spacing w:before="120" w:after="120" w:line="192" w:lineRule="auto"/>
              <w:jc w:val="both"/>
              <w:cnfStyle w:val="100000000000" w:firstRow="1" w:lastRow="0" w:firstColumn="0" w:lastColumn="0" w:oddVBand="0" w:evenVBand="0" w:oddHBand="0" w:evenHBand="0" w:firstRowFirstColumn="0" w:firstRowLastColumn="0" w:lastRowFirstColumn="0" w:lastRowLastColumn="0"/>
              <w:rPr>
                <w:rFonts w:eastAsia="Times New Roman"/>
              </w:rPr>
            </w:pPr>
            <w:r w:rsidRPr="00E50DAD">
              <w:rPr>
                <w:rFonts w:eastAsia="Times New Roman"/>
              </w:rPr>
              <w:t>Key risks identified</w:t>
            </w:r>
          </w:p>
        </w:tc>
        <w:tc>
          <w:tcPr>
            <w:tcW w:w="4009" w:type="dxa"/>
            <w:tcBorders>
              <w:bottom w:val="single" w:sz="4" w:space="0" w:color="auto"/>
            </w:tcBorders>
            <w:shd w:val="clear" w:color="auto" w:fill="002D3F"/>
          </w:tcPr>
          <w:p w:rsidR="00E905C2" w:rsidRPr="00E50DAD" w:rsidRDefault="00E905C2" w:rsidP="002F1392">
            <w:pPr>
              <w:spacing w:before="120" w:after="120" w:line="192" w:lineRule="auto"/>
              <w:jc w:val="both"/>
              <w:cnfStyle w:val="100000000000" w:firstRow="1" w:lastRow="0" w:firstColumn="0" w:lastColumn="0" w:oddVBand="0" w:evenVBand="0" w:oddHBand="0" w:evenHBand="0" w:firstRowFirstColumn="0" w:firstRowLastColumn="0" w:lastRowFirstColumn="0" w:lastRowLastColumn="0"/>
              <w:rPr>
                <w:rFonts w:eastAsia="Times New Roman"/>
              </w:rPr>
            </w:pPr>
            <w:r w:rsidRPr="00E50DAD">
              <w:rPr>
                <w:rFonts w:eastAsia="Times New Roman"/>
              </w:rPr>
              <w:t xml:space="preserve">How risks are managed </w:t>
            </w:r>
          </w:p>
        </w:tc>
      </w:tr>
      <w:tr w:rsidR="00E905C2" w:rsidRPr="00E50DAD" w:rsidTr="00FD0377">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spacing w:before="120" w:after="120" w:line="192" w:lineRule="auto"/>
              <w:rPr>
                <w:rFonts w:eastAsia="Times New Roman"/>
                <w:sz w:val="18"/>
              </w:rPr>
            </w:pPr>
            <w:r w:rsidRPr="00E50DAD">
              <w:rPr>
                <w:rFonts w:eastAsia="Times New Roman"/>
                <w:sz w:val="18"/>
              </w:rPr>
              <w:t>School Assurance Branch Risk Management Plan 2017/18.</w:t>
            </w:r>
          </w:p>
        </w:tc>
        <w:tc>
          <w:tcPr>
            <w:tcW w:w="2851" w:type="dxa"/>
            <w:tcBorders>
              <w:top w:val="single" w:sz="4" w:space="0" w:color="auto"/>
              <w:left w:val="single" w:sz="4" w:space="0" w:color="auto"/>
              <w:bottom w:val="single" w:sz="4" w:space="0" w:color="auto"/>
              <w:right w:val="single" w:sz="4" w:space="0" w:color="auto"/>
            </w:tcBorders>
          </w:tcPr>
          <w:p w:rsidR="00E905C2" w:rsidRPr="00E50DAD" w:rsidRDefault="00A41F3D" w:rsidP="0060159A">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Approved Authorities</w:t>
            </w:r>
            <w:r w:rsidR="00E905C2" w:rsidRPr="00E50DAD">
              <w:rPr>
                <w:rFonts w:eastAsia="Times New Roman"/>
                <w:sz w:val="18"/>
              </w:rPr>
              <w:t xml:space="preserve"> for schools may be unaware of their requirements under the Act.</w:t>
            </w:r>
          </w:p>
        </w:tc>
        <w:tc>
          <w:tcPr>
            <w:tcW w:w="4009" w:type="dxa"/>
            <w:tcBorders>
              <w:top w:val="single" w:sz="4" w:space="0" w:color="auto"/>
              <w:left w:val="single" w:sz="4" w:space="0" w:color="auto"/>
              <w:bottom w:val="single" w:sz="4" w:space="0" w:color="auto"/>
              <w:right w:val="single" w:sz="4" w:space="0" w:color="auto"/>
            </w:tcBorders>
          </w:tcPr>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The department actively communicates with </w:t>
            </w:r>
            <w:r w:rsidR="00A41F3D" w:rsidRPr="00E50DAD">
              <w:rPr>
                <w:rFonts w:eastAsia="Times New Roman"/>
                <w:sz w:val="18"/>
              </w:rPr>
              <w:t>Approved Authorities</w:t>
            </w:r>
            <w:r w:rsidRPr="00E50DAD">
              <w:rPr>
                <w:rFonts w:eastAsia="Times New Roman"/>
                <w:sz w:val="18"/>
              </w:rPr>
              <w:t xml:space="preserve"> to make them aware of potential compliance issues. This includes the communication of sector wide issues and targeted correspondence to particular </w:t>
            </w:r>
            <w:r w:rsidR="00A41F3D" w:rsidRPr="00E50DAD">
              <w:rPr>
                <w:rFonts w:eastAsia="Times New Roman"/>
                <w:sz w:val="18"/>
              </w:rPr>
              <w:t>Approved Authorities</w:t>
            </w:r>
            <w:r w:rsidRPr="00E50DAD">
              <w:rPr>
                <w:rFonts w:eastAsia="Times New Roman"/>
                <w:sz w:val="18"/>
              </w:rPr>
              <w:t xml:space="preserve"> with a history of compliance issues.</w:t>
            </w:r>
          </w:p>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The department undertakes a range of assurance and compliance </w:t>
            </w:r>
            <w:proofErr w:type="gramStart"/>
            <w:r w:rsidRPr="00E50DAD">
              <w:rPr>
                <w:rFonts w:eastAsia="Times New Roman"/>
                <w:sz w:val="18"/>
              </w:rPr>
              <w:t>activities, and</w:t>
            </w:r>
            <w:proofErr w:type="gramEnd"/>
            <w:r w:rsidRPr="00E50DAD">
              <w:rPr>
                <w:rFonts w:eastAsia="Times New Roman"/>
                <w:sz w:val="18"/>
              </w:rPr>
              <w:t xml:space="preserve"> communicates to </w:t>
            </w:r>
            <w:r w:rsidR="00A41F3D" w:rsidRPr="00E50DAD">
              <w:rPr>
                <w:rFonts w:eastAsia="Times New Roman"/>
                <w:sz w:val="18"/>
              </w:rPr>
              <w:t>Approved Authorities</w:t>
            </w:r>
            <w:r w:rsidRPr="00E50DAD">
              <w:rPr>
                <w:rFonts w:eastAsia="Times New Roman"/>
                <w:sz w:val="18"/>
              </w:rPr>
              <w:t xml:space="preserve"> that their reporting of financial and student data may be subject to verification processes.</w:t>
            </w:r>
          </w:p>
          <w:p w:rsidR="002B6648" w:rsidRPr="00E50DAD" w:rsidRDefault="002B6648" w:rsidP="002B6648">
            <w:pPr>
              <w:spacing w:before="120" w:line="192" w:lineRule="auto"/>
              <w:ind w:left="238"/>
              <w:cnfStyle w:val="000000000000" w:firstRow="0" w:lastRow="0" w:firstColumn="0" w:lastColumn="0" w:oddVBand="0" w:evenVBand="0" w:oddHBand="0" w:evenHBand="0" w:firstRowFirstColumn="0" w:firstRowLastColumn="0" w:lastRowFirstColumn="0" w:lastRowLastColumn="0"/>
              <w:rPr>
                <w:rFonts w:eastAsia="Times New Roman"/>
                <w:sz w:val="18"/>
              </w:rPr>
            </w:pPr>
          </w:p>
        </w:tc>
      </w:tr>
      <w:tr w:rsidR="00E905C2" w:rsidRPr="00E50DAD" w:rsidTr="00FD0377">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spacing w:before="120" w:after="120" w:line="192" w:lineRule="auto"/>
              <w:rPr>
                <w:rFonts w:eastAsia="Times New Roman"/>
                <w:sz w:val="18"/>
              </w:rPr>
            </w:pPr>
            <w:r w:rsidRPr="00E50DAD">
              <w:rPr>
                <w:rFonts w:eastAsia="Times New Roman"/>
                <w:sz w:val="18"/>
              </w:rPr>
              <w:t>Administration of Australian Government recurrent funding for schools</w:t>
            </w:r>
          </w:p>
        </w:tc>
        <w:tc>
          <w:tcPr>
            <w:tcW w:w="2851" w:type="dxa"/>
            <w:tcBorders>
              <w:top w:val="single" w:sz="4" w:space="0" w:color="auto"/>
              <w:left w:val="single" w:sz="4" w:space="0" w:color="auto"/>
              <w:bottom w:val="single" w:sz="4" w:space="0" w:color="auto"/>
              <w:right w:val="single" w:sz="4" w:space="0" w:color="auto"/>
            </w:tcBorders>
          </w:tcPr>
          <w:p w:rsidR="00E905C2" w:rsidRPr="00E50DAD" w:rsidRDefault="00A41F3D" w:rsidP="003C3BA8">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Approved Authorities</w:t>
            </w:r>
            <w:r w:rsidR="00E905C2" w:rsidRPr="00E50DAD">
              <w:rPr>
                <w:rFonts w:eastAsia="Times New Roman"/>
                <w:sz w:val="18"/>
              </w:rPr>
              <w:t xml:space="preserve"> are overpaid because the department is not notified of a school’s changes to key data (such as changes to student numbers, entitlement to support for students with disabilities etc.).</w:t>
            </w:r>
          </w:p>
          <w:p w:rsidR="00E905C2" w:rsidRPr="00E50DAD" w:rsidRDefault="00E905C2" w:rsidP="003C3BA8">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Incorrect data inputs (such as through the annual school census collection) which leads to an overpayment.</w:t>
            </w:r>
          </w:p>
          <w:p w:rsidR="00E905C2" w:rsidRPr="00E50DAD" w:rsidRDefault="00E905C2" w:rsidP="003C3BA8">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Schools use recurrent grant funding in a manner that is not consistent with the intended use of the funds as prescribed under the </w:t>
            </w:r>
            <w:r w:rsidRPr="00E50DAD">
              <w:rPr>
                <w:rFonts w:eastAsia="Times New Roman"/>
                <w:i/>
                <w:sz w:val="18"/>
              </w:rPr>
              <w:t>Australian Education Act 2013</w:t>
            </w:r>
            <w:r w:rsidRPr="00E50DAD">
              <w:rPr>
                <w:rFonts w:eastAsia="Times New Roman"/>
                <w:sz w:val="18"/>
              </w:rPr>
              <w:t xml:space="preserve"> or the </w:t>
            </w:r>
            <w:r w:rsidRPr="00E50DAD">
              <w:rPr>
                <w:rFonts w:eastAsia="Times New Roman"/>
                <w:i/>
                <w:sz w:val="18"/>
              </w:rPr>
              <w:t>Australian Education Regulation 2013</w:t>
            </w:r>
            <w:r w:rsidRPr="00E50DAD">
              <w:rPr>
                <w:rFonts w:eastAsia="Times New Roman"/>
                <w:sz w:val="18"/>
              </w:rPr>
              <w:t>.</w:t>
            </w:r>
          </w:p>
        </w:tc>
        <w:tc>
          <w:tcPr>
            <w:tcW w:w="4009" w:type="dxa"/>
            <w:tcBorders>
              <w:top w:val="single" w:sz="4" w:space="0" w:color="auto"/>
              <w:left w:val="single" w:sz="4" w:space="0" w:color="auto"/>
              <w:bottom w:val="single" w:sz="4" w:space="0" w:color="auto"/>
              <w:right w:val="single" w:sz="4" w:space="0" w:color="auto"/>
            </w:tcBorders>
          </w:tcPr>
          <w:p w:rsidR="00E905C2" w:rsidRPr="00E50DAD" w:rsidRDefault="00A41F3D"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sz w:val="18"/>
              </w:rPr>
              <w:t>Approved Authorities</w:t>
            </w:r>
            <w:r w:rsidR="00E905C2" w:rsidRPr="00E50DAD">
              <w:rPr>
                <w:rFonts w:eastAsia="Times New Roman"/>
                <w:sz w:val="18"/>
              </w:rPr>
              <w:t xml:space="preserve"> are selected for the financial questionnaire verification exercise.</w:t>
            </w:r>
          </w:p>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If an </w:t>
            </w:r>
            <w:r w:rsidR="00A41F3D" w:rsidRPr="00E50DAD">
              <w:rPr>
                <w:sz w:val="18"/>
              </w:rPr>
              <w:t>Approved Authority</w:t>
            </w:r>
            <w:r w:rsidRPr="00E50DAD">
              <w:rPr>
                <w:rFonts w:eastAsia="Times New Roman"/>
                <w:sz w:val="18"/>
              </w:rPr>
              <w:t xml:space="preserve"> does not notify the department when its circumstances change, the delegate can determine the </w:t>
            </w:r>
            <w:r w:rsidR="00A41F3D" w:rsidRPr="00E50DAD">
              <w:rPr>
                <w:sz w:val="18"/>
              </w:rPr>
              <w:t>Approved Authority</w:t>
            </w:r>
            <w:r w:rsidRPr="00E50DAD">
              <w:rPr>
                <w:sz w:val="18"/>
              </w:rPr>
              <w:t>’s</w:t>
            </w:r>
            <w:r w:rsidRPr="00E50DAD">
              <w:rPr>
                <w:rFonts w:eastAsia="Times New Roman"/>
                <w:sz w:val="18"/>
              </w:rPr>
              <w:t xml:space="preserve"> funding entitlement should be varied or suspended.</w:t>
            </w:r>
          </w:p>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The department conducts an annual census post enumeration exercise to verify that census information provided by </w:t>
            </w:r>
            <w:r w:rsidR="00A41F3D" w:rsidRPr="00E50DAD">
              <w:rPr>
                <w:sz w:val="18"/>
                <w:szCs w:val="20"/>
              </w:rPr>
              <w:t>Approved Authorities</w:t>
            </w:r>
            <w:r w:rsidRPr="00E50DAD">
              <w:rPr>
                <w:rFonts w:eastAsia="Times New Roman"/>
                <w:sz w:val="18"/>
              </w:rPr>
              <w:t xml:space="preserve"> (and their schools) is accurate.</w:t>
            </w:r>
          </w:p>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Payment algorithms are quality assured by the department. In addition, the payment calculator has been rigorously tested by external auditors.</w:t>
            </w:r>
          </w:p>
          <w:p w:rsidR="00E905C2" w:rsidRPr="00E50DAD" w:rsidRDefault="00E905C2"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Each school undergoes a strict editing process upon completion of its census data. This includes logic checks, in-built within the collection application, and validation of data prior to departmental acceptance.</w:t>
            </w:r>
          </w:p>
          <w:p w:rsidR="002B6648" w:rsidRPr="00E50DAD" w:rsidRDefault="002B6648" w:rsidP="002B6648">
            <w:pPr>
              <w:spacing w:before="120" w:line="192" w:lineRule="auto"/>
              <w:ind w:left="238"/>
              <w:cnfStyle w:val="000000000000" w:firstRow="0" w:lastRow="0" w:firstColumn="0" w:lastColumn="0" w:oddVBand="0" w:evenVBand="0" w:oddHBand="0" w:evenHBand="0" w:firstRowFirstColumn="0" w:firstRowLastColumn="0" w:lastRowFirstColumn="0" w:lastRowLastColumn="0"/>
              <w:rPr>
                <w:rFonts w:eastAsia="Times New Roman"/>
                <w:sz w:val="18"/>
              </w:rPr>
            </w:pPr>
          </w:p>
        </w:tc>
      </w:tr>
      <w:tr w:rsidR="00E905C2" w:rsidRPr="00E50DAD" w:rsidTr="00FD0377">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spacing w:before="120" w:after="120" w:line="192" w:lineRule="auto"/>
              <w:rPr>
                <w:rFonts w:eastAsia="Times New Roman"/>
                <w:sz w:val="18"/>
              </w:rPr>
            </w:pPr>
            <w:r w:rsidRPr="00E50DAD">
              <w:rPr>
                <w:rFonts w:eastAsia="Times New Roman"/>
                <w:sz w:val="18"/>
              </w:rPr>
              <w:lastRenderedPageBreak/>
              <w:t>The Capital Grants Program for Non-Government Schools</w:t>
            </w:r>
          </w:p>
        </w:tc>
        <w:tc>
          <w:tcPr>
            <w:tcW w:w="2851" w:type="dxa"/>
            <w:tcBorders>
              <w:top w:val="single" w:sz="4" w:space="0" w:color="auto"/>
              <w:left w:val="single" w:sz="4" w:space="0" w:color="auto"/>
              <w:bottom w:val="single" w:sz="4" w:space="0" w:color="auto"/>
              <w:right w:val="single" w:sz="4" w:space="0" w:color="auto"/>
            </w:tcBorders>
          </w:tcPr>
          <w:p w:rsidR="00E905C2" w:rsidRPr="00E50DAD" w:rsidRDefault="00E905C2" w:rsidP="003C3BA8">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Malgun Gothic"/>
                <w:sz w:val="18"/>
              </w:rPr>
              <w:t>Program outcomes or deliverables are not met.</w:t>
            </w:r>
          </w:p>
          <w:p w:rsidR="00841633" w:rsidRPr="00E50DAD" w:rsidRDefault="00841633" w:rsidP="00841633">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Grant funding is misused by recipients as a result of deliberate deception or unintentional error.</w:t>
            </w:r>
          </w:p>
          <w:p w:rsidR="00E905C2" w:rsidRPr="00E50DAD" w:rsidRDefault="00E905C2" w:rsidP="00841633">
            <w:pPr>
              <w:spacing w:before="120" w:line="192" w:lineRule="auto"/>
              <w:ind w:left="244"/>
              <w:cnfStyle w:val="000000000000" w:firstRow="0" w:lastRow="0" w:firstColumn="0" w:lastColumn="0" w:oddVBand="0" w:evenVBand="0" w:oddHBand="0" w:evenHBand="0" w:firstRowFirstColumn="0" w:firstRowLastColumn="0" w:lastRowFirstColumn="0" w:lastRowLastColumn="0"/>
              <w:rPr>
                <w:rFonts w:eastAsia="Times New Roman"/>
                <w:sz w:val="18"/>
              </w:rPr>
            </w:pPr>
          </w:p>
        </w:tc>
        <w:tc>
          <w:tcPr>
            <w:tcW w:w="4009" w:type="dxa"/>
            <w:tcBorders>
              <w:top w:val="single" w:sz="4" w:space="0" w:color="auto"/>
              <w:left w:val="single" w:sz="4" w:space="0" w:color="auto"/>
              <w:bottom w:val="single" w:sz="4" w:space="0" w:color="auto"/>
              <w:right w:val="single" w:sz="4" w:space="0" w:color="auto"/>
            </w:tcBorders>
          </w:tcPr>
          <w:p w:rsidR="00E905C2" w:rsidRPr="00E50DAD" w:rsidRDefault="00E905C2" w:rsidP="00841633">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 xml:space="preserve">Before project funding is approved, they are assessed by the BGAs against requirements in the Act, the Regulation, the Capital Grants Program Guidelines, the Operating Manual; and the Participant Agreement between the BGAs and the schools.  </w:t>
            </w:r>
          </w:p>
          <w:p w:rsidR="002B6648" w:rsidRPr="00E50DAD" w:rsidRDefault="00E905C2" w:rsidP="00841633">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BGAs make recommendations to the department for approval of capital projects. The department assesses all recommended projects and the Minister's delegate makes the final decision to approve or reject proposals.</w:t>
            </w:r>
          </w:p>
          <w:p w:rsidR="00841633" w:rsidRPr="00E50DAD" w:rsidRDefault="00841633" w:rsidP="00841633">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Annual Financial Accountability Report and other required documentation (accountant certificate/audited by Independent Account) submitted by BGAs demonstrate to the Department how funds have been spent, ensuring expenditure occurred for approved purposes.</w:t>
            </w:r>
          </w:p>
        </w:tc>
      </w:tr>
      <w:tr w:rsidR="00E905C2" w:rsidRPr="00E50DAD" w:rsidTr="00FD0377">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spacing w:before="120" w:after="120" w:line="192" w:lineRule="auto"/>
              <w:rPr>
                <w:rFonts w:eastAsia="Times New Roman"/>
                <w:sz w:val="18"/>
              </w:rPr>
            </w:pPr>
            <w:r w:rsidRPr="00E50DAD">
              <w:rPr>
                <w:rFonts w:eastAsia="Times New Roman"/>
                <w:sz w:val="18"/>
              </w:rPr>
              <w:t>Special Circumstances</w:t>
            </w:r>
          </w:p>
        </w:tc>
        <w:tc>
          <w:tcPr>
            <w:tcW w:w="2851" w:type="dxa"/>
            <w:tcBorders>
              <w:top w:val="single" w:sz="4" w:space="0" w:color="auto"/>
              <w:left w:val="single" w:sz="4" w:space="0" w:color="auto"/>
              <w:bottom w:val="single" w:sz="4" w:space="0" w:color="auto"/>
              <w:right w:val="single" w:sz="4" w:space="0" w:color="auto"/>
            </w:tcBorders>
          </w:tcPr>
          <w:p w:rsidR="00FD0377" w:rsidRPr="00E50DAD" w:rsidRDefault="00FD0377" w:rsidP="00FD0377">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Application form is incorrectly completed as a result of deliberate deception or unintentional error.</w:t>
            </w:r>
          </w:p>
          <w:p w:rsidR="00E905C2" w:rsidRPr="00E50DAD" w:rsidRDefault="00FD0377" w:rsidP="003E2FC7">
            <w:pPr>
              <w:numPr>
                <w:ilvl w:val="0"/>
                <w:numId w:val="4"/>
              </w:numPr>
              <w:spacing w:before="120" w:line="192" w:lineRule="auto"/>
              <w:ind w:left="244" w:hanging="284"/>
              <w:cnfStyle w:val="000000000000" w:firstRow="0" w:lastRow="0" w:firstColumn="0" w:lastColumn="0" w:oddVBand="0" w:evenVBand="0" w:oddHBand="0" w:evenHBand="0" w:firstRowFirstColumn="0" w:firstRowLastColumn="0" w:lastRowFirstColumn="0" w:lastRowLastColumn="0"/>
              <w:rPr>
                <w:rFonts w:eastAsia="Malgun Gothic"/>
                <w:sz w:val="18"/>
              </w:rPr>
            </w:pPr>
            <w:r w:rsidRPr="00E50DAD">
              <w:rPr>
                <w:rFonts w:eastAsia="Malgun Gothic"/>
                <w:sz w:val="18"/>
              </w:rPr>
              <w:t>Grant f</w:t>
            </w:r>
            <w:r w:rsidR="003E2FC7" w:rsidRPr="00E50DAD">
              <w:rPr>
                <w:rFonts w:eastAsia="Malgun Gothic"/>
                <w:sz w:val="18"/>
              </w:rPr>
              <w:t>unding is misused by recipients.</w:t>
            </w:r>
          </w:p>
        </w:tc>
        <w:tc>
          <w:tcPr>
            <w:tcW w:w="4009" w:type="dxa"/>
            <w:tcBorders>
              <w:top w:val="single" w:sz="4" w:space="0" w:color="auto"/>
              <w:left w:val="single" w:sz="4" w:space="0" w:color="auto"/>
              <w:bottom w:val="single" w:sz="4" w:space="0" w:color="auto"/>
              <w:right w:val="single" w:sz="4" w:space="0" w:color="auto"/>
            </w:tcBorders>
          </w:tcPr>
          <w:p w:rsidR="00E905C2" w:rsidRPr="00E50DAD" w:rsidRDefault="003E2FC7"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The department reviews the Approved Authority’s historical financial viability information and requests current financial data to confirm eligibility.</w:t>
            </w:r>
          </w:p>
          <w:p w:rsidR="003E2FC7" w:rsidRPr="00E50DAD" w:rsidRDefault="003E2FC7"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Approved Authority may be placed on monthly payments to mitigate Commonwealth financial exposure.</w:t>
            </w:r>
          </w:p>
          <w:p w:rsidR="003E2FC7" w:rsidRPr="00E50DAD" w:rsidRDefault="003E2FC7" w:rsidP="003C3BA8">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Special circumstances funding is acquitted </w:t>
            </w:r>
            <w:r w:rsidR="00D51F6E" w:rsidRPr="00E50DAD">
              <w:rPr>
                <w:rFonts w:eastAsia="Times New Roman"/>
                <w:sz w:val="18"/>
              </w:rPr>
              <w:t xml:space="preserve">by a qualified accountant </w:t>
            </w:r>
            <w:r w:rsidRPr="00E50DAD">
              <w:rPr>
                <w:rFonts w:eastAsia="Times New Roman"/>
                <w:sz w:val="18"/>
              </w:rPr>
              <w:t>as part of the annual Financial Acquittal process.</w:t>
            </w:r>
          </w:p>
        </w:tc>
      </w:tr>
      <w:tr w:rsidR="00E905C2" w:rsidRPr="00E50DAD" w:rsidTr="00FD0377">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spacing w:before="120" w:after="120" w:line="192" w:lineRule="auto"/>
              <w:rPr>
                <w:rFonts w:eastAsia="Times New Roman"/>
                <w:sz w:val="18"/>
              </w:rPr>
            </w:pPr>
            <w:r w:rsidRPr="00E50DAD">
              <w:rPr>
                <w:rFonts w:eastAsia="Times New Roman"/>
                <w:sz w:val="18"/>
              </w:rPr>
              <w:t>Non-Government Representative Bodies</w:t>
            </w:r>
          </w:p>
        </w:tc>
        <w:tc>
          <w:tcPr>
            <w:tcW w:w="2851" w:type="dxa"/>
            <w:tcBorders>
              <w:top w:val="single" w:sz="4" w:space="0" w:color="auto"/>
              <w:left w:val="single" w:sz="4" w:space="0" w:color="auto"/>
              <w:bottom w:val="single" w:sz="4" w:space="0" w:color="auto"/>
              <w:right w:val="single" w:sz="4" w:space="0" w:color="auto"/>
            </w:tcBorders>
          </w:tcPr>
          <w:p w:rsidR="00E905C2" w:rsidRPr="00E50DAD" w:rsidRDefault="00D51F6E" w:rsidP="000256E1">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NGRBs do not spend funding on activities directly related to agreed priority reform areas.</w:t>
            </w:r>
          </w:p>
          <w:p w:rsidR="00D51F6E" w:rsidRPr="00E50DAD" w:rsidRDefault="00D51F6E" w:rsidP="000256E1">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False claims/information provided by the NGRBs which results in national priorities not being addressed in the non-government schools sector.</w:t>
            </w:r>
          </w:p>
        </w:tc>
        <w:tc>
          <w:tcPr>
            <w:tcW w:w="4009" w:type="dxa"/>
            <w:tcBorders>
              <w:top w:val="single" w:sz="4" w:space="0" w:color="auto"/>
              <w:left w:val="single" w:sz="4" w:space="0" w:color="auto"/>
              <w:bottom w:val="single" w:sz="4" w:space="0" w:color="auto"/>
              <w:right w:val="single" w:sz="4" w:space="0" w:color="auto"/>
            </w:tcBorders>
          </w:tcPr>
          <w:p w:rsidR="00E905C2" w:rsidRPr="00E50DAD" w:rsidRDefault="00D51F6E" w:rsidP="000256E1">
            <w:pPr>
              <w:numPr>
                <w:ilvl w:val="0"/>
                <w:numId w:val="4"/>
              </w:numPr>
              <w:spacing w:before="120" w:line="192" w:lineRule="auto"/>
              <w:ind w:left="238" w:hanging="238"/>
              <w:cnfStyle w:val="000000000000" w:firstRow="0" w:lastRow="0" w:firstColumn="0" w:lastColumn="0" w:oddVBand="0" w:evenVBand="0" w:oddHBand="0" w:evenHBand="0" w:firstRowFirstColumn="0" w:firstRowLastColumn="0" w:lastRowFirstColumn="0" w:lastRowLastColumn="0"/>
              <w:rPr>
                <w:rFonts w:eastAsia="Times New Roman"/>
                <w:sz w:val="18"/>
              </w:rPr>
            </w:pPr>
            <w:r w:rsidRPr="00E50DAD">
              <w:rPr>
                <w:rFonts w:eastAsia="Times New Roman"/>
                <w:sz w:val="18"/>
              </w:rPr>
              <w:t xml:space="preserve">The department monitors reports submitted by NGRBs </w:t>
            </w:r>
            <w:r w:rsidR="00F308BA" w:rsidRPr="00E50DAD">
              <w:rPr>
                <w:rFonts w:eastAsia="Times New Roman"/>
                <w:sz w:val="18"/>
              </w:rPr>
              <w:t>for any funding inconsistencies and a thorough understanding of where the funds have been directed</w:t>
            </w:r>
          </w:p>
          <w:p w:rsidR="00D51F6E" w:rsidRPr="00E50DAD" w:rsidRDefault="00D51F6E" w:rsidP="000256E1">
            <w:pPr>
              <w:pStyle w:val="BulletLevel1"/>
              <w:ind w:left="238" w:hanging="238"/>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Cs w:val="22"/>
              </w:rPr>
            </w:pPr>
            <w:r w:rsidRPr="00E50DAD">
              <w:rPr>
                <w:rFonts w:asciiTheme="minorHAnsi" w:hAnsiTheme="minorHAnsi" w:cstheme="minorBidi"/>
                <w:szCs w:val="22"/>
              </w:rPr>
              <w:t xml:space="preserve">Annual financial acquittal arrangements submitted </w:t>
            </w:r>
            <w:r w:rsidR="00F308BA" w:rsidRPr="00E50DAD">
              <w:rPr>
                <w:rFonts w:asciiTheme="minorHAnsi" w:hAnsiTheme="minorHAnsi" w:cstheme="minorBidi"/>
                <w:szCs w:val="22"/>
              </w:rPr>
              <w:t>for review by the department</w:t>
            </w:r>
            <w:r w:rsidRPr="00E50DAD">
              <w:rPr>
                <w:rFonts w:asciiTheme="minorHAnsi" w:hAnsiTheme="minorHAnsi" w:cstheme="minorBidi"/>
                <w:szCs w:val="22"/>
              </w:rPr>
              <w:t>.</w:t>
            </w:r>
          </w:p>
        </w:tc>
      </w:tr>
    </w:tbl>
    <w:p w:rsidR="00510184" w:rsidRPr="00E50DAD" w:rsidRDefault="006F7728" w:rsidP="006F7728">
      <w:pPr>
        <w:pStyle w:val="Heading2"/>
      </w:pPr>
      <w:bookmarkStart w:id="20" w:name="_Toc19693190"/>
      <w:r w:rsidRPr="00E50DAD">
        <w:t>Risk tolerance</w:t>
      </w:r>
      <w:bookmarkEnd w:id="20"/>
    </w:p>
    <w:p w:rsidR="00E905C2" w:rsidRPr="00E50DAD" w:rsidRDefault="00E905C2" w:rsidP="00E905C2">
      <w:r w:rsidRPr="00E50DAD">
        <w:t>The department administers a regulatory scheme that encourages schools to adopt high standards of corporate governance. Under its assurance framework, the department conducts a range of monitoring, assurance and compliance activities to ensure schools in receipt of Australian Government funding are operating in accordance with legislative requirements.</w:t>
      </w:r>
    </w:p>
    <w:p w:rsidR="00E905C2" w:rsidRPr="00E50DAD" w:rsidRDefault="00E905C2" w:rsidP="00E905C2">
      <w:r w:rsidRPr="00E50DAD">
        <w:t>The department’s tolerance for errors, non-compliance and fraud varies in accordance with the severity of each incident.</w:t>
      </w:r>
    </w:p>
    <w:p w:rsidR="00E905C2" w:rsidRPr="00E50DAD" w:rsidRDefault="00E905C2" w:rsidP="00E905C2">
      <w:r w:rsidRPr="00E50DAD">
        <w:t xml:space="preserve">The department has a moderate tolerance for unintentional errors. The department’s approach is to educate schools and provide them with support, tools and assistance to reduce the risk of future errors. Where common errors or unintentional non-compliance issues are identified from the department’s assurance procedures, these are communicated to </w:t>
      </w:r>
      <w:r w:rsidR="00A41F3D" w:rsidRPr="00E50DAD">
        <w:t>Approved Authorities</w:t>
      </w:r>
      <w:r w:rsidRPr="00E50DAD">
        <w:t xml:space="preserve"> (and their schools) to aid future compliance.</w:t>
      </w:r>
    </w:p>
    <w:p w:rsidR="00E905C2" w:rsidRPr="00E50DAD" w:rsidRDefault="00E905C2" w:rsidP="00E905C2">
      <w:r w:rsidRPr="00E50DAD">
        <w:t xml:space="preserve">The department has a very low tolerance for deliberate non-compliance and fraud. Where the impact of the non-compliance is immaterial or minor, the department will seek to work with the </w:t>
      </w:r>
      <w:r w:rsidR="00A41F3D" w:rsidRPr="00E50DAD">
        <w:t>Approved Authority</w:t>
      </w:r>
      <w:r w:rsidRPr="00E50DAD">
        <w:t xml:space="preserve"> to remedy the non-compliance.</w:t>
      </w:r>
    </w:p>
    <w:p w:rsidR="00E905C2" w:rsidRPr="00E50DAD" w:rsidRDefault="00E905C2" w:rsidP="00E905C2">
      <w:r w:rsidRPr="00E50DAD">
        <w:lastRenderedPageBreak/>
        <w:t>Where the impact of deliberate non-compliance or fraud is material (in terms of dollar value or impact on educational outcomes), the department will take action to ensure that Australian Government funding is protected. This will include the department seeking explanations from schools, initiating audits where appropriate and recovering funds, if necessary.  If it is found that serious breaches of the legislation occurred, the department will pursue actions which may include the cessation of Australian Government funding or referral to the department’s Fraud Team or relevant law enforcement agencies.</w:t>
      </w:r>
    </w:p>
    <w:p w:rsidR="00E905C2" w:rsidRPr="00E50DAD" w:rsidRDefault="00E905C2" w:rsidP="00E905C2">
      <w:r w:rsidRPr="00E50DAD">
        <w:t xml:space="preserve">For all assurance activities, the department </w:t>
      </w:r>
      <w:r w:rsidR="001A522E" w:rsidRPr="00E50DAD">
        <w:t xml:space="preserve">will develop a </w:t>
      </w:r>
      <w:proofErr w:type="gramStart"/>
      <w:r w:rsidRPr="00E50DAD">
        <w:t>set r</w:t>
      </w:r>
      <w:r w:rsidR="001A522E" w:rsidRPr="00E50DAD">
        <w:t>isk tolerances</w:t>
      </w:r>
      <w:proofErr w:type="gramEnd"/>
      <w:r w:rsidR="001A522E" w:rsidRPr="00E50DAD">
        <w:t xml:space="preserve"> that reflect these </w:t>
      </w:r>
      <w:r w:rsidRPr="00E50DAD">
        <w:t>principles.</w:t>
      </w:r>
    </w:p>
    <w:p w:rsidR="006F7728" w:rsidRPr="00A87779" w:rsidRDefault="006F7728" w:rsidP="00A87779">
      <w:pPr>
        <w:pStyle w:val="Heading1"/>
        <w:keepNext/>
        <w:keepLines/>
        <w:spacing w:before="240" w:after="0" w:line="276" w:lineRule="auto"/>
        <w:contextualSpacing w:val="0"/>
        <w:rPr>
          <w:bCs w:val="0"/>
          <w:color w:val="343741"/>
          <w:szCs w:val="36"/>
        </w:rPr>
      </w:pPr>
      <w:bookmarkStart w:id="21" w:name="_Toc19693191"/>
      <w:r w:rsidRPr="00A87779">
        <w:rPr>
          <w:bCs w:val="0"/>
          <w:color w:val="343741"/>
          <w:szCs w:val="36"/>
        </w:rPr>
        <w:t>Assurance activities</w:t>
      </w:r>
      <w:bookmarkEnd w:id="21"/>
    </w:p>
    <w:p w:rsidR="00E905C2" w:rsidRPr="00E50DAD" w:rsidRDefault="00E905C2" w:rsidP="00E905C2">
      <w:r w:rsidRPr="00E50DAD">
        <w:t xml:space="preserve">The department undertakes a range of assurance and compliance activities. The activities undertaken are based on the risks identified, the risk tolerance and the compliance profile of </w:t>
      </w:r>
      <w:r w:rsidR="00A41F3D" w:rsidRPr="00E50DAD">
        <w:t>Approved Authorities</w:t>
      </w:r>
      <w:r w:rsidRPr="00E50DAD">
        <w:t>.</w:t>
      </w:r>
    </w:p>
    <w:p w:rsidR="00E905C2" w:rsidRPr="00E50DAD" w:rsidRDefault="00E905C2" w:rsidP="00E905C2">
      <w:pPr>
        <w:rPr>
          <w:b/>
          <w:bCs/>
          <w:iCs/>
        </w:rPr>
      </w:pPr>
      <w:r w:rsidRPr="00E50DAD">
        <w:t xml:space="preserve">The table below illustrates the key requirements of the Act, the data the department </w:t>
      </w:r>
      <w:proofErr w:type="gramStart"/>
      <w:r w:rsidRPr="00E50DAD">
        <w:t>obtains</w:t>
      </w:r>
      <w:proofErr w:type="gramEnd"/>
      <w:r w:rsidRPr="00E50DAD">
        <w:t xml:space="preserve"> and the key assurance activities undertaken.</w:t>
      </w:r>
    </w:p>
    <w:p w:rsidR="00BA5FF3" w:rsidRPr="00E50DAD" w:rsidRDefault="00BA5FF3" w:rsidP="00E905C2">
      <w:pPr>
        <w:pStyle w:val="Caption"/>
        <w:keepNext/>
      </w:pPr>
      <w:r w:rsidRPr="00E50DAD">
        <w:t>Table 3: Assurance and compliance activities</w:t>
      </w:r>
    </w:p>
    <w:tbl>
      <w:tblPr>
        <w:tblStyle w:val="DEEWRTable"/>
        <w:tblW w:w="0" w:type="auto"/>
        <w:tblLook w:val="01E0" w:firstRow="1" w:lastRow="1" w:firstColumn="1" w:lastColumn="1" w:noHBand="0" w:noVBand="0"/>
      </w:tblPr>
      <w:tblGrid>
        <w:gridCol w:w="1097"/>
        <w:gridCol w:w="1473"/>
        <w:gridCol w:w="1634"/>
        <w:gridCol w:w="1766"/>
        <w:gridCol w:w="1461"/>
        <w:gridCol w:w="1595"/>
      </w:tblGrid>
      <w:tr w:rsidR="007D32F7" w:rsidRPr="00E50DAD" w:rsidTr="003B7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rPr>
                <w:rFonts w:ascii="Calibri" w:eastAsiaTheme="minorHAnsi" w:hAnsi="Calibri"/>
                <w:b w:val="0"/>
                <w:sz w:val="14"/>
                <w:szCs w:val="14"/>
              </w:rPr>
            </w:pPr>
          </w:p>
        </w:tc>
        <w:tc>
          <w:tcPr>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 w:val="14"/>
                <w:szCs w:val="14"/>
              </w:rPr>
            </w:pPr>
            <w:r w:rsidRPr="003B76B0">
              <w:rPr>
                <w:rFonts w:ascii="Calibri" w:eastAsiaTheme="minorHAnsi" w:hAnsi="Calibri"/>
                <w:b w:val="0"/>
                <w:sz w:val="14"/>
                <w:szCs w:val="14"/>
              </w:rPr>
              <w:t>Approval / ongoing requirements for AAs</w:t>
            </w:r>
          </w:p>
        </w:tc>
        <w:tc>
          <w:tcPr>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 w:val="14"/>
                <w:szCs w:val="14"/>
              </w:rPr>
            </w:pPr>
            <w:r w:rsidRPr="003B76B0">
              <w:rPr>
                <w:rFonts w:ascii="Calibri" w:eastAsiaTheme="minorHAnsi" w:hAnsi="Calibri"/>
                <w:b w:val="0"/>
                <w:sz w:val="14"/>
                <w:szCs w:val="14"/>
              </w:rPr>
              <w:t>Provision of recurrent funding</w:t>
            </w:r>
          </w:p>
        </w:tc>
        <w:tc>
          <w:tcPr>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 w:val="14"/>
                <w:szCs w:val="14"/>
              </w:rPr>
            </w:pPr>
            <w:r w:rsidRPr="003B76B0">
              <w:rPr>
                <w:rFonts w:ascii="Calibri" w:eastAsiaTheme="minorHAnsi" w:hAnsi="Calibri"/>
                <w:b w:val="0"/>
                <w:sz w:val="14"/>
                <w:szCs w:val="14"/>
              </w:rPr>
              <w:t>Other payments under the Act</w:t>
            </w:r>
          </w:p>
        </w:tc>
        <w:tc>
          <w:tcPr>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 w:val="14"/>
                <w:szCs w:val="14"/>
              </w:rPr>
            </w:pPr>
            <w:r w:rsidRPr="003B76B0">
              <w:rPr>
                <w:rFonts w:ascii="Calibri" w:eastAsiaTheme="minorHAnsi" w:hAnsi="Calibri"/>
                <w:b w:val="0"/>
                <w:sz w:val="14"/>
                <w:szCs w:val="14"/>
              </w:rPr>
              <w:t>Requirements to spend on education</w:t>
            </w:r>
          </w:p>
        </w:tc>
        <w:tc>
          <w:tcPr>
            <w:tcW w:w="0" w:type="auto"/>
            <w:tcBorders>
              <w:bottom w:val="single" w:sz="4" w:space="0" w:color="auto"/>
            </w:tcBorders>
            <w:shd w:val="clear" w:color="auto" w:fill="002D3F"/>
          </w:tcPr>
          <w:p w:rsidR="00E905C2" w:rsidRPr="003B76B0" w:rsidRDefault="00E905C2" w:rsidP="003B76B0">
            <w:pPr>
              <w:keepNext/>
              <w:spacing w:before="40" w:beforeAutospacing="1" w:after="40" w:afterAutospacing="1" w:line="276" w:lineRule="auto"/>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 w:val="14"/>
                <w:szCs w:val="14"/>
              </w:rPr>
            </w:pPr>
            <w:r w:rsidRPr="003B76B0">
              <w:rPr>
                <w:rFonts w:ascii="Calibri" w:eastAsiaTheme="minorHAnsi" w:hAnsi="Calibri"/>
                <w:b w:val="0"/>
                <w:sz w:val="14"/>
                <w:szCs w:val="14"/>
              </w:rPr>
              <w:t>Educational Outcomes / performance</w:t>
            </w:r>
          </w:p>
        </w:tc>
      </w:tr>
      <w:tr w:rsidR="007D32F7" w:rsidRPr="00E50DAD" w:rsidTr="00E905C2">
        <w:trPr>
          <w:trHeight w:val="179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56E1">
            <w:pPr>
              <w:rPr>
                <w:sz w:val="14"/>
              </w:rPr>
            </w:pPr>
            <w:r w:rsidRPr="00E50DAD">
              <w:rPr>
                <w:rFonts w:hint="eastAsia"/>
                <w:sz w:val="14"/>
              </w:rPr>
              <w:t xml:space="preserve">Relevant legislation </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 xml:space="preserve">The Act, </w:t>
            </w:r>
            <w:r w:rsidR="007D32F7" w:rsidRPr="00E50DAD">
              <w:rPr>
                <w:rFonts w:eastAsia="Malgun Gothic"/>
                <w:sz w:val="14"/>
                <w:szCs w:val="14"/>
                <w:lang w:eastAsia="en-AU"/>
              </w:rPr>
              <w:t>Part 6</w:t>
            </w:r>
            <w:r w:rsidRPr="00E50DAD">
              <w:rPr>
                <w:rFonts w:eastAsia="Malgun Gothic" w:hint="eastAsia"/>
                <w:sz w:val="14"/>
                <w:szCs w:val="14"/>
                <w:lang w:eastAsia="en-AU"/>
              </w:rPr>
              <w:t xml:space="preserve"> - Approving </w:t>
            </w:r>
            <w:r w:rsidR="00A41F3D" w:rsidRPr="00E50DAD">
              <w:rPr>
                <w:rFonts w:eastAsia="Malgun Gothic" w:hint="eastAsia"/>
                <w:sz w:val="14"/>
                <w:szCs w:val="14"/>
                <w:lang w:eastAsia="en-AU"/>
              </w:rPr>
              <w:t>Approved Authorities</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The Act, </w:t>
            </w:r>
            <w:r w:rsidRPr="00E50DAD">
              <w:rPr>
                <w:rFonts w:eastAsia="Malgun Gothic" w:hint="eastAsia"/>
                <w:sz w:val="14"/>
                <w:szCs w:val="14"/>
                <w:lang w:eastAsia="en-AU"/>
              </w:rPr>
              <w:t>Section 75 - Basic requirements for approval</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The Act, </w:t>
            </w:r>
            <w:r w:rsidRPr="00E50DAD">
              <w:rPr>
                <w:rFonts w:eastAsia="Malgun Gothic" w:hint="eastAsia"/>
                <w:sz w:val="14"/>
                <w:szCs w:val="14"/>
                <w:lang w:eastAsia="en-AU"/>
              </w:rPr>
              <w:t xml:space="preserve">Sections 77 and 78 - Ongoing </w:t>
            </w:r>
            <w:r w:rsidR="007D32F7" w:rsidRPr="00E50DAD">
              <w:rPr>
                <w:rFonts w:eastAsia="Malgun Gothic"/>
                <w:sz w:val="14"/>
                <w:szCs w:val="14"/>
                <w:lang w:eastAsia="en-AU"/>
              </w:rPr>
              <w:t xml:space="preserve">policy and </w:t>
            </w:r>
            <w:r w:rsidRPr="00E50DAD">
              <w:rPr>
                <w:rFonts w:eastAsia="Malgun Gothic" w:hint="eastAsia"/>
                <w:sz w:val="14"/>
                <w:szCs w:val="14"/>
                <w:lang w:eastAsia="en-AU"/>
              </w:rPr>
              <w:t>funding requirements for approved providers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Act, Part 3 – recurrent funding for schools</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Act, Part 3, Division 3 – Working out loadings (</w:t>
            </w:r>
            <w:proofErr w:type="spellStart"/>
            <w:r w:rsidR="007D32F7" w:rsidRPr="00E50DAD">
              <w:rPr>
                <w:rFonts w:eastAsia="Malgun Gothic"/>
                <w:sz w:val="14"/>
                <w:szCs w:val="14"/>
                <w:lang w:eastAsia="en-AU"/>
              </w:rPr>
              <w:t>e.g</w:t>
            </w:r>
            <w:proofErr w:type="spellEnd"/>
            <w:r w:rsidR="007D32F7" w:rsidRPr="00E50DAD">
              <w:rPr>
                <w:rFonts w:eastAsia="Malgun Gothic"/>
                <w:sz w:val="14"/>
                <w:szCs w:val="14"/>
                <w:lang w:eastAsia="en-AU"/>
              </w:rPr>
              <w:t xml:space="preserve"> </w:t>
            </w:r>
            <w:proofErr w:type="spellStart"/>
            <w:r w:rsidRPr="00E50DAD">
              <w:rPr>
                <w:rFonts w:eastAsia="Malgun Gothic"/>
                <w:sz w:val="14"/>
                <w:szCs w:val="14"/>
                <w:lang w:eastAsia="en-AU"/>
              </w:rPr>
              <w:t>SwD</w:t>
            </w:r>
            <w:proofErr w:type="spellEnd"/>
            <w:r w:rsidRPr="00E50DAD">
              <w:rPr>
                <w:rFonts w:eastAsia="Malgun Gothic"/>
                <w:sz w:val="14"/>
                <w:szCs w:val="14"/>
                <w:lang w:eastAsia="en-AU"/>
              </w:rPr>
              <w:t>, Indigenous, low SES)</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Regulation, Part 2 – Grants of financial assistance to States and Territories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Act, Part 5 – Capital funding, special circumstances funding and funding for non-government representative bodies</w:t>
            </w:r>
          </w:p>
          <w:p w:rsidR="004D3FF6" w:rsidRPr="00E50DAD" w:rsidRDefault="004D3FF6"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The Act, Part 8 – </w:t>
            </w:r>
            <w:proofErr w:type="gramStart"/>
            <w:r w:rsidRPr="00E50DAD">
              <w:rPr>
                <w:rFonts w:eastAsia="Malgun Gothic"/>
                <w:sz w:val="14"/>
                <w:szCs w:val="14"/>
                <w:lang w:eastAsia="en-AU"/>
              </w:rPr>
              <w:t>taking action</w:t>
            </w:r>
            <w:proofErr w:type="gramEnd"/>
            <w:r w:rsidRPr="00E50DAD">
              <w:rPr>
                <w:rFonts w:eastAsia="Malgun Gothic"/>
                <w:sz w:val="14"/>
                <w:szCs w:val="14"/>
                <w:lang w:eastAsia="en-AU"/>
              </w:rPr>
              <w:t xml:space="preserve"> for non-compliance and requiring amounts to be repaid.</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Regulation, Part 4 – Capital and Other Funding</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The Act, </w:t>
            </w:r>
            <w:r w:rsidRPr="00E50DAD">
              <w:rPr>
                <w:rFonts w:eastAsia="Malgun Gothic" w:hint="eastAsia"/>
                <w:sz w:val="14"/>
                <w:szCs w:val="14"/>
                <w:lang w:eastAsia="en-AU"/>
              </w:rPr>
              <w:t>Section 22</w:t>
            </w:r>
            <w:r w:rsidRPr="00E50DAD">
              <w:rPr>
                <w:rFonts w:eastAsia="Malgun Gothic"/>
                <w:sz w:val="14"/>
                <w:szCs w:val="14"/>
                <w:lang w:eastAsia="en-AU"/>
              </w:rPr>
              <w:t>(1) – conditions of financial assistance for government schools</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Act, Section 23(1) – conditions of financial assistance for non-government schools</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The Act, section 78 – ongoing funding requirements for </w:t>
            </w:r>
            <w:r w:rsidR="00A41F3D" w:rsidRPr="00E50DAD">
              <w:rPr>
                <w:rFonts w:eastAsia="Malgun Gothic"/>
                <w:sz w:val="14"/>
                <w:szCs w:val="14"/>
                <w:lang w:eastAsia="en-AU"/>
              </w:rPr>
              <w:t>Approved Authorities</w:t>
            </w:r>
          </w:p>
        </w:tc>
        <w:tc>
          <w:tcPr>
            <w:tcW w:w="0" w:type="auto"/>
            <w:tcBorders>
              <w:top w:val="single" w:sz="4" w:space="0" w:color="auto"/>
              <w:left w:val="single" w:sz="4" w:space="0" w:color="auto"/>
              <w:bottom w:val="single" w:sz="4" w:space="0" w:color="auto"/>
              <w:right w:val="single" w:sz="4" w:space="0" w:color="auto"/>
            </w:tcBorders>
            <w:hideMark/>
          </w:tcPr>
          <w:p w:rsidR="007D32F7" w:rsidRPr="00E50DAD" w:rsidRDefault="007D32F7"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Act, Part 2 – Conditions of financial assistance – implementing national policy initiatives and agreements relating to school education.</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Regulation, Section 42 – Implementing a curriculum</w:t>
            </w:r>
          </w:p>
          <w:p w:rsidR="00E905C2" w:rsidRPr="00E50DAD" w:rsidRDefault="00E905C2" w:rsidP="000256E1">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The Regulation, Section 43 – student assessments</w:t>
            </w:r>
          </w:p>
        </w:tc>
      </w:tr>
      <w:tr w:rsidR="007D32F7" w:rsidRPr="00E50DAD" w:rsidTr="00E905C2">
        <w:trPr>
          <w:trHeight w:val="6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2F1392">
            <w:pPr>
              <w:rPr>
                <w:b w:val="0"/>
                <w:sz w:val="14"/>
              </w:rPr>
            </w:pPr>
            <w:r w:rsidRPr="00E50DAD">
              <w:rPr>
                <w:rFonts w:hint="eastAsia"/>
                <w:sz w:val="14"/>
              </w:rPr>
              <w:lastRenderedPageBreak/>
              <w:t>Key inputs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Application for approval</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Financial information for </w:t>
            </w:r>
            <w:r w:rsidR="00A41F3D" w:rsidRPr="00E50DAD">
              <w:rPr>
                <w:rFonts w:eastAsia="Malgun Gothic"/>
                <w:sz w:val="14"/>
                <w:szCs w:val="14"/>
                <w:lang w:eastAsia="en-AU"/>
              </w:rPr>
              <w:t>Approved Authorities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cs="Arial"/>
                <w:sz w:val="14"/>
                <w:szCs w:val="14"/>
                <w:lang w:eastAsia="en-AU"/>
              </w:rPr>
            </w:pPr>
            <w:r w:rsidRPr="00E50DAD">
              <w:rPr>
                <w:rFonts w:eastAsia="Malgun Gothic" w:hint="eastAsia"/>
                <w:sz w:val="14"/>
                <w:szCs w:val="14"/>
                <w:lang w:eastAsia="en-AU"/>
              </w:rPr>
              <w:t>Block allocation reports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90" w:hanging="90"/>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Census data</w:t>
            </w:r>
            <w:r w:rsidRPr="00E50DAD">
              <w:rPr>
                <w:rFonts w:eastAsia="Malgun Gothic"/>
                <w:sz w:val="14"/>
                <w:szCs w:val="14"/>
                <w:lang w:eastAsia="en-AU"/>
              </w:rPr>
              <w:t xml:space="preserve"> including:</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proofErr w:type="spellStart"/>
            <w:r w:rsidRPr="00E50DAD">
              <w:rPr>
                <w:rFonts w:eastAsia="Malgun Gothic"/>
                <w:sz w:val="14"/>
                <w:szCs w:val="14"/>
                <w:lang w:eastAsia="en-AU"/>
              </w:rPr>
              <w:t>SwD</w:t>
            </w:r>
            <w:proofErr w:type="spellEnd"/>
            <w:r w:rsidRPr="00E50DAD">
              <w:rPr>
                <w:rFonts w:eastAsia="Malgun Gothic"/>
                <w:sz w:val="14"/>
                <w:szCs w:val="14"/>
                <w:lang w:eastAsia="en-AU"/>
              </w:rPr>
              <w:t xml:space="preserve"> data</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Indigenous data</w:t>
            </w:r>
          </w:p>
          <w:p w:rsidR="00E905C2" w:rsidRPr="00E50DAD" w:rsidRDefault="00E905C2" w:rsidP="00A267D3">
            <w:pPr>
              <w:pStyle w:val="TableBulletLevel1"/>
              <w:ind w:left="90" w:hanging="90"/>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Capacity to contribute</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SES score data</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Student address data</w:t>
            </w:r>
          </w:p>
          <w:p w:rsidR="00E905C2" w:rsidRPr="00E50DAD" w:rsidRDefault="00E905C2" w:rsidP="00A267D3">
            <w:pPr>
              <w:pStyle w:val="TableBulletLevel1"/>
              <w:ind w:left="90" w:hanging="90"/>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ACARA collection of data including:</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DLBOTE; and</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ICSEA.</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31" w:hanging="131"/>
              <w:cnfStyle w:val="000000000000" w:firstRow="0" w:lastRow="0" w:firstColumn="0" w:lastColumn="0" w:oddVBand="0" w:evenVBand="0" w:oddHBand="0" w:evenHBand="0" w:firstRowFirstColumn="0" w:firstRowLastColumn="0" w:lastRowFirstColumn="0" w:lastRowLastColumn="0"/>
              <w:rPr>
                <w:rFonts w:eastAsia="Malgun Gothic" w:cs="Arial"/>
                <w:sz w:val="14"/>
                <w:szCs w:val="14"/>
                <w:lang w:eastAsia="en-AU"/>
              </w:rPr>
            </w:pPr>
            <w:r w:rsidRPr="00E50DAD">
              <w:rPr>
                <w:rFonts w:eastAsia="Malgun Gothic"/>
                <w:sz w:val="14"/>
                <w:szCs w:val="14"/>
                <w:lang w:eastAsia="en-AU"/>
              </w:rPr>
              <w:t>Funding recommendations from Block Grant Authorities (BGAs)</w:t>
            </w:r>
          </w:p>
          <w:p w:rsidR="00E905C2" w:rsidRPr="00E50DAD" w:rsidRDefault="00E905C2" w:rsidP="00A267D3">
            <w:pPr>
              <w:pStyle w:val="TableBulletLevel1"/>
              <w:ind w:left="131" w:hanging="131"/>
              <w:cnfStyle w:val="000000000000" w:firstRow="0" w:lastRow="0" w:firstColumn="0" w:lastColumn="0" w:oddVBand="0" w:evenVBand="0" w:oddHBand="0" w:evenHBand="0" w:firstRowFirstColumn="0" w:firstRowLastColumn="0" w:lastRowFirstColumn="0" w:lastRowLastColumn="0"/>
              <w:rPr>
                <w:rFonts w:eastAsia="Malgun Gothic" w:cs="Arial"/>
                <w:sz w:val="14"/>
                <w:szCs w:val="14"/>
                <w:lang w:eastAsia="en-AU"/>
              </w:rPr>
            </w:pPr>
            <w:r w:rsidRPr="00E50DAD">
              <w:rPr>
                <w:rFonts w:eastAsia="Malgun Gothic"/>
                <w:sz w:val="14"/>
                <w:szCs w:val="14"/>
                <w:lang w:eastAsia="en-AU"/>
              </w:rPr>
              <w:t>Information provided in Special Circumstances funding application form</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Trend data on </w:t>
            </w:r>
            <w:r w:rsidR="00A41F3D" w:rsidRPr="00E50DAD">
              <w:rPr>
                <w:rFonts w:eastAsia="Malgun Gothic"/>
                <w:sz w:val="14"/>
                <w:szCs w:val="14"/>
                <w:lang w:eastAsia="en-AU"/>
              </w:rPr>
              <w:t>Approved Authority</w:t>
            </w:r>
            <w:r w:rsidRPr="00E50DAD">
              <w:rPr>
                <w:rFonts w:eastAsia="Malgun Gothic"/>
                <w:sz w:val="14"/>
                <w:szCs w:val="14"/>
                <w:lang w:eastAsia="en-AU"/>
              </w:rPr>
              <w:t xml:space="preserve"> financial viability</w:t>
            </w:r>
          </w:p>
          <w:p w:rsidR="00E905C2" w:rsidRPr="00E50DAD" w:rsidRDefault="00E905C2" w:rsidP="00020455">
            <w:pPr>
              <w:pStyle w:val="TableBulletLevel1"/>
              <w:numPr>
                <w:ilvl w:val="1"/>
                <w:numId w:val="5"/>
              </w:numPr>
              <w:ind w:left="259" w:hanging="141"/>
              <w:cnfStyle w:val="000000000000" w:firstRow="0" w:lastRow="0" w:firstColumn="0" w:lastColumn="0" w:oddVBand="0" w:evenVBand="0" w:oddHBand="0" w:evenHBand="0" w:firstRowFirstColumn="0" w:firstRowLastColumn="0" w:lastRowFirstColumn="0" w:lastRowLastColumn="0"/>
              <w:rPr>
                <w:rFonts w:eastAsia="Malgun Gothic" w:cs="Arial"/>
                <w:sz w:val="14"/>
                <w:szCs w:val="14"/>
                <w:lang w:eastAsia="en-AU"/>
              </w:rPr>
            </w:pPr>
            <w:r w:rsidRPr="00E50DAD">
              <w:rPr>
                <w:rFonts w:eastAsia="Malgun Gothic"/>
                <w:sz w:val="14"/>
                <w:szCs w:val="14"/>
                <w:lang w:eastAsia="en-AU"/>
              </w:rPr>
              <w:t xml:space="preserve">Analysis of </w:t>
            </w:r>
            <w:r w:rsidR="00A41F3D" w:rsidRPr="00E50DAD">
              <w:rPr>
                <w:rFonts w:eastAsia="Malgun Gothic"/>
                <w:sz w:val="14"/>
                <w:szCs w:val="14"/>
                <w:lang w:eastAsia="en-AU"/>
              </w:rPr>
              <w:t>Approved Authority</w:t>
            </w:r>
            <w:r w:rsidRPr="00E50DAD">
              <w:rPr>
                <w:rFonts w:eastAsia="Malgun Gothic"/>
                <w:sz w:val="14"/>
                <w:szCs w:val="14"/>
                <w:lang w:eastAsia="en-AU"/>
              </w:rPr>
              <w:t xml:space="preserve"> compliance with requirements under the Act.</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A41F3D"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Approved Authorities</w:t>
            </w:r>
            <w:r w:rsidR="00E905C2" w:rsidRPr="00E50DAD">
              <w:rPr>
                <w:rFonts w:eastAsia="Malgun Gothic"/>
                <w:sz w:val="14"/>
                <w:szCs w:val="14"/>
                <w:lang w:eastAsia="en-AU"/>
              </w:rPr>
              <w:t xml:space="preserve"> provide reports on total financial assistance paid.</w:t>
            </w:r>
          </w:p>
          <w:p w:rsidR="00E905C2" w:rsidRPr="00E50DAD" w:rsidRDefault="00E905C2"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sz w:val="14"/>
              </w:rPr>
            </w:pPr>
            <w:r w:rsidRPr="00E50DAD">
              <w:rPr>
                <w:rFonts w:eastAsia="Malgun Gothic"/>
                <w:sz w:val="14"/>
                <w:szCs w:val="14"/>
                <w:lang w:eastAsia="en-AU"/>
              </w:rPr>
              <w:t>Review of Block Allocation reports.</w:t>
            </w:r>
          </w:p>
          <w:p w:rsidR="00E905C2" w:rsidRPr="00E50DAD" w:rsidRDefault="00E905C2"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sz w:val="14"/>
              </w:rPr>
            </w:pPr>
            <w:r w:rsidRPr="00E50DAD">
              <w:rPr>
                <w:rFonts w:eastAsia="Malgun Gothic"/>
                <w:sz w:val="14"/>
                <w:szCs w:val="14"/>
                <w:lang w:eastAsia="en-AU"/>
              </w:rPr>
              <w:t>Needs-based funding arrangements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rFonts w:cs="Arial"/>
                <w:sz w:val="14"/>
                <w:szCs w:val="14"/>
                <w:lang w:eastAsia="en-AU"/>
              </w:rPr>
            </w:pPr>
            <w:r w:rsidRPr="00E50DAD">
              <w:rPr>
                <w:rFonts w:eastAsia="Malgun Gothic" w:hint="eastAsia"/>
                <w:sz w:val="14"/>
                <w:szCs w:val="14"/>
                <w:lang w:eastAsia="en-AU"/>
              </w:rPr>
              <w:t>NAPLAN</w:t>
            </w:r>
            <w:r w:rsidRPr="00E50DAD">
              <w:rPr>
                <w:rFonts w:eastAsia="Malgun Gothic"/>
                <w:sz w:val="14"/>
                <w:szCs w:val="14"/>
                <w:lang w:eastAsia="en-AU"/>
              </w:rPr>
              <w:t xml:space="preserve"> results</w:t>
            </w:r>
          </w:p>
          <w:p w:rsidR="00E905C2" w:rsidRPr="00E50DAD" w:rsidRDefault="00E905C2"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rFonts w:cs="Arial"/>
                <w:sz w:val="14"/>
                <w:szCs w:val="14"/>
                <w:lang w:eastAsia="en-AU"/>
              </w:rPr>
            </w:pPr>
            <w:r w:rsidRPr="00E50DAD">
              <w:rPr>
                <w:rFonts w:eastAsia="Malgun Gothic"/>
                <w:sz w:val="14"/>
                <w:szCs w:val="14"/>
                <w:lang w:eastAsia="en-AU"/>
              </w:rPr>
              <w:t>Performance measurement data</w:t>
            </w:r>
          </w:p>
          <w:p w:rsidR="00E905C2" w:rsidRPr="00E50DAD" w:rsidRDefault="00E905C2" w:rsidP="00A267D3">
            <w:pPr>
              <w:pStyle w:val="TableBulletLevel1"/>
              <w:ind w:left="176" w:hanging="176"/>
              <w:cnfStyle w:val="000000000000" w:firstRow="0" w:lastRow="0" w:firstColumn="0" w:lastColumn="0" w:oddVBand="0" w:evenVBand="0" w:oddHBand="0" w:evenHBand="0" w:firstRowFirstColumn="0" w:firstRowLastColumn="0" w:lastRowFirstColumn="0" w:lastRowLastColumn="0"/>
              <w:rPr>
                <w:rFonts w:cs="Arial"/>
                <w:sz w:val="14"/>
                <w:szCs w:val="14"/>
                <w:lang w:eastAsia="en-AU"/>
              </w:rPr>
            </w:pPr>
            <w:r w:rsidRPr="00E50DAD">
              <w:rPr>
                <w:rFonts w:eastAsia="Malgun Gothic"/>
                <w:sz w:val="14"/>
                <w:szCs w:val="14"/>
                <w:lang w:eastAsia="en-AU"/>
              </w:rPr>
              <w:t>Compliance Certifications</w:t>
            </w:r>
          </w:p>
        </w:tc>
      </w:tr>
      <w:tr w:rsidR="007D32F7" w:rsidRPr="00E50DAD" w:rsidTr="00E905C2">
        <w:trPr>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2F1392">
            <w:pPr>
              <w:rPr>
                <w:b w:val="0"/>
                <w:sz w:val="14"/>
              </w:rPr>
            </w:pPr>
            <w:r w:rsidRPr="00E50DAD">
              <w:rPr>
                <w:rFonts w:hint="eastAsia"/>
                <w:sz w:val="14"/>
              </w:rPr>
              <w:t>Department's Assurance activities an</w:t>
            </w:r>
            <w:r w:rsidRPr="00E50DAD">
              <w:rPr>
                <w:sz w:val="14"/>
              </w:rPr>
              <w:t>d controls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Assessment of applications </w:t>
            </w:r>
          </w:p>
          <w:p w:rsidR="00E905C2" w:rsidRPr="00E50DAD" w:rsidRDefault="00E905C2" w:rsidP="003C3BA8">
            <w:pPr>
              <w:numPr>
                <w:ilvl w:val="0"/>
                <w:numId w:val="5"/>
              </w:numPr>
              <w:spacing w:line="192" w:lineRule="auto"/>
              <w:ind w:left="149" w:hanging="149"/>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Times New Roman"/>
                <w:sz w:val="14"/>
                <w:szCs w:val="14"/>
                <w:lang w:eastAsia="en-AU"/>
              </w:rPr>
            </w:pPr>
            <w:r w:rsidRPr="00E50DAD">
              <w:rPr>
                <w:rFonts w:ascii="Malgun Gothic" w:eastAsia="Malgun Gothic" w:hAnsi="Malgun Gothic" w:cs="Times New Roman"/>
                <w:sz w:val="14"/>
                <w:szCs w:val="14"/>
                <w:lang w:eastAsia="en-AU"/>
              </w:rPr>
              <w:t>Searches of individuals to assess fit and proper person requirements</w:t>
            </w:r>
          </w:p>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Review of Audited Financial Statements</w:t>
            </w:r>
          </w:p>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Financial Questionnaire (FQVE)</w:t>
            </w:r>
          </w:p>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Compliance Certifications (Compliance Certificate Verification Exercise)</w:t>
            </w:r>
          </w:p>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Case management</w:t>
            </w:r>
          </w:p>
          <w:p w:rsidR="00E905C2" w:rsidRPr="00E50DAD" w:rsidRDefault="00E905C2" w:rsidP="002F1392">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Audit</w:t>
            </w:r>
            <w:r w:rsidRPr="00E50DAD">
              <w:rPr>
                <w:rFonts w:eastAsia="Malgun Gothic"/>
                <w:sz w:val="14"/>
                <w:szCs w:val="14"/>
                <w:lang w:eastAsia="en-AU"/>
              </w:rPr>
              <w: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Census Post En</w:t>
            </w:r>
            <w:r w:rsidRPr="00E50DAD">
              <w:rPr>
                <w:rFonts w:eastAsia="Malgun Gothic"/>
                <w:sz w:val="14"/>
                <w:szCs w:val="14"/>
                <w:lang w:eastAsia="en-AU"/>
              </w:rPr>
              <w:t>umeration for non-government schools.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For government schools</w:t>
            </w:r>
            <w:r w:rsidR="003E2FC7" w:rsidRPr="00E50DAD">
              <w:rPr>
                <w:rFonts w:eastAsia="Malgun Gothic"/>
                <w:sz w:val="14"/>
                <w:szCs w:val="14"/>
                <w:lang w:eastAsia="en-AU"/>
              </w:rPr>
              <w:t xml:space="preserve"> the department has safeguards to ensure data is suitable and accurate for the calculation of funding</w:t>
            </w:r>
            <w:r w:rsidR="000256E1" w:rsidRPr="00E50DAD">
              <w:rPr>
                <w:rFonts w:eastAsia="Malgun Gothic"/>
                <w:sz w:val="14"/>
                <w:szCs w:val="14"/>
                <w:lang w:eastAsia="en-AU"/>
              </w:rPr>
              <w:t>, including cross-check of figures with the ABS</w:t>
            </w:r>
            <w:r w:rsidR="003E2FC7" w:rsidRPr="00E50DAD">
              <w:rPr>
                <w:rFonts w:eastAsia="Malgun Gothic"/>
                <w:sz w:val="14"/>
                <w:szCs w:val="14"/>
                <w:lang w:eastAsia="en-AU"/>
              </w:rPr>
              <w:t>.</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Comparison with previous year enrolment data</w:t>
            </w:r>
          </w:p>
          <w:p w:rsidR="00E905C2" w:rsidRPr="00E50DAD" w:rsidRDefault="00E905C2" w:rsidP="00A267D3">
            <w:pPr>
              <w:numPr>
                <w:ilvl w:val="0"/>
                <w:numId w:val="5"/>
              </w:numPr>
              <w:spacing w:line="192" w:lineRule="auto"/>
              <w:ind w:left="149" w:hanging="149"/>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Times New Roman"/>
                <w:sz w:val="14"/>
                <w:szCs w:val="14"/>
                <w:lang w:eastAsia="en-AU"/>
              </w:rPr>
            </w:pPr>
            <w:r w:rsidRPr="00E50DAD">
              <w:rPr>
                <w:rFonts w:ascii="Malgun Gothic" w:eastAsia="Malgun Gothic" w:hAnsi="Malgun Gothic" w:cs="Times New Roman"/>
                <w:sz w:val="14"/>
                <w:szCs w:val="14"/>
                <w:lang w:eastAsia="en-AU"/>
              </w:rPr>
              <w:t>School funding production ready spreadsheet.</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Review of block allocation reports.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Assessment of Project Competitive Capital Grants for Non-Government Schools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Capital funding project monitoring</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Review of reports from BGAs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Contracts and grants management activities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Program management</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Ongoing review of Audited Financial Statements</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Financial Questionnaire (Financial Questionnaire Verification Exercise)</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Case management</w:t>
            </w:r>
          </w:p>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Audit</w:t>
            </w:r>
            <w:r w:rsidRPr="00E50DAD">
              <w:rPr>
                <w:rFonts w:eastAsia="Malgun Gothic"/>
                <w:sz w:val="14"/>
                <w:szCs w:val="14"/>
                <w:lang w:eastAsia="en-AU"/>
              </w:rPr>
              <w:t>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A267D3">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Compliance Certificate Verification Exercise</w:t>
            </w:r>
          </w:p>
          <w:p w:rsidR="00E905C2" w:rsidRPr="00E50DAD" w:rsidRDefault="00E905C2" w:rsidP="00A267D3">
            <w:pPr>
              <w:pStyle w:val="TableBulletLevel1"/>
              <w:numPr>
                <w:ilvl w:val="0"/>
                <w:numId w:val="0"/>
              </w:numPr>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p>
        </w:tc>
      </w:tr>
      <w:tr w:rsidR="007D32F7" w:rsidRPr="00E50DAD" w:rsidTr="00E905C2">
        <w:trPr>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2F1392">
            <w:pPr>
              <w:rPr>
                <w:b w:val="0"/>
                <w:sz w:val="14"/>
              </w:rPr>
            </w:pPr>
            <w:r w:rsidRPr="00E50DAD">
              <w:rPr>
                <w:rFonts w:hint="eastAsia"/>
                <w:sz w:val="14"/>
              </w:rPr>
              <w:t xml:space="preserve">Relevant Co-regulatory assurance activities </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States and Territories also have processes in place to register schools.</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ACNC</w:t>
            </w:r>
            <w:r w:rsidRPr="00E50DAD">
              <w:rPr>
                <w:rFonts w:eastAsia="Malgun Gothic"/>
                <w:sz w:val="14"/>
                <w:szCs w:val="14"/>
                <w:lang w:eastAsia="en-AU"/>
              </w:rPr>
              <w:t xml:space="preserve"> regulation of </w:t>
            </w:r>
            <w:r w:rsidR="00A41F3D" w:rsidRPr="00E50DAD">
              <w:rPr>
                <w:rFonts w:eastAsia="Malgun Gothic"/>
                <w:sz w:val="14"/>
                <w:szCs w:val="14"/>
                <w:lang w:eastAsia="en-AU"/>
              </w:rPr>
              <w:t>Approved Authorities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MOU with ACARA.</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Australian Bureau of Statistics data.</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State and Territory census counts</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NSRB review of data.</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Block Grant Authority assessments of capital grant </w:t>
            </w:r>
            <w:proofErr w:type="gramStart"/>
            <w:r w:rsidRPr="00E50DAD">
              <w:rPr>
                <w:rFonts w:eastAsia="Malgun Gothic"/>
                <w:sz w:val="14"/>
                <w:szCs w:val="14"/>
                <w:lang w:eastAsia="en-AU"/>
              </w:rPr>
              <w:t>applications, and</w:t>
            </w:r>
            <w:proofErr w:type="gramEnd"/>
            <w:r w:rsidRPr="00E50DAD">
              <w:rPr>
                <w:rFonts w:eastAsia="Malgun Gothic"/>
                <w:sz w:val="14"/>
                <w:szCs w:val="14"/>
                <w:lang w:eastAsia="en-AU"/>
              </w:rPr>
              <w:t xml:space="preserve"> monitoring of progress.</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Evidence Institute.</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International performance</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States and Territories review educational outcomes for both government and non-government schools</w:t>
            </w:r>
          </w:p>
        </w:tc>
      </w:tr>
      <w:tr w:rsidR="007D32F7" w:rsidRPr="00E50DAD" w:rsidTr="00E905C2">
        <w:trPr>
          <w:trHeight w:val="126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2F1392">
            <w:pPr>
              <w:rPr>
                <w:b w:val="0"/>
                <w:sz w:val="14"/>
              </w:rPr>
            </w:pPr>
            <w:r w:rsidRPr="00E50DAD">
              <w:rPr>
                <w:rFonts w:hint="eastAsia"/>
                <w:sz w:val="14"/>
              </w:rPr>
              <w:t xml:space="preserve">Outcomes of assurance activities </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 xml:space="preserve">Refuse approval of </w:t>
            </w:r>
            <w:r w:rsidR="00A41F3D" w:rsidRPr="00E50DAD">
              <w:rPr>
                <w:rFonts w:eastAsia="Malgun Gothic" w:hint="eastAsia"/>
                <w:sz w:val="14"/>
                <w:szCs w:val="14"/>
                <w:lang w:eastAsia="en-AU"/>
              </w:rPr>
              <w:t>Approved Authority</w:t>
            </w:r>
            <w:r w:rsidRPr="00E50DAD">
              <w:rPr>
                <w:rFonts w:eastAsia="Malgun Gothic"/>
                <w:sz w:val="14"/>
                <w:szCs w:val="14"/>
                <w:lang w:eastAsia="en-AU"/>
              </w:rPr>
              <w:t>.</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Revoke approval of </w:t>
            </w:r>
            <w:r w:rsidR="00A41F3D" w:rsidRPr="00E50DAD">
              <w:rPr>
                <w:rFonts w:eastAsia="Malgun Gothic"/>
                <w:sz w:val="14"/>
                <w:szCs w:val="14"/>
                <w:lang w:eastAsia="en-AU"/>
              </w:rPr>
              <w:t>Approved Authority</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Conditions for continues approval (i.e. requirement to improve governance processes)</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Vary funding</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Recalcu</w:t>
            </w:r>
            <w:r w:rsidRPr="00E50DAD">
              <w:rPr>
                <w:rFonts w:eastAsia="Malgun Gothic"/>
                <w:sz w:val="14"/>
                <w:szCs w:val="14"/>
                <w:lang w:eastAsia="en-AU"/>
              </w:rPr>
              <w:t>l</w:t>
            </w:r>
            <w:r w:rsidRPr="00E50DAD">
              <w:rPr>
                <w:rFonts w:eastAsia="Malgun Gothic" w:hint="eastAsia"/>
                <w:sz w:val="14"/>
                <w:szCs w:val="14"/>
                <w:lang w:eastAsia="en-AU"/>
              </w:rPr>
              <w:t>ation of school funding entitlements</w:t>
            </w:r>
            <w:r w:rsidRPr="00E50DAD">
              <w:rPr>
                <w:rFonts w:eastAsia="Malgun Gothic"/>
                <w:sz w:val="14"/>
                <w:szCs w:val="14"/>
                <w:lang w:eastAsia="en-AU"/>
              </w:rPr>
              <w:t>.</w:t>
            </w:r>
          </w:p>
          <w:p w:rsidR="00E905C2" w:rsidRPr="00E50DAD" w:rsidRDefault="00E905C2" w:rsidP="00020455">
            <w:pPr>
              <w:numPr>
                <w:ilvl w:val="0"/>
                <w:numId w:val="5"/>
              </w:numPr>
              <w:spacing w:line="192" w:lineRule="auto"/>
              <w:ind w:left="149" w:hanging="149"/>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Times New Roman"/>
                <w:sz w:val="14"/>
                <w:szCs w:val="14"/>
                <w:lang w:eastAsia="en-AU"/>
              </w:rPr>
            </w:pPr>
            <w:r w:rsidRPr="00E50DAD">
              <w:rPr>
                <w:rFonts w:ascii="Malgun Gothic" w:eastAsia="Malgun Gothic" w:hAnsi="Malgun Gothic" w:cs="Times New Roman"/>
                <w:sz w:val="14"/>
                <w:szCs w:val="14"/>
                <w:lang w:eastAsia="en-AU"/>
              </w:rPr>
              <w:t>Funding recovery.</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hint="eastAsia"/>
                <w:sz w:val="14"/>
                <w:szCs w:val="14"/>
                <w:lang w:eastAsia="en-AU"/>
              </w:rPr>
              <w:t>Further assistance to schools to help improve accuracy of census reporting</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Requirement for schools receiving capital grants and other payments to fulfil their contract obligations</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Withdrawal of funding where applicable</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Requirement for </w:t>
            </w:r>
            <w:r w:rsidR="00A41F3D" w:rsidRPr="00E50DAD">
              <w:rPr>
                <w:rFonts w:eastAsia="Malgun Gothic"/>
                <w:sz w:val="14"/>
                <w:szCs w:val="14"/>
                <w:lang w:eastAsia="en-AU"/>
              </w:rPr>
              <w:t>Approved Authorities</w:t>
            </w:r>
            <w:r w:rsidRPr="00E50DAD">
              <w:rPr>
                <w:rFonts w:eastAsia="Malgun Gothic"/>
                <w:sz w:val="14"/>
                <w:szCs w:val="14"/>
                <w:lang w:eastAsia="en-AU"/>
              </w:rPr>
              <w:t xml:space="preserve"> to repay funds used for ineligible purposes.</w:t>
            </w:r>
          </w:p>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Revocation of approval where there is serious non-compliance</w:t>
            </w:r>
          </w:p>
        </w:tc>
        <w:tc>
          <w:tcPr>
            <w:tcW w:w="0" w:type="auto"/>
            <w:tcBorders>
              <w:top w:val="single" w:sz="4" w:space="0" w:color="auto"/>
              <w:left w:val="single" w:sz="4" w:space="0" w:color="auto"/>
              <w:bottom w:val="single" w:sz="4" w:space="0" w:color="auto"/>
              <w:right w:val="single" w:sz="4" w:space="0" w:color="auto"/>
            </w:tcBorders>
            <w:hideMark/>
          </w:tcPr>
          <w:p w:rsidR="00E905C2" w:rsidRPr="00E50DAD" w:rsidRDefault="00E905C2"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 xml:space="preserve">Require </w:t>
            </w:r>
            <w:r w:rsidR="00A41F3D" w:rsidRPr="00E50DAD">
              <w:rPr>
                <w:rFonts w:eastAsia="Malgun Gothic"/>
                <w:sz w:val="14"/>
                <w:szCs w:val="14"/>
                <w:lang w:eastAsia="en-AU"/>
              </w:rPr>
              <w:t>Approved Authority</w:t>
            </w:r>
            <w:r w:rsidRPr="00E50DAD">
              <w:rPr>
                <w:rFonts w:eastAsia="Malgun Gothic"/>
                <w:sz w:val="14"/>
                <w:szCs w:val="14"/>
                <w:lang w:eastAsia="en-AU"/>
              </w:rPr>
              <w:t xml:space="preserve"> to improve policy approach.</w:t>
            </w:r>
          </w:p>
          <w:p w:rsidR="00E905C2" w:rsidRPr="00E50DAD" w:rsidRDefault="006B5A50" w:rsidP="00020455">
            <w:pPr>
              <w:pStyle w:val="TableBulletLevel1"/>
              <w:ind w:left="149" w:hanging="149"/>
              <w:cnfStyle w:val="000000000000" w:firstRow="0" w:lastRow="0" w:firstColumn="0" w:lastColumn="0" w:oddVBand="0" w:evenVBand="0" w:oddHBand="0" w:evenHBand="0" w:firstRowFirstColumn="0" w:firstRowLastColumn="0" w:lastRowFirstColumn="0" w:lastRowLastColumn="0"/>
              <w:rPr>
                <w:rFonts w:eastAsia="Malgun Gothic"/>
                <w:sz w:val="14"/>
                <w:szCs w:val="14"/>
                <w:lang w:eastAsia="en-AU"/>
              </w:rPr>
            </w:pPr>
            <w:r w:rsidRPr="00E50DAD">
              <w:rPr>
                <w:rFonts w:eastAsia="Malgun Gothic"/>
                <w:sz w:val="14"/>
                <w:szCs w:val="14"/>
                <w:lang w:eastAsia="en-AU"/>
              </w:rPr>
              <w:t>Potential</w:t>
            </w:r>
            <w:r w:rsidR="00D95170" w:rsidRPr="00E50DAD">
              <w:rPr>
                <w:rFonts w:eastAsia="Malgun Gothic"/>
                <w:sz w:val="14"/>
                <w:szCs w:val="14"/>
                <w:lang w:eastAsia="en-AU"/>
              </w:rPr>
              <w:t xml:space="preserve"> to include common as</w:t>
            </w:r>
            <w:r w:rsidRPr="00E50DAD">
              <w:rPr>
                <w:rFonts w:eastAsia="Malgun Gothic"/>
                <w:sz w:val="14"/>
                <w:szCs w:val="14"/>
                <w:lang w:eastAsia="en-AU"/>
              </w:rPr>
              <w:t xml:space="preserve">surance items into capability </w:t>
            </w:r>
            <w:r w:rsidR="00D95170" w:rsidRPr="00E50DAD">
              <w:rPr>
                <w:rFonts w:eastAsia="Malgun Gothic"/>
                <w:sz w:val="14"/>
                <w:szCs w:val="14"/>
                <w:lang w:eastAsia="en-AU"/>
              </w:rPr>
              <w:t>training documents.</w:t>
            </w:r>
          </w:p>
        </w:tc>
      </w:tr>
    </w:tbl>
    <w:p w:rsidR="00E905C2" w:rsidRPr="00E50DAD" w:rsidRDefault="00E905C2" w:rsidP="00BA5FF3">
      <w:pPr>
        <w:rPr>
          <w:b/>
          <w:sz w:val="20"/>
          <w:szCs w:val="20"/>
        </w:rPr>
      </w:pPr>
    </w:p>
    <w:p w:rsidR="00E905C2" w:rsidRPr="00E50DAD" w:rsidRDefault="00E905C2" w:rsidP="00BA5FF3">
      <w:pPr>
        <w:pStyle w:val="Heading2"/>
        <w:sectPr w:rsidR="00E905C2" w:rsidRPr="00E50DAD" w:rsidSect="006254A4">
          <w:pgSz w:w="11906" w:h="16838"/>
          <w:pgMar w:top="1985" w:right="1440" w:bottom="1440" w:left="1440" w:header="709" w:footer="1009" w:gutter="0"/>
          <w:cols w:space="708"/>
          <w:docGrid w:linePitch="360"/>
        </w:sectPr>
      </w:pPr>
    </w:p>
    <w:p w:rsidR="00BA5FF3" w:rsidRPr="00E50DAD" w:rsidRDefault="00BA5FF3" w:rsidP="00BA5FF3">
      <w:pPr>
        <w:pStyle w:val="Heading2"/>
      </w:pPr>
      <w:bookmarkStart w:id="22" w:name="_Toc19693192"/>
      <w:r w:rsidRPr="00E50DAD">
        <w:lastRenderedPageBreak/>
        <w:t>Analysis of outcomes of assurance activities</w:t>
      </w:r>
      <w:bookmarkEnd w:id="22"/>
    </w:p>
    <w:p w:rsidR="00E905C2" w:rsidRPr="00E50DAD" w:rsidRDefault="00E905C2" w:rsidP="00E905C2">
      <w:pPr>
        <w:rPr>
          <w:rFonts w:eastAsia="Times New Roman"/>
        </w:rPr>
      </w:pPr>
      <w:r w:rsidRPr="00E50DAD">
        <w:rPr>
          <w:rFonts w:eastAsia="Times New Roman"/>
        </w:rPr>
        <w:t>The data obtained through conducting assurance activities provides valuable information that:</w:t>
      </w:r>
    </w:p>
    <w:p w:rsidR="00E905C2" w:rsidRPr="00E50DAD" w:rsidRDefault="00E905C2" w:rsidP="003C3BA8">
      <w:pPr>
        <w:pStyle w:val="ListParagraph"/>
        <w:numPr>
          <w:ilvl w:val="0"/>
          <w:numId w:val="13"/>
        </w:numPr>
        <w:rPr>
          <w:rFonts w:eastAsia="Times New Roman"/>
        </w:rPr>
      </w:pPr>
      <w:r w:rsidRPr="00E50DAD">
        <w:rPr>
          <w:rFonts w:eastAsia="Times New Roman"/>
        </w:rPr>
        <w:t xml:space="preserve">helps identify </w:t>
      </w:r>
      <w:r w:rsidR="00A41F3D" w:rsidRPr="00E50DAD">
        <w:rPr>
          <w:rFonts w:eastAsia="Times New Roman"/>
        </w:rPr>
        <w:t>Approved Authorities</w:t>
      </w:r>
      <w:r w:rsidRPr="00E50DAD">
        <w:rPr>
          <w:rFonts w:eastAsia="Times New Roman"/>
        </w:rPr>
        <w:t xml:space="preserve"> that are not complying, have a higher risk of non-complying, or are experiencing difficulties (such as financial issues) that may impact on their ability to provide education services</w:t>
      </w:r>
    </w:p>
    <w:p w:rsidR="00E905C2" w:rsidRPr="00E50DAD" w:rsidRDefault="00E905C2" w:rsidP="003C3BA8">
      <w:pPr>
        <w:pStyle w:val="ListParagraph"/>
        <w:numPr>
          <w:ilvl w:val="0"/>
          <w:numId w:val="13"/>
        </w:numPr>
        <w:rPr>
          <w:rFonts w:eastAsia="Times New Roman"/>
        </w:rPr>
      </w:pPr>
      <w:r w:rsidRPr="00E50DAD">
        <w:rPr>
          <w:rFonts w:eastAsia="Times New Roman"/>
        </w:rPr>
        <w:t>enables targeted follow-up of compliance issues</w:t>
      </w:r>
    </w:p>
    <w:p w:rsidR="00E905C2" w:rsidRPr="00E50DAD" w:rsidRDefault="00E905C2" w:rsidP="003C3BA8">
      <w:pPr>
        <w:pStyle w:val="ListParagraph"/>
        <w:numPr>
          <w:ilvl w:val="0"/>
          <w:numId w:val="13"/>
        </w:numPr>
        <w:rPr>
          <w:rFonts w:eastAsia="Times New Roman"/>
        </w:rPr>
      </w:pPr>
      <w:r w:rsidRPr="00E50DAD">
        <w:rPr>
          <w:rFonts w:eastAsia="Times New Roman"/>
        </w:rPr>
        <w:t>allows the department to identify new and emerging compliance risks</w:t>
      </w:r>
    </w:p>
    <w:p w:rsidR="00E905C2" w:rsidRPr="00E50DAD" w:rsidRDefault="00E905C2" w:rsidP="003C3BA8">
      <w:pPr>
        <w:pStyle w:val="ListParagraph"/>
        <w:numPr>
          <w:ilvl w:val="0"/>
          <w:numId w:val="13"/>
        </w:numPr>
        <w:rPr>
          <w:rFonts w:eastAsia="Times New Roman"/>
        </w:rPr>
      </w:pPr>
      <w:r w:rsidRPr="00E50DAD">
        <w:rPr>
          <w:rFonts w:eastAsia="Times New Roman"/>
        </w:rPr>
        <w:t xml:space="preserve">helps the department confirm the compliance profile of </w:t>
      </w:r>
      <w:r w:rsidR="00A41F3D" w:rsidRPr="00E50DAD">
        <w:rPr>
          <w:rFonts w:eastAsia="Times New Roman"/>
        </w:rPr>
        <w:t>Approved Authorities</w:t>
      </w:r>
      <w:r w:rsidRPr="00E50DAD">
        <w:rPr>
          <w:rFonts w:eastAsia="Times New Roman"/>
        </w:rPr>
        <w:t>.</w:t>
      </w:r>
    </w:p>
    <w:p w:rsidR="001A522E" w:rsidRPr="00E50DAD" w:rsidRDefault="001A522E" w:rsidP="001A522E">
      <w:r w:rsidRPr="00E50DAD">
        <w:t xml:space="preserve">For all assurance activities, the department will develop a </w:t>
      </w:r>
      <w:proofErr w:type="gramStart"/>
      <w:r w:rsidRPr="00E50DAD">
        <w:t>set risk tolerances</w:t>
      </w:r>
      <w:proofErr w:type="gramEnd"/>
      <w:r w:rsidRPr="00E50DAD">
        <w:t xml:space="preserve"> that reflect these principles.</w:t>
      </w:r>
    </w:p>
    <w:p w:rsidR="00E905C2" w:rsidRPr="00E50DAD" w:rsidRDefault="00E905C2" w:rsidP="00E905C2">
      <w:pPr>
        <w:rPr>
          <w:rFonts w:eastAsia="Times New Roman"/>
        </w:rPr>
      </w:pPr>
      <w:r w:rsidRPr="00E50DAD">
        <w:rPr>
          <w:rFonts w:eastAsia="Times New Roman"/>
        </w:rPr>
        <w:t xml:space="preserve">Risk tolerances set the baseline for acceptable performance. Whilst a number of the department’s assurance activities are conducted using sampling techniques, they allow for extrapolation of the results for the population of </w:t>
      </w:r>
      <w:r w:rsidR="00A41F3D" w:rsidRPr="00E50DAD">
        <w:rPr>
          <w:rFonts w:eastAsia="Times New Roman"/>
        </w:rPr>
        <w:t>Approved Authorities</w:t>
      </w:r>
      <w:r w:rsidRPr="00E50DAD">
        <w:rPr>
          <w:rFonts w:eastAsia="Times New Roman"/>
        </w:rPr>
        <w:t xml:space="preserve"> (and their schools), and the assessment of assurance activity outcomes against risk tolerances.</w:t>
      </w:r>
    </w:p>
    <w:p w:rsidR="00E905C2" w:rsidRPr="00E50DAD" w:rsidRDefault="00E905C2" w:rsidP="00E905C2">
      <w:pPr>
        <w:rPr>
          <w:rFonts w:eastAsia="Times New Roman"/>
        </w:rPr>
      </w:pPr>
      <w:r w:rsidRPr="00E50DAD">
        <w:rPr>
          <w:rFonts w:eastAsia="Times New Roman"/>
        </w:rPr>
        <w:t xml:space="preserve">Performance targets set a higher benchmark. Whilst risk tolerances may be met, failure to reach performance targets identifies areas where </w:t>
      </w:r>
      <w:r w:rsidR="00A41F3D" w:rsidRPr="00E50DAD">
        <w:rPr>
          <w:rFonts w:eastAsia="Times New Roman"/>
        </w:rPr>
        <w:t>Approved Authorities</w:t>
      </w:r>
      <w:r w:rsidRPr="00E50DAD">
        <w:rPr>
          <w:rFonts w:eastAsia="Times New Roman"/>
        </w:rPr>
        <w:t xml:space="preserve"> compliance can be improved.</w:t>
      </w:r>
    </w:p>
    <w:p w:rsidR="00E905C2" w:rsidRPr="00E50DAD" w:rsidRDefault="00E905C2" w:rsidP="00E905C2">
      <w:pPr>
        <w:rPr>
          <w:rFonts w:eastAsia="Times New Roman"/>
        </w:rPr>
      </w:pPr>
      <w:r w:rsidRPr="00E50DAD">
        <w:rPr>
          <w:rFonts w:eastAsia="Times New Roman"/>
        </w:rPr>
        <w:t>The department recognises the importance of maximising the use of available data. If any data captured was found not to be used, the department will review why it is being collected, and either use it, or cease collecting it.</w:t>
      </w:r>
    </w:p>
    <w:p w:rsidR="00BA5FF3" w:rsidRPr="00E50DAD" w:rsidRDefault="00BA5FF3" w:rsidP="00BA5FF3">
      <w:pPr>
        <w:pStyle w:val="Heading2"/>
      </w:pPr>
      <w:bookmarkStart w:id="23" w:name="_Toc19693193"/>
      <w:r w:rsidRPr="00E50DAD">
        <w:t>Internal information sharing</w:t>
      </w:r>
      <w:bookmarkEnd w:id="23"/>
    </w:p>
    <w:p w:rsidR="00E905C2" w:rsidRPr="00E50DAD" w:rsidRDefault="00E905C2" w:rsidP="00E905C2">
      <w:r w:rsidRPr="00E50DAD">
        <w:t xml:space="preserve">One of the great strengths of the department’s assurance framework is the co-ordinated sharing of information that occurs between the School and Youth Cluster’s groups, branches and teams regarding their respective assurance processes. </w:t>
      </w:r>
    </w:p>
    <w:p w:rsidR="00E905C2" w:rsidRPr="00E50DAD" w:rsidRDefault="00E905C2" w:rsidP="00E905C2">
      <w:r w:rsidRPr="00E50DAD">
        <w:t>This sharing of information:</w:t>
      </w:r>
    </w:p>
    <w:p w:rsidR="00E905C2" w:rsidRPr="00E50DAD" w:rsidRDefault="00E905C2" w:rsidP="003C3BA8">
      <w:pPr>
        <w:pStyle w:val="ListParagraph"/>
        <w:numPr>
          <w:ilvl w:val="0"/>
          <w:numId w:val="14"/>
        </w:numPr>
      </w:pPr>
      <w:r w:rsidRPr="00E50DAD">
        <w:t>helps target schools that have been identified through other assurance and compliance procedures as representing a higher risk of non-compliance.  Flags in one assurance process are considered in others where relevant</w:t>
      </w:r>
    </w:p>
    <w:p w:rsidR="00E905C2" w:rsidRPr="00E50DAD" w:rsidRDefault="00E905C2" w:rsidP="003C3BA8">
      <w:pPr>
        <w:pStyle w:val="ListParagraph"/>
        <w:numPr>
          <w:ilvl w:val="0"/>
          <w:numId w:val="14"/>
        </w:numPr>
      </w:pPr>
      <w:r w:rsidRPr="00E50DAD">
        <w:t>helps reduce the compliance burden on those schools that have a strong track of compliance, and therefore represent a low risk of non-compliance.</w:t>
      </w:r>
    </w:p>
    <w:p w:rsidR="00610D12" w:rsidRPr="00E50DAD" w:rsidRDefault="00610D12" w:rsidP="00E905C2">
      <w:pPr>
        <w:sectPr w:rsidR="00610D12" w:rsidRPr="00E50DAD" w:rsidSect="00610D12">
          <w:pgSz w:w="11906" w:h="16838"/>
          <w:pgMar w:top="1985" w:right="1440" w:bottom="1440" w:left="1440" w:header="709" w:footer="1009" w:gutter="0"/>
          <w:cols w:space="708"/>
          <w:docGrid w:linePitch="360"/>
        </w:sectPr>
      </w:pPr>
    </w:p>
    <w:p w:rsidR="00E905C2" w:rsidRPr="00E50DAD" w:rsidRDefault="0055506B" w:rsidP="00E905C2">
      <w:r w:rsidRPr="00E50DAD">
        <w:rPr>
          <w:noProof/>
          <w:sz w:val="16"/>
          <w:szCs w:val="16"/>
          <w:lang w:eastAsia="en-AU"/>
        </w:rPr>
        <w:lastRenderedPageBreak/>
        <mc:AlternateContent>
          <mc:Choice Requires="wpg">
            <w:drawing>
              <wp:anchor distT="0" distB="0" distL="114300" distR="114300" simplePos="0" relativeHeight="251677696" behindDoc="0" locked="0" layoutInCell="1" allowOverlap="1" wp14:anchorId="756EDFEC" wp14:editId="39914A4F">
                <wp:simplePos x="0" y="0"/>
                <wp:positionH relativeFrom="column">
                  <wp:posOffset>-138989</wp:posOffset>
                </wp:positionH>
                <wp:positionV relativeFrom="paragraph">
                  <wp:posOffset>334239</wp:posOffset>
                </wp:positionV>
                <wp:extent cx="6209414" cy="8826949"/>
                <wp:effectExtent l="0" t="0" r="20320" b="12700"/>
                <wp:wrapNone/>
                <wp:docPr id="27" name="Group 27"/>
                <wp:cNvGraphicFramePr/>
                <a:graphic xmlns:a="http://schemas.openxmlformats.org/drawingml/2006/main">
                  <a:graphicData uri="http://schemas.microsoft.com/office/word/2010/wordprocessingGroup">
                    <wpg:wgp>
                      <wpg:cNvGrpSpPr/>
                      <wpg:grpSpPr>
                        <a:xfrm>
                          <a:off x="0" y="0"/>
                          <a:ext cx="6209414" cy="8826949"/>
                          <a:chOff x="0" y="0"/>
                          <a:chExt cx="5717302" cy="8953500"/>
                        </a:xfrm>
                      </wpg:grpSpPr>
                      <wps:wsp>
                        <wps:cNvPr id="28" name="Straight Arrow Connector 28"/>
                        <wps:cNvCnPr/>
                        <wps:spPr>
                          <a:xfrm>
                            <a:off x="4720856" y="3763926"/>
                            <a:ext cx="188241"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5717302" cy="8953500"/>
                            <a:chOff x="0" y="0"/>
                            <a:chExt cx="5717302" cy="8953500"/>
                          </a:xfrm>
                        </wpg:grpSpPr>
                        <wps:wsp>
                          <wps:cNvPr id="30" name="Text Box 2"/>
                          <wps:cNvSpPr txBox="1">
                            <a:spLocks noChangeArrowheads="1"/>
                          </wps:cNvSpPr>
                          <wps:spPr bwMode="auto">
                            <a:xfrm>
                              <a:off x="1626781" y="3317358"/>
                              <a:ext cx="939600" cy="776216"/>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Compliance Certificate Verification Exercise conducted</w:t>
                                </w:r>
                              </w:p>
                            </w:txbxContent>
                          </wps:txbx>
                          <wps:bodyPr rot="0" vert="horz" wrap="square" lIns="91440" tIns="45720" rIns="91440" bIns="45720" anchor="t" anchorCtr="0">
                            <a:noAutofit/>
                          </wps:bodyPr>
                        </wps:wsp>
                        <wpg:grpSp>
                          <wpg:cNvPr id="31" name="Group 31"/>
                          <wpg:cNvGrpSpPr/>
                          <wpg:grpSpPr>
                            <a:xfrm>
                              <a:off x="0" y="0"/>
                              <a:ext cx="5717302" cy="8953500"/>
                              <a:chOff x="0" y="0"/>
                              <a:chExt cx="5717302" cy="8953500"/>
                            </a:xfrm>
                          </wpg:grpSpPr>
                          <wpg:grpSp>
                            <wpg:cNvPr id="192" name="Group 192"/>
                            <wpg:cNvGrpSpPr/>
                            <wpg:grpSpPr>
                              <a:xfrm>
                                <a:off x="0" y="0"/>
                                <a:ext cx="4724001" cy="8953500"/>
                                <a:chOff x="0" y="0"/>
                                <a:chExt cx="4724001" cy="8839200"/>
                              </a:xfrm>
                            </wpg:grpSpPr>
                            <wps:wsp>
                              <wps:cNvPr id="193" name="Text Box 2"/>
                              <wps:cNvSpPr txBox="1">
                                <a:spLocks noChangeArrowheads="1"/>
                              </wps:cNvSpPr>
                              <wps:spPr bwMode="auto">
                                <a:xfrm>
                                  <a:off x="0" y="0"/>
                                  <a:ext cx="342900" cy="883920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rFonts w:cstheme="minorHAnsi"/>
                                      </w:rPr>
                                    </w:pPr>
                                    <w:r>
                                      <w:rPr>
                                        <w:rFonts w:cstheme="minorHAnsi"/>
                                      </w:rPr>
                                      <w:t>Intelligence g</w:t>
                                    </w:r>
                                    <w:r w:rsidRPr="005A08E8">
                                      <w:rPr>
                                        <w:rFonts w:cstheme="minorHAnsi"/>
                                      </w:rPr>
                                      <w:t>athering (states and Territories, co-regulators, school community, media etc)</w:t>
                                    </w:r>
                                  </w:p>
                                </w:txbxContent>
                              </wps:txbx>
                              <wps:bodyPr rot="0" vert="vert270" wrap="square" lIns="91440" tIns="45720" rIns="91440" bIns="45720" anchor="t" anchorCtr="0">
                                <a:noAutofit/>
                              </wps:bodyPr>
                            </wps:wsp>
                            <wps:wsp>
                              <wps:cNvPr id="194" name="Text Box 2"/>
                              <wps:cNvSpPr txBox="1">
                                <a:spLocks noChangeArrowheads="1"/>
                              </wps:cNvSpPr>
                              <wps:spPr bwMode="auto">
                                <a:xfrm>
                                  <a:off x="520995" y="10633"/>
                                  <a:ext cx="796925" cy="806988"/>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 xml:space="preserve">School </w:t>
                                    </w:r>
                                    <w:r>
                                      <w:rPr>
                                        <w:b/>
                                        <w:sz w:val="16"/>
                                        <w:szCs w:val="16"/>
                                      </w:rPr>
                                      <w:t>submits s</w:t>
                                    </w:r>
                                    <w:r w:rsidRPr="005A08E8">
                                      <w:rPr>
                                        <w:b/>
                                        <w:sz w:val="16"/>
                                        <w:szCs w:val="16"/>
                                      </w:rPr>
                                      <w:t>tudents’ characteristics to AC</w:t>
                                    </w:r>
                                    <w:r>
                                      <w:rPr>
                                        <w:b/>
                                        <w:sz w:val="16"/>
                                        <w:szCs w:val="16"/>
                                      </w:rPr>
                                      <w:t>A</w:t>
                                    </w:r>
                                    <w:r w:rsidRPr="005A08E8">
                                      <w:rPr>
                                        <w:b/>
                                        <w:sz w:val="16"/>
                                        <w:szCs w:val="16"/>
                                      </w:rPr>
                                      <w:t>RA</w:t>
                                    </w:r>
                                  </w:p>
                                </w:txbxContent>
                              </wps:txbx>
                              <wps:bodyPr rot="0" vert="horz" wrap="square" lIns="36000" tIns="0" rIns="36000" bIns="0" anchor="ctr" anchorCtr="0">
                                <a:noAutofit/>
                              </wps:bodyPr>
                            </wps:wsp>
                            <wps:wsp>
                              <wps:cNvPr id="195" name="Text Box 2"/>
                              <wps:cNvSpPr txBox="1">
                                <a:spLocks noChangeArrowheads="1"/>
                              </wps:cNvSpPr>
                              <wps:spPr bwMode="auto">
                                <a:xfrm>
                                  <a:off x="1626781" y="0"/>
                                  <a:ext cx="937895" cy="817236"/>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Pr>
                                        <w:b/>
                                        <w:sz w:val="16"/>
                                        <w:szCs w:val="16"/>
                                      </w:rPr>
                                      <w:t>ACARA undertakes</w:t>
                                    </w:r>
                                    <w:r w:rsidRPr="005A08E8">
                                      <w:rPr>
                                        <w:b/>
                                        <w:sz w:val="16"/>
                                        <w:szCs w:val="16"/>
                                      </w:rPr>
                                      <w:t xml:space="preserve"> basic quality check on the data and send</w:t>
                                    </w:r>
                                    <w:r>
                                      <w:rPr>
                                        <w:b/>
                                        <w:sz w:val="16"/>
                                        <w:szCs w:val="16"/>
                                      </w:rPr>
                                      <w:t>s</w:t>
                                    </w:r>
                                    <w:r w:rsidRPr="005A08E8">
                                      <w:rPr>
                                        <w:b/>
                                        <w:sz w:val="16"/>
                                        <w:szCs w:val="16"/>
                                      </w:rPr>
                                      <w:t xml:space="preserve"> to </w:t>
                                    </w:r>
                                    <w:r>
                                      <w:rPr>
                                        <w:b/>
                                        <w:sz w:val="16"/>
                                        <w:szCs w:val="16"/>
                                      </w:rPr>
                                      <w:t xml:space="preserve">the </w:t>
                                    </w:r>
                                    <w:r w:rsidRPr="005A08E8">
                                      <w:rPr>
                                        <w:b/>
                                        <w:sz w:val="16"/>
                                        <w:szCs w:val="16"/>
                                      </w:rPr>
                                      <w:t>department</w:t>
                                    </w:r>
                                  </w:p>
                                </w:txbxContent>
                              </wps:txbx>
                              <wps:bodyPr rot="0" vert="horz" wrap="square" lIns="36000" tIns="36000" rIns="36000" bIns="36000" anchor="ctr" anchorCtr="0">
                                <a:noAutofit/>
                              </wps:bodyPr>
                            </wps:wsp>
                            <wps:wsp>
                              <wps:cNvPr id="196" name="Text Box 2"/>
                              <wps:cNvSpPr txBox="1">
                                <a:spLocks noChangeArrowheads="1"/>
                              </wps:cNvSpPr>
                              <wps:spPr bwMode="auto">
                                <a:xfrm>
                                  <a:off x="3891516" y="0"/>
                                  <a:ext cx="832485" cy="7829550"/>
                                </a:xfrm>
                                <a:prstGeom prst="rect">
                                  <a:avLst/>
                                </a:prstGeom>
                                <a:solidFill>
                                  <a:srgbClr val="7030A0"/>
                                </a:solidFill>
                                <a:ln w="9525">
                                  <a:solidFill>
                                    <a:srgbClr val="000000"/>
                                  </a:solidFill>
                                  <a:miter lim="800000"/>
                                  <a:headEnd/>
                                  <a:tailEnd/>
                                </a:ln>
                              </wps:spPr>
                              <wps:txbx>
                                <w:txbxContent>
                                  <w:p w:rsidR="00A87779" w:rsidRPr="00776840" w:rsidRDefault="00A87779" w:rsidP="005F4440">
                                    <w:pPr>
                                      <w:jc w:val="center"/>
                                      <w:rPr>
                                        <w:color w:val="FFFFFF" w:themeColor="background1"/>
                                      </w:rPr>
                                    </w:pPr>
                                    <w:r>
                                      <w:rPr>
                                        <w:color w:val="FFFFFF" w:themeColor="background1"/>
                                      </w:rPr>
                                      <w:t xml:space="preserve">Information shared within the </w:t>
                                    </w:r>
                                    <w:proofErr w:type="gramStart"/>
                                    <w:r>
                                      <w:rPr>
                                        <w:color w:val="FFFFFF" w:themeColor="background1"/>
                                      </w:rPr>
                                      <w:t>d</w:t>
                                    </w:r>
                                    <w:r w:rsidRPr="00776840">
                                      <w:rPr>
                                        <w:color w:val="FFFFFF" w:themeColor="background1"/>
                                      </w:rPr>
                                      <w:t>epartment</w:t>
                                    </w:r>
                                    <w:r>
                                      <w:rPr>
                                        <w:color w:val="FFFFFF" w:themeColor="background1"/>
                                      </w:rPr>
                                      <w:t>,</w:t>
                                    </w:r>
                                    <w:proofErr w:type="gramEnd"/>
                                    <w:r w:rsidRPr="00776840">
                                      <w:rPr>
                                        <w:color w:val="FFFFFF" w:themeColor="background1"/>
                                      </w:rPr>
                                      <w:t xml:space="preserve"> this may result in targeted sampling for assurance activities</w:t>
                                    </w:r>
                                  </w:p>
                                </w:txbxContent>
                              </wps:txbx>
                              <wps:bodyPr rot="0" vert="horz" wrap="square" lIns="36000" tIns="0" rIns="36000" bIns="0" anchor="ctr" anchorCtr="0">
                                <a:noAutofit/>
                              </wps:bodyPr>
                            </wps:wsp>
                            <wps:wsp>
                              <wps:cNvPr id="197" name="Straight Arrow Connector 197"/>
                              <wps:cNvCnPr/>
                              <wps:spPr>
                                <a:xfrm>
                                  <a:off x="340242" y="414670"/>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a:off x="1318437" y="404037"/>
                                  <a:ext cx="308861"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flipH="1" flipV="1">
                                  <a:off x="3763926" y="404037"/>
                                  <a:ext cx="2141" cy="6911163"/>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2562447" y="404037"/>
                                  <a:ext cx="1203620" cy="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g:grpSp>
                            <wpg:cNvPr id="201" name="Group 201"/>
                            <wpg:cNvGrpSpPr/>
                            <wpg:grpSpPr>
                              <a:xfrm>
                                <a:off x="340242" y="1180214"/>
                                <a:ext cx="5377060" cy="7646735"/>
                                <a:chOff x="0" y="0"/>
                                <a:chExt cx="5377060" cy="7646735"/>
                              </a:xfrm>
                            </wpg:grpSpPr>
                            <wps:wsp>
                              <wps:cNvPr id="202" name="Text Box 2"/>
                              <wps:cNvSpPr txBox="1">
                                <a:spLocks noChangeArrowheads="1"/>
                              </wps:cNvSpPr>
                              <wps:spPr bwMode="auto">
                                <a:xfrm>
                                  <a:off x="180721" y="2136976"/>
                                  <a:ext cx="795600" cy="863525"/>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Schools complete and submit a Compliance Certificate</w:t>
                                    </w:r>
                                  </w:p>
                                </w:txbxContent>
                              </wps:txbx>
                              <wps:bodyPr rot="0" vert="horz" wrap="square" lIns="91440" tIns="45720" rIns="91440" bIns="45720" anchor="t" anchorCtr="0">
                                <a:noAutofit/>
                              </wps:bodyPr>
                            </wps:wsp>
                            <wps:wsp>
                              <wps:cNvPr id="203" name="Text Box 2"/>
                              <wps:cNvSpPr txBox="1">
                                <a:spLocks noChangeArrowheads="1"/>
                              </wps:cNvSpPr>
                              <wps:spPr bwMode="auto">
                                <a:xfrm>
                                  <a:off x="180753" y="3274828"/>
                                  <a:ext cx="795020" cy="77760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 xml:space="preserve">Schools complete and submit Census Information </w:t>
                                    </w:r>
                                  </w:p>
                                </w:txbxContent>
                              </wps:txbx>
                              <wps:bodyPr rot="0" vert="horz" wrap="square" lIns="91440" tIns="45720" rIns="91440" bIns="45720" anchor="ctr" anchorCtr="0">
                                <a:noAutofit/>
                              </wps:bodyPr>
                            </wps:wsp>
                            <wps:wsp>
                              <wps:cNvPr id="204" name="Straight Arrow Connector 204"/>
                              <wps:cNvCnPr/>
                              <wps:spPr>
                                <a:xfrm>
                                  <a:off x="0" y="3668233"/>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a:off x="978195" y="3668233"/>
                                  <a:ext cx="308861"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6" name="Group 206"/>
                              <wpg:cNvGrpSpPr/>
                              <wpg:grpSpPr>
                                <a:xfrm>
                                  <a:off x="0" y="0"/>
                                  <a:ext cx="5377060" cy="7646735"/>
                                  <a:chOff x="0" y="0"/>
                                  <a:chExt cx="5377060" cy="7646735"/>
                                </a:xfrm>
                              </wpg:grpSpPr>
                              <wps:wsp>
                                <wps:cNvPr id="207" name="Text Box 2"/>
                                <wps:cNvSpPr txBox="1">
                                  <a:spLocks noChangeArrowheads="1"/>
                                </wps:cNvSpPr>
                                <wps:spPr bwMode="auto">
                                  <a:xfrm>
                                    <a:off x="1052623" y="6836735"/>
                                    <a:ext cx="838835" cy="809625"/>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Audit</w:t>
                                      </w:r>
                                      <w:r>
                                        <w:rPr>
                                          <w:b/>
                                          <w:sz w:val="16"/>
                                          <w:szCs w:val="16"/>
                                        </w:rPr>
                                        <w:t xml:space="preserve"> </w:t>
                                      </w:r>
                                      <w:r w:rsidRPr="005A08E8">
                                        <w:rPr>
                                          <w:b/>
                                          <w:sz w:val="16"/>
                                          <w:szCs w:val="16"/>
                                        </w:rPr>
                                        <w:t>/ Investigation into schools</w:t>
                                      </w:r>
                                    </w:p>
                                  </w:txbxContent>
                                </wps:txbx>
                                <wps:bodyPr rot="0" vert="horz" wrap="square" lIns="91440" tIns="45720" rIns="91440" bIns="45720" anchor="ctr" anchorCtr="0">
                                  <a:noAutofit/>
                                </wps:bodyPr>
                              </wps:wsp>
                              <wps:wsp>
                                <wps:cNvPr id="208" name="Text Box 2"/>
                                <wps:cNvSpPr txBox="1">
                                  <a:spLocks noChangeArrowheads="1"/>
                                </wps:cNvSpPr>
                                <wps:spPr bwMode="auto">
                                  <a:xfrm>
                                    <a:off x="180753" y="6836735"/>
                                    <a:ext cx="720000" cy="810000"/>
                                  </a:xfrm>
                                  <a:prstGeom prst="rect">
                                    <a:avLst/>
                                  </a:prstGeom>
                                  <a:solidFill>
                                    <a:srgbClr val="FFFFFF"/>
                                  </a:solidFill>
                                  <a:ln w="19050">
                                    <a:solidFill>
                                      <a:srgbClr val="7030A0"/>
                                    </a:solidFill>
                                    <a:miter lim="800000"/>
                                    <a:headEnd/>
                                    <a:tailEnd/>
                                  </a:ln>
                                </wps:spPr>
                                <wps:txbx>
                                  <w:txbxContent>
                                    <w:p w:rsidR="00A87779" w:rsidRPr="006367DA" w:rsidRDefault="00A87779" w:rsidP="005F4440">
                                      <w:pPr>
                                        <w:jc w:val="center"/>
                                        <w:rPr>
                                          <w:sz w:val="16"/>
                                          <w:szCs w:val="16"/>
                                        </w:rPr>
                                      </w:pPr>
                                      <w:r w:rsidRPr="005A08E8">
                                        <w:rPr>
                                          <w:b/>
                                          <w:sz w:val="16"/>
                                          <w:szCs w:val="16"/>
                                        </w:rPr>
                                        <w:t>Criminal charges and prosecution (criminal code</w:t>
                                      </w:r>
                                      <w:r>
                                        <w:rPr>
                                          <w:sz w:val="16"/>
                                          <w:szCs w:val="16"/>
                                        </w:rPr>
                                        <w:t>)</w:t>
                                      </w:r>
                                    </w:p>
                                  </w:txbxContent>
                                </wps:txbx>
                                <wps:bodyPr rot="0" vert="horz" wrap="square" lIns="36000" tIns="0" rIns="36000" bIns="0" anchor="ctr" anchorCtr="0">
                                  <a:noAutofit/>
                                </wps:bodyPr>
                              </wps:wsp>
                              <wps:wsp>
                                <wps:cNvPr id="209" name="Text Box 2"/>
                                <wps:cNvSpPr txBox="1">
                                  <a:spLocks noChangeArrowheads="1"/>
                                </wps:cNvSpPr>
                                <wps:spPr bwMode="auto">
                                  <a:xfrm>
                                    <a:off x="3040911" y="6836735"/>
                                    <a:ext cx="720000" cy="81000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Require amounts to be repaid</w:t>
                                      </w:r>
                                    </w:p>
                                  </w:txbxContent>
                                </wps:txbx>
                                <wps:bodyPr rot="0" vert="horz" wrap="square" lIns="91440" tIns="45720" rIns="91440" bIns="45720" anchor="ctr" anchorCtr="0">
                                  <a:noAutofit/>
                                </wps:bodyPr>
                              </wps:wsp>
                              <wps:wsp>
                                <wps:cNvPr id="210" name="Text Box 2"/>
                                <wps:cNvSpPr txBox="1">
                                  <a:spLocks noChangeArrowheads="1"/>
                                </wps:cNvSpPr>
                                <wps:spPr bwMode="auto">
                                  <a:xfrm>
                                    <a:off x="2052084" y="6836735"/>
                                    <a:ext cx="825500" cy="809625"/>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Case management of schools that are non-compliant</w:t>
                                      </w:r>
                                    </w:p>
                                  </w:txbxContent>
                                </wps:txbx>
                                <wps:bodyPr rot="0" vert="horz" wrap="square" lIns="36000" tIns="0" rIns="36000" bIns="0" anchor="t" anchorCtr="0">
                                  <a:noAutofit/>
                                </wps:bodyPr>
                              </wps:wsp>
                              <wpg:grpSp>
                                <wpg:cNvPr id="211" name="Group 211"/>
                                <wpg:cNvGrpSpPr/>
                                <wpg:grpSpPr>
                                  <a:xfrm>
                                    <a:off x="0" y="0"/>
                                    <a:ext cx="5377060" cy="7646735"/>
                                    <a:chOff x="0" y="0"/>
                                    <a:chExt cx="5377060" cy="7646735"/>
                                  </a:xfrm>
                                </wpg:grpSpPr>
                                <wps:wsp>
                                  <wps:cNvPr id="212" name="Text Box 2"/>
                                  <wps:cNvSpPr txBox="1">
                                    <a:spLocks noChangeArrowheads="1"/>
                                  </wps:cNvSpPr>
                                  <wps:spPr bwMode="auto">
                                    <a:xfrm>
                                      <a:off x="4572000" y="2062716"/>
                                      <a:ext cx="801370" cy="87734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 xml:space="preserve">If activities indicate high risk the following escalation activities may be undertaken </w:t>
                                        </w:r>
                                      </w:p>
                                    </w:txbxContent>
                                  </wps:txbx>
                                  <wps:bodyPr rot="0" vert="horz" wrap="square" lIns="0" tIns="0" rIns="0" bIns="0" anchor="ctr" anchorCtr="0">
                                    <a:noAutofit/>
                                  </wps:bodyPr>
                                </wps:wsp>
                                <wps:wsp>
                                  <wps:cNvPr id="213" name="Text Box 2"/>
                                  <wps:cNvSpPr txBox="1">
                                    <a:spLocks noChangeArrowheads="1"/>
                                  </wps:cNvSpPr>
                                  <wps:spPr bwMode="auto">
                                    <a:xfrm>
                                      <a:off x="4657060" y="6836735"/>
                                      <a:ext cx="720000" cy="81000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Request for further information</w:t>
                                        </w:r>
                                      </w:p>
                                    </w:txbxContent>
                                  </wps:txbx>
                                  <wps:bodyPr rot="0" vert="horz" wrap="square" lIns="91440" tIns="45720" rIns="91440" bIns="45720" anchor="ctr" anchorCtr="0">
                                    <a:noAutofit/>
                                  </wps:bodyPr>
                                </wps:wsp>
                                <wps:wsp>
                                  <wps:cNvPr id="214" name="Text Box 2"/>
                                  <wps:cNvSpPr txBox="1">
                                    <a:spLocks noChangeArrowheads="1"/>
                                  </wps:cNvSpPr>
                                  <wps:spPr bwMode="auto">
                                    <a:xfrm>
                                      <a:off x="3912781" y="6836735"/>
                                      <a:ext cx="582930" cy="809625"/>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Issue of notices</w:t>
                                        </w:r>
                                      </w:p>
                                    </w:txbxContent>
                                  </wps:txbx>
                                  <wps:bodyPr rot="0" vert="horz" wrap="square" lIns="91440" tIns="45720" rIns="91440" bIns="45720" anchor="ctr" anchorCtr="0">
                                    <a:noAutofit/>
                                  </wps:bodyPr>
                                </wps:wsp>
                                <wps:wsp>
                                  <wps:cNvPr id="215" name="Text Box 2"/>
                                  <wps:cNvSpPr txBox="1">
                                    <a:spLocks noChangeArrowheads="1"/>
                                  </wps:cNvSpPr>
                                  <wps:spPr bwMode="auto">
                                    <a:xfrm>
                                      <a:off x="180753" y="0"/>
                                      <a:ext cx="796925" cy="80010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Pr>
                                            <w:b/>
                                            <w:sz w:val="16"/>
                                            <w:szCs w:val="16"/>
                                          </w:rPr>
                                          <w:t>Financial Assurance c</w:t>
                                        </w:r>
                                        <w:r w:rsidRPr="005A08E8">
                                          <w:rPr>
                                            <w:b/>
                                            <w:sz w:val="16"/>
                                            <w:szCs w:val="16"/>
                                          </w:rPr>
                                          <w:t>ollection</w:t>
                                        </w:r>
                                      </w:p>
                                    </w:txbxContent>
                                  </wps:txbx>
                                  <wps:bodyPr rot="0" vert="horz" wrap="square" lIns="91440" tIns="45720" rIns="91440" bIns="45720" anchor="ctr" anchorCtr="0">
                                    <a:noAutofit/>
                                  </wps:bodyPr>
                                </wps:wsp>
                                <wps:wsp>
                                  <wps:cNvPr id="216" name="Text Box 2"/>
                                  <wps:cNvSpPr txBox="1">
                                    <a:spLocks noChangeArrowheads="1"/>
                                  </wps:cNvSpPr>
                                  <wps:spPr bwMode="auto">
                                    <a:xfrm>
                                      <a:off x="1286539" y="10633"/>
                                      <a:ext cx="937895" cy="81026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Financial Questionnaire Verification Exercise conducted</w:t>
                                        </w:r>
                                      </w:p>
                                    </w:txbxContent>
                                  </wps:txbx>
                                  <wps:bodyPr rot="0" vert="horz" wrap="square" lIns="91440" tIns="45720" rIns="91440" bIns="45720" anchor="t" anchorCtr="0">
                                    <a:noAutofit/>
                                  </wps:bodyPr>
                                </wps:wsp>
                                <wps:wsp>
                                  <wps:cNvPr id="218" name="Text Box 2"/>
                                  <wps:cNvSpPr txBox="1">
                                    <a:spLocks noChangeArrowheads="1"/>
                                  </wps:cNvSpPr>
                                  <wps:spPr bwMode="auto">
                                    <a:xfrm>
                                      <a:off x="1286539" y="1190846"/>
                                      <a:ext cx="937895" cy="569595"/>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Pr>
                                            <w:b/>
                                            <w:sz w:val="16"/>
                                            <w:szCs w:val="16"/>
                                          </w:rPr>
                                          <w:t>Financial Analysis c</w:t>
                                        </w:r>
                                        <w:r w:rsidRPr="005A08E8">
                                          <w:rPr>
                                            <w:b/>
                                            <w:sz w:val="16"/>
                                            <w:szCs w:val="16"/>
                                          </w:rPr>
                                          <w:t>onducted</w:t>
                                        </w:r>
                                      </w:p>
                                    </w:txbxContent>
                                  </wps:txbx>
                                  <wps:bodyPr rot="0" vert="horz" wrap="square" lIns="91440" tIns="45720" rIns="91440" bIns="45720" anchor="b" anchorCtr="0">
                                    <a:noAutofit/>
                                  </wps:bodyPr>
                                </wps:wsp>
                                <wps:wsp>
                                  <wps:cNvPr id="219" name="Text Box 2"/>
                                  <wps:cNvSpPr txBox="1">
                                    <a:spLocks noChangeArrowheads="1"/>
                                  </wps:cNvSpPr>
                                  <wps:spPr bwMode="auto">
                                    <a:xfrm>
                                      <a:off x="1286539" y="3285460"/>
                                      <a:ext cx="939600" cy="776216"/>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Census Post Enumeration Exercise conducted on a sample of schools</w:t>
                                        </w:r>
                                      </w:p>
                                    </w:txbxContent>
                                  </wps:txbx>
                                  <wps:bodyPr rot="0" vert="horz" wrap="square" lIns="36000" tIns="0" rIns="36000" bIns="0" anchor="ctr" anchorCtr="0">
                                    <a:noAutofit/>
                                  </wps:bodyPr>
                                </wps:wsp>
                                <wps:wsp>
                                  <wps:cNvPr id="220" name="Text Box 2"/>
                                  <wps:cNvSpPr txBox="1">
                                    <a:spLocks noChangeArrowheads="1"/>
                                  </wps:cNvSpPr>
                                  <wps:spPr bwMode="auto">
                                    <a:xfrm>
                                      <a:off x="1188611" y="4432919"/>
                                      <a:ext cx="1131391" cy="983314"/>
                                    </a:xfrm>
                                    <a:prstGeom prst="rect">
                                      <a:avLst/>
                                    </a:prstGeom>
                                    <a:solidFill>
                                      <a:srgbClr val="FFFFFF"/>
                                    </a:solidFill>
                                    <a:ln w="19050">
                                      <a:solidFill>
                                        <a:srgbClr val="7030A0"/>
                                      </a:solidFill>
                                      <a:miter lim="800000"/>
                                      <a:headEnd/>
                                      <a:tailEnd/>
                                    </a:ln>
                                  </wps:spPr>
                                  <wps:txbx>
                                    <w:txbxContent>
                                      <w:p w:rsidR="00A87779" w:rsidRPr="00250797" w:rsidRDefault="00A87779" w:rsidP="005F4440">
                                        <w:pPr>
                                          <w:jc w:val="center"/>
                                          <w:rPr>
                                            <w:b/>
                                            <w:sz w:val="16"/>
                                            <w:szCs w:val="16"/>
                                          </w:rPr>
                                        </w:pPr>
                                        <w:r w:rsidRPr="00250797">
                                          <w:rPr>
                                            <w:b/>
                                            <w:sz w:val="16"/>
                                            <w:szCs w:val="16"/>
                                          </w:rPr>
                                          <w:t>The Nationally Consistent Collection of Data on School Students with Disability (NCCD) assurance projects</w:t>
                                        </w:r>
                                      </w:p>
                                    </w:txbxContent>
                                  </wps:txbx>
                                  <wps:bodyPr rot="0" vert="horz" wrap="square" lIns="91440" tIns="45720" rIns="91440" bIns="45720" anchor="t" anchorCtr="0">
                                    <a:noAutofit/>
                                  </wps:bodyPr>
                                </wps:wsp>
                                <wps:wsp>
                                  <wps:cNvPr id="221" name="Text Box 2"/>
                                  <wps:cNvSpPr txBox="1">
                                    <a:spLocks noChangeArrowheads="1"/>
                                  </wps:cNvSpPr>
                                  <wps:spPr bwMode="auto">
                                    <a:xfrm>
                                      <a:off x="1286539" y="5709684"/>
                                      <a:ext cx="939165" cy="910590"/>
                                    </a:xfrm>
                                    <a:prstGeom prst="rect">
                                      <a:avLst/>
                                    </a:prstGeom>
                                    <a:solidFill>
                                      <a:srgbClr val="FFFFFF"/>
                                    </a:solidFill>
                                    <a:ln w="19050">
                                      <a:solidFill>
                                        <a:srgbClr val="7030A0"/>
                                      </a:solidFill>
                                      <a:miter lim="800000"/>
                                      <a:headEnd/>
                                      <a:tailEnd/>
                                    </a:ln>
                                  </wps:spPr>
                                  <wps:txbx>
                                    <w:txbxContent>
                                      <w:p w:rsidR="00A87779" w:rsidRPr="00250797" w:rsidRDefault="00A87779" w:rsidP="005F4440">
                                        <w:pPr>
                                          <w:jc w:val="center"/>
                                          <w:rPr>
                                            <w:b/>
                                            <w:sz w:val="16"/>
                                            <w:szCs w:val="16"/>
                                          </w:rPr>
                                        </w:pPr>
                                        <w:r w:rsidRPr="00250797">
                                          <w:rPr>
                                            <w:b/>
                                            <w:sz w:val="16"/>
                                            <w:szCs w:val="16"/>
                                          </w:rPr>
                                          <w:t>Block Grant Authorities submit project proposals, variations and accountability certificates</w:t>
                                        </w:r>
                                      </w:p>
                                    </w:txbxContent>
                                  </wps:txbx>
                                  <wps:bodyPr rot="0" vert="horz" wrap="square" lIns="36000" tIns="0" rIns="36000" bIns="0" anchor="ctr" anchorCtr="0">
                                    <a:noAutofit/>
                                  </wps:bodyPr>
                                </wps:wsp>
                                <wps:wsp>
                                  <wps:cNvPr id="222" name="Text Box 2"/>
                                  <wps:cNvSpPr txBox="1">
                                    <a:spLocks noChangeArrowheads="1"/>
                                  </wps:cNvSpPr>
                                  <wps:spPr bwMode="auto">
                                    <a:xfrm>
                                      <a:off x="180753" y="5709684"/>
                                      <a:ext cx="939165" cy="91059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 xml:space="preserve">Department operates programs with schools and other entities (i.e. Capital Grants) </w:t>
                                        </w:r>
                                      </w:p>
                                    </w:txbxContent>
                                  </wps:txbx>
                                  <wps:bodyPr rot="0" vert="horz" wrap="square" lIns="0" tIns="0" rIns="0" bIns="0" anchor="ctr" anchorCtr="0">
                                    <a:noAutofit/>
                                  </wps:bodyPr>
                                </wps:wsp>
                                <wps:wsp>
                                  <wps:cNvPr id="223" name="Text Box 2"/>
                                  <wps:cNvSpPr txBox="1">
                                    <a:spLocks noChangeArrowheads="1"/>
                                  </wps:cNvSpPr>
                                  <wps:spPr bwMode="auto">
                                    <a:xfrm>
                                      <a:off x="2392325" y="5709684"/>
                                      <a:ext cx="813435" cy="910590"/>
                                    </a:xfrm>
                                    <a:prstGeom prst="rect">
                                      <a:avLst/>
                                    </a:prstGeom>
                                    <a:solidFill>
                                      <a:srgbClr val="FFFFFF"/>
                                    </a:solidFill>
                                    <a:ln w="19050">
                                      <a:solidFill>
                                        <a:srgbClr val="7030A0"/>
                                      </a:solidFill>
                                      <a:miter lim="800000"/>
                                      <a:headEnd/>
                                      <a:tailEnd/>
                                    </a:ln>
                                  </wps:spPr>
                                  <wps:txbx>
                                    <w:txbxContent>
                                      <w:p w:rsidR="00A87779" w:rsidRPr="005A08E8" w:rsidRDefault="00A87779" w:rsidP="005F4440">
                                        <w:pPr>
                                          <w:jc w:val="center"/>
                                          <w:rPr>
                                            <w:b/>
                                            <w:sz w:val="16"/>
                                            <w:szCs w:val="16"/>
                                          </w:rPr>
                                        </w:pPr>
                                        <w:r w:rsidRPr="005A08E8">
                                          <w:rPr>
                                            <w:b/>
                                            <w:sz w:val="16"/>
                                            <w:szCs w:val="16"/>
                                          </w:rPr>
                                          <w:t>Department reviews documentation for approval</w:t>
                                        </w:r>
                                      </w:p>
                                    </w:txbxContent>
                                  </wps:txbx>
                                  <wps:bodyPr rot="0" vert="horz" wrap="square" lIns="0" tIns="0" rIns="0" bIns="0" anchor="ctr" anchorCtr="0">
                                    <a:noAutofit/>
                                  </wps:bodyPr>
                                </wps:wsp>
                                <wps:wsp>
                                  <wps:cNvPr id="224" name="Straight Arrow Connector 224"/>
                                  <wps:cNvCnPr/>
                                  <wps:spPr>
                                    <a:xfrm>
                                      <a:off x="978195" y="404037"/>
                                      <a:ext cx="308861"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a:off x="0" y="404037"/>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0" y="2583712"/>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a:off x="0" y="6134986"/>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a:off x="1127051" y="6134986"/>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2222205" y="6134986"/>
                                      <a:ext cx="178095"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978195" y="2583712"/>
                                      <a:ext cx="308861"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Elbow Connector 231"/>
                                  <wps:cNvCnPr/>
                                  <wps:spPr>
                                    <a:xfrm>
                                      <a:off x="457200" y="797442"/>
                                      <a:ext cx="829339" cy="651244"/>
                                    </a:xfrm>
                                    <a:prstGeom prst="bentConnector3">
                                      <a:avLst>
                                        <a:gd name="adj1" fmla="val 24748"/>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2" name="Elbow Connector 232"/>
                                  <wps:cNvCnPr>
                                    <a:endCxn id="220" idx="1"/>
                                  </wps:cNvCnPr>
                                  <wps:spPr>
                                    <a:xfrm rot="16200000" flipH="1">
                                      <a:off x="385912" y="4121662"/>
                                      <a:ext cx="873789" cy="731419"/>
                                    </a:xfrm>
                                    <a:prstGeom prst="bentConnector2">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a:off x="2222205" y="2583712"/>
                                      <a:ext cx="132906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4" name="Straight Arrow Connector 234"/>
                                  <wps:cNvCnPr/>
                                  <wps:spPr>
                                    <a:xfrm>
                                      <a:off x="5029200" y="2913321"/>
                                      <a:ext cx="0" cy="3907879"/>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3200400" y="6134986"/>
                                      <a:ext cx="225898" cy="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2222205" y="404037"/>
                                      <a:ext cx="1200121" cy="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2232837" y="1446028"/>
                                      <a:ext cx="1200121" cy="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2222205" y="3657600"/>
                                      <a:ext cx="1200121" cy="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a:stCxn id="220" idx="3"/>
                                  </wps:cNvCnPr>
                                  <wps:spPr>
                                    <a:xfrm flipV="1">
                                      <a:off x="2319838" y="4923957"/>
                                      <a:ext cx="1112886" cy="31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H="1">
                                      <a:off x="4497572" y="7243980"/>
                                      <a:ext cx="16134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1" name="Straight Arrow Connector 241"/>
                                <wps:cNvCnPr/>
                                <wps:spPr>
                                  <a:xfrm flipH="1">
                                    <a:off x="3742660" y="7242991"/>
                                    <a:ext cx="16134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Straight Arrow Connector 242"/>
                                <wps:cNvCnPr/>
                                <wps:spPr>
                                  <a:xfrm flipH="1">
                                    <a:off x="2877583" y="7231363"/>
                                    <a:ext cx="16134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Straight Arrow Connector 243"/>
                                <wps:cNvCnPr/>
                                <wps:spPr>
                                  <a:xfrm flipH="1">
                                    <a:off x="1892595" y="7242989"/>
                                    <a:ext cx="16134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 name="Straight Arrow Connector 244"/>
                                <wps:cNvCnPr/>
                                <wps:spPr>
                                  <a:xfrm flipH="1">
                                    <a:off x="886081" y="7231361"/>
                                    <a:ext cx="161349" cy="0"/>
                                  </a:xfrm>
                                  <a:prstGeom prst="straightConnector1">
                                    <a:avLst/>
                                  </a:prstGeom>
                                  <a:ln w="2222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756EDFEC" id="Group 27" o:spid="_x0000_s1035" style="position:absolute;margin-left:-10.95pt;margin-top:26.3pt;width:488.95pt;height:695.05pt;z-index:251677696;mso-position-horizontal-relative:text;mso-position-vertical-relative:text;mso-width-relative:margin;mso-height-relative:margin" coordsize="57173,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">
                <v:shape id="Straight Arrow Connector 28" o:spid="_x0000_s1036" type="#_x0000_t32" style="position:absolute;left:47208;top:37639;width:1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" strokecolor="#7030a0" strokeweight="1.75pt">
                  <v:stroke endarrow="block"/>
                </v:shape>
                <v:group id="Group 29" o:spid="_x0000_s1037" style="position:absolute;width:57173;height:89535" coordsize="57173,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38" type="#_x0000_t202" style="position:absolute;left:16267;top:33173;width:9396;height:7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" strokecolor="#7030a0" strokeweight="1.5pt">
                    <v:textbox>
                      <w:txbxContent>
                        <w:p w:rsidR="00A87779" w:rsidRPr="005A08E8" w:rsidRDefault="00A87779" w:rsidP="005F4440">
                          <w:pPr>
                            <w:jc w:val="center"/>
                            <w:rPr>
                              <w:b/>
                              <w:sz w:val="16"/>
                              <w:szCs w:val="16"/>
                            </w:rPr>
                          </w:pPr>
                          <w:r w:rsidRPr="005A08E8">
                            <w:rPr>
                              <w:b/>
                              <w:sz w:val="16"/>
                              <w:szCs w:val="16"/>
                            </w:rPr>
                            <w:t>Compliance Certificate Verification Exercise conducted</w:t>
                          </w:r>
                        </w:p>
                      </w:txbxContent>
                    </v:textbox>
                  </v:shape>
                  <v:group id="Group 31" o:spid="_x0000_s1039" style="position:absolute;width:57173;height:89535" coordsize="57173,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92" o:spid="_x0000_s1040" style="position:absolute;width:47240;height:89535" coordsize="4724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2" o:spid="_x0000_s1041" type="#_x0000_t202" style="position:absolute;width:3429;height:8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" strokecolor="#7030a0" strokeweight="1.5pt">
                        <v:textbox style="layout-flow:vertical;mso-layout-flow-alt:bottom-to-top">
                          <w:txbxContent>
                            <w:p w:rsidR="00A87779" w:rsidRPr="005A08E8" w:rsidRDefault="00A87779" w:rsidP="005F4440">
                              <w:pPr>
                                <w:jc w:val="center"/>
                                <w:rPr>
                                  <w:rFonts w:cstheme="minorHAnsi"/>
                                </w:rPr>
                              </w:pPr>
                              <w:r>
                                <w:rPr>
                                  <w:rFonts w:cstheme="minorHAnsi"/>
                                </w:rPr>
                                <w:t>Intelligence g</w:t>
                              </w:r>
                              <w:r w:rsidRPr="005A08E8">
                                <w:rPr>
                                  <w:rFonts w:cstheme="minorHAnsi"/>
                                </w:rPr>
                                <w:t>athering (states and Territories, co-regulators, school community, media etc)</w:t>
                              </w:r>
                            </w:p>
                          </w:txbxContent>
                        </v:textbox>
                      </v:shape>
                      <v:shape id="Text Box 2" o:spid="_x0000_s1042" type="#_x0000_t202" style="position:absolute;left:5209;top:106;width:7970;height:8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" strokecolor="#7030a0" strokeweight="1.5pt">
                        <v:textbox inset="1mm,0,1mm,0">
                          <w:txbxContent>
                            <w:p w:rsidR="00A87779" w:rsidRPr="005A08E8" w:rsidRDefault="00A87779" w:rsidP="005F4440">
                              <w:pPr>
                                <w:jc w:val="center"/>
                                <w:rPr>
                                  <w:b/>
                                  <w:sz w:val="16"/>
                                  <w:szCs w:val="16"/>
                                </w:rPr>
                              </w:pPr>
                              <w:r w:rsidRPr="005A08E8">
                                <w:rPr>
                                  <w:b/>
                                  <w:sz w:val="16"/>
                                  <w:szCs w:val="16"/>
                                </w:rPr>
                                <w:t xml:space="preserve">School </w:t>
                              </w:r>
                              <w:r>
                                <w:rPr>
                                  <w:b/>
                                  <w:sz w:val="16"/>
                                  <w:szCs w:val="16"/>
                                </w:rPr>
                                <w:t>submits s</w:t>
                              </w:r>
                              <w:r w:rsidRPr="005A08E8">
                                <w:rPr>
                                  <w:b/>
                                  <w:sz w:val="16"/>
                                  <w:szCs w:val="16"/>
                                </w:rPr>
                                <w:t>tudents’ characteristics to AC</w:t>
                              </w:r>
                              <w:r>
                                <w:rPr>
                                  <w:b/>
                                  <w:sz w:val="16"/>
                                  <w:szCs w:val="16"/>
                                </w:rPr>
                                <w:t>A</w:t>
                              </w:r>
                              <w:r w:rsidRPr="005A08E8">
                                <w:rPr>
                                  <w:b/>
                                  <w:sz w:val="16"/>
                                  <w:szCs w:val="16"/>
                                </w:rPr>
                                <w:t>RA</w:t>
                              </w:r>
                            </w:p>
                          </w:txbxContent>
                        </v:textbox>
                      </v:shape>
                      <v:shape id="Text Box 2" o:spid="_x0000_s1043" type="#_x0000_t202" style="position:absolute;left:16267;width:9379;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" strokecolor="#7030a0" strokeweight="1.5pt">
                        <v:textbox inset="1mm,1mm,1mm,1mm">
                          <w:txbxContent>
                            <w:p w:rsidR="00A87779" w:rsidRPr="005A08E8" w:rsidRDefault="00A87779" w:rsidP="005F4440">
                              <w:pPr>
                                <w:jc w:val="center"/>
                                <w:rPr>
                                  <w:b/>
                                  <w:sz w:val="16"/>
                                  <w:szCs w:val="16"/>
                                </w:rPr>
                              </w:pPr>
                              <w:r>
                                <w:rPr>
                                  <w:b/>
                                  <w:sz w:val="16"/>
                                  <w:szCs w:val="16"/>
                                </w:rPr>
                                <w:t>ACARA undertakes</w:t>
                              </w:r>
                              <w:r w:rsidRPr="005A08E8">
                                <w:rPr>
                                  <w:b/>
                                  <w:sz w:val="16"/>
                                  <w:szCs w:val="16"/>
                                </w:rPr>
                                <w:t xml:space="preserve"> basic quality check on the data and send</w:t>
                              </w:r>
                              <w:r>
                                <w:rPr>
                                  <w:b/>
                                  <w:sz w:val="16"/>
                                  <w:szCs w:val="16"/>
                                </w:rPr>
                                <w:t>s</w:t>
                              </w:r>
                              <w:r w:rsidRPr="005A08E8">
                                <w:rPr>
                                  <w:b/>
                                  <w:sz w:val="16"/>
                                  <w:szCs w:val="16"/>
                                </w:rPr>
                                <w:t xml:space="preserve"> to </w:t>
                              </w:r>
                              <w:r>
                                <w:rPr>
                                  <w:b/>
                                  <w:sz w:val="16"/>
                                  <w:szCs w:val="16"/>
                                </w:rPr>
                                <w:t xml:space="preserve">the </w:t>
                              </w:r>
                              <w:r w:rsidRPr="005A08E8">
                                <w:rPr>
                                  <w:b/>
                                  <w:sz w:val="16"/>
                                  <w:szCs w:val="16"/>
                                </w:rPr>
                                <w:t>department</w:t>
                              </w:r>
                            </w:p>
                          </w:txbxContent>
                        </v:textbox>
                      </v:shape>
                      <v:shape id="Text Box 2" o:spid="_x0000_s1044" type="#_x0000_t202" style="position:absolute;left:38915;width:8325;height:7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" fillcolor="#7030a0">
                        <v:textbox inset="1mm,0,1mm,0">
                          <w:txbxContent>
                            <w:p w:rsidR="00A87779" w:rsidRPr="00776840" w:rsidRDefault="00A87779" w:rsidP="005F4440">
                              <w:pPr>
                                <w:jc w:val="center"/>
                                <w:rPr>
                                  <w:color w:val="FFFFFF" w:themeColor="background1"/>
                                </w:rPr>
                              </w:pPr>
                              <w:r>
                                <w:rPr>
                                  <w:color w:val="FFFFFF" w:themeColor="background1"/>
                                </w:rPr>
                                <w:t xml:space="preserve">Information shared within the </w:t>
                              </w:r>
                              <w:proofErr w:type="gramStart"/>
                              <w:r>
                                <w:rPr>
                                  <w:color w:val="FFFFFF" w:themeColor="background1"/>
                                </w:rPr>
                                <w:t>d</w:t>
                              </w:r>
                              <w:r w:rsidRPr="00776840">
                                <w:rPr>
                                  <w:color w:val="FFFFFF" w:themeColor="background1"/>
                                </w:rPr>
                                <w:t>epartment</w:t>
                              </w:r>
                              <w:r>
                                <w:rPr>
                                  <w:color w:val="FFFFFF" w:themeColor="background1"/>
                                </w:rPr>
                                <w:t>,</w:t>
                              </w:r>
                              <w:proofErr w:type="gramEnd"/>
                              <w:r w:rsidRPr="00776840">
                                <w:rPr>
                                  <w:color w:val="FFFFFF" w:themeColor="background1"/>
                                </w:rPr>
                                <w:t xml:space="preserve"> this may result in targeted sampling for assurance activities</w:t>
                              </w:r>
                            </w:p>
                          </w:txbxContent>
                        </v:textbox>
                      </v:shape>
                      <v:shape id="Straight Arrow Connector 197" o:spid="_x0000_s1045" type="#_x0000_t32" style="position:absolute;left:3402;top:4146;width:1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" strokecolor="#7030a0" strokeweight="1.75pt">
                        <v:stroke endarrow="block"/>
                      </v:shape>
                      <v:shape id="Straight Arrow Connector 198" o:spid="_x0000_s1046" type="#_x0000_t32" style="position:absolute;left:13184;top:4040;width: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" strokecolor="#7030a0" strokeweight="1.75pt">
                        <v:stroke endarrow="block"/>
                      </v:shape>
                      <v:line id="Straight Connector 199" o:spid="_x0000_s1047" style="position:absolute;flip:x y;visibility:visible;mso-wrap-style:square" from="37639,4040" to="37660,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" strokecolor="#7030a0" strokeweight="1.75pt"/>
                      <v:line id="Straight Connector 200" o:spid="_x0000_s1048" style="position:absolute;visibility:visible;mso-wrap-style:square" from="25624,4040" to="37660,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" strokecolor="#7030a0" strokeweight="1.75pt"/>
                    </v:group>
                    <v:group id="Group 201" o:spid="_x0000_s1049" style="position:absolute;left:3402;top:11802;width:53771;height:76467" coordsize="53770,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50" type="#_x0000_t202" style="position:absolute;left:1807;top:21369;width:7956;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" strokecolor="#7030a0" strokeweight="1.5pt">
                        <v:textbox>
                          <w:txbxContent>
                            <w:p w:rsidR="00A87779" w:rsidRPr="005A08E8" w:rsidRDefault="00A87779" w:rsidP="005F4440">
                              <w:pPr>
                                <w:jc w:val="center"/>
                                <w:rPr>
                                  <w:b/>
                                  <w:sz w:val="16"/>
                                  <w:szCs w:val="16"/>
                                </w:rPr>
                              </w:pPr>
                              <w:r w:rsidRPr="005A08E8">
                                <w:rPr>
                                  <w:b/>
                                  <w:sz w:val="16"/>
                                  <w:szCs w:val="16"/>
                                </w:rPr>
                                <w:t>Schools complete and submit a Compliance Certificate</w:t>
                              </w:r>
                            </w:p>
                          </w:txbxContent>
                        </v:textbox>
                      </v:shape>
                      <v:shape id="Text Box 2" o:spid="_x0000_s1051" type="#_x0000_t202" style="position:absolute;left:1807;top:32748;width:7950;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" strokecolor="#7030a0" strokeweight="1.5pt">
                        <v:textbox>
                          <w:txbxContent>
                            <w:p w:rsidR="00A87779" w:rsidRPr="005A08E8" w:rsidRDefault="00A87779" w:rsidP="005F4440">
                              <w:pPr>
                                <w:jc w:val="center"/>
                                <w:rPr>
                                  <w:b/>
                                  <w:sz w:val="16"/>
                                  <w:szCs w:val="16"/>
                                </w:rPr>
                              </w:pPr>
                              <w:r w:rsidRPr="005A08E8">
                                <w:rPr>
                                  <w:b/>
                                  <w:sz w:val="16"/>
                                  <w:szCs w:val="16"/>
                                </w:rPr>
                                <w:t xml:space="preserve">Schools complete and submit Census Information </w:t>
                              </w:r>
                            </w:p>
                          </w:txbxContent>
                        </v:textbox>
                      </v:shape>
                      <v:shape id="Straight Arrow Connector 204" o:spid="_x0000_s1052" type="#_x0000_t32" style="position:absolute;top:36682;width:1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" strokecolor="#7030a0" strokeweight="1.75pt">
                        <v:stroke endarrow="block"/>
                      </v:shape>
                      <v:shape id="Straight Arrow Connector 205" o:spid="_x0000_s1053" type="#_x0000_t32" style="position:absolute;left:9781;top:36682;width:3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" strokecolor="#7030a0" strokeweight="1.75pt">
                        <v:stroke endarrow="block"/>
                      </v:shape>
                      <v:group id="Group 206" o:spid="_x0000_s1054" style="position:absolute;width:53770;height:76467" coordsize="53770,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 o:spid="_x0000_s1055" type="#_x0000_t202" style="position:absolute;left:10526;top:68367;width:838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" strokecolor="#7030a0" strokeweight="1.5pt">
                          <v:textbox>
                            <w:txbxContent>
                              <w:p w:rsidR="00A87779" w:rsidRPr="005A08E8" w:rsidRDefault="00A87779" w:rsidP="005F4440">
                                <w:pPr>
                                  <w:jc w:val="center"/>
                                  <w:rPr>
                                    <w:b/>
                                    <w:sz w:val="16"/>
                                    <w:szCs w:val="16"/>
                                  </w:rPr>
                                </w:pPr>
                                <w:r w:rsidRPr="005A08E8">
                                  <w:rPr>
                                    <w:b/>
                                    <w:sz w:val="16"/>
                                    <w:szCs w:val="16"/>
                                  </w:rPr>
                                  <w:t>Audit</w:t>
                                </w:r>
                                <w:r>
                                  <w:rPr>
                                    <w:b/>
                                    <w:sz w:val="16"/>
                                    <w:szCs w:val="16"/>
                                  </w:rPr>
                                  <w:t xml:space="preserve"> </w:t>
                                </w:r>
                                <w:r w:rsidRPr="005A08E8">
                                  <w:rPr>
                                    <w:b/>
                                    <w:sz w:val="16"/>
                                    <w:szCs w:val="16"/>
                                  </w:rPr>
                                  <w:t>/ Investigation into schools</w:t>
                                </w:r>
                              </w:p>
                            </w:txbxContent>
                          </v:textbox>
                        </v:shape>
                        <v:shape id="Text Box 2" o:spid="_x0000_s1056" type="#_x0000_t202" style="position:absolute;left:1807;top:68367;width:72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" strokecolor="#7030a0" strokeweight="1.5pt">
                          <v:textbox inset="1mm,0,1mm,0">
                            <w:txbxContent>
                              <w:p w:rsidR="00A87779" w:rsidRPr="006367DA" w:rsidRDefault="00A87779" w:rsidP="005F4440">
                                <w:pPr>
                                  <w:jc w:val="center"/>
                                  <w:rPr>
                                    <w:sz w:val="16"/>
                                    <w:szCs w:val="16"/>
                                  </w:rPr>
                                </w:pPr>
                                <w:r w:rsidRPr="005A08E8">
                                  <w:rPr>
                                    <w:b/>
                                    <w:sz w:val="16"/>
                                    <w:szCs w:val="16"/>
                                  </w:rPr>
                                  <w:t>Criminal charges and prosecution (criminal code</w:t>
                                </w:r>
                                <w:r>
                                  <w:rPr>
                                    <w:sz w:val="16"/>
                                    <w:szCs w:val="16"/>
                                  </w:rPr>
                                  <w:t>)</w:t>
                                </w:r>
                              </w:p>
                            </w:txbxContent>
                          </v:textbox>
                        </v:shape>
                        <v:shape id="Text Box 2" o:spid="_x0000_s1057" type="#_x0000_t202" style="position:absolute;left:30409;top:68367;width:72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" strokecolor="#7030a0" strokeweight="1.5pt">
                          <v:textbox>
                            <w:txbxContent>
                              <w:p w:rsidR="00A87779" w:rsidRPr="005A08E8" w:rsidRDefault="00A87779" w:rsidP="005F4440">
                                <w:pPr>
                                  <w:jc w:val="center"/>
                                  <w:rPr>
                                    <w:b/>
                                    <w:sz w:val="16"/>
                                    <w:szCs w:val="16"/>
                                  </w:rPr>
                                </w:pPr>
                                <w:r w:rsidRPr="005A08E8">
                                  <w:rPr>
                                    <w:b/>
                                    <w:sz w:val="16"/>
                                    <w:szCs w:val="16"/>
                                  </w:rPr>
                                  <w:t>Require amounts to be repaid</w:t>
                                </w:r>
                              </w:p>
                            </w:txbxContent>
                          </v:textbox>
                        </v:shape>
                        <v:shape id="Text Box 2" o:spid="_x0000_s1058" type="#_x0000_t202" style="position:absolute;left:20520;top:68367;width:8255;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" strokecolor="#7030a0" strokeweight="1.5pt">
                          <v:textbox inset="1mm,0,1mm,0">
                            <w:txbxContent>
                              <w:p w:rsidR="00A87779" w:rsidRPr="005A08E8" w:rsidRDefault="00A87779" w:rsidP="005F4440">
                                <w:pPr>
                                  <w:jc w:val="center"/>
                                  <w:rPr>
                                    <w:b/>
                                    <w:sz w:val="16"/>
                                    <w:szCs w:val="16"/>
                                  </w:rPr>
                                </w:pPr>
                                <w:r w:rsidRPr="005A08E8">
                                  <w:rPr>
                                    <w:b/>
                                    <w:sz w:val="16"/>
                                    <w:szCs w:val="16"/>
                                  </w:rPr>
                                  <w:t>Case management of schools that are non-compliant</w:t>
                                </w:r>
                              </w:p>
                            </w:txbxContent>
                          </v:textbox>
                        </v:shape>
                        <v:group id="Group 211" o:spid="_x0000_s1059" style="position:absolute;width:53770;height:76467" coordsize="53770,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2" o:spid="_x0000_s1060" type="#_x0000_t202" style="position:absolute;left:45720;top:20627;width:8013;height:8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" strokecolor="#7030a0" strokeweight="1.5pt">
                            <v:textbox inset="0,0,0,0">
                              <w:txbxContent>
                                <w:p w:rsidR="00A87779" w:rsidRPr="005A08E8" w:rsidRDefault="00A87779" w:rsidP="005F4440">
                                  <w:pPr>
                                    <w:jc w:val="center"/>
                                    <w:rPr>
                                      <w:b/>
                                      <w:sz w:val="16"/>
                                      <w:szCs w:val="16"/>
                                    </w:rPr>
                                  </w:pPr>
                                  <w:r w:rsidRPr="005A08E8">
                                    <w:rPr>
                                      <w:b/>
                                      <w:sz w:val="16"/>
                                      <w:szCs w:val="16"/>
                                    </w:rPr>
                                    <w:t xml:space="preserve">If activities indicate high risk the following escalation activities may be undertaken </w:t>
                                  </w:r>
                                </w:p>
                              </w:txbxContent>
                            </v:textbox>
                          </v:shape>
                          <v:shape id="Text Box 2" o:spid="_x0000_s1061" type="#_x0000_t202" style="position:absolute;left:46570;top:68367;width:72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" strokecolor="#7030a0" strokeweight="1.5pt">
                            <v:textbox>
                              <w:txbxContent>
                                <w:p w:rsidR="00A87779" w:rsidRPr="005A08E8" w:rsidRDefault="00A87779" w:rsidP="005F4440">
                                  <w:pPr>
                                    <w:jc w:val="center"/>
                                    <w:rPr>
                                      <w:b/>
                                      <w:sz w:val="16"/>
                                      <w:szCs w:val="16"/>
                                    </w:rPr>
                                  </w:pPr>
                                  <w:r w:rsidRPr="005A08E8">
                                    <w:rPr>
                                      <w:b/>
                                      <w:sz w:val="16"/>
                                      <w:szCs w:val="16"/>
                                    </w:rPr>
                                    <w:t>Request for further information</w:t>
                                  </w:r>
                                </w:p>
                              </w:txbxContent>
                            </v:textbox>
                          </v:shape>
                          <v:shape id="Text Box 2" o:spid="_x0000_s1062" type="#_x0000_t202" style="position:absolute;left:39127;top:68367;width:5830;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" strokecolor="#7030a0" strokeweight="1.5pt">
                            <v:textbox>
                              <w:txbxContent>
                                <w:p w:rsidR="00A87779" w:rsidRPr="005A08E8" w:rsidRDefault="00A87779" w:rsidP="005F4440">
                                  <w:pPr>
                                    <w:jc w:val="center"/>
                                    <w:rPr>
                                      <w:b/>
                                      <w:sz w:val="16"/>
                                      <w:szCs w:val="16"/>
                                    </w:rPr>
                                  </w:pPr>
                                  <w:r w:rsidRPr="005A08E8">
                                    <w:rPr>
                                      <w:b/>
                                      <w:sz w:val="16"/>
                                      <w:szCs w:val="16"/>
                                    </w:rPr>
                                    <w:t>Issue of notices</w:t>
                                  </w:r>
                                </w:p>
                              </w:txbxContent>
                            </v:textbox>
                          </v:shape>
                          <v:shape id="Text Box 2" o:spid="_x0000_s1063" type="#_x0000_t202" style="position:absolute;left:1807;width:796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" strokecolor="#7030a0" strokeweight="1.5pt">
                            <v:textbox>
                              <w:txbxContent>
                                <w:p w:rsidR="00A87779" w:rsidRPr="005A08E8" w:rsidRDefault="00A87779" w:rsidP="005F4440">
                                  <w:pPr>
                                    <w:jc w:val="center"/>
                                    <w:rPr>
                                      <w:b/>
                                      <w:sz w:val="16"/>
                                      <w:szCs w:val="16"/>
                                    </w:rPr>
                                  </w:pPr>
                                  <w:r>
                                    <w:rPr>
                                      <w:b/>
                                      <w:sz w:val="16"/>
                                      <w:szCs w:val="16"/>
                                    </w:rPr>
                                    <w:t>Financial Assurance c</w:t>
                                  </w:r>
                                  <w:r w:rsidRPr="005A08E8">
                                    <w:rPr>
                                      <w:b/>
                                      <w:sz w:val="16"/>
                                      <w:szCs w:val="16"/>
                                    </w:rPr>
                                    <w:t>ollection</w:t>
                                  </w:r>
                                </w:p>
                              </w:txbxContent>
                            </v:textbox>
                          </v:shape>
                          <v:shape id="Text Box 2" o:spid="_x0000_s1064" type="#_x0000_t202" style="position:absolute;left:12865;top:106;width:9379;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" strokecolor="#7030a0" strokeweight="1.5pt">
                            <v:textbox>
                              <w:txbxContent>
                                <w:p w:rsidR="00A87779" w:rsidRPr="005A08E8" w:rsidRDefault="00A87779" w:rsidP="005F4440">
                                  <w:pPr>
                                    <w:jc w:val="center"/>
                                    <w:rPr>
                                      <w:b/>
                                      <w:sz w:val="16"/>
                                      <w:szCs w:val="16"/>
                                    </w:rPr>
                                  </w:pPr>
                                  <w:r w:rsidRPr="005A08E8">
                                    <w:rPr>
                                      <w:b/>
                                      <w:sz w:val="16"/>
                                      <w:szCs w:val="16"/>
                                    </w:rPr>
                                    <w:t>Financial Questionnaire Verification Exercise conducted</w:t>
                                  </w:r>
                                </w:p>
                              </w:txbxContent>
                            </v:textbox>
                          </v:shape>
                          <v:shape id="Text Box 2" o:spid="_x0000_s1065" type="#_x0000_t202" style="position:absolute;left:12865;top:11908;width:9379;height:56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" strokecolor="#7030a0" strokeweight="1.5pt">
                            <v:textbox>
                              <w:txbxContent>
                                <w:p w:rsidR="00A87779" w:rsidRPr="005A08E8" w:rsidRDefault="00A87779" w:rsidP="005F4440">
                                  <w:pPr>
                                    <w:jc w:val="center"/>
                                    <w:rPr>
                                      <w:b/>
                                      <w:sz w:val="16"/>
                                      <w:szCs w:val="16"/>
                                    </w:rPr>
                                  </w:pPr>
                                  <w:r>
                                    <w:rPr>
                                      <w:b/>
                                      <w:sz w:val="16"/>
                                      <w:szCs w:val="16"/>
                                    </w:rPr>
                                    <w:t>Financial Analysis c</w:t>
                                  </w:r>
                                  <w:r w:rsidRPr="005A08E8">
                                    <w:rPr>
                                      <w:b/>
                                      <w:sz w:val="16"/>
                                      <w:szCs w:val="16"/>
                                    </w:rPr>
                                    <w:t>onducted</w:t>
                                  </w:r>
                                </w:p>
                              </w:txbxContent>
                            </v:textbox>
                          </v:shape>
                          <v:shape id="Text Box 2" o:spid="_x0000_s1066" type="#_x0000_t202" style="position:absolute;left:12865;top:32854;width:9396;height:7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" strokecolor="#7030a0" strokeweight="1.5pt">
                            <v:textbox inset="1mm,0,1mm,0">
                              <w:txbxContent>
                                <w:p w:rsidR="00A87779" w:rsidRPr="005A08E8" w:rsidRDefault="00A87779" w:rsidP="005F4440">
                                  <w:pPr>
                                    <w:jc w:val="center"/>
                                    <w:rPr>
                                      <w:b/>
                                      <w:sz w:val="16"/>
                                      <w:szCs w:val="16"/>
                                    </w:rPr>
                                  </w:pPr>
                                  <w:r w:rsidRPr="005A08E8">
                                    <w:rPr>
                                      <w:b/>
                                      <w:sz w:val="16"/>
                                      <w:szCs w:val="16"/>
                                    </w:rPr>
                                    <w:t>Census Post Enumeration Exercise conducted on a sample of schools</w:t>
                                  </w:r>
                                </w:p>
                              </w:txbxContent>
                            </v:textbox>
                          </v:shape>
                          <v:shape id="Text Box 2" o:spid="_x0000_s1067" type="#_x0000_t202" style="position:absolute;left:11886;top:44329;width:11314;height: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" strokecolor="#7030a0" strokeweight="1.5pt">
                            <v:textbox>
                              <w:txbxContent>
                                <w:p w:rsidR="00A87779" w:rsidRPr="00250797" w:rsidRDefault="00A87779" w:rsidP="005F4440">
                                  <w:pPr>
                                    <w:jc w:val="center"/>
                                    <w:rPr>
                                      <w:b/>
                                      <w:sz w:val="16"/>
                                      <w:szCs w:val="16"/>
                                    </w:rPr>
                                  </w:pPr>
                                  <w:r w:rsidRPr="00250797">
                                    <w:rPr>
                                      <w:b/>
                                      <w:sz w:val="16"/>
                                      <w:szCs w:val="16"/>
                                    </w:rPr>
                                    <w:t>The Nationally Consistent Collection of Data on School Students with Disability (NCCD) assurance projects</w:t>
                                  </w:r>
                                </w:p>
                              </w:txbxContent>
                            </v:textbox>
                          </v:shape>
                          <v:shape id="Text Box 2" o:spid="_x0000_s1068" type="#_x0000_t202" style="position:absolute;left:12865;top:57096;width:9392;height:9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" strokecolor="#7030a0" strokeweight="1.5pt">
                            <v:textbox inset="1mm,0,1mm,0">
                              <w:txbxContent>
                                <w:p w:rsidR="00A87779" w:rsidRPr="00250797" w:rsidRDefault="00A87779" w:rsidP="005F4440">
                                  <w:pPr>
                                    <w:jc w:val="center"/>
                                    <w:rPr>
                                      <w:b/>
                                      <w:sz w:val="16"/>
                                      <w:szCs w:val="16"/>
                                    </w:rPr>
                                  </w:pPr>
                                  <w:r w:rsidRPr="00250797">
                                    <w:rPr>
                                      <w:b/>
                                      <w:sz w:val="16"/>
                                      <w:szCs w:val="16"/>
                                    </w:rPr>
                                    <w:t>Block Grant Authorities submit project proposals, variations and accountability certificates</w:t>
                                  </w:r>
                                </w:p>
                              </w:txbxContent>
                            </v:textbox>
                          </v:shape>
                          <v:shape id="Text Box 2" o:spid="_x0000_s1069" type="#_x0000_t202" style="position:absolute;left:1807;top:57096;width:9392;height:9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" strokecolor="#7030a0" strokeweight="1.5pt">
                            <v:textbox inset="0,0,0,0">
                              <w:txbxContent>
                                <w:p w:rsidR="00A87779" w:rsidRPr="005A08E8" w:rsidRDefault="00A87779" w:rsidP="005F4440">
                                  <w:pPr>
                                    <w:jc w:val="center"/>
                                    <w:rPr>
                                      <w:b/>
                                      <w:sz w:val="16"/>
                                      <w:szCs w:val="16"/>
                                    </w:rPr>
                                  </w:pPr>
                                  <w:r w:rsidRPr="005A08E8">
                                    <w:rPr>
                                      <w:b/>
                                      <w:sz w:val="16"/>
                                      <w:szCs w:val="16"/>
                                    </w:rPr>
                                    <w:t xml:space="preserve">Department operates programs with schools and other entities (i.e. Capital Grants) </w:t>
                                  </w:r>
                                </w:p>
                              </w:txbxContent>
                            </v:textbox>
                          </v:shape>
                          <v:shape id="Text Box 2" o:spid="_x0000_s1070" type="#_x0000_t202" style="position:absolute;left:23923;top:57096;width:8134;height:9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" strokecolor="#7030a0" strokeweight="1.5pt">
                            <v:textbox inset="0,0,0,0">
                              <w:txbxContent>
                                <w:p w:rsidR="00A87779" w:rsidRPr="005A08E8" w:rsidRDefault="00A87779" w:rsidP="005F4440">
                                  <w:pPr>
                                    <w:jc w:val="center"/>
                                    <w:rPr>
                                      <w:b/>
                                      <w:sz w:val="16"/>
                                      <w:szCs w:val="16"/>
                                    </w:rPr>
                                  </w:pPr>
                                  <w:r w:rsidRPr="005A08E8">
                                    <w:rPr>
                                      <w:b/>
                                      <w:sz w:val="16"/>
                                      <w:szCs w:val="16"/>
                                    </w:rPr>
                                    <w:t>Department reviews documentation for approval</w:t>
                                  </w:r>
                                </w:p>
                              </w:txbxContent>
                            </v:textbox>
                          </v:shape>
                          <v:shape id="Straight Arrow Connector 224" o:spid="_x0000_s1071" type="#_x0000_t32" style="position:absolute;left:9781;top:4040;width:3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" strokecolor="#7030a0" strokeweight="1.75pt">
                            <v:stroke endarrow="block"/>
                          </v:shape>
                          <v:shape id="Straight Arrow Connector 225" o:spid="_x0000_s1072" type="#_x0000_t32" style="position:absolute;top:4040;width:1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" strokecolor="#7030a0" strokeweight="1.75pt">
                            <v:stroke endarrow="block"/>
                          </v:shape>
                          <v:shape id="Straight Arrow Connector 226" o:spid="_x0000_s1073" type="#_x0000_t32" style="position:absolute;top:25837;width:1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" strokecolor="#7030a0" strokeweight="1.75pt">
                            <v:stroke endarrow="block"/>
                          </v:shape>
                          <v:shape id="Straight Arrow Connector 227" o:spid="_x0000_s1074" type="#_x0000_t32" style="position:absolute;top:61349;width:1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" strokecolor="#7030a0" strokeweight="1.75pt">
                            <v:stroke endarrow="block"/>
                          </v:shape>
                          <v:shape id="Straight Arrow Connector 228" o:spid="_x0000_s1075" type="#_x0000_t32" style="position:absolute;left:11270;top:61349;width:1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" strokecolor="#7030a0" strokeweight="1.75pt">
                            <v:stroke endarrow="block"/>
                          </v:shape>
                          <v:shape id="Straight Arrow Connector 229" o:spid="_x0000_s1076" type="#_x0000_t32" style="position:absolute;left:22222;top:61349;width:1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" strokecolor="#7030a0" strokeweight="1.75pt">
                            <v:stroke endarrow="block"/>
                          </v:shape>
                          <v:shape id="Straight Arrow Connector 230" o:spid="_x0000_s1077" type="#_x0000_t32" style="position:absolute;left:9781;top:25837;width:3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" strokecolor="#7030a0" strokeweight="1.7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1" o:spid="_x0000_s1078" type="#_x0000_t34" style="position:absolute;left:4572;top:7974;width:8293;height:65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" adj="5346" strokecolor="#7030a0" strokeweight="1.75pt">
                            <v:stroke endarrow="block"/>
                          </v:shape>
                          <v:shapetype id="_x0000_t33" coordsize="21600,21600" o:spt="33" o:oned="t" path="m,l21600,r,21600e" filled="f">
                            <v:stroke joinstyle="miter"/>
                            <v:path arrowok="t" fillok="f" o:connecttype="none"/>
                            <o:lock v:ext="edit" shapetype="t"/>
                          </v:shapetype>
                          <v:shape id="Elbow Connector 232" o:spid="_x0000_s1079" type="#_x0000_t33" style="position:absolute;left:3859;top:41215;width:8738;height:73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" strokecolor="#7030a0" strokeweight="1.75pt">
                            <v:stroke endarrow="block"/>
                          </v:shape>
                          <v:shape id="Straight Arrow Connector 233" o:spid="_x0000_s1080" type="#_x0000_t32" style="position:absolute;left:22222;top:25837;width:13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" strokecolor="#7030a0" strokeweight="1.75pt">
                            <v:stroke endarrow="block"/>
                          </v:shape>
                          <v:shape id="Straight Arrow Connector 234" o:spid="_x0000_s1081" type="#_x0000_t32" style="position:absolute;left:50292;top:29133;width:0;height:39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" strokecolor="#7030a0" strokeweight="1.75pt">
                            <v:stroke endarrow="block"/>
                          </v:shape>
                          <v:line id="Straight Connector 235" o:spid="_x0000_s1082" style="position:absolute;visibility:visible;mso-wrap-style:square" from="32004,61349" to="34262,6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" strokecolor="#7030a0" strokeweight="1.75pt"/>
                          <v:line id="Straight Connector 236" o:spid="_x0000_s1083" style="position:absolute;visibility:visible;mso-wrap-style:square" from="22222,4040" to="34223,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" strokecolor="#7030a0" strokeweight="1.75pt"/>
                          <v:line id="Straight Connector 237" o:spid="_x0000_s1084" style="position:absolute;visibility:visible;mso-wrap-style:square" from="22328,14460" to="34329,1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" strokecolor="#7030a0" strokeweight="1.75pt"/>
                          <v:line id="Straight Connector 238" o:spid="_x0000_s1085" style="position:absolute;visibility:visible;mso-wrap-style:square" from="22222,36576" to="3422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" strokecolor="#7030a0" strokeweight="1.75pt"/>
                          <v:line id="Straight Connector 239" o:spid="_x0000_s1086" style="position:absolute;flip:y;visibility:visible;mso-wrap-style:square" from="23198,49239" to="34327,4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" strokecolor="#7030a0" strokeweight="1.75pt"/>
                          <v:shape id="Straight Arrow Connector 240" o:spid="_x0000_s1087" type="#_x0000_t32" style="position:absolute;left:44975;top:72439;width:16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" strokecolor="#7030a0" strokeweight="1.75pt">
                            <v:stroke endarrow="block"/>
                          </v:shape>
                        </v:group>
                        <v:shape id="Straight Arrow Connector 241" o:spid="_x0000_s1088" type="#_x0000_t32" style="position:absolute;left:37426;top:72429;width:16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" strokecolor="#7030a0" strokeweight="1.75pt">
                          <v:stroke endarrow="block"/>
                        </v:shape>
                        <v:shape id="Straight Arrow Connector 242" o:spid="_x0000_s1089" type="#_x0000_t32" style="position:absolute;left:28775;top:72313;width:16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" strokecolor="#7030a0" strokeweight="1.75pt">
                          <v:stroke endarrow="block"/>
                        </v:shape>
                        <v:shape id="Straight Arrow Connector 243" o:spid="_x0000_s1090" type="#_x0000_t32" style="position:absolute;left:18925;top:72429;width:16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" strokecolor="#7030a0" strokeweight="1.75pt">
                          <v:stroke endarrow="block"/>
                        </v:shape>
                        <v:shape id="Straight Arrow Connector 244" o:spid="_x0000_s1091" type="#_x0000_t32" style="position:absolute;left:8860;top:72313;width:16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" strokecolor="#7030a0" strokeweight="1.75pt">
                          <v:stroke endarrow="block"/>
                        </v:shape>
                      </v:group>
                    </v:group>
                  </v:group>
                </v:group>
              </v:group>
            </w:pict>
          </mc:Fallback>
        </mc:AlternateContent>
      </w:r>
      <w:r w:rsidR="00E905C2" w:rsidRPr="00E50DAD">
        <w:t>The key links between processes are illustrated below:</w:t>
      </w:r>
    </w:p>
    <w:p w:rsidR="00E905C2" w:rsidRPr="00E50DAD" w:rsidRDefault="00E905C2" w:rsidP="00E905C2"/>
    <w:p w:rsidR="00B83833" w:rsidRPr="00E50DAD" w:rsidRDefault="00B83833" w:rsidP="00BA5FF3">
      <w:pPr>
        <w:pStyle w:val="OutlineText"/>
        <w:rPr>
          <w:sz w:val="20"/>
          <w:szCs w:val="20"/>
        </w:rPr>
        <w:sectPr w:rsidR="00B83833" w:rsidRPr="00E50DAD" w:rsidSect="00610D12">
          <w:pgSz w:w="11906" w:h="16838"/>
          <w:pgMar w:top="1985" w:right="1440" w:bottom="1440" w:left="1440" w:header="709" w:footer="1009" w:gutter="0"/>
          <w:cols w:space="708"/>
          <w:docGrid w:linePitch="360"/>
        </w:sectPr>
      </w:pPr>
    </w:p>
    <w:p w:rsidR="00BA5FF3" w:rsidRPr="00E50DAD" w:rsidRDefault="00BA5FF3" w:rsidP="00E905C2">
      <w:pPr>
        <w:pStyle w:val="Heading2"/>
        <w:rPr>
          <w:sz w:val="20"/>
          <w:szCs w:val="20"/>
        </w:rPr>
      </w:pPr>
      <w:bookmarkStart w:id="24" w:name="_Toc19693194"/>
      <w:r w:rsidRPr="00E50DAD">
        <w:lastRenderedPageBreak/>
        <w:t>Co-regulatory environment</w:t>
      </w:r>
      <w:bookmarkEnd w:id="24"/>
    </w:p>
    <w:p w:rsidR="00E905C2" w:rsidRPr="00E50DAD" w:rsidRDefault="00E905C2" w:rsidP="00E905C2">
      <w:r w:rsidRPr="00E50DAD">
        <w:t>The department works closely with other Australian Government agencies and state and territory governments to deal with suspected non</w:t>
      </w:r>
      <w:r w:rsidRPr="00E50DAD">
        <w:noBreakHyphen/>
        <w:t>compliance, collusion, fraud or criminal activities. In line with legislative obligations, collaboration with other regulatory bodies include:</w:t>
      </w:r>
    </w:p>
    <w:p w:rsidR="00E905C2" w:rsidRPr="00E50DAD" w:rsidRDefault="00E905C2" w:rsidP="00E905C2">
      <w:r w:rsidRPr="00E50DAD">
        <w:t>School registration with state authorities</w:t>
      </w:r>
    </w:p>
    <w:p w:rsidR="00E905C2" w:rsidRPr="00E50DAD" w:rsidRDefault="00E905C2" w:rsidP="003C3BA8">
      <w:pPr>
        <w:pStyle w:val="ListParagraph"/>
        <w:numPr>
          <w:ilvl w:val="0"/>
          <w:numId w:val="15"/>
        </w:numPr>
      </w:pPr>
      <w:r w:rsidRPr="00E50DAD">
        <w:t>monitoring by states of registration requirements (entry and ongoing)</w:t>
      </w:r>
    </w:p>
    <w:p w:rsidR="00E905C2" w:rsidRPr="00E50DAD" w:rsidRDefault="00E905C2" w:rsidP="003C3BA8">
      <w:pPr>
        <w:pStyle w:val="ListParagraph"/>
        <w:numPr>
          <w:ilvl w:val="0"/>
          <w:numId w:val="15"/>
        </w:numPr>
      </w:pPr>
      <w:r w:rsidRPr="00E50DAD">
        <w:t>exchange of data</w:t>
      </w:r>
    </w:p>
    <w:p w:rsidR="00E905C2" w:rsidRPr="00E50DAD" w:rsidRDefault="00E905C2" w:rsidP="003C3BA8">
      <w:pPr>
        <w:pStyle w:val="ListParagraph"/>
        <w:numPr>
          <w:ilvl w:val="0"/>
          <w:numId w:val="15"/>
        </w:numPr>
      </w:pPr>
      <w:r w:rsidRPr="00E50DAD">
        <w:t>sharing of intelligence and information</w:t>
      </w:r>
    </w:p>
    <w:p w:rsidR="00E905C2" w:rsidRPr="00E50DAD" w:rsidRDefault="00E905C2" w:rsidP="003C3BA8">
      <w:pPr>
        <w:pStyle w:val="ListParagraph"/>
        <w:numPr>
          <w:ilvl w:val="0"/>
          <w:numId w:val="15"/>
        </w:numPr>
      </w:pPr>
      <w:r w:rsidRPr="00E50DAD">
        <w:t>engagement in joint activities</w:t>
      </w:r>
    </w:p>
    <w:p w:rsidR="00E905C2" w:rsidRPr="00E50DAD" w:rsidRDefault="00E905C2" w:rsidP="003C3BA8">
      <w:pPr>
        <w:pStyle w:val="ListParagraph"/>
        <w:numPr>
          <w:ilvl w:val="0"/>
          <w:numId w:val="15"/>
        </w:numPr>
      </w:pPr>
      <w:r w:rsidRPr="00E50DAD">
        <w:t>referrals and sharing of tip-offs</w:t>
      </w:r>
    </w:p>
    <w:p w:rsidR="00E905C2" w:rsidRPr="00E50DAD" w:rsidRDefault="00E905C2" w:rsidP="003C3BA8">
      <w:pPr>
        <w:pStyle w:val="ListParagraph"/>
        <w:numPr>
          <w:ilvl w:val="0"/>
          <w:numId w:val="15"/>
        </w:numPr>
      </w:pPr>
      <w:r w:rsidRPr="00E50DAD">
        <w:t>sharing of compliance outcomes.</w:t>
      </w:r>
    </w:p>
    <w:p w:rsidR="00BA5FF3" w:rsidRPr="00E50DAD" w:rsidRDefault="00BA5FF3" w:rsidP="00BA5FF3">
      <w:pPr>
        <w:pStyle w:val="Caption"/>
        <w:keepNext/>
      </w:pPr>
      <w:r w:rsidRPr="00E50DAD">
        <w:t xml:space="preserve">Table 4: Information sharing arrangements between key agencies and the department </w:t>
      </w:r>
    </w:p>
    <w:tbl>
      <w:tblPr>
        <w:tblStyle w:val="DEEWRTable"/>
        <w:tblW w:w="0" w:type="auto"/>
        <w:tblLook w:val="04A0" w:firstRow="1" w:lastRow="0" w:firstColumn="1" w:lastColumn="0" w:noHBand="0" w:noVBand="1"/>
      </w:tblPr>
      <w:tblGrid>
        <w:gridCol w:w="2581"/>
        <w:gridCol w:w="6445"/>
      </w:tblGrid>
      <w:tr w:rsidR="00E905C2" w:rsidRPr="00E50DAD" w:rsidTr="000879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73" w:type="dxa"/>
            <w:tcBorders>
              <w:bottom w:val="single" w:sz="4" w:space="0" w:color="auto"/>
            </w:tcBorders>
            <w:shd w:val="clear" w:color="auto" w:fill="002D3F"/>
          </w:tcPr>
          <w:p w:rsidR="00E905C2" w:rsidRPr="00E50DAD" w:rsidRDefault="00E905C2" w:rsidP="002F1392">
            <w:pPr>
              <w:pStyle w:val="OutlineText"/>
              <w:spacing w:after="120"/>
              <w:ind w:left="0"/>
            </w:pPr>
            <w:r w:rsidRPr="00E50DAD">
              <w:t xml:space="preserve">Co-regulatory body </w:t>
            </w:r>
          </w:p>
        </w:tc>
        <w:tc>
          <w:tcPr>
            <w:tcW w:w="6759" w:type="dxa"/>
            <w:tcBorders>
              <w:bottom w:val="single" w:sz="4" w:space="0" w:color="auto"/>
            </w:tcBorders>
            <w:shd w:val="clear" w:color="auto" w:fill="002D3F"/>
          </w:tcPr>
          <w:p w:rsidR="00E905C2" w:rsidRPr="00E50DAD" w:rsidRDefault="00E905C2" w:rsidP="002F1392">
            <w:pPr>
              <w:pStyle w:val="OutlineText"/>
              <w:spacing w:after="120"/>
              <w:ind w:left="0"/>
              <w:cnfStyle w:val="100000000000" w:firstRow="1" w:lastRow="0" w:firstColumn="0" w:lastColumn="0" w:oddVBand="0" w:evenVBand="0" w:oddHBand="0" w:evenHBand="0" w:firstRowFirstColumn="0" w:firstRowLastColumn="0" w:lastRowFirstColumn="0" w:lastRowLastColumn="0"/>
            </w:pPr>
            <w:r w:rsidRPr="00E50DAD">
              <w:t>Information sharing</w:t>
            </w:r>
          </w:p>
        </w:tc>
      </w:tr>
      <w:tr w:rsidR="00E905C2" w:rsidRPr="00E50DAD" w:rsidTr="00E905C2">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OutlineText"/>
              <w:spacing w:after="120"/>
              <w:ind w:left="0"/>
              <w:jc w:val="left"/>
            </w:pPr>
            <w:r w:rsidRPr="00E50DAD">
              <w:t>The state and territory education departments</w:t>
            </w:r>
          </w:p>
        </w:tc>
        <w:tc>
          <w:tcPr>
            <w:tcW w:w="6759" w:type="dxa"/>
            <w:tcBorders>
              <w:top w:val="single" w:sz="4" w:space="0" w:color="auto"/>
              <w:left w:val="single" w:sz="4" w:space="0" w:color="auto"/>
              <w:bottom w:val="single" w:sz="4" w:space="0" w:color="auto"/>
              <w:right w:val="single" w:sz="4" w:space="0" w:color="auto"/>
            </w:tcBorders>
          </w:tcPr>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 xml:space="preserve">The department recognises the importance of working closely with the state and territory education departments. There is a common objective of ensuring that government funds provided to </w:t>
            </w:r>
            <w:r w:rsidR="00A41F3D" w:rsidRPr="00E50DAD">
              <w:t>Approved Authorities</w:t>
            </w:r>
            <w:r w:rsidRPr="00E50DAD">
              <w:t xml:space="preserve"> (and their schools) are used appropriately for education purposes.</w:t>
            </w:r>
          </w:p>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 xml:space="preserve">The department is committed to pursuing harmonisation opportunities that will reduce the cost of assurance and, through the reduction in duplication of effort, reduce compliance costs for </w:t>
            </w:r>
            <w:r w:rsidR="00A41F3D" w:rsidRPr="00E50DAD">
              <w:t>Approved Authorities</w:t>
            </w:r>
            <w:r w:rsidRPr="00E50DAD">
              <w:t>.</w:t>
            </w:r>
          </w:p>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The states and territories undertake a number of their own assurance and compliance procedures, including census counts and audits.</w:t>
            </w:r>
          </w:p>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The department’s assurance framework is enhanced by the sharing of information, particularly where this sharing helps identify non-compliance risk. Information shared may include:</w:t>
            </w:r>
          </w:p>
          <w:p w:rsidR="00E905C2" w:rsidRPr="00E50DAD" w:rsidRDefault="00E905C2" w:rsidP="002F1392">
            <w:pPr>
              <w:pStyle w:val="TableBulletLevel2"/>
              <w:ind w:left="714" w:hanging="357"/>
              <w:cnfStyle w:val="000000000000" w:firstRow="0" w:lastRow="0" w:firstColumn="0" w:lastColumn="0" w:oddVBand="0" w:evenVBand="0" w:oddHBand="0" w:evenHBand="0" w:firstRowFirstColumn="0" w:firstRowLastColumn="0" w:lastRowFirstColumn="0" w:lastRowLastColumn="0"/>
            </w:pPr>
            <w:r w:rsidRPr="00E50DAD">
              <w:t xml:space="preserve">potential non-compliance by </w:t>
            </w:r>
            <w:r w:rsidR="00A41F3D" w:rsidRPr="00E50DAD">
              <w:t>Approved Authorities</w:t>
            </w:r>
            <w:r w:rsidRPr="00E50DAD">
              <w:t xml:space="preserve"> and schools</w:t>
            </w:r>
          </w:p>
          <w:p w:rsidR="00E905C2" w:rsidRPr="00E50DAD" w:rsidRDefault="00E905C2" w:rsidP="002F1392">
            <w:pPr>
              <w:pStyle w:val="TableBulletLevel2"/>
              <w:ind w:left="714" w:hanging="357"/>
              <w:cnfStyle w:val="000000000000" w:firstRow="0" w:lastRow="0" w:firstColumn="0" w:lastColumn="0" w:oddVBand="0" w:evenVBand="0" w:oddHBand="0" w:evenHBand="0" w:firstRowFirstColumn="0" w:firstRowLastColumn="0" w:lastRowFirstColumn="0" w:lastRowLastColumn="0"/>
            </w:pPr>
            <w:r w:rsidRPr="00E50DAD">
              <w:t>potential school financial viability risks</w:t>
            </w:r>
          </w:p>
          <w:p w:rsidR="00E905C2" w:rsidRPr="00E50DAD" w:rsidRDefault="00E905C2" w:rsidP="002F1392">
            <w:pPr>
              <w:pStyle w:val="TableBulletLevel2"/>
              <w:ind w:left="714" w:hanging="357"/>
              <w:cnfStyle w:val="000000000000" w:firstRow="0" w:lastRow="0" w:firstColumn="0" w:lastColumn="0" w:oddVBand="0" w:evenVBand="0" w:oddHBand="0" w:evenHBand="0" w:firstRowFirstColumn="0" w:firstRowLastColumn="0" w:lastRowFirstColumn="0" w:lastRowLastColumn="0"/>
            </w:pPr>
            <w:r w:rsidRPr="00E50DAD">
              <w:t xml:space="preserve">information in relation to school demographics and </w:t>
            </w:r>
          </w:p>
          <w:p w:rsidR="00E905C2" w:rsidRPr="00E50DAD" w:rsidRDefault="00E905C2" w:rsidP="002F1392">
            <w:pPr>
              <w:pStyle w:val="TableBulletLevel2"/>
              <w:ind w:left="714" w:hanging="357"/>
              <w:cnfStyle w:val="000000000000" w:firstRow="0" w:lastRow="0" w:firstColumn="0" w:lastColumn="0" w:oddVBand="0" w:evenVBand="0" w:oddHBand="0" w:evenHBand="0" w:firstRowFirstColumn="0" w:firstRowLastColumn="0" w:lastRowFirstColumn="0" w:lastRowLastColumn="0"/>
            </w:pPr>
            <w:r w:rsidRPr="00E50DAD">
              <w:t>other information that may impact school eligibility for Australian Government funding.</w:t>
            </w:r>
          </w:p>
        </w:tc>
      </w:tr>
      <w:tr w:rsidR="00E905C2" w:rsidRPr="00E50DAD" w:rsidTr="00E905C2">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OutlineText"/>
              <w:spacing w:after="120"/>
              <w:ind w:left="0"/>
              <w:jc w:val="left"/>
            </w:pPr>
            <w:r w:rsidRPr="00E50DAD">
              <w:lastRenderedPageBreak/>
              <w:t>The Australian Charities and Not-for-profits Commission (ACNC)</w:t>
            </w:r>
          </w:p>
        </w:tc>
        <w:tc>
          <w:tcPr>
            <w:tcW w:w="6759" w:type="dxa"/>
            <w:tcBorders>
              <w:top w:val="single" w:sz="4" w:space="0" w:color="auto"/>
              <w:left w:val="single" w:sz="4" w:space="0" w:color="auto"/>
              <w:bottom w:val="single" w:sz="4" w:space="0" w:color="auto"/>
              <w:right w:val="single" w:sz="4" w:space="0" w:color="auto"/>
            </w:tcBorders>
          </w:tcPr>
          <w:p w:rsidR="00E905C2" w:rsidRPr="00E50DAD" w:rsidRDefault="00A41F3D"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Approved Authorities</w:t>
            </w:r>
            <w:r w:rsidR="00E905C2" w:rsidRPr="00E50DAD">
              <w:t xml:space="preserve"> of non-government schools are not-for-profit entities regulated by the ACNC.</w:t>
            </w:r>
          </w:p>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The ACNC seeks to achieve the following objects:</w:t>
            </w:r>
          </w:p>
          <w:p w:rsidR="00E905C2" w:rsidRPr="00E50DAD" w:rsidRDefault="00E905C2" w:rsidP="002F1392">
            <w:pPr>
              <w:pStyle w:val="TableBulletLevel2"/>
              <w:cnfStyle w:val="000000000000" w:firstRow="0" w:lastRow="0" w:firstColumn="0" w:lastColumn="0" w:oddVBand="0" w:evenVBand="0" w:oddHBand="0" w:evenHBand="0" w:firstRowFirstColumn="0" w:firstRowLastColumn="0" w:lastRowFirstColumn="0" w:lastRowLastColumn="0"/>
            </w:pPr>
            <w:r w:rsidRPr="00E50DAD">
              <w:t>maintain, protect and enhance public trust and confidence in the sector through increased accountability and transparency</w:t>
            </w:r>
          </w:p>
          <w:p w:rsidR="00E905C2" w:rsidRPr="00E50DAD" w:rsidRDefault="00E905C2" w:rsidP="002F1392">
            <w:pPr>
              <w:pStyle w:val="TableBulletLevel2"/>
              <w:cnfStyle w:val="000000000000" w:firstRow="0" w:lastRow="0" w:firstColumn="0" w:lastColumn="0" w:oddVBand="0" w:evenVBand="0" w:oddHBand="0" w:evenHBand="0" w:firstRowFirstColumn="0" w:firstRowLastColumn="0" w:lastRowFirstColumn="0" w:lastRowLastColumn="0"/>
            </w:pPr>
            <w:r w:rsidRPr="00E50DAD">
              <w:t>support and sustain a robust, vibrant, independent and innovative not-for-profit sector</w:t>
            </w:r>
          </w:p>
          <w:p w:rsidR="00E905C2" w:rsidRPr="00E50DAD" w:rsidRDefault="00E905C2" w:rsidP="002F1392">
            <w:pPr>
              <w:pStyle w:val="TableBulletLevel2"/>
              <w:cnfStyle w:val="000000000000" w:firstRow="0" w:lastRow="0" w:firstColumn="0" w:lastColumn="0" w:oddVBand="0" w:evenVBand="0" w:oddHBand="0" w:evenHBand="0" w:firstRowFirstColumn="0" w:firstRowLastColumn="0" w:lastRowFirstColumn="0" w:lastRowLastColumn="0"/>
            </w:pPr>
            <w:r w:rsidRPr="00E50DAD">
              <w:t>promote the reduction of unnecessary regulatory obligations on the sector</w:t>
            </w:r>
            <w:r w:rsidRPr="00E50DAD">
              <w:rPr>
                <w:rStyle w:val="FootnoteReference"/>
                <w:sz w:val="12"/>
              </w:rPr>
              <w:footnoteReference w:id="1"/>
            </w:r>
            <w:r w:rsidRPr="00E50DAD">
              <w:rPr>
                <w:sz w:val="12"/>
                <w:vertAlign w:val="superscript"/>
              </w:rPr>
              <w:t>.</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 xml:space="preserve">Consistent with the </w:t>
            </w:r>
            <w:r w:rsidRPr="00E50DAD">
              <w:rPr>
                <w:i/>
              </w:rPr>
              <w:t>Australian Charities and Not-for-profits Commission Act 2012</w:t>
            </w:r>
            <w:r w:rsidRPr="00E50DAD">
              <w:t>, the ACNC encourages not-for-profit entities to use their resources effectively and to enhance their accountability to donors, beneficiaries and the public.</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 xml:space="preserve">Accordingly, the ACNC plays an important role in the assurance framework, encouraging compliance of non-government schools. </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 xml:space="preserve">To reduce administrative burden on </w:t>
            </w:r>
            <w:r w:rsidR="00A41F3D" w:rsidRPr="00E50DAD">
              <w:t>Approved Authorities</w:t>
            </w:r>
            <w:r w:rsidRPr="00E50DAD">
              <w:t>, the ACNC and the department have worked together to refine financial data collection arrangements so that a single approach will satisfy both the department’s and the ACNC’s reporting requirements.</w:t>
            </w:r>
          </w:p>
        </w:tc>
      </w:tr>
      <w:tr w:rsidR="00E905C2" w:rsidRPr="00E50DAD" w:rsidTr="00E905C2">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OutlineText"/>
              <w:spacing w:after="120"/>
              <w:ind w:left="0"/>
              <w:jc w:val="left"/>
            </w:pPr>
            <w:r w:rsidRPr="00E50DAD">
              <w:t>Australian Curriculum, Assessment and Reporting Authority (ACARA)</w:t>
            </w:r>
          </w:p>
        </w:tc>
        <w:tc>
          <w:tcPr>
            <w:tcW w:w="6759" w:type="dxa"/>
            <w:tcBorders>
              <w:top w:val="single" w:sz="4" w:space="0" w:color="auto"/>
              <w:left w:val="single" w:sz="4" w:space="0" w:color="auto"/>
              <w:bottom w:val="single" w:sz="4" w:space="0" w:color="auto"/>
              <w:right w:val="single" w:sz="4" w:space="0" w:color="auto"/>
            </w:tcBorders>
          </w:tcPr>
          <w:p w:rsidR="00E905C2" w:rsidRPr="00E50DAD" w:rsidRDefault="00E905C2" w:rsidP="00E905C2">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ACARA is responsible for the ongoing refinement of the Australian Curriculum, national assessment including NAPLAN, and reporting on schooling in Australia.</w:t>
            </w:r>
          </w:p>
          <w:p w:rsidR="00E905C2" w:rsidRPr="00E50DAD" w:rsidRDefault="00E905C2" w:rsidP="003C3BA8">
            <w:pPr>
              <w:pStyle w:val="BulletLevel1"/>
              <w:tabs>
                <w:tab w:val="clear" w:pos="360"/>
              </w:tabs>
              <w:spacing w:before="0"/>
              <w:ind w:left="311" w:hanging="284"/>
              <w:cnfStyle w:val="000000000000" w:firstRow="0" w:lastRow="0" w:firstColumn="0" w:lastColumn="0" w:oddVBand="0" w:evenVBand="0" w:oddHBand="0" w:evenHBand="0" w:firstRowFirstColumn="0" w:firstRowLastColumn="0" w:lastRowFirstColumn="0" w:lastRowLastColumn="0"/>
            </w:pPr>
            <w:r w:rsidRPr="00E50DAD">
              <w:t>ACARA provides information that assists the department in its assurance of whether educational and performance outcomes are being achieved.</w:t>
            </w:r>
          </w:p>
          <w:p w:rsidR="00E905C2" w:rsidRPr="00E50DAD" w:rsidRDefault="00E905C2" w:rsidP="00E905C2">
            <w:pPr>
              <w:pStyle w:val="BulletLevel1"/>
              <w:tabs>
                <w:tab w:val="clear" w:pos="360"/>
              </w:tabs>
              <w:spacing w:before="0"/>
              <w:ind w:left="360" w:hanging="360"/>
              <w:cnfStyle w:val="000000000000" w:firstRow="0" w:lastRow="0" w:firstColumn="0" w:lastColumn="0" w:oddVBand="0" w:evenVBand="0" w:oddHBand="0" w:evenHBand="0" w:firstRowFirstColumn="0" w:firstRowLastColumn="0" w:lastRowFirstColumn="0" w:lastRowLastColumn="0"/>
            </w:pPr>
            <w:r w:rsidRPr="00E50DAD">
              <w:t xml:space="preserve">ACARA provides data that enables calculation of the funding entitlement of </w:t>
            </w:r>
            <w:r w:rsidR="00A41F3D" w:rsidRPr="00E50DAD">
              <w:t>Approved Authorities</w:t>
            </w:r>
            <w:r w:rsidRPr="00E50DAD">
              <w:t>, including DLBOTE and ICSEA data.</w:t>
            </w:r>
          </w:p>
        </w:tc>
      </w:tr>
      <w:tr w:rsidR="00E905C2" w:rsidRPr="00E50DAD" w:rsidTr="00E905C2">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OutlineText"/>
              <w:spacing w:after="120"/>
              <w:ind w:left="0"/>
              <w:jc w:val="left"/>
            </w:pPr>
            <w:r w:rsidRPr="00E50DAD">
              <w:t>Australian Federal Police (AFP) and other Policing Organisations</w:t>
            </w:r>
          </w:p>
        </w:tc>
        <w:tc>
          <w:tcPr>
            <w:tcW w:w="6759"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Where possible, the department will always seek to resolve issues of non-compliance without involvement of the AFP.</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However, where there is evidence that a serious fraud involving Australian Government funding has occurred, in accordance with the Commonwealth Fraud Control Framework, the matter must be referred to the AFP for investigation.</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 xml:space="preserve">This could require the department to provide the AFP with relevant information to enable them to </w:t>
            </w:r>
            <w:proofErr w:type="gramStart"/>
            <w:r w:rsidRPr="00E50DAD">
              <w:t>conduct an investigation</w:t>
            </w:r>
            <w:proofErr w:type="gramEnd"/>
            <w:r w:rsidRPr="00E50DAD">
              <w:t>.</w:t>
            </w:r>
          </w:p>
        </w:tc>
      </w:tr>
      <w:tr w:rsidR="00E905C2" w:rsidRPr="00E50DAD" w:rsidTr="00E905C2">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OutlineText"/>
              <w:spacing w:after="120"/>
              <w:ind w:left="0"/>
              <w:jc w:val="left"/>
            </w:pPr>
            <w:r w:rsidRPr="00E50DAD">
              <w:t>Australian Bureau of Statistics (ABS)</w:t>
            </w:r>
          </w:p>
        </w:tc>
        <w:tc>
          <w:tcPr>
            <w:tcW w:w="6759" w:type="dxa"/>
            <w:tcBorders>
              <w:top w:val="single" w:sz="4" w:space="0" w:color="auto"/>
              <w:left w:val="single" w:sz="4" w:space="0" w:color="auto"/>
              <w:bottom w:val="single" w:sz="4" w:space="0" w:color="auto"/>
              <w:right w:val="single" w:sz="4" w:space="0" w:color="auto"/>
            </w:tcBorders>
          </w:tcPr>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 xml:space="preserve">The ABS </w:t>
            </w:r>
            <w:proofErr w:type="gramStart"/>
            <w:r w:rsidRPr="00E50DAD">
              <w:t>maintains</w:t>
            </w:r>
            <w:proofErr w:type="gramEnd"/>
            <w:r w:rsidRPr="00E50DAD">
              <w:t xml:space="preserve"> information relating to student numbers and student demographics that can be used by the department to check the reasonableness of census data.</w:t>
            </w:r>
          </w:p>
          <w:p w:rsidR="00E905C2" w:rsidRPr="00E50DAD" w:rsidRDefault="00E905C2" w:rsidP="002F1392">
            <w:pPr>
              <w:pStyle w:val="TableBulletLevel1"/>
              <w:cnfStyle w:val="000000000000" w:firstRow="0" w:lastRow="0" w:firstColumn="0" w:lastColumn="0" w:oddVBand="0" w:evenVBand="0" w:oddHBand="0" w:evenHBand="0" w:firstRowFirstColumn="0" w:firstRowLastColumn="0" w:lastRowFirstColumn="0" w:lastRowLastColumn="0"/>
            </w:pPr>
            <w:r w:rsidRPr="00E50DAD">
              <w:t>The department also has an MOU with the ABS to collect and validate the residential address collection to inform the calculation of the direct capacity to contribute measure – a new measure that will be implemented in the recurrent funding model shortly.</w:t>
            </w:r>
          </w:p>
        </w:tc>
      </w:tr>
    </w:tbl>
    <w:p w:rsidR="00A134BF" w:rsidRPr="00E50DAD" w:rsidRDefault="00A134BF" w:rsidP="003A3A36">
      <w:pPr>
        <w:pStyle w:val="Heading2"/>
        <w:sectPr w:rsidR="00A134BF" w:rsidRPr="00E50DAD" w:rsidSect="00B83833">
          <w:pgSz w:w="11906" w:h="16838"/>
          <w:pgMar w:top="1985" w:right="1440" w:bottom="1440" w:left="1440" w:header="709" w:footer="1009" w:gutter="0"/>
          <w:cols w:space="708"/>
          <w:docGrid w:linePitch="360"/>
        </w:sectPr>
      </w:pPr>
    </w:p>
    <w:p w:rsidR="00BA5FF3" w:rsidRPr="00E50DAD" w:rsidRDefault="003A3A36" w:rsidP="003A3A36">
      <w:pPr>
        <w:pStyle w:val="Heading2"/>
      </w:pPr>
      <w:bookmarkStart w:id="25" w:name="_Toc19693195"/>
      <w:r w:rsidRPr="00E50DAD">
        <w:lastRenderedPageBreak/>
        <w:t>Harmonisation</w:t>
      </w:r>
      <w:bookmarkEnd w:id="25"/>
    </w:p>
    <w:p w:rsidR="00E905C2" w:rsidRPr="00E50DAD" w:rsidRDefault="00E905C2" w:rsidP="00E905C2">
      <w:r w:rsidRPr="00E50DAD">
        <w:t>The department has the strategic vision of harmonising Australian Government and state regulatory requirements and data sharing arrangements.</w:t>
      </w:r>
    </w:p>
    <w:p w:rsidR="00E905C2" w:rsidRPr="00E50DAD" w:rsidRDefault="00E905C2" w:rsidP="00E905C2">
      <w:r w:rsidRPr="00E50DAD">
        <w:t>The benefits of harmonisation from an assurance perspective include:</w:t>
      </w:r>
    </w:p>
    <w:p w:rsidR="00E905C2" w:rsidRPr="00E50DAD" w:rsidRDefault="00E905C2" w:rsidP="003C3BA8">
      <w:pPr>
        <w:pStyle w:val="ListParagraph"/>
        <w:numPr>
          <w:ilvl w:val="0"/>
          <w:numId w:val="16"/>
        </w:numPr>
      </w:pPr>
      <w:r w:rsidRPr="00E50DAD">
        <w:t>aiding compliance by lessening regulatory burden and simplifying reporting</w:t>
      </w:r>
    </w:p>
    <w:p w:rsidR="00E905C2" w:rsidRPr="00E50DAD" w:rsidRDefault="00E905C2" w:rsidP="003C3BA8">
      <w:pPr>
        <w:pStyle w:val="ListParagraph"/>
        <w:numPr>
          <w:ilvl w:val="0"/>
          <w:numId w:val="16"/>
        </w:numPr>
      </w:pPr>
      <w:r w:rsidRPr="00E50DAD">
        <w:t>sharing information about schools that might present a higher compliance risk</w:t>
      </w:r>
    </w:p>
    <w:p w:rsidR="00E905C2" w:rsidRPr="00E50DAD" w:rsidRDefault="00E905C2" w:rsidP="003C3BA8">
      <w:pPr>
        <w:pStyle w:val="ListParagraph"/>
        <w:numPr>
          <w:ilvl w:val="0"/>
          <w:numId w:val="16"/>
        </w:numPr>
      </w:pPr>
      <w:r w:rsidRPr="00E50DAD">
        <w:t>sharing information about school practices that might indicate emerging compliance risks and</w:t>
      </w:r>
    </w:p>
    <w:p w:rsidR="00E905C2" w:rsidRPr="00E50DAD" w:rsidRDefault="00E905C2" w:rsidP="003C3BA8">
      <w:pPr>
        <w:pStyle w:val="ListParagraph"/>
        <w:numPr>
          <w:ilvl w:val="0"/>
          <w:numId w:val="16"/>
        </w:numPr>
      </w:pPr>
      <w:r w:rsidRPr="00E50DAD">
        <w:t>reducing the department’s compliance activities where states and territories are already undertaking similar assurance and compliance activities, which will allow the department to maximise the assurance it can obtain from available resources.</w:t>
      </w:r>
    </w:p>
    <w:p w:rsidR="00E905C2" w:rsidRPr="00E50DAD" w:rsidRDefault="00E905C2" w:rsidP="00E905C2">
      <w:r w:rsidRPr="00E50DAD">
        <w:t>The department is pursuing a three-stage approach to harmonisation, as follows:</w:t>
      </w:r>
    </w:p>
    <w:p w:rsidR="00E905C2" w:rsidRPr="00E50DAD" w:rsidRDefault="00E905C2" w:rsidP="00E905C2">
      <w:r w:rsidRPr="00E50DAD">
        <w:rPr>
          <w:u w:val="single"/>
        </w:rPr>
        <w:t>Stage 1</w:t>
      </w:r>
      <w:r w:rsidRPr="00E50DAD">
        <w:t xml:space="preserve"> – conduct a pilot project with New South Wales (approximate timeframe: second half of 2019) </w:t>
      </w:r>
    </w:p>
    <w:p w:rsidR="00E905C2" w:rsidRPr="00E50DAD" w:rsidRDefault="00E905C2" w:rsidP="00E905C2">
      <w:r w:rsidRPr="00E50DAD">
        <w:rPr>
          <w:u w:val="single"/>
        </w:rPr>
        <w:t>Stage 2</w:t>
      </w:r>
      <w:r w:rsidRPr="00E50DAD">
        <w:t xml:space="preserve"> – draft the National Harmonisation Plan and obtain approval of the plan from the Education Council (approximate timeframe: first half of 2020) and</w:t>
      </w:r>
    </w:p>
    <w:p w:rsidR="00E905C2" w:rsidRPr="00E50DAD" w:rsidRDefault="00E905C2" w:rsidP="00E905C2">
      <w:r w:rsidRPr="00E50DAD">
        <w:rPr>
          <w:u w:val="single"/>
        </w:rPr>
        <w:t>Stage 3</w:t>
      </w:r>
      <w:r w:rsidRPr="00E50DAD">
        <w:t xml:space="preserve"> – implement National Harmonisation Plan (</w:t>
      </w:r>
      <w:r w:rsidR="00571BF8" w:rsidRPr="00E50DAD">
        <w:t>approximate timeframe: July 2020-July 2021</w:t>
      </w:r>
      <w:r w:rsidRPr="00E50DAD">
        <w:t>).</w:t>
      </w:r>
    </w:p>
    <w:p w:rsidR="003A3A36" w:rsidRPr="00E50DAD" w:rsidRDefault="003A3A36" w:rsidP="003A3A36">
      <w:pPr>
        <w:pStyle w:val="Heading2"/>
      </w:pPr>
      <w:bookmarkStart w:id="26" w:name="_Toc19693196"/>
      <w:r w:rsidRPr="00E50DAD">
        <w:t>National School Resourcing Board</w:t>
      </w:r>
      <w:bookmarkEnd w:id="26"/>
    </w:p>
    <w:p w:rsidR="00297A14" w:rsidRPr="00E50DAD" w:rsidRDefault="00297A14" w:rsidP="00297A14">
      <w:r w:rsidRPr="00E50DAD">
        <w:t xml:space="preserve">The National School Resourcing Board (the Board) is an independent body, responsible for reviewing different aspects of the Australian Government’s school education funding model. These reviews provide assurance regarding the integrity of the funding model and assess whether the states, territories and other </w:t>
      </w:r>
      <w:r w:rsidR="00A41F3D" w:rsidRPr="00E50DAD">
        <w:t>Approved Authorities</w:t>
      </w:r>
      <w:r w:rsidRPr="00E50DAD">
        <w:t xml:space="preserve"> are compliant with their obligations under the Act. </w:t>
      </w:r>
    </w:p>
    <w:p w:rsidR="00297A14" w:rsidRPr="00E50DAD" w:rsidRDefault="00297A14" w:rsidP="00297A14">
      <w:r w:rsidRPr="00E50DAD">
        <w:t>The reviews that the Board are currently undertaking or have undertaken to date are:</w:t>
      </w:r>
    </w:p>
    <w:p w:rsidR="00297A14" w:rsidRPr="00E50DAD" w:rsidRDefault="00297A14" w:rsidP="003C3BA8">
      <w:pPr>
        <w:pStyle w:val="ListParagraph"/>
        <w:numPr>
          <w:ilvl w:val="0"/>
          <w:numId w:val="17"/>
        </w:numPr>
      </w:pPr>
      <w:r w:rsidRPr="00E50DAD">
        <w:t>a review of the socio-economic status score methodology</w:t>
      </w:r>
    </w:p>
    <w:p w:rsidR="00297A14" w:rsidRPr="00E50DAD" w:rsidRDefault="00297A14" w:rsidP="003C3BA8">
      <w:pPr>
        <w:pStyle w:val="ListParagraph"/>
        <w:numPr>
          <w:ilvl w:val="0"/>
          <w:numId w:val="17"/>
        </w:numPr>
      </w:pPr>
      <w:r w:rsidRPr="00E50DAD">
        <w:t>a review of the loading for students with disability and</w:t>
      </w:r>
    </w:p>
    <w:p w:rsidR="00297A14" w:rsidRPr="00E50DAD" w:rsidRDefault="00297A14" w:rsidP="003C3BA8">
      <w:pPr>
        <w:pStyle w:val="ListParagraph"/>
        <w:numPr>
          <w:ilvl w:val="0"/>
          <w:numId w:val="17"/>
        </w:numPr>
      </w:pPr>
      <w:r w:rsidRPr="00E50DAD">
        <w:t>a review of needs-based funding review arrangements.</w:t>
      </w:r>
    </w:p>
    <w:p w:rsidR="00140A13" w:rsidRPr="00E50DAD" w:rsidRDefault="00140A13" w:rsidP="00140A13">
      <w:r w:rsidRPr="00E50DAD">
        <w:t>Where the Board makes review recommendations</w:t>
      </w:r>
      <w:r w:rsidR="00EB7580" w:rsidRPr="00E50DAD">
        <w:t xml:space="preserve"> that have an impact on assurance and compliance activities</w:t>
      </w:r>
      <w:r w:rsidRPr="00E50DAD">
        <w:t xml:space="preserve">, which are supported </w:t>
      </w:r>
      <w:r w:rsidR="00EB7580" w:rsidRPr="00E50DAD">
        <w:t>by the</w:t>
      </w:r>
      <w:r w:rsidRPr="00E50DAD">
        <w:t xml:space="preserve"> Australian Government, the department will look to incorporate these where </w:t>
      </w:r>
      <w:r w:rsidR="00EB7580" w:rsidRPr="00E50DAD">
        <w:t>required</w:t>
      </w:r>
      <w:r w:rsidRPr="00E50DAD">
        <w:t xml:space="preserve"> in the Assurance Framework.</w:t>
      </w:r>
    </w:p>
    <w:p w:rsidR="00A528DA" w:rsidRPr="00E50DAD" w:rsidRDefault="00023D48" w:rsidP="00A528DA">
      <w:pPr>
        <w:pStyle w:val="Heading2"/>
      </w:pPr>
      <w:bookmarkStart w:id="27" w:name="_Toc19693197"/>
      <w:r w:rsidRPr="00E50DAD">
        <w:t xml:space="preserve">Departmental </w:t>
      </w:r>
      <w:r w:rsidR="00A528DA" w:rsidRPr="00E50DAD">
        <w:t>Accountability</w:t>
      </w:r>
      <w:r w:rsidRPr="00E50DAD">
        <w:t xml:space="preserve"> – Schools </w:t>
      </w:r>
      <w:r w:rsidR="00A33015" w:rsidRPr="00E50DAD">
        <w:t>Assurance</w:t>
      </w:r>
      <w:r w:rsidRPr="00E50DAD">
        <w:t xml:space="preserve"> Committee</w:t>
      </w:r>
      <w:bookmarkEnd w:id="27"/>
    </w:p>
    <w:p w:rsidR="00A528DA" w:rsidRPr="00E50DAD" w:rsidRDefault="001F655F" w:rsidP="00297A14">
      <w:r w:rsidRPr="00E50DAD">
        <w:t xml:space="preserve">The department will establish a Schools </w:t>
      </w:r>
      <w:r w:rsidR="00A33015" w:rsidRPr="00E50DAD">
        <w:t>Assurance</w:t>
      </w:r>
      <w:r w:rsidRPr="00E50DAD">
        <w:t xml:space="preserve"> Committee (the Committee) within the Schools and Youth Cluster to oversee the effective management and implementation of the activities outlined in this assurance framework.</w:t>
      </w:r>
    </w:p>
    <w:p w:rsidR="00EB7580" w:rsidRPr="00E50DAD" w:rsidRDefault="00EB7580" w:rsidP="00297A14"/>
    <w:p w:rsidR="001F655F" w:rsidRPr="00E50DAD" w:rsidRDefault="001F655F" w:rsidP="00297A14">
      <w:r w:rsidRPr="00E50DAD">
        <w:lastRenderedPageBreak/>
        <w:t>The Committee will be responsible for:</w:t>
      </w:r>
    </w:p>
    <w:p w:rsidR="001F655F" w:rsidRPr="00E50DAD" w:rsidRDefault="001F655F" w:rsidP="001F655F">
      <w:pPr>
        <w:pStyle w:val="ListParagraph"/>
        <w:numPr>
          <w:ilvl w:val="0"/>
          <w:numId w:val="19"/>
        </w:numPr>
      </w:pPr>
      <w:r w:rsidRPr="00E50DAD">
        <w:t>providing strategic advice to the Schools and Youth Cluster Executive on current assurance processes and future issues</w:t>
      </w:r>
      <w:r w:rsidR="00A33015" w:rsidRPr="00E50DAD">
        <w:t xml:space="preserve"> under the Act and Regulation</w:t>
      </w:r>
      <w:r w:rsidRPr="00E50DAD">
        <w:t>;</w:t>
      </w:r>
    </w:p>
    <w:p w:rsidR="001F655F" w:rsidRPr="00E50DAD" w:rsidRDefault="001F655F" w:rsidP="001F655F">
      <w:pPr>
        <w:pStyle w:val="ListParagraph"/>
        <w:numPr>
          <w:ilvl w:val="0"/>
          <w:numId w:val="19"/>
        </w:numPr>
      </w:pPr>
      <w:r w:rsidRPr="00E50DAD">
        <w:t>overseeing cluster-wide, coordinated assurance activities and programs; and</w:t>
      </w:r>
    </w:p>
    <w:p w:rsidR="001F655F" w:rsidRPr="00E50DAD" w:rsidRDefault="001F655F" w:rsidP="001F655F">
      <w:pPr>
        <w:pStyle w:val="ListParagraph"/>
        <w:numPr>
          <w:ilvl w:val="0"/>
          <w:numId w:val="19"/>
        </w:numPr>
      </w:pPr>
      <w:r w:rsidRPr="00E50DAD">
        <w:t>fostering collaboration across the cluster on key assurance and compliance priorities.</w:t>
      </w:r>
    </w:p>
    <w:p w:rsidR="00F36828" w:rsidRPr="00E50DAD" w:rsidRDefault="00F36828" w:rsidP="00F36828">
      <w:pPr>
        <w:pStyle w:val="Heading3"/>
      </w:pPr>
      <w:bookmarkStart w:id="28" w:name="_Toc19693198"/>
      <w:r w:rsidRPr="00E50DAD">
        <w:t>Review of the assurance framework</w:t>
      </w:r>
      <w:bookmarkEnd w:id="28"/>
    </w:p>
    <w:p w:rsidR="00F36828" w:rsidRPr="00E50DAD" w:rsidRDefault="00F36828" w:rsidP="00F36828">
      <w:r w:rsidRPr="00E50DAD">
        <w:t>The Committee will review the assurance framework and the Forward Work Plan and report to the Funding and Data Collection Group Manager on its outcomes annually.</w:t>
      </w:r>
    </w:p>
    <w:p w:rsidR="00F36828" w:rsidRPr="00E50DAD" w:rsidRDefault="00F36828" w:rsidP="00F36828">
      <w:r w:rsidRPr="00E50DAD">
        <w:t xml:space="preserve">This review ensures that the assurance framework remains appropriate to manage the risks associated with the Australian Government funding of </w:t>
      </w:r>
      <w:r w:rsidR="00A41F3D" w:rsidRPr="00E50DAD">
        <w:t>Approved Authorities</w:t>
      </w:r>
      <w:r w:rsidRPr="00E50DAD">
        <w:t xml:space="preserve"> (and their schools), it is an imperative that it is a live document. Where necessary, the Committee will undertake additional reviews when there are changes in respect of legislation, compliance risks, compliance activities, compliance profiles, the co-regulatory environment and the school education landscape.</w:t>
      </w:r>
    </w:p>
    <w:p w:rsidR="00AE1B8A" w:rsidRPr="00E50DAD" w:rsidRDefault="00AE1B8A" w:rsidP="00AE1B8A">
      <w:pPr>
        <w:pStyle w:val="Heading2"/>
      </w:pPr>
      <w:bookmarkStart w:id="29" w:name="_Toc19693199"/>
      <w:r w:rsidRPr="00E50DAD">
        <w:t>Further information</w:t>
      </w:r>
      <w:bookmarkEnd w:id="29"/>
    </w:p>
    <w:p w:rsidR="00297A14" w:rsidRPr="00E50DAD" w:rsidRDefault="00297A14" w:rsidP="00297A14">
      <w:r w:rsidRPr="00E50DAD">
        <w:t xml:space="preserve">It is important that the assurance framework be linked with other key strategic documents of the department. </w:t>
      </w:r>
      <w:r w:rsidR="00A33015" w:rsidRPr="00E50DAD">
        <w:t>These include, but may not be limited to:</w:t>
      </w:r>
    </w:p>
    <w:p w:rsidR="00A33015" w:rsidRPr="00E50DAD" w:rsidRDefault="00A87779" w:rsidP="00A33015">
      <w:pPr>
        <w:ind w:left="720"/>
        <w:rPr>
          <w:rFonts w:ascii="Verdana" w:hAnsi="Verdana"/>
          <w:sz w:val="18"/>
          <w:szCs w:val="18"/>
        </w:rPr>
      </w:pPr>
      <w:hyperlink r:id="rId39" w:history="1">
        <w:r w:rsidR="00A33015" w:rsidRPr="00E50DAD">
          <w:rPr>
            <w:rFonts w:ascii="Verdana" w:hAnsi="Verdana"/>
            <w:sz w:val="18"/>
            <w:szCs w:val="18"/>
          </w:rPr>
          <w:t>Risk Management Framework and Policy</w:t>
        </w:r>
      </w:hyperlink>
    </w:p>
    <w:p w:rsidR="00A33015" w:rsidRPr="00E50DAD" w:rsidRDefault="00A87779" w:rsidP="00A33015">
      <w:pPr>
        <w:ind w:left="720"/>
        <w:rPr>
          <w:rFonts w:ascii="Verdana" w:hAnsi="Verdana"/>
          <w:sz w:val="18"/>
          <w:szCs w:val="18"/>
        </w:rPr>
      </w:pPr>
      <w:hyperlink r:id="rId40" w:history="1">
        <w:r w:rsidR="00A33015" w:rsidRPr="00E50DAD">
          <w:rPr>
            <w:rFonts w:ascii="Verdana" w:hAnsi="Verdana"/>
            <w:sz w:val="18"/>
            <w:szCs w:val="18"/>
          </w:rPr>
          <w:t>Risk Appetite and Tolerance Statement</w:t>
        </w:r>
      </w:hyperlink>
    </w:p>
    <w:p w:rsidR="00A33015" w:rsidRPr="00E50DAD" w:rsidRDefault="00A87779" w:rsidP="00A33015">
      <w:pPr>
        <w:ind w:left="720"/>
      </w:pPr>
      <w:hyperlink r:id="rId41" w:history="1">
        <w:r w:rsidR="00A33015" w:rsidRPr="00E50DAD">
          <w:rPr>
            <w:rFonts w:ascii="Verdana" w:hAnsi="Verdana"/>
            <w:sz w:val="18"/>
            <w:szCs w:val="18"/>
          </w:rPr>
          <w:t>Fraud Risk Assessment 2018-20</w:t>
        </w:r>
      </w:hyperlink>
    </w:p>
    <w:p w:rsidR="00BA5FF3" w:rsidRPr="00E50DAD" w:rsidRDefault="00BA5FF3" w:rsidP="00BA5FF3">
      <w:pPr>
        <w:pStyle w:val="Heading2"/>
        <w:rPr>
          <w:rFonts w:eastAsia="Times New Roman"/>
        </w:rPr>
      </w:pPr>
      <w:r w:rsidRPr="00E50DAD">
        <w:br w:type="page"/>
      </w:r>
    </w:p>
    <w:p w:rsidR="00AE1B8A" w:rsidRPr="00A87779" w:rsidRDefault="00AE1B8A" w:rsidP="00A87779">
      <w:pPr>
        <w:pStyle w:val="Heading1"/>
        <w:keepNext/>
        <w:keepLines/>
        <w:spacing w:before="240" w:after="0" w:line="276" w:lineRule="auto"/>
        <w:contextualSpacing w:val="0"/>
        <w:rPr>
          <w:bCs w:val="0"/>
          <w:color w:val="343741"/>
          <w:szCs w:val="36"/>
        </w:rPr>
      </w:pPr>
      <w:bookmarkStart w:id="30" w:name="_Toc19693200"/>
      <w:r w:rsidRPr="00A87779">
        <w:rPr>
          <w:bCs w:val="0"/>
          <w:color w:val="343741"/>
          <w:szCs w:val="36"/>
        </w:rPr>
        <w:lastRenderedPageBreak/>
        <w:t>Appendix A: Key assurance activities</w:t>
      </w:r>
      <w:bookmarkEnd w:id="30"/>
      <w:r w:rsidRPr="00A87779">
        <w:rPr>
          <w:bCs w:val="0"/>
          <w:color w:val="343741"/>
          <w:szCs w:val="36"/>
        </w:rPr>
        <w:t xml:space="preserve"> </w:t>
      </w:r>
    </w:p>
    <w:p w:rsidR="00297A14" w:rsidRPr="00E50DAD" w:rsidRDefault="00297A14" w:rsidP="00297A14">
      <w:pPr>
        <w:pStyle w:val="Heading2"/>
      </w:pPr>
      <w:bookmarkStart w:id="31" w:name="_Toc19693201"/>
      <w:r w:rsidRPr="00E50DAD">
        <w:t>Financial Questionnaire Verification Process</w:t>
      </w:r>
      <w:bookmarkEnd w:id="31"/>
    </w:p>
    <w:p w:rsidR="00297A14" w:rsidRPr="00E50DAD" w:rsidRDefault="00297A14" w:rsidP="00297A14">
      <w:pPr>
        <w:pStyle w:val="Heading3"/>
      </w:pPr>
      <w:bookmarkStart w:id="32" w:name="_Toc19693202"/>
      <w:r w:rsidRPr="00E50DAD">
        <w:t>Current process</w:t>
      </w:r>
      <w:bookmarkEnd w:id="32"/>
    </w:p>
    <w:p w:rsidR="00297A14" w:rsidRPr="00E50DAD" w:rsidRDefault="00297A14" w:rsidP="00297A14">
      <w:r w:rsidRPr="00E50DAD">
        <w:t>The Financial Questionnaire Verification Exercise (“FQVE”) is an activity related to the financial questionnaire. The financial questionnaire is a standard reporting template that is completed by all schools, and includes income, expenditure, asset and liability data for the school.</w:t>
      </w:r>
    </w:p>
    <w:p w:rsidR="00297A14" w:rsidRPr="00E50DAD" w:rsidRDefault="00297A14" w:rsidP="00297A14">
      <w:pPr>
        <w:pStyle w:val="Heading3"/>
      </w:pPr>
      <w:bookmarkStart w:id="33" w:name="_Toc19693203"/>
      <w:r w:rsidRPr="00E50DAD">
        <w:t>What is the purpose of the assurance activity?</w:t>
      </w:r>
      <w:bookmarkEnd w:id="33"/>
    </w:p>
    <w:p w:rsidR="00297A14" w:rsidRPr="00E50DAD" w:rsidRDefault="00297A14" w:rsidP="00297A14">
      <w:r w:rsidRPr="00E50DAD">
        <w:t>This purpose of the FQVE is to provide assurance that financial questionnaire data is accurate and that the financial information from the schools map back to the Chart of Accounts.</w:t>
      </w:r>
    </w:p>
    <w:p w:rsidR="00297A14" w:rsidRPr="00E50DAD" w:rsidRDefault="00297A14" w:rsidP="00297A14">
      <w:pPr>
        <w:pStyle w:val="Heading3"/>
      </w:pPr>
      <w:bookmarkStart w:id="34" w:name="_Toc19693204"/>
      <w:r w:rsidRPr="00E50DAD">
        <w:t>How is the assurance activity conducted?</w:t>
      </w:r>
      <w:bookmarkEnd w:id="34"/>
      <w:r w:rsidRPr="00E50DAD">
        <w:t xml:space="preserve"> </w:t>
      </w:r>
    </w:p>
    <w:p w:rsidR="00297A14" w:rsidRPr="00E50DAD" w:rsidRDefault="00297A14" w:rsidP="00297A14">
      <w:r w:rsidRPr="00E50DAD">
        <w:t xml:space="preserve">Each year 100 schools are randomly selected for the FQVE, to assess whether they have completed the financial questionnaire accurately. In addition, schools are also targeted if they are considered to represent a high risk of error, which may be the result of department concerns with responses to the </w:t>
      </w:r>
      <w:r w:rsidR="00221F8B" w:rsidRPr="00E50DAD">
        <w:t xml:space="preserve">previous year’s questionnaire. </w:t>
      </w:r>
      <w:r w:rsidRPr="00E50DAD">
        <w:t>This usually results in approximately 20 further schools being added, and a total of approximately 120 schools participating in the FQVE.</w:t>
      </w:r>
    </w:p>
    <w:p w:rsidR="00297A14" w:rsidRPr="00E50DAD" w:rsidRDefault="00297A14" w:rsidP="00297A14">
      <w:pPr>
        <w:pStyle w:val="Heading3"/>
      </w:pPr>
      <w:bookmarkStart w:id="35" w:name="_Toc19693205"/>
      <w:r w:rsidRPr="00E50DAD">
        <w:t>Outcomes of the assurance activity</w:t>
      </w:r>
      <w:bookmarkEnd w:id="35"/>
      <w:r w:rsidRPr="00E50DAD">
        <w:t xml:space="preserve"> </w:t>
      </w:r>
    </w:p>
    <w:p w:rsidR="00297A14" w:rsidRPr="00E50DAD" w:rsidRDefault="00297A14" w:rsidP="00297A14">
      <w:r w:rsidRPr="00E50DAD">
        <w:t>The error rates detected through the FQVE have indicated that a number of schools (up to 40%) have errors</w:t>
      </w:r>
      <w:r w:rsidR="00221F8B" w:rsidRPr="00E50DAD">
        <w:t xml:space="preserve"> in their FQ data. </w:t>
      </w:r>
      <w:r w:rsidRPr="00E50DAD">
        <w:t>However, the errors are usually not material and do not raise concerns of recurrent funding being expended inappropriately. Often errors relate to the school incorrectly classifying income or expenditure items in the financial questionnaire, using the incorrect reporting period, or incorrectly netting figures where separate income and expenditure amounts are required to be disclosed</w:t>
      </w:r>
      <w:r w:rsidRPr="00E50DAD">
        <w:rPr>
          <w:rStyle w:val="FootnoteReference"/>
        </w:rPr>
        <w:footnoteReference w:id="2"/>
      </w:r>
      <w:r w:rsidRPr="00E50DAD">
        <w:t>. More serious errors that indicate potential non-compliance with the Act are rare.</w:t>
      </w:r>
    </w:p>
    <w:p w:rsidR="00297A14" w:rsidRPr="00E50DAD" w:rsidRDefault="00610D12" w:rsidP="00297A14">
      <w:pPr>
        <w:pStyle w:val="Heading2"/>
      </w:pPr>
      <w:bookmarkStart w:id="36" w:name="_Toc19693206"/>
      <w:r w:rsidRPr="00E50DAD">
        <w:t>Financial Aud</w:t>
      </w:r>
      <w:r w:rsidR="00297A14" w:rsidRPr="00E50DAD">
        <w:t>it Checking and Fina</w:t>
      </w:r>
      <w:r w:rsidRPr="00E50DAD">
        <w:t>ncial Viability Assessments of S</w:t>
      </w:r>
      <w:r w:rsidR="00297A14" w:rsidRPr="00E50DAD">
        <w:t>chools</w:t>
      </w:r>
      <w:bookmarkEnd w:id="36"/>
    </w:p>
    <w:p w:rsidR="00297A14" w:rsidRPr="00E50DAD" w:rsidRDefault="00297A14" w:rsidP="00297A14">
      <w:pPr>
        <w:pStyle w:val="Heading3"/>
      </w:pPr>
      <w:bookmarkStart w:id="37" w:name="_Toc19693207"/>
      <w:r w:rsidRPr="00E50DAD">
        <w:t>Current process</w:t>
      </w:r>
      <w:bookmarkEnd w:id="37"/>
    </w:p>
    <w:p w:rsidR="00297A14" w:rsidRPr="00E50DAD" w:rsidRDefault="00297A14" w:rsidP="00297A14">
      <w:r w:rsidRPr="00E50DAD">
        <w:t xml:space="preserve">The Department obtains the audited financial statements for all non-government schools. Audited financial statements are required to be submitted when the schools complete the Financial Questionnaire. The Department </w:t>
      </w:r>
      <w:r w:rsidR="00221F8B" w:rsidRPr="00E50DAD">
        <w:t>r</w:t>
      </w:r>
      <w:r w:rsidRPr="00E50DAD">
        <w:t>eview</w:t>
      </w:r>
      <w:r w:rsidR="00221F8B" w:rsidRPr="00E50DAD">
        <w:t>s</w:t>
      </w:r>
      <w:r w:rsidRPr="00E50DAD">
        <w:t xml:space="preserve"> the audited financial statements for compliance and financial viability indicators. The process is conducted annually for all schools.</w:t>
      </w:r>
    </w:p>
    <w:p w:rsidR="00297A14" w:rsidRPr="00E50DAD" w:rsidRDefault="00297A14" w:rsidP="00297A14">
      <w:pPr>
        <w:pStyle w:val="Heading3"/>
      </w:pPr>
      <w:bookmarkStart w:id="38" w:name="_Toc19693208"/>
      <w:r w:rsidRPr="00E50DAD">
        <w:t>What is the purpose of the assurance activities?</w:t>
      </w:r>
      <w:bookmarkEnd w:id="38"/>
    </w:p>
    <w:p w:rsidR="00297A14" w:rsidRPr="00E50DAD" w:rsidRDefault="00297A14" w:rsidP="00297A14">
      <w:r w:rsidRPr="00E50DAD">
        <w:t>The purpose of review of audited financial statements is to provide a level of assurance that the schools are complying with the Education Act and Regulation, and that the</w:t>
      </w:r>
      <w:r w:rsidR="00221F8B" w:rsidRPr="00E50DAD">
        <w:t xml:space="preserve"> schools are financially viable, that is,</w:t>
      </w:r>
      <w:r w:rsidRPr="00E50DAD">
        <w:t xml:space="preserve"> to assess whether the schools are at risk of insolvency or potentially experiencing financial stress.</w:t>
      </w:r>
    </w:p>
    <w:p w:rsidR="00297A14" w:rsidRPr="00E50DAD" w:rsidRDefault="00297A14" w:rsidP="00297A14">
      <w:pPr>
        <w:pStyle w:val="Heading3"/>
      </w:pPr>
      <w:bookmarkStart w:id="39" w:name="_Toc19693209"/>
      <w:r w:rsidRPr="00E50DAD">
        <w:lastRenderedPageBreak/>
        <w:t>How are the assurance activities conducted?</w:t>
      </w:r>
      <w:bookmarkEnd w:id="39"/>
      <w:r w:rsidRPr="00E50DAD">
        <w:t xml:space="preserve"> </w:t>
      </w:r>
    </w:p>
    <w:p w:rsidR="00297A14" w:rsidRPr="00E50DAD" w:rsidRDefault="00297A14" w:rsidP="00297A14">
      <w:r w:rsidRPr="00E50DAD">
        <w:t>Financial Audit Checking is an annual process, where all non-government schools audited financial statements are reviewed by members of the Department to assess whether schools are complying with the Education Act and Regulation in the followi</w:t>
      </w:r>
      <w:r w:rsidR="00AD66D2">
        <w:t>ng areas: that the school is</w:t>
      </w:r>
      <w:r w:rsidRPr="00E50DAD">
        <w:t xml:space="preserve"> a body corporate or political body, the school is not for profit, the school is financially viable and the people operating the school are fit and proper. The schools are rated against the areas as high, medium or low and if a school is rated as high, further action is undertaken by the Department.</w:t>
      </w:r>
    </w:p>
    <w:p w:rsidR="00297A14" w:rsidRPr="00E50DAD" w:rsidRDefault="00297A14" w:rsidP="00297A14">
      <w:pPr>
        <w:rPr>
          <w:b/>
        </w:rPr>
      </w:pPr>
      <w:r w:rsidRPr="00E50DAD">
        <w:t xml:space="preserve">The Financial Viability Assessment is an annual two stage process which initially involves a basic review of all non-government schools financial information. If any issues concerning the financial viability are identified during the initial basic review, a more thorough examination of the financial position and performance of the school is conducted by the Department. </w:t>
      </w:r>
    </w:p>
    <w:p w:rsidR="00297A14" w:rsidRPr="00E50DAD" w:rsidRDefault="00297A14" w:rsidP="00297A14">
      <w:pPr>
        <w:pStyle w:val="Heading3"/>
      </w:pPr>
      <w:bookmarkStart w:id="40" w:name="_Toc19693210"/>
      <w:r w:rsidRPr="00E50DAD">
        <w:t>Outcomes of the assurance activity</w:t>
      </w:r>
      <w:bookmarkEnd w:id="40"/>
      <w:r w:rsidRPr="00E50DAD">
        <w:t xml:space="preserve"> </w:t>
      </w:r>
    </w:p>
    <w:p w:rsidR="00297A14" w:rsidRPr="00E50DAD" w:rsidRDefault="00297A14" w:rsidP="00297A14">
      <w:r w:rsidRPr="00E50DAD">
        <w:t xml:space="preserve">The Financial Audit Checking assurance activity provides, an assessment of whether the schools are complying with key areas of the Education Act and Regulation, and an annual compliance rating of schools compliance, which can be used as part of the overall compliance assessment of a school. </w:t>
      </w:r>
    </w:p>
    <w:p w:rsidR="00297A14" w:rsidRPr="00E50DAD" w:rsidRDefault="00297A14" w:rsidP="00297A14">
      <w:r w:rsidRPr="00E50DAD">
        <w:t>The Financial Viability Assessment provides information on the financial position and performance of the schools. This assessment can then be used to determine whether further support is required to be provided to the schools and can be use as part of the overall compliance assessment of a school.</w:t>
      </w:r>
    </w:p>
    <w:p w:rsidR="00297A14" w:rsidRPr="00E50DAD" w:rsidRDefault="00297A14" w:rsidP="00297A14">
      <w:pPr>
        <w:pStyle w:val="Heading2"/>
      </w:pPr>
      <w:bookmarkStart w:id="41" w:name="_Toc19693211"/>
      <w:r w:rsidRPr="00E50DAD">
        <w:t>Compliance Certification</w:t>
      </w:r>
      <w:bookmarkEnd w:id="41"/>
    </w:p>
    <w:p w:rsidR="00297A14" w:rsidRPr="00E50DAD" w:rsidRDefault="00610D12" w:rsidP="00297A14">
      <w:pPr>
        <w:pStyle w:val="Heading3"/>
      </w:pPr>
      <w:bookmarkStart w:id="42" w:name="_Toc19693212"/>
      <w:r w:rsidRPr="00E50DAD">
        <w:t>Current p</w:t>
      </w:r>
      <w:r w:rsidR="00297A14" w:rsidRPr="00E50DAD">
        <w:t>rocess</w:t>
      </w:r>
      <w:bookmarkEnd w:id="42"/>
    </w:p>
    <w:p w:rsidR="00297A14" w:rsidRPr="00E50DAD" w:rsidRDefault="00297A14" w:rsidP="00297A14">
      <w:r w:rsidRPr="00E50DAD">
        <w:t xml:space="preserve">All </w:t>
      </w:r>
      <w:r w:rsidR="00A41F3D" w:rsidRPr="00E50DAD">
        <w:t>Approved Authorities</w:t>
      </w:r>
      <w:r w:rsidRPr="00E50DAD">
        <w:t xml:space="preserve"> are required to complete a Compliance Certificate at the end of each calendar year and submit it to the Department.  This includes </w:t>
      </w:r>
      <w:r w:rsidR="00A41F3D" w:rsidRPr="00E50DAD">
        <w:t>Approved Authorities</w:t>
      </w:r>
      <w:r w:rsidRPr="00E50DAD">
        <w:t xml:space="preserve"> representing one non-government school, </w:t>
      </w:r>
      <w:r w:rsidR="00A41F3D" w:rsidRPr="00E50DAD">
        <w:t>Approved Authorities</w:t>
      </w:r>
      <w:r w:rsidRPr="00E50DAD">
        <w:t xml:space="preserve"> representing multiple non-government schools, and the eight state and territory education departments representing government schools.  The </w:t>
      </w:r>
      <w:r w:rsidR="00A41F3D" w:rsidRPr="00E50DAD">
        <w:t>Approved Authority</w:t>
      </w:r>
      <w:r w:rsidRPr="00E50DAD">
        <w:t xml:space="preserve"> makes a declaration that it has complied with policy requirements set out in section 77 of the Act and sections 41, 42, 43, 56(f), 59 and 60 of the Regulation.</w:t>
      </w:r>
    </w:p>
    <w:p w:rsidR="00297A14" w:rsidRPr="00E50DAD" w:rsidRDefault="00297A14" w:rsidP="00297A14">
      <w:pPr>
        <w:pStyle w:val="Heading3"/>
      </w:pPr>
      <w:bookmarkStart w:id="43" w:name="_Toc19693213"/>
      <w:r w:rsidRPr="00E50DAD">
        <w:t>What is the purpose of the assurance activity?</w:t>
      </w:r>
      <w:bookmarkEnd w:id="43"/>
    </w:p>
    <w:p w:rsidR="00297A14" w:rsidRPr="00E50DAD" w:rsidRDefault="00297A14" w:rsidP="00297A14">
      <w:r w:rsidRPr="00E50DAD">
        <w:t xml:space="preserve">The purpose of the Compliance Certification activity is to provide a level of assurance that the </w:t>
      </w:r>
      <w:r w:rsidR="00A41F3D" w:rsidRPr="00E50DAD">
        <w:t>Approved Authorities</w:t>
      </w:r>
      <w:r w:rsidRPr="00E50DAD">
        <w:t xml:space="preserve"> are complying with the Education Act and with the requirements of the nationally agreed policy objectives.  </w:t>
      </w:r>
    </w:p>
    <w:p w:rsidR="00297A14" w:rsidRPr="00E50DAD" w:rsidRDefault="00297A14" w:rsidP="00297A14">
      <w:pPr>
        <w:pStyle w:val="Heading3"/>
      </w:pPr>
      <w:bookmarkStart w:id="44" w:name="_Toc19693214"/>
      <w:r w:rsidRPr="00E50DAD">
        <w:t>How is the assurance activity conducted?</w:t>
      </w:r>
      <w:bookmarkEnd w:id="44"/>
    </w:p>
    <w:p w:rsidR="00297A14" w:rsidRPr="00E50DAD" w:rsidRDefault="00A41F3D" w:rsidP="00297A14">
      <w:r w:rsidRPr="00E50DAD">
        <w:t>Approved Authorities</w:t>
      </w:r>
      <w:r w:rsidR="00297A14" w:rsidRPr="00E50DAD">
        <w:t xml:space="preserve"> are required to complete a Compliance Certificate declaring whether the schools comply with the Education Act and the nationally agreed policy objectives and submit the Compliance Certificate to the Department. </w:t>
      </w:r>
      <w:r w:rsidR="00B9378E" w:rsidRPr="00E50DAD">
        <w:t>Whilst this is a self-</w:t>
      </w:r>
      <w:r w:rsidR="00297A14" w:rsidRPr="00E50DAD">
        <w:t xml:space="preserve">reporting exercise, there is a requirement for both the school and an accountant to certify that the information reported is correct. </w:t>
      </w:r>
    </w:p>
    <w:p w:rsidR="00297A14" w:rsidRPr="00E50DAD" w:rsidRDefault="00297A14" w:rsidP="00297A14"/>
    <w:p w:rsidR="00297A14" w:rsidRPr="00E50DAD" w:rsidRDefault="00297A14" w:rsidP="00297A14">
      <w:pPr>
        <w:pStyle w:val="Heading3"/>
      </w:pPr>
      <w:bookmarkStart w:id="45" w:name="_Toc19693215"/>
      <w:r w:rsidRPr="00E50DAD">
        <w:lastRenderedPageBreak/>
        <w:t>Outcomes of the assurance activity</w:t>
      </w:r>
      <w:bookmarkEnd w:id="45"/>
    </w:p>
    <w:p w:rsidR="00297A14" w:rsidRPr="00E50DAD" w:rsidRDefault="00297A14" w:rsidP="00297A14">
      <w:r w:rsidRPr="00E50DAD">
        <w:t xml:space="preserve">Information from the compliance certification process is used to provide insights into the compliance profiles of the </w:t>
      </w:r>
      <w:r w:rsidR="00A41F3D" w:rsidRPr="00E50DAD">
        <w:t>Approved Authorities</w:t>
      </w:r>
      <w:r w:rsidRPr="00E50DAD">
        <w:t xml:space="preserve">. </w:t>
      </w:r>
    </w:p>
    <w:p w:rsidR="00297A14" w:rsidRPr="00E50DAD" w:rsidRDefault="00297A14" w:rsidP="00297A14">
      <w:pPr>
        <w:pStyle w:val="Heading2"/>
      </w:pPr>
      <w:bookmarkStart w:id="46" w:name="_Toc19693216"/>
      <w:r w:rsidRPr="00E50DAD">
        <w:t>C</w:t>
      </w:r>
      <w:r w:rsidR="00610D12" w:rsidRPr="00E50DAD">
        <w:t>ompliance</w:t>
      </w:r>
      <w:r w:rsidRPr="00E50DAD">
        <w:t xml:space="preserve"> C</w:t>
      </w:r>
      <w:r w:rsidR="00610D12" w:rsidRPr="00E50DAD">
        <w:t>ertification</w:t>
      </w:r>
      <w:r w:rsidRPr="00E50DAD">
        <w:t xml:space="preserve"> V</w:t>
      </w:r>
      <w:r w:rsidR="00610D12" w:rsidRPr="00E50DAD">
        <w:t>erification</w:t>
      </w:r>
      <w:r w:rsidRPr="00E50DAD">
        <w:t xml:space="preserve"> E</w:t>
      </w:r>
      <w:r w:rsidR="00610D12" w:rsidRPr="00E50DAD">
        <w:t>xercise</w:t>
      </w:r>
      <w:bookmarkEnd w:id="46"/>
    </w:p>
    <w:p w:rsidR="00297A14" w:rsidRPr="00E50DAD" w:rsidRDefault="00610D12" w:rsidP="00297A14">
      <w:pPr>
        <w:pStyle w:val="Heading3"/>
      </w:pPr>
      <w:bookmarkStart w:id="47" w:name="_Toc19693217"/>
      <w:r w:rsidRPr="00E50DAD">
        <w:t>Current p</w:t>
      </w:r>
      <w:r w:rsidR="00297A14" w:rsidRPr="00E50DAD">
        <w:t>rocess</w:t>
      </w:r>
      <w:bookmarkEnd w:id="47"/>
    </w:p>
    <w:p w:rsidR="00297A14" w:rsidRPr="00E50DAD" w:rsidRDefault="00297A14" w:rsidP="00297A14">
      <w:r w:rsidRPr="00E50DAD">
        <w:t xml:space="preserve">The Compliance Certification Verification Exercise (“CCVE”) is an activity related to the Compliance Certification process and is used to verify the information provided through the Compliance Certification process. </w:t>
      </w:r>
    </w:p>
    <w:p w:rsidR="00297A14" w:rsidRPr="00E50DAD" w:rsidRDefault="00297A14" w:rsidP="00297A14">
      <w:pPr>
        <w:pStyle w:val="Heading3"/>
      </w:pPr>
      <w:bookmarkStart w:id="48" w:name="_Toc19693218"/>
      <w:r w:rsidRPr="00E50DAD">
        <w:t>What is the purpose of the assurance activity?</w:t>
      </w:r>
      <w:bookmarkEnd w:id="48"/>
    </w:p>
    <w:p w:rsidR="00297A14" w:rsidRPr="00E50DAD" w:rsidRDefault="00297A14" w:rsidP="00297A14">
      <w:r w:rsidRPr="00E50DAD">
        <w:t xml:space="preserve">The purpose of the CCVE is to confirm that the information provided through the Compliance Certification process is accurate, complete and reliable. </w:t>
      </w:r>
    </w:p>
    <w:p w:rsidR="00297A14" w:rsidRPr="00E50DAD" w:rsidRDefault="00297A14" w:rsidP="00297A14">
      <w:pPr>
        <w:pStyle w:val="Heading3"/>
      </w:pPr>
      <w:bookmarkStart w:id="49" w:name="_Toc19693219"/>
      <w:r w:rsidRPr="00E50DAD">
        <w:t>How is the assurance activity conducted?</w:t>
      </w:r>
      <w:bookmarkEnd w:id="49"/>
    </w:p>
    <w:p w:rsidR="00297A14" w:rsidRPr="00E50DAD" w:rsidRDefault="00297A14" w:rsidP="00297A14">
      <w:r w:rsidRPr="00E50DAD">
        <w:t xml:space="preserve">The Department selects a random sample of 68 </w:t>
      </w:r>
      <w:r w:rsidR="00A41F3D" w:rsidRPr="00E50DAD">
        <w:t>Approved Authorities</w:t>
      </w:r>
      <w:r w:rsidRPr="00E50DAD">
        <w:t xml:space="preserve"> from the population of non-government </w:t>
      </w:r>
      <w:r w:rsidR="00A41F3D" w:rsidRPr="00E50DAD">
        <w:t>Approved Authorities</w:t>
      </w:r>
      <w:r w:rsidRPr="00E50DAD">
        <w:t>, and requests that they provide documentation to support the declarations made in their Compliance Certificate.</w:t>
      </w:r>
    </w:p>
    <w:p w:rsidR="00297A14" w:rsidRPr="00E50DAD" w:rsidRDefault="00297A14" w:rsidP="00297A14">
      <w:r w:rsidRPr="00E50DAD">
        <w:t xml:space="preserve">In addition, if there are negative responses to any of the questions in the Compliance Certificate, the Department obtains an explanation and further information from the </w:t>
      </w:r>
      <w:r w:rsidR="00A41F3D" w:rsidRPr="00E50DAD">
        <w:t>Approved Authority</w:t>
      </w:r>
      <w:r w:rsidRPr="00E50DAD">
        <w:t xml:space="preserve"> as to why there was a negative response. The explanations and further information </w:t>
      </w:r>
      <w:proofErr w:type="gramStart"/>
      <w:r w:rsidRPr="00E50DAD">
        <w:t>is</w:t>
      </w:r>
      <w:proofErr w:type="gramEnd"/>
      <w:r w:rsidRPr="00E50DAD">
        <w:t xml:space="preserve"> reviewed by the Department and used to assess whether the responses are reasonable, or whether any further investigation is required to be undertaken (such as an audit). </w:t>
      </w:r>
    </w:p>
    <w:p w:rsidR="00297A14" w:rsidRPr="00E50DAD" w:rsidRDefault="00297A14" w:rsidP="00297A14">
      <w:pPr>
        <w:pStyle w:val="Heading3"/>
      </w:pPr>
      <w:bookmarkStart w:id="50" w:name="_Toc19693220"/>
      <w:r w:rsidRPr="00E50DAD">
        <w:t>Outcomes of the assurance activity</w:t>
      </w:r>
      <w:bookmarkEnd w:id="50"/>
    </w:p>
    <w:p w:rsidR="00297A14" w:rsidRPr="00E50DAD" w:rsidRDefault="00297A14" w:rsidP="00297A14">
      <w:r w:rsidRPr="00E50DAD">
        <w:t xml:space="preserve">For the verification exercise conducted in 2017 (2016 school year), all 68 </w:t>
      </w:r>
      <w:r w:rsidR="00A41F3D" w:rsidRPr="00E50DAD">
        <w:t>Approved Authorities</w:t>
      </w:r>
      <w:r w:rsidRPr="00E50DAD">
        <w:t xml:space="preserve"> were able to demonstrate that they were compliant with the requirements.  </w:t>
      </w:r>
    </w:p>
    <w:p w:rsidR="00297A14" w:rsidRPr="00E50DAD" w:rsidRDefault="00297A14" w:rsidP="00297A14">
      <w:r w:rsidRPr="00E50DAD">
        <w:t xml:space="preserve">In addition, it is noted that for the 39 </w:t>
      </w:r>
      <w:r w:rsidR="00A41F3D" w:rsidRPr="00E50DAD">
        <w:t>Approved Authorities</w:t>
      </w:r>
      <w:r w:rsidRPr="00E50DAD">
        <w:t xml:space="preserve"> that indicated non-compliance in the certification certificate, the Department reviewed the reasons for non-compliance and in all cases was satisfied that this was </w:t>
      </w:r>
      <w:proofErr w:type="gramStart"/>
      <w:r w:rsidRPr="00E50DAD">
        <w:t>reasonable</w:t>
      </w:r>
      <w:proofErr w:type="gramEnd"/>
      <w:r w:rsidRPr="00E50DAD">
        <w:t xml:space="preserve"> and no further action was required.</w:t>
      </w:r>
    </w:p>
    <w:p w:rsidR="00297A14" w:rsidRPr="00E50DAD" w:rsidRDefault="00297A14" w:rsidP="00297A14">
      <w:pPr>
        <w:pStyle w:val="Heading2"/>
      </w:pPr>
      <w:bookmarkStart w:id="51" w:name="_Toc19693221"/>
      <w:r w:rsidRPr="00E50DAD">
        <w:t>Qualified Accountants Review</w:t>
      </w:r>
      <w:bookmarkEnd w:id="51"/>
    </w:p>
    <w:p w:rsidR="00297A14" w:rsidRPr="00E50DAD" w:rsidRDefault="00297A14" w:rsidP="00297A14">
      <w:pPr>
        <w:pStyle w:val="Heading3"/>
      </w:pPr>
      <w:bookmarkStart w:id="52" w:name="_Toc19693222"/>
      <w:r w:rsidRPr="00E50DAD">
        <w:t>Current process</w:t>
      </w:r>
      <w:bookmarkEnd w:id="52"/>
    </w:p>
    <w:p w:rsidR="00297A14" w:rsidRPr="00E50DAD" w:rsidRDefault="00297A14" w:rsidP="00B11E17">
      <w:r w:rsidRPr="00E50DAD">
        <w:t>Each year, all schools are required to respond to a questionnaire in relation to the school’s compliance with the national agreed policy objectives. There is a requirement for a qualified accountant (as defined with Education Act Regulation), to sign the questionnaire, and certify that the funding allocated to the schools has been spent correctly and in accordance with the Act and Regulation. The Qualified Accountants Review verifies the professional status and credentials of the accountants providing the sign-off.</w:t>
      </w:r>
    </w:p>
    <w:p w:rsidR="00297A14" w:rsidRPr="00E50DAD" w:rsidRDefault="00297A14" w:rsidP="00297A14">
      <w:pPr>
        <w:pStyle w:val="Heading3"/>
      </w:pPr>
    </w:p>
    <w:p w:rsidR="00297A14" w:rsidRPr="00E50DAD" w:rsidRDefault="00297A14" w:rsidP="00297A14">
      <w:pPr>
        <w:pStyle w:val="Heading3"/>
      </w:pPr>
      <w:bookmarkStart w:id="53" w:name="_Toc19693223"/>
      <w:r w:rsidRPr="00E50DAD">
        <w:lastRenderedPageBreak/>
        <w:t>What is the purpose of the assurance activity?</w:t>
      </w:r>
      <w:bookmarkEnd w:id="53"/>
    </w:p>
    <w:p w:rsidR="00297A14" w:rsidRPr="00E50DAD" w:rsidRDefault="00297A14" w:rsidP="00297A14">
      <w:r w:rsidRPr="00E50DAD">
        <w:t xml:space="preserve">The purpose of the annual </w:t>
      </w:r>
      <w:r w:rsidR="002627B1" w:rsidRPr="00E50DAD">
        <w:t>Qualified Accountants Review</w:t>
      </w:r>
      <w:r w:rsidRPr="00E50DAD">
        <w:t xml:space="preserve"> activity is for the Department to assess whether the qualified accountants providing the certification have the appropriate qualifications in accordance with the Education Act Regulation to perform this function.  </w:t>
      </w:r>
    </w:p>
    <w:p w:rsidR="00297A14" w:rsidRPr="00E50DAD" w:rsidRDefault="00297A14" w:rsidP="00297A14">
      <w:pPr>
        <w:pStyle w:val="Heading3"/>
      </w:pPr>
      <w:bookmarkStart w:id="54" w:name="_Toc19693224"/>
      <w:r w:rsidRPr="00E50DAD">
        <w:t>How is the assurance activity conducted?</w:t>
      </w:r>
      <w:bookmarkEnd w:id="54"/>
    </w:p>
    <w:p w:rsidR="00297A14" w:rsidRPr="00E50DAD" w:rsidRDefault="00297A14" w:rsidP="00297A14">
      <w:r w:rsidRPr="00E50DAD">
        <w:t>Each year a sample of 60 accountants who have provided financial accountability certifications for schools, have their professional status and credentials examined by the Department. This involves the Department obtaining information from industry bodies (e.g. CPA Australia, Chartered Accountants Australia and New Zealand), and Government Regulatory Authorities (e.g. Australian Securities and Investments Commission) to assess whether the accountants have the applicable accounting qualifications in accordance with the Education Act Regulation.</w:t>
      </w:r>
    </w:p>
    <w:p w:rsidR="00297A14" w:rsidRPr="00E50DAD" w:rsidRDefault="00297A14" w:rsidP="00297A14">
      <w:pPr>
        <w:pStyle w:val="Heading3"/>
      </w:pPr>
      <w:bookmarkStart w:id="55" w:name="_Toc19693225"/>
      <w:r w:rsidRPr="00E50DAD">
        <w:t>Outcomes of the assurance activity</w:t>
      </w:r>
      <w:bookmarkEnd w:id="55"/>
    </w:p>
    <w:p w:rsidR="00297A14" w:rsidRPr="00E50DAD" w:rsidRDefault="00297A14" w:rsidP="00297A14">
      <w:r w:rsidRPr="00E50DAD">
        <w:t xml:space="preserve">The results of the activity conducted over recent years show that the credentials of the accountants </w:t>
      </w:r>
      <w:proofErr w:type="gramStart"/>
      <w:r w:rsidRPr="00E50DAD">
        <w:t>is</w:t>
      </w:r>
      <w:proofErr w:type="gramEnd"/>
      <w:r w:rsidRPr="00E50DAD">
        <w:t xml:space="preserve"> able to be established, and that appropriately qualified accountants are providing the certifications.</w:t>
      </w:r>
    </w:p>
    <w:p w:rsidR="00297A14" w:rsidRPr="00E50DAD" w:rsidRDefault="00297A14" w:rsidP="00297A14">
      <w:pPr>
        <w:pStyle w:val="Heading2"/>
      </w:pPr>
      <w:bookmarkStart w:id="56" w:name="_Toc19693226"/>
      <w:r w:rsidRPr="00E50DAD">
        <w:t>CENSUS POST ENUMERATION EXERCISE</w:t>
      </w:r>
      <w:bookmarkEnd w:id="56"/>
    </w:p>
    <w:p w:rsidR="00297A14" w:rsidRPr="00E50DAD" w:rsidRDefault="00610D12" w:rsidP="00297A14">
      <w:pPr>
        <w:pStyle w:val="Heading3"/>
      </w:pPr>
      <w:bookmarkStart w:id="57" w:name="_Toc19693227"/>
      <w:r w:rsidRPr="00E50DAD">
        <w:t>Current p</w:t>
      </w:r>
      <w:r w:rsidR="00297A14" w:rsidRPr="00E50DAD">
        <w:t>rocess</w:t>
      </w:r>
      <w:bookmarkEnd w:id="57"/>
    </w:p>
    <w:p w:rsidR="00297A14" w:rsidRPr="00E50DAD" w:rsidRDefault="00297A14" w:rsidP="00297A14">
      <w:r w:rsidRPr="00E50DAD">
        <w:t>The census post enumeration (“PE”) exercise for non-government schools is related to the annual non-government school census counts. The Census PE verifies that the information provided within a school’s census return is accurate, complete and reliable.</w:t>
      </w:r>
    </w:p>
    <w:p w:rsidR="00297A14" w:rsidRPr="00E50DAD" w:rsidRDefault="00297A14" w:rsidP="00297A14">
      <w:pPr>
        <w:pStyle w:val="Heading3"/>
      </w:pPr>
      <w:bookmarkStart w:id="58" w:name="_Toc19693228"/>
      <w:r w:rsidRPr="00E50DAD">
        <w:t>What is the purpose of the assurance activity?</w:t>
      </w:r>
      <w:bookmarkEnd w:id="58"/>
    </w:p>
    <w:p w:rsidR="00297A14" w:rsidRPr="00E50DAD" w:rsidRDefault="00297A14" w:rsidP="00297A14">
      <w:r w:rsidRPr="00E50DAD">
        <w:t xml:space="preserve">The purpose of the Census PE is to validate whether the census information provided by schools is accurate, complete and reliable, and to ensure that the census count process has integrity.  </w:t>
      </w:r>
    </w:p>
    <w:p w:rsidR="00297A14" w:rsidRPr="00E50DAD" w:rsidRDefault="00297A14" w:rsidP="00297A14">
      <w:r w:rsidRPr="00E50DAD">
        <w:t>The Census PE is also the way the department measures the accuracy of recurrent funding payments, with the outcomes reported to the Australian National Audit Office.</w:t>
      </w:r>
    </w:p>
    <w:p w:rsidR="00297A14" w:rsidRPr="00E50DAD" w:rsidRDefault="00297A14" w:rsidP="00297A14">
      <w:pPr>
        <w:pStyle w:val="Heading3"/>
      </w:pPr>
      <w:bookmarkStart w:id="59" w:name="_Toc19693229"/>
      <w:r w:rsidRPr="00E50DAD">
        <w:t>How is the assurance activity conducted?</w:t>
      </w:r>
      <w:bookmarkEnd w:id="59"/>
    </w:p>
    <w:p w:rsidR="00297A14" w:rsidRPr="00E50DAD" w:rsidRDefault="00297A14" w:rsidP="00297A14">
      <w:r w:rsidRPr="00E50DAD">
        <w:t>The department engages contractors to attend approximately 200 non-government schools</w:t>
      </w:r>
      <w:r w:rsidRPr="00E50DAD">
        <w:rPr>
          <w:rStyle w:val="FootnoteReference"/>
        </w:rPr>
        <w:footnoteReference w:id="3"/>
      </w:r>
      <w:r w:rsidRPr="00E50DAD">
        <w:t>, to verify the accuracy, completeness and reliability of school’s census return, using a nationally consistent approach. The contractors recommend adjustments to census returns as required, which are then assessed by the department before being used as an input into the school’s funding calculation.</w:t>
      </w:r>
    </w:p>
    <w:p w:rsidR="00297A14" w:rsidRPr="00E50DAD" w:rsidRDefault="00297A14" w:rsidP="00297A14"/>
    <w:p w:rsidR="00297A14" w:rsidRPr="00E50DAD" w:rsidRDefault="00297A14" w:rsidP="00297A14">
      <w:pPr>
        <w:pStyle w:val="Heading3"/>
      </w:pPr>
      <w:bookmarkStart w:id="60" w:name="_Toc19693230"/>
      <w:r w:rsidRPr="00E50DAD">
        <w:lastRenderedPageBreak/>
        <w:t>Outcomes of the assurance activity</w:t>
      </w:r>
      <w:bookmarkEnd w:id="60"/>
    </w:p>
    <w:p w:rsidR="00297A14" w:rsidRPr="00E50DAD" w:rsidRDefault="00297A14" w:rsidP="00297A14">
      <w:r w:rsidRPr="00E50DAD">
        <w:t>The information provided from the Census PE is used to verify the annual non-government school census. The error rate from the past three Census PEs is high with up to 67% of schools found to have reported errors of some type in their census data, and up to 45% reporting errors that affected recurrent funding entitlements. However, when extrapolating the payment affecting errors of randomly selected schools in a national context, this equates to around 0.2% of non-government schools recurrent funding, so falls within an acceptable tolerances level.</w:t>
      </w:r>
    </w:p>
    <w:p w:rsidR="003C3BA8" w:rsidRPr="003C3BA8" w:rsidRDefault="003C3BA8" w:rsidP="003C3BA8">
      <w:r w:rsidRPr="00E50DAD">
        <w:t>Reports are prepared for all schools detailing the outcome of the Census PE process so that schools can use the experience of the Census PE to improve its administrative and reporting practices.</w:t>
      </w:r>
    </w:p>
    <w:sectPr w:rsidR="003C3BA8" w:rsidRPr="003C3BA8" w:rsidSect="00B83833">
      <w:pgSz w:w="11906" w:h="16838"/>
      <w:pgMar w:top="1985" w:right="1440" w:bottom="1440"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779" w:rsidRDefault="00A87779" w:rsidP="00130923">
      <w:pPr>
        <w:spacing w:after="0" w:line="240" w:lineRule="auto"/>
      </w:pPr>
      <w:r>
        <w:separator/>
      </w:r>
    </w:p>
  </w:endnote>
  <w:endnote w:type="continuationSeparator" w:id="0">
    <w:p w:rsidR="00A87779" w:rsidRDefault="00A8777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32701E17" w:usb1="0A8F1B9C" w:usb2="00000000" w:usb3="00000006" w:csb0="00000006" w:csb1="326F7E7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759790"/>
      <w:docPartObj>
        <w:docPartGallery w:val="Page Numbers (Bottom of Page)"/>
        <w:docPartUnique/>
      </w:docPartObj>
    </w:sdtPr>
    <w:sdtEndPr>
      <w:rPr>
        <w:noProof/>
      </w:rPr>
    </w:sdtEndPr>
    <w:sdtContent>
      <w:p w:rsidR="00A87779" w:rsidRDefault="00A87779">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779" w:rsidRDefault="00A87779" w:rsidP="00130923">
      <w:pPr>
        <w:spacing w:after="0" w:line="240" w:lineRule="auto"/>
      </w:pPr>
      <w:r>
        <w:separator/>
      </w:r>
    </w:p>
  </w:footnote>
  <w:footnote w:type="continuationSeparator" w:id="0">
    <w:p w:rsidR="00A87779" w:rsidRDefault="00A87779" w:rsidP="00130923">
      <w:pPr>
        <w:spacing w:after="0" w:line="240" w:lineRule="auto"/>
      </w:pPr>
      <w:r>
        <w:continuationSeparator/>
      </w:r>
    </w:p>
  </w:footnote>
  <w:footnote w:id="1">
    <w:p w:rsidR="00A87779" w:rsidRPr="008D7121" w:rsidRDefault="00A87779" w:rsidP="00E905C2">
      <w:pPr>
        <w:pStyle w:val="FootnoteText"/>
        <w:rPr>
          <w:lang w:val="en-US"/>
        </w:rPr>
      </w:pPr>
      <w:r>
        <w:rPr>
          <w:rStyle w:val="FootnoteReference"/>
        </w:rPr>
        <w:footnoteRef/>
      </w:r>
      <w:r>
        <w:t xml:space="preserve"> </w:t>
      </w:r>
      <w:r>
        <w:rPr>
          <w:lang w:val="en-US"/>
        </w:rPr>
        <w:t>Australian Charities and Not-for-profits Commission website</w:t>
      </w:r>
    </w:p>
  </w:footnote>
  <w:footnote w:id="2">
    <w:p w:rsidR="00A87779" w:rsidRPr="008C710C" w:rsidRDefault="00A87779" w:rsidP="00297A14">
      <w:pPr>
        <w:pStyle w:val="FootnoteText"/>
        <w:rPr>
          <w:lang w:val="en-US"/>
        </w:rPr>
      </w:pPr>
      <w:r>
        <w:rPr>
          <w:rStyle w:val="FootnoteReference"/>
        </w:rPr>
        <w:footnoteRef/>
      </w:r>
      <w:r>
        <w:t xml:space="preserve"> </w:t>
      </w:r>
      <w:r>
        <w:rPr>
          <w:lang w:val="en-US"/>
        </w:rPr>
        <w:t>Department of Education and Training website – Common Errors in the Financial Questionnaire, March 2018</w:t>
      </w:r>
    </w:p>
  </w:footnote>
  <w:footnote w:id="3">
    <w:p w:rsidR="00A87779" w:rsidRDefault="00A87779" w:rsidP="00297A14">
      <w:r>
        <w:rPr>
          <w:rStyle w:val="FootnoteReference"/>
        </w:rPr>
        <w:footnoteRef/>
      </w:r>
      <w:r>
        <w:t xml:space="preserve"> The selection of the schools comes from a simple random sample from the population of schools and schools that are targeted based on intelligence held by the Department.</w:t>
      </w:r>
    </w:p>
    <w:p w:rsidR="00A87779" w:rsidRPr="006D2945" w:rsidRDefault="00A87779" w:rsidP="00297A1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79" w:rsidRDefault="00A87779"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79" w:rsidRDefault="00A87779" w:rsidP="00560CA0">
    <w:pPr>
      <w:pStyle w:val="Header"/>
      <w:jc w:val="right"/>
    </w:pPr>
    <w:r>
      <w:t>Schools Funding Assurance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778"/>
    <w:multiLevelType w:val="hybridMultilevel"/>
    <w:tmpl w:val="1854A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60125"/>
    <w:multiLevelType w:val="hybridMultilevel"/>
    <w:tmpl w:val="23A03E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1F706D"/>
    <w:multiLevelType w:val="hybridMultilevel"/>
    <w:tmpl w:val="A008D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C4FE1"/>
    <w:multiLevelType w:val="multilevel"/>
    <w:tmpl w:val="DA301B86"/>
    <w:lvl w:ilvl="0">
      <w:start w:val="1"/>
      <w:numFmt w:val="bullet"/>
      <w:pStyle w:val="BulletLevel1"/>
      <w:lvlText w:val=""/>
      <w:lvlJc w:val="left"/>
      <w:pPr>
        <w:ind w:left="360" w:hanging="360"/>
      </w:pPr>
      <w:rPr>
        <w:rFonts w:ascii="Wingdings" w:hAnsi="Wingdings" w:hint="default"/>
        <w:b w:val="0"/>
        <w:i w:val="0"/>
        <w:color w:val="auto"/>
      </w:rPr>
    </w:lvl>
    <w:lvl w:ilvl="1">
      <w:start w:val="1"/>
      <w:numFmt w:val="bullet"/>
      <w:lvlText w:val="–"/>
      <w:lvlJc w:val="left"/>
      <w:pPr>
        <w:ind w:left="1440" w:hanging="720"/>
      </w:pPr>
      <w:rPr>
        <w:rFonts w:ascii="Arial Black" w:hAnsi="Arial Black" w:hint="default"/>
        <w:b w:val="0"/>
        <w:i w:val="0"/>
        <w:color w:val="646464"/>
        <w:sz w:val="20"/>
      </w:rPr>
    </w:lvl>
    <w:lvl w:ilvl="2">
      <w:start w:val="1"/>
      <w:numFmt w:val="bullet"/>
      <w:lvlText w:val=""/>
      <w:lvlJc w:val="left"/>
      <w:pPr>
        <w:ind w:left="2160" w:hanging="720"/>
      </w:pPr>
      <w:rPr>
        <w:rFonts w:ascii="Wingdings" w:hAnsi="Wingdings" w:hint="default"/>
        <w:b w:val="0"/>
        <w:i w:val="0"/>
        <w:color w:val="646464"/>
        <w:sz w:val="20"/>
      </w:rPr>
    </w:lvl>
    <w:lvl w:ilvl="3">
      <w:start w:val="1"/>
      <w:numFmt w:val="decimal"/>
      <w:lvlText w:val="(%4)"/>
      <w:lvlJc w:val="left"/>
      <w:pPr>
        <w:tabs>
          <w:tab w:val="num" w:pos="3240"/>
        </w:tabs>
        <w:ind w:left="2880" w:hanging="720"/>
      </w:pPr>
      <w:rPr>
        <w:rFonts w:hint="default"/>
      </w:rPr>
    </w:lvl>
    <w:lvl w:ilvl="4">
      <w:start w:val="1"/>
      <w:numFmt w:val="lowerLetter"/>
      <w:lvlText w:val="(%5)"/>
      <w:lvlJc w:val="left"/>
      <w:pPr>
        <w:tabs>
          <w:tab w:val="num" w:pos="396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400"/>
        </w:tabs>
        <w:ind w:left="5040" w:hanging="720"/>
      </w:pPr>
      <w:rPr>
        <w:rFonts w:hint="default"/>
      </w:rPr>
    </w:lvl>
    <w:lvl w:ilvl="7">
      <w:start w:val="1"/>
      <w:numFmt w:val="lowerLetter"/>
      <w:lvlText w:val="%8."/>
      <w:lvlJc w:val="left"/>
      <w:pPr>
        <w:tabs>
          <w:tab w:val="num" w:pos="612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4" w15:restartNumberingAfterBreak="0">
    <w:nsid w:val="0E3D65BC"/>
    <w:multiLevelType w:val="hybridMultilevel"/>
    <w:tmpl w:val="41501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531222"/>
    <w:multiLevelType w:val="hybridMultilevel"/>
    <w:tmpl w:val="B03C8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6FF7128"/>
    <w:multiLevelType w:val="hybridMultilevel"/>
    <w:tmpl w:val="99A4B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44E36"/>
    <w:multiLevelType w:val="multilevel"/>
    <w:tmpl w:val="08563FFA"/>
    <w:lvl w:ilvl="0">
      <w:start w:val="1"/>
      <w:numFmt w:val="upperLetter"/>
      <w:pStyle w:val="AppOutlineLevel1"/>
      <w:suff w:val="space"/>
      <w:lvlText w:val="Appendix %1: "/>
      <w:lvlJc w:val="left"/>
      <w:pPr>
        <w:ind w:left="0" w:firstLine="0"/>
      </w:pPr>
      <w:rPr>
        <w:rFonts w:hint="default"/>
        <w:b/>
        <w:i w:val="0"/>
        <w:caps/>
        <w:color w:val="3C54A5" w:themeColor="accent1"/>
        <w:sz w:val="28"/>
      </w:rPr>
    </w:lvl>
    <w:lvl w:ilvl="1">
      <w:start w:val="1"/>
      <w:numFmt w:val="decimal"/>
      <w:pStyle w:val="AppOutlineLevel2"/>
      <w:lvlText w:val="%1%2"/>
      <w:lvlJc w:val="left"/>
      <w:pPr>
        <w:tabs>
          <w:tab w:val="num" w:pos="720"/>
        </w:tabs>
        <w:ind w:left="720" w:hanging="720"/>
      </w:pPr>
      <w:rPr>
        <w:rFonts w:hint="default"/>
        <w:b/>
        <w:i w:val="0"/>
        <w:caps w:val="0"/>
        <w:color w:val="auto"/>
        <w:sz w:val="28"/>
      </w:rPr>
    </w:lvl>
    <w:lvl w:ilvl="2">
      <w:start w:val="1"/>
      <w:numFmt w:val="decimal"/>
      <w:pStyle w:val="AppOutlineLevel3"/>
      <w:lvlText w:val="%1%2.%3"/>
      <w:lvlJc w:val="left"/>
      <w:pPr>
        <w:ind w:left="720" w:hanging="720"/>
      </w:pPr>
      <w:rPr>
        <w:rFonts w:hint="default"/>
        <w:b/>
        <w:i w:val="0"/>
        <w:color w:val="3C54A5" w:themeColor="accent1"/>
        <w:sz w:val="24"/>
      </w:rPr>
    </w:lvl>
    <w:lvl w:ilvl="3">
      <w:start w:val="1"/>
      <w:numFmt w:val="decimal"/>
      <w:pStyle w:val="AppOutlineLevel4"/>
      <w:lvlText w:val="%1%2.%3.%4."/>
      <w:lvlJc w:val="left"/>
      <w:pPr>
        <w:ind w:left="720" w:hanging="720"/>
      </w:pPr>
      <w:rPr>
        <w:rFonts w:hint="default"/>
        <w:b/>
        <w:i w:val="0"/>
        <w:color w:val="3C54A5" w:themeColor="accent1"/>
        <w:sz w:val="20"/>
      </w:rPr>
    </w:lvl>
    <w:lvl w:ilvl="4">
      <w:start w:val="1"/>
      <w:numFmt w:val="lowerLetter"/>
      <w:pStyle w:val="AppOutlineLevel5"/>
      <w:lvlText w:val="(%5)"/>
      <w:lvlJc w:val="left"/>
      <w:pPr>
        <w:ind w:left="1440" w:hanging="720"/>
      </w:pPr>
      <w:rPr>
        <w:rFonts w:ascii="Arial" w:hAnsi="Arial" w:hint="default"/>
        <w:b w:val="0"/>
        <w:i w:val="0"/>
        <w:caps w:val="0"/>
        <w:color w:val="3C54A5" w:themeColor="accent1"/>
        <w:sz w:val="20"/>
      </w:rPr>
    </w:lvl>
    <w:lvl w:ilvl="5">
      <w:start w:val="1"/>
      <w:numFmt w:val="lowerRoman"/>
      <w:pStyle w:val="AppOutlineLevel6"/>
      <w:lvlText w:val="(%6)"/>
      <w:lvlJc w:val="left"/>
      <w:pPr>
        <w:ind w:left="2160" w:hanging="720"/>
      </w:pPr>
      <w:rPr>
        <w:rFonts w:ascii="Arial" w:hAnsi="Arial" w:hint="default"/>
        <w:b w:val="0"/>
        <w:i w:val="0"/>
        <w:caps w:val="0"/>
        <w:color w:val="3C54A5" w:themeColor="accent1"/>
        <w:sz w:val="20"/>
      </w:rPr>
    </w:lvl>
    <w:lvl w:ilvl="6">
      <w:start w:val="1"/>
      <w:numFmt w:val="lowerRoman"/>
      <w:lvlText w:val="(%7)"/>
      <w:lvlJc w:val="left"/>
      <w:pPr>
        <w:ind w:left="720" w:firstLine="720"/>
      </w:pPr>
      <w:rPr>
        <w:rFonts w:ascii="Arial" w:hAnsi="Arial" w:hint="default"/>
        <w:b w:val="0"/>
        <w:i w:val="0"/>
        <w:color w:val="999999"/>
        <w:sz w:val="20"/>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9" w15:restartNumberingAfterBreak="0">
    <w:nsid w:val="1F1D5224"/>
    <w:multiLevelType w:val="hybridMultilevel"/>
    <w:tmpl w:val="D3A4CBA8"/>
    <w:lvl w:ilvl="0" w:tplc="E22402E4">
      <w:start w:val="1"/>
      <w:numFmt w:val="bullet"/>
      <w:pStyle w:val="TableBulletLevel2"/>
      <w:lvlText w:val=""/>
      <w:lvlJc w:val="left"/>
      <w:pPr>
        <w:ind w:left="1080" w:hanging="360"/>
      </w:pPr>
      <w:rPr>
        <w:rFonts w:ascii="Symbol" w:eastAsia="Malgun Gothic"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2D56C2F"/>
    <w:multiLevelType w:val="multilevel"/>
    <w:tmpl w:val="A9CC70E2"/>
    <w:lvl w:ilvl="0">
      <w:start w:val="1"/>
      <w:numFmt w:val="bullet"/>
      <w:pStyle w:val="TableBulletLevel1"/>
      <w:lvlText w:val=""/>
      <w:lvlJc w:val="left"/>
      <w:pPr>
        <w:ind w:left="360" w:hanging="360"/>
      </w:pPr>
      <w:rPr>
        <w:rFonts w:ascii="Wingdings" w:hAnsi="Wingdings" w:hint="default"/>
        <w:b w:val="0"/>
        <w:i w:val="0"/>
        <w:color w:val="auto"/>
      </w:rPr>
    </w:lvl>
    <w:lvl w:ilvl="1">
      <w:start w:val="1"/>
      <w:numFmt w:val="bullet"/>
      <w:lvlText w:val="–"/>
      <w:lvlJc w:val="left"/>
      <w:pPr>
        <w:ind w:left="720" w:hanging="360"/>
      </w:pPr>
      <w:rPr>
        <w:rFonts w:ascii="Arial Black" w:hAnsi="Arial Black" w:hint="default"/>
        <w:color w:val="646464"/>
      </w:rPr>
    </w:lvl>
    <w:lvl w:ilvl="2">
      <w:start w:val="1"/>
      <w:numFmt w:val="bullet"/>
      <w:lvlText w:val=""/>
      <w:lvlJc w:val="left"/>
      <w:pPr>
        <w:ind w:left="1080" w:hanging="360"/>
      </w:pPr>
      <w:rPr>
        <w:rFonts w:ascii="Wingdings" w:hAnsi="Wingdings" w:hint="default"/>
        <w:color w:val="64646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4D0C7F98"/>
    <w:multiLevelType w:val="hybridMultilevel"/>
    <w:tmpl w:val="5ED6C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2102B4"/>
    <w:multiLevelType w:val="hybridMultilevel"/>
    <w:tmpl w:val="CE703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3F41BE"/>
    <w:multiLevelType w:val="hybridMultilevel"/>
    <w:tmpl w:val="B5261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F87BBD"/>
    <w:multiLevelType w:val="hybridMultilevel"/>
    <w:tmpl w:val="B8F8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236FAA"/>
    <w:multiLevelType w:val="hybridMultilevel"/>
    <w:tmpl w:val="4F8E6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865F21"/>
    <w:multiLevelType w:val="hybridMultilevel"/>
    <w:tmpl w:val="5658FF2C"/>
    <w:lvl w:ilvl="0" w:tplc="F028BEE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9"/>
  </w:num>
  <w:num w:numId="7">
    <w:abstractNumId w:val="8"/>
  </w:num>
  <w:num w:numId="8">
    <w:abstractNumId w:val="17"/>
  </w:num>
  <w:num w:numId="9">
    <w:abstractNumId w:val="1"/>
  </w:num>
  <w:num w:numId="10">
    <w:abstractNumId w:val="16"/>
  </w:num>
  <w:num w:numId="11">
    <w:abstractNumId w:val="5"/>
  </w:num>
  <w:num w:numId="12">
    <w:abstractNumId w:val="14"/>
  </w:num>
  <w:num w:numId="13">
    <w:abstractNumId w:val="7"/>
  </w:num>
  <w:num w:numId="14">
    <w:abstractNumId w:val="2"/>
  </w:num>
  <w:num w:numId="15">
    <w:abstractNumId w:val="4"/>
  </w:num>
  <w:num w:numId="16">
    <w:abstractNumId w:val="12"/>
  </w:num>
  <w:num w:numId="17">
    <w:abstractNumId w:val="0"/>
  </w:num>
  <w:num w:numId="18">
    <w:abstractNumId w:val="15"/>
  </w:num>
  <w:num w:numId="19">
    <w:abstractNumId w:val="18"/>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946BD"/>
    <w:rsid w:val="00002721"/>
    <w:rsid w:val="00007E0C"/>
    <w:rsid w:val="00020455"/>
    <w:rsid w:val="00023D48"/>
    <w:rsid w:val="00024E24"/>
    <w:rsid w:val="000256E1"/>
    <w:rsid w:val="00034EAA"/>
    <w:rsid w:val="000861A6"/>
    <w:rsid w:val="000879E9"/>
    <w:rsid w:val="000C0145"/>
    <w:rsid w:val="000C0AC9"/>
    <w:rsid w:val="000D7FD3"/>
    <w:rsid w:val="000E3507"/>
    <w:rsid w:val="000E7E7B"/>
    <w:rsid w:val="000F3BA2"/>
    <w:rsid w:val="000F4A69"/>
    <w:rsid w:val="000F76DF"/>
    <w:rsid w:val="00106778"/>
    <w:rsid w:val="001175BF"/>
    <w:rsid w:val="00121780"/>
    <w:rsid w:val="00127E21"/>
    <w:rsid w:val="00130923"/>
    <w:rsid w:val="00136D86"/>
    <w:rsid w:val="00140A13"/>
    <w:rsid w:val="001414F3"/>
    <w:rsid w:val="00143FCD"/>
    <w:rsid w:val="00162380"/>
    <w:rsid w:val="00186268"/>
    <w:rsid w:val="001A522E"/>
    <w:rsid w:val="001B6467"/>
    <w:rsid w:val="001F655F"/>
    <w:rsid w:val="001F7641"/>
    <w:rsid w:val="00200BE2"/>
    <w:rsid w:val="00211478"/>
    <w:rsid w:val="00221F8B"/>
    <w:rsid w:val="00223EB1"/>
    <w:rsid w:val="00230D16"/>
    <w:rsid w:val="00236917"/>
    <w:rsid w:val="00243D6B"/>
    <w:rsid w:val="00250797"/>
    <w:rsid w:val="002627B1"/>
    <w:rsid w:val="00297A14"/>
    <w:rsid w:val="002A4691"/>
    <w:rsid w:val="002B06E6"/>
    <w:rsid w:val="002B6648"/>
    <w:rsid w:val="002C3AA1"/>
    <w:rsid w:val="002C4023"/>
    <w:rsid w:val="002D271F"/>
    <w:rsid w:val="002D6386"/>
    <w:rsid w:val="002F1392"/>
    <w:rsid w:val="002F1999"/>
    <w:rsid w:val="00305B35"/>
    <w:rsid w:val="00306997"/>
    <w:rsid w:val="003075C6"/>
    <w:rsid w:val="003155A7"/>
    <w:rsid w:val="003166C5"/>
    <w:rsid w:val="003242B9"/>
    <w:rsid w:val="00346981"/>
    <w:rsid w:val="003770E9"/>
    <w:rsid w:val="003979FC"/>
    <w:rsid w:val="003A3A36"/>
    <w:rsid w:val="003B76B0"/>
    <w:rsid w:val="003C3BA8"/>
    <w:rsid w:val="003D67FC"/>
    <w:rsid w:val="003E273C"/>
    <w:rsid w:val="003E2FC7"/>
    <w:rsid w:val="003F4D12"/>
    <w:rsid w:val="003F67D8"/>
    <w:rsid w:val="00406E5A"/>
    <w:rsid w:val="00417421"/>
    <w:rsid w:val="00430ACC"/>
    <w:rsid w:val="00437CED"/>
    <w:rsid w:val="00455B34"/>
    <w:rsid w:val="0046790F"/>
    <w:rsid w:val="00471515"/>
    <w:rsid w:val="00481F02"/>
    <w:rsid w:val="0048762C"/>
    <w:rsid w:val="004922E4"/>
    <w:rsid w:val="004B256F"/>
    <w:rsid w:val="004D3FF6"/>
    <w:rsid w:val="00510184"/>
    <w:rsid w:val="005113B6"/>
    <w:rsid w:val="00523B9A"/>
    <w:rsid w:val="00531817"/>
    <w:rsid w:val="0053765D"/>
    <w:rsid w:val="00543C90"/>
    <w:rsid w:val="0055506B"/>
    <w:rsid w:val="00560CA0"/>
    <w:rsid w:val="005624F3"/>
    <w:rsid w:val="00571BF8"/>
    <w:rsid w:val="005811EF"/>
    <w:rsid w:val="0059669E"/>
    <w:rsid w:val="005B0878"/>
    <w:rsid w:val="005C15C0"/>
    <w:rsid w:val="005C18FC"/>
    <w:rsid w:val="005D69EF"/>
    <w:rsid w:val="005E66B6"/>
    <w:rsid w:val="005F4440"/>
    <w:rsid w:val="0060159A"/>
    <w:rsid w:val="0060547C"/>
    <w:rsid w:val="00610654"/>
    <w:rsid w:val="00610D12"/>
    <w:rsid w:val="006254A4"/>
    <w:rsid w:val="0063120F"/>
    <w:rsid w:val="006318B9"/>
    <w:rsid w:val="00642916"/>
    <w:rsid w:val="006430C8"/>
    <w:rsid w:val="00657050"/>
    <w:rsid w:val="00666D4A"/>
    <w:rsid w:val="0067026C"/>
    <w:rsid w:val="006B5A50"/>
    <w:rsid w:val="006C4819"/>
    <w:rsid w:val="006D5217"/>
    <w:rsid w:val="006E2D49"/>
    <w:rsid w:val="006F7728"/>
    <w:rsid w:val="00714C5E"/>
    <w:rsid w:val="007468FC"/>
    <w:rsid w:val="00760AC4"/>
    <w:rsid w:val="00774477"/>
    <w:rsid w:val="007829F4"/>
    <w:rsid w:val="00792CA3"/>
    <w:rsid w:val="007963A4"/>
    <w:rsid w:val="007B2FDD"/>
    <w:rsid w:val="007C49AB"/>
    <w:rsid w:val="007D32F7"/>
    <w:rsid w:val="007D58FB"/>
    <w:rsid w:val="008244F7"/>
    <w:rsid w:val="0083468A"/>
    <w:rsid w:val="00834F04"/>
    <w:rsid w:val="00841633"/>
    <w:rsid w:val="00842D43"/>
    <w:rsid w:val="008511DC"/>
    <w:rsid w:val="00856D1C"/>
    <w:rsid w:val="00876AC0"/>
    <w:rsid w:val="0088003E"/>
    <w:rsid w:val="00887FBF"/>
    <w:rsid w:val="008D088A"/>
    <w:rsid w:val="00903408"/>
    <w:rsid w:val="009116EA"/>
    <w:rsid w:val="009266CB"/>
    <w:rsid w:val="00933671"/>
    <w:rsid w:val="00952FBC"/>
    <w:rsid w:val="00972BF7"/>
    <w:rsid w:val="00972DD5"/>
    <w:rsid w:val="00984879"/>
    <w:rsid w:val="00985632"/>
    <w:rsid w:val="0098784A"/>
    <w:rsid w:val="00991B63"/>
    <w:rsid w:val="009B2428"/>
    <w:rsid w:val="009B5CB7"/>
    <w:rsid w:val="009D35B2"/>
    <w:rsid w:val="00A0485C"/>
    <w:rsid w:val="00A134BF"/>
    <w:rsid w:val="00A267D3"/>
    <w:rsid w:val="00A31242"/>
    <w:rsid w:val="00A33015"/>
    <w:rsid w:val="00A41F3D"/>
    <w:rsid w:val="00A45661"/>
    <w:rsid w:val="00A475CB"/>
    <w:rsid w:val="00A52530"/>
    <w:rsid w:val="00A528DA"/>
    <w:rsid w:val="00A551BF"/>
    <w:rsid w:val="00A575A5"/>
    <w:rsid w:val="00A6354A"/>
    <w:rsid w:val="00A70524"/>
    <w:rsid w:val="00A73406"/>
    <w:rsid w:val="00A751A4"/>
    <w:rsid w:val="00A77CAB"/>
    <w:rsid w:val="00A87779"/>
    <w:rsid w:val="00AB2050"/>
    <w:rsid w:val="00AB7495"/>
    <w:rsid w:val="00AC4001"/>
    <w:rsid w:val="00AC65DA"/>
    <w:rsid w:val="00AD09E4"/>
    <w:rsid w:val="00AD2E76"/>
    <w:rsid w:val="00AD30BE"/>
    <w:rsid w:val="00AD488D"/>
    <w:rsid w:val="00AD66D2"/>
    <w:rsid w:val="00AE1B8A"/>
    <w:rsid w:val="00AF1737"/>
    <w:rsid w:val="00B11E17"/>
    <w:rsid w:val="00B2722A"/>
    <w:rsid w:val="00B32DC9"/>
    <w:rsid w:val="00B372CE"/>
    <w:rsid w:val="00B50313"/>
    <w:rsid w:val="00B53D47"/>
    <w:rsid w:val="00B56D61"/>
    <w:rsid w:val="00B618BA"/>
    <w:rsid w:val="00B61C36"/>
    <w:rsid w:val="00B83833"/>
    <w:rsid w:val="00B9378E"/>
    <w:rsid w:val="00BA282D"/>
    <w:rsid w:val="00BA4D57"/>
    <w:rsid w:val="00BA5FF3"/>
    <w:rsid w:val="00BB6260"/>
    <w:rsid w:val="00BC212E"/>
    <w:rsid w:val="00BD7B5A"/>
    <w:rsid w:val="00C05E74"/>
    <w:rsid w:val="00C0720C"/>
    <w:rsid w:val="00C10C19"/>
    <w:rsid w:val="00C143B8"/>
    <w:rsid w:val="00C16769"/>
    <w:rsid w:val="00C17D02"/>
    <w:rsid w:val="00C37053"/>
    <w:rsid w:val="00C379EC"/>
    <w:rsid w:val="00C5649C"/>
    <w:rsid w:val="00C75486"/>
    <w:rsid w:val="00C8202C"/>
    <w:rsid w:val="00C84A75"/>
    <w:rsid w:val="00C84E0C"/>
    <w:rsid w:val="00C92A5B"/>
    <w:rsid w:val="00C9366B"/>
    <w:rsid w:val="00CA46EC"/>
    <w:rsid w:val="00CB4DF1"/>
    <w:rsid w:val="00CF31C1"/>
    <w:rsid w:val="00D05B29"/>
    <w:rsid w:val="00D1394D"/>
    <w:rsid w:val="00D35798"/>
    <w:rsid w:val="00D35EB5"/>
    <w:rsid w:val="00D47740"/>
    <w:rsid w:val="00D51F6E"/>
    <w:rsid w:val="00D67AE5"/>
    <w:rsid w:val="00D812B9"/>
    <w:rsid w:val="00D903FD"/>
    <w:rsid w:val="00D946BD"/>
    <w:rsid w:val="00D94BC5"/>
    <w:rsid w:val="00D95170"/>
    <w:rsid w:val="00D96C08"/>
    <w:rsid w:val="00D977BE"/>
    <w:rsid w:val="00DC3052"/>
    <w:rsid w:val="00DC40E6"/>
    <w:rsid w:val="00DF2279"/>
    <w:rsid w:val="00DF46C4"/>
    <w:rsid w:val="00DF4CA3"/>
    <w:rsid w:val="00E0042D"/>
    <w:rsid w:val="00E376D2"/>
    <w:rsid w:val="00E50306"/>
    <w:rsid w:val="00E50DAD"/>
    <w:rsid w:val="00E54B65"/>
    <w:rsid w:val="00E65093"/>
    <w:rsid w:val="00E905C2"/>
    <w:rsid w:val="00EB0585"/>
    <w:rsid w:val="00EB33E4"/>
    <w:rsid w:val="00EB35BD"/>
    <w:rsid w:val="00EB3DE9"/>
    <w:rsid w:val="00EB7580"/>
    <w:rsid w:val="00EC78E7"/>
    <w:rsid w:val="00ED43D2"/>
    <w:rsid w:val="00EE09AB"/>
    <w:rsid w:val="00EE3B8C"/>
    <w:rsid w:val="00EF4A38"/>
    <w:rsid w:val="00EF5845"/>
    <w:rsid w:val="00F11B8F"/>
    <w:rsid w:val="00F2639B"/>
    <w:rsid w:val="00F308BA"/>
    <w:rsid w:val="00F36828"/>
    <w:rsid w:val="00F37017"/>
    <w:rsid w:val="00F47193"/>
    <w:rsid w:val="00F511B0"/>
    <w:rsid w:val="00F74011"/>
    <w:rsid w:val="00F80CFC"/>
    <w:rsid w:val="00F906E3"/>
    <w:rsid w:val="00FA7D7E"/>
    <w:rsid w:val="00FB10CB"/>
    <w:rsid w:val="00FB3728"/>
    <w:rsid w:val="00FC0711"/>
    <w:rsid w:val="00FD0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D19D9"/>
  <w15:docId w15:val="{1B594ABC-5E8C-455E-80B3-DC9803F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7"/>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customStyle="1" w:styleId="EducationTable">
    <w:name w:val="Education Table"/>
    <w:basedOn w:val="TableNormal"/>
    <w:uiPriority w:val="99"/>
    <w:rsid w:val="00A751A4"/>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OutlineText">
    <w:name w:val="Outline Text"/>
    <w:basedOn w:val="BodyText"/>
    <w:link w:val="OutlineTextChar"/>
    <w:uiPriority w:val="4"/>
    <w:qFormat/>
    <w:rsid w:val="0060547C"/>
    <w:pPr>
      <w:spacing w:before="120" w:after="0" w:line="192" w:lineRule="auto"/>
      <w:ind w:left="720"/>
      <w:jc w:val="both"/>
    </w:pPr>
    <w:rPr>
      <w:rFonts w:ascii="Malgun Gothic" w:hAnsi="Malgun Gothic"/>
      <w:sz w:val="18"/>
      <w:szCs w:val="18"/>
    </w:rPr>
  </w:style>
  <w:style w:type="character" w:customStyle="1" w:styleId="OutlineTextChar">
    <w:name w:val="Outline Text Char"/>
    <w:basedOn w:val="BodyTextChar"/>
    <w:link w:val="OutlineText"/>
    <w:uiPriority w:val="4"/>
    <w:rsid w:val="0060547C"/>
    <w:rPr>
      <w:rFonts w:ascii="Malgun Gothic" w:eastAsia="Times New Roman" w:hAnsi="Malgun Gothic" w:cs="Times New Roman"/>
      <w:sz w:val="18"/>
      <w:szCs w:val="18"/>
      <w:lang w:eastAsia="en-AU"/>
    </w:rPr>
  </w:style>
  <w:style w:type="paragraph" w:customStyle="1" w:styleId="BulletLevel1">
    <w:name w:val="Bullet Level 1"/>
    <w:basedOn w:val="BodyText"/>
    <w:uiPriority w:val="12"/>
    <w:qFormat/>
    <w:locked/>
    <w:rsid w:val="0046790F"/>
    <w:pPr>
      <w:numPr>
        <w:numId w:val="4"/>
      </w:numPr>
      <w:tabs>
        <w:tab w:val="num" w:pos="360"/>
      </w:tabs>
      <w:spacing w:before="120" w:after="0" w:line="192" w:lineRule="auto"/>
      <w:ind w:left="0" w:firstLine="0"/>
    </w:pPr>
    <w:rPr>
      <w:rFonts w:ascii="Malgun Gothic" w:hAnsi="Malgun Gothic"/>
      <w:sz w:val="18"/>
      <w:szCs w:val="18"/>
      <w:lang w:eastAsia="en-US"/>
    </w:rPr>
  </w:style>
  <w:style w:type="paragraph" w:customStyle="1" w:styleId="ParaOutlineBulletLevel1">
    <w:name w:val="ParaOutline Bullet Level 1"/>
    <w:basedOn w:val="BulletLevel1"/>
    <w:rsid w:val="0046790F"/>
    <w:pPr>
      <w:ind w:left="992" w:hanging="272"/>
    </w:pPr>
  </w:style>
  <w:style w:type="character" w:styleId="CommentReference">
    <w:name w:val="annotation reference"/>
    <w:basedOn w:val="DefaultParagraphFont"/>
    <w:uiPriority w:val="99"/>
    <w:semiHidden/>
    <w:unhideWhenUsed/>
    <w:rsid w:val="0046790F"/>
    <w:rPr>
      <w:sz w:val="16"/>
      <w:szCs w:val="16"/>
    </w:rPr>
  </w:style>
  <w:style w:type="paragraph" w:styleId="CommentText">
    <w:name w:val="annotation text"/>
    <w:basedOn w:val="Normal"/>
    <w:link w:val="CommentTextChar"/>
    <w:uiPriority w:val="99"/>
    <w:unhideWhenUsed/>
    <w:rsid w:val="0046790F"/>
    <w:pPr>
      <w:spacing w:after="0" w:line="240" w:lineRule="auto"/>
    </w:pPr>
    <w:rPr>
      <w:rFonts w:ascii="Malgun Gothic" w:eastAsiaTheme="minorHAnsi" w:hAnsi="Malgun Gothic" w:cs="Times New Roman"/>
      <w:sz w:val="20"/>
      <w:szCs w:val="20"/>
    </w:rPr>
  </w:style>
  <w:style w:type="character" w:customStyle="1" w:styleId="CommentTextChar">
    <w:name w:val="Comment Text Char"/>
    <w:basedOn w:val="DefaultParagraphFont"/>
    <w:link w:val="CommentText"/>
    <w:uiPriority w:val="99"/>
    <w:rsid w:val="0046790F"/>
    <w:rPr>
      <w:rFonts w:ascii="Malgun Gothic" w:eastAsiaTheme="minorHAnsi" w:hAnsi="Malgun Gothic" w:cs="Times New Roman"/>
      <w:sz w:val="20"/>
      <w:szCs w:val="20"/>
    </w:rPr>
  </w:style>
  <w:style w:type="paragraph" w:customStyle="1" w:styleId="ParaOutlineLevel1">
    <w:name w:val="ParaOutline Level 1"/>
    <w:basedOn w:val="Normal"/>
    <w:next w:val="Normal"/>
    <w:uiPriority w:val="3"/>
    <w:qFormat/>
    <w:rsid w:val="0046790F"/>
    <w:pPr>
      <w:keepNext/>
      <w:spacing w:before="120" w:after="0" w:line="192" w:lineRule="auto"/>
      <w:ind w:left="720" w:hanging="720"/>
      <w:outlineLvl w:val="1"/>
    </w:pPr>
    <w:rPr>
      <w:rFonts w:ascii="Malgun Gothic" w:eastAsia="Arial Bold" w:hAnsi="Malgun Gothic" w:cs="Times New Roman"/>
      <w:b/>
      <w:color w:val="3C54A5" w:themeColor="accent1"/>
      <w:sz w:val="24"/>
      <w:szCs w:val="18"/>
    </w:rPr>
  </w:style>
  <w:style w:type="paragraph" w:customStyle="1" w:styleId="ParaOutlineLevel2">
    <w:name w:val="ParaOutline Level 2"/>
    <w:basedOn w:val="Normal"/>
    <w:next w:val="Normal"/>
    <w:uiPriority w:val="3"/>
    <w:qFormat/>
    <w:rsid w:val="0046790F"/>
    <w:pPr>
      <w:keepNext/>
      <w:spacing w:before="120" w:after="0" w:line="192" w:lineRule="auto"/>
      <w:ind w:left="720" w:hanging="720"/>
      <w:outlineLvl w:val="1"/>
    </w:pPr>
    <w:rPr>
      <w:rFonts w:ascii="Malgun Gothic" w:eastAsia="Arial Bold" w:hAnsi="Malgun Gothic" w:cs="Times New Roman"/>
      <w:b/>
      <w:color w:val="3C54A5" w:themeColor="accent1"/>
      <w:szCs w:val="18"/>
    </w:rPr>
  </w:style>
  <w:style w:type="paragraph" w:customStyle="1" w:styleId="ParaOutlineLevel3">
    <w:name w:val="ParaOutline Level 3"/>
    <w:basedOn w:val="ParaOutlineLevel2"/>
    <w:next w:val="Normal"/>
    <w:uiPriority w:val="3"/>
    <w:qFormat/>
    <w:rsid w:val="0046790F"/>
    <w:rPr>
      <w:rFonts w:hAnsi="Arial"/>
      <w:b w:val="0"/>
      <w:sz w:val="20"/>
      <w:szCs w:val="20"/>
    </w:rPr>
  </w:style>
  <w:style w:type="paragraph" w:customStyle="1" w:styleId="ParaOutlineLevel4">
    <w:name w:val="ParaOutline Level 4"/>
    <w:basedOn w:val="ParaOutlineLevel3"/>
    <w:next w:val="Normal"/>
    <w:uiPriority w:val="3"/>
    <w:qFormat/>
    <w:rsid w:val="0046790F"/>
    <w:pPr>
      <w:outlineLvl w:val="2"/>
    </w:pPr>
    <w:rPr>
      <w:rFonts w:hAnsi="Malgun Gothic"/>
      <w:szCs w:val="22"/>
    </w:rPr>
  </w:style>
  <w:style w:type="paragraph" w:customStyle="1" w:styleId="ParaOutlineLevel6">
    <w:name w:val="ParaOutline Level 6"/>
    <w:basedOn w:val="Normal"/>
    <w:uiPriority w:val="3"/>
    <w:qFormat/>
    <w:rsid w:val="0046790F"/>
    <w:pPr>
      <w:keepNext/>
      <w:tabs>
        <w:tab w:val="num" w:pos="1440"/>
      </w:tabs>
      <w:spacing w:before="120" w:after="0" w:line="240" w:lineRule="auto"/>
      <w:ind w:left="2160" w:hanging="720"/>
      <w:outlineLvl w:val="5"/>
    </w:pPr>
    <w:rPr>
      <w:rFonts w:ascii="Malgun Gothic" w:eastAsia="Arial Bold" w:hAnsi="Malgun Gothic" w:cs="Times New Roman"/>
      <w:sz w:val="18"/>
      <w:szCs w:val="18"/>
    </w:rPr>
  </w:style>
  <w:style w:type="paragraph" w:styleId="CommentSubject">
    <w:name w:val="annotation subject"/>
    <w:basedOn w:val="CommentText"/>
    <w:next w:val="CommentText"/>
    <w:link w:val="CommentSubjectChar"/>
    <w:uiPriority w:val="99"/>
    <w:semiHidden/>
    <w:unhideWhenUsed/>
    <w:rsid w:val="0046790F"/>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6790F"/>
    <w:rPr>
      <w:rFonts w:ascii="Malgun Gothic" w:eastAsiaTheme="minorHAnsi" w:hAnsi="Malgun Gothic" w:cs="Times New Roman"/>
      <w:b/>
      <w:bCs/>
      <w:sz w:val="20"/>
      <w:szCs w:val="20"/>
    </w:rPr>
  </w:style>
  <w:style w:type="paragraph" w:customStyle="1" w:styleId="Captiontext">
    <w:name w:val="Caption text"/>
    <w:basedOn w:val="BodyText"/>
    <w:uiPriority w:val="40"/>
    <w:rsid w:val="00211478"/>
    <w:pPr>
      <w:spacing w:before="120" w:after="0" w:line="192" w:lineRule="auto"/>
    </w:pPr>
    <w:rPr>
      <w:rFonts w:ascii="Malgun Gothic" w:hAnsi="Malgun Gothic"/>
      <w:bCs/>
      <w:i/>
      <w:sz w:val="16"/>
      <w:szCs w:val="18"/>
      <w:lang w:eastAsia="en-US"/>
    </w:rPr>
  </w:style>
  <w:style w:type="paragraph" w:customStyle="1" w:styleId="TableBulletLevel1">
    <w:name w:val="Table Bullet Level 1"/>
    <w:basedOn w:val="BodyText"/>
    <w:uiPriority w:val="34"/>
    <w:rsid w:val="00BA5FF3"/>
    <w:pPr>
      <w:numPr>
        <w:numId w:val="5"/>
      </w:numPr>
      <w:spacing w:after="0" w:line="192" w:lineRule="auto"/>
    </w:pPr>
    <w:rPr>
      <w:rFonts w:ascii="Malgun Gothic" w:hAnsi="Malgun Gothic"/>
      <w:sz w:val="18"/>
      <w:szCs w:val="22"/>
      <w:lang w:eastAsia="en-US"/>
    </w:rPr>
  </w:style>
  <w:style w:type="table" w:customStyle="1" w:styleId="TableGrid20">
    <w:name w:val="Table Grid20"/>
    <w:basedOn w:val="TableNormal"/>
    <w:next w:val="TableGrid"/>
    <w:rsid w:val="00BA5FF3"/>
    <w:pPr>
      <w:spacing w:after="0" w:line="192" w:lineRule="auto"/>
    </w:pPr>
    <w:rPr>
      <w:rFonts w:ascii="Malgun Gothic" w:eastAsia="Times New Roman" w:hAnsi="Malgun Gothic" w:cs="Times New Roman"/>
      <w:sz w:val="18"/>
      <w:szCs w:val="18"/>
    </w:rPr>
    <w:tblPr>
      <w:tblInd w:w="1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15" w:type="dxa"/>
        <w:bottom w:w="72" w:type="dxa"/>
        <w:right w:w="115" w:type="dxa"/>
      </w:tblCellMar>
    </w:tblPr>
    <w:trPr>
      <w:cantSplit/>
    </w:trPr>
    <w:tblStylePr w:type="firstRow">
      <w:pPr>
        <w:wordWrap/>
        <w:mirrorIndents w:val="0"/>
        <w:jc w:val="center"/>
      </w:pPr>
      <w:rPr>
        <w:rFonts w:eastAsia="Arial Bold" w:hAnsi="Arial Bold"/>
        <w:b/>
        <w:i w:val="0"/>
        <w:sz w:val="18"/>
      </w:rPr>
      <w:tblPr/>
      <w:trPr>
        <w:cantSplit w:val="0"/>
        <w:tblHeader/>
      </w:trPr>
      <w:tcPr>
        <w:vAlign w:val="center"/>
      </w:tcPr>
    </w:tblStylePr>
    <w:tblStylePr w:type="nwCell">
      <w:pPr>
        <w:wordWrap/>
        <w:jc w:val="left"/>
      </w:pPr>
    </w:tblStylePr>
  </w:style>
  <w:style w:type="paragraph" w:customStyle="1" w:styleId="TableBulletLevel2">
    <w:name w:val="Table Bullet Level 2"/>
    <w:basedOn w:val="TableBulletLevel1"/>
    <w:uiPriority w:val="34"/>
    <w:rsid w:val="00BA5FF3"/>
    <w:pPr>
      <w:numPr>
        <w:numId w:val="6"/>
      </w:numPr>
    </w:pPr>
  </w:style>
  <w:style w:type="paragraph" w:styleId="FootnoteText">
    <w:name w:val="footnote text"/>
    <w:basedOn w:val="Normal"/>
    <w:link w:val="FootnoteTextChar"/>
    <w:uiPriority w:val="99"/>
    <w:semiHidden/>
    <w:unhideWhenUsed/>
    <w:rsid w:val="00BA5FF3"/>
    <w:pPr>
      <w:spacing w:after="0" w:line="240" w:lineRule="auto"/>
    </w:pPr>
    <w:rPr>
      <w:rFonts w:ascii="Malgun Gothic" w:eastAsiaTheme="minorHAnsi" w:hAnsi="Malgun Gothic" w:cs="Times New Roman"/>
      <w:sz w:val="18"/>
      <w:szCs w:val="20"/>
    </w:rPr>
  </w:style>
  <w:style w:type="character" w:customStyle="1" w:styleId="FootnoteTextChar">
    <w:name w:val="Footnote Text Char"/>
    <w:basedOn w:val="DefaultParagraphFont"/>
    <w:link w:val="FootnoteText"/>
    <w:uiPriority w:val="99"/>
    <w:semiHidden/>
    <w:rsid w:val="00BA5FF3"/>
    <w:rPr>
      <w:rFonts w:ascii="Malgun Gothic" w:eastAsiaTheme="minorHAnsi" w:hAnsi="Malgun Gothic" w:cs="Times New Roman"/>
      <w:sz w:val="18"/>
      <w:szCs w:val="20"/>
    </w:rPr>
  </w:style>
  <w:style w:type="character" w:styleId="FootnoteReference">
    <w:name w:val="footnote reference"/>
    <w:basedOn w:val="DefaultParagraphFont"/>
    <w:uiPriority w:val="99"/>
    <w:semiHidden/>
    <w:unhideWhenUsed/>
    <w:rsid w:val="00BA5FF3"/>
    <w:rPr>
      <w:vertAlign w:val="superscript"/>
    </w:rPr>
  </w:style>
  <w:style w:type="paragraph" w:customStyle="1" w:styleId="AppOutlineLevel1">
    <w:name w:val="AppOutline Level 1"/>
    <w:basedOn w:val="ParaOutlineLevel1"/>
    <w:next w:val="Normal"/>
    <w:uiPriority w:val="7"/>
    <w:rsid w:val="00AE1B8A"/>
    <w:pPr>
      <w:pageBreakBefore/>
      <w:numPr>
        <w:numId w:val="7"/>
      </w:numPr>
      <w:spacing w:before="240"/>
    </w:pPr>
    <w:rPr>
      <w:b w:val="0"/>
      <w:color w:val="3C54A5" w:themeColor="accent5"/>
      <w:szCs w:val="20"/>
    </w:rPr>
  </w:style>
  <w:style w:type="paragraph" w:customStyle="1" w:styleId="AppOutlineLevel2">
    <w:name w:val="AppOutline Level 2"/>
    <w:basedOn w:val="AppOutlineLevel1"/>
    <w:uiPriority w:val="7"/>
    <w:rsid w:val="00AE1B8A"/>
    <w:pPr>
      <w:pageBreakBefore w:val="0"/>
      <w:numPr>
        <w:ilvl w:val="1"/>
      </w:numPr>
    </w:pPr>
    <w:rPr>
      <w:caps/>
    </w:rPr>
  </w:style>
  <w:style w:type="paragraph" w:customStyle="1" w:styleId="AppOutlineLevel3">
    <w:name w:val="AppOutline Level 3"/>
    <w:basedOn w:val="AppOutlineLevel2"/>
    <w:uiPriority w:val="7"/>
    <w:rsid w:val="00AE1B8A"/>
    <w:pPr>
      <w:numPr>
        <w:ilvl w:val="2"/>
      </w:numPr>
    </w:pPr>
    <w:rPr>
      <w:sz w:val="22"/>
    </w:rPr>
  </w:style>
  <w:style w:type="paragraph" w:customStyle="1" w:styleId="AppOutlineLevel4">
    <w:name w:val="AppOutline Level 4"/>
    <w:basedOn w:val="AppOutlineLevel3"/>
    <w:uiPriority w:val="7"/>
    <w:rsid w:val="00AE1B8A"/>
    <w:pPr>
      <w:numPr>
        <w:ilvl w:val="3"/>
      </w:numPr>
      <w:jc w:val="both"/>
    </w:pPr>
    <w:rPr>
      <w:sz w:val="20"/>
    </w:rPr>
  </w:style>
  <w:style w:type="paragraph" w:customStyle="1" w:styleId="AppOutlineLevel5">
    <w:name w:val="AppOutline Level 5"/>
    <w:basedOn w:val="AppOutlineLevel4"/>
    <w:uiPriority w:val="7"/>
    <w:rsid w:val="00AE1B8A"/>
    <w:pPr>
      <w:numPr>
        <w:ilvl w:val="4"/>
      </w:numPr>
      <w:spacing w:before="130"/>
    </w:pPr>
    <w:rPr>
      <w:b/>
    </w:rPr>
  </w:style>
  <w:style w:type="paragraph" w:customStyle="1" w:styleId="AppOutlineLevel6">
    <w:name w:val="AppOutline Level 6"/>
    <w:basedOn w:val="AppOutlineLevel5"/>
    <w:uiPriority w:val="7"/>
    <w:rsid w:val="00AE1B8A"/>
    <w:pPr>
      <w:numPr>
        <w:ilvl w:val="5"/>
      </w:numPr>
    </w:pPr>
    <w:rPr>
      <w:rFonts w:hAnsi="Arial"/>
    </w:rPr>
  </w:style>
  <w:style w:type="paragraph" w:styleId="NormalWeb">
    <w:name w:val="Normal (Web)"/>
    <w:basedOn w:val="Normal"/>
    <w:uiPriority w:val="99"/>
    <w:semiHidden/>
    <w:unhideWhenUsed/>
    <w:rsid w:val="00E50306"/>
    <w:pPr>
      <w:spacing w:before="240" w:after="240" w:line="240" w:lineRule="auto"/>
    </w:pPr>
    <w:rPr>
      <w:rFonts w:ascii="Times New Roman" w:eastAsia="Times New Roman" w:hAnsi="Times New Roman" w:cs="Times New Roman"/>
      <w:sz w:val="24"/>
      <w:szCs w:val="24"/>
      <w:lang w:eastAsia="en-AU"/>
    </w:rPr>
  </w:style>
  <w:style w:type="paragraph" w:customStyle="1" w:styleId="CVContactItem">
    <w:name w:val="CV Contact Item"/>
    <w:basedOn w:val="BodyText"/>
    <w:autoRedefine/>
    <w:semiHidden/>
    <w:unhideWhenUsed/>
    <w:qFormat/>
    <w:rsid w:val="00E905C2"/>
    <w:pPr>
      <w:spacing w:after="60" w:line="220" w:lineRule="atLeast"/>
    </w:pPr>
    <w:rPr>
      <w:rFonts w:ascii="Malgun Gothic" w:hAnsi="Malgun Gothic"/>
      <w:noProof/>
      <w:sz w:val="18"/>
      <w:szCs w:val="18"/>
    </w:rPr>
  </w:style>
  <w:style w:type="paragraph" w:customStyle="1" w:styleId="CVBodyText">
    <w:name w:val="CV Body Text"/>
    <w:uiPriority w:val="40"/>
    <w:semiHidden/>
    <w:rsid w:val="00E905C2"/>
    <w:pPr>
      <w:spacing w:before="120" w:after="0" w:line="192" w:lineRule="auto"/>
    </w:pPr>
    <w:rPr>
      <w:rFonts w:ascii="Malgun Gothic" w:eastAsia="Times New Roman" w:hAnsi="Malgun Gothic" w:cs="Arial"/>
      <w:sz w:val="18"/>
      <w:szCs w:val="18"/>
      <w:lang w:eastAsia="en-AU"/>
    </w:rPr>
  </w:style>
  <w:style w:type="paragraph" w:customStyle="1" w:styleId="TableHeading">
    <w:name w:val="Table Heading"/>
    <w:basedOn w:val="Normal"/>
    <w:link w:val="TableHeadingChar"/>
    <w:qFormat/>
    <w:rsid w:val="00C9366B"/>
    <w:pPr>
      <w:spacing w:before="60" w:after="60" w:line="240" w:lineRule="auto"/>
      <w:jc w:val="center"/>
    </w:pPr>
    <w:rPr>
      <w:rFonts w:ascii="Calibri" w:hAnsi="Calibri"/>
      <w:b/>
      <w:szCs w:val="24"/>
    </w:rPr>
  </w:style>
  <w:style w:type="character" w:customStyle="1" w:styleId="TableHeadingChar">
    <w:name w:val="Table Heading Char"/>
    <w:link w:val="TableHeading"/>
    <w:rsid w:val="00C9366B"/>
    <w:rPr>
      <w:rFonts w:ascii="Calibri" w:hAnsi="Calibri"/>
      <w:b/>
      <w:szCs w:val="24"/>
    </w:rPr>
  </w:style>
  <w:style w:type="character" w:customStyle="1" w:styleId="InstructionText">
    <w:name w:val="Instruction Text"/>
    <w:basedOn w:val="DefaultParagraphFont"/>
    <w:qFormat/>
    <w:rsid w:val="00C9366B"/>
    <w:rPr>
      <w:i/>
      <w:color w:val="0070C0"/>
    </w:rPr>
  </w:style>
  <w:style w:type="table" w:styleId="PlainTable2">
    <w:name w:val="Plain Table 2"/>
    <w:basedOn w:val="TableNormal"/>
    <w:uiPriority w:val="42"/>
    <w:rsid w:val="00C9366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23103727">
      <w:bodyDiv w:val="1"/>
      <w:marLeft w:val="0"/>
      <w:marRight w:val="0"/>
      <w:marTop w:val="0"/>
      <w:marBottom w:val="0"/>
      <w:divBdr>
        <w:top w:val="none" w:sz="0" w:space="0" w:color="auto"/>
        <w:left w:val="none" w:sz="0" w:space="0" w:color="auto"/>
        <w:bottom w:val="none" w:sz="0" w:space="0" w:color="auto"/>
        <w:right w:val="none" w:sz="0" w:space="0" w:color="auto"/>
      </w:divBdr>
      <w:divsChild>
        <w:div w:id="143013598">
          <w:marLeft w:val="0"/>
          <w:marRight w:val="0"/>
          <w:marTop w:val="0"/>
          <w:marBottom w:val="0"/>
          <w:divBdr>
            <w:top w:val="none" w:sz="0" w:space="0" w:color="auto"/>
            <w:left w:val="none" w:sz="0" w:space="0" w:color="auto"/>
            <w:bottom w:val="none" w:sz="0" w:space="0" w:color="auto"/>
            <w:right w:val="none" w:sz="0" w:space="0" w:color="auto"/>
          </w:divBdr>
          <w:divsChild>
            <w:div w:id="2065986598">
              <w:marLeft w:val="0"/>
              <w:marRight w:val="0"/>
              <w:marTop w:val="0"/>
              <w:marBottom w:val="0"/>
              <w:divBdr>
                <w:top w:val="none" w:sz="0" w:space="0" w:color="auto"/>
                <w:left w:val="none" w:sz="0" w:space="0" w:color="auto"/>
                <w:bottom w:val="none" w:sz="0" w:space="0" w:color="auto"/>
                <w:right w:val="none" w:sz="0" w:space="0" w:color="auto"/>
              </w:divBdr>
              <w:divsChild>
                <w:div w:id="1169713136">
                  <w:marLeft w:val="0"/>
                  <w:marRight w:val="0"/>
                  <w:marTop w:val="0"/>
                  <w:marBottom w:val="0"/>
                  <w:divBdr>
                    <w:top w:val="none" w:sz="0" w:space="0" w:color="auto"/>
                    <w:left w:val="none" w:sz="0" w:space="0" w:color="auto"/>
                    <w:bottom w:val="none" w:sz="0" w:space="0" w:color="auto"/>
                    <w:right w:val="none" w:sz="0" w:space="0" w:color="auto"/>
                  </w:divBdr>
                  <w:divsChild>
                    <w:div w:id="1795053669">
                      <w:marLeft w:val="0"/>
                      <w:marRight w:val="0"/>
                      <w:marTop w:val="0"/>
                      <w:marBottom w:val="0"/>
                      <w:divBdr>
                        <w:top w:val="none" w:sz="0" w:space="0" w:color="auto"/>
                        <w:left w:val="none" w:sz="0" w:space="0" w:color="auto"/>
                        <w:bottom w:val="none" w:sz="0" w:space="0" w:color="auto"/>
                        <w:right w:val="none" w:sz="0" w:space="0" w:color="auto"/>
                      </w:divBdr>
                      <w:divsChild>
                        <w:div w:id="522481368">
                          <w:marLeft w:val="0"/>
                          <w:marRight w:val="0"/>
                          <w:marTop w:val="0"/>
                          <w:marBottom w:val="0"/>
                          <w:divBdr>
                            <w:top w:val="none" w:sz="0" w:space="0" w:color="auto"/>
                            <w:left w:val="none" w:sz="0" w:space="0" w:color="auto"/>
                            <w:bottom w:val="none" w:sz="0" w:space="0" w:color="auto"/>
                            <w:right w:val="none" w:sz="0" w:space="0" w:color="auto"/>
                          </w:divBdr>
                          <w:divsChild>
                            <w:div w:id="847839393">
                              <w:marLeft w:val="0"/>
                              <w:marRight w:val="0"/>
                              <w:marTop w:val="0"/>
                              <w:marBottom w:val="0"/>
                              <w:divBdr>
                                <w:top w:val="none" w:sz="0" w:space="0" w:color="auto"/>
                                <w:left w:val="none" w:sz="0" w:space="0" w:color="auto"/>
                                <w:bottom w:val="none" w:sz="0" w:space="0" w:color="auto"/>
                                <w:right w:val="none" w:sz="0" w:space="0" w:color="auto"/>
                              </w:divBdr>
                              <w:divsChild>
                                <w:div w:id="957221400">
                                  <w:marLeft w:val="0"/>
                                  <w:marRight w:val="0"/>
                                  <w:marTop w:val="0"/>
                                  <w:marBottom w:val="0"/>
                                  <w:divBdr>
                                    <w:top w:val="none" w:sz="0" w:space="0" w:color="auto"/>
                                    <w:left w:val="none" w:sz="0" w:space="0" w:color="auto"/>
                                    <w:bottom w:val="none" w:sz="0" w:space="0" w:color="auto"/>
                                    <w:right w:val="none" w:sz="0" w:space="0" w:color="auto"/>
                                  </w:divBdr>
                                  <w:divsChild>
                                    <w:div w:id="1692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418981">
      <w:bodyDiv w:val="1"/>
      <w:marLeft w:val="0"/>
      <w:marRight w:val="0"/>
      <w:marTop w:val="0"/>
      <w:marBottom w:val="0"/>
      <w:divBdr>
        <w:top w:val="none" w:sz="0" w:space="0" w:color="auto"/>
        <w:left w:val="none" w:sz="0" w:space="0" w:color="auto"/>
        <w:bottom w:val="none" w:sz="0" w:space="0" w:color="auto"/>
        <w:right w:val="none" w:sz="0" w:space="0" w:color="auto"/>
      </w:divBdr>
      <w:divsChild>
        <w:div w:id="1740248136">
          <w:marLeft w:val="547"/>
          <w:marRight w:val="0"/>
          <w:marTop w:val="0"/>
          <w:marBottom w:val="0"/>
          <w:divBdr>
            <w:top w:val="none" w:sz="0" w:space="0" w:color="auto"/>
            <w:left w:val="none" w:sz="0" w:space="0" w:color="auto"/>
            <w:bottom w:val="none" w:sz="0" w:space="0" w:color="auto"/>
            <w:right w:val="none" w:sz="0" w:space="0" w:color="auto"/>
          </w:divBdr>
        </w:div>
      </w:divsChild>
    </w:div>
    <w:div w:id="868645046">
      <w:bodyDiv w:val="1"/>
      <w:marLeft w:val="0"/>
      <w:marRight w:val="0"/>
      <w:marTop w:val="0"/>
      <w:marBottom w:val="0"/>
      <w:divBdr>
        <w:top w:val="none" w:sz="0" w:space="0" w:color="auto"/>
        <w:left w:val="none" w:sz="0" w:space="0" w:color="auto"/>
        <w:bottom w:val="none" w:sz="0" w:space="0" w:color="auto"/>
        <w:right w:val="none" w:sz="0" w:space="0" w:color="auto"/>
      </w:divBdr>
    </w:div>
    <w:div w:id="1063797793">
      <w:bodyDiv w:val="1"/>
      <w:marLeft w:val="0"/>
      <w:marRight w:val="0"/>
      <w:marTop w:val="0"/>
      <w:marBottom w:val="0"/>
      <w:divBdr>
        <w:top w:val="none" w:sz="0" w:space="0" w:color="auto"/>
        <w:left w:val="none" w:sz="0" w:space="0" w:color="auto"/>
        <w:bottom w:val="none" w:sz="0" w:space="0" w:color="auto"/>
        <w:right w:val="none" w:sz="0" w:space="0" w:color="auto"/>
      </w:divBdr>
      <w:divsChild>
        <w:div w:id="1417484111">
          <w:marLeft w:val="547"/>
          <w:marRight w:val="0"/>
          <w:marTop w:val="0"/>
          <w:marBottom w:val="0"/>
          <w:divBdr>
            <w:top w:val="none" w:sz="0" w:space="0" w:color="auto"/>
            <w:left w:val="none" w:sz="0" w:space="0" w:color="auto"/>
            <w:bottom w:val="none" w:sz="0" w:space="0" w:color="auto"/>
            <w:right w:val="none" w:sz="0" w:space="0" w:color="auto"/>
          </w:divBdr>
        </w:div>
      </w:divsChild>
    </w:div>
    <w:div w:id="15596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dnet.hosts.network/education/Resources/Documents/CC%20BY%204.0%20International" TargetMode="External"/><Relationship Id="rId26" Type="http://schemas.openxmlformats.org/officeDocument/2006/relationships/diagramColors" Target="diagrams/colors1.xml"/><Relationship Id="rId39" Type="http://schemas.openxmlformats.org/officeDocument/2006/relationships/hyperlink" Target="http://dnet.hosts.network/education/Resources/risk/DocumentsLibrary/Risk%20Management%20Framework%20and%20Policy%20May%202019.pdf" TargetMode="External"/><Relationship Id="rId21" Type="http://schemas.openxmlformats.org/officeDocument/2006/relationships/hyperlink" Target="https://docs.education.gov.au/documents/non-government-reform-support-fund-guidelines" TargetMode="External"/><Relationship Id="rId34" Type="http://schemas.openxmlformats.org/officeDocument/2006/relationships/diagramLayout" Target="diagrams/layout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yperlink" Target="https://www.education.gov.au/national-school-reform-agreement-0" TargetMode="External"/><Relationship Id="rId29" Type="http://schemas.openxmlformats.org/officeDocument/2006/relationships/diagramLayout" Target="diagrams/layout2.xml"/><Relationship Id="rId41" Type="http://schemas.openxmlformats.org/officeDocument/2006/relationships/hyperlink" Target="http://dnet.hosts.network/education/Resources/Fraud-Centre-of-Excellence/Documents/Fraud%20Risk%20Assessment%202018-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microsoft.com/office/2007/relationships/diagramDrawing" Target="diagrams/drawing2.xml"/><Relationship Id="rId37" Type="http://schemas.microsoft.com/office/2007/relationships/diagramDrawing" Target="diagrams/drawing3.xml"/><Relationship Id="rId40" Type="http://schemas.openxmlformats.org/officeDocument/2006/relationships/hyperlink" Target="http://dnet.hosts.network/education/Resources/risk/DocumentsLibrary/Risk%20appetite%20and%20tolerance%20statement%20-%20July%202019.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Colors" Target="diagrams/colors3.xml"/><Relationship Id="rId10" Type="http://schemas.openxmlformats.org/officeDocument/2006/relationships/endnotes" Target="endnotes.xml"/><Relationship Id="rId19" Type="http://schemas.openxmlformats.org/officeDocument/2006/relationships/hyperlink" Target="https://docs.education.gov.au/node/51606" TargetMode="External"/><Relationship Id="rId31" Type="http://schemas.openxmlformats.org/officeDocument/2006/relationships/diagramColors" Target="diagrams/colors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diagramQuickStyle" Target="diagrams/quickStyle3.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dnet.hosts.network/education/Resources/Documents/Creative%20Commons%20Attribution%204.0%20International" TargetMode="External"/><Relationship Id="rId25" Type="http://schemas.openxmlformats.org/officeDocument/2006/relationships/diagramQuickStyle" Target="diagrams/quickStyle1.xml"/><Relationship Id="rId33" Type="http://schemas.openxmlformats.org/officeDocument/2006/relationships/diagramData" Target="diagrams/data3.xml"/><Relationship Id="rId38" Type="http://schemas.openxmlformats.org/officeDocument/2006/relationships/image" Target="media/image12.png"/></Relationships>
</file>

<file path=word/diagrams/_rels/data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diagrams/_rels/drawing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F16403-0568-465E-A1B0-2192652D6F89}" type="doc">
      <dgm:prSet loTypeId="urn:microsoft.com/office/officeart/2005/8/layout/process3" loCatId="process" qsTypeId="urn:microsoft.com/office/officeart/2005/8/quickstyle/simple4" qsCatId="simple" csTypeId="urn:microsoft.com/office/officeart/2005/8/colors/accent1_2" csCatId="accent1" phldr="1"/>
      <dgm:spPr/>
      <dgm:t>
        <a:bodyPr/>
        <a:lstStyle/>
        <a:p>
          <a:endParaRPr lang="en-US"/>
        </a:p>
      </dgm:t>
    </dgm:pt>
    <dgm:pt modelId="{40E0928C-AF33-43C0-9F79-51A575E15625}">
      <dgm:prSet phldrT="[Text]" custT="1"/>
      <dgm:spPr>
        <a:solidFill>
          <a:srgbClr val="7030A0"/>
        </a:solidFill>
      </dgm:spPr>
      <dgm:t>
        <a:bodyPr/>
        <a:lstStyle/>
        <a:p>
          <a:r>
            <a:rPr lang="en-US" sz="1000"/>
            <a:t>Establish the context for the Assurance Framework</a:t>
          </a:r>
        </a:p>
      </dgm:t>
    </dgm:pt>
    <dgm:pt modelId="{74457D62-8427-43A6-9DEB-164F52BFD968}" type="sibTrans" cxnId="{7FD01404-88B0-4DB4-8290-4FAEEFB0EBFB}">
      <dgm:prSet/>
      <dgm:spPr/>
      <dgm:t>
        <a:bodyPr/>
        <a:lstStyle/>
        <a:p>
          <a:pPr algn="ctr"/>
          <a:endParaRPr lang="en-US"/>
        </a:p>
      </dgm:t>
    </dgm:pt>
    <dgm:pt modelId="{D07D7EB5-2C41-48C1-ABAA-9E811629EFBC}" type="parTrans" cxnId="{7FD01404-88B0-4DB4-8290-4FAEEFB0EBFB}">
      <dgm:prSet/>
      <dgm:spPr/>
      <dgm:t>
        <a:bodyPr/>
        <a:lstStyle/>
        <a:p>
          <a:pPr algn="ctr"/>
          <a:endParaRPr lang="en-US"/>
        </a:p>
      </dgm:t>
    </dgm:pt>
    <dgm:pt modelId="{56FCA8EF-0A8D-4FB8-8EEA-B1EF6C7E9D6B}">
      <dgm:prSet custT="1"/>
      <dgm:spPr>
        <a:ln>
          <a:solidFill>
            <a:srgbClr val="7030A0"/>
          </a:solidFill>
        </a:ln>
      </dgm:spPr>
      <dgm:t>
        <a:bodyPr lIns="0" tIns="0" rIns="0" bIns="0" anchor="ctr" anchorCtr="0"/>
        <a:lstStyle/>
        <a:p>
          <a:pPr algn="l"/>
          <a:r>
            <a:rPr lang="en-US" sz="1000"/>
            <a:t>Legislative &amp; policy requirements</a:t>
          </a:r>
        </a:p>
      </dgm:t>
    </dgm:pt>
    <dgm:pt modelId="{99B57751-C4E5-4579-88A6-40E33A9FBBDA}" type="parTrans" cxnId="{EAE4F0C1-8B22-4FF9-99BC-40776A51DB09}">
      <dgm:prSet/>
      <dgm:spPr/>
      <dgm:t>
        <a:bodyPr/>
        <a:lstStyle/>
        <a:p>
          <a:pPr algn="ctr"/>
          <a:endParaRPr lang="en-US"/>
        </a:p>
      </dgm:t>
    </dgm:pt>
    <dgm:pt modelId="{ECC6B907-C0E2-490A-A544-2CB6A672103D}" type="sibTrans" cxnId="{EAE4F0C1-8B22-4FF9-99BC-40776A51DB09}">
      <dgm:prSet/>
      <dgm:spPr/>
      <dgm:t>
        <a:bodyPr/>
        <a:lstStyle/>
        <a:p>
          <a:pPr algn="ctr"/>
          <a:endParaRPr lang="en-US"/>
        </a:p>
      </dgm:t>
    </dgm:pt>
    <dgm:pt modelId="{05F85E6A-1B28-43A6-A5C9-43CDB5A83055}">
      <dgm:prSet custT="1"/>
      <dgm:spPr>
        <a:ln>
          <a:solidFill>
            <a:srgbClr val="7030A0"/>
          </a:solidFill>
        </a:ln>
      </dgm:spPr>
      <dgm:t>
        <a:bodyPr/>
        <a:lstStyle/>
        <a:p>
          <a:pPr algn="l"/>
          <a:r>
            <a:rPr lang="en-US" sz="1000"/>
            <a:t>Target prevention</a:t>
          </a:r>
        </a:p>
      </dgm:t>
    </dgm:pt>
    <dgm:pt modelId="{7062DA66-1E6E-485E-9219-8B390E6602E1}" type="parTrans" cxnId="{103CC7AD-0E4D-487D-86D8-5713CCCBC705}">
      <dgm:prSet/>
      <dgm:spPr/>
      <dgm:t>
        <a:bodyPr/>
        <a:lstStyle/>
        <a:p>
          <a:pPr algn="ctr"/>
          <a:endParaRPr lang="en-US"/>
        </a:p>
      </dgm:t>
    </dgm:pt>
    <dgm:pt modelId="{1F49BA01-FE64-4DF6-9694-27E369CEC5FD}" type="sibTrans" cxnId="{103CC7AD-0E4D-487D-86D8-5713CCCBC705}">
      <dgm:prSet/>
      <dgm:spPr/>
      <dgm:t>
        <a:bodyPr/>
        <a:lstStyle/>
        <a:p>
          <a:pPr algn="ctr"/>
          <a:endParaRPr lang="en-US"/>
        </a:p>
      </dgm:t>
    </dgm:pt>
    <dgm:pt modelId="{F422D607-05C8-422A-8016-F7C60911A68C}">
      <dgm:prSet custT="1"/>
      <dgm:spPr>
        <a:ln>
          <a:solidFill>
            <a:srgbClr val="7030A0"/>
          </a:solidFill>
        </a:ln>
      </dgm:spPr>
      <dgm:t>
        <a:bodyPr/>
        <a:lstStyle/>
        <a:p>
          <a:pPr algn="l"/>
          <a:endParaRPr lang="en-US" sz="1000"/>
        </a:p>
      </dgm:t>
    </dgm:pt>
    <dgm:pt modelId="{4047CB50-0944-467A-90D0-705E6A025DA0}" type="parTrans" cxnId="{E2382C8F-EB5F-4EBA-8ED1-602D1BDF2628}">
      <dgm:prSet/>
      <dgm:spPr/>
      <dgm:t>
        <a:bodyPr/>
        <a:lstStyle/>
        <a:p>
          <a:pPr algn="ctr"/>
          <a:endParaRPr lang="en-US"/>
        </a:p>
      </dgm:t>
    </dgm:pt>
    <dgm:pt modelId="{EC4AD57E-01A0-487F-AA37-E2FA4770BCD0}" type="sibTrans" cxnId="{E2382C8F-EB5F-4EBA-8ED1-602D1BDF2628}">
      <dgm:prSet/>
      <dgm:spPr/>
      <dgm:t>
        <a:bodyPr/>
        <a:lstStyle/>
        <a:p>
          <a:pPr algn="ctr"/>
          <a:endParaRPr lang="en-US"/>
        </a:p>
      </dgm:t>
    </dgm:pt>
    <dgm:pt modelId="{A2DA272B-0158-4487-A1E1-68E5B1326B25}">
      <dgm:prSet custT="1"/>
      <dgm:spPr>
        <a:ln>
          <a:solidFill>
            <a:srgbClr val="7030A0"/>
          </a:solidFill>
        </a:ln>
      </dgm:spPr>
      <dgm:t>
        <a:bodyPr/>
        <a:lstStyle/>
        <a:p>
          <a:pPr algn="l"/>
          <a:r>
            <a:rPr lang="en-US" sz="1000"/>
            <a:t>Assist schools to comply</a:t>
          </a:r>
        </a:p>
      </dgm:t>
    </dgm:pt>
    <dgm:pt modelId="{5A78F57C-0084-4C79-80D1-1EA6B463F6E8}" type="parTrans" cxnId="{BB333571-4006-47B1-9CAA-54DF123EFC0D}">
      <dgm:prSet/>
      <dgm:spPr/>
      <dgm:t>
        <a:bodyPr/>
        <a:lstStyle/>
        <a:p>
          <a:pPr algn="ctr"/>
          <a:endParaRPr lang="en-US"/>
        </a:p>
      </dgm:t>
    </dgm:pt>
    <dgm:pt modelId="{D43A437A-7AAE-4E5B-8559-2291C81E1ECD}" type="sibTrans" cxnId="{BB333571-4006-47B1-9CAA-54DF123EFC0D}">
      <dgm:prSet/>
      <dgm:spPr/>
      <dgm:t>
        <a:bodyPr/>
        <a:lstStyle/>
        <a:p>
          <a:pPr algn="ctr"/>
          <a:endParaRPr lang="en-US"/>
        </a:p>
      </dgm:t>
    </dgm:pt>
    <dgm:pt modelId="{E6DB4A43-7B47-4BC3-9CB7-915BE66B503E}">
      <dgm:prSet custT="1"/>
      <dgm:spPr>
        <a:ln>
          <a:solidFill>
            <a:srgbClr val="7030A0"/>
          </a:solidFill>
        </a:ln>
      </dgm:spPr>
      <dgm:t>
        <a:bodyPr/>
        <a:lstStyle/>
        <a:p>
          <a:pPr algn="l"/>
          <a:endParaRPr lang="en-US" sz="1000"/>
        </a:p>
      </dgm:t>
    </dgm:pt>
    <dgm:pt modelId="{78DF8F19-0DDC-4A4B-9B07-72C4937A07FB}" type="parTrans" cxnId="{F53B4CFC-59FD-4E44-B574-5DC79F652733}">
      <dgm:prSet/>
      <dgm:spPr/>
      <dgm:t>
        <a:bodyPr/>
        <a:lstStyle/>
        <a:p>
          <a:pPr algn="ctr"/>
          <a:endParaRPr lang="en-US"/>
        </a:p>
      </dgm:t>
    </dgm:pt>
    <dgm:pt modelId="{1AA4CF05-8332-4BB1-B7A2-C87B30736F4F}" type="sibTrans" cxnId="{F53B4CFC-59FD-4E44-B574-5DC79F652733}">
      <dgm:prSet/>
      <dgm:spPr/>
      <dgm:t>
        <a:bodyPr/>
        <a:lstStyle/>
        <a:p>
          <a:pPr algn="ctr"/>
          <a:endParaRPr lang="en-US"/>
        </a:p>
      </dgm:t>
    </dgm:pt>
    <dgm:pt modelId="{BA106211-76A1-4E4A-9BB0-E1B216BE3EE8}">
      <dgm:prSet custT="1"/>
      <dgm:spPr>
        <a:ln>
          <a:solidFill>
            <a:srgbClr val="7030A0"/>
          </a:solidFill>
        </a:ln>
      </dgm:spPr>
      <dgm:t>
        <a:bodyPr/>
        <a:lstStyle/>
        <a:p>
          <a:pPr algn="l"/>
          <a:r>
            <a:rPr lang="en-US" sz="1000"/>
            <a:t>Take action for non-compliance as required</a:t>
          </a:r>
        </a:p>
      </dgm:t>
    </dgm:pt>
    <dgm:pt modelId="{B7A9C8B1-8E02-40BC-98D3-D1BF4D4DEA20}" type="parTrans" cxnId="{7CCB8607-CF94-49D2-9C07-B1A62E272638}">
      <dgm:prSet/>
      <dgm:spPr/>
      <dgm:t>
        <a:bodyPr/>
        <a:lstStyle/>
        <a:p>
          <a:pPr algn="ctr"/>
          <a:endParaRPr lang="en-US"/>
        </a:p>
      </dgm:t>
    </dgm:pt>
    <dgm:pt modelId="{FB56BE3C-36FD-40AF-A9C5-BC78B54EE311}" type="sibTrans" cxnId="{7CCB8607-CF94-49D2-9C07-B1A62E272638}">
      <dgm:prSet/>
      <dgm:spPr/>
      <dgm:t>
        <a:bodyPr/>
        <a:lstStyle/>
        <a:p>
          <a:pPr algn="ctr"/>
          <a:endParaRPr lang="en-US"/>
        </a:p>
      </dgm:t>
    </dgm:pt>
    <dgm:pt modelId="{5DFD60F9-A0F8-4A7A-839A-02A8F8A37164}">
      <dgm:prSet custT="1"/>
      <dgm:spPr>
        <a:solidFill>
          <a:srgbClr val="7030A0"/>
        </a:solidFill>
      </dgm:spPr>
      <dgm:t>
        <a:bodyPr/>
        <a:lstStyle/>
        <a:p>
          <a:pPr algn="l"/>
          <a:r>
            <a:rPr lang="en-US" sz="1000"/>
            <a:t>Outline guiding principles</a:t>
          </a:r>
        </a:p>
      </dgm:t>
    </dgm:pt>
    <dgm:pt modelId="{98477663-877A-4548-A275-639C0A3BEC80}" type="sibTrans" cxnId="{6AA0A8CD-A9FD-439C-96C4-B259D8F16FBE}">
      <dgm:prSet/>
      <dgm:spPr/>
      <dgm:t>
        <a:bodyPr/>
        <a:lstStyle/>
        <a:p>
          <a:pPr algn="ctr"/>
          <a:endParaRPr lang="en-US"/>
        </a:p>
      </dgm:t>
    </dgm:pt>
    <dgm:pt modelId="{EDF17009-0BEC-4C90-AC00-E37127E0C8D9}" type="parTrans" cxnId="{6AA0A8CD-A9FD-439C-96C4-B259D8F16FBE}">
      <dgm:prSet/>
      <dgm:spPr/>
      <dgm:t>
        <a:bodyPr/>
        <a:lstStyle/>
        <a:p>
          <a:pPr algn="ctr"/>
          <a:endParaRPr lang="en-US"/>
        </a:p>
      </dgm:t>
    </dgm:pt>
    <dgm:pt modelId="{2E3C9C4D-56D4-4E8C-B183-686E0A1477D0}">
      <dgm:prSet custT="1"/>
      <dgm:spPr>
        <a:ln>
          <a:solidFill>
            <a:srgbClr val="7030A0"/>
          </a:solidFill>
        </a:ln>
      </dgm:spPr>
      <dgm:t>
        <a:bodyPr lIns="0" tIns="0" rIns="0" bIns="0" anchor="ctr" anchorCtr="0"/>
        <a:lstStyle/>
        <a:p>
          <a:pPr algn="l"/>
          <a:endParaRPr lang="en-US" sz="1000"/>
        </a:p>
      </dgm:t>
    </dgm:pt>
    <dgm:pt modelId="{4852F341-FF7C-4EE7-B225-9F4A05A8D12C}" type="sibTrans" cxnId="{42A3B668-1F28-428B-97E2-94DCD4E3344A}">
      <dgm:prSet/>
      <dgm:spPr/>
      <dgm:t>
        <a:bodyPr/>
        <a:lstStyle/>
        <a:p>
          <a:pPr algn="ctr"/>
          <a:endParaRPr lang="en-US"/>
        </a:p>
      </dgm:t>
    </dgm:pt>
    <dgm:pt modelId="{39B086C4-1AB6-442A-8AC0-D03EC1ADFC76}" type="parTrans" cxnId="{42A3B668-1F28-428B-97E2-94DCD4E3344A}">
      <dgm:prSet/>
      <dgm:spPr/>
      <dgm:t>
        <a:bodyPr/>
        <a:lstStyle/>
        <a:p>
          <a:pPr algn="ctr"/>
          <a:endParaRPr lang="en-US"/>
        </a:p>
      </dgm:t>
    </dgm:pt>
    <dgm:pt modelId="{7F598B0F-EB1D-4672-8F5A-78B410CA1547}">
      <dgm:prSet custT="1"/>
      <dgm:spPr>
        <a:ln>
          <a:solidFill>
            <a:srgbClr val="7030A0"/>
          </a:solidFill>
        </a:ln>
      </dgm:spPr>
      <dgm:t>
        <a:bodyPr lIns="0" tIns="0" rIns="0" bIns="0" anchor="ctr" anchorCtr="0"/>
        <a:lstStyle/>
        <a:p>
          <a:pPr algn="l"/>
          <a:r>
            <a:rPr lang="en-US" sz="1000"/>
            <a:t>School education landscape</a:t>
          </a:r>
        </a:p>
      </dgm:t>
    </dgm:pt>
    <dgm:pt modelId="{54C4947A-7C37-4B3A-8BD2-10D32B6411FE}" type="sibTrans" cxnId="{F9B2F94B-7674-45C4-A321-C96AAD283E3E}">
      <dgm:prSet/>
      <dgm:spPr/>
      <dgm:t>
        <a:bodyPr/>
        <a:lstStyle/>
        <a:p>
          <a:pPr algn="ctr"/>
          <a:endParaRPr lang="en-US"/>
        </a:p>
      </dgm:t>
    </dgm:pt>
    <dgm:pt modelId="{B20694AD-8812-4A37-B96D-80CA33DA92BA}" type="parTrans" cxnId="{F9B2F94B-7674-45C4-A321-C96AAD283E3E}">
      <dgm:prSet/>
      <dgm:spPr/>
      <dgm:t>
        <a:bodyPr/>
        <a:lstStyle/>
        <a:p>
          <a:pPr algn="ctr"/>
          <a:endParaRPr lang="en-US"/>
        </a:p>
      </dgm:t>
    </dgm:pt>
    <dgm:pt modelId="{0B171A67-D727-434D-BB94-2743920FFC73}">
      <dgm:prSet custT="1"/>
      <dgm:spPr>
        <a:ln>
          <a:solidFill>
            <a:srgbClr val="7030A0"/>
          </a:solidFill>
        </a:ln>
      </dgm:spPr>
      <dgm:t>
        <a:bodyPr lIns="0" tIns="0" rIns="0" bIns="0" anchor="ctr" anchorCtr="0"/>
        <a:lstStyle/>
        <a:p>
          <a:pPr algn="l"/>
          <a:endParaRPr lang="en-US" sz="1000"/>
        </a:p>
      </dgm:t>
    </dgm:pt>
    <dgm:pt modelId="{E7AB0A67-D87C-42B4-BF38-B2FE16C4DEB9}" type="sibTrans" cxnId="{FB7DAB0B-E454-4DE9-9307-300B2C4494FC}">
      <dgm:prSet/>
      <dgm:spPr/>
      <dgm:t>
        <a:bodyPr/>
        <a:lstStyle/>
        <a:p>
          <a:pPr algn="ctr"/>
          <a:endParaRPr lang="en-US"/>
        </a:p>
      </dgm:t>
    </dgm:pt>
    <dgm:pt modelId="{97807D0B-EAA9-41AE-B902-4887169E2090}" type="parTrans" cxnId="{FB7DAB0B-E454-4DE9-9307-300B2C4494FC}">
      <dgm:prSet/>
      <dgm:spPr/>
      <dgm:t>
        <a:bodyPr/>
        <a:lstStyle/>
        <a:p>
          <a:pPr algn="ctr"/>
          <a:endParaRPr lang="en-US"/>
        </a:p>
      </dgm:t>
    </dgm:pt>
    <dgm:pt modelId="{3420C51E-4DBC-4D9E-A995-EA6E6D91D66F}">
      <dgm:prSet custT="1"/>
      <dgm:spPr>
        <a:ln>
          <a:solidFill>
            <a:srgbClr val="7030A0"/>
          </a:solidFill>
        </a:ln>
      </dgm:spPr>
      <dgm:t>
        <a:bodyPr lIns="0" tIns="0" rIns="0" bIns="0" anchor="ctr" anchorCtr="0"/>
        <a:lstStyle/>
        <a:p>
          <a:pPr algn="l"/>
          <a:r>
            <a:rPr lang="en-US" sz="1000"/>
            <a:t>Impact of non- compliance</a:t>
          </a:r>
        </a:p>
      </dgm:t>
    </dgm:pt>
    <dgm:pt modelId="{326D6670-A9E5-4622-A93B-479A28DDAA48}" type="sibTrans" cxnId="{41A66723-FAAF-4BDE-9F31-1508CA1EEBA7}">
      <dgm:prSet/>
      <dgm:spPr/>
      <dgm:t>
        <a:bodyPr/>
        <a:lstStyle/>
        <a:p>
          <a:pPr algn="ctr"/>
          <a:endParaRPr lang="en-US"/>
        </a:p>
      </dgm:t>
    </dgm:pt>
    <dgm:pt modelId="{D748368C-B08B-4265-AE68-EA6893B5F31C}" type="parTrans" cxnId="{41A66723-FAAF-4BDE-9F31-1508CA1EEBA7}">
      <dgm:prSet/>
      <dgm:spPr/>
      <dgm:t>
        <a:bodyPr/>
        <a:lstStyle/>
        <a:p>
          <a:pPr algn="ctr"/>
          <a:endParaRPr lang="en-US"/>
        </a:p>
      </dgm:t>
    </dgm:pt>
    <dgm:pt modelId="{6826BA88-681A-42D7-AEF7-260AC70494F0}">
      <dgm:prSet custT="1"/>
      <dgm:spPr>
        <a:solidFill>
          <a:srgbClr val="7030A0"/>
        </a:solidFill>
      </dgm:spPr>
      <dgm:t>
        <a:bodyPr/>
        <a:lstStyle/>
        <a:p>
          <a:pPr algn="l"/>
          <a:r>
            <a:rPr lang="en-US" sz="1000"/>
            <a:t>Describe the department's risk based approach</a:t>
          </a:r>
        </a:p>
      </dgm:t>
    </dgm:pt>
    <dgm:pt modelId="{FB2CA08A-583D-4B8D-8C28-225BAAA3B921}" type="parTrans" cxnId="{C29F63AA-E13A-4A93-A506-59CF9C13515B}">
      <dgm:prSet/>
      <dgm:spPr/>
      <dgm:t>
        <a:bodyPr/>
        <a:lstStyle/>
        <a:p>
          <a:pPr algn="ctr"/>
          <a:endParaRPr lang="en-US"/>
        </a:p>
      </dgm:t>
    </dgm:pt>
    <dgm:pt modelId="{F616ADAF-121D-48A3-BA1D-065416E461FB}" type="sibTrans" cxnId="{C29F63AA-E13A-4A93-A506-59CF9C13515B}">
      <dgm:prSet/>
      <dgm:spPr/>
      <dgm:t>
        <a:bodyPr/>
        <a:lstStyle/>
        <a:p>
          <a:pPr algn="ctr"/>
          <a:endParaRPr lang="en-US"/>
        </a:p>
      </dgm:t>
    </dgm:pt>
    <dgm:pt modelId="{E3EFC2DF-EF47-4446-A941-3716726500AC}">
      <dgm:prSet custT="1"/>
      <dgm:spPr>
        <a:solidFill>
          <a:srgbClr val="7030A0"/>
        </a:solidFill>
      </dgm:spPr>
      <dgm:t>
        <a:bodyPr/>
        <a:lstStyle/>
        <a:p>
          <a:pPr algn="l"/>
          <a:r>
            <a:rPr lang="en-US" sz="1000"/>
            <a:t>Detail the assurance activities to address the risks</a:t>
          </a:r>
        </a:p>
      </dgm:t>
    </dgm:pt>
    <dgm:pt modelId="{7DEEB12A-6E24-40AD-91F2-B09B5C1D31F7}" type="parTrans" cxnId="{1EC7A2DE-A5AE-48DD-A381-0AD5E87E4F6E}">
      <dgm:prSet/>
      <dgm:spPr/>
      <dgm:t>
        <a:bodyPr/>
        <a:lstStyle/>
        <a:p>
          <a:pPr algn="ctr"/>
          <a:endParaRPr lang="en-US"/>
        </a:p>
      </dgm:t>
    </dgm:pt>
    <dgm:pt modelId="{0BAB4A39-30AB-45A9-A586-DC8FE9B8F67E}" type="sibTrans" cxnId="{1EC7A2DE-A5AE-48DD-A381-0AD5E87E4F6E}">
      <dgm:prSet/>
      <dgm:spPr/>
      <dgm:t>
        <a:bodyPr/>
        <a:lstStyle/>
        <a:p>
          <a:pPr algn="ctr"/>
          <a:endParaRPr lang="en-US"/>
        </a:p>
      </dgm:t>
    </dgm:pt>
    <dgm:pt modelId="{BB111879-4A43-4A9C-BF9A-D18A3148F643}">
      <dgm:prSet custT="1"/>
      <dgm:spPr>
        <a:ln>
          <a:solidFill>
            <a:srgbClr val="7030A0"/>
          </a:solidFill>
        </a:ln>
      </dgm:spPr>
      <dgm:t>
        <a:bodyPr lIns="0" tIns="0" rIns="0" bIns="0" anchor="ctr" anchorCtr="0"/>
        <a:lstStyle/>
        <a:p>
          <a:pPr algn="l"/>
          <a:r>
            <a:rPr lang="en-US" sz="1000"/>
            <a:t>Compliance profiling</a:t>
          </a:r>
        </a:p>
      </dgm:t>
    </dgm:pt>
    <dgm:pt modelId="{2E79A067-65DA-474F-8C51-2B227A5CA865}" type="parTrans" cxnId="{288027D6-CF4F-4A75-8785-0A86C7D37417}">
      <dgm:prSet/>
      <dgm:spPr/>
      <dgm:t>
        <a:bodyPr/>
        <a:lstStyle/>
        <a:p>
          <a:pPr algn="ctr"/>
          <a:endParaRPr lang="en-US"/>
        </a:p>
      </dgm:t>
    </dgm:pt>
    <dgm:pt modelId="{695AA4AF-F9C3-45E4-B86D-BE623D6C0389}" type="sibTrans" cxnId="{288027D6-CF4F-4A75-8785-0A86C7D37417}">
      <dgm:prSet/>
      <dgm:spPr/>
      <dgm:t>
        <a:bodyPr/>
        <a:lstStyle/>
        <a:p>
          <a:pPr algn="ctr"/>
          <a:endParaRPr lang="en-US"/>
        </a:p>
      </dgm:t>
    </dgm:pt>
    <dgm:pt modelId="{7A7A1BDF-D42F-478E-A031-462CB25AFA54}">
      <dgm:prSet custT="1"/>
      <dgm:spPr>
        <a:ln>
          <a:solidFill>
            <a:srgbClr val="7030A0"/>
          </a:solidFill>
        </a:ln>
      </dgm:spPr>
      <dgm:t>
        <a:bodyPr lIns="0" tIns="0" rIns="0" bIns="0" anchor="ctr" anchorCtr="0"/>
        <a:lstStyle/>
        <a:p>
          <a:pPr algn="l"/>
          <a:r>
            <a:rPr lang="en-US" sz="1000"/>
            <a:t>Risk identifiaction &amp; assessment </a:t>
          </a:r>
        </a:p>
      </dgm:t>
    </dgm:pt>
    <dgm:pt modelId="{2EAAC205-B263-4392-9269-B90DEB1BE212}" type="parTrans" cxnId="{6FA63334-CDEA-4D60-A7BA-1D79CDA86BF0}">
      <dgm:prSet/>
      <dgm:spPr/>
      <dgm:t>
        <a:bodyPr/>
        <a:lstStyle/>
        <a:p>
          <a:pPr algn="ctr"/>
          <a:endParaRPr lang="en-US"/>
        </a:p>
      </dgm:t>
    </dgm:pt>
    <dgm:pt modelId="{6D261162-6BF5-4EC1-BEA0-11796644B408}" type="sibTrans" cxnId="{6FA63334-CDEA-4D60-A7BA-1D79CDA86BF0}">
      <dgm:prSet/>
      <dgm:spPr/>
      <dgm:t>
        <a:bodyPr/>
        <a:lstStyle/>
        <a:p>
          <a:pPr algn="ctr"/>
          <a:endParaRPr lang="en-US"/>
        </a:p>
      </dgm:t>
    </dgm:pt>
    <dgm:pt modelId="{B9959606-2356-4129-B2BA-A3F5387EF7FC}">
      <dgm:prSet custT="1"/>
      <dgm:spPr>
        <a:ln>
          <a:solidFill>
            <a:srgbClr val="7030A0"/>
          </a:solidFill>
        </a:ln>
      </dgm:spPr>
      <dgm:t>
        <a:bodyPr lIns="0" tIns="0" rIns="0" bIns="0" anchor="ctr" anchorCtr="0"/>
        <a:lstStyle/>
        <a:p>
          <a:pPr algn="l"/>
          <a:endParaRPr lang="en-US" sz="1000"/>
        </a:p>
      </dgm:t>
    </dgm:pt>
    <dgm:pt modelId="{EE11505F-CC99-45BC-BD86-92AA26C63E9B}" type="parTrans" cxnId="{0F18AF06-3698-442F-B91C-76524F8A87E7}">
      <dgm:prSet/>
      <dgm:spPr/>
      <dgm:t>
        <a:bodyPr/>
        <a:lstStyle/>
        <a:p>
          <a:pPr algn="ctr"/>
          <a:endParaRPr lang="en-US"/>
        </a:p>
      </dgm:t>
    </dgm:pt>
    <dgm:pt modelId="{AEFEC84A-6AD1-4606-918A-F72A5ED5D263}" type="sibTrans" cxnId="{0F18AF06-3698-442F-B91C-76524F8A87E7}">
      <dgm:prSet/>
      <dgm:spPr/>
      <dgm:t>
        <a:bodyPr/>
        <a:lstStyle/>
        <a:p>
          <a:pPr algn="ctr"/>
          <a:endParaRPr lang="en-US"/>
        </a:p>
      </dgm:t>
    </dgm:pt>
    <dgm:pt modelId="{92A7B0FA-5EC0-4C92-9856-AABCD5F6D4A0}">
      <dgm:prSet custT="1"/>
      <dgm:spPr>
        <a:ln>
          <a:solidFill>
            <a:srgbClr val="7030A0"/>
          </a:solidFill>
        </a:ln>
      </dgm:spPr>
      <dgm:t>
        <a:bodyPr lIns="0" tIns="0" rIns="0" bIns="0" anchor="ctr" anchorCtr="0"/>
        <a:lstStyle/>
        <a:p>
          <a:pPr algn="l"/>
          <a:r>
            <a:rPr lang="en-US" sz="1000"/>
            <a:t>Determine risk tolerance</a:t>
          </a:r>
        </a:p>
      </dgm:t>
    </dgm:pt>
    <dgm:pt modelId="{434F8451-6076-4049-A242-B05994CD0854}" type="parTrans" cxnId="{EB53BA50-933E-4137-9C47-2FC771304452}">
      <dgm:prSet/>
      <dgm:spPr/>
      <dgm:t>
        <a:bodyPr/>
        <a:lstStyle/>
        <a:p>
          <a:pPr algn="ctr"/>
          <a:endParaRPr lang="en-US"/>
        </a:p>
      </dgm:t>
    </dgm:pt>
    <dgm:pt modelId="{7DDC7609-2A37-48C7-8BD8-CC44F0BAE7F6}" type="sibTrans" cxnId="{EB53BA50-933E-4137-9C47-2FC771304452}">
      <dgm:prSet/>
      <dgm:spPr/>
      <dgm:t>
        <a:bodyPr/>
        <a:lstStyle/>
        <a:p>
          <a:pPr algn="ctr"/>
          <a:endParaRPr lang="en-US"/>
        </a:p>
      </dgm:t>
    </dgm:pt>
    <dgm:pt modelId="{C43CAE0A-C387-4D24-8683-713621E51411}">
      <dgm:prSet custT="1"/>
      <dgm:spPr>
        <a:ln>
          <a:solidFill>
            <a:srgbClr val="7030A0"/>
          </a:solidFill>
        </a:ln>
      </dgm:spPr>
      <dgm:t>
        <a:bodyPr lIns="0" tIns="0" rIns="0" bIns="0" anchor="ctr" anchorCtr="0"/>
        <a:lstStyle/>
        <a:p>
          <a:pPr algn="l"/>
          <a:endParaRPr lang="en-US" sz="1000"/>
        </a:p>
      </dgm:t>
    </dgm:pt>
    <dgm:pt modelId="{2D5E02A2-8190-45F6-97DC-00F2893C342B}" type="parTrans" cxnId="{007167A3-FB4B-490A-B58B-D48A04361A63}">
      <dgm:prSet/>
      <dgm:spPr/>
      <dgm:t>
        <a:bodyPr/>
        <a:lstStyle/>
        <a:p>
          <a:pPr algn="ctr"/>
          <a:endParaRPr lang="en-US"/>
        </a:p>
      </dgm:t>
    </dgm:pt>
    <dgm:pt modelId="{E146B74F-32B9-4BDE-867B-D53B96D0F328}" type="sibTrans" cxnId="{007167A3-FB4B-490A-B58B-D48A04361A63}">
      <dgm:prSet/>
      <dgm:spPr/>
      <dgm:t>
        <a:bodyPr/>
        <a:lstStyle/>
        <a:p>
          <a:pPr algn="ctr"/>
          <a:endParaRPr lang="en-US"/>
        </a:p>
      </dgm:t>
    </dgm:pt>
    <dgm:pt modelId="{1264B194-16EB-4207-9CB9-9ECC36DA6BBC}">
      <dgm:prSet custT="1"/>
      <dgm:spPr>
        <a:solidFill>
          <a:srgbClr val="7030A0"/>
        </a:solidFill>
      </dgm:spPr>
      <dgm:t>
        <a:bodyPr/>
        <a:lstStyle/>
        <a:p>
          <a:pPr algn="l"/>
          <a:r>
            <a:rPr lang="en-US" sz="1000"/>
            <a:t>Set out how data is used to enhance compliance</a:t>
          </a:r>
        </a:p>
      </dgm:t>
    </dgm:pt>
    <dgm:pt modelId="{5A4DB3CE-1FDA-4A58-A6FC-650FD384DABD}" type="parTrans" cxnId="{75BBCAF9-E8C0-46A7-8462-1C7D97FBEF45}">
      <dgm:prSet/>
      <dgm:spPr/>
      <dgm:t>
        <a:bodyPr/>
        <a:lstStyle/>
        <a:p>
          <a:pPr algn="ctr"/>
          <a:endParaRPr lang="en-US"/>
        </a:p>
      </dgm:t>
    </dgm:pt>
    <dgm:pt modelId="{D43ABE8D-EB60-4DF7-8F42-03CEB1D2BE1C}" type="sibTrans" cxnId="{75BBCAF9-E8C0-46A7-8462-1C7D97FBEF45}">
      <dgm:prSet/>
      <dgm:spPr/>
      <dgm:t>
        <a:bodyPr/>
        <a:lstStyle/>
        <a:p>
          <a:pPr algn="ctr"/>
          <a:endParaRPr lang="en-US"/>
        </a:p>
      </dgm:t>
    </dgm:pt>
    <dgm:pt modelId="{8F9941A3-8607-4D55-9BD8-9D5AE2B74771}">
      <dgm:prSet custT="1"/>
      <dgm:spPr>
        <a:ln>
          <a:solidFill>
            <a:srgbClr val="7030A0"/>
          </a:solidFill>
        </a:ln>
      </dgm:spPr>
      <dgm:t>
        <a:bodyPr lIns="0" tIns="0" rIns="0" bIns="0" anchor="ctr" anchorCtr="0"/>
        <a:lstStyle/>
        <a:p>
          <a:pPr algn="l"/>
          <a:r>
            <a:rPr lang="en-US" sz="1000"/>
            <a:t>Education support, tools &amp; templates</a:t>
          </a:r>
        </a:p>
      </dgm:t>
    </dgm:pt>
    <dgm:pt modelId="{ADB98540-81F3-4796-B7CA-D5E342C7705A}" type="parTrans" cxnId="{CCBD19AB-E55C-43E0-8576-A9935D2C84F7}">
      <dgm:prSet/>
      <dgm:spPr/>
      <dgm:t>
        <a:bodyPr/>
        <a:lstStyle/>
        <a:p>
          <a:pPr algn="ctr"/>
          <a:endParaRPr lang="en-US"/>
        </a:p>
      </dgm:t>
    </dgm:pt>
    <dgm:pt modelId="{4EAE4DB8-EB7D-47B7-8EFB-6BD96D2F2117}" type="sibTrans" cxnId="{CCBD19AB-E55C-43E0-8576-A9935D2C84F7}">
      <dgm:prSet/>
      <dgm:spPr/>
      <dgm:t>
        <a:bodyPr/>
        <a:lstStyle/>
        <a:p>
          <a:pPr algn="ctr"/>
          <a:endParaRPr lang="en-US"/>
        </a:p>
      </dgm:t>
    </dgm:pt>
    <dgm:pt modelId="{0D60F4B3-FA69-48B2-9397-50914D8E5E8F}">
      <dgm:prSet custT="1"/>
      <dgm:spPr>
        <a:ln>
          <a:solidFill>
            <a:srgbClr val="7030A0"/>
          </a:solidFill>
        </a:ln>
      </dgm:spPr>
      <dgm:t>
        <a:bodyPr lIns="0" tIns="0" rIns="0" bIns="0" anchor="ctr" anchorCtr="0"/>
        <a:lstStyle/>
        <a:p>
          <a:pPr algn="l"/>
          <a:r>
            <a:rPr lang="en-US" sz="1000"/>
            <a:t>Data checks and verification exercises</a:t>
          </a:r>
        </a:p>
      </dgm:t>
    </dgm:pt>
    <dgm:pt modelId="{731F8F05-883C-44AE-A4BD-91CE330F4B98}" type="parTrans" cxnId="{4824D5D7-31F4-48B8-B0DD-6F2A41D2A27A}">
      <dgm:prSet/>
      <dgm:spPr/>
      <dgm:t>
        <a:bodyPr/>
        <a:lstStyle/>
        <a:p>
          <a:endParaRPr lang="en-US"/>
        </a:p>
      </dgm:t>
    </dgm:pt>
    <dgm:pt modelId="{5A899043-D311-4932-A25B-A85CC8B81063}" type="sibTrans" cxnId="{4824D5D7-31F4-48B8-B0DD-6F2A41D2A27A}">
      <dgm:prSet/>
      <dgm:spPr/>
      <dgm:t>
        <a:bodyPr/>
        <a:lstStyle/>
        <a:p>
          <a:endParaRPr lang="en-US"/>
        </a:p>
      </dgm:t>
    </dgm:pt>
    <dgm:pt modelId="{FF49B0B3-53FC-4173-A950-7CB8669B89A6}">
      <dgm:prSet custT="1"/>
      <dgm:spPr>
        <a:ln>
          <a:solidFill>
            <a:srgbClr val="7030A0"/>
          </a:solidFill>
        </a:ln>
      </dgm:spPr>
      <dgm:t>
        <a:bodyPr lIns="0" tIns="0" rIns="0" bIns="0" anchor="ctr" anchorCtr="0"/>
        <a:lstStyle/>
        <a:p>
          <a:pPr algn="l"/>
          <a:endParaRPr lang="en-US" sz="1000"/>
        </a:p>
      </dgm:t>
    </dgm:pt>
    <dgm:pt modelId="{874D3E2D-51D5-4680-820A-0D785F777D72}" type="parTrans" cxnId="{778FD77C-4A82-40F8-87C6-31276F83BE0F}">
      <dgm:prSet/>
      <dgm:spPr/>
      <dgm:t>
        <a:bodyPr/>
        <a:lstStyle/>
        <a:p>
          <a:endParaRPr lang="en-US"/>
        </a:p>
      </dgm:t>
    </dgm:pt>
    <dgm:pt modelId="{5800D7D0-1B37-4898-A7E0-3B33CF11E078}" type="sibTrans" cxnId="{778FD77C-4A82-40F8-87C6-31276F83BE0F}">
      <dgm:prSet/>
      <dgm:spPr/>
      <dgm:t>
        <a:bodyPr/>
        <a:lstStyle/>
        <a:p>
          <a:endParaRPr lang="en-US"/>
        </a:p>
      </dgm:t>
    </dgm:pt>
    <dgm:pt modelId="{E8B8C25E-2D40-44D6-89D9-863A73A5B52D}">
      <dgm:prSet custT="1"/>
      <dgm:spPr>
        <a:ln>
          <a:solidFill>
            <a:srgbClr val="7030A0"/>
          </a:solidFill>
        </a:ln>
      </dgm:spPr>
      <dgm:t>
        <a:bodyPr lIns="0" tIns="0" rIns="0" bIns="0" anchor="ctr" anchorCtr="0"/>
        <a:lstStyle/>
        <a:p>
          <a:pPr algn="l"/>
          <a:r>
            <a:rPr lang="en-US" sz="1000"/>
            <a:t>Case management &amp; audits</a:t>
          </a:r>
        </a:p>
      </dgm:t>
    </dgm:pt>
    <dgm:pt modelId="{13E739BE-14D9-44C5-8280-28000C128CDF}" type="parTrans" cxnId="{158A1FDC-A9A1-41E5-9C83-8CF66C8D94BD}">
      <dgm:prSet/>
      <dgm:spPr/>
      <dgm:t>
        <a:bodyPr/>
        <a:lstStyle/>
        <a:p>
          <a:endParaRPr lang="en-US"/>
        </a:p>
      </dgm:t>
    </dgm:pt>
    <dgm:pt modelId="{E9DB6D76-D13E-4810-AAA8-63F1B8FDFC7D}" type="sibTrans" cxnId="{158A1FDC-A9A1-41E5-9C83-8CF66C8D94BD}">
      <dgm:prSet/>
      <dgm:spPr/>
      <dgm:t>
        <a:bodyPr/>
        <a:lstStyle/>
        <a:p>
          <a:endParaRPr lang="en-US"/>
        </a:p>
      </dgm:t>
    </dgm:pt>
    <dgm:pt modelId="{48DB6BBC-D57C-4121-A035-79626EB4C0EC}">
      <dgm:prSet custT="1"/>
      <dgm:spPr>
        <a:ln>
          <a:solidFill>
            <a:srgbClr val="7030A0"/>
          </a:solidFill>
        </a:ln>
      </dgm:spPr>
      <dgm:t>
        <a:bodyPr lIns="0" tIns="0" rIns="0" bIns="0" anchor="ctr" anchorCtr="0"/>
        <a:lstStyle/>
        <a:p>
          <a:pPr algn="l"/>
          <a:endParaRPr lang="en-US" sz="1000"/>
        </a:p>
      </dgm:t>
    </dgm:pt>
    <dgm:pt modelId="{AF479CB9-AC6E-4934-B438-BD515742BA91}" type="parTrans" cxnId="{2808C82A-6164-4DB7-987C-F2BF440FD287}">
      <dgm:prSet/>
      <dgm:spPr/>
      <dgm:t>
        <a:bodyPr/>
        <a:lstStyle/>
        <a:p>
          <a:endParaRPr lang="en-US"/>
        </a:p>
      </dgm:t>
    </dgm:pt>
    <dgm:pt modelId="{5660F586-5744-428F-8E1D-5804FE3A274F}" type="sibTrans" cxnId="{2808C82A-6164-4DB7-987C-F2BF440FD287}">
      <dgm:prSet/>
      <dgm:spPr/>
      <dgm:t>
        <a:bodyPr/>
        <a:lstStyle/>
        <a:p>
          <a:endParaRPr lang="en-US"/>
        </a:p>
      </dgm:t>
    </dgm:pt>
    <dgm:pt modelId="{0428F7D6-2CA0-4970-B377-5EDB1F7AC6A9}">
      <dgm:prSet custT="1"/>
      <dgm:spPr>
        <a:ln>
          <a:solidFill>
            <a:srgbClr val="7030A0"/>
          </a:solidFill>
        </a:ln>
      </dgm:spPr>
      <dgm:t>
        <a:bodyPr lIns="0" tIns="0" rIns="0" bIns="0" anchor="ctr" anchorCtr="0"/>
        <a:lstStyle/>
        <a:p>
          <a:pPr algn="l"/>
          <a:r>
            <a:rPr lang="en-US" sz="1000"/>
            <a:t>Review  of outcomes from activities</a:t>
          </a:r>
        </a:p>
      </dgm:t>
    </dgm:pt>
    <dgm:pt modelId="{BB1EE114-D927-4B4A-85AC-7DF5D87D2FEB}" type="parTrans" cxnId="{91947AEA-82E1-4643-B8CB-86D98222DFCA}">
      <dgm:prSet/>
      <dgm:spPr/>
      <dgm:t>
        <a:bodyPr/>
        <a:lstStyle/>
        <a:p>
          <a:endParaRPr lang="en-US"/>
        </a:p>
      </dgm:t>
    </dgm:pt>
    <dgm:pt modelId="{1E7B864A-8E34-4CC8-AD08-F1D45B5D94F0}" type="sibTrans" cxnId="{91947AEA-82E1-4643-B8CB-86D98222DFCA}">
      <dgm:prSet/>
      <dgm:spPr/>
      <dgm:t>
        <a:bodyPr/>
        <a:lstStyle/>
        <a:p>
          <a:endParaRPr lang="en-US"/>
        </a:p>
      </dgm:t>
    </dgm:pt>
    <dgm:pt modelId="{CDE5B1DA-3AF4-4A17-8A78-ED347E9D38DE}">
      <dgm:prSet custT="1"/>
      <dgm:spPr>
        <a:ln>
          <a:solidFill>
            <a:srgbClr val="7030A0"/>
          </a:solidFill>
        </a:ln>
      </dgm:spPr>
      <dgm:t>
        <a:bodyPr lIns="0" tIns="0" rIns="0" bIns="0" anchor="ctr" anchorCtr="0"/>
        <a:lstStyle/>
        <a:p>
          <a:pPr algn="l"/>
          <a:r>
            <a:rPr lang="en-US" sz="1000"/>
            <a:t>Internal departmental data</a:t>
          </a:r>
        </a:p>
      </dgm:t>
    </dgm:pt>
    <dgm:pt modelId="{20529141-675A-411B-BAB1-3A4C0025E894}" type="parTrans" cxnId="{CB57C652-50F0-49A3-92BF-F052D0647D78}">
      <dgm:prSet/>
      <dgm:spPr/>
      <dgm:t>
        <a:bodyPr/>
        <a:lstStyle/>
        <a:p>
          <a:endParaRPr lang="en-US"/>
        </a:p>
      </dgm:t>
    </dgm:pt>
    <dgm:pt modelId="{8DEC5A3C-6C48-4E64-82C4-29EC4CBA2370}" type="sibTrans" cxnId="{CB57C652-50F0-49A3-92BF-F052D0647D78}">
      <dgm:prSet/>
      <dgm:spPr/>
      <dgm:t>
        <a:bodyPr/>
        <a:lstStyle/>
        <a:p>
          <a:endParaRPr lang="en-US"/>
        </a:p>
      </dgm:t>
    </dgm:pt>
    <dgm:pt modelId="{DC692402-4DF6-42EB-9B94-7A4045A55051}">
      <dgm:prSet custT="1"/>
      <dgm:spPr>
        <a:ln>
          <a:solidFill>
            <a:srgbClr val="7030A0"/>
          </a:solidFill>
        </a:ln>
      </dgm:spPr>
      <dgm:t>
        <a:bodyPr lIns="0" tIns="0" rIns="0" bIns="0" anchor="ctr" anchorCtr="0"/>
        <a:lstStyle/>
        <a:p>
          <a:pPr algn="l"/>
          <a:endParaRPr lang="en-US" sz="1000"/>
        </a:p>
      </dgm:t>
    </dgm:pt>
    <dgm:pt modelId="{4AF027F8-B184-4549-8474-0549868E3CED}" type="parTrans" cxnId="{17101F53-AD17-434F-A41E-F1AC0853A815}">
      <dgm:prSet/>
      <dgm:spPr/>
      <dgm:t>
        <a:bodyPr/>
        <a:lstStyle/>
        <a:p>
          <a:endParaRPr lang="en-US"/>
        </a:p>
      </dgm:t>
    </dgm:pt>
    <dgm:pt modelId="{900D71FE-BD84-4175-A598-6B05237AF2DC}" type="sibTrans" cxnId="{17101F53-AD17-434F-A41E-F1AC0853A815}">
      <dgm:prSet/>
      <dgm:spPr/>
      <dgm:t>
        <a:bodyPr/>
        <a:lstStyle/>
        <a:p>
          <a:endParaRPr lang="en-US"/>
        </a:p>
      </dgm:t>
    </dgm:pt>
    <dgm:pt modelId="{3C986362-E33A-4ADC-9B27-0C7C6B442F49}">
      <dgm:prSet custT="1"/>
      <dgm:spPr>
        <a:ln>
          <a:solidFill>
            <a:srgbClr val="7030A0"/>
          </a:solidFill>
        </a:ln>
      </dgm:spPr>
      <dgm:t>
        <a:bodyPr lIns="0" tIns="0" rIns="0" bIns="0" anchor="ctr" anchorCtr="0"/>
        <a:lstStyle/>
        <a:p>
          <a:pPr algn="l"/>
          <a:r>
            <a:rPr lang="en-US" sz="1000"/>
            <a:t>Data from co-regulatory authorities</a:t>
          </a:r>
        </a:p>
      </dgm:t>
    </dgm:pt>
    <dgm:pt modelId="{8F33ECE1-B863-4128-9C97-852702406798}" type="parTrans" cxnId="{BD2AA930-7DAD-4C7F-9D94-ED3C17FB89BD}">
      <dgm:prSet/>
      <dgm:spPr/>
      <dgm:t>
        <a:bodyPr/>
        <a:lstStyle/>
        <a:p>
          <a:endParaRPr lang="en-US"/>
        </a:p>
      </dgm:t>
    </dgm:pt>
    <dgm:pt modelId="{9FBABB06-0A9B-49BC-9AD0-9B944078BADE}" type="sibTrans" cxnId="{BD2AA930-7DAD-4C7F-9D94-ED3C17FB89BD}">
      <dgm:prSet/>
      <dgm:spPr/>
      <dgm:t>
        <a:bodyPr/>
        <a:lstStyle/>
        <a:p>
          <a:endParaRPr lang="en-US"/>
        </a:p>
      </dgm:t>
    </dgm:pt>
    <dgm:pt modelId="{3400EEDB-E8EA-42ED-AD40-DE2E30C5DCFA}">
      <dgm:prSet custT="1"/>
      <dgm:spPr>
        <a:ln>
          <a:solidFill>
            <a:srgbClr val="7030A0"/>
          </a:solidFill>
        </a:ln>
      </dgm:spPr>
      <dgm:t>
        <a:bodyPr lIns="0" tIns="0" rIns="0" bIns="0" anchor="ctr" anchorCtr="0"/>
        <a:lstStyle/>
        <a:p>
          <a:pPr algn="l"/>
          <a:endParaRPr lang="en-US" sz="1000"/>
        </a:p>
      </dgm:t>
    </dgm:pt>
    <dgm:pt modelId="{FEE6AEE1-02BD-486A-9FE5-85D0D8B852AD}" type="parTrans" cxnId="{38930995-FE5E-4751-925A-97852DB98D0B}">
      <dgm:prSet/>
      <dgm:spPr/>
      <dgm:t>
        <a:bodyPr/>
        <a:lstStyle/>
        <a:p>
          <a:endParaRPr lang="en-US"/>
        </a:p>
      </dgm:t>
    </dgm:pt>
    <dgm:pt modelId="{FF6BDF33-FC7C-413F-A327-98537F7C3F9C}" type="sibTrans" cxnId="{38930995-FE5E-4751-925A-97852DB98D0B}">
      <dgm:prSet/>
      <dgm:spPr/>
      <dgm:t>
        <a:bodyPr/>
        <a:lstStyle/>
        <a:p>
          <a:endParaRPr lang="en-US"/>
        </a:p>
      </dgm:t>
    </dgm:pt>
    <dgm:pt modelId="{6D073839-1D83-4DBE-BEAE-DC32F78C4836}" type="pres">
      <dgm:prSet presAssocID="{C8F16403-0568-465E-A1B0-2192652D6F89}" presName="linearFlow" presStyleCnt="0">
        <dgm:presLayoutVars>
          <dgm:dir/>
          <dgm:animLvl val="lvl"/>
          <dgm:resizeHandles val="exact"/>
        </dgm:presLayoutVars>
      </dgm:prSet>
      <dgm:spPr/>
    </dgm:pt>
    <dgm:pt modelId="{6C43603A-DE6F-4A4A-BDA4-74C9E926CDFB}" type="pres">
      <dgm:prSet presAssocID="{40E0928C-AF33-43C0-9F79-51A575E15625}" presName="composite" presStyleCnt="0"/>
      <dgm:spPr/>
    </dgm:pt>
    <dgm:pt modelId="{6AC7E04B-CB7E-4E7D-AB74-8CA540B3FCCF}" type="pres">
      <dgm:prSet presAssocID="{40E0928C-AF33-43C0-9F79-51A575E15625}" presName="parTx" presStyleLbl="node1" presStyleIdx="0" presStyleCnt="5">
        <dgm:presLayoutVars>
          <dgm:chMax val="0"/>
          <dgm:chPref val="0"/>
          <dgm:bulletEnabled val="1"/>
        </dgm:presLayoutVars>
      </dgm:prSet>
      <dgm:spPr/>
    </dgm:pt>
    <dgm:pt modelId="{6D8069F6-CDE3-4D2A-A420-8EAD8F6E5015}" type="pres">
      <dgm:prSet presAssocID="{40E0928C-AF33-43C0-9F79-51A575E15625}" presName="parSh" presStyleLbl="node1" presStyleIdx="0" presStyleCnt="5" custScaleX="118337" custScaleY="205439" custLinFactY="-7512" custLinFactNeighborX="6964" custLinFactNeighborY="-100000"/>
      <dgm:spPr/>
    </dgm:pt>
    <dgm:pt modelId="{0E848F00-28B9-4C20-BA65-341F90992B59}" type="pres">
      <dgm:prSet presAssocID="{40E0928C-AF33-43C0-9F79-51A575E15625}" presName="desTx" presStyleLbl="fgAcc1" presStyleIdx="0" presStyleCnt="5">
        <dgm:presLayoutVars>
          <dgm:bulletEnabled val="1"/>
        </dgm:presLayoutVars>
      </dgm:prSet>
      <dgm:spPr/>
    </dgm:pt>
    <dgm:pt modelId="{2D02D4E4-3044-40F5-9F0A-AF9DD4BFED17}" type="pres">
      <dgm:prSet presAssocID="{74457D62-8427-43A6-9DEB-164F52BFD968}" presName="sibTrans" presStyleLbl="sibTrans2D1" presStyleIdx="0" presStyleCnt="4" custLinFactY="300000" custLinFactNeighborX="42990" custLinFactNeighborY="309282"/>
      <dgm:spPr/>
    </dgm:pt>
    <dgm:pt modelId="{5F9C243E-D743-47AF-B863-3275BC12B327}" type="pres">
      <dgm:prSet presAssocID="{74457D62-8427-43A6-9DEB-164F52BFD968}" presName="connTx" presStyleLbl="sibTrans2D1" presStyleIdx="0" presStyleCnt="4"/>
      <dgm:spPr/>
    </dgm:pt>
    <dgm:pt modelId="{89907563-E3E7-4D32-9ECE-299C22F769E1}" type="pres">
      <dgm:prSet presAssocID="{5DFD60F9-A0F8-4A7A-839A-02A8F8A37164}" presName="composite" presStyleCnt="0"/>
      <dgm:spPr/>
    </dgm:pt>
    <dgm:pt modelId="{40897533-AA49-4DE5-8DB0-9B0FFB4C3D3D}" type="pres">
      <dgm:prSet presAssocID="{5DFD60F9-A0F8-4A7A-839A-02A8F8A37164}" presName="parTx" presStyleLbl="node1" presStyleIdx="0" presStyleCnt="5">
        <dgm:presLayoutVars>
          <dgm:chMax val="0"/>
          <dgm:chPref val="0"/>
          <dgm:bulletEnabled val="1"/>
        </dgm:presLayoutVars>
      </dgm:prSet>
      <dgm:spPr/>
    </dgm:pt>
    <dgm:pt modelId="{0588D116-6966-4526-8E59-95A6334F4C3B}" type="pres">
      <dgm:prSet presAssocID="{5DFD60F9-A0F8-4A7A-839A-02A8F8A37164}" presName="parSh" presStyleLbl="node1" presStyleIdx="1" presStyleCnt="5" custScaleX="118337" custScaleY="204959" custLinFactY="-7764" custLinFactNeighborX="4393" custLinFactNeighborY="-100000"/>
      <dgm:spPr/>
    </dgm:pt>
    <dgm:pt modelId="{A9454E5C-C6FC-46FD-BB98-2024D1A6211D}" type="pres">
      <dgm:prSet presAssocID="{5DFD60F9-A0F8-4A7A-839A-02A8F8A37164}" presName="desTx" presStyleLbl="fgAcc1" presStyleIdx="1" presStyleCnt="5">
        <dgm:presLayoutVars>
          <dgm:bulletEnabled val="1"/>
        </dgm:presLayoutVars>
      </dgm:prSet>
      <dgm:spPr/>
    </dgm:pt>
    <dgm:pt modelId="{4BE7FADB-8F64-47B8-ABF3-9C89E6275F4F}" type="pres">
      <dgm:prSet presAssocID="{98477663-877A-4548-A275-639C0A3BEC80}" presName="sibTrans" presStyleLbl="sibTrans2D1" presStyleIdx="1" presStyleCnt="4" custLinFactY="300000" custLinFactNeighborX="40842" custLinFactNeighborY="309282"/>
      <dgm:spPr/>
    </dgm:pt>
    <dgm:pt modelId="{B45209E3-5E2C-464E-9751-719459492297}" type="pres">
      <dgm:prSet presAssocID="{98477663-877A-4548-A275-639C0A3BEC80}" presName="connTx" presStyleLbl="sibTrans2D1" presStyleIdx="1" presStyleCnt="4"/>
      <dgm:spPr/>
    </dgm:pt>
    <dgm:pt modelId="{28467CB7-7820-4415-9337-107698E94F49}" type="pres">
      <dgm:prSet presAssocID="{6826BA88-681A-42D7-AEF7-260AC70494F0}" presName="composite" presStyleCnt="0"/>
      <dgm:spPr/>
    </dgm:pt>
    <dgm:pt modelId="{A2F2CF63-3A5B-4FFF-B691-2997C6211594}" type="pres">
      <dgm:prSet presAssocID="{6826BA88-681A-42D7-AEF7-260AC70494F0}" presName="parTx" presStyleLbl="node1" presStyleIdx="1" presStyleCnt="5">
        <dgm:presLayoutVars>
          <dgm:chMax val="0"/>
          <dgm:chPref val="0"/>
          <dgm:bulletEnabled val="1"/>
        </dgm:presLayoutVars>
      </dgm:prSet>
      <dgm:spPr/>
    </dgm:pt>
    <dgm:pt modelId="{58D8AD85-9232-4BB7-80B7-8817F5B34439}" type="pres">
      <dgm:prSet presAssocID="{6826BA88-681A-42D7-AEF7-260AC70494F0}" presName="parSh" presStyleLbl="node1" presStyleIdx="2" presStyleCnt="5" custScaleX="118337" custScaleY="204481" custLinFactY="-8016" custLinFactNeighborX="4393" custLinFactNeighborY="-100000"/>
      <dgm:spPr/>
    </dgm:pt>
    <dgm:pt modelId="{A756336D-A8A1-4C0D-BA4C-BDC01772FFCA}" type="pres">
      <dgm:prSet presAssocID="{6826BA88-681A-42D7-AEF7-260AC70494F0}" presName="desTx" presStyleLbl="fgAcc1" presStyleIdx="2" presStyleCnt="5" custScaleX="104170" custScaleY="99936">
        <dgm:presLayoutVars>
          <dgm:bulletEnabled val="1"/>
        </dgm:presLayoutVars>
      </dgm:prSet>
      <dgm:spPr/>
    </dgm:pt>
    <dgm:pt modelId="{D6F6E255-A304-4960-A3D0-9A72A07714E4}" type="pres">
      <dgm:prSet presAssocID="{F616ADAF-121D-48A3-BA1D-065416E461FB}" presName="sibTrans" presStyleLbl="sibTrans2D1" presStyleIdx="2" presStyleCnt="4" custLinFactY="300000" custLinFactNeighborX="39252" custLinFactNeighborY="309282"/>
      <dgm:spPr/>
    </dgm:pt>
    <dgm:pt modelId="{F31BE962-3A8F-488A-BE56-04605CB697D9}" type="pres">
      <dgm:prSet presAssocID="{F616ADAF-121D-48A3-BA1D-065416E461FB}" presName="connTx" presStyleLbl="sibTrans2D1" presStyleIdx="2" presStyleCnt="4"/>
      <dgm:spPr/>
    </dgm:pt>
    <dgm:pt modelId="{D03F7A43-47F8-472D-99D1-BA80BDFE17D9}" type="pres">
      <dgm:prSet presAssocID="{E3EFC2DF-EF47-4446-A941-3716726500AC}" presName="composite" presStyleCnt="0"/>
      <dgm:spPr/>
    </dgm:pt>
    <dgm:pt modelId="{6D47C893-3F9F-403C-AFE7-75C42234A2CF}" type="pres">
      <dgm:prSet presAssocID="{E3EFC2DF-EF47-4446-A941-3716726500AC}" presName="parTx" presStyleLbl="node1" presStyleIdx="2" presStyleCnt="5">
        <dgm:presLayoutVars>
          <dgm:chMax val="0"/>
          <dgm:chPref val="0"/>
          <dgm:bulletEnabled val="1"/>
        </dgm:presLayoutVars>
      </dgm:prSet>
      <dgm:spPr/>
    </dgm:pt>
    <dgm:pt modelId="{7CBC8AE1-6903-48F2-BECB-F361DBB38282}" type="pres">
      <dgm:prSet presAssocID="{E3EFC2DF-EF47-4446-A941-3716726500AC}" presName="parSh" presStyleLbl="node1" presStyleIdx="3" presStyleCnt="5" custScaleX="118337" custScaleY="204003" custLinFactY="-8268" custLinFactNeighborX="4393" custLinFactNeighborY="-100000"/>
      <dgm:spPr/>
    </dgm:pt>
    <dgm:pt modelId="{1C32B76E-D90B-4C20-9505-88CEFC280260}" type="pres">
      <dgm:prSet presAssocID="{E3EFC2DF-EF47-4446-A941-3716726500AC}" presName="desTx" presStyleLbl="fgAcc1" presStyleIdx="3" presStyleCnt="5">
        <dgm:presLayoutVars>
          <dgm:bulletEnabled val="1"/>
        </dgm:presLayoutVars>
      </dgm:prSet>
      <dgm:spPr/>
    </dgm:pt>
    <dgm:pt modelId="{725DEBDF-C499-4DA0-8165-CB4C1E4817F8}" type="pres">
      <dgm:prSet presAssocID="{0BAB4A39-30AB-45A9-A586-DC8FE9B8F67E}" presName="sibTrans" presStyleLbl="sibTrans2D1" presStyleIdx="3" presStyleCnt="4" custLinFactY="300000" custLinFactNeighborX="40842" custLinFactNeighborY="309282"/>
      <dgm:spPr/>
    </dgm:pt>
    <dgm:pt modelId="{BDBA5F86-48E0-4422-8D08-8296F3C512E7}" type="pres">
      <dgm:prSet presAssocID="{0BAB4A39-30AB-45A9-A586-DC8FE9B8F67E}" presName="connTx" presStyleLbl="sibTrans2D1" presStyleIdx="3" presStyleCnt="4"/>
      <dgm:spPr/>
    </dgm:pt>
    <dgm:pt modelId="{2D49E615-F4EE-49F3-9D94-B537A6F795AE}" type="pres">
      <dgm:prSet presAssocID="{1264B194-16EB-4207-9CB9-9ECC36DA6BBC}" presName="composite" presStyleCnt="0"/>
      <dgm:spPr/>
    </dgm:pt>
    <dgm:pt modelId="{048B23C2-C6E0-4E56-BCC9-925A2E9E961E}" type="pres">
      <dgm:prSet presAssocID="{1264B194-16EB-4207-9CB9-9ECC36DA6BBC}" presName="parTx" presStyleLbl="node1" presStyleIdx="3" presStyleCnt="5">
        <dgm:presLayoutVars>
          <dgm:chMax val="0"/>
          <dgm:chPref val="0"/>
          <dgm:bulletEnabled val="1"/>
        </dgm:presLayoutVars>
      </dgm:prSet>
      <dgm:spPr/>
    </dgm:pt>
    <dgm:pt modelId="{93682D9C-CA4F-4776-B0E0-728BEFD61711}" type="pres">
      <dgm:prSet presAssocID="{1264B194-16EB-4207-9CB9-9ECC36DA6BBC}" presName="parSh" presStyleLbl="node1" presStyleIdx="4" presStyleCnt="5" custScaleX="118337" custScaleY="203527" custLinFactY="-8522" custLinFactNeighborX="4393" custLinFactNeighborY="-100000"/>
      <dgm:spPr/>
    </dgm:pt>
    <dgm:pt modelId="{04A0F3E4-7888-49B1-A95B-58D72DE4DB39}" type="pres">
      <dgm:prSet presAssocID="{1264B194-16EB-4207-9CB9-9ECC36DA6BBC}" presName="desTx" presStyleLbl="fgAcc1" presStyleIdx="4" presStyleCnt="5">
        <dgm:presLayoutVars>
          <dgm:bulletEnabled val="1"/>
        </dgm:presLayoutVars>
      </dgm:prSet>
      <dgm:spPr/>
    </dgm:pt>
  </dgm:ptLst>
  <dgm:cxnLst>
    <dgm:cxn modelId="{3AFE7C01-29D1-4AB0-AC2A-B94D32218233}" type="presOf" srcId="{B9959606-2356-4129-B2BA-A3F5387EF7FC}" destId="{A756336D-A8A1-4C0D-BA4C-BDC01772FFCA}" srcOrd="0" destOrd="1" presId="urn:microsoft.com/office/officeart/2005/8/layout/process3"/>
    <dgm:cxn modelId="{7FD01404-88B0-4DB4-8290-4FAEEFB0EBFB}" srcId="{C8F16403-0568-465E-A1B0-2192652D6F89}" destId="{40E0928C-AF33-43C0-9F79-51A575E15625}" srcOrd="0" destOrd="0" parTransId="{D07D7EB5-2C41-48C1-ABAA-9E811629EFBC}" sibTransId="{74457D62-8427-43A6-9DEB-164F52BFD968}"/>
    <dgm:cxn modelId="{0F18AF06-3698-442F-B91C-76524F8A87E7}" srcId="{6826BA88-681A-42D7-AEF7-260AC70494F0}" destId="{B9959606-2356-4129-B2BA-A3F5387EF7FC}" srcOrd="1" destOrd="0" parTransId="{EE11505F-CC99-45BC-BD86-92AA26C63E9B}" sibTransId="{AEFEC84A-6AD1-4606-918A-F72A5ED5D263}"/>
    <dgm:cxn modelId="{CDCBC006-8CFC-45C6-A14F-317CDED1B96D}" type="presOf" srcId="{05F85E6A-1B28-43A6-A5C9-43CDB5A83055}" destId="{A9454E5C-C6FC-46FD-BB98-2024D1A6211D}" srcOrd="0" destOrd="0" presId="urn:microsoft.com/office/officeart/2005/8/layout/process3"/>
    <dgm:cxn modelId="{7CCB8607-CF94-49D2-9C07-B1A62E272638}" srcId="{5DFD60F9-A0F8-4A7A-839A-02A8F8A37164}" destId="{BA106211-76A1-4E4A-9BB0-E1B216BE3EE8}" srcOrd="4" destOrd="0" parTransId="{B7A9C8B1-8E02-40BC-98D3-D1BF4D4DEA20}" sibTransId="{FB56BE3C-36FD-40AF-A9C5-BC78B54EE311}"/>
    <dgm:cxn modelId="{D650280A-4C4A-40A2-95CB-2D20C06D86BC}" type="presOf" srcId="{F616ADAF-121D-48A3-BA1D-065416E461FB}" destId="{D6F6E255-A304-4960-A3D0-9A72A07714E4}" srcOrd="0" destOrd="0" presId="urn:microsoft.com/office/officeart/2005/8/layout/process3"/>
    <dgm:cxn modelId="{FB7DAB0B-E454-4DE9-9307-300B2C4494FC}" srcId="{40E0928C-AF33-43C0-9F79-51A575E15625}" destId="{0B171A67-D727-434D-BB94-2743920FFC73}" srcOrd="3" destOrd="0" parTransId="{97807D0B-EAA9-41AE-B902-4887169E2090}" sibTransId="{E7AB0A67-D87C-42B4-BF38-B2FE16C4DEB9}"/>
    <dgm:cxn modelId="{FE12CD0C-703D-487A-BEDA-405B679DDBE7}" type="presOf" srcId="{E3EFC2DF-EF47-4446-A941-3716726500AC}" destId="{6D47C893-3F9F-403C-AFE7-75C42234A2CF}" srcOrd="0" destOrd="0" presId="urn:microsoft.com/office/officeart/2005/8/layout/process3"/>
    <dgm:cxn modelId="{13157C12-F91C-4296-9FD5-7B34A8DC1FAB}" type="presOf" srcId="{7F598B0F-EB1D-4672-8F5A-78B410CA1547}" destId="{0E848F00-28B9-4C20-BA65-341F90992B59}" srcOrd="0" destOrd="2" presId="urn:microsoft.com/office/officeart/2005/8/layout/process3"/>
    <dgm:cxn modelId="{711B6C1B-4838-4A4D-B90C-40E3BB5547CD}" type="presOf" srcId="{98477663-877A-4548-A275-639C0A3BEC80}" destId="{4BE7FADB-8F64-47B8-ABF3-9C89E6275F4F}" srcOrd="0" destOrd="0" presId="urn:microsoft.com/office/officeart/2005/8/layout/process3"/>
    <dgm:cxn modelId="{74277E20-419F-4065-87CD-F686ECE2D2C8}" type="presOf" srcId="{40E0928C-AF33-43C0-9F79-51A575E15625}" destId="{6D8069F6-CDE3-4D2A-A420-8EAD8F6E5015}" srcOrd="1" destOrd="0" presId="urn:microsoft.com/office/officeart/2005/8/layout/process3"/>
    <dgm:cxn modelId="{41A66723-FAAF-4BDE-9F31-1508CA1EEBA7}" srcId="{40E0928C-AF33-43C0-9F79-51A575E15625}" destId="{3420C51E-4DBC-4D9E-A995-EA6E6D91D66F}" srcOrd="4" destOrd="0" parTransId="{D748368C-B08B-4265-AE68-EA6893B5F31C}" sibTransId="{326D6670-A9E5-4622-A93B-479A28DDAA48}"/>
    <dgm:cxn modelId="{2808C82A-6164-4DB7-987C-F2BF440FD287}" srcId="{E3EFC2DF-EF47-4446-A941-3716726500AC}" destId="{48DB6BBC-D57C-4121-A035-79626EB4C0EC}" srcOrd="3" destOrd="0" parTransId="{AF479CB9-AC6E-4934-B438-BD515742BA91}" sibTransId="{5660F586-5744-428F-8E1D-5804FE3A274F}"/>
    <dgm:cxn modelId="{0C550A2B-26FD-4CC3-8DF3-ECA4E6E1AD09}" type="presOf" srcId="{BB111879-4A43-4A9C-BF9A-D18A3148F643}" destId="{A756336D-A8A1-4C0D-BA4C-BDC01772FFCA}" srcOrd="0" destOrd="0" presId="urn:microsoft.com/office/officeart/2005/8/layout/process3"/>
    <dgm:cxn modelId="{BD2AA930-7DAD-4C7F-9D94-ED3C17FB89BD}" srcId="{1264B194-16EB-4207-9CB9-9ECC36DA6BBC}" destId="{3C986362-E33A-4ADC-9B27-0C7C6B442F49}" srcOrd="4" destOrd="0" parTransId="{8F33ECE1-B863-4128-9C97-852702406798}" sibTransId="{9FBABB06-0A9B-49BC-9AD0-9B944078BADE}"/>
    <dgm:cxn modelId="{258DCF32-256B-4D73-906F-8DB4B2A5B037}" type="presOf" srcId="{8F9941A3-8607-4D55-9BD8-9D5AE2B74771}" destId="{1C32B76E-D90B-4C20-9505-88CEFC280260}" srcOrd="0" destOrd="0" presId="urn:microsoft.com/office/officeart/2005/8/layout/process3"/>
    <dgm:cxn modelId="{6FA63334-CDEA-4D60-A7BA-1D79CDA86BF0}" srcId="{6826BA88-681A-42D7-AEF7-260AC70494F0}" destId="{7A7A1BDF-D42F-478E-A031-462CB25AFA54}" srcOrd="2" destOrd="0" parTransId="{2EAAC205-B263-4392-9269-B90DEB1BE212}" sibTransId="{6D261162-6BF5-4EC1-BEA0-11796644B408}"/>
    <dgm:cxn modelId="{F0D79734-E476-4919-BDB3-FAB8A0194BCC}" type="presOf" srcId="{F616ADAF-121D-48A3-BA1D-065416E461FB}" destId="{F31BE962-3A8F-488A-BE56-04605CB697D9}" srcOrd="1" destOrd="0" presId="urn:microsoft.com/office/officeart/2005/8/layout/process3"/>
    <dgm:cxn modelId="{F582843B-24E6-4B0F-81A2-259637036906}" type="presOf" srcId="{CDE5B1DA-3AF4-4A17-8A78-ED347E9D38DE}" destId="{04A0F3E4-7888-49B1-A95B-58D72DE4DB39}" srcOrd="0" destOrd="2" presId="urn:microsoft.com/office/officeart/2005/8/layout/process3"/>
    <dgm:cxn modelId="{2970703D-E81C-47D4-A076-C6C9078F858D}" type="presOf" srcId="{C8F16403-0568-465E-A1B0-2192652D6F89}" destId="{6D073839-1D83-4DBE-BEAE-DC32F78C4836}" srcOrd="0" destOrd="0" presId="urn:microsoft.com/office/officeart/2005/8/layout/process3"/>
    <dgm:cxn modelId="{6F95615D-CB08-4C24-A73B-71788CCA78F5}" type="presOf" srcId="{5DFD60F9-A0F8-4A7A-839A-02A8F8A37164}" destId="{40897533-AA49-4DE5-8DB0-9B0FFB4C3D3D}" srcOrd="0" destOrd="0" presId="urn:microsoft.com/office/officeart/2005/8/layout/process3"/>
    <dgm:cxn modelId="{26CA8F41-F115-40FA-B9FB-ACCEDB67A71E}" type="presOf" srcId="{98477663-877A-4548-A275-639C0A3BEC80}" destId="{B45209E3-5E2C-464E-9751-719459492297}" srcOrd="1" destOrd="0" presId="urn:microsoft.com/office/officeart/2005/8/layout/process3"/>
    <dgm:cxn modelId="{4AC33242-B793-42E4-ABFC-A19F58A8EBAB}" type="presOf" srcId="{E3EFC2DF-EF47-4446-A941-3716726500AC}" destId="{7CBC8AE1-6903-48F2-BECB-F361DBB38282}" srcOrd="1" destOrd="0" presId="urn:microsoft.com/office/officeart/2005/8/layout/process3"/>
    <dgm:cxn modelId="{67166962-9C5A-4F3D-B9DA-CB43B0782DBD}" type="presOf" srcId="{0B171A67-D727-434D-BB94-2743920FFC73}" destId="{0E848F00-28B9-4C20-BA65-341F90992B59}" srcOrd="0" destOrd="3" presId="urn:microsoft.com/office/officeart/2005/8/layout/process3"/>
    <dgm:cxn modelId="{1FB71E44-5E6A-467E-A62E-9C48E5D96A3D}" type="presOf" srcId="{1264B194-16EB-4207-9CB9-9ECC36DA6BBC}" destId="{93682D9C-CA4F-4776-B0E0-728BEFD61711}" srcOrd="1" destOrd="0" presId="urn:microsoft.com/office/officeart/2005/8/layout/process3"/>
    <dgm:cxn modelId="{E1FD2C48-FA5A-4EEE-AE6F-6F2F9E917ECF}" type="presOf" srcId="{5DFD60F9-A0F8-4A7A-839A-02A8F8A37164}" destId="{0588D116-6966-4526-8E59-95A6334F4C3B}" srcOrd="1" destOrd="0" presId="urn:microsoft.com/office/officeart/2005/8/layout/process3"/>
    <dgm:cxn modelId="{42A3B668-1F28-428B-97E2-94DCD4E3344A}" srcId="{40E0928C-AF33-43C0-9F79-51A575E15625}" destId="{2E3C9C4D-56D4-4E8C-B183-686E0A1477D0}" srcOrd="1" destOrd="0" parTransId="{39B086C4-1AB6-442A-8AC0-D03EC1ADFC76}" sibTransId="{4852F341-FF7C-4EE7-B225-9F4A05A8D12C}"/>
    <dgm:cxn modelId="{F9B2F94B-7674-45C4-A321-C96AAD283E3E}" srcId="{40E0928C-AF33-43C0-9F79-51A575E15625}" destId="{7F598B0F-EB1D-4672-8F5A-78B410CA1547}" srcOrd="2" destOrd="0" parTransId="{B20694AD-8812-4A37-B96D-80CA33DA92BA}" sibTransId="{54C4947A-7C37-4B3A-8BD2-10D32B6411FE}"/>
    <dgm:cxn modelId="{41D4E24E-41A0-4D85-8EB7-93538C085933}" type="presOf" srcId="{A2DA272B-0158-4487-A1E1-68E5B1326B25}" destId="{A9454E5C-C6FC-46FD-BB98-2024D1A6211D}" srcOrd="0" destOrd="2" presId="urn:microsoft.com/office/officeart/2005/8/layout/process3"/>
    <dgm:cxn modelId="{EB53BA50-933E-4137-9C47-2FC771304452}" srcId="{6826BA88-681A-42D7-AEF7-260AC70494F0}" destId="{92A7B0FA-5EC0-4C92-9856-AABCD5F6D4A0}" srcOrd="4" destOrd="0" parTransId="{434F8451-6076-4049-A242-B05994CD0854}" sibTransId="{7DDC7609-2A37-48C7-8BD8-CC44F0BAE7F6}"/>
    <dgm:cxn modelId="{BB333571-4006-47B1-9CAA-54DF123EFC0D}" srcId="{5DFD60F9-A0F8-4A7A-839A-02A8F8A37164}" destId="{A2DA272B-0158-4487-A1E1-68E5B1326B25}" srcOrd="2" destOrd="0" parTransId="{5A78F57C-0084-4C79-80D1-1EA6B463F6E8}" sibTransId="{D43A437A-7AAE-4E5B-8559-2291C81E1ECD}"/>
    <dgm:cxn modelId="{359F0172-169A-4D9E-A22F-5116F9866301}" type="presOf" srcId="{C43CAE0A-C387-4D24-8683-713621E51411}" destId="{A756336D-A8A1-4C0D-BA4C-BDC01772FFCA}" srcOrd="0" destOrd="3" presId="urn:microsoft.com/office/officeart/2005/8/layout/process3"/>
    <dgm:cxn modelId="{CB57C652-50F0-49A3-92BF-F052D0647D78}" srcId="{1264B194-16EB-4207-9CB9-9ECC36DA6BBC}" destId="{CDE5B1DA-3AF4-4A17-8A78-ED347E9D38DE}" srcOrd="2" destOrd="0" parTransId="{20529141-675A-411B-BAB1-3A4C0025E894}" sibTransId="{8DEC5A3C-6C48-4E64-82C4-29EC4CBA2370}"/>
    <dgm:cxn modelId="{17101F53-AD17-434F-A41E-F1AC0853A815}" srcId="{1264B194-16EB-4207-9CB9-9ECC36DA6BBC}" destId="{DC692402-4DF6-42EB-9B94-7A4045A55051}" srcOrd="1" destOrd="0" parTransId="{4AF027F8-B184-4549-8474-0549868E3CED}" sibTransId="{900D71FE-BD84-4175-A598-6B05237AF2DC}"/>
    <dgm:cxn modelId="{BBAAC656-A5B6-49A5-9AA0-DF0EAE941BDB}" type="presOf" srcId="{E6DB4A43-7B47-4BC3-9CB7-915BE66B503E}" destId="{A9454E5C-C6FC-46FD-BB98-2024D1A6211D}" srcOrd="0" destOrd="3" presId="urn:microsoft.com/office/officeart/2005/8/layout/process3"/>
    <dgm:cxn modelId="{778FD77C-4A82-40F8-87C6-31276F83BE0F}" srcId="{E3EFC2DF-EF47-4446-A941-3716726500AC}" destId="{FF49B0B3-53FC-4173-A950-7CB8669B89A6}" srcOrd="1" destOrd="0" parTransId="{874D3E2D-51D5-4680-820A-0D785F777D72}" sibTransId="{5800D7D0-1B37-4898-A7E0-3B33CF11E078}"/>
    <dgm:cxn modelId="{24CCB380-BAF5-4EEB-A3AB-74D175B16563}" type="presOf" srcId="{74457D62-8427-43A6-9DEB-164F52BFD968}" destId="{2D02D4E4-3044-40F5-9F0A-AF9DD4BFED17}" srcOrd="0" destOrd="0" presId="urn:microsoft.com/office/officeart/2005/8/layout/process3"/>
    <dgm:cxn modelId="{79A47586-8003-4E55-BCF5-36B61C3E8980}" type="presOf" srcId="{E8B8C25E-2D40-44D6-89D9-863A73A5B52D}" destId="{1C32B76E-D90B-4C20-9505-88CEFC280260}" srcOrd="0" destOrd="4" presId="urn:microsoft.com/office/officeart/2005/8/layout/process3"/>
    <dgm:cxn modelId="{EF74EB8D-F3A6-49E2-A815-CBC3E14AC69D}" type="presOf" srcId="{56FCA8EF-0A8D-4FB8-8EEA-B1EF6C7E9D6B}" destId="{0E848F00-28B9-4C20-BA65-341F90992B59}" srcOrd="0" destOrd="0" presId="urn:microsoft.com/office/officeart/2005/8/layout/process3"/>
    <dgm:cxn modelId="{E2382C8F-EB5F-4EBA-8ED1-602D1BDF2628}" srcId="{5DFD60F9-A0F8-4A7A-839A-02A8F8A37164}" destId="{F422D607-05C8-422A-8016-F7C60911A68C}" srcOrd="1" destOrd="0" parTransId="{4047CB50-0944-467A-90D0-705E6A025DA0}" sibTransId="{EC4AD57E-01A0-487F-AA37-E2FA4770BCD0}"/>
    <dgm:cxn modelId="{7253AE8F-9AC7-482C-9859-B3D545D0D395}" type="presOf" srcId="{3C986362-E33A-4ADC-9B27-0C7C6B442F49}" destId="{04A0F3E4-7888-49B1-A95B-58D72DE4DB39}" srcOrd="0" destOrd="4" presId="urn:microsoft.com/office/officeart/2005/8/layout/process3"/>
    <dgm:cxn modelId="{38930995-FE5E-4751-925A-97852DB98D0B}" srcId="{1264B194-16EB-4207-9CB9-9ECC36DA6BBC}" destId="{3400EEDB-E8EA-42ED-AD40-DE2E30C5DCFA}" srcOrd="3" destOrd="0" parTransId="{FEE6AEE1-02BD-486A-9FE5-85D0D8B852AD}" sibTransId="{FF6BDF33-FC7C-413F-A327-98537F7C3F9C}"/>
    <dgm:cxn modelId="{5BFFDC96-896A-4CA0-918E-71FA48EEAD55}" type="presOf" srcId="{3400EEDB-E8EA-42ED-AD40-DE2E30C5DCFA}" destId="{04A0F3E4-7888-49B1-A95B-58D72DE4DB39}" srcOrd="0" destOrd="3" presId="urn:microsoft.com/office/officeart/2005/8/layout/process3"/>
    <dgm:cxn modelId="{C3B0F596-3D7A-4EBA-90D9-B7C2175640EE}" type="presOf" srcId="{3420C51E-4DBC-4D9E-A995-EA6E6D91D66F}" destId="{0E848F00-28B9-4C20-BA65-341F90992B59}" srcOrd="0" destOrd="4" presId="urn:microsoft.com/office/officeart/2005/8/layout/process3"/>
    <dgm:cxn modelId="{007167A3-FB4B-490A-B58B-D48A04361A63}" srcId="{6826BA88-681A-42D7-AEF7-260AC70494F0}" destId="{C43CAE0A-C387-4D24-8683-713621E51411}" srcOrd="3" destOrd="0" parTransId="{2D5E02A2-8190-45F6-97DC-00F2893C342B}" sibTransId="{E146B74F-32B9-4BDE-867B-D53B96D0F328}"/>
    <dgm:cxn modelId="{3EBC73A4-8055-48FD-BD33-F88F02779095}" type="presOf" srcId="{92A7B0FA-5EC0-4C92-9856-AABCD5F6D4A0}" destId="{A756336D-A8A1-4C0D-BA4C-BDC01772FFCA}" srcOrd="0" destOrd="4" presId="urn:microsoft.com/office/officeart/2005/8/layout/process3"/>
    <dgm:cxn modelId="{EC29EDA4-0B58-4B50-B890-AC290A9A6C07}" type="presOf" srcId="{48DB6BBC-D57C-4121-A035-79626EB4C0EC}" destId="{1C32B76E-D90B-4C20-9505-88CEFC280260}" srcOrd="0" destOrd="3" presId="urn:microsoft.com/office/officeart/2005/8/layout/process3"/>
    <dgm:cxn modelId="{3F78F2A4-60E7-4C34-BC60-6BDC4AF11B11}" type="presOf" srcId="{0BAB4A39-30AB-45A9-A586-DC8FE9B8F67E}" destId="{BDBA5F86-48E0-4422-8D08-8296F3C512E7}" srcOrd="1" destOrd="0" presId="urn:microsoft.com/office/officeart/2005/8/layout/process3"/>
    <dgm:cxn modelId="{C29F63AA-E13A-4A93-A506-59CF9C13515B}" srcId="{C8F16403-0568-465E-A1B0-2192652D6F89}" destId="{6826BA88-681A-42D7-AEF7-260AC70494F0}" srcOrd="2" destOrd="0" parTransId="{FB2CA08A-583D-4B8D-8C28-225BAAA3B921}" sibTransId="{F616ADAF-121D-48A3-BA1D-065416E461FB}"/>
    <dgm:cxn modelId="{CCBD19AB-E55C-43E0-8576-A9935D2C84F7}" srcId="{E3EFC2DF-EF47-4446-A941-3716726500AC}" destId="{8F9941A3-8607-4D55-9BD8-9D5AE2B74771}" srcOrd="0" destOrd="0" parTransId="{ADB98540-81F3-4796-B7CA-D5E342C7705A}" sibTransId="{4EAE4DB8-EB7D-47B7-8EFB-6BD96D2F2117}"/>
    <dgm:cxn modelId="{103CC7AD-0E4D-487D-86D8-5713CCCBC705}" srcId="{5DFD60F9-A0F8-4A7A-839A-02A8F8A37164}" destId="{05F85E6A-1B28-43A6-A5C9-43CDB5A83055}" srcOrd="0" destOrd="0" parTransId="{7062DA66-1E6E-485E-9219-8B390E6602E1}" sibTransId="{1F49BA01-FE64-4DF6-9694-27E369CEC5FD}"/>
    <dgm:cxn modelId="{C0500DB7-D1E8-4650-B60F-CDA451FFD54D}" type="presOf" srcId="{6826BA88-681A-42D7-AEF7-260AC70494F0}" destId="{58D8AD85-9232-4BB7-80B7-8817F5B34439}" srcOrd="1" destOrd="0" presId="urn:microsoft.com/office/officeart/2005/8/layout/process3"/>
    <dgm:cxn modelId="{70C42DB9-0D64-42E8-9142-A3895EAF5962}" type="presOf" srcId="{0428F7D6-2CA0-4970-B377-5EDB1F7AC6A9}" destId="{04A0F3E4-7888-49B1-A95B-58D72DE4DB39}" srcOrd="0" destOrd="0" presId="urn:microsoft.com/office/officeart/2005/8/layout/process3"/>
    <dgm:cxn modelId="{53DA23BC-5F99-43DF-A935-4C9258527BF0}" type="presOf" srcId="{6826BA88-681A-42D7-AEF7-260AC70494F0}" destId="{A2F2CF63-3A5B-4FFF-B691-2997C6211594}" srcOrd="0" destOrd="0" presId="urn:microsoft.com/office/officeart/2005/8/layout/process3"/>
    <dgm:cxn modelId="{EAE4F0C1-8B22-4FF9-99BC-40776A51DB09}" srcId="{40E0928C-AF33-43C0-9F79-51A575E15625}" destId="{56FCA8EF-0A8D-4FB8-8EEA-B1EF6C7E9D6B}" srcOrd="0" destOrd="0" parTransId="{99B57751-C4E5-4579-88A6-40E33A9FBBDA}" sibTransId="{ECC6B907-C0E2-490A-A544-2CB6A672103D}"/>
    <dgm:cxn modelId="{9285CBC3-D492-4EDD-926E-83717A0E547E}" type="presOf" srcId="{FF49B0B3-53FC-4173-A950-7CB8669B89A6}" destId="{1C32B76E-D90B-4C20-9505-88CEFC280260}" srcOrd="0" destOrd="1" presId="urn:microsoft.com/office/officeart/2005/8/layout/process3"/>
    <dgm:cxn modelId="{FCCBB3C4-511F-43A9-9355-BBB43953686C}" type="presOf" srcId="{2E3C9C4D-56D4-4E8C-B183-686E0A1477D0}" destId="{0E848F00-28B9-4C20-BA65-341F90992B59}" srcOrd="0" destOrd="1" presId="urn:microsoft.com/office/officeart/2005/8/layout/process3"/>
    <dgm:cxn modelId="{914B88C6-CCDB-4D5F-80A5-91FF7964FB57}" type="presOf" srcId="{F422D607-05C8-422A-8016-F7C60911A68C}" destId="{A9454E5C-C6FC-46FD-BB98-2024D1A6211D}" srcOrd="0" destOrd="1" presId="urn:microsoft.com/office/officeart/2005/8/layout/process3"/>
    <dgm:cxn modelId="{1C8C26C7-841E-44C0-A570-A364C0DEE65F}" type="presOf" srcId="{0D60F4B3-FA69-48B2-9397-50914D8E5E8F}" destId="{1C32B76E-D90B-4C20-9505-88CEFC280260}" srcOrd="0" destOrd="2" presId="urn:microsoft.com/office/officeart/2005/8/layout/process3"/>
    <dgm:cxn modelId="{6AA0A8CD-A9FD-439C-96C4-B259D8F16FBE}" srcId="{C8F16403-0568-465E-A1B0-2192652D6F89}" destId="{5DFD60F9-A0F8-4A7A-839A-02A8F8A37164}" srcOrd="1" destOrd="0" parTransId="{EDF17009-0BEC-4C90-AC00-E37127E0C8D9}" sibTransId="{98477663-877A-4548-A275-639C0A3BEC80}"/>
    <dgm:cxn modelId="{5697C7D0-DF74-4102-BD5D-EE948C6B86F3}" type="presOf" srcId="{74457D62-8427-43A6-9DEB-164F52BFD968}" destId="{5F9C243E-D743-47AF-B863-3275BC12B327}" srcOrd="1" destOrd="0" presId="urn:microsoft.com/office/officeart/2005/8/layout/process3"/>
    <dgm:cxn modelId="{893C1ED4-A0BC-4858-A360-9BC3477EB310}" type="presOf" srcId="{1264B194-16EB-4207-9CB9-9ECC36DA6BBC}" destId="{048B23C2-C6E0-4E56-BCC9-925A2E9E961E}" srcOrd="0" destOrd="0" presId="urn:microsoft.com/office/officeart/2005/8/layout/process3"/>
    <dgm:cxn modelId="{2BBC19D6-E052-4203-9B40-014B70F02686}" type="presOf" srcId="{BA106211-76A1-4E4A-9BB0-E1B216BE3EE8}" destId="{A9454E5C-C6FC-46FD-BB98-2024D1A6211D}" srcOrd="0" destOrd="4" presId="urn:microsoft.com/office/officeart/2005/8/layout/process3"/>
    <dgm:cxn modelId="{288027D6-CF4F-4A75-8785-0A86C7D37417}" srcId="{6826BA88-681A-42D7-AEF7-260AC70494F0}" destId="{BB111879-4A43-4A9C-BF9A-D18A3148F643}" srcOrd="0" destOrd="0" parTransId="{2E79A067-65DA-474F-8C51-2B227A5CA865}" sibTransId="{695AA4AF-F9C3-45E4-B86D-BE623D6C0389}"/>
    <dgm:cxn modelId="{4824D5D7-31F4-48B8-B0DD-6F2A41D2A27A}" srcId="{E3EFC2DF-EF47-4446-A941-3716726500AC}" destId="{0D60F4B3-FA69-48B2-9397-50914D8E5E8F}" srcOrd="2" destOrd="0" parTransId="{731F8F05-883C-44AE-A4BD-91CE330F4B98}" sibTransId="{5A899043-D311-4932-A25B-A85CC8B81063}"/>
    <dgm:cxn modelId="{7C76A7D9-41DE-4FC0-8DF7-A82615885DBB}" type="presOf" srcId="{DC692402-4DF6-42EB-9B94-7A4045A55051}" destId="{04A0F3E4-7888-49B1-A95B-58D72DE4DB39}" srcOrd="0" destOrd="1" presId="urn:microsoft.com/office/officeart/2005/8/layout/process3"/>
    <dgm:cxn modelId="{158A1FDC-A9A1-41E5-9C83-8CF66C8D94BD}" srcId="{E3EFC2DF-EF47-4446-A941-3716726500AC}" destId="{E8B8C25E-2D40-44D6-89D9-863A73A5B52D}" srcOrd="4" destOrd="0" parTransId="{13E739BE-14D9-44C5-8280-28000C128CDF}" sibTransId="{E9DB6D76-D13E-4810-AAA8-63F1B8FDFC7D}"/>
    <dgm:cxn modelId="{14FA4BDD-D091-4E25-9902-F830546F51EB}" type="presOf" srcId="{40E0928C-AF33-43C0-9F79-51A575E15625}" destId="{6AC7E04B-CB7E-4E7D-AB74-8CA540B3FCCF}" srcOrd="0" destOrd="0" presId="urn:microsoft.com/office/officeart/2005/8/layout/process3"/>
    <dgm:cxn modelId="{1EC7A2DE-A5AE-48DD-A381-0AD5E87E4F6E}" srcId="{C8F16403-0568-465E-A1B0-2192652D6F89}" destId="{E3EFC2DF-EF47-4446-A941-3716726500AC}" srcOrd="3" destOrd="0" parTransId="{7DEEB12A-6E24-40AD-91F2-B09B5C1D31F7}" sibTransId="{0BAB4A39-30AB-45A9-A586-DC8FE9B8F67E}"/>
    <dgm:cxn modelId="{46E8B7E6-89BE-4507-B5C7-903D868D257D}" type="presOf" srcId="{7A7A1BDF-D42F-478E-A031-462CB25AFA54}" destId="{A756336D-A8A1-4C0D-BA4C-BDC01772FFCA}" srcOrd="0" destOrd="2" presId="urn:microsoft.com/office/officeart/2005/8/layout/process3"/>
    <dgm:cxn modelId="{91947AEA-82E1-4643-B8CB-86D98222DFCA}" srcId="{1264B194-16EB-4207-9CB9-9ECC36DA6BBC}" destId="{0428F7D6-2CA0-4970-B377-5EDB1F7AC6A9}" srcOrd="0" destOrd="0" parTransId="{BB1EE114-D927-4B4A-85AC-7DF5D87D2FEB}" sibTransId="{1E7B864A-8E34-4CC8-AD08-F1D45B5D94F0}"/>
    <dgm:cxn modelId="{48D9CAEF-1B1A-4BD4-9CD0-F9D380F0D0FF}" type="presOf" srcId="{0BAB4A39-30AB-45A9-A586-DC8FE9B8F67E}" destId="{725DEBDF-C499-4DA0-8165-CB4C1E4817F8}" srcOrd="0" destOrd="0" presId="urn:microsoft.com/office/officeart/2005/8/layout/process3"/>
    <dgm:cxn modelId="{75BBCAF9-E8C0-46A7-8462-1C7D97FBEF45}" srcId="{C8F16403-0568-465E-A1B0-2192652D6F89}" destId="{1264B194-16EB-4207-9CB9-9ECC36DA6BBC}" srcOrd="4" destOrd="0" parTransId="{5A4DB3CE-1FDA-4A58-A6FC-650FD384DABD}" sibTransId="{D43ABE8D-EB60-4DF7-8F42-03CEB1D2BE1C}"/>
    <dgm:cxn modelId="{F53B4CFC-59FD-4E44-B574-5DC79F652733}" srcId="{5DFD60F9-A0F8-4A7A-839A-02A8F8A37164}" destId="{E6DB4A43-7B47-4BC3-9CB7-915BE66B503E}" srcOrd="3" destOrd="0" parTransId="{78DF8F19-0DDC-4A4B-9B07-72C4937A07FB}" sibTransId="{1AA4CF05-8332-4BB1-B7A2-C87B30736F4F}"/>
    <dgm:cxn modelId="{B74BE404-8C76-46AE-99E5-ADF2129C9B1D}" type="presParOf" srcId="{6D073839-1D83-4DBE-BEAE-DC32F78C4836}" destId="{6C43603A-DE6F-4A4A-BDA4-74C9E926CDFB}" srcOrd="0" destOrd="0" presId="urn:microsoft.com/office/officeart/2005/8/layout/process3"/>
    <dgm:cxn modelId="{29258EB5-232E-4CDC-95D5-BB23B68C123B}" type="presParOf" srcId="{6C43603A-DE6F-4A4A-BDA4-74C9E926CDFB}" destId="{6AC7E04B-CB7E-4E7D-AB74-8CA540B3FCCF}" srcOrd="0" destOrd="0" presId="urn:microsoft.com/office/officeart/2005/8/layout/process3"/>
    <dgm:cxn modelId="{B5F8F4FB-62D1-4A3C-B4D2-0A64DDDDBFE6}" type="presParOf" srcId="{6C43603A-DE6F-4A4A-BDA4-74C9E926CDFB}" destId="{6D8069F6-CDE3-4D2A-A420-8EAD8F6E5015}" srcOrd="1" destOrd="0" presId="urn:microsoft.com/office/officeart/2005/8/layout/process3"/>
    <dgm:cxn modelId="{051D3C3B-5D46-43B7-AE8C-27B5FD109F64}" type="presParOf" srcId="{6C43603A-DE6F-4A4A-BDA4-74C9E926CDFB}" destId="{0E848F00-28B9-4C20-BA65-341F90992B59}" srcOrd="2" destOrd="0" presId="urn:microsoft.com/office/officeart/2005/8/layout/process3"/>
    <dgm:cxn modelId="{7DA047A6-4F9B-4D45-BBB3-197A61EA104C}" type="presParOf" srcId="{6D073839-1D83-4DBE-BEAE-DC32F78C4836}" destId="{2D02D4E4-3044-40F5-9F0A-AF9DD4BFED17}" srcOrd="1" destOrd="0" presId="urn:microsoft.com/office/officeart/2005/8/layout/process3"/>
    <dgm:cxn modelId="{06627C31-B3D1-40D4-8590-E5FA73EF54C2}" type="presParOf" srcId="{2D02D4E4-3044-40F5-9F0A-AF9DD4BFED17}" destId="{5F9C243E-D743-47AF-B863-3275BC12B327}" srcOrd="0" destOrd="0" presId="urn:microsoft.com/office/officeart/2005/8/layout/process3"/>
    <dgm:cxn modelId="{9343E93C-77D3-456E-80C5-B6B1F3AEA11B}" type="presParOf" srcId="{6D073839-1D83-4DBE-BEAE-DC32F78C4836}" destId="{89907563-E3E7-4D32-9ECE-299C22F769E1}" srcOrd="2" destOrd="0" presId="urn:microsoft.com/office/officeart/2005/8/layout/process3"/>
    <dgm:cxn modelId="{A9E10E25-DF50-442B-9097-C02E3CC6C7D0}" type="presParOf" srcId="{89907563-E3E7-4D32-9ECE-299C22F769E1}" destId="{40897533-AA49-4DE5-8DB0-9B0FFB4C3D3D}" srcOrd="0" destOrd="0" presId="urn:microsoft.com/office/officeart/2005/8/layout/process3"/>
    <dgm:cxn modelId="{5B3020E9-55DE-4676-A25A-1E42B06CA222}" type="presParOf" srcId="{89907563-E3E7-4D32-9ECE-299C22F769E1}" destId="{0588D116-6966-4526-8E59-95A6334F4C3B}" srcOrd="1" destOrd="0" presId="urn:microsoft.com/office/officeart/2005/8/layout/process3"/>
    <dgm:cxn modelId="{023D4F3C-1133-407B-BFFE-52A76D1B527E}" type="presParOf" srcId="{89907563-E3E7-4D32-9ECE-299C22F769E1}" destId="{A9454E5C-C6FC-46FD-BB98-2024D1A6211D}" srcOrd="2" destOrd="0" presId="urn:microsoft.com/office/officeart/2005/8/layout/process3"/>
    <dgm:cxn modelId="{56475DE7-0EC3-4A6D-AC6A-58A9A1746BC8}" type="presParOf" srcId="{6D073839-1D83-4DBE-BEAE-DC32F78C4836}" destId="{4BE7FADB-8F64-47B8-ABF3-9C89E6275F4F}" srcOrd="3" destOrd="0" presId="urn:microsoft.com/office/officeart/2005/8/layout/process3"/>
    <dgm:cxn modelId="{33E4C040-E1C5-4124-9624-472FBE1F07B7}" type="presParOf" srcId="{4BE7FADB-8F64-47B8-ABF3-9C89E6275F4F}" destId="{B45209E3-5E2C-464E-9751-719459492297}" srcOrd="0" destOrd="0" presId="urn:microsoft.com/office/officeart/2005/8/layout/process3"/>
    <dgm:cxn modelId="{47945CEB-BB4B-43D1-A7CB-488DDE81FC27}" type="presParOf" srcId="{6D073839-1D83-4DBE-BEAE-DC32F78C4836}" destId="{28467CB7-7820-4415-9337-107698E94F49}" srcOrd="4" destOrd="0" presId="urn:microsoft.com/office/officeart/2005/8/layout/process3"/>
    <dgm:cxn modelId="{97CBF33B-1B04-4B7F-999A-90901EBCA800}" type="presParOf" srcId="{28467CB7-7820-4415-9337-107698E94F49}" destId="{A2F2CF63-3A5B-4FFF-B691-2997C6211594}" srcOrd="0" destOrd="0" presId="urn:microsoft.com/office/officeart/2005/8/layout/process3"/>
    <dgm:cxn modelId="{C541C742-D4CF-41E6-A28F-FFD1698EDC2B}" type="presParOf" srcId="{28467CB7-7820-4415-9337-107698E94F49}" destId="{58D8AD85-9232-4BB7-80B7-8817F5B34439}" srcOrd="1" destOrd="0" presId="urn:microsoft.com/office/officeart/2005/8/layout/process3"/>
    <dgm:cxn modelId="{8E6AC50C-285F-47C8-8482-346B6526B795}" type="presParOf" srcId="{28467CB7-7820-4415-9337-107698E94F49}" destId="{A756336D-A8A1-4C0D-BA4C-BDC01772FFCA}" srcOrd="2" destOrd="0" presId="urn:microsoft.com/office/officeart/2005/8/layout/process3"/>
    <dgm:cxn modelId="{042E7A72-FB42-4254-9267-2C203334AAE5}" type="presParOf" srcId="{6D073839-1D83-4DBE-BEAE-DC32F78C4836}" destId="{D6F6E255-A304-4960-A3D0-9A72A07714E4}" srcOrd="5" destOrd="0" presId="urn:microsoft.com/office/officeart/2005/8/layout/process3"/>
    <dgm:cxn modelId="{6B8032CD-3566-4400-BE8D-6B7D6824A5D0}" type="presParOf" srcId="{D6F6E255-A304-4960-A3D0-9A72A07714E4}" destId="{F31BE962-3A8F-488A-BE56-04605CB697D9}" srcOrd="0" destOrd="0" presId="urn:microsoft.com/office/officeart/2005/8/layout/process3"/>
    <dgm:cxn modelId="{374A3530-78D9-46D5-B702-DC318EF9D646}" type="presParOf" srcId="{6D073839-1D83-4DBE-BEAE-DC32F78C4836}" destId="{D03F7A43-47F8-472D-99D1-BA80BDFE17D9}" srcOrd="6" destOrd="0" presId="urn:microsoft.com/office/officeart/2005/8/layout/process3"/>
    <dgm:cxn modelId="{FCFE2BAB-63B0-4CD2-8B67-953EAA2F48B8}" type="presParOf" srcId="{D03F7A43-47F8-472D-99D1-BA80BDFE17D9}" destId="{6D47C893-3F9F-403C-AFE7-75C42234A2CF}" srcOrd="0" destOrd="0" presId="urn:microsoft.com/office/officeart/2005/8/layout/process3"/>
    <dgm:cxn modelId="{2AD89A69-4F3A-4F30-A1BC-08E4FBE049EB}" type="presParOf" srcId="{D03F7A43-47F8-472D-99D1-BA80BDFE17D9}" destId="{7CBC8AE1-6903-48F2-BECB-F361DBB38282}" srcOrd="1" destOrd="0" presId="urn:microsoft.com/office/officeart/2005/8/layout/process3"/>
    <dgm:cxn modelId="{D8DA685F-3EF1-48AE-85DB-692233C12DD4}" type="presParOf" srcId="{D03F7A43-47F8-472D-99D1-BA80BDFE17D9}" destId="{1C32B76E-D90B-4C20-9505-88CEFC280260}" srcOrd="2" destOrd="0" presId="urn:microsoft.com/office/officeart/2005/8/layout/process3"/>
    <dgm:cxn modelId="{AD0DFEC0-0EF8-453A-A40E-55062D93A191}" type="presParOf" srcId="{6D073839-1D83-4DBE-BEAE-DC32F78C4836}" destId="{725DEBDF-C499-4DA0-8165-CB4C1E4817F8}" srcOrd="7" destOrd="0" presId="urn:microsoft.com/office/officeart/2005/8/layout/process3"/>
    <dgm:cxn modelId="{77969370-C42C-4D36-8200-1EE0E3658AA2}" type="presParOf" srcId="{725DEBDF-C499-4DA0-8165-CB4C1E4817F8}" destId="{BDBA5F86-48E0-4422-8D08-8296F3C512E7}" srcOrd="0" destOrd="0" presId="urn:microsoft.com/office/officeart/2005/8/layout/process3"/>
    <dgm:cxn modelId="{CB76A658-87C9-4B4B-9CBF-A33E342E89B3}" type="presParOf" srcId="{6D073839-1D83-4DBE-BEAE-DC32F78C4836}" destId="{2D49E615-F4EE-49F3-9D94-B537A6F795AE}" srcOrd="8" destOrd="0" presId="urn:microsoft.com/office/officeart/2005/8/layout/process3"/>
    <dgm:cxn modelId="{772FFAC5-BCB5-42D5-B4F5-8E0298D1AE92}" type="presParOf" srcId="{2D49E615-F4EE-49F3-9D94-B537A6F795AE}" destId="{048B23C2-C6E0-4E56-BCC9-925A2E9E961E}" srcOrd="0" destOrd="0" presId="urn:microsoft.com/office/officeart/2005/8/layout/process3"/>
    <dgm:cxn modelId="{69AC114C-1D76-41DB-A815-91AA836178C7}" type="presParOf" srcId="{2D49E615-F4EE-49F3-9D94-B537A6F795AE}" destId="{93682D9C-CA4F-4776-B0E0-728BEFD61711}" srcOrd="1" destOrd="0" presId="urn:microsoft.com/office/officeart/2005/8/layout/process3"/>
    <dgm:cxn modelId="{C5B9E280-5446-4885-87D9-89B83B755BFB}" type="presParOf" srcId="{2D49E615-F4EE-49F3-9D94-B537A6F795AE}" destId="{04A0F3E4-7888-49B1-A95B-58D72DE4DB39}"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4676A49-153E-419E-93C6-ECA6B8121722}" type="doc">
      <dgm:prSet loTypeId="urn:microsoft.com/office/officeart/2005/8/layout/vList3" loCatId="picture" qsTypeId="urn:microsoft.com/office/officeart/2005/8/quickstyle/simple1" qsCatId="simple" csTypeId="urn:microsoft.com/office/officeart/2005/8/colors/accent1_2" csCatId="accent1" phldr="1"/>
      <dgm:spPr/>
      <dgm:t>
        <a:bodyPr/>
        <a:lstStyle/>
        <a:p>
          <a:endParaRPr lang="en-US"/>
        </a:p>
      </dgm:t>
    </dgm:pt>
    <dgm:pt modelId="{EBECFCCC-2E67-4C99-B422-26DFD776ADA1}">
      <dgm:prSet phldrT="[Text]" custT="1"/>
      <dgm:spPr>
        <a:solidFill>
          <a:schemeClr val="bg1">
            <a:lumMod val="65000"/>
          </a:schemeClr>
        </a:solidFill>
      </dgm:spPr>
      <dgm:t>
        <a:bodyPr/>
        <a:lstStyle/>
        <a:p>
          <a:pPr algn="ctr"/>
          <a:r>
            <a:rPr lang="en-AU" sz="800">
              <a:solidFill>
                <a:sysClr val="windowText" lastClr="000000"/>
              </a:solidFill>
            </a:rPr>
            <a:t>Our preference is to stop inappropriate use of government funding happening rather than taking action after a compliance breach has occurred. We aim to make compliance easy through the provision of tools and templates. We provide schools with clear information in respect of their obligations and responsibility to expend funds for appropriate purposes.</a:t>
          </a:r>
          <a:endParaRPr lang="en-US" sz="800">
            <a:solidFill>
              <a:sysClr val="windowText" lastClr="000000"/>
            </a:solidFill>
          </a:endParaRPr>
        </a:p>
      </dgm:t>
    </dgm:pt>
    <dgm:pt modelId="{F9B81009-1590-4731-9673-C4FD70BECAF8}" type="parTrans" cxnId="{BEC65A08-A0F3-45CA-B63C-8E2DC8A2F1C0}">
      <dgm:prSet/>
      <dgm:spPr/>
      <dgm:t>
        <a:bodyPr/>
        <a:lstStyle/>
        <a:p>
          <a:pPr algn="ctr"/>
          <a:endParaRPr lang="en-US"/>
        </a:p>
      </dgm:t>
    </dgm:pt>
    <dgm:pt modelId="{3AC78B68-8874-4D9D-ACE6-60B4AE777B79}" type="sibTrans" cxnId="{BEC65A08-A0F3-45CA-B63C-8E2DC8A2F1C0}">
      <dgm:prSet/>
      <dgm:spPr/>
      <dgm:t>
        <a:bodyPr/>
        <a:lstStyle/>
        <a:p>
          <a:pPr algn="ctr"/>
          <a:endParaRPr lang="en-US"/>
        </a:p>
      </dgm:t>
    </dgm:pt>
    <dgm:pt modelId="{E196072B-C7B3-4762-8606-08158D335858}">
      <dgm:prSet phldrT="[Text]" custT="1"/>
      <dgm:spPr>
        <a:solidFill>
          <a:schemeClr val="bg1">
            <a:lumMod val="65000"/>
          </a:schemeClr>
        </a:solidFill>
      </dgm:spPr>
      <dgm:t>
        <a:bodyPr/>
        <a:lstStyle/>
        <a:p>
          <a:pPr algn="ctr"/>
          <a:r>
            <a:rPr lang="en-AU" sz="800">
              <a:solidFill>
                <a:sysClr val="windowText" lastClr="000000"/>
              </a:solidFill>
            </a:rPr>
            <a:t>The legislation allows a variety of actions with a range of severity with which to respond to error and non-compliance. We use a proportional approach in responding to non-compliance based on the severity of the contravention, the history of the non-compliant approved authority, overall trends in non-compliant behaviour and the Approved Authorities’ response to corrective action we take.</a:t>
          </a:r>
          <a:endParaRPr lang="en-US" sz="800">
            <a:solidFill>
              <a:sysClr val="windowText" lastClr="000000"/>
            </a:solidFill>
          </a:endParaRPr>
        </a:p>
      </dgm:t>
    </dgm:pt>
    <dgm:pt modelId="{0FFDE343-EFB2-4CE5-89C5-83F79631C958}" type="parTrans" cxnId="{F4558903-96F5-4B85-A22E-FB65AAF6A05A}">
      <dgm:prSet/>
      <dgm:spPr/>
      <dgm:t>
        <a:bodyPr/>
        <a:lstStyle/>
        <a:p>
          <a:pPr algn="ctr"/>
          <a:endParaRPr lang="en-US"/>
        </a:p>
      </dgm:t>
    </dgm:pt>
    <dgm:pt modelId="{B5E5964B-5243-4BB7-B6C6-F7B6D80F5395}" type="sibTrans" cxnId="{F4558903-96F5-4B85-A22E-FB65AAF6A05A}">
      <dgm:prSet/>
      <dgm:spPr/>
      <dgm:t>
        <a:bodyPr/>
        <a:lstStyle/>
        <a:p>
          <a:pPr algn="ctr"/>
          <a:endParaRPr lang="en-US"/>
        </a:p>
      </dgm:t>
    </dgm:pt>
    <dgm:pt modelId="{1C879576-E9B0-4CBA-B35F-64C48067B375}">
      <dgm:prSet phldrT="[Text]" custT="1"/>
      <dgm:spPr>
        <a:solidFill>
          <a:schemeClr val="bg1">
            <a:lumMod val="65000"/>
          </a:schemeClr>
        </a:solidFill>
      </dgm:spPr>
      <dgm:t>
        <a:bodyPr/>
        <a:lstStyle/>
        <a:p>
          <a:pPr algn="ctr"/>
          <a:r>
            <a:rPr lang="en-AU" sz="800">
              <a:solidFill>
                <a:sysClr val="windowText" lastClr="000000"/>
              </a:solidFill>
            </a:rPr>
            <a:t>The department will undertake ongoing monitoring of the school sector and share data across the department, with other agencies and with state and territory education authorities. We will act quickly when high consequence breach behaviours are detected. The department will perform reviews and compliance activities in as timely a manner as is practicable, noting that the time taken for reviews of decisions varies from case to case.</a:t>
          </a:r>
          <a:endParaRPr lang="en-US" sz="800">
            <a:solidFill>
              <a:sysClr val="windowText" lastClr="000000"/>
            </a:solidFill>
          </a:endParaRPr>
        </a:p>
      </dgm:t>
    </dgm:pt>
    <dgm:pt modelId="{E1D130A5-6521-4792-890C-31DE68541478}" type="parTrans" cxnId="{74C963B4-40F9-4820-B2E1-562F664DE7EC}">
      <dgm:prSet/>
      <dgm:spPr/>
      <dgm:t>
        <a:bodyPr/>
        <a:lstStyle/>
        <a:p>
          <a:pPr algn="ctr"/>
          <a:endParaRPr lang="en-US"/>
        </a:p>
      </dgm:t>
    </dgm:pt>
    <dgm:pt modelId="{76E756F3-6B8C-4E91-B457-D8D38167897F}" type="sibTrans" cxnId="{74C963B4-40F9-4820-B2E1-562F664DE7EC}">
      <dgm:prSet/>
      <dgm:spPr/>
      <dgm:t>
        <a:bodyPr/>
        <a:lstStyle/>
        <a:p>
          <a:pPr algn="ctr"/>
          <a:endParaRPr lang="en-US"/>
        </a:p>
      </dgm:t>
    </dgm:pt>
    <dgm:pt modelId="{7756F5CD-1658-4638-922D-687E540F5C8C}">
      <dgm:prSet phldrT="[Text]" custT="1"/>
      <dgm:spPr>
        <a:solidFill>
          <a:schemeClr val="bg1">
            <a:lumMod val="65000"/>
          </a:schemeClr>
        </a:solidFill>
      </dgm:spPr>
      <dgm:t>
        <a:bodyPr/>
        <a:lstStyle/>
        <a:p>
          <a:pPr algn="ctr"/>
          <a:r>
            <a:rPr lang="en-AU" sz="800">
              <a:solidFill>
                <a:sysClr val="windowText" lastClr="000000"/>
              </a:solidFill>
            </a:rPr>
            <a:t>The department is impartial and makes decisions based on the available evidence. The circumstances of a matter will determine the department’s response and decisions will deal with the facts of a case.</a:t>
          </a:r>
          <a:endParaRPr lang="en-US" sz="800">
            <a:solidFill>
              <a:sysClr val="windowText" lastClr="000000"/>
            </a:solidFill>
          </a:endParaRPr>
        </a:p>
      </dgm:t>
    </dgm:pt>
    <dgm:pt modelId="{F6CA7E7D-3BA0-45DD-94FF-7767FB965D9B}" type="parTrans" cxnId="{DCDFB82C-B27B-4087-9AAE-6CA46F9FF5FE}">
      <dgm:prSet/>
      <dgm:spPr/>
      <dgm:t>
        <a:bodyPr/>
        <a:lstStyle/>
        <a:p>
          <a:pPr algn="ctr"/>
          <a:endParaRPr lang="en-US"/>
        </a:p>
      </dgm:t>
    </dgm:pt>
    <dgm:pt modelId="{74620C2D-B07F-49C1-8CE7-354784E0FF30}" type="sibTrans" cxnId="{DCDFB82C-B27B-4087-9AAE-6CA46F9FF5FE}">
      <dgm:prSet/>
      <dgm:spPr/>
      <dgm:t>
        <a:bodyPr/>
        <a:lstStyle/>
        <a:p>
          <a:pPr algn="ctr"/>
          <a:endParaRPr lang="en-US"/>
        </a:p>
      </dgm:t>
    </dgm:pt>
    <dgm:pt modelId="{B1B7EB26-E129-47D1-B10E-EA173251D19D}">
      <dgm:prSet phldrT="[Text]" custT="1"/>
      <dgm:spPr>
        <a:solidFill>
          <a:schemeClr val="bg1">
            <a:lumMod val="65000"/>
          </a:schemeClr>
        </a:solidFill>
      </dgm:spPr>
      <dgm:t>
        <a:bodyPr/>
        <a:lstStyle/>
        <a:p>
          <a:pPr algn="ctr"/>
          <a:r>
            <a:rPr lang="en-AU" sz="800">
              <a:solidFill>
                <a:sysClr val="windowText" lastClr="000000"/>
              </a:solidFill>
            </a:rPr>
            <a:t>The department provides natural justice in dealing with individuals and approved authorities suspected of breaching requirements. Approved authorities are advised of the apparent non-compliance and have an opportunity to respond. Their response will be considered prior to a decision to sanction being made, except where an immediate suspension of funding is warranted.</a:t>
          </a:r>
          <a:endParaRPr lang="en-US" sz="800">
            <a:solidFill>
              <a:sysClr val="windowText" lastClr="000000"/>
            </a:solidFill>
          </a:endParaRPr>
        </a:p>
      </dgm:t>
    </dgm:pt>
    <dgm:pt modelId="{F484095F-4051-4AB8-98B9-E64E8C916729}" type="parTrans" cxnId="{E32215F4-BB1A-47AA-9766-19268E57B9D7}">
      <dgm:prSet/>
      <dgm:spPr/>
      <dgm:t>
        <a:bodyPr/>
        <a:lstStyle/>
        <a:p>
          <a:pPr algn="ctr"/>
          <a:endParaRPr lang="en-US"/>
        </a:p>
      </dgm:t>
    </dgm:pt>
    <dgm:pt modelId="{33F3B54F-6502-4587-89E9-DBF950FF3ACF}" type="sibTrans" cxnId="{E32215F4-BB1A-47AA-9766-19268E57B9D7}">
      <dgm:prSet/>
      <dgm:spPr/>
      <dgm:t>
        <a:bodyPr/>
        <a:lstStyle/>
        <a:p>
          <a:pPr algn="ctr"/>
          <a:endParaRPr lang="en-US"/>
        </a:p>
      </dgm:t>
    </dgm:pt>
    <dgm:pt modelId="{D66E05DA-E885-47F4-8E05-14DCB028B653}">
      <dgm:prSet phldrT="[Text]" custT="1"/>
      <dgm:spPr>
        <a:solidFill>
          <a:schemeClr val="bg1">
            <a:lumMod val="65000"/>
          </a:schemeClr>
        </a:solidFill>
      </dgm:spPr>
      <dgm:t>
        <a:bodyPr/>
        <a:lstStyle/>
        <a:p>
          <a:pPr algn="ctr"/>
          <a:r>
            <a:rPr lang="en-US" sz="800">
              <a:solidFill>
                <a:sysClr val="windowText" lastClr="000000"/>
              </a:solidFill>
            </a:rPr>
            <a:t>The department is accountable to the Parliament, the department's Executive and the public for ensuring the financial integrity of school funding. The department is held to account through review of activities and procedures including independent audit and assurance of financial reporting and administration by the ANAO.</a:t>
          </a:r>
        </a:p>
      </dgm:t>
    </dgm:pt>
    <dgm:pt modelId="{D37BA37E-C736-488B-9FD4-D152067FED40}" type="parTrans" cxnId="{CC28547D-B679-4B94-A73F-9F0B60C52131}">
      <dgm:prSet/>
      <dgm:spPr/>
      <dgm:t>
        <a:bodyPr/>
        <a:lstStyle/>
        <a:p>
          <a:pPr algn="ctr"/>
          <a:endParaRPr lang="en-US"/>
        </a:p>
      </dgm:t>
    </dgm:pt>
    <dgm:pt modelId="{3197C9DF-7BDC-4E04-9C03-E8D29DB56819}" type="sibTrans" cxnId="{CC28547D-B679-4B94-A73F-9F0B60C52131}">
      <dgm:prSet/>
      <dgm:spPr/>
      <dgm:t>
        <a:bodyPr/>
        <a:lstStyle/>
        <a:p>
          <a:pPr algn="ctr"/>
          <a:endParaRPr lang="en-US"/>
        </a:p>
      </dgm:t>
    </dgm:pt>
    <dgm:pt modelId="{4EC4C0AE-5665-4BA0-8CC1-0468695087F6}">
      <dgm:prSet custT="1"/>
      <dgm:spPr>
        <a:solidFill>
          <a:schemeClr val="bg1">
            <a:lumMod val="65000"/>
          </a:schemeClr>
        </a:solidFill>
      </dgm:spPr>
      <dgm:t>
        <a:bodyPr/>
        <a:lstStyle/>
        <a:p>
          <a:pPr algn="ctr"/>
          <a:r>
            <a:rPr lang="en-AU" sz="800">
              <a:solidFill>
                <a:sysClr val="windowText" lastClr="000000"/>
              </a:solidFill>
            </a:rPr>
            <a:t>A consistent approach does not mean that all cases are decided in the same way, but it does mean that the department applies consistent procedures when handling and responding to suspected or known non-compliance, fraud, debt recovery or criminal activity.</a:t>
          </a:r>
        </a:p>
      </dgm:t>
    </dgm:pt>
    <dgm:pt modelId="{26133B59-1365-4C96-92EC-B8E82E23B65C}" type="parTrans" cxnId="{AB157218-E523-4FC3-8CF5-143238275EA9}">
      <dgm:prSet/>
      <dgm:spPr/>
      <dgm:t>
        <a:bodyPr/>
        <a:lstStyle/>
        <a:p>
          <a:pPr algn="ctr"/>
          <a:endParaRPr lang="en-US"/>
        </a:p>
      </dgm:t>
    </dgm:pt>
    <dgm:pt modelId="{32ACE539-3B2F-4D58-A95B-26A541C08D9C}" type="sibTrans" cxnId="{AB157218-E523-4FC3-8CF5-143238275EA9}">
      <dgm:prSet/>
      <dgm:spPr/>
      <dgm:t>
        <a:bodyPr/>
        <a:lstStyle/>
        <a:p>
          <a:pPr algn="ctr"/>
          <a:endParaRPr lang="en-US"/>
        </a:p>
      </dgm:t>
    </dgm:pt>
    <dgm:pt modelId="{73DC7AA5-E1DE-4367-AC67-65BCE8707FDD}">
      <dgm:prSet custT="1"/>
      <dgm:spPr>
        <a:solidFill>
          <a:schemeClr val="bg1">
            <a:lumMod val="65000"/>
          </a:schemeClr>
        </a:solidFill>
      </dgm:spPr>
      <dgm:t>
        <a:bodyPr/>
        <a:lstStyle/>
        <a:p>
          <a:pPr algn="ctr"/>
          <a:r>
            <a:rPr lang="en-AU" sz="800">
              <a:solidFill>
                <a:sysClr val="windowText" lastClr="000000"/>
              </a:solidFill>
            </a:rPr>
            <a:t>The department acts fairly and objectively, ensuring that is any non-compliance is identified, the affected Approved Authority and individuals will be given an opportunity to respond. The department take seriously its requirement to maintain procedural fairness in conducting audits, investigations, enforcement, decision-making and review activities.</a:t>
          </a:r>
        </a:p>
      </dgm:t>
    </dgm:pt>
    <dgm:pt modelId="{E8E64E04-9611-47E6-ABA5-C218091969A3}" type="parTrans" cxnId="{6E0EAC1D-653B-47BF-9E39-FE8E8C3072FD}">
      <dgm:prSet/>
      <dgm:spPr/>
      <dgm:t>
        <a:bodyPr/>
        <a:lstStyle/>
        <a:p>
          <a:pPr algn="ctr"/>
          <a:endParaRPr lang="en-US"/>
        </a:p>
      </dgm:t>
    </dgm:pt>
    <dgm:pt modelId="{45C08E6F-B2DF-48C0-87DE-312FEB079EE0}" type="sibTrans" cxnId="{6E0EAC1D-653B-47BF-9E39-FE8E8C3072FD}">
      <dgm:prSet/>
      <dgm:spPr/>
      <dgm:t>
        <a:bodyPr/>
        <a:lstStyle/>
        <a:p>
          <a:pPr algn="ctr"/>
          <a:endParaRPr lang="en-US"/>
        </a:p>
      </dgm:t>
    </dgm:pt>
    <dgm:pt modelId="{C254AD6D-BB75-42B2-BCAA-F28EA58693DD}" type="pres">
      <dgm:prSet presAssocID="{D4676A49-153E-419E-93C6-ECA6B8121722}" presName="linearFlow" presStyleCnt="0">
        <dgm:presLayoutVars>
          <dgm:dir/>
          <dgm:resizeHandles val="exact"/>
        </dgm:presLayoutVars>
      </dgm:prSet>
      <dgm:spPr/>
    </dgm:pt>
    <dgm:pt modelId="{1F0B352E-B9A2-4864-94A0-EB4D6CC10B33}" type="pres">
      <dgm:prSet presAssocID="{EBECFCCC-2E67-4C99-B422-26DFD776ADA1}" presName="composite" presStyleCnt="0"/>
      <dgm:spPr/>
    </dgm:pt>
    <dgm:pt modelId="{72872646-FB92-4737-B82F-1F00CFF7AF79}" type="pres">
      <dgm:prSet presAssocID="{EBECFCCC-2E67-4C99-B422-26DFD776ADA1}" presName="imgShp" presStyleLbl="fgImgPlace1" presStyleIdx="0" presStyleCnt="8" custScaleX="291753" custScaleY="156948" custLinFactNeighborX="-58160" custLinFactNeighborY="375"/>
      <dgm:spPr>
        <a:prstGeom prst="snip2DiagRect">
          <a:avLst/>
        </a:prstGeom>
        <a:blipFill rotWithShape="1">
          <a:blip xmlns:r="http://schemas.openxmlformats.org/officeDocument/2006/relationships" r:embed="rId1"/>
          <a:stretch>
            <a:fillRect/>
          </a:stretch>
        </a:blipFill>
      </dgm:spPr>
      <dgm:extLst>
        <a:ext uri="{E40237B7-FDA0-4F09-8148-C483321AD2D9}">
          <dgm14:cNvPr xmlns:dgm14="http://schemas.microsoft.com/office/drawing/2010/diagram" id="0" name="" descr="Decorative - We target prevention"/>
        </a:ext>
      </dgm:extLst>
    </dgm:pt>
    <dgm:pt modelId="{7142F3A5-EF41-4606-A5AA-79B95B7DBB92}" type="pres">
      <dgm:prSet presAssocID="{EBECFCCC-2E67-4C99-B422-26DFD776ADA1}" presName="txShp" presStyleLbl="node1" presStyleIdx="0" presStyleCnt="8" custScaleX="105638" custScaleY="181132" custLinFactNeighborX="7311" custLinFactNeighborY="-386">
        <dgm:presLayoutVars>
          <dgm:bulletEnabled val="1"/>
        </dgm:presLayoutVars>
      </dgm:prSet>
      <dgm:spPr>
        <a:prstGeom prst="snip2DiagRect">
          <a:avLst/>
        </a:prstGeom>
      </dgm:spPr>
    </dgm:pt>
    <dgm:pt modelId="{1EAD3008-3402-44D5-B347-0EA7A886347C}" type="pres">
      <dgm:prSet presAssocID="{3AC78B68-8874-4D9D-ACE6-60B4AE777B79}" presName="spacing" presStyleCnt="0"/>
      <dgm:spPr/>
    </dgm:pt>
    <dgm:pt modelId="{1739BDC0-E0F4-4D24-99F0-CF03B6E7929D}" type="pres">
      <dgm:prSet presAssocID="{E196072B-C7B3-4762-8606-08158D335858}" presName="composite" presStyleCnt="0"/>
      <dgm:spPr/>
    </dgm:pt>
    <dgm:pt modelId="{12F17F06-073D-4FCE-897C-B0CB3C2FDFD9}" type="pres">
      <dgm:prSet presAssocID="{E196072B-C7B3-4762-8606-08158D335858}" presName="imgShp" presStyleLbl="fgImgPlace1" presStyleIdx="1" presStyleCnt="8" custScaleX="291753" custScaleY="156948" custLinFactNeighborX="-58160" custLinFactNeighborY="375"/>
      <dgm:spPr>
        <a:prstGeom prst="snip2DiagRect">
          <a:avLst/>
        </a:prstGeom>
        <a:blipFill rotWithShape="1">
          <a:blip xmlns:r="http://schemas.openxmlformats.org/officeDocument/2006/relationships" r:embed="rId2"/>
          <a:stretch>
            <a:fillRect/>
          </a:stretch>
        </a:blipFill>
      </dgm:spPr>
      <dgm:extLst>
        <a:ext uri="{E40237B7-FDA0-4F09-8148-C483321AD2D9}">
          <dgm14:cNvPr xmlns:dgm14="http://schemas.microsoft.com/office/drawing/2010/diagram" id="0" name="" descr="Decorative - We respond appropriately"/>
        </a:ext>
      </dgm:extLst>
    </dgm:pt>
    <dgm:pt modelId="{D11A8EE8-BF3A-4386-97AE-82DD2F3F6677}" type="pres">
      <dgm:prSet presAssocID="{E196072B-C7B3-4762-8606-08158D335858}" presName="txShp" presStyleLbl="node1" presStyleIdx="1" presStyleCnt="8" custScaleX="105638" custScaleY="181132" custLinFactNeighborX="6993" custLinFactNeighborY="387">
        <dgm:presLayoutVars>
          <dgm:bulletEnabled val="1"/>
        </dgm:presLayoutVars>
      </dgm:prSet>
      <dgm:spPr>
        <a:prstGeom prst="snip2DiagRect">
          <a:avLst/>
        </a:prstGeom>
      </dgm:spPr>
    </dgm:pt>
    <dgm:pt modelId="{6990D257-89D1-4990-B800-89130BDEBD23}" type="pres">
      <dgm:prSet presAssocID="{B5E5964B-5243-4BB7-B6C6-F7B6D80F5395}" presName="spacing" presStyleCnt="0"/>
      <dgm:spPr/>
    </dgm:pt>
    <dgm:pt modelId="{98DCDE14-9B2B-4F53-B5D4-C439E54879D0}" type="pres">
      <dgm:prSet presAssocID="{1C879576-E9B0-4CBA-B35F-64C48067B375}" presName="composite" presStyleCnt="0"/>
      <dgm:spPr/>
    </dgm:pt>
    <dgm:pt modelId="{5E8B8F9C-7BF8-4669-A60F-723FE506096F}" type="pres">
      <dgm:prSet presAssocID="{1C879576-E9B0-4CBA-B35F-64C48067B375}" presName="imgShp" presStyleLbl="fgImgPlace1" presStyleIdx="2" presStyleCnt="8" custScaleX="291753" custScaleY="156948" custLinFactNeighborX="-58160" custLinFactNeighborY="375"/>
      <dgm:spPr>
        <a:prstGeom prst="snip2DiagRect">
          <a:avLst/>
        </a:prstGeom>
        <a:blipFill rotWithShape="1">
          <a:blip xmlns:r="http://schemas.openxmlformats.org/officeDocument/2006/relationships" r:embed="rId3"/>
          <a:stretch>
            <a:fillRect/>
          </a:stretch>
        </a:blipFill>
      </dgm:spPr>
      <dgm:extLst>
        <a:ext uri="{E40237B7-FDA0-4F09-8148-C483321AD2D9}">
          <dgm14:cNvPr xmlns:dgm14="http://schemas.microsoft.com/office/drawing/2010/diagram" id="0" name="" descr="Decorative - We are responsive"/>
        </a:ext>
      </dgm:extLst>
    </dgm:pt>
    <dgm:pt modelId="{22522B57-09AA-4CE8-8624-664B0A9BFCCD}" type="pres">
      <dgm:prSet presAssocID="{1C879576-E9B0-4CBA-B35F-64C48067B375}" presName="txShp" presStyleLbl="node1" presStyleIdx="2" presStyleCnt="8" custScaleX="105638" custScaleY="181132" custLinFactNeighborX="6993" custLinFactNeighborY="387">
        <dgm:presLayoutVars>
          <dgm:bulletEnabled val="1"/>
        </dgm:presLayoutVars>
      </dgm:prSet>
      <dgm:spPr>
        <a:prstGeom prst="snip2DiagRect">
          <a:avLst/>
        </a:prstGeom>
      </dgm:spPr>
    </dgm:pt>
    <dgm:pt modelId="{F91262A6-F64F-4FDD-8E83-C320880B2487}" type="pres">
      <dgm:prSet presAssocID="{76E756F3-6B8C-4E91-B457-D8D38167897F}" presName="spacing" presStyleCnt="0"/>
      <dgm:spPr/>
    </dgm:pt>
    <dgm:pt modelId="{CEB5426B-4EF5-427E-8C55-8ED138A6BB70}" type="pres">
      <dgm:prSet presAssocID="{4EC4C0AE-5665-4BA0-8CC1-0468695087F6}" presName="composite" presStyleCnt="0"/>
      <dgm:spPr/>
    </dgm:pt>
    <dgm:pt modelId="{A7DC5C4D-8B87-469F-9F5E-B9DF2C24EB8D}" type="pres">
      <dgm:prSet presAssocID="{4EC4C0AE-5665-4BA0-8CC1-0468695087F6}" presName="imgShp" presStyleLbl="fgImgPlace1" presStyleIdx="3" presStyleCnt="8" custScaleX="291753" custScaleY="156948" custLinFactNeighborX="-58160" custLinFactNeighborY="375"/>
      <dgm:spPr>
        <a:prstGeom prst="snip2DiagRect">
          <a:avLst/>
        </a:prstGeom>
        <a:blipFill rotWithShape="1">
          <a:blip xmlns:r="http://schemas.openxmlformats.org/officeDocument/2006/relationships" r:embed="rId4"/>
          <a:stretch>
            <a:fillRect/>
          </a:stretch>
        </a:blipFill>
      </dgm:spPr>
      <dgm:extLst>
        <a:ext uri="{E40237B7-FDA0-4F09-8148-C483321AD2D9}">
          <dgm14:cNvPr xmlns:dgm14="http://schemas.microsoft.com/office/drawing/2010/diagram" id="0" name="" descr="Decorative - We act consistently"/>
        </a:ext>
      </dgm:extLst>
    </dgm:pt>
    <dgm:pt modelId="{357005CE-6864-4DEE-9FC1-C0C85260DA9A}" type="pres">
      <dgm:prSet presAssocID="{4EC4C0AE-5665-4BA0-8CC1-0468695087F6}" presName="txShp" presStyleLbl="node1" presStyleIdx="3" presStyleCnt="8" custScaleX="105638" custScaleY="181132" custLinFactNeighborX="6993" custLinFactNeighborY="387">
        <dgm:presLayoutVars>
          <dgm:bulletEnabled val="1"/>
        </dgm:presLayoutVars>
      </dgm:prSet>
      <dgm:spPr>
        <a:prstGeom prst="snip2DiagRect">
          <a:avLst/>
        </a:prstGeom>
      </dgm:spPr>
    </dgm:pt>
    <dgm:pt modelId="{1A8DA2E9-8DA8-4CA2-9B27-1ACDD846BD57}" type="pres">
      <dgm:prSet presAssocID="{32ACE539-3B2F-4D58-A95B-26A541C08D9C}" presName="spacing" presStyleCnt="0"/>
      <dgm:spPr/>
    </dgm:pt>
    <dgm:pt modelId="{062C6C8F-89BB-44CA-B527-CC0F4A646E07}" type="pres">
      <dgm:prSet presAssocID="{73DC7AA5-E1DE-4367-AC67-65BCE8707FDD}" presName="composite" presStyleCnt="0"/>
      <dgm:spPr/>
    </dgm:pt>
    <dgm:pt modelId="{AC24BB05-E8D5-4F5E-A907-F733EA0B9235}" type="pres">
      <dgm:prSet presAssocID="{73DC7AA5-E1DE-4367-AC67-65BCE8707FDD}" presName="imgShp" presStyleLbl="fgImgPlace1" presStyleIdx="4" presStyleCnt="8" custScaleX="291753" custScaleY="156948" custLinFactNeighborX="-58160" custLinFactNeighborY="375"/>
      <dgm:spPr>
        <a:prstGeom prst="snip2DiagRect">
          <a:avLst/>
        </a:prstGeom>
        <a:blipFill rotWithShape="1">
          <a:blip xmlns:r="http://schemas.openxmlformats.org/officeDocument/2006/relationships" r:embed="rId5"/>
          <a:stretch>
            <a:fillRect/>
          </a:stretch>
        </a:blipFill>
      </dgm:spPr>
      <dgm:extLst>
        <a:ext uri="{E40237B7-FDA0-4F09-8148-C483321AD2D9}">
          <dgm14:cNvPr xmlns:dgm14="http://schemas.microsoft.com/office/drawing/2010/diagram" id="0" name="" descr="Decorative - We are fair"/>
        </a:ext>
      </dgm:extLst>
    </dgm:pt>
    <dgm:pt modelId="{7BCC55B8-797D-47DB-A8BC-302D10CC6607}" type="pres">
      <dgm:prSet presAssocID="{73DC7AA5-E1DE-4367-AC67-65BCE8707FDD}" presName="txShp" presStyleLbl="node1" presStyleIdx="4" presStyleCnt="8" custScaleX="105638" custScaleY="181132" custLinFactNeighborX="6993" custLinFactNeighborY="387">
        <dgm:presLayoutVars>
          <dgm:bulletEnabled val="1"/>
        </dgm:presLayoutVars>
      </dgm:prSet>
      <dgm:spPr>
        <a:prstGeom prst="snip2DiagRect">
          <a:avLst/>
        </a:prstGeom>
      </dgm:spPr>
    </dgm:pt>
    <dgm:pt modelId="{2529B065-3C8F-4964-9C69-725DB7EB1ED1}" type="pres">
      <dgm:prSet presAssocID="{45C08E6F-B2DF-48C0-87DE-312FEB079EE0}" presName="spacing" presStyleCnt="0"/>
      <dgm:spPr/>
    </dgm:pt>
    <dgm:pt modelId="{B2C5838A-4B81-4BC4-9C10-E28485650B3A}" type="pres">
      <dgm:prSet presAssocID="{7756F5CD-1658-4638-922D-687E540F5C8C}" presName="composite" presStyleCnt="0"/>
      <dgm:spPr/>
    </dgm:pt>
    <dgm:pt modelId="{166BBE13-6046-4B7D-9616-45B5B51170A3}" type="pres">
      <dgm:prSet presAssocID="{7756F5CD-1658-4638-922D-687E540F5C8C}" presName="imgShp" presStyleLbl="fgImgPlace1" presStyleIdx="5" presStyleCnt="8" custScaleX="291753" custScaleY="156948" custLinFactNeighborX="-58160" custLinFactNeighborY="375"/>
      <dgm:spPr>
        <a:prstGeom prst="snip2DiagRect">
          <a:avLst/>
        </a:prstGeom>
        <a:blipFill rotWithShape="1">
          <a:blip xmlns:r="http://schemas.openxmlformats.org/officeDocument/2006/relationships" r:embed="rId6"/>
          <a:stretch>
            <a:fillRect/>
          </a:stretch>
        </a:blipFill>
      </dgm:spPr>
      <dgm:extLst>
        <a:ext uri="{E40237B7-FDA0-4F09-8148-C483321AD2D9}">
          <dgm14:cNvPr xmlns:dgm14="http://schemas.microsoft.com/office/drawing/2010/diagram" id="0" name="" descr="Decorative - We are impartial"/>
        </a:ext>
      </dgm:extLst>
    </dgm:pt>
    <dgm:pt modelId="{1534E536-CBD8-4C0B-8B58-BE342D6E56FA}" type="pres">
      <dgm:prSet presAssocID="{7756F5CD-1658-4638-922D-687E540F5C8C}" presName="txShp" presStyleLbl="node1" presStyleIdx="5" presStyleCnt="8" custScaleX="105638" custScaleY="181132" custLinFactNeighborX="6993" custLinFactNeighborY="387">
        <dgm:presLayoutVars>
          <dgm:bulletEnabled val="1"/>
        </dgm:presLayoutVars>
      </dgm:prSet>
      <dgm:spPr>
        <a:prstGeom prst="snip2DiagRect">
          <a:avLst/>
        </a:prstGeom>
      </dgm:spPr>
    </dgm:pt>
    <dgm:pt modelId="{8EFD4F04-4872-4BCD-9D4A-2D129B84341F}" type="pres">
      <dgm:prSet presAssocID="{74620C2D-B07F-49C1-8CE7-354784E0FF30}" presName="spacing" presStyleCnt="0"/>
      <dgm:spPr/>
    </dgm:pt>
    <dgm:pt modelId="{B4313AAB-048C-4990-B6A6-9FDA16288B90}" type="pres">
      <dgm:prSet presAssocID="{B1B7EB26-E129-47D1-B10E-EA173251D19D}" presName="composite" presStyleCnt="0"/>
      <dgm:spPr/>
    </dgm:pt>
    <dgm:pt modelId="{2113FF35-54DF-40AB-8741-25FB1C155B78}" type="pres">
      <dgm:prSet presAssocID="{B1B7EB26-E129-47D1-B10E-EA173251D19D}" presName="imgShp" presStyleLbl="fgImgPlace1" presStyleIdx="6" presStyleCnt="8" custScaleX="291753" custScaleY="156948" custLinFactNeighborX="-58160" custLinFactNeighborY="375"/>
      <dgm:spPr>
        <a:prstGeom prst="snip2DiagRect">
          <a:avLst/>
        </a:prstGeom>
        <a:blipFill rotWithShape="1">
          <a:blip xmlns:r="http://schemas.openxmlformats.org/officeDocument/2006/relationships" r:embed="rId7"/>
          <a:stretch>
            <a:fillRect/>
          </a:stretch>
        </a:blipFill>
      </dgm:spPr>
      <dgm:extLst>
        <a:ext uri="{E40237B7-FDA0-4F09-8148-C483321AD2D9}">
          <dgm14:cNvPr xmlns:dgm14="http://schemas.microsoft.com/office/drawing/2010/diagram" id="0" name="" descr="Decorative - We are transparent"/>
        </a:ext>
      </dgm:extLst>
    </dgm:pt>
    <dgm:pt modelId="{BE445523-49DB-4939-B498-F1EA3991D1E0}" type="pres">
      <dgm:prSet presAssocID="{B1B7EB26-E129-47D1-B10E-EA173251D19D}" presName="txShp" presStyleLbl="node1" presStyleIdx="6" presStyleCnt="8" custScaleX="105638" custScaleY="181132" custLinFactNeighborX="6993" custLinFactNeighborY="387">
        <dgm:presLayoutVars>
          <dgm:bulletEnabled val="1"/>
        </dgm:presLayoutVars>
      </dgm:prSet>
      <dgm:spPr>
        <a:prstGeom prst="snip2DiagRect">
          <a:avLst/>
        </a:prstGeom>
      </dgm:spPr>
    </dgm:pt>
    <dgm:pt modelId="{BF6EC054-E509-4FE9-9307-896C760C8C2F}" type="pres">
      <dgm:prSet presAssocID="{33F3B54F-6502-4587-89E9-DBF950FF3ACF}" presName="spacing" presStyleCnt="0"/>
      <dgm:spPr/>
    </dgm:pt>
    <dgm:pt modelId="{8D6C577F-861A-40E2-B0F0-FAD95E434E1D}" type="pres">
      <dgm:prSet presAssocID="{D66E05DA-E885-47F4-8E05-14DCB028B653}" presName="composite" presStyleCnt="0"/>
      <dgm:spPr/>
    </dgm:pt>
    <dgm:pt modelId="{C56924BA-8A5E-4E5B-A571-FA85BC6BBE79}" type="pres">
      <dgm:prSet presAssocID="{D66E05DA-E885-47F4-8E05-14DCB028B653}" presName="imgShp" presStyleLbl="fgImgPlace1" presStyleIdx="7" presStyleCnt="8" custScaleX="291753" custScaleY="156948" custLinFactNeighborX="-58160" custLinFactNeighborY="375"/>
      <dgm:spPr>
        <a:prstGeom prst="snip2DiagRect">
          <a:avLst/>
        </a:prstGeom>
        <a:blipFill rotWithShape="1">
          <a:blip xmlns:r="http://schemas.openxmlformats.org/officeDocument/2006/relationships" r:embed="rId8"/>
          <a:stretch>
            <a:fillRect/>
          </a:stretch>
        </a:blipFill>
      </dgm:spPr>
      <dgm:extLst>
        <a:ext uri="{E40237B7-FDA0-4F09-8148-C483321AD2D9}">
          <dgm14:cNvPr xmlns:dgm14="http://schemas.microsoft.com/office/drawing/2010/diagram" id="0" name="" descr="Decorative - We are accountable"/>
        </a:ext>
      </dgm:extLst>
    </dgm:pt>
    <dgm:pt modelId="{CA1D92C6-113E-4BA7-9EFE-778FDB21D080}" type="pres">
      <dgm:prSet presAssocID="{D66E05DA-E885-47F4-8E05-14DCB028B653}" presName="txShp" presStyleLbl="node1" presStyleIdx="7" presStyleCnt="8" custScaleX="105638" custScaleY="181132" custLinFactNeighborX="6993" custLinFactNeighborY="387">
        <dgm:presLayoutVars>
          <dgm:bulletEnabled val="1"/>
        </dgm:presLayoutVars>
      </dgm:prSet>
      <dgm:spPr>
        <a:prstGeom prst="snip2DiagRect">
          <a:avLst/>
        </a:prstGeom>
      </dgm:spPr>
    </dgm:pt>
  </dgm:ptLst>
  <dgm:cxnLst>
    <dgm:cxn modelId="{F4558903-96F5-4B85-A22E-FB65AAF6A05A}" srcId="{D4676A49-153E-419E-93C6-ECA6B8121722}" destId="{E196072B-C7B3-4762-8606-08158D335858}" srcOrd="1" destOrd="0" parTransId="{0FFDE343-EFB2-4CE5-89C5-83F79631C958}" sibTransId="{B5E5964B-5243-4BB7-B6C6-F7B6D80F5395}"/>
    <dgm:cxn modelId="{BEC65A08-A0F3-45CA-B63C-8E2DC8A2F1C0}" srcId="{D4676A49-153E-419E-93C6-ECA6B8121722}" destId="{EBECFCCC-2E67-4C99-B422-26DFD776ADA1}" srcOrd="0" destOrd="0" parTransId="{F9B81009-1590-4731-9673-C4FD70BECAF8}" sibTransId="{3AC78B68-8874-4D9D-ACE6-60B4AE777B79}"/>
    <dgm:cxn modelId="{221C7E0C-8FF6-492B-8670-C3D17D8ACE9C}" type="presOf" srcId="{D66E05DA-E885-47F4-8E05-14DCB028B653}" destId="{CA1D92C6-113E-4BA7-9EFE-778FDB21D080}" srcOrd="0" destOrd="0" presId="urn:microsoft.com/office/officeart/2005/8/layout/vList3"/>
    <dgm:cxn modelId="{AB75B812-5C96-4BFB-ABFF-C9FD0527826A}" type="presOf" srcId="{E196072B-C7B3-4762-8606-08158D335858}" destId="{D11A8EE8-BF3A-4386-97AE-82DD2F3F6677}" srcOrd="0" destOrd="0" presId="urn:microsoft.com/office/officeart/2005/8/layout/vList3"/>
    <dgm:cxn modelId="{2D659016-8F4B-4785-BFCB-DB64807C79D2}" type="presOf" srcId="{7756F5CD-1658-4638-922D-687E540F5C8C}" destId="{1534E536-CBD8-4C0B-8B58-BE342D6E56FA}" srcOrd="0" destOrd="0" presId="urn:microsoft.com/office/officeart/2005/8/layout/vList3"/>
    <dgm:cxn modelId="{AB157218-E523-4FC3-8CF5-143238275EA9}" srcId="{D4676A49-153E-419E-93C6-ECA6B8121722}" destId="{4EC4C0AE-5665-4BA0-8CC1-0468695087F6}" srcOrd="3" destOrd="0" parTransId="{26133B59-1365-4C96-92EC-B8E82E23B65C}" sibTransId="{32ACE539-3B2F-4D58-A95B-26A541C08D9C}"/>
    <dgm:cxn modelId="{6E0EAC1D-653B-47BF-9E39-FE8E8C3072FD}" srcId="{D4676A49-153E-419E-93C6-ECA6B8121722}" destId="{73DC7AA5-E1DE-4367-AC67-65BCE8707FDD}" srcOrd="4" destOrd="0" parTransId="{E8E64E04-9611-47E6-ABA5-C218091969A3}" sibTransId="{45C08E6F-B2DF-48C0-87DE-312FEB079EE0}"/>
    <dgm:cxn modelId="{35A5A925-2B00-4927-B016-E62E5CE3A989}" type="presOf" srcId="{1C879576-E9B0-4CBA-B35F-64C48067B375}" destId="{22522B57-09AA-4CE8-8624-664B0A9BFCCD}" srcOrd="0" destOrd="0" presId="urn:microsoft.com/office/officeart/2005/8/layout/vList3"/>
    <dgm:cxn modelId="{DCDFB82C-B27B-4087-9AAE-6CA46F9FF5FE}" srcId="{D4676A49-153E-419E-93C6-ECA6B8121722}" destId="{7756F5CD-1658-4638-922D-687E540F5C8C}" srcOrd="5" destOrd="0" parTransId="{F6CA7E7D-3BA0-45DD-94FF-7767FB965D9B}" sibTransId="{74620C2D-B07F-49C1-8CE7-354784E0FF30}"/>
    <dgm:cxn modelId="{B3C72A53-7638-438B-9E0F-278C4EAD27A2}" type="presOf" srcId="{B1B7EB26-E129-47D1-B10E-EA173251D19D}" destId="{BE445523-49DB-4939-B498-F1EA3991D1E0}" srcOrd="0" destOrd="0" presId="urn:microsoft.com/office/officeart/2005/8/layout/vList3"/>
    <dgm:cxn modelId="{CC28547D-B679-4B94-A73F-9F0B60C52131}" srcId="{D4676A49-153E-419E-93C6-ECA6B8121722}" destId="{D66E05DA-E885-47F4-8E05-14DCB028B653}" srcOrd="7" destOrd="0" parTransId="{D37BA37E-C736-488B-9FD4-D152067FED40}" sibTransId="{3197C9DF-7BDC-4E04-9C03-E8D29DB56819}"/>
    <dgm:cxn modelId="{4F475482-BD80-404C-8E3A-4B8AF391023B}" type="presOf" srcId="{4EC4C0AE-5665-4BA0-8CC1-0468695087F6}" destId="{357005CE-6864-4DEE-9FC1-C0C85260DA9A}" srcOrd="0" destOrd="0" presId="urn:microsoft.com/office/officeart/2005/8/layout/vList3"/>
    <dgm:cxn modelId="{D943C594-77E4-4AC9-8473-4C4456F92D9D}" type="presOf" srcId="{D4676A49-153E-419E-93C6-ECA6B8121722}" destId="{C254AD6D-BB75-42B2-BCAA-F28EA58693DD}" srcOrd="0" destOrd="0" presId="urn:microsoft.com/office/officeart/2005/8/layout/vList3"/>
    <dgm:cxn modelId="{541645A2-1110-4DD2-A582-4076CF924F49}" type="presOf" srcId="{73DC7AA5-E1DE-4367-AC67-65BCE8707FDD}" destId="{7BCC55B8-797D-47DB-A8BC-302D10CC6607}" srcOrd="0" destOrd="0" presId="urn:microsoft.com/office/officeart/2005/8/layout/vList3"/>
    <dgm:cxn modelId="{74C963B4-40F9-4820-B2E1-562F664DE7EC}" srcId="{D4676A49-153E-419E-93C6-ECA6B8121722}" destId="{1C879576-E9B0-4CBA-B35F-64C48067B375}" srcOrd="2" destOrd="0" parTransId="{E1D130A5-6521-4792-890C-31DE68541478}" sibTransId="{76E756F3-6B8C-4E91-B457-D8D38167897F}"/>
    <dgm:cxn modelId="{07105BB8-BBED-40C5-9C3F-DC9D58E98993}" type="presOf" srcId="{EBECFCCC-2E67-4C99-B422-26DFD776ADA1}" destId="{7142F3A5-EF41-4606-A5AA-79B95B7DBB92}" srcOrd="0" destOrd="0" presId="urn:microsoft.com/office/officeart/2005/8/layout/vList3"/>
    <dgm:cxn modelId="{E32215F4-BB1A-47AA-9766-19268E57B9D7}" srcId="{D4676A49-153E-419E-93C6-ECA6B8121722}" destId="{B1B7EB26-E129-47D1-B10E-EA173251D19D}" srcOrd="6" destOrd="0" parTransId="{F484095F-4051-4AB8-98B9-E64E8C916729}" sibTransId="{33F3B54F-6502-4587-89E9-DBF950FF3ACF}"/>
    <dgm:cxn modelId="{DE0C703C-FBC2-4525-BA2C-7EBC37590932}" type="presParOf" srcId="{C254AD6D-BB75-42B2-BCAA-F28EA58693DD}" destId="{1F0B352E-B9A2-4864-94A0-EB4D6CC10B33}" srcOrd="0" destOrd="0" presId="urn:microsoft.com/office/officeart/2005/8/layout/vList3"/>
    <dgm:cxn modelId="{17ED2709-00BD-47DC-8749-F7A531DEA663}" type="presParOf" srcId="{1F0B352E-B9A2-4864-94A0-EB4D6CC10B33}" destId="{72872646-FB92-4737-B82F-1F00CFF7AF79}" srcOrd="0" destOrd="0" presId="urn:microsoft.com/office/officeart/2005/8/layout/vList3"/>
    <dgm:cxn modelId="{A94B1C49-078B-4880-885F-71B8789B6199}" type="presParOf" srcId="{1F0B352E-B9A2-4864-94A0-EB4D6CC10B33}" destId="{7142F3A5-EF41-4606-A5AA-79B95B7DBB92}" srcOrd="1" destOrd="0" presId="urn:microsoft.com/office/officeart/2005/8/layout/vList3"/>
    <dgm:cxn modelId="{016B4DF2-C1CC-46C4-8347-CB0D3FD71D89}" type="presParOf" srcId="{C254AD6D-BB75-42B2-BCAA-F28EA58693DD}" destId="{1EAD3008-3402-44D5-B347-0EA7A886347C}" srcOrd="1" destOrd="0" presId="urn:microsoft.com/office/officeart/2005/8/layout/vList3"/>
    <dgm:cxn modelId="{FC82BCD0-B652-40D3-AB8D-6C016E8A85B6}" type="presParOf" srcId="{C254AD6D-BB75-42B2-BCAA-F28EA58693DD}" destId="{1739BDC0-E0F4-4D24-99F0-CF03B6E7929D}" srcOrd="2" destOrd="0" presId="urn:microsoft.com/office/officeart/2005/8/layout/vList3"/>
    <dgm:cxn modelId="{2ABB3A46-402C-4476-9A5F-29D3A3E355FD}" type="presParOf" srcId="{1739BDC0-E0F4-4D24-99F0-CF03B6E7929D}" destId="{12F17F06-073D-4FCE-897C-B0CB3C2FDFD9}" srcOrd="0" destOrd="0" presId="urn:microsoft.com/office/officeart/2005/8/layout/vList3"/>
    <dgm:cxn modelId="{BB8FFC30-4708-46E1-A5F6-02DE8F31D948}" type="presParOf" srcId="{1739BDC0-E0F4-4D24-99F0-CF03B6E7929D}" destId="{D11A8EE8-BF3A-4386-97AE-82DD2F3F6677}" srcOrd="1" destOrd="0" presId="urn:microsoft.com/office/officeart/2005/8/layout/vList3"/>
    <dgm:cxn modelId="{1181D94D-F838-4187-81A6-F6CDD220B107}" type="presParOf" srcId="{C254AD6D-BB75-42B2-BCAA-F28EA58693DD}" destId="{6990D257-89D1-4990-B800-89130BDEBD23}" srcOrd="3" destOrd="0" presId="urn:microsoft.com/office/officeart/2005/8/layout/vList3"/>
    <dgm:cxn modelId="{55038B5D-1412-44AD-938C-B21E364F0692}" type="presParOf" srcId="{C254AD6D-BB75-42B2-BCAA-F28EA58693DD}" destId="{98DCDE14-9B2B-4F53-B5D4-C439E54879D0}" srcOrd="4" destOrd="0" presId="urn:microsoft.com/office/officeart/2005/8/layout/vList3"/>
    <dgm:cxn modelId="{D79D758F-8573-4373-8065-45AB77F438FF}" type="presParOf" srcId="{98DCDE14-9B2B-4F53-B5D4-C439E54879D0}" destId="{5E8B8F9C-7BF8-4669-A60F-723FE506096F}" srcOrd="0" destOrd="0" presId="urn:microsoft.com/office/officeart/2005/8/layout/vList3"/>
    <dgm:cxn modelId="{AF8E418E-BE8A-419D-AA71-9E7325C6D6E7}" type="presParOf" srcId="{98DCDE14-9B2B-4F53-B5D4-C439E54879D0}" destId="{22522B57-09AA-4CE8-8624-664B0A9BFCCD}" srcOrd="1" destOrd="0" presId="urn:microsoft.com/office/officeart/2005/8/layout/vList3"/>
    <dgm:cxn modelId="{1EBAFFC4-4718-40A3-8F08-88E227E45071}" type="presParOf" srcId="{C254AD6D-BB75-42B2-BCAA-F28EA58693DD}" destId="{F91262A6-F64F-4FDD-8E83-C320880B2487}" srcOrd="5" destOrd="0" presId="urn:microsoft.com/office/officeart/2005/8/layout/vList3"/>
    <dgm:cxn modelId="{E7466A0F-B526-4659-A412-FE5BFA8B7AC8}" type="presParOf" srcId="{C254AD6D-BB75-42B2-BCAA-F28EA58693DD}" destId="{CEB5426B-4EF5-427E-8C55-8ED138A6BB70}" srcOrd="6" destOrd="0" presId="urn:microsoft.com/office/officeart/2005/8/layout/vList3"/>
    <dgm:cxn modelId="{E69DB932-148C-4276-BF13-833363B784F8}" type="presParOf" srcId="{CEB5426B-4EF5-427E-8C55-8ED138A6BB70}" destId="{A7DC5C4D-8B87-469F-9F5E-B9DF2C24EB8D}" srcOrd="0" destOrd="0" presId="urn:microsoft.com/office/officeart/2005/8/layout/vList3"/>
    <dgm:cxn modelId="{99C76E78-3ECF-46A6-A0AE-09CB48D54E3C}" type="presParOf" srcId="{CEB5426B-4EF5-427E-8C55-8ED138A6BB70}" destId="{357005CE-6864-4DEE-9FC1-C0C85260DA9A}" srcOrd="1" destOrd="0" presId="urn:microsoft.com/office/officeart/2005/8/layout/vList3"/>
    <dgm:cxn modelId="{8D3B8652-7C24-4E05-B453-3E6266CD971F}" type="presParOf" srcId="{C254AD6D-BB75-42B2-BCAA-F28EA58693DD}" destId="{1A8DA2E9-8DA8-4CA2-9B27-1ACDD846BD57}" srcOrd="7" destOrd="0" presId="urn:microsoft.com/office/officeart/2005/8/layout/vList3"/>
    <dgm:cxn modelId="{69F2954E-A90D-4876-AE63-784720B3B771}" type="presParOf" srcId="{C254AD6D-BB75-42B2-BCAA-F28EA58693DD}" destId="{062C6C8F-89BB-44CA-B527-CC0F4A646E07}" srcOrd="8" destOrd="0" presId="urn:microsoft.com/office/officeart/2005/8/layout/vList3"/>
    <dgm:cxn modelId="{19172BE8-C557-48F3-9048-8E80FFDE43FD}" type="presParOf" srcId="{062C6C8F-89BB-44CA-B527-CC0F4A646E07}" destId="{AC24BB05-E8D5-4F5E-A907-F733EA0B9235}" srcOrd="0" destOrd="0" presId="urn:microsoft.com/office/officeart/2005/8/layout/vList3"/>
    <dgm:cxn modelId="{A28E1D0F-FB86-4DE1-9A89-8CCB447017EE}" type="presParOf" srcId="{062C6C8F-89BB-44CA-B527-CC0F4A646E07}" destId="{7BCC55B8-797D-47DB-A8BC-302D10CC6607}" srcOrd="1" destOrd="0" presId="urn:microsoft.com/office/officeart/2005/8/layout/vList3"/>
    <dgm:cxn modelId="{22905631-549F-455D-B7F7-2D36DD0AF53A}" type="presParOf" srcId="{C254AD6D-BB75-42B2-BCAA-F28EA58693DD}" destId="{2529B065-3C8F-4964-9C69-725DB7EB1ED1}" srcOrd="9" destOrd="0" presId="urn:microsoft.com/office/officeart/2005/8/layout/vList3"/>
    <dgm:cxn modelId="{A18F5857-C710-42A0-98F9-407E3C8A69BF}" type="presParOf" srcId="{C254AD6D-BB75-42B2-BCAA-F28EA58693DD}" destId="{B2C5838A-4B81-4BC4-9C10-E28485650B3A}" srcOrd="10" destOrd="0" presId="urn:microsoft.com/office/officeart/2005/8/layout/vList3"/>
    <dgm:cxn modelId="{D8CF56AC-7154-4CA5-8A2E-88D23367D1F9}" type="presParOf" srcId="{B2C5838A-4B81-4BC4-9C10-E28485650B3A}" destId="{166BBE13-6046-4B7D-9616-45B5B51170A3}" srcOrd="0" destOrd="0" presId="urn:microsoft.com/office/officeart/2005/8/layout/vList3"/>
    <dgm:cxn modelId="{4F8E276A-3327-4452-BB7E-A57AF12D2DB9}" type="presParOf" srcId="{B2C5838A-4B81-4BC4-9C10-E28485650B3A}" destId="{1534E536-CBD8-4C0B-8B58-BE342D6E56FA}" srcOrd="1" destOrd="0" presId="urn:microsoft.com/office/officeart/2005/8/layout/vList3"/>
    <dgm:cxn modelId="{C867F243-0F36-48E3-8EE6-7888B638FEB7}" type="presParOf" srcId="{C254AD6D-BB75-42B2-BCAA-F28EA58693DD}" destId="{8EFD4F04-4872-4BCD-9D4A-2D129B84341F}" srcOrd="11" destOrd="0" presId="urn:microsoft.com/office/officeart/2005/8/layout/vList3"/>
    <dgm:cxn modelId="{16B050BC-9548-472E-9592-E4A58DCB8499}" type="presParOf" srcId="{C254AD6D-BB75-42B2-BCAA-F28EA58693DD}" destId="{B4313AAB-048C-4990-B6A6-9FDA16288B90}" srcOrd="12" destOrd="0" presId="urn:microsoft.com/office/officeart/2005/8/layout/vList3"/>
    <dgm:cxn modelId="{4A6D97D7-969D-4C8B-9C36-DF32E1BAF179}" type="presParOf" srcId="{B4313AAB-048C-4990-B6A6-9FDA16288B90}" destId="{2113FF35-54DF-40AB-8741-25FB1C155B78}" srcOrd="0" destOrd="0" presId="urn:microsoft.com/office/officeart/2005/8/layout/vList3"/>
    <dgm:cxn modelId="{DCB2B6C1-A9A8-4BBB-9A74-F596BEB7F4CD}" type="presParOf" srcId="{B4313AAB-048C-4990-B6A6-9FDA16288B90}" destId="{BE445523-49DB-4939-B498-F1EA3991D1E0}" srcOrd="1" destOrd="0" presId="urn:microsoft.com/office/officeart/2005/8/layout/vList3"/>
    <dgm:cxn modelId="{373C043D-1D6F-439A-ACD9-2514C0D7DB84}" type="presParOf" srcId="{C254AD6D-BB75-42B2-BCAA-F28EA58693DD}" destId="{BF6EC054-E509-4FE9-9307-896C760C8C2F}" srcOrd="13" destOrd="0" presId="urn:microsoft.com/office/officeart/2005/8/layout/vList3"/>
    <dgm:cxn modelId="{8B03AD56-EDCE-45A5-823C-F7FF79D6D14F}" type="presParOf" srcId="{C254AD6D-BB75-42B2-BCAA-F28EA58693DD}" destId="{8D6C577F-861A-40E2-B0F0-FAD95E434E1D}" srcOrd="14" destOrd="0" presId="urn:microsoft.com/office/officeart/2005/8/layout/vList3"/>
    <dgm:cxn modelId="{4BE5E9E1-356C-4A26-A006-143F6C2FBA02}" type="presParOf" srcId="{8D6C577F-861A-40E2-B0F0-FAD95E434E1D}" destId="{C56924BA-8A5E-4E5B-A571-FA85BC6BBE79}" srcOrd="0" destOrd="0" presId="urn:microsoft.com/office/officeart/2005/8/layout/vList3"/>
    <dgm:cxn modelId="{E7E2718B-CBFB-4C8C-BBD1-251C1813DABC}" type="presParOf" srcId="{8D6C577F-861A-40E2-B0F0-FAD95E434E1D}" destId="{CA1D92C6-113E-4BA7-9EFE-778FDB21D080}" srcOrd="1" destOrd="0" presId="urn:microsoft.com/office/officeart/2005/8/layout/vList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0D909E-876D-429F-9555-69090C570AA6}"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171F4F3A-1AA3-475A-8CB7-D22180A8F03D}">
      <dgm:prSet phldrT="[Text]" custT="1"/>
      <dgm:spPr>
        <a:noFill/>
        <a:ln w="31750">
          <a:solidFill>
            <a:srgbClr val="7030A0"/>
          </a:solidFill>
        </a:ln>
      </dgm:spPr>
      <dgm:t>
        <a:bodyPr/>
        <a:lstStyle/>
        <a:p>
          <a:pPr algn="ctr"/>
          <a:r>
            <a:rPr lang="en-US" sz="1100">
              <a:solidFill>
                <a:sysClr val="windowText" lastClr="000000"/>
              </a:solidFill>
            </a:rPr>
            <a:t>Identify risks and risk tolerances</a:t>
          </a:r>
          <a:r>
            <a:rPr lang="en-US" sz="1100"/>
            <a:t>i</a:t>
          </a:r>
        </a:p>
      </dgm:t>
    </dgm:pt>
    <dgm:pt modelId="{5985FFDD-4186-45F1-A790-F41CE783230B}" type="parTrans" cxnId="{14B33749-AF91-4E38-9BDC-831CAEB69958}">
      <dgm:prSet/>
      <dgm:spPr/>
      <dgm:t>
        <a:bodyPr/>
        <a:lstStyle/>
        <a:p>
          <a:pPr algn="ctr"/>
          <a:endParaRPr lang="en-US"/>
        </a:p>
      </dgm:t>
    </dgm:pt>
    <dgm:pt modelId="{DF103FF5-F932-4ED7-AE95-71024DD36EED}" type="sibTrans" cxnId="{14B33749-AF91-4E38-9BDC-831CAEB69958}">
      <dgm:prSet/>
      <dgm:spPr>
        <a:ln w="15875">
          <a:solidFill>
            <a:srgbClr val="7030A0"/>
          </a:solidFill>
        </a:ln>
      </dgm:spPr>
      <dgm:t>
        <a:bodyPr/>
        <a:lstStyle/>
        <a:p>
          <a:pPr algn="ctr"/>
          <a:endParaRPr lang="en-US"/>
        </a:p>
      </dgm:t>
    </dgm:pt>
    <dgm:pt modelId="{124F867D-86D2-4273-8247-2070A4D5C3CA}">
      <dgm:prSet phldrT="[Text]" custT="1"/>
      <dgm:spPr>
        <a:noFill/>
        <a:ln w="31750">
          <a:solidFill>
            <a:srgbClr val="7030A0"/>
          </a:solidFill>
        </a:ln>
      </dgm:spPr>
      <dgm:t>
        <a:bodyPr/>
        <a:lstStyle/>
        <a:p>
          <a:pPr algn="ctr"/>
          <a:r>
            <a:rPr lang="en-US" sz="1100">
              <a:solidFill>
                <a:sysClr val="windowText" lastClr="000000"/>
              </a:solidFill>
            </a:rPr>
            <a:t>Develop assurance/ compliance activities based on risk</a:t>
          </a:r>
        </a:p>
      </dgm:t>
    </dgm:pt>
    <dgm:pt modelId="{D0502B70-206D-46FE-82A2-1088F55F5DA9}" type="parTrans" cxnId="{CB7A1C0A-BD2C-4EF9-9344-0DF6ECB0CB2A}">
      <dgm:prSet/>
      <dgm:spPr/>
      <dgm:t>
        <a:bodyPr/>
        <a:lstStyle/>
        <a:p>
          <a:pPr algn="ctr"/>
          <a:endParaRPr lang="en-US"/>
        </a:p>
      </dgm:t>
    </dgm:pt>
    <dgm:pt modelId="{4A28C57C-BBB6-41F4-A066-220E09320D33}" type="sibTrans" cxnId="{CB7A1C0A-BD2C-4EF9-9344-0DF6ECB0CB2A}">
      <dgm:prSet/>
      <dgm:spPr>
        <a:ln w="15875">
          <a:solidFill>
            <a:srgbClr val="7030A0"/>
          </a:solidFill>
        </a:ln>
      </dgm:spPr>
      <dgm:t>
        <a:bodyPr/>
        <a:lstStyle/>
        <a:p>
          <a:pPr algn="ctr"/>
          <a:endParaRPr lang="en-US"/>
        </a:p>
      </dgm:t>
    </dgm:pt>
    <dgm:pt modelId="{9A4C505C-2270-41A3-BE47-3B028B3BAA82}">
      <dgm:prSet phldrT="[Text]" custT="1"/>
      <dgm:spPr>
        <a:noFill/>
        <a:ln w="31750">
          <a:solidFill>
            <a:srgbClr val="7030A0"/>
          </a:solidFill>
        </a:ln>
      </dgm:spPr>
      <dgm:t>
        <a:bodyPr/>
        <a:lstStyle/>
        <a:p>
          <a:pPr algn="ctr"/>
          <a:r>
            <a:rPr lang="en-US" sz="1100">
              <a:solidFill>
                <a:sysClr val="windowText" lastClr="000000"/>
              </a:solidFill>
            </a:rPr>
            <a:t>Undertake assurance / compliance activities</a:t>
          </a:r>
        </a:p>
      </dgm:t>
    </dgm:pt>
    <dgm:pt modelId="{32D03651-72EA-4031-BAAC-68C1F16CCE46}" type="parTrans" cxnId="{F58CC386-24B9-4FF7-920F-092B68D0644A}">
      <dgm:prSet/>
      <dgm:spPr/>
      <dgm:t>
        <a:bodyPr/>
        <a:lstStyle/>
        <a:p>
          <a:pPr algn="ctr"/>
          <a:endParaRPr lang="en-US"/>
        </a:p>
      </dgm:t>
    </dgm:pt>
    <dgm:pt modelId="{44CF6B71-6E6D-4331-A7B0-5CB5AD0F634D}" type="sibTrans" cxnId="{F58CC386-24B9-4FF7-920F-092B68D0644A}">
      <dgm:prSet/>
      <dgm:spPr>
        <a:ln w="15875">
          <a:solidFill>
            <a:srgbClr val="7030A0"/>
          </a:solidFill>
        </a:ln>
      </dgm:spPr>
      <dgm:t>
        <a:bodyPr/>
        <a:lstStyle/>
        <a:p>
          <a:pPr algn="ctr"/>
          <a:endParaRPr lang="en-US"/>
        </a:p>
      </dgm:t>
    </dgm:pt>
    <dgm:pt modelId="{4302E076-4915-4CA1-B9AA-51ECBC64AE28}">
      <dgm:prSet phldrT="[Text]" custT="1"/>
      <dgm:spPr>
        <a:noFill/>
        <a:ln w="31750">
          <a:solidFill>
            <a:srgbClr val="7030A0"/>
          </a:solidFill>
        </a:ln>
      </dgm:spPr>
      <dgm:t>
        <a:bodyPr/>
        <a:lstStyle/>
        <a:p>
          <a:pPr algn="ctr"/>
          <a:r>
            <a:rPr lang="en-US" sz="1100">
              <a:solidFill>
                <a:sysClr val="windowText" lastClr="000000"/>
              </a:solidFill>
            </a:rPr>
            <a:t>Review outcomes and data from assurance/ compliance activities </a:t>
          </a:r>
        </a:p>
      </dgm:t>
    </dgm:pt>
    <dgm:pt modelId="{A220267C-D225-4C7F-9058-947E44A68085}" type="sibTrans" cxnId="{9EE0399C-EF2E-4073-895A-57279CAFCAD1}">
      <dgm:prSet/>
      <dgm:spPr>
        <a:ln w="15875">
          <a:solidFill>
            <a:srgbClr val="7030A0"/>
          </a:solidFill>
        </a:ln>
      </dgm:spPr>
      <dgm:t>
        <a:bodyPr/>
        <a:lstStyle/>
        <a:p>
          <a:pPr algn="ctr"/>
          <a:endParaRPr lang="en-US"/>
        </a:p>
      </dgm:t>
    </dgm:pt>
    <dgm:pt modelId="{E9A0DF66-D72F-44FA-8BA0-CD03C7511EEB}" type="parTrans" cxnId="{9EE0399C-EF2E-4073-895A-57279CAFCAD1}">
      <dgm:prSet/>
      <dgm:spPr/>
      <dgm:t>
        <a:bodyPr/>
        <a:lstStyle/>
        <a:p>
          <a:pPr algn="ctr"/>
          <a:endParaRPr lang="en-US"/>
        </a:p>
      </dgm:t>
    </dgm:pt>
    <dgm:pt modelId="{A38517E5-4A73-4EEE-84D1-D3641BF40FBA}" type="pres">
      <dgm:prSet presAssocID="{AF0D909E-876D-429F-9555-69090C570AA6}" presName="cycle" presStyleCnt="0">
        <dgm:presLayoutVars>
          <dgm:dir/>
          <dgm:resizeHandles val="exact"/>
        </dgm:presLayoutVars>
      </dgm:prSet>
      <dgm:spPr/>
    </dgm:pt>
    <dgm:pt modelId="{15BBE7E5-9336-4D01-A013-5CAF5149992F}" type="pres">
      <dgm:prSet presAssocID="{171F4F3A-1AA3-475A-8CB7-D22180A8F03D}" presName="node" presStyleLbl="node1" presStyleIdx="0" presStyleCnt="4" custScaleX="102730" custScaleY="92769">
        <dgm:presLayoutVars>
          <dgm:bulletEnabled val="1"/>
        </dgm:presLayoutVars>
      </dgm:prSet>
      <dgm:spPr/>
    </dgm:pt>
    <dgm:pt modelId="{7B0F5584-48CE-457B-A858-B1149EC5628D}" type="pres">
      <dgm:prSet presAssocID="{171F4F3A-1AA3-475A-8CB7-D22180A8F03D}" presName="spNode" presStyleCnt="0"/>
      <dgm:spPr/>
    </dgm:pt>
    <dgm:pt modelId="{D91D6EC9-8C4E-46BE-83C7-746E4B2759BC}" type="pres">
      <dgm:prSet presAssocID="{DF103FF5-F932-4ED7-AE95-71024DD36EED}" presName="sibTrans" presStyleLbl="sibTrans1D1" presStyleIdx="0" presStyleCnt="4"/>
      <dgm:spPr/>
    </dgm:pt>
    <dgm:pt modelId="{154E8BC3-19BC-4108-BDC0-42293D36B0AE}" type="pres">
      <dgm:prSet presAssocID="{124F867D-86D2-4273-8247-2070A4D5C3CA}" presName="node" presStyleLbl="node1" presStyleIdx="1" presStyleCnt="4" custScaleX="102730" custScaleY="92769">
        <dgm:presLayoutVars>
          <dgm:bulletEnabled val="1"/>
        </dgm:presLayoutVars>
      </dgm:prSet>
      <dgm:spPr/>
    </dgm:pt>
    <dgm:pt modelId="{E77F0A9E-FD00-4F9F-A992-9159BC1DA6D2}" type="pres">
      <dgm:prSet presAssocID="{124F867D-86D2-4273-8247-2070A4D5C3CA}" presName="spNode" presStyleCnt="0"/>
      <dgm:spPr/>
    </dgm:pt>
    <dgm:pt modelId="{ED5C2143-D291-42EE-A8AE-C08AB70DE3F2}" type="pres">
      <dgm:prSet presAssocID="{4A28C57C-BBB6-41F4-A066-220E09320D33}" presName="sibTrans" presStyleLbl="sibTrans1D1" presStyleIdx="1" presStyleCnt="4"/>
      <dgm:spPr/>
    </dgm:pt>
    <dgm:pt modelId="{AB6855CB-8954-4DD6-809E-03430A8E5FCF}" type="pres">
      <dgm:prSet presAssocID="{9A4C505C-2270-41A3-BE47-3B028B3BAA82}" presName="node" presStyleLbl="node1" presStyleIdx="2" presStyleCnt="4" custScaleX="102730" custScaleY="92769">
        <dgm:presLayoutVars>
          <dgm:bulletEnabled val="1"/>
        </dgm:presLayoutVars>
      </dgm:prSet>
      <dgm:spPr/>
    </dgm:pt>
    <dgm:pt modelId="{C70231C0-11ED-4901-B78B-2064917652C9}" type="pres">
      <dgm:prSet presAssocID="{9A4C505C-2270-41A3-BE47-3B028B3BAA82}" presName="spNode" presStyleCnt="0"/>
      <dgm:spPr/>
    </dgm:pt>
    <dgm:pt modelId="{06E49513-C74D-48B6-B92D-909895A37A4A}" type="pres">
      <dgm:prSet presAssocID="{44CF6B71-6E6D-4331-A7B0-5CB5AD0F634D}" presName="sibTrans" presStyleLbl="sibTrans1D1" presStyleIdx="2" presStyleCnt="4"/>
      <dgm:spPr/>
    </dgm:pt>
    <dgm:pt modelId="{DB74D77B-DA77-406F-9D2B-3AA4E3635D81}" type="pres">
      <dgm:prSet presAssocID="{4302E076-4915-4CA1-B9AA-51ECBC64AE28}" presName="node" presStyleLbl="node1" presStyleIdx="3" presStyleCnt="4" custScaleX="95060" custScaleY="92769">
        <dgm:presLayoutVars>
          <dgm:bulletEnabled val="1"/>
        </dgm:presLayoutVars>
      </dgm:prSet>
      <dgm:spPr/>
    </dgm:pt>
    <dgm:pt modelId="{4A332897-B94A-44B2-B973-6D65173ED424}" type="pres">
      <dgm:prSet presAssocID="{4302E076-4915-4CA1-B9AA-51ECBC64AE28}" presName="spNode" presStyleCnt="0"/>
      <dgm:spPr/>
    </dgm:pt>
    <dgm:pt modelId="{FB7FE2A0-BAA8-4E88-998F-8D9F7E981C7D}" type="pres">
      <dgm:prSet presAssocID="{A220267C-D225-4C7F-9058-947E44A68085}" presName="sibTrans" presStyleLbl="sibTrans1D1" presStyleIdx="3" presStyleCnt="4"/>
      <dgm:spPr/>
    </dgm:pt>
  </dgm:ptLst>
  <dgm:cxnLst>
    <dgm:cxn modelId="{AE031F05-03AC-4DD4-9B95-C436DF531473}" type="presOf" srcId="{44CF6B71-6E6D-4331-A7B0-5CB5AD0F634D}" destId="{06E49513-C74D-48B6-B92D-909895A37A4A}" srcOrd="0" destOrd="0" presId="urn:microsoft.com/office/officeart/2005/8/layout/cycle5"/>
    <dgm:cxn modelId="{CB7A1C0A-BD2C-4EF9-9344-0DF6ECB0CB2A}" srcId="{AF0D909E-876D-429F-9555-69090C570AA6}" destId="{124F867D-86D2-4273-8247-2070A4D5C3CA}" srcOrd="1" destOrd="0" parTransId="{D0502B70-206D-46FE-82A2-1088F55F5DA9}" sibTransId="{4A28C57C-BBB6-41F4-A066-220E09320D33}"/>
    <dgm:cxn modelId="{3E1C6830-BC00-4CF3-BEEE-79044A5EC245}" type="presOf" srcId="{A220267C-D225-4C7F-9058-947E44A68085}" destId="{FB7FE2A0-BAA8-4E88-998F-8D9F7E981C7D}" srcOrd="0" destOrd="0" presId="urn:microsoft.com/office/officeart/2005/8/layout/cycle5"/>
    <dgm:cxn modelId="{14B33749-AF91-4E38-9BDC-831CAEB69958}" srcId="{AF0D909E-876D-429F-9555-69090C570AA6}" destId="{171F4F3A-1AA3-475A-8CB7-D22180A8F03D}" srcOrd="0" destOrd="0" parTransId="{5985FFDD-4186-45F1-A790-F41CE783230B}" sibTransId="{DF103FF5-F932-4ED7-AE95-71024DD36EED}"/>
    <dgm:cxn modelId="{0C1FDE6E-B78E-48D8-B74C-ACAFFCE4E90F}" type="presOf" srcId="{9A4C505C-2270-41A3-BE47-3B028B3BAA82}" destId="{AB6855CB-8954-4DD6-809E-03430A8E5FCF}" srcOrd="0" destOrd="0" presId="urn:microsoft.com/office/officeart/2005/8/layout/cycle5"/>
    <dgm:cxn modelId="{C1F0B072-04CF-4FB1-A470-E71DBE122D72}" type="presOf" srcId="{DF103FF5-F932-4ED7-AE95-71024DD36EED}" destId="{D91D6EC9-8C4E-46BE-83C7-746E4B2759BC}" srcOrd="0" destOrd="0" presId="urn:microsoft.com/office/officeart/2005/8/layout/cycle5"/>
    <dgm:cxn modelId="{87811854-32D9-4BA8-B07A-93C8212D8F8D}" type="presOf" srcId="{4A28C57C-BBB6-41F4-A066-220E09320D33}" destId="{ED5C2143-D291-42EE-A8AE-C08AB70DE3F2}" srcOrd="0" destOrd="0" presId="urn:microsoft.com/office/officeart/2005/8/layout/cycle5"/>
    <dgm:cxn modelId="{98ED2E54-D503-46A3-B0D7-2233E01BD8AC}" type="presOf" srcId="{124F867D-86D2-4273-8247-2070A4D5C3CA}" destId="{154E8BC3-19BC-4108-BDC0-42293D36B0AE}" srcOrd="0" destOrd="0" presId="urn:microsoft.com/office/officeart/2005/8/layout/cycle5"/>
    <dgm:cxn modelId="{F58CC386-24B9-4FF7-920F-092B68D0644A}" srcId="{AF0D909E-876D-429F-9555-69090C570AA6}" destId="{9A4C505C-2270-41A3-BE47-3B028B3BAA82}" srcOrd="2" destOrd="0" parTransId="{32D03651-72EA-4031-BAAC-68C1F16CCE46}" sibTransId="{44CF6B71-6E6D-4331-A7B0-5CB5AD0F634D}"/>
    <dgm:cxn modelId="{9EE0399C-EF2E-4073-895A-57279CAFCAD1}" srcId="{AF0D909E-876D-429F-9555-69090C570AA6}" destId="{4302E076-4915-4CA1-B9AA-51ECBC64AE28}" srcOrd="3" destOrd="0" parTransId="{E9A0DF66-D72F-44FA-8BA0-CD03C7511EEB}" sibTransId="{A220267C-D225-4C7F-9058-947E44A68085}"/>
    <dgm:cxn modelId="{A171029F-EB7E-4613-8FAB-B872D0D6631C}" type="presOf" srcId="{AF0D909E-876D-429F-9555-69090C570AA6}" destId="{A38517E5-4A73-4EEE-84D1-D3641BF40FBA}" srcOrd="0" destOrd="0" presId="urn:microsoft.com/office/officeart/2005/8/layout/cycle5"/>
    <dgm:cxn modelId="{8D179ADF-91FB-4259-AA1D-B302257BD350}" type="presOf" srcId="{171F4F3A-1AA3-475A-8CB7-D22180A8F03D}" destId="{15BBE7E5-9336-4D01-A013-5CAF5149992F}" srcOrd="0" destOrd="0" presId="urn:microsoft.com/office/officeart/2005/8/layout/cycle5"/>
    <dgm:cxn modelId="{3309F6E2-B377-49D0-A0F0-6BD3EE1D8248}" type="presOf" srcId="{4302E076-4915-4CA1-B9AA-51ECBC64AE28}" destId="{DB74D77B-DA77-406F-9D2B-3AA4E3635D81}" srcOrd="0" destOrd="0" presId="urn:microsoft.com/office/officeart/2005/8/layout/cycle5"/>
    <dgm:cxn modelId="{EB588981-4060-4D46-BC91-EF2255D62171}" type="presParOf" srcId="{A38517E5-4A73-4EEE-84D1-D3641BF40FBA}" destId="{15BBE7E5-9336-4D01-A013-5CAF5149992F}" srcOrd="0" destOrd="0" presId="urn:microsoft.com/office/officeart/2005/8/layout/cycle5"/>
    <dgm:cxn modelId="{8840B7C3-85B3-4783-A354-27D250767F35}" type="presParOf" srcId="{A38517E5-4A73-4EEE-84D1-D3641BF40FBA}" destId="{7B0F5584-48CE-457B-A858-B1149EC5628D}" srcOrd="1" destOrd="0" presId="urn:microsoft.com/office/officeart/2005/8/layout/cycle5"/>
    <dgm:cxn modelId="{6FDA7B56-BE3D-4C51-BF74-27096832C632}" type="presParOf" srcId="{A38517E5-4A73-4EEE-84D1-D3641BF40FBA}" destId="{D91D6EC9-8C4E-46BE-83C7-746E4B2759BC}" srcOrd="2" destOrd="0" presId="urn:microsoft.com/office/officeart/2005/8/layout/cycle5"/>
    <dgm:cxn modelId="{6E113C58-FA81-4EB8-A906-3D782F0E8822}" type="presParOf" srcId="{A38517E5-4A73-4EEE-84D1-D3641BF40FBA}" destId="{154E8BC3-19BC-4108-BDC0-42293D36B0AE}" srcOrd="3" destOrd="0" presId="urn:microsoft.com/office/officeart/2005/8/layout/cycle5"/>
    <dgm:cxn modelId="{04C64B76-55F8-426E-A7A0-8EAF5638A809}" type="presParOf" srcId="{A38517E5-4A73-4EEE-84D1-D3641BF40FBA}" destId="{E77F0A9E-FD00-4F9F-A992-9159BC1DA6D2}" srcOrd="4" destOrd="0" presId="urn:microsoft.com/office/officeart/2005/8/layout/cycle5"/>
    <dgm:cxn modelId="{F10404B2-8C09-45EA-9873-24D34A7A7CBF}" type="presParOf" srcId="{A38517E5-4A73-4EEE-84D1-D3641BF40FBA}" destId="{ED5C2143-D291-42EE-A8AE-C08AB70DE3F2}" srcOrd="5" destOrd="0" presId="urn:microsoft.com/office/officeart/2005/8/layout/cycle5"/>
    <dgm:cxn modelId="{C2A55A96-95E9-487A-A0DB-994E286A8013}" type="presParOf" srcId="{A38517E5-4A73-4EEE-84D1-D3641BF40FBA}" destId="{AB6855CB-8954-4DD6-809E-03430A8E5FCF}" srcOrd="6" destOrd="0" presId="urn:microsoft.com/office/officeart/2005/8/layout/cycle5"/>
    <dgm:cxn modelId="{7308744A-2CC6-4860-ADD9-755812BA29BC}" type="presParOf" srcId="{A38517E5-4A73-4EEE-84D1-D3641BF40FBA}" destId="{C70231C0-11ED-4901-B78B-2064917652C9}" srcOrd="7" destOrd="0" presId="urn:microsoft.com/office/officeart/2005/8/layout/cycle5"/>
    <dgm:cxn modelId="{323CA3F7-204A-4314-8BB0-0353531CDD6F}" type="presParOf" srcId="{A38517E5-4A73-4EEE-84D1-D3641BF40FBA}" destId="{06E49513-C74D-48B6-B92D-909895A37A4A}" srcOrd="8" destOrd="0" presId="urn:microsoft.com/office/officeart/2005/8/layout/cycle5"/>
    <dgm:cxn modelId="{9D83BA44-F315-471C-BBFC-A91F8CC10C45}" type="presParOf" srcId="{A38517E5-4A73-4EEE-84D1-D3641BF40FBA}" destId="{DB74D77B-DA77-406F-9D2B-3AA4E3635D81}" srcOrd="9" destOrd="0" presId="urn:microsoft.com/office/officeart/2005/8/layout/cycle5"/>
    <dgm:cxn modelId="{B263F307-7013-4893-B850-B02D1D8209A5}" type="presParOf" srcId="{A38517E5-4A73-4EEE-84D1-D3641BF40FBA}" destId="{4A332897-B94A-44B2-B973-6D65173ED424}" srcOrd="10" destOrd="0" presId="urn:microsoft.com/office/officeart/2005/8/layout/cycle5"/>
    <dgm:cxn modelId="{2DE686F9-B3A1-4BBB-A6F4-6BE52F3D3C34}" type="presParOf" srcId="{A38517E5-4A73-4EEE-84D1-D3641BF40FBA}" destId="{FB7FE2A0-BAA8-4E88-998F-8D9F7E981C7D}" srcOrd="11"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8069F6-CDE3-4D2A-A420-8EAD8F6E5015}">
      <dsp:nvSpPr>
        <dsp:cNvPr id="0" name=""/>
        <dsp:cNvSpPr/>
      </dsp:nvSpPr>
      <dsp:spPr>
        <a:xfrm>
          <a:off x="65260" y="241062"/>
          <a:ext cx="1001289" cy="911631"/>
        </a:xfrm>
        <a:prstGeom prst="roundRect">
          <a:avLst>
            <a:gd name="adj" fmla="val 10000"/>
          </a:avLst>
        </a:prstGeom>
        <a:solidFill>
          <a:srgbClr val="7030A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Establish the context for the Assurance Framework</a:t>
          </a:r>
        </a:p>
      </dsp:txBody>
      <dsp:txXfrm>
        <a:off x="65260" y="241062"/>
        <a:ext cx="1001289" cy="269453"/>
      </dsp:txXfrm>
    </dsp:sp>
    <dsp:sp modelId="{0E848F00-28B9-4C20-BA65-341F90992B59}">
      <dsp:nvSpPr>
        <dsp:cNvPr id="0" name=""/>
        <dsp:cNvSpPr/>
      </dsp:nvSpPr>
      <dsp:spPr>
        <a:xfrm>
          <a:off x="257217" y="1015930"/>
          <a:ext cx="846134" cy="2009250"/>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US" sz="1000" kern="1200"/>
            <a:t>Legislative &amp; policy requirements</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School education landscape</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Impact of non- compliance</a:t>
          </a:r>
        </a:p>
      </dsp:txBody>
      <dsp:txXfrm>
        <a:off x="281999" y="1040712"/>
        <a:ext cx="796570" cy="1959686"/>
      </dsp:txXfrm>
    </dsp:sp>
    <dsp:sp modelId="{2D02D4E4-3044-40F5-9F0A-AF9DD4BFED17}">
      <dsp:nvSpPr>
        <dsp:cNvPr id="0" name=""/>
        <dsp:cNvSpPr/>
      </dsp:nvSpPr>
      <dsp:spPr>
        <a:xfrm rot="425">
          <a:off x="1264259" y="1554076"/>
          <a:ext cx="219288" cy="210662"/>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1264259" y="1596204"/>
        <a:ext cx="156089" cy="126398"/>
      </dsp:txXfrm>
    </dsp:sp>
    <dsp:sp modelId="{0588D116-6966-4526-8E59-95A6334F4C3B}">
      <dsp:nvSpPr>
        <dsp:cNvPr id="0" name=""/>
        <dsp:cNvSpPr/>
      </dsp:nvSpPr>
      <dsp:spPr>
        <a:xfrm>
          <a:off x="1480301" y="241865"/>
          <a:ext cx="1001289" cy="907376"/>
        </a:xfrm>
        <a:prstGeom prst="roundRect">
          <a:avLst>
            <a:gd name="adj" fmla="val 10000"/>
          </a:avLst>
        </a:prstGeom>
        <a:solidFill>
          <a:srgbClr val="7030A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Outline guiding principles</a:t>
          </a:r>
        </a:p>
      </dsp:txBody>
      <dsp:txXfrm>
        <a:off x="1480301" y="241865"/>
        <a:ext cx="1001289" cy="268196"/>
      </dsp:txXfrm>
    </dsp:sp>
    <dsp:sp modelId="{A9454E5C-C6FC-46FD-BB98-2024D1A6211D}">
      <dsp:nvSpPr>
        <dsp:cNvPr id="0" name=""/>
        <dsp:cNvSpPr/>
      </dsp:nvSpPr>
      <dsp:spPr>
        <a:xfrm>
          <a:off x="1694012" y="1015125"/>
          <a:ext cx="846134" cy="2009250"/>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Target prevention</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Assist schools to comply</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Take action for non-compliance as required</a:t>
          </a:r>
        </a:p>
      </dsp:txBody>
      <dsp:txXfrm>
        <a:off x="1718794" y="1039907"/>
        <a:ext cx="796570" cy="1959686"/>
      </dsp:txXfrm>
    </dsp:sp>
    <dsp:sp modelId="{4BE7FADB-8F64-47B8-ABF3-9C89E6275F4F}">
      <dsp:nvSpPr>
        <dsp:cNvPr id="0" name=""/>
        <dsp:cNvSpPr/>
      </dsp:nvSpPr>
      <dsp:spPr>
        <a:xfrm rot="2722">
          <a:off x="2684737" y="1554737"/>
          <a:ext cx="230818" cy="210662"/>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684737" y="1596844"/>
        <a:ext cx="167619" cy="126398"/>
      </dsp:txXfrm>
    </dsp:sp>
    <dsp:sp modelId="{58D8AD85-9232-4BB7-80B7-8817F5B34439}">
      <dsp:nvSpPr>
        <dsp:cNvPr id="0" name=""/>
        <dsp:cNvSpPr/>
      </dsp:nvSpPr>
      <dsp:spPr>
        <a:xfrm>
          <a:off x="2917096" y="243628"/>
          <a:ext cx="1001289" cy="903149"/>
        </a:xfrm>
        <a:prstGeom prst="roundRect">
          <a:avLst>
            <a:gd name="adj" fmla="val 10000"/>
          </a:avLst>
        </a:prstGeom>
        <a:solidFill>
          <a:srgbClr val="7030A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Describe the department's risk based approach</a:t>
          </a:r>
        </a:p>
      </dsp:txBody>
      <dsp:txXfrm>
        <a:off x="2917096" y="243628"/>
        <a:ext cx="1001289" cy="266946"/>
      </dsp:txXfrm>
    </dsp:sp>
    <dsp:sp modelId="{A756336D-A8A1-4C0D-BA4C-BDC01772FFCA}">
      <dsp:nvSpPr>
        <dsp:cNvPr id="0" name=""/>
        <dsp:cNvSpPr/>
      </dsp:nvSpPr>
      <dsp:spPr>
        <a:xfrm>
          <a:off x="3113166" y="1015933"/>
          <a:ext cx="881417" cy="2006678"/>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US" sz="1000" kern="1200"/>
            <a:t>Compliance profiling</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Risk identifiaction &amp; assessment </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Determine risk tolerance</a:t>
          </a:r>
        </a:p>
      </dsp:txBody>
      <dsp:txXfrm>
        <a:off x="3138982" y="1041749"/>
        <a:ext cx="829785" cy="1955046"/>
      </dsp:txXfrm>
    </dsp:sp>
    <dsp:sp modelId="{D6F6E255-A304-4960-A3D0-9A72A07714E4}">
      <dsp:nvSpPr>
        <dsp:cNvPr id="0" name=""/>
        <dsp:cNvSpPr/>
      </dsp:nvSpPr>
      <dsp:spPr>
        <a:xfrm rot="21598141">
          <a:off x="4125943" y="1554904"/>
          <a:ext cx="240168" cy="210662"/>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125943" y="1597053"/>
        <a:ext cx="176969" cy="126398"/>
      </dsp:txXfrm>
    </dsp:sp>
    <dsp:sp modelId="{7CBC8AE1-6903-48F2-BECB-F361DBB38282}">
      <dsp:nvSpPr>
        <dsp:cNvPr id="0" name=""/>
        <dsp:cNvSpPr/>
      </dsp:nvSpPr>
      <dsp:spPr>
        <a:xfrm>
          <a:off x="4371533" y="243465"/>
          <a:ext cx="1001289" cy="898932"/>
        </a:xfrm>
        <a:prstGeom prst="roundRect">
          <a:avLst>
            <a:gd name="adj" fmla="val 10000"/>
          </a:avLst>
        </a:prstGeom>
        <a:solidFill>
          <a:srgbClr val="7030A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Detail the assurance activities to address the risks</a:t>
          </a:r>
        </a:p>
      </dsp:txBody>
      <dsp:txXfrm>
        <a:off x="4371533" y="243465"/>
        <a:ext cx="1001289" cy="265699"/>
      </dsp:txXfrm>
    </dsp:sp>
    <dsp:sp modelId="{1C32B76E-D90B-4C20-9505-88CEFC280260}">
      <dsp:nvSpPr>
        <dsp:cNvPr id="0" name=""/>
        <dsp:cNvSpPr/>
      </dsp:nvSpPr>
      <dsp:spPr>
        <a:xfrm>
          <a:off x="4585245" y="1013530"/>
          <a:ext cx="846134" cy="2009250"/>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US" sz="1000" kern="1200"/>
            <a:t>Education support, tools &amp; templates</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Data checks and verification exercises</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Case management &amp; audits</a:t>
          </a:r>
        </a:p>
      </dsp:txBody>
      <dsp:txXfrm>
        <a:off x="4610027" y="1038312"/>
        <a:ext cx="796570" cy="1959686"/>
      </dsp:txXfrm>
    </dsp:sp>
    <dsp:sp modelId="{725DEBDF-C499-4DA0-8165-CB4C1E4817F8}">
      <dsp:nvSpPr>
        <dsp:cNvPr id="0" name=""/>
        <dsp:cNvSpPr/>
      </dsp:nvSpPr>
      <dsp:spPr>
        <a:xfrm rot="401">
          <a:off x="5575970" y="1554599"/>
          <a:ext cx="230817" cy="210662"/>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5575970" y="1596727"/>
        <a:ext cx="167618" cy="126398"/>
      </dsp:txXfrm>
    </dsp:sp>
    <dsp:sp modelId="{93682D9C-CA4F-4776-B0E0-728BEFD61711}">
      <dsp:nvSpPr>
        <dsp:cNvPr id="0" name=""/>
        <dsp:cNvSpPr/>
      </dsp:nvSpPr>
      <dsp:spPr>
        <a:xfrm>
          <a:off x="5808328" y="244252"/>
          <a:ext cx="1001289" cy="894741"/>
        </a:xfrm>
        <a:prstGeom prst="roundRect">
          <a:avLst>
            <a:gd name="adj" fmla="val 10000"/>
          </a:avLst>
        </a:prstGeom>
        <a:solidFill>
          <a:srgbClr val="7030A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Set out how data is used to enhance compliance</a:t>
          </a:r>
        </a:p>
      </dsp:txBody>
      <dsp:txXfrm>
        <a:off x="5808328" y="244252"/>
        <a:ext cx="1001289" cy="264461"/>
      </dsp:txXfrm>
    </dsp:sp>
    <dsp:sp modelId="{04A0F3E4-7888-49B1-A95B-58D72DE4DB39}">
      <dsp:nvSpPr>
        <dsp:cNvPr id="0" name=""/>
        <dsp:cNvSpPr/>
      </dsp:nvSpPr>
      <dsp:spPr>
        <a:xfrm>
          <a:off x="6022040" y="1012740"/>
          <a:ext cx="846134" cy="2009250"/>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US" sz="1000" kern="1200"/>
            <a:t>Review  of outcomes from activities</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Internal departmental data</a:t>
          </a:r>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US" sz="1000" kern="1200"/>
            <a:t>Data from co-regulatory authorities</a:t>
          </a:r>
        </a:p>
      </dsp:txBody>
      <dsp:txXfrm>
        <a:off x="6046822" y="1037522"/>
        <a:ext cx="796570" cy="19596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42F3A5-EF41-4606-A5AA-79B95B7DBB92}">
      <dsp:nvSpPr>
        <dsp:cNvPr id="0" name=""/>
        <dsp:cNvSpPr/>
      </dsp:nvSpPr>
      <dsp:spPr>
        <a:xfrm rot="10800000">
          <a:off x="1696091" y="1"/>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Our preference is to stop inappropriate use of government funding happening rather than taking action after a compliance breach has occurred. We aim to make compliance easy through the provision of tools and templates. We provide schools with clear information in respect of their obligations and responsibility to expend funds for appropriate purposes.</a:t>
          </a:r>
          <a:endParaRPr lang="en-US" sz="800" kern="1200">
            <a:solidFill>
              <a:sysClr val="windowText" lastClr="000000"/>
            </a:solidFill>
          </a:endParaRPr>
        </a:p>
      </dsp:txBody>
      <dsp:txXfrm rot="10800000">
        <a:off x="1754337" y="58247"/>
        <a:ext cx="5169589" cy="582447"/>
      </dsp:txXfrm>
    </dsp:sp>
    <dsp:sp modelId="{72872646-FB92-4737-B82F-1F00CFF7AF79}">
      <dsp:nvSpPr>
        <dsp:cNvPr id="0" name=""/>
        <dsp:cNvSpPr/>
      </dsp:nvSpPr>
      <dsp:spPr>
        <a:xfrm>
          <a:off x="683991" y="49597"/>
          <a:ext cx="1125796" cy="605620"/>
        </a:xfrm>
        <a:prstGeom prst="snip2DiagRect">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1A8EE8-BF3A-4386-97AE-82DD2F3F6677}">
      <dsp:nvSpPr>
        <dsp:cNvPr id="0" name=""/>
        <dsp:cNvSpPr/>
      </dsp:nvSpPr>
      <dsp:spPr>
        <a:xfrm rot="10800000">
          <a:off x="1680179" y="817109"/>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legislation allows a variety of actions with a range of severity with which to respond to error and non-compliance. We use a proportional approach in responding to non-compliance based on the severity of the contravention, the history of the non-compliant approved authority, overall trends in non-compliant behaviour and the Approved Authorities’ response to corrective action we take.</a:t>
          </a:r>
          <a:endParaRPr lang="en-US" sz="800" kern="1200">
            <a:solidFill>
              <a:sysClr val="windowText" lastClr="000000"/>
            </a:solidFill>
          </a:endParaRPr>
        </a:p>
      </dsp:txBody>
      <dsp:txXfrm rot="10800000">
        <a:off x="1738425" y="875355"/>
        <a:ext cx="5169589" cy="582447"/>
      </dsp:txXfrm>
    </dsp:sp>
    <dsp:sp modelId="{12F17F06-073D-4FCE-897C-B0CB3C2FDFD9}">
      <dsp:nvSpPr>
        <dsp:cNvPr id="0" name=""/>
        <dsp:cNvSpPr/>
      </dsp:nvSpPr>
      <dsp:spPr>
        <a:xfrm>
          <a:off x="683991" y="863722"/>
          <a:ext cx="1125796" cy="605620"/>
        </a:xfrm>
        <a:prstGeom prst="snip2DiagRect">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522B57-09AA-4CE8-8624-664B0A9BFCCD}">
      <dsp:nvSpPr>
        <dsp:cNvPr id="0" name=""/>
        <dsp:cNvSpPr/>
      </dsp:nvSpPr>
      <dsp:spPr>
        <a:xfrm rot="10800000">
          <a:off x="1680179" y="1631235"/>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department will undertake ongoing monitoring of the school sector and share data across the department, with other agencies and with state and territory education authorities. We will act quickly when high consequence breach behaviours are detected. The department will perform reviews and compliance activities in as timely a manner as is practicable, noting that the time taken for reviews of decisions varies from case to case.</a:t>
          </a:r>
          <a:endParaRPr lang="en-US" sz="800" kern="1200">
            <a:solidFill>
              <a:sysClr val="windowText" lastClr="000000"/>
            </a:solidFill>
          </a:endParaRPr>
        </a:p>
      </dsp:txBody>
      <dsp:txXfrm rot="10800000">
        <a:off x="1738425" y="1689481"/>
        <a:ext cx="5169589" cy="582447"/>
      </dsp:txXfrm>
    </dsp:sp>
    <dsp:sp modelId="{5E8B8F9C-7BF8-4669-A60F-723FE506096F}">
      <dsp:nvSpPr>
        <dsp:cNvPr id="0" name=""/>
        <dsp:cNvSpPr/>
      </dsp:nvSpPr>
      <dsp:spPr>
        <a:xfrm>
          <a:off x="683991" y="1677848"/>
          <a:ext cx="1125796" cy="605620"/>
        </a:xfrm>
        <a:prstGeom prst="snip2DiagRect">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57005CE-6864-4DEE-9FC1-C0C85260DA9A}">
      <dsp:nvSpPr>
        <dsp:cNvPr id="0" name=""/>
        <dsp:cNvSpPr/>
      </dsp:nvSpPr>
      <dsp:spPr>
        <a:xfrm rot="10800000">
          <a:off x="1680179" y="2445360"/>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A consistent approach does not mean that all cases are decided in the same way, but it does mean that the department applies consistent procedures when handling and responding to suspected or known non-compliance, fraud, debt recovery or criminal activity.</a:t>
          </a:r>
        </a:p>
      </dsp:txBody>
      <dsp:txXfrm rot="10800000">
        <a:off x="1738425" y="2503606"/>
        <a:ext cx="5169589" cy="582447"/>
      </dsp:txXfrm>
    </dsp:sp>
    <dsp:sp modelId="{A7DC5C4D-8B87-469F-9F5E-B9DF2C24EB8D}">
      <dsp:nvSpPr>
        <dsp:cNvPr id="0" name=""/>
        <dsp:cNvSpPr/>
      </dsp:nvSpPr>
      <dsp:spPr>
        <a:xfrm>
          <a:off x="683991" y="2491974"/>
          <a:ext cx="1125796" cy="605620"/>
        </a:xfrm>
        <a:prstGeom prst="snip2DiagRect">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CC55B8-797D-47DB-A8BC-302D10CC6607}">
      <dsp:nvSpPr>
        <dsp:cNvPr id="0" name=""/>
        <dsp:cNvSpPr/>
      </dsp:nvSpPr>
      <dsp:spPr>
        <a:xfrm rot="10800000">
          <a:off x="1680179" y="3259486"/>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department acts fairly and objectively, ensuring that is any non-compliance is identified, the affected Approved Authority and individuals will be given an opportunity to respond. The department take seriously its requirement to maintain procedural fairness in conducting audits, investigations, enforcement, decision-making and review activities.</a:t>
          </a:r>
        </a:p>
      </dsp:txBody>
      <dsp:txXfrm rot="10800000">
        <a:off x="1738425" y="3317732"/>
        <a:ext cx="5169589" cy="582447"/>
      </dsp:txXfrm>
    </dsp:sp>
    <dsp:sp modelId="{AC24BB05-E8D5-4F5E-A907-F733EA0B9235}">
      <dsp:nvSpPr>
        <dsp:cNvPr id="0" name=""/>
        <dsp:cNvSpPr/>
      </dsp:nvSpPr>
      <dsp:spPr>
        <a:xfrm>
          <a:off x="683991" y="3306099"/>
          <a:ext cx="1125796" cy="605620"/>
        </a:xfrm>
        <a:prstGeom prst="snip2DiagRect">
          <a:avLst/>
        </a:prstGeom>
        <a:blipFill rotWithShape="1">
          <a:blip xmlns:r="http://schemas.openxmlformats.org/officeDocument/2006/relationships" r:embed="rId5"/>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34E536-CBD8-4C0B-8B58-BE342D6E56FA}">
      <dsp:nvSpPr>
        <dsp:cNvPr id="0" name=""/>
        <dsp:cNvSpPr/>
      </dsp:nvSpPr>
      <dsp:spPr>
        <a:xfrm rot="10800000">
          <a:off x="1680179" y="4073611"/>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department is impartial and makes decisions based on the available evidence. The circumstances of a matter will determine the department’s response and decisions will deal with the facts of a case.</a:t>
          </a:r>
          <a:endParaRPr lang="en-US" sz="800" kern="1200">
            <a:solidFill>
              <a:sysClr val="windowText" lastClr="000000"/>
            </a:solidFill>
          </a:endParaRPr>
        </a:p>
      </dsp:txBody>
      <dsp:txXfrm rot="10800000">
        <a:off x="1738425" y="4131857"/>
        <a:ext cx="5169589" cy="582447"/>
      </dsp:txXfrm>
    </dsp:sp>
    <dsp:sp modelId="{166BBE13-6046-4B7D-9616-45B5B51170A3}">
      <dsp:nvSpPr>
        <dsp:cNvPr id="0" name=""/>
        <dsp:cNvSpPr/>
      </dsp:nvSpPr>
      <dsp:spPr>
        <a:xfrm>
          <a:off x="683991" y="4120225"/>
          <a:ext cx="1125796" cy="605620"/>
        </a:xfrm>
        <a:prstGeom prst="snip2DiagRect">
          <a:avLst/>
        </a:prstGeom>
        <a:blipFill rotWithShape="1">
          <a:blip xmlns:r="http://schemas.openxmlformats.org/officeDocument/2006/relationships" r:embed="rId6"/>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445523-49DB-4939-B498-F1EA3991D1E0}">
      <dsp:nvSpPr>
        <dsp:cNvPr id="0" name=""/>
        <dsp:cNvSpPr/>
      </dsp:nvSpPr>
      <dsp:spPr>
        <a:xfrm rot="10800000">
          <a:off x="1680179" y="4887737"/>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department provides natural justice in dealing with individuals and approved authorities suspected of breaching requirements. Approved authorities are advised of the apparent non-compliance and have an opportunity to respond. Their response will be considered prior to a decision to sanction being made, except where an immediate suspension of funding is warranted.</a:t>
          </a:r>
          <a:endParaRPr lang="en-US" sz="800" kern="1200">
            <a:solidFill>
              <a:sysClr val="windowText" lastClr="000000"/>
            </a:solidFill>
          </a:endParaRPr>
        </a:p>
      </dsp:txBody>
      <dsp:txXfrm rot="10800000">
        <a:off x="1738425" y="4945983"/>
        <a:ext cx="5169589" cy="582447"/>
      </dsp:txXfrm>
    </dsp:sp>
    <dsp:sp modelId="{2113FF35-54DF-40AB-8741-25FB1C155B78}">
      <dsp:nvSpPr>
        <dsp:cNvPr id="0" name=""/>
        <dsp:cNvSpPr/>
      </dsp:nvSpPr>
      <dsp:spPr>
        <a:xfrm>
          <a:off x="683991" y="4934351"/>
          <a:ext cx="1125796" cy="605620"/>
        </a:xfrm>
        <a:prstGeom prst="snip2DiagRect">
          <a:avLst/>
        </a:prstGeom>
        <a:blipFill rotWithShape="1">
          <a:blip xmlns:r="http://schemas.openxmlformats.org/officeDocument/2006/relationships" r:embed="rId7"/>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A1D92C6-113E-4BA7-9EFE-778FDB21D080}">
      <dsp:nvSpPr>
        <dsp:cNvPr id="0" name=""/>
        <dsp:cNvSpPr/>
      </dsp:nvSpPr>
      <dsp:spPr>
        <a:xfrm rot="10800000">
          <a:off x="1680179" y="5701860"/>
          <a:ext cx="5286081" cy="698939"/>
        </a:xfrm>
        <a:prstGeom prst="snip2Diag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159" tIns="30480" rIns="56896"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The department is accountable to the Parliament, the department's Executive and the public for ensuring the financial integrity of school funding. The department is held to account through review of activities and procedures including independent audit and assurance of financial reporting and administration by the ANAO.</a:t>
          </a:r>
        </a:p>
      </dsp:txBody>
      <dsp:txXfrm rot="10800000">
        <a:off x="1738425" y="5760106"/>
        <a:ext cx="5169589" cy="582447"/>
      </dsp:txXfrm>
    </dsp:sp>
    <dsp:sp modelId="{C56924BA-8A5E-4E5B-A571-FA85BC6BBE79}">
      <dsp:nvSpPr>
        <dsp:cNvPr id="0" name=""/>
        <dsp:cNvSpPr/>
      </dsp:nvSpPr>
      <dsp:spPr>
        <a:xfrm>
          <a:off x="683991" y="5748476"/>
          <a:ext cx="1125796" cy="605620"/>
        </a:xfrm>
        <a:prstGeom prst="snip2DiagRect">
          <a:avLst/>
        </a:prstGeom>
        <a:blipFill rotWithShape="1">
          <a:blip xmlns:r="http://schemas.openxmlformats.org/officeDocument/2006/relationships" r:embed="rId8"/>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BE7E5-9336-4D01-A013-5CAF5149992F}">
      <dsp:nvSpPr>
        <dsp:cNvPr id="0" name=""/>
        <dsp:cNvSpPr/>
      </dsp:nvSpPr>
      <dsp:spPr>
        <a:xfrm>
          <a:off x="2526804" y="38413"/>
          <a:ext cx="1635390" cy="959931"/>
        </a:xfrm>
        <a:prstGeom prst="roundRect">
          <a:avLst/>
        </a:prstGeom>
        <a:noFill/>
        <a:ln w="3175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Identify risks and risk tolerances</a:t>
          </a:r>
          <a:r>
            <a:rPr lang="en-US" sz="1100" kern="1200"/>
            <a:t>i</a:t>
          </a:r>
        </a:p>
      </dsp:txBody>
      <dsp:txXfrm>
        <a:off x="2573664" y="85273"/>
        <a:ext cx="1541670" cy="866211"/>
      </dsp:txXfrm>
    </dsp:sp>
    <dsp:sp modelId="{D91D6EC9-8C4E-46BE-83C7-746E4B2759BC}">
      <dsp:nvSpPr>
        <dsp:cNvPr id="0" name=""/>
        <dsp:cNvSpPr/>
      </dsp:nvSpPr>
      <dsp:spPr>
        <a:xfrm>
          <a:off x="1634029" y="518379"/>
          <a:ext cx="3420941" cy="3420941"/>
        </a:xfrm>
        <a:custGeom>
          <a:avLst/>
          <a:gdLst/>
          <a:ahLst/>
          <a:cxnLst/>
          <a:rect l="0" t="0" r="0" b="0"/>
          <a:pathLst>
            <a:path>
              <a:moveTo>
                <a:pt x="2748316" y="350843"/>
              </a:moveTo>
              <a:arcTo wR="1710470" hR="1710470" stAng="18441337" swAng="1653046"/>
            </a:path>
          </a:pathLst>
        </a:custGeom>
        <a:noFill/>
        <a:ln w="1587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154E8BC3-19BC-4108-BDC0-42293D36B0AE}">
      <dsp:nvSpPr>
        <dsp:cNvPr id="0" name=""/>
        <dsp:cNvSpPr/>
      </dsp:nvSpPr>
      <dsp:spPr>
        <a:xfrm>
          <a:off x="4237275" y="1748884"/>
          <a:ext cx="1635390" cy="959931"/>
        </a:xfrm>
        <a:prstGeom prst="roundRect">
          <a:avLst/>
        </a:prstGeom>
        <a:noFill/>
        <a:ln w="3175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Develop assurance/ compliance activities based on risk</a:t>
          </a:r>
        </a:p>
      </dsp:txBody>
      <dsp:txXfrm>
        <a:off x="4284135" y="1795744"/>
        <a:ext cx="1541670" cy="866211"/>
      </dsp:txXfrm>
    </dsp:sp>
    <dsp:sp modelId="{ED5C2143-D291-42EE-A8AE-C08AB70DE3F2}">
      <dsp:nvSpPr>
        <dsp:cNvPr id="0" name=""/>
        <dsp:cNvSpPr/>
      </dsp:nvSpPr>
      <dsp:spPr>
        <a:xfrm>
          <a:off x="1634029" y="518379"/>
          <a:ext cx="3420941" cy="3420941"/>
        </a:xfrm>
        <a:custGeom>
          <a:avLst/>
          <a:gdLst/>
          <a:ahLst/>
          <a:cxnLst/>
          <a:rect l="0" t="0" r="0" b="0"/>
          <a:pathLst>
            <a:path>
              <a:moveTo>
                <a:pt x="3259500" y="2435878"/>
              </a:moveTo>
              <a:arcTo wR="1710470" hR="1710470" stAng="1505617" swAng="1653046"/>
            </a:path>
          </a:pathLst>
        </a:custGeom>
        <a:noFill/>
        <a:ln w="1587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AB6855CB-8954-4DD6-809E-03430A8E5FCF}">
      <dsp:nvSpPr>
        <dsp:cNvPr id="0" name=""/>
        <dsp:cNvSpPr/>
      </dsp:nvSpPr>
      <dsp:spPr>
        <a:xfrm>
          <a:off x="2526804" y="3459354"/>
          <a:ext cx="1635390" cy="959931"/>
        </a:xfrm>
        <a:prstGeom prst="roundRect">
          <a:avLst/>
        </a:prstGeom>
        <a:noFill/>
        <a:ln w="3175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Undertake assurance / compliance activities</a:t>
          </a:r>
        </a:p>
      </dsp:txBody>
      <dsp:txXfrm>
        <a:off x="2573664" y="3506214"/>
        <a:ext cx="1541670" cy="866211"/>
      </dsp:txXfrm>
    </dsp:sp>
    <dsp:sp modelId="{06E49513-C74D-48B6-B92D-909895A37A4A}">
      <dsp:nvSpPr>
        <dsp:cNvPr id="0" name=""/>
        <dsp:cNvSpPr/>
      </dsp:nvSpPr>
      <dsp:spPr>
        <a:xfrm>
          <a:off x="1634029" y="518379"/>
          <a:ext cx="3420941" cy="3420941"/>
        </a:xfrm>
        <a:custGeom>
          <a:avLst/>
          <a:gdLst/>
          <a:ahLst/>
          <a:cxnLst/>
          <a:rect l="0" t="0" r="0" b="0"/>
          <a:pathLst>
            <a:path>
              <a:moveTo>
                <a:pt x="672624" y="3070097"/>
              </a:moveTo>
              <a:arcTo wR="1710470" hR="1710470" stAng="7641337" swAng="1653046"/>
            </a:path>
          </a:pathLst>
        </a:custGeom>
        <a:noFill/>
        <a:ln w="1587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DB74D77B-DA77-406F-9D2B-3AA4E3635D81}">
      <dsp:nvSpPr>
        <dsp:cNvPr id="0" name=""/>
        <dsp:cNvSpPr/>
      </dsp:nvSpPr>
      <dsp:spPr>
        <a:xfrm>
          <a:off x="877384" y="1748884"/>
          <a:ext cx="1513289" cy="959931"/>
        </a:xfrm>
        <a:prstGeom prst="roundRect">
          <a:avLst/>
        </a:prstGeom>
        <a:noFill/>
        <a:ln w="3175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Review outcomes and data from assurance/ compliance activities </a:t>
          </a:r>
        </a:p>
      </dsp:txBody>
      <dsp:txXfrm>
        <a:off x="924244" y="1795744"/>
        <a:ext cx="1419569" cy="866211"/>
      </dsp:txXfrm>
    </dsp:sp>
    <dsp:sp modelId="{FB7FE2A0-BAA8-4E88-998F-8D9F7E981C7D}">
      <dsp:nvSpPr>
        <dsp:cNvPr id="0" name=""/>
        <dsp:cNvSpPr/>
      </dsp:nvSpPr>
      <dsp:spPr>
        <a:xfrm>
          <a:off x="1634029" y="518379"/>
          <a:ext cx="3420941" cy="3420941"/>
        </a:xfrm>
        <a:custGeom>
          <a:avLst/>
          <a:gdLst/>
          <a:ahLst/>
          <a:cxnLst/>
          <a:rect l="0" t="0" r="0" b="0"/>
          <a:pathLst>
            <a:path>
              <a:moveTo>
                <a:pt x="161440" y="985062"/>
              </a:moveTo>
              <a:arcTo wR="1710470" hR="1710470" stAng="12305617" swAng="1653046"/>
            </a:path>
          </a:pathLst>
        </a:custGeom>
        <a:noFill/>
        <a:ln w="1587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2858C99BD64E3F944E1E844A87880A"/>
        <w:category>
          <w:name w:val="General"/>
          <w:gallery w:val="placeholder"/>
        </w:category>
        <w:types>
          <w:type w:val="bbPlcHdr"/>
        </w:types>
        <w:behaviors>
          <w:behavior w:val="content"/>
        </w:behaviors>
        <w:guid w:val="{C652F5D3-91F7-45DB-8B5B-72CC7D6A648E}"/>
      </w:docPartPr>
      <w:docPartBody>
        <w:p w:rsidR="009634CF" w:rsidRDefault="009634CF">
          <w:pPr>
            <w:pStyle w:val="792858C99BD64E3F944E1E844A87880A"/>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32701E17" w:usb1="0A8F1B9C" w:usb2="00000000" w:usb3="00000006" w:csb0="00000006" w:csb1="326F7E7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CF"/>
    <w:rsid w:val="00012228"/>
    <w:rsid w:val="00035C1A"/>
    <w:rsid w:val="00334CF1"/>
    <w:rsid w:val="00344FD4"/>
    <w:rsid w:val="00537E35"/>
    <w:rsid w:val="00563473"/>
    <w:rsid w:val="00575396"/>
    <w:rsid w:val="00582C1C"/>
    <w:rsid w:val="007432AB"/>
    <w:rsid w:val="00766E45"/>
    <w:rsid w:val="00855751"/>
    <w:rsid w:val="009065D1"/>
    <w:rsid w:val="009634CF"/>
    <w:rsid w:val="00C1222F"/>
    <w:rsid w:val="00D21C58"/>
    <w:rsid w:val="00D606FD"/>
    <w:rsid w:val="00E21888"/>
    <w:rsid w:val="00E84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2858C99BD64E3F944E1E844A87880A">
    <w:name w:val="792858C99BD64E3F944E1E844A878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1b7adbe692e2d08d6adc0acf5a3a3fb0">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64a0b4ab752c503bbf78baa697e87ce7"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551A-A593-4939-8775-61E49BA4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B4C30-6D86-487A-8B5B-3A5DEC448181}">
  <ds:schemaRefs>
    <ds:schemaRef ds:uri="http://purl.org/dc/dcmitype/"/>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schemas.microsoft.com/office/infopath/2007/PartnerControls"/>
    <ds:schemaRef ds:uri="c5a0bbd5-585e-4472-9791-5df67fe41a90"/>
    <ds:schemaRef ds:uri="http://purl.org/dc/terms/"/>
  </ds:schemaRefs>
</ds:datastoreItem>
</file>

<file path=customXml/itemProps3.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4.xml><?xml version="1.0" encoding="utf-8"?>
<ds:datastoreItem xmlns:ds="http://schemas.openxmlformats.org/officeDocument/2006/customXml" ds:itemID="{2303F736-FF29-409D-A391-B220F361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8989</Words>
  <Characters>51240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Schools Funding Assurance Framework</vt:lpstr>
    </vt:vector>
  </TitlesOfParts>
  <Company>Australian Government</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Funding Assurance Framework</dc:title>
  <dc:creator>ESGUERRA,Elizabeth</dc:creator>
  <cp:lastModifiedBy>SIMPSON,David</cp:lastModifiedBy>
  <cp:revision>2</cp:revision>
  <cp:lastPrinted>2019-09-18T00:00:00Z</cp:lastPrinted>
  <dcterms:created xsi:type="dcterms:W3CDTF">2021-01-21T22:24:00Z</dcterms:created>
  <dcterms:modified xsi:type="dcterms:W3CDTF">2021-01-21T22:24:00Z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