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27E9" w14:textId="77777777" w:rsidR="0095687C" w:rsidRPr="00E60FF6" w:rsidRDefault="00817A37" w:rsidP="004433A6">
      <w:pPr>
        <w:pStyle w:val="Heading1"/>
        <w:spacing w:before="5000"/>
        <w:ind w:left="397"/>
        <w:jc w:val="center"/>
        <w:rPr>
          <w:rFonts w:ascii="Calibri" w:hAnsi="Calibri" w:cs="Calibri"/>
        </w:rPr>
      </w:pPr>
      <w:r w:rsidRPr="00E60FF6">
        <w:rPr>
          <w:rFonts w:ascii="Calibri" w:hAnsi="Calibri" w:cs="Calibri"/>
        </w:rPr>
        <w:t>Non-Government Reform</w:t>
      </w:r>
      <w:r w:rsidR="0095687C" w:rsidRPr="00E60FF6">
        <w:rPr>
          <w:rFonts w:ascii="Calibri" w:hAnsi="Calibri" w:cs="Calibri"/>
        </w:rPr>
        <w:t xml:space="preserve"> Support Strategic Plan</w:t>
      </w:r>
    </w:p>
    <w:p w14:paraId="455E4F56" w14:textId="77777777" w:rsidR="0095687C" w:rsidRPr="00E60FF6" w:rsidRDefault="0095687C" w:rsidP="004433A6">
      <w:pPr>
        <w:pStyle w:val="Heading1"/>
        <w:spacing w:before="1000" w:after="1000"/>
        <w:ind w:left="397"/>
        <w:jc w:val="center"/>
        <w:rPr>
          <w:rFonts w:ascii="Calibri" w:hAnsi="Calibri" w:cs="Calibri"/>
        </w:rPr>
      </w:pPr>
      <w:r w:rsidRPr="00E60FF6">
        <w:rPr>
          <w:rFonts w:ascii="Calibri" w:hAnsi="Calibri" w:cs="Calibri"/>
        </w:rPr>
        <w:t>2019-2022</w:t>
      </w:r>
    </w:p>
    <w:p w14:paraId="3BEC3792" w14:textId="77777777" w:rsidR="00BF5B2E" w:rsidRPr="007F0D41" w:rsidRDefault="0095687C" w:rsidP="007F0D41">
      <w:pPr>
        <w:pStyle w:val="Heading1"/>
        <w:jc w:val="center"/>
        <w:rPr>
          <w:rFonts w:ascii="Calibri" w:hAnsi="Calibri" w:cs="Calibri"/>
        </w:rPr>
        <w:sectPr w:rsidR="00BF5B2E" w:rsidRPr="007F0D41" w:rsidSect="00A92C72">
          <w:headerReference w:type="default" r:id="rId10"/>
          <w:pgSz w:w="11906" w:h="16838"/>
          <w:pgMar w:top="3686" w:right="1440" w:bottom="1440" w:left="0" w:header="0" w:footer="708" w:gutter="0"/>
          <w:cols w:space="708"/>
          <w:docGrid w:linePitch="360"/>
        </w:sectPr>
      </w:pPr>
      <w:r w:rsidRPr="007F0D41">
        <w:rPr>
          <w:rFonts w:ascii="Calibri" w:hAnsi="Calibri" w:cs="Calibri"/>
        </w:rPr>
        <w:t>Catholic Education</w:t>
      </w:r>
      <w:bookmarkStart w:id="0" w:name="_GoBack"/>
      <w:bookmarkEnd w:id="0"/>
      <w:r w:rsidRPr="007F0D41">
        <w:rPr>
          <w:rFonts w:ascii="Calibri" w:hAnsi="Calibri" w:cs="Calibri"/>
        </w:rPr>
        <w:t xml:space="preserve"> Western Australia (CEWA)</w:t>
      </w:r>
    </w:p>
    <w:p w14:paraId="4812896E" w14:textId="77777777" w:rsidR="00BF5B2E" w:rsidRPr="001171B4" w:rsidRDefault="00BF5B2E" w:rsidP="00895B03">
      <w:pPr>
        <w:pStyle w:val="Heading2"/>
        <w:ind w:left="0"/>
        <w:rPr>
          <w:rFonts w:asciiTheme="minorHAnsi" w:hAnsiTheme="minorHAnsi" w:cstheme="minorHAnsi"/>
        </w:rPr>
      </w:pPr>
      <w:r w:rsidRPr="001171B4">
        <w:rPr>
          <w:rFonts w:asciiTheme="minorHAnsi" w:hAnsiTheme="minorHAnsi" w:cstheme="minorHAnsi"/>
        </w:rPr>
        <w:lastRenderedPageBreak/>
        <w:t>Executive Summary</w:t>
      </w:r>
    </w:p>
    <w:p w14:paraId="0A2F2CC9"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KEY PRINCIPLES</w:t>
      </w:r>
    </w:p>
    <w:p w14:paraId="7D903696" w14:textId="335C6F2E" w:rsidR="00BF5B2E" w:rsidRPr="004433A6" w:rsidRDefault="00BF5B2E" w:rsidP="004433A6">
      <w:pPr>
        <w:spacing w:before="240"/>
        <w:rPr>
          <w:rFonts w:cstheme="minorHAnsi"/>
        </w:rPr>
      </w:pPr>
      <w:r w:rsidRPr="004433A6">
        <w:rPr>
          <w:rFonts w:cstheme="minorHAnsi"/>
        </w:rPr>
        <w:t>CEWA adopts the following principles for the distribution of the Non-Government Reform Support Funding (RSF)</w:t>
      </w:r>
      <w:r w:rsidR="00895B03" w:rsidRPr="004433A6">
        <w:rPr>
          <w:rFonts w:cstheme="minorHAnsi"/>
        </w:rPr>
        <w:t>.</w:t>
      </w:r>
    </w:p>
    <w:p w14:paraId="208B1A45" w14:textId="77777777" w:rsidR="00BF5B2E" w:rsidRPr="00895B03" w:rsidRDefault="00BF5B2E" w:rsidP="00512F44">
      <w:pPr>
        <w:pStyle w:val="ListParagraph"/>
        <w:numPr>
          <w:ilvl w:val="0"/>
          <w:numId w:val="15"/>
        </w:numPr>
        <w:ind w:left="426"/>
        <w:rPr>
          <w:rFonts w:asciiTheme="minorHAnsi" w:hAnsiTheme="minorHAnsi" w:cstheme="minorHAnsi"/>
        </w:rPr>
      </w:pPr>
      <w:r w:rsidRPr="00895B03">
        <w:rPr>
          <w:rFonts w:asciiTheme="minorHAnsi" w:hAnsiTheme="minorHAnsi" w:cstheme="minorHAnsi"/>
        </w:rPr>
        <w:t>Funding needs to support schools to operate efficiently, with appropriate accountability and therefore ultimately to lead to improved outcomes for students – learning wise and socio- emotionally.</w:t>
      </w:r>
    </w:p>
    <w:p w14:paraId="137B93A0" w14:textId="77777777" w:rsidR="00BF5B2E" w:rsidRPr="00895B03" w:rsidRDefault="00BF5B2E" w:rsidP="00512F44">
      <w:pPr>
        <w:pStyle w:val="ListParagraph"/>
        <w:numPr>
          <w:ilvl w:val="0"/>
          <w:numId w:val="15"/>
        </w:numPr>
        <w:ind w:left="426"/>
        <w:rPr>
          <w:rFonts w:asciiTheme="minorHAnsi" w:hAnsiTheme="minorHAnsi" w:cstheme="minorHAnsi"/>
        </w:rPr>
      </w:pPr>
      <w:r w:rsidRPr="00895B03">
        <w:rPr>
          <w:rFonts w:asciiTheme="minorHAnsi" w:hAnsiTheme="minorHAnsi" w:cstheme="minorHAnsi"/>
        </w:rPr>
        <w:t>Projects/strategic initiatives supported by RSF funding need to align with Australian Government priorities as articulated in existing documentation and as which may arise in the determinations of the Education Council and other peak bodies.</w:t>
      </w:r>
    </w:p>
    <w:p w14:paraId="06DB0A57" w14:textId="77777777" w:rsidR="00BF5B2E" w:rsidRPr="00895B03" w:rsidRDefault="00BF5B2E" w:rsidP="00512F44">
      <w:pPr>
        <w:pStyle w:val="ListParagraph"/>
        <w:numPr>
          <w:ilvl w:val="0"/>
          <w:numId w:val="15"/>
        </w:numPr>
        <w:ind w:left="426"/>
        <w:rPr>
          <w:rFonts w:asciiTheme="minorHAnsi" w:hAnsiTheme="minorHAnsi" w:cstheme="minorHAnsi"/>
        </w:rPr>
      </w:pPr>
      <w:r w:rsidRPr="00895B03">
        <w:rPr>
          <w:rFonts w:asciiTheme="minorHAnsi" w:hAnsiTheme="minorHAnsi" w:cstheme="minorHAnsi"/>
        </w:rPr>
        <w:t>Projects/strategic initiatives need to support agreed priorities in the Bilateral Reform Agreement signed by the three systems/sectors in Western Australia.</w:t>
      </w:r>
    </w:p>
    <w:p w14:paraId="1C285B56" w14:textId="1053FBA5" w:rsidR="00BF5B2E" w:rsidRPr="00895B03" w:rsidRDefault="00BF5B2E" w:rsidP="00512F44">
      <w:pPr>
        <w:pStyle w:val="ListParagraph"/>
        <w:numPr>
          <w:ilvl w:val="0"/>
          <w:numId w:val="15"/>
        </w:numPr>
        <w:ind w:left="426"/>
        <w:rPr>
          <w:rFonts w:asciiTheme="minorHAnsi" w:hAnsiTheme="minorHAnsi" w:cstheme="minorHAnsi"/>
        </w:rPr>
      </w:pPr>
      <w:r w:rsidRPr="00895B03">
        <w:rPr>
          <w:rFonts w:asciiTheme="minorHAnsi" w:hAnsiTheme="minorHAnsi" w:cstheme="minorHAnsi"/>
        </w:rPr>
        <w:t>Projects/strategic initiatives need to be consistent with and supportive of, CEWA’s strategic Plan Strategic Directions 2019 – 2021. This outlines the key pillars for all 162 Catholic schools in Western Australia to enhance outcomes for students and their families.</w:t>
      </w:r>
    </w:p>
    <w:p w14:paraId="5344C0C4" w14:textId="77777777" w:rsidR="00BF5B2E" w:rsidRPr="00895B03" w:rsidRDefault="00BF5B2E" w:rsidP="00512F44">
      <w:pPr>
        <w:pStyle w:val="ListParagraph"/>
        <w:numPr>
          <w:ilvl w:val="0"/>
          <w:numId w:val="15"/>
        </w:numPr>
        <w:ind w:left="426"/>
        <w:rPr>
          <w:rFonts w:asciiTheme="minorHAnsi" w:hAnsiTheme="minorHAnsi" w:cstheme="minorHAnsi"/>
        </w:rPr>
      </w:pPr>
      <w:r w:rsidRPr="00895B03">
        <w:rPr>
          <w:rFonts w:asciiTheme="minorHAnsi" w:hAnsiTheme="minorHAnsi" w:cstheme="minorHAnsi"/>
        </w:rPr>
        <w:t>CEWA’s Strategic Plan for RSF funding builds on initiatives from the former Students First Support Funding and develops the capacities and value added through those initiatives.</w:t>
      </w:r>
    </w:p>
    <w:p w14:paraId="0FA406D5" w14:textId="77777777" w:rsidR="00BF5B2E" w:rsidRPr="00895B03" w:rsidRDefault="00BF5B2E" w:rsidP="00512F44">
      <w:pPr>
        <w:pStyle w:val="ListParagraph"/>
        <w:numPr>
          <w:ilvl w:val="0"/>
          <w:numId w:val="15"/>
        </w:numPr>
        <w:spacing w:after="240"/>
        <w:ind w:left="426"/>
        <w:rPr>
          <w:rFonts w:asciiTheme="minorHAnsi" w:hAnsiTheme="minorHAnsi" w:cstheme="minorHAnsi"/>
        </w:rPr>
      </w:pPr>
      <w:r w:rsidRPr="00895B03">
        <w:rPr>
          <w:rFonts w:asciiTheme="minorHAnsi" w:hAnsiTheme="minorHAnsi" w:cstheme="minorHAnsi"/>
        </w:rPr>
        <w:t>CEWA appreciates the support through the RSF funding, and while a small proportion of total funding to CEWA schools, a key aim is to leverage ongoing school improvement as far as possible; this requires value adding projects and support and sustainable practice.</w:t>
      </w:r>
    </w:p>
    <w:p w14:paraId="22A6D4E0"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KEY APPROACHES</w:t>
      </w:r>
    </w:p>
    <w:p w14:paraId="65DC561F" w14:textId="77777777" w:rsidR="00BF5B2E" w:rsidRPr="007016F8" w:rsidRDefault="00BF5B2E" w:rsidP="00512F44">
      <w:pPr>
        <w:pStyle w:val="ListParagraph"/>
        <w:numPr>
          <w:ilvl w:val="0"/>
          <w:numId w:val="16"/>
        </w:numPr>
        <w:ind w:left="426"/>
        <w:rPr>
          <w:rFonts w:asciiTheme="minorHAnsi" w:hAnsiTheme="minorHAnsi" w:cstheme="minorHAnsi"/>
        </w:rPr>
      </w:pPr>
      <w:r w:rsidRPr="007016F8">
        <w:rPr>
          <w:rFonts w:asciiTheme="minorHAnsi" w:hAnsiTheme="minorHAnsi" w:cstheme="minorHAnsi"/>
        </w:rPr>
        <w:t>CEWA provides service to all 162 Catholic schools in Western Australia. This is achieved through the unique operation structure outlined later in this submission involving CEWA head</w:t>
      </w:r>
      <w:r w:rsidRPr="007016F8">
        <w:rPr>
          <w:rFonts w:asciiTheme="minorHAnsi" w:hAnsiTheme="minorHAnsi" w:cstheme="minorHAnsi"/>
          <w:spacing w:val="-4"/>
        </w:rPr>
        <w:t xml:space="preserve"> </w:t>
      </w:r>
      <w:r w:rsidRPr="007016F8">
        <w:rPr>
          <w:rFonts w:asciiTheme="minorHAnsi" w:hAnsiTheme="minorHAnsi" w:cstheme="minorHAnsi"/>
        </w:rPr>
        <w:t>office</w:t>
      </w:r>
      <w:r w:rsidRPr="007016F8">
        <w:rPr>
          <w:rFonts w:asciiTheme="minorHAnsi" w:hAnsiTheme="minorHAnsi" w:cstheme="minorHAnsi"/>
          <w:spacing w:val="-4"/>
        </w:rPr>
        <w:t xml:space="preserve"> </w:t>
      </w:r>
      <w:r w:rsidRPr="007016F8">
        <w:rPr>
          <w:rFonts w:asciiTheme="minorHAnsi" w:hAnsiTheme="minorHAnsi" w:cstheme="minorHAnsi"/>
        </w:rPr>
        <w:t>in</w:t>
      </w:r>
      <w:r w:rsidRPr="007016F8">
        <w:rPr>
          <w:rFonts w:asciiTheme="minorHAnsi" w:hAnsiTheme="minorHAnsi" w:cstheme="minorHAnsi"/>
          <w:spacing w:val="-4"/>
        </w:rPr>
        <w:t xml:space="preserve"> </w:t>
      </w:r>
      <w:r w:rsidRPr="007016F8">
        <w:rPr>
          <w:rFonts w:asciiTheme="minorHAnsi" w:hAnsiTheme="minorHAnsi" w:cstheme="minorHAnsi"/>
        </w:rPr>
        <w:t>Leederville</w:t>
      </w:r>
      <w:r w:rsidRPr="007016F8">
        <w:rPr>
          <w:rFonts w:asciiTheme="minorHAnsi" w:hAnsiTheme="minorHAnsi" w:cstheme="minorHAnsi"/>
          <w:spacing w:val="-2"/>
        </w:rPr>
        <w:t xml:space="preserve"> </w:t>
      </w:r>
      <w:r w:rsidRPr="007016F8">
        <w:rPr>
          <w:rFonts w:asciiTheme="minorHAnsi" w:hAnsiTheme="minorHAnsi" w:cstheme="minorHAnsi"/>
        </w:rPr>
        <w:t>and</w:t>
      </w:r>
      <w:r w:rsidRPr="007016F8">
        <w:rPr>
          <w:rFonts w:asciiTheme="minorHAnsi" w:hAnsiTheme="minorHAnsi" w:cstheme="minorHAnsi"/>
          <w:spacing w:val="-3"/>
        </w:rPr>
        <w:t xml:space="preserve"> </w:t>
      </w:r>
      <w:r w:rsidRPr="007016F8">
        <w:rPr>
          <w:rFonts w:asciiTheme="minorHAnsi" w:hAnsiTheme="minorHAnsi" w:cstheme="minorHAnsi"/>
        </w:rPr>
        <w:t>regional</w:t>
      </w:r>
      <w:r w:rsidRPr="007016F8">
        <w:rPr>
          <w:rFonts w:asciiTheme="minorHAnsi" w:hAnsiTheme="minorHAnsi" w:cstheme="minorHAnsi"/>
          <w:spacing w:val="-5"/>
        </w:rPr>
        <w:t xml:space="preserve"> </w:t>
      </w:r>
      <w:r w:rsidRPr="007016F8">
        <w:rPr>
          <w:rFonts w:asciiTheme="minorHAnsi" w:hAnsiTheme="minorHAnsi" w:cstheme="minorHAnsi"/>
        </w:rPr>
        <w:t>offices</w:t>
      </w:r>
      <w:r w:rsidRPr="007016F8">
        <w:rPr>
          <w:rFonts w:asciiTheme="minorHAnsi" w:hAnsiTheme="minorHAnsi" w:cstheme="minorHAnsi"/>
          <w:spacing w:val="-6"/>
        </w:rPr>
        <w:t xml:space="preserve"> </w:t>
      </w:r>
      <w:r w:rsidRPr="007016F8">
        <w:rPr>
          <w:rFonts w:asciiTheme="minorHAnsi" w:hAnsiTheme="minorHAnsi" w:cstheme="minorHAnsi"/>
        </w:rPr>
        <w:t>in</w:t>
      </w:r>
      <w:r w:rsidRPr="007016F8">
        <w:rPr>
          <w:rFonts w:asciiTheme="minorHAnsi" w:hAnsiTheme="minorHAnsi" w:cstheme="minorHAnsi"/>
          <w:spacing w:val="-4"/>
        </w:rPr>
        <w:t xml:space="preserve"> </w:t>
      </w:r>
      <w:r w:rsidRPr="007016F8">
        <w:rPr>
          <w:rFonts w:asciiTheme="minorHAnsi" w:hAnsiTheme="minorHAnsi" w:cstheme="minorHAnsi"/>
        </w:rPr>
        <w:t>Bunbury,</w:t>
      </w:r>
      <w:r w:rsidRPr="007016F8">
        <w:rPr>
          <w:rFonts w:asciiTheme="minorHAnsi" w:hAnsiTheme="minorHAnsi" w:cstheme="minorHAnsi"/>
          <w:spacing w:val="-2"/>
        </w:rPr>
        <w:t xml:space="preserve"> </w:t>
      </w:r>
      <w:r w:rsidRPr="007016F8">
        <w:rPr>
          <w:rFonts w:asciiTheme="minorHAnsi" w:hAnsiTheme="minorHAnsi" w:cstheme="minorHAnsi"/>
        </w:rPr>
        <w:t>Geraldton</w:t>
      </w:r>
      <w:r w:rsidRPr="007016F8">
        <w:rPr>
          <w:rFonts w:asciiTheme="minorHAnsi" w:hAnsiTheme="minorHAnsi" w:cstheme="minorHAnsi"/>
          <w:spacing w:val="-4"/>
        </w:rPr>
        <w:t xml:space="preserve"> </w:t>
      </w:r>
      <w:r w:rsidRPr="007016F8">
        <w:rPr>
          <w:rFonts w:asciiTheme="minorHAnsi" w:hAnsiTheme="minorHAnsi" w:cstheme="minorHAnsi"/>
        </w:rPr>
        <w:t>and</w:t>
      </w:r>
      <w:r w:rsidRPr="007016F8">
        <w:rPr>
          <w:rFonts w:asciiTheme="minorHAnsi" w:hAnsiTheme="minorHAnsi" w:cstheme="minorHAnsi"/>
          <w:spacing w:val="-4"/>
        </w:rPr>
        <w:t xml:space="preserve"> </w:t>
      </w:r>
      <w:r w:rsidRPr="007016F8">
        <w:rPr>
          <w:rFonts w:asciiTheme="minorHAnsi" w:hAnsiTheme="minorHAnsi" w:cstheme="minorHAnsi"/>
        </w:rPr>
        <w:t>Broome.</w:t>
      </w:r>
      <w:r w:rsidRPr="007016F8">
        <w:rPr>
          <w:rFonts w:asciiTheme="minorHAnsi" w:hAnsiTheme="minorHAnsi" w:cstheme="minorHAnsi"/>
          <w:spacing w:val="-5"/>
        </w:rPr>
        <w:t xml:space="preserve"> </w:t>
      </w:r>
      <w:r w:rsidRPr="007016F8">
        <w:rPr>
          <w:rFonts w:asciiTheme="minorHAnsi" w:hAnsiTheme="minorHAnsi" w:cstheme="minorHAnsi"/>
        </w:rPr>
        <w:t>Through Regional Officers (ROs), School Improvement Advisors (SIAs) and School Support Consultants (SSCs), CEWA supports schools in achieving national, state and system priorities. The personnel mentioned above support all schools to build capacity, effect school improvement and create better outcomes for</w:t>
      </w:r>
      <w:r w:rsidRPr="007016F8">
        <w:rPr>
          <w:rFonts w:asciiTheme="minorHAnsi" w:hAnsiTheme="minorHAnsi" w:cstheme="minorHAnsi"/>
          <w:spacing w:val="-4"/>
        </w:rPr>
        <w:t xml:space="preserve"> </w:t>
      </w:r>
      <w:r w:rsidRPr="007016F8">
        <w:rPr>
          <w:rFonts w:asciiTheme="minorHAnsi" w:hAnsiTheme="minorHAnsi" w:cstheme="minorHAnsi"/>
        </w:rPr>
        <w:t>students.</w:t>
      </w:r>
    </w:p>
    <w:p w14:paraId="50E0D993" w14:textId="77777777" w:rsidR="00BF5B2E" w:rsidRPr="007016F8" w:rsidRDefault="00BF5B2E" w:rsidP="00512F44">
      <w:pPr>
        <w:pStyle w:val="ListParagraph"/>
        <w:numPr>
          <w:ilvl w:val="0"/>
          <w:numId w:val="16"/>
        </w:numPr>
        <w:ind w:left="426"/>
        <w:rPr>
          <w:rFonts w:asciiTheme="minorHAnsi" w:hAnsiTheme="minorHAnsi" w:cstheme="minorHAnsi"/>
        </w:rPr>
      </w:pPr>
      <w:r w:rsidRPr="007016F8">
        <w:rPr>
          <w:rFonts w:asciiTheme="minorHAnsi" w:hAnsiTheme="minorHAnsi" w:cstheme="minorHAnsi"/>
        </w:rPr>
        <w:t>Accordingly, CEWA is adopting an approach to largely support this central infrastructure to schools</w:t>
      </w:r>
      <w:r w:rsidRPr="007016F8">
        <w:rPr>
          <w:rFonts w:asciiTheme="minorHAnsi" w:hAnsiTheme="minorHAnsi" w:cstheme="minorHAnsi"/>
          <w:spacing w:val="-12"/>
        </w:rPr>
        <w:t xml:space="preserve"> </w:t>
      </w:r>
      <w:r w:rsidRPr="007016F8">
        <w:rPr>
          <w:rFonts w:asciiTheme="minorHAnsi" w:hAnsiTheme="minorHAnsi" w:cstheme="minorHAnsi"/>
        </w:rPr>
        <w:t>in</w:t>
      </w:r>
      <w:r w:rsidRPr="007016F8">
        <w:rPr>
          <w:rFonts w:asciiTheme="minorHAnsi" w:hAnsiTheme="minorHAnsi" w:cstheme="minorHAnsi"/>
          <w:spacing w:val="-14"/>
        </w:rPr>
        <w:t xml:space="preserve"> </w:t>
      </w:r>
      <w:r w:rsidRPr="007016F8">
        <w:rPr>
          <w:rFonts w:asciiTheme="minorHAnsi" w:hAnsiTheme="minorHAnsi" w:cstheme="minorHAnsi"/>
        </w:rPr>
        <w:t>achieving</w:t>
      </w:r>
      <w:r w:rsidRPr="007016F8">
        <w:rPr>
          <w:rFonts w:asciiTheme="minorHAnsi" w:hAnsiTheme="minorHAnsi" w:cstheme="minorHAnsi"/>
          <w:spacing w:val="-12"/>
        </w:rPr>
        <w:t xml:space="preserve"> </w:t>
      </w:r>
      <w:r w:rsidRPr="007016F8">
        <w:rPr>
          <w:rFonts w:asciiTheme="minorHAnsi" w:hAnsiTheme="minorHAnsi" w:cstheme="minorHAnsi"/>
        </w:rPr>
        <w:t>national,</w:t>
      </w:r>
      <w:r w:rsidRPr="007016F8">
        <w:rPr>
          <w:rFonts w:asciiTheme="minorHAnsi" w:hAnsiTheme="minorHAnsi" w:cstheme="minorHAnsi"/>
          <w:spacing w:val="-10"/>
        </w:rPr>
        <w:t xml:space="preserve"> </w:t>
      </w:r>
      <w:r w:rsidRPr="007016F8">
        <w:rPr>
          <w:rFonts w:asciiTheme="minorHAnsi" w:hAnsiTheme="minorHAnsi" w:cstheme="minorHAnsi"/>
        </w:rPr>
        <w:t>state</w:t>
      </w:r>
      <w:r w:rsidRPr="007016F8">
        <w:rPr>
          <w:rFonts w:asciiTheme="minorHAnsi" w:hAnsiTheme="minorHAnsi" w:cstheme="minorHAnsi"/>
          <w:spacing w:val="-15"/>
        </w:rPr>
        <w:t xml:space="preserve"> </w:t>
      </w:r>
      <w:r w:rsidRPr="007016F8">
        <w:rPr>
          <w:rFonts w:asciiTheme="minorHAnsi" w:hAnsiTheme="minorHAnsi" w:cstheme="minorHAnsi"/>
        </w:rPr>
        <w:t>and</w:t>
      </w:r>
      <w:r w:rsidRPr="007016F8">
        <w:rPr>
          <w:rFonts w:asciiTheme="minorHAnsi" w:hAnsiTheme="minorHAnsi" w:cstheme="minorHAnsi"/>
          <w:spacing w:val="-14"/>
        </w:rPr>
        <w:t xml:space="preserve"> </w:t>
      </w:r>
      <w:r w:rsidRPr="007016F8">
        <w:rPr>
          <w:rFonts w:asciiTheme="minorHAnsi" w:hAnsiTheme="minorHAnsi" w:cstheme="minorHAnsi"/>
        </w:rPr>
        <w:t>system</w:t>
      </w:r>
      <w:r w:rsidRPr="007016F8">
        <w:rPr>
          <w:rFonts w:asciiTheme="minorHAnsi" w:hAnsiTheme="minorHAnsi" w:cstheme="minorHAnsi"/>
          <w:spacing w:val="-13"/>
        </w:rPr>
        <w:t xml:space="preserve"> </w:t>
      </w:r>
      <w:r w:rsidRPr="007016F8">
        <w:rPr>
          <w:rFonts w:asciiTheme="minorHAnsi" w:hAnsiTheme="minorHAnsi" w:cstheme="minorHAnsi"/>
        </w:rPr>
        <w:t>initiatives.</w:t>
      </w:r>
      <w:r w:rsidRPr="007016F8">
        <w:rPr>
          <w:rFonts w:asciiTheme="minorHAnsi" w:hAnsiTheme="minorHAnsi" w:cstheme="minorHAnsi"/>
          <w:spacing w:val="-13"/>
        </w:rPr>
        <w:t xml:space="preserve"> </w:t>
      </w:r>
      <w:r w:rsidRPr="007016F8">
        <w:rPr>
          <w:rFonts w:asciiTheme="minorHAnsi" w:hAnsiTheme="minorHAnsi" w:cstheme="minorHAnsi"/>
        </w:rPr>
        <w:t>This</w:t>
      </w:r>
      <w:r w:rsidRPr="007016F8">
        <w:rPr>
          <w:rFonts w:asciiTheme="minorHAnsi" w:hAnsiTheme="minorHAnsi" w:cstheme="minorHAnsi"/>
          <w:spacing w:val="-16"/>
        </w:rPr>
        <w:t xml:space="preserve"> </w:t>
      </w:r>
      <w:r w:rsidRPr="007016F8">
        <w:rPr>
          <w:rFonts w:asciiTheme="minorHAnsi" w:hAnsiTheme="minorHAnsi" w:cstheme="minorHAnsi"/>
        </w:rPr>
        <w:t>means</w:t>
      </w:r>
      <w:r w:rsidRPr="007016F8">
        <w:rPr>
          <w:rFonts w:asciiTheme="minorHAnsi" w:hAnsiTheme="minorHAnsi" w:cstheme="minorHAnsi"/>
          <w:spacing w:val="-14"/>
        </w:rPr>
        <w:t xml:space="preserve"> </w:t>
      </w:r>
      <w:r w:rsidRPr="007016F8">
        <w:rPr>
          <w:rFonts w:asciiTheme="minorHAnsi" w:hAnsiTheme="minorHAnsi" w:cstheme="minorHAnsi"/>
        </w:rPr>
        <w:t>that</w:t>
      </w:r>
      <w:r w:rsidRPr="007016F8">
        <w:rPr>
          <w:rFonts w:asciiTheme="minorHAnsi" w:hAnsiTheme="minorHAnsi" w:cstheme="minorHAnsi"/>
          <w:spacing w:val="-14"/>
        </w:rPr>
        <w:t xml:space="preserve"> </w:t>
      </w:r>
      <w:r w:rsidRPr="007016F8">
        <w:rPr>
          <w:rFonts w:asciiTheme="minorHAnsi" w:hAnsiTheme="minorHAnsi" w:cstheme="minorHAnsi"/>
        </w:rPr>
        <w:t>funds</w:t>
      </w:r>
      <w:r w:rsidRPr="007016F8">
        <w:rPr>
          <w:rFonts w:asciiTheme="minorHAnsi" w:hAnsiTheme="minorHAnsi" w:cstheme="minorHAnsi"/>
          <w:spacing w:val="-12"/>
        </w:rPr>
        <w:t xml:space="preserve"> </w:t>
      </w:r>
      <w:r w:rsidRPr="007016F8">
        <w:rPr>
          <w:rFonts w:asciiTheme="minorHAnsi" w:hAnsiTheme="minorHAnsi" w:cstheme="minorHAnsi"/>
        </w:rPr>
        <w:t>are</w:t>
      </w:r>
      <w:r w:rsidRPr="007016F8">
        <w:rPr>
          <w:rFonts w:asciiTheme="minorHAnsi" w:hAnsiTheme="minorHAnsi" w:cstheme="minorHAnsi"/>
          <w:spacing w:val="-14"/>
        </w:rPr>
        <w:t xml:space="preserve"> </w:t>
      </w:r>
      <w:r w:rsidRPr="007016F8">
        <w:rPr>
          <w:rFonts w:asciiTheme="minorHAnsi" w:hAnsiTheme="minorHAnsi" w:cstheme="minorHAnsi"/>
        </w:rPr>
        <w:t>largely directed to supporting key elements of system infrastructure (largely FTE support). Funds are</w:t>
      </w:r>
      <w:r w:rsidRPr="007016F8">
        <w:rPr>
          <w:rFonts w:asciiTheme="minorHAnsi" w:hAnsiTheme="minorHAnsi" w:cstheme="minorHAnsi"/>
          <w:spacing w:val="-10"/>
        </w:rPr>
        <w:t xml:space="preserve"> </w:t>
      </w:r>
      <w:r w:rsidRPr="007016F8">
        <w:rPr>
          <w:rFonts w:asciiTheme="minorHAnsi" w:hAnsiTheme="minorHAnsi" w:cstheme="minorHAnsi"/>
        </w:rPr>
        <w:t>directed</w:t>
      </w:r>
      <w:r w:rsidRPr="007016F8">
        <w:rPr>
          <w:rFonts w:asciiTheme="minorHAnsi" w:hAnsiTheme="minorHAnsi" w:cstheme="minorHAnsi"/>
          <w:spacing w:val="-11"/>
        </w:rPr>
        <w:t xml:space="preserve"> </w:t>
      </w:r>
      <w:r w:rsidRPr="007016F8">
        <w:rPr>
          <w:rFonts w:asciiTheme="minorHAnsi" w:hAnsiTheme="minorHAnsi" w:cstheme="minorHAnsi"/>
        </w:rPr>
        <w:t>substantively</w:t>
      </w:r>
      <w:r w:rsidRPr="007016F8">
        <w:rPr>
          <w:rFonts w:asciiTheme="minorHAnsi" w:hAnsiTheme="minorHAnsi" w:cstheme="minorHAnsi"/>
          <w:spacing w:val="-12"/>
        </w:rPr>
        <w:t xml:space="preserve"> </w:t>
      </w:r>
      <w:r w:rsidRPr="007016F8">
        <w:rPr>
          <w:rFonts w:asciiTheme="minorHAnsi" w:hAnsiTheme="minorHAnsi" w:cstheme="minorHAnsi"/>
        </w:rPr>
        <w:t>to</w:t>
      </w:r>
      <w:r w:rsidRPr="007016F8">
        <w:rPr>
          <w:rFonts w:asciiTheme="minorHAnsi" w:hAnsiTheme="minorHAnsi" w:cstheme="minorHAnsi"/>
          <w:spacing w:val="-9"/>
        </w:rPr>
        <w:t xml:space="preserve"> </w:t>
      </w:r>
      <w:r w:rsidRPr="007016F8">
        <w:rPr>
          <w:rFonts w:asciiTheme="minorHAnsi" w:hAnsiTheme="minorHAnsi" w:cstheme="minorHAnsi"/>
        </w:rPr>
        <w:t>central</w:t>
      </w:r>
      <w:r w:rsidRPr="007016F8">
        <w:rPr>
          <w:rFonts w:asciiTheme="minorHAnsi" w:hAnsiTheme="minorHAnsi" w:cstheme="minorHAnsi"/>
          <w:spacing w:val="-11"/>
        </w:rPr>
        <w:t xml:space="preserve"> </w:t>
      </w:r>
      <w:r w:rsidRPr="007016F8">
        <w:rPr>
          <w:rFonts w:asciiTheme="minorHAnsi" w:hAnsiTheme="minorHAnsi" w:cstheme="minorHAnsi"/>
        </w:rPr>
        <w:t>processes</w:t>
      </w:r>
      <w:r w:rsidRPr="007016F8">
        <w:rPr>
          <w:rFonts w:asciiTheme="minorHAnsi" w:hAnsiTheme="minorHAnsi" w:cstheme="minorHAnsi"/>
          <w:spacing w:val="-9"/>
        </w:rPr>
        <w:t xml:space="preserve"> </w:t>
      </w:r>
      <w:r w:rsidRPr="007016F8">
        <w:rPr>
          <w:rFonts w:asciiTheme="minorHAnsi" w:hAnsiTheme="minorHAnsi" w:cstheme="minorHAnsi"/>
        </w:rPr>
        <w:t>as</w:t>
      </w:r>
      <w:r w:rsidRPr="007016F8">
        <w:rPr>
          <w:rFonts w:asciiTheme="minorHAnsi" w:hAnsiTheme="minorHAnsi" w:cstheme="minorHAnsi"/>
          <w:spacing w:val="-15"/>
        </w:rPr>
        <w:t xml:space="preserve"> </w:t>
      </w:r>
      <w:r w:rsidRPr="007016F8">
        <w:rPr>
          <w:rFonts w:asciiTheme="minorHAnsi" w:hAnsiTheme="minorHAnsi" w:cstheme="minorHAnsi"/>
        </w:rPr>
        <w:t>opposed</w:t>
      </w:r>
      <w:r w:rsidRPr="007016F8">
        <w:rPr>
          <w:rFonts w:asciiTheme="minorHAnsi" w:hAnsiTheme="minorHAnsi" w:cstheme="minorHAnsi"/>
          <w:spacing w:val="-10"/>
        </w:rPr>
        <w:t xml:space="preserve"> </w:t>
      </w:r>
      <w:r w:rsidRPr="007016F8">
        <w:rPr>
          <w:rFonts w:asciiTheme="minorHAnsi" w:hAnsiTheme="minorHAnsi" w:cstheme="minorHAnsi"/>
        </w:rPr>
        <w:t>to</w:t>
      </w:r>
      <w:r w:rsidRPr="007016F8">
        <w:rPr>
          <w:rFonts w:asciiTheme="minorHAnsi" w:hAnsiTheme="minorHAnsi" w:cstheme="minorHAnsi"/>
          <w:spacing w:val="-9"/>
        </w:rPr>
        <w:t xml:space="preserve"> </w:t>
      </w:r>
      <w:r w:rsidRPr="007016F8">
        <w:rPr>
          <w:rFonts w:asciiTheme="minorHAnsi" w:hAnsiTheme="minorHAnsi" w:cstheme="minorHAnsi"/>
        </w:rPr>
        <w:t>direct</w:t>
      </w:r>
      <w:r w:rsidRPr="007016F8">
        <w:rPr>
          <w:rFonts w:asciiTheme="minorHAnsi" w:hAnsiTheme="minorHAnsi" w:cstheme="minorHAnsi"/>
          <w:spacing w:val="-9"/>
        </w:rPr>
        <w:t xml:space="preserve"> </w:t>
      </w:r>
      <w:r w:rsidRPr="007016F8">
        <w:rPr>
          <w:rFonts w:asciiTheme="minorHAnsi" w:hAnsiTheme="minorHAnsi" w:cstheme="minorHAnsi"/>
        </w:rPr>
        <w:t>expenditure</w:t>
      </w:r>
      <w:r w:rsidRPr="007016F8">
        <w:rPr>
          <w:rFonts w:asciiTheme="minorHAnsi" w:hAnsiTheme="minorHAnsi" w:cstheme="minorHAnsi"/>
          <w:spacing w:val="-9"/>
        </w:rPr>
        <w:t xml:space="preserve"> </w:t>
      </w:r>
      <w:r w:rsidRPr="007016F8">
        <w:rPr>
          <w:rFonts w:asciiTheme="minorHAnsi" w:hAnsiTheme="minorHAnsi" w:cstheme="minorHAnsi"/>
        </w:rPr>
        <w:t>to</w:t>
      </w:r>
      <w:r w:rsidRPr="007016F8">
        <w:rPr>
          <w:rFonts w:asciiTheme="minorHAnsi" w:hAnsiTheme="minorHAnsi" w:cstheme="minorHAnsi"/>
          <w:spacing w:val="-12"/>
        </w:rPr>
        <w:t xml:space="preserve"> </w:t>
      </w:r>
      <w:r w:rsidRPr="007016F8">
        <w:rPr>
          <w:rFonts w:asciiTheme="minorHAnsi" w:hAnsiTheme="minorHAnsi" w:cstheme="minorHAnsi"/>
        </w:rPr>
        <w:t>schools. In some cases, school are supported to participate in centrally organised activities through purposes such as teacher relief, travel and accommodation. This focus helps to assure alignment with key strategic priorities, value for money and ongoing sustainable practice. Accountability is also easier to establish, maintain and report</w:t>
      </w:r>
      <w:r w:rsidRPr="007016F8">
        <w:rPr>
          <w:rFonts w:asciiTheme="minorHAnsi" w:hAnsiTheme="minorHAnsi" w:cstheme="minorHAnsi"/>
          <w:spacing w:val="-7"/>
        </w:rPr>
        <w:t xml:space="preserve"> </w:t>
      </w:r>
      <w:r w:rsidRPr="007016F8">
        <w:rPr>
          <w:rFonts w:asciiTheme="minorHAnsi" w:hAnsiTheme="minorHAnsi" w:cstheme="minorHAnsi"/>
        </w:rPr>
        <w:t>on.</w:t>
      </w:r>
    </w:p>
    <w:p w14:paraId="5D07AEF9" w14:textId="77777777" w:rsidR="00BF5B2E" w:rsidRPr="005568BB" w:rsidRDefault="00BF5B2E" w:rsidP="00512F44">
      <w:pPr>
        <w:pStyle w:val="ListParagraph"/>
        <w:numPr>
          <w:ilvl w:val="0"/>
          <w:numId w:val="16"/>
        </w:numPr>
        <w:spacing w:after="240"/>
        <w:ind w:left="426"/>
        <w:rPr>
          <w:rFonts w:asciiTheme="minorHAnsi" w:hAnsiTheme="minorHAnsi" w:cstheme="minorHAnsi"/>
        </w:rPr>
      </w:pPr>
      <w:r w:rsidRPr="007016F8">
        <w:rPr>
          <w:rFonts w:asciiTheme="minorHAnsi" w:hAnsiTheme="minorHAnsi" w:cstheme="minorHAnsi"/>
        </w:rPr>
        <w:t xml:space="preserve">In accordance with the approaches outlined above, </w:t>
      </w:r>
      <w:r w:rsidRPr="005568BB">
        <w:rPr>
          <w:rFonts w:asciiTheme="minorHAnsi" w:hAnsiTheme="minorHAnsi" w:cstheme="minorHAnsi"/>
        </w:rPr>
        <w:t>CEWA and the 162 schools build capacity individually and</w:t>
      </w:r>
      <w:r w:rsidRPr="005568BB">
        <w:rPr>
          <w:rFonts w:asciiTheme="minorHAnsi" w:hAnsiTheme="minorHAnsi" w:cstheme="minorHAnsi"/>
          <w:spacing w:val="-4"/>
        </w:rPr>
        <w:t xml:space="preserve"> </w:t>
      </w:r>
      <w:r w:rsidRPr="005568BB">
        <w:rPr>
          <w:rFonts w:asciiTheme="minorHAnsi" w:hAnsiTheme="minorHAnsi" w:cstheme="minorHAnsi"/>
        </w:rPr>
        <w:t>collectively.</w:t>
      </w:r>
    </w:p>
    <w:p w14:paraId="78024A28"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KEY PROJECTS</w:t>
      </w:r>
    </w:p>
    <w:p w14:paraId="61C16E98" w14:textId="1AB324B4" w:rsidR="00BF5B2E" w:rsidRPr="007C2584" w:rsidRDefault="00BF5B2E" w:rsidP="004433A6">
      <w:pPr>
        <w:spacing w:after="120"/>
      </w:pPr>
      <w:r w:rsidRPr="007C2584">
        <w:t>Guided</w:t>
      </w:r>
      <w:r w:rsidRPr="007C2584">
        <w:rPr>
          <w:spacing w:val="-13"/>
        </w:rPr>
        <w:t xml:space="preserve"> </w:t>
      </w:r>
      <w:r w:rsidRPr="007C2584">
        <w:t>by</w:t>
      </w:r>
      <w:r w:rsidRPr="007C2584">
        <w:rPr>
          <w:spacing w:val="-17"/>
        </w:rPr>
        <w:t xml:space="preserve"> </w:t>
      </w:r>
      <w:r w:rsidRPr="007C2584">
        <w:t>the</w:t>
      </w:r>
      <w:r w:rsidRPr="007C2584">
        <w:rPr>
          <w:spacing w:val="-16"/>
        </w:rPr>
        <w:t xml:space="preserve"> </w:t>
      </w:r>
      <w:r w:rsidRPr="007C2584">
        <w:t>above</w:t>
      </w:r>
      <w:r w:rsidRPr="007C2584">
        <w:rPr>
          <w:spacing w:val="-13"/>
        </w:rPr>
        <w:t xml:space="preserve"> </w:t>
      </w:r>
      <w:r w:rsidRPr="007C2584">
        <w:t>principles</w:t>
      </w:r>
      <w:r w:rsidRPr="007C2584">
        <w:rPr>
          <w:spacing w:val="-12"/>
        </w:rPr>
        <w:t xml:space="preserve"> </w:t>
      </w:r>
      <w:r w:rsidRPr="007C2584">
        <w:t>and</w:t>
      </w:r>
      <w:r w:rsidRPr="007C2584">
        <w:rPr>
          <w:spacing w:val="-16"/>
        </w:rPr>
        <w:t xml:space="preserve"> </w:t>
      </w:r>
      <w:r w:rsidRPr="007C2584">
        <w:t>practices,</w:t>
      </w:r>
      <w:r w:rsidRPr="007C2584">
        <w:rPr>
          <w:spacing w:val="-14"/>
        </w:rPr>
        <w:t xml:space="preserve"> </w:t>
      </w:r>
      <w:r w:rsidRPr="007C2584">
        <w:t>CEWA</w:t>
      </w:r>
      <w:r w:rsidRPr="007C2584">
        <w:rPr>
          <w:spacing w:val="-17"/>
        </w:rPr>
        <w:t xml:space="preserve"> </w:t>
      </w:r>
      <w:r w:rsidRPr="007C2584">
        <w:t>will</w:t>
      </w:r>
      <w:r w:rsidRPr="007C2584">
        <w:rPr>
          <w:spacing w:val="-13"/>
        </w:rPr>
        <w:t xml:space="preserve"> </w:t>
      </w:r>
      <w:r w:rsidRPr="007C2584">
        <w:t>be</w:t>
      </w:r>
      <w:r w:rsidRPr="007C2584">
        <w:rPr>
          <w:spacing w:val="-16"/>
        </w:rPr>
        <w:t xml:space="preserve"> </w:t>
      </w:r>
      <w:r w:rsidRPr="007C2584">
        <w:t>using</w:t>
      </w:r>
      <w:r w:rsidRPr="007C2584">
        <w:rPr>
          <w:spacing w:val="-12"/>
        </w:rPr>
        <w:t xml:space="preserve"> </w:t>
      </w:r>
      <w:r w:rsidRPr="007C2584">
        <w:t>RSF</w:t>
      </w:r>
      <w:r w:rsidRPr="007C2584">
        <w:rPr>
          <w:spacing w:val="-16"/>
        </w:rPr>
        <w:t xml:space="preserve"> </w:t>
      </w:r>
      <w:r w:rsidRPr="007C2584">
        <w:t>funding</w:t>
      </w:r>
      <w:r w:rsidRPr="007C2584">
        <w:rPr>
          <w:spacing w:val="-13"/>
        </w:rPr>
        <w:t xml:space="preserve"> </w:t>
      </w:r>
      <w:r w:rsidRPr="007C2584">
        <w:t>to</w:t>
      </w:r>
      <w:r w:rsidRPr="007C2584">
        <w:rPr>
          <w:spacing w:val="-16"/>
        </w:rPr>
        <w:t xml:space="preserve"> </w:t>
      </w:r>
      <w:r w:rsidRPr="007C2584">
        <w:t>support</w:t>
      </w:r>
      <w:r w:rsidRPr="007C2584">
        <w:rPr>
          <w:spacing w:val="-14"/>
        </w:rPr>
        <w:t xml:space="preserve"> </w:t>
      </w:r>
      <w:r w:rsidRPr="007C2584">
        <w:t>a</w:t>
      </w:r>
      <w:r w:rsidRPr="007C2584">
        <w:rPr>
          <w:spacing w:val="-19"/>
        </w:rPr>
        <w:t xml:space="preserve"> </w:t>
      </w:r>
      <w:r w:rsidRPr="007C2584">
        <w:t>range of projects which can be described under three main</w:t>
      </w:r>
      <w:r w:rsidRPr="007C2584">
        <w:rPr>
          <w:spacing w:val="-5"/>
        </w:rPr>
        <w:t xml:space="preserve"> </w:t>
      </w:r>
      <w:r w:rsidRPr="007C2584">
        <w:t>categories</w:t>
      </w:r>
      <w:r w:rsidR="007016F8">
        <w:t>.</w:t>
      </w:r>
    </w:p>
    <w:p w14:paraId="54BCBA59" w14:textId="6593DFA9" w:rsidR="00BF5B2E" w:rsidRPr="007016F8" w:rsidRDefault="00BF5B2E" w:rsidP="001171B4">
      <w:pPr>
        <w:pStyle w:val="Style1"/>
        <w:spacing w:after="120"/>
        <w:ind w:left="425" w:hanging="357"/>
      </w:pPr>
      <w:r w:rsidRPr="007016F8">
        <w:t>Support for schools to improve accountability and implement effective</w:t>
      </w:r>
      <w:r w:rsidRPr="007016F8">
        <w:rPr>
          <w:spacing w:val="-11"/>
        </w:rPr>
        <w:t xml:space="preserve"> </w:t>
      </w:r>
      <w:r w:rsidRPr="007016F8">
        <w:t>practices</w:t>
      </w:r>
      <w:r w:rsidR="007016F8">
        <w:t>.</w:t>
      </w:r>
    </w:p>
    <w:p w14:paraId="7C2B0D26" w14:textId="77777777" w:rsidR="00BF5B2E" w:rsidRPr="00F70D3E" w:rsidRDefault="00BF5B2E" w:rsidP="004433A6">
      <w:pPr>
        <w:spacing w:after="120"/>
        <w:rPr>
          <w:iCs/>
        </w:rPr>
      </w:pPr>
      <w:r w:rsidRPr="00F70D3E">
        <w:rPr>
          <w:iCs/>
        </w:rPr>
        <w:t>In the 2019 work plan this involved six projects and accounted for a significant proportion of funding allocation. This is based on the premise that more efficient and accountable schools are better placed to effect improvement in student outcomes as well as better meeting current regulatory frameworks. It is anticipated that this broad area of focus will continue during 2020 to 2022.</w:t>
      </w:r>
    </w:p>
    <w:p w14:paraId="1AA47666" w14:textId="40FE7E08" w:rsidR="00BF5B2E" w:rsidRPr="00F70D3E" w:rsidRDefault="00BF5B2E" w:rsidP="001171B4">
      <w:pPr>
        <w:pStyle w:val="Style1"/>
        <w:spacing w:after="240"/>
        <w:ind w:left="426"/>
      </w:pPr>
      <w:r w:rsidRPr="00F70D3E">
        <w:t>Support for projects directly related to learning and</w:t>
      </w:r>
      <w:r w:rsidRPr="00F70D3E">
        <w:rPr>
          <w:spacing w:val="-8"/>
        </w:rPr>
        <w:t xml:space="preserve"> </w:t>
      </w:r>
      <w:r w:rsidRPr="00F70D3E">
        <w:t>teaching</w:t>
      </w:r>
      <w:r w:rsidR="007016F8">
        <w:t>.</w:t>
      </w:r>
    </w:p>
    <w:p w14:paraId="7E3CCAB1" w14:textId="77777777" w:rsidR="00BF5B2E" w:rsidRPr="00F70D3E" w:rsidRDefault="00BF5B2E" w:rsidP="004433A6">
      <w:pPr>
        <w:spacing w:after="120"/>
        <w:rPr>
          <w:iCs/>
        </w:rPr>
      </w:pPr>
      <w:r w:rsidRPr="00F70D3E">
        <w:rPr>
          <w:iCs/>
        </w:rPr>
        <w:lastRenderedPageBreak/>
        <w:t>In</w:t>
      </w:r>
      <w:r w:rsidRPr="00F70D3E">
        <w:rPr>
          <w:iCs/>
          <w:spacing w:val="-13"/>
        </w:rPr>
        <w:t xml:space="preserve"> </w:t>
      </w:r>
      <w:r w:rsidRPr="00F70D3E">
        <w:rPr>
          <w:iCs/>
        </w:rPr>
        <w:t>2019</w:t>
      </w:r>
      <w:r w:rsidRPr="00F70D3E">
        <w:rPr>
          <w:iCs/>
          <w:spacing w:val="-13"/>
        </w:rPr>
        <w:t xml:space="preserve"> </w:t>
      </w:r>
      <w:r w:rsidRPr="00F70D3E">
        <w:rPr>
          <w:iCs/>
        </w:rPr>
        <w:t>the</w:t>
      </w:r>
      <w:r w:rsidRPr="00F70D3E">
        <w:rPr>
          <w:iCs/>
          <w:spacing w:val="-13"/>
        </w:rPr>
        <w:t xml:space="preserve"> </w:t>
      </w:r>
      <w:r w:rsidRPr="00F70D3E">
        <w:rPr>
          <w:iCs/>
        </w:rPr>
        <w:t>work</w:t>
      </w:r>
      <w:r w:rsidRPr="00F70D3E">
        <w:rPr>
          <w:iCs/>
          <w:spacing w:val="-11"/>
        </w:rPr>
        <w:t xml:space="preserve"> </w:t>
      </w:r>
      <w:r w:rsidRPr="00F70D3E">
        <w:rPr>
          <w:iCs/>
        </w:rPr>
        <w:t>plan</w:t>
      </w:r>
      <w:r w:rsidRPr="00F70D3E">
        <w:rPr>
          <w:iCs/>
          <w:spacing w:val="-13"/>
        </w:rPr>
        <w:t xml:space="preserve"> </w:t>
      </w:r>
      <w:r w:rsidRPr="00F70D3E">
        <w:rPr>
          <w:iCs/>
        </w:rPr>
        <w:t>included</w:t>
      </w:r>
      <w:r w:rsidRPr="00F70D3E">
        <w:rPr>
          <w:iCs/>
          <w:spacing w:val="-15"/>
        </w:rPr>
        <w:t xml:space="preserve"> </w:t>
      </w:r>
      <w:r w:rsidRPr="00F70D3E">
        <w:rPr>
          <w:iCs/>
        </w:rPr>
        <w:t>four</w:t>
      </w:r>
      <w:r w:rsidRPr="00F70D3E">
        <w:rPr>
          <w:iCs/>
          <w:spacing w:val="-13"/>
        </w:rPr>
        <w:t xml:space="preserve"> </w:t>
      </w:r>
      <w:r w:rsidRPr="00F70D3E">
        <w:rPr>
          <w:iCs/>
        </w:rPr>
        <w:t>projects</w:t>
      </w:r>
      <w:r w:rsidRPr="00F70D3E">
        <w:rPr>
          <w:iCs/>
          <w:spacing w:val="-12"/>
        </w:rPr>
        <w:t xml:space="preserve"> </w:t>
      </w:r>
      <w:r w:rsidRPr="00F70D3E">
        <w:rPr>
          <w:iCs/>
        </w:rPr>
        <w:t>addressing</w:t>
      </w:r>
      <w:r w:rsidRPr="00F70D3E">
        <w:rPr>
          <w:iCs/>
          <w:spacing w:val="-12"/>
        </w:rPr>
        <w:t xml:space="preserve"> </w:t>
      </w:r>
      <w:r w:rsidRPr="00F70D3E">
        <w:rPr>
          <w:iCs/>
        </w:rPr>
        <w:t>a</w:t>
      </w:r>
      <w:r w:rsidRPr="00F70D3E">
        <w:rPr>
          <w:iCs/>
          <w:spacing w:val="-15"/>
        </w:rPr>
        <w:t xml:space="preserve"> </w:t>
      </w:r>
      <w:r w:rsidRPr="00F70D3E">
        <w:rPr>
          <w:iCs/>
        </w:rPr>
        <w:t>range</w:t>
      </w:r>
      <w:r w:rsidRPr="00F70D3E">
        <w:rPr>
          <w:iCs/>
          <w:spacing w:val="-12"/>
        </w:rPr>
        <w:t xml:space="preserve"> </w:t>
      </w:r>
      <w:r w:rsidRPr="00F70D3E">
        <w:rPr>
          <w:iCs/>
        </w:rPr>
        <w:t>of</w:t>
      </w:r>
      <w:r w:rsidRPr="00F70D3E">
        <w:rPr>
          <w:iCs/>
          <w:spacing w:val="-10"/>
        </w:rPr>
        <w:t xml:space="preserve"> </w:t>
      </w:r>
      <w:r w:rsidRPr="00F70D3E">
        <w:rPr>
          <w:iCs/>
        </w:rPr>
        <w:t>areas</w:t>
      </w:r>
      <w:r w:rsidRPr="00F70D3E">
        <w:rPr>
          <w:iCs/>
          <w:spacing w:val="-12"/>
        </w:rPr>
        <w:t xml:space="preserve"> </w:t>
      </w:r>
      <w:r w:rsidRPr="00F70D3E">
        <w:rPr>
          <w:iCs/>
        </w:rPr>
        <w:t>such</w:t>
      </w:r>
      <w:r w:rsidRPr="00F70D3E">
        <w:rPr>
          <w:iCs/>
          <w:spacing w:val="-12"/>
        </w:rPr>
        <w:t xml:space="preserve"> </w:t>
      </w:r>
      <w:r w:rsidRPr="00F70D3E">
        <w:rPr>
          <w:iCs/>
        </w:rPr>
        <w:t>as</w:t>
      </w:r>
      <w:r w:rsidRPr="00F70D3E">
        <w:rPr>
          <w:iCs/>
          <w:spacing w:val="-13"/>
        </w:rPr>
        <w:t xml:space="preserve"> </w:t>
      </w:r>
      <w:r w:rsidRPr="00F70D3E">
        <w:rPr>
          <w:iCs/>
        </w:rPr>
        <w:t>NAPLAN</w:t>
      </w:r>
      <w:r w:rsidRPr="00F70D3E">
        <w:rPr>
          <w:iCs/>
          <w:spacing w:val="-13"/>
        </w:rPr>
        <w:t xml:space="preserve"> </w:t>
      </w:r>
      <w:r w:rsidRPr="00F70D3E">
        <w:rPr>
          <w:iCs/>
        </w:rPr>
        <w:t>online, NCCD for students with disability, STEM and data interpretation. Support for these projects will continue and it is likely that funding for projects in this broad area may expand, including</w:t>
      </w:r>
      <w:r w:rsidRPr="00F70D3E">
        <w:rPr>
          <w:iCs/>
          <w:spacing w:val="-43"/>
        </w:rPr>
        <w:t xml:space="preserve"> </w:t>
      </w:r>
      <w:r w:rsidRPr="00F70D3E">
        <w:rPr>
          <w:iCs/>
        </w:rPr>
        <w:t>support for</w:t>
      </w:r>
      <w:r w:rsidRPr="00F70D3E">
        <w:rPr>
          <w:iCs/>
          <w:spacing w:val="-13"/>
        </w:rPr>
        <w:t xml:space="preserve"> </w:t>
      </w:r>
      <w:r w:rsidRPr="00F70D3E">
        <w:rPr>
          <w:iCs/>
        </w:rPr>
        <w:t>child</w:t>
      </w:r>
      <w:r w:rsidRPr="00F70D3E">
        <w:rPr>
          <w:iCs/>
          <w:spacing w:val="-11"/>
        </w:rPr>
        <w:t xml:space="preserve"> </w:t>
      </w:r>
      <w:r w:rsidRPr="00F70D3E">
        <w:rPr>
          <w:iCs/>
        </w:rPr>
        <w:t>protection</w:t>
      </w:r>
      <w:r w:rsidRPr="00F70D3E">
        <w:rPr>
          <w:iCs/>
          <w:spacing w:val="-12"/>
        </w:rPr>
        <w:t xml:space="preserve"> </w:t>
      </w:r>
      <w:r w:rsidRPr="00F70D3E">
        <w:rPr>
          <w:iCs/>
        </w:rPr>
        <w:t>practices</w:t>
      </w:r>
      <w:r w:rsidRPr="00F70D3E">
        <w:rPr>
          <w:iCs/>
          <w:spacing w:val="-9"/>
        </w:rPr>
        <w:t xml:space="preserve"> </w:t>
      </w:r>
      <w:r w:rsidRPr="00F70D3E">
        <w:rPr>
          <w:iCs/>
        </w:rPr>
        <w:t>–</w:t>
      </w:r>
      <w:r w:rsidRPr="00F70D3E">
        <w:rPr>
          <w:iCs/>
          <w:spacing w:val="-14"/>
        </w:rPr>
        <w:t xml:space="preserve"> </w:t>
      </w:r>
      <w:r w:rsidRPr="00F70D3E">
        <w:rPr>
          <w:iCs/>
        </w:rPr>
        <w:t>in</w:t>
      </w:r>
      <w:r w:rsidRPr="00F70D3E">
        <w:rPr>
          <w:iCs/>
          <w:spacing w:val="-11"/>
        </w:rPr>
        <w:t xml:space="preserve"> </w:t>
      </w:r>
      <w:r w:rsidRPr="00F70D3E">
        <w:rPr>
          <w:iCs/>
        </w:rPr>
        <w:t>line</w:t>
      </w:r>
      <w:r w:rsidRPr="00F70D3E">
        <w:rPr>
          <w:iCs/>
          <w:spacing w:val="-12"/>
        </w:rPr>
        <w:t xml:space="preserve"> </w:t>
      </w:r>
      <w:r w:rsidRPr="00F70D3E">
        <w:rPr>
          <w:iCs/>
        </w:rPr>
        <w:t>with</w:t>
      </w:r>
      <w:r w:rsidRPr="00F70D3E">
        <w:rPr>
          <w:iCs/>
          <w:spacing w:val="-11"/>
        </w:rPr>
        <w:t xml:space="preserve"> </w:t>
      </w:r>
      <w:r w:rsidRPr="00F70D3E">
        <w:rPr>
          <w:iCs/>
        </w:rPr>
        <w:t>national</w:t>
      </w:r>
      <w:r w:rsidRPr="00F70D3E">
        <w:rPr>
          <w:iCs/>
          <w:spacing w:val="-15"/>
        </w:rPr>
        <w:t xml:space="preserve"> </w:t>
      </w:r>
      <w:r w:rsidRPr="00F70D3E">
        <w:rPr>
          <w:iCs/>
        </w:rPr>
        <w:t>and</w:t>
      </w:r>
      <w:r w:rsidRPr="00F70D3E">
        <w:rPr>
          <w:iCs/>
          <w:spacing w:val="-11"/>
        </w:rPr>
        <w:t xml:space="preserve"> </w:t>
      </w:r>
      <w:r w:rsidRPr="00F70D3E">
        <w:rPr>
          <w:iCs/>
        </w:rPr>
        <w:t>state</w:t>
      </w:r>
      <w:r w:rsidRPr="00F70D3E">
        <w:rPr>
          <w:iCs/>
          <w:spacing w:val="-12"/>
        </w:rPr>
        <w:t xml:space="preserve"> </w:t>
      </w:r>
      <w:r w:rsidRPr="00F70D3E">
        <w:rPr>
          <w:iCs/>
        </w:rPr>
        <w:t>initiatives</w:t>
      </w:r>
      <w:r w:rsidRPr="00F70D3E">
        <w:rPr>
          <w:iCs/>
          <w:spacing w:val="-10"/>
        </w:rPr>
        <w:t xml:space="preserve"> </w:t>
      </w:r>
      <w:r w:rsidRPr="00F70D3E">
        <w:rPr>
          <w:iCs/>
        </w:rPr>
        <w:t>–</w:t>
      </w:r>
      <w:r w:rsidRPr="00F70D3E">
        <w:rPr>
          <w:iCs/>
          <w:spacing w:val="-11"/>
        </w:rPr>
        <w:t xml:space="preserve"> </w:t>
      </w:r>
      <w:r w:rsidRPr="00F70D3E">
        <w:rPr>
          <w:iCs/>
        </w:rPr>
        <w:t>as</w:t>
      </w:r>
      <w:r w:rsidRPr="00F70D3E">
        <w:rPr>
          <w:iCs/>
          <w:spacing w:val="-16"/>
        </w:rPr>
        <w:t xml:space="preserve"> </w:t>
      </w:r>
      <w:r w:rsidRPr="00F70D3E">
        <w:rPr>
          <w:iCs/>
        </w:rPr>
        <w:t>well</w:t>
      </w:r>
      <w:r w:rsidRPr="00F70D3E">
        <w:rPr>
          <w:iCs/>
          <w:spacing w:val="-12"/>
        </w:rPr>
        <w:t xml:space="preserve"> </w:t>
      </w:r>
      <w:r w:rsidRPr="00F70D3E">
        <w:rPr>
          <w:iCs/>
        </w:rPr>
        <w:t>as</w:t>
      </w:r>
      <w:r w:rsidRPr="00F70D3E">
        <w:rPr>
          <w:iCs/>
          <w:spacing w:val="-11"/>
        </w:rPr>
        <w:t xml:space="preserve"> </w:t>
      </w:r>
      <w:r w:rsidRPr="00F70D3E">
        <w:rPr>
          <w:iCs/>
        </w:rPr>
        <w:t>early</w:t>
      </w:r>
      <w:r w:rsidRPr="00F70D3E">
        <w:rPr>
          <w:iCs/>
          <w:spacing w:val="-13"/>
        </w:rPr>
        <w:t xml:space="preserve"> </w:t>
      </w:r>
      <w:r w:rsidRPr="00F70D3E">
        <w:rPr>
          <w:iCs/>
        </w:rPr>
        <w:t>childhood education.</w:t>
      </w:r>
    </w:p>
    <w:p w14:paraId="7D38EB59" w14:textId="1FB13C60" w:rsidR="00BF5B2E" w:rsidRPr="00810F4B" w:rsidRDefault="00BF5B2E" w:rsidP="001171B4">
      <w:pPr>
        <w:pStyle w:val="Style1"/>
        <w:spacing w:after="240"/>
        <w:ind w:left="426"/>
        <w:rPr>
          <w:iCs w:val="0"/>
        </w:rPr>
      </w:pPr>
      <w:r w:rsidRPr="00F70D3E">
        <w:t>Support for projects related to increasing educators’ proficiency, including</w:t>
      </w:r>
      <w:r w:rsidRPr="00F70D3E">
        <w:rPr>
          <w:spacing w:val="-24"/>
        </w:rPr>
        <w:t xml:space="preserve"> </w:t>
      </w:r>
      <w:r w:rsidRPr="00F70D3E">
        <w:t>leadership</w:t>
      </w:r>
      <w:r w:rsidR="00810F4B">
        <w:t>.</w:t>
      </w:r>
    </w:p>
    <w:p w14:paraId="06DFEEF4" w14:textId="77777777" w:rsidR="00BF5B2E" w:rsidRPr="007C2584" w:rsidRDefault="00BF5B2E" w:rsidP="004433A6">
      <w:r w:rsidRPr="007C2584">
        <w:t>In</w:t>
      </w:r>
      <w:r w:rsidRPr="007C2584">
        <w:rPr>
          <w:spacing w:val="-5"/>
        </w:rPr>
        <w:t xml:space="preserve"> </w:t>
      </w:r>
      <w:r w:rsidRPr="007C2584">
        <w:t>the</w:t>
      </w:r>
      <w:r w:rsidRPr="007C2584">
        <w:rPr>
          <w:spacing w:val="-6"/>
        </w:rPr>
        <w:t xml:space="preserve"> </w:t>
      </w:r>
      <w:r w:rsidRPr="007C2584">
        <w:t>2019</w:t>
      </w:r>
      <w:r w:rsidRPr="007C2584">
        <w:rPr>
          <w:spacing w:val="-3"/>
        </w:rPr>
        <w:t xml:space="preserve"> </w:t>
      </w:r>
      <w:r w:rsidRPr="007C2584">
        <w:t>work</w:t>
      </w:r>
      <w:r w:rsidRPr="007C2584">
        <w:rPr>
          <w:spacing w:val="-3"/>
        </w:rPr>
        <w:t xml:space="preserve"> </w:t>
      </w:r>
      <w:r w:rsidRPr="007C2584">
        <w:t>plan,</w:t>
      </w:r>
      <w:r w:rsidRPr="007C2584">
        <w:rPr>
          <w:spacing w:val="-5"/>
        </w:rPr>
        <w:t xml:space="preserve"> </w:t>
      </w:r>
      <w:r w:rsidRPr="007C2584">
        <w:t>four</w:t>
      </w:r>
      <w:r w:rsidRPr="007C2584">
        <w:rPr>
          <w:spacing w:val="-2"/>
        </w:rPr>
        <w:t xml:space="preserve"> </w:t>
      </w:r>
      <w:r w:rsidRPr="007C2584">
        <w:t>projects</w:t>
      </w:r>
      <w:r w:rsidRPr="007C2584">
        <w:rPr>
          <w:spacing w:val="-7"/>
        </w:rPr>
        <w:t xml:space="preserve"> </w:t>
      </w:r>
      <w:r w:rsidRPr="007C2584">
        <w:t>focused</w:t>
      </w:r>
      <w:r w:rsidRPr="007C2584">
        <w:rPr>
          <w:spacing w:val="-6"/>
        </w:rPr>
        <w:t xml:space="preserve"> </w:t>
      </w:r>
      <w:r w:rsidRPr="007C2584">
        <w:t>on</w:t>
      </w:r>
      <w:r w:rsidRPr="007C2584">
        <w:rPr>
          <w:spacing w:val="-6"/>
        </w:rPr>
        <w:t xml:space="preserve"> </w:t>
      </w:r>
      <w:r w:rsidRPr="007C2584">
        <w:t>this</w:t>
      </w:r>
      <w:r w:rsidRPr="007C2584">
        <w:rPr>
          <w:spacing w:val="-2"/>
        </w:rPr>
        <w:t xml:space="preserve"> </w:t>
      </w:r>
      <w:r w:rsidRPr="007C2584">
        <w:t>broad</w:t>
      </w:r>
      <w:r w:rsidRPr="007C2584">
        <w:rPr>
          <w:spacing w:val="-6"/>
        </w:rPr>
        <w:t xml:space="preserve"> </w:t>
      </w:r>
      <w:r w:rsidRPr="007C2584">
        <w:t>area.</w:t>
      </w:r>
      <w:r w:rsidRPr="007C2584">
        <w:rPr>
          <w:spacing w:val="-4"/>
        </w:rPr>
        <w:t xml:space="preserve"> </w:t>
      </w:r>
      <w:r w:rsidRPr="007C2584">
        <w:t>Support</w:t>
      </w:r>
      <w:r w:rsidRPr="007C2584">
        <w:rPr>
          <w:spacing w:val="-6"/>
        </w:rPr>
        <w:t xml:space="preserve"> </w:t>
      </w:r>
      <w:r w:rsidRPr="007C2584">
        <w:t>for</w:t>
      </w:r>
      <w:r w:rsidRPr="007C2584">
        <w:rPr>
          <w:spacing w:val="-4"/>
        </w:rPr>
        <w:t xml:space="preserve"> </w:t>
      </w:r>
      <w:r w:rsidRPr="007C2584">
        <w:t>projects</w:t>
      </w:r>
      <w:r w:rsidRPr="007C2584">
        <w:rPr>
          <w:spacing w:val="-4"/>
        </w:rPr>
        <w:t xml:space="preserve"> </w:t>
      </w:r>
      <w:r w:rsidRPr="007C2584">
        <w:t>in</w:t>
      </w:r>
      <w:r w:rsidRPr="007C2584">
        <w:rPr>
          <w:spacing w:val="-3"/>
        </w:rPr>
        <w:t xml:space="preserve"> </w:t>
      </w:r>
      <w:r w:rsidRPr="007C2584">
        <w:t>this</w:t>
      </w:r>
      <w:r w:rsidRPr="007C2584">
        <w:rPr>
          <w:spacing w:val="-5"/>
        </w:rPr>
        <w:t xml:space="preserve"> </w:t>
      </w:r>
      <w:r w:rsidRPr="007C2584">
        <w:t>broad area</w:t>
      </w:r>
      <w:r w:rsidRPr="007C2584">
        <w:rPr>
          <w:spacing w:val="-11"/>
        </w:rPr>
        <w:t xml:space="preserve"> </w:t>
      </w:r>
      <w:r w:rsidRPr="007C2584">
        <w:t>is</w:t>
      </w:r>
      <w:r w:rsidRPr="007C2584">
        <w:rPr>
          <w:spacing w:val="-12"/>
        </w:rPr>
        <w:t xml:space="preserve"> </w:t>
      </w:r>
      <w:r w:rsidRPr="007C2584">
        <w:t>premised</w:t>
      </w:r>
      <w:r w:rsidRPr="007C2584">
        <w:rPr>
          <w:spacing w:val="-13"/>
        </w:rPr>
        <w:t xml:space="preserve"> </w:t>
      </w:r>
      <w:r w:rsidRPr="007C2584">
        <w:t>on</w:t>
      </w:r>
      <w:r w:rsidRPr="007C2584">
        <w:rPr>
          <w:spacing w:val="-13"/>
        </w:rPr>
        <w:t xml:space="preserve"> </w:t>
      </w:r>
      <w:r w:rsidRPr="007C2584">
        <w:t>an</w:t>
      </w:r>
      <w:r w:rsidRPr="007C2584">
        <w:rPr>
          <w:spacing w:val="-13"/>
        </w:rPr>
        <w:t xml:space="preserve"> </w:t>
      </w:r>
      <w:r w:rsidRPr="007C2584">
        <w:t>accepted</w:t>
      </w:r>
      <w:r w:rsidRPr="007C2584">
        <w:rPr>
          <w:spacing w:val="-13"/>
        </w:rPr>
        <w:t xml:space="preserve"> </w:t>
      </w:r>
      <w:r w:rsidRPr="007C2584">
        <w:t>research</w:t>
      </w:r>
      <w:r w:rsidRPr="007C2584">
        <w:rPr>
          <w:spacing w:val="-13"/>
        </w:rPr>
        <w:t xml:space="preserve"> </w:t>
      </w:r>
      <w:r w:rsidRPr="007C2584">
        <w:t>base</w:t>
      </w:r>
      <w:r w:rsidRPr="007C2584">
        <w:rPr>
          <w:spacing w:val="-15"/>
        </w:rPr>
        <w:t xml:space="preserve"> </w:t>
      </w:r>
      <w:r w:rsidRPr="007C2584">
        <w:t>that</w:t>
      </w:r>
      <w:r w:rsidRPr="007C2584">
        <w:rPr>
          <w:spacing w:val="-12"/>
        </w:rPr>
        <w:t xml:space="preserve"> </w:t>
      </w:r>
      <w:r w:rsidRPr="007C2584">
        <w:t>educators</w:t>
      </w:r>
      <w:r w:rsidRPr="007C2584">
        <w:rPr>
          <w:spacing w:val="-12"/>
        </w:rPr>
        <w:t xml:space="preserve"> </w:t>
      </w:r>
      <w:r w:rsidRPr="007C2584">
        <w:t>make</w:t>
      </w:r>
      <w:r w:rsidRPr="007C2584">
        <w:rPr>
          <w:spacing w:val="-13"/>
        </w:rPr>
        <w:t xml:space="preserve"> </w:t>
      </w:r>
      <w:r w:rsidRPr="007C2584">
        <w:t>the</w:t>
      </w:r>
      <w:r w:rsidRPr="007C2584">
        <w:rPr>
          <w:spacing w:val="-13"/>
        </w:rPr>
        <w:t xml:space="preserve"> </w:t>
      </w:r>
      <w:r w:rsidRPr="007C2584">
        <w:t>biggest</w:t>
      </w:r>
      <w:r w:rsidRPr="007C2584">
        <w:rPr>
          <w:spacing w:val="-11"/>
        </w:rPr>
        <w:t xml:space="preserve"> </w:t>
      </w:r>
      <w:r w:rsidRPr="007C2584">
        <w:t>single</w:t>
      </w:r>
      <w:r w:rsidRPr="007C2584">
        <w:rPr>
          <w:spacing w:val="-10"/>
        </w:rPr>
        <w:t xml:space="preserve"> </w:t>
      </w:r>
      <w:r w:rsidRPr="007C2584">
        <w:t>difference on student learning. It is anticipated that projects in the 2019 work plan will continue, particularly in the area of early career teacher support and in areas associated with Aboriginal</w:t>
      </w:r>
      <w:r w:rsidRPr="007C2584">
        <w:rPr>
          <w:spacing w:val="-20"/>
        </w:rPr>
        <w:t xml:space="preserve"> </w:t>
      </w:r>
      <w:r w:rsidRPr="007C2584">
        <w:t>education.</w:t>
      </w:r>
    </w:p>
    <w:p w14:paraId="57DEBF96"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SPECIAL FOCUS</w:t>
      </w:r>
    </w:p>
    <w:p w14:paraId="27930673" w14:textId="77777777" w:rsidR="00BF5B2E" w:rsidRPr="007C2584" w:rsidRDefault="00BF5B2E" w:rsidP="00E60FF6">
      <w:r w:rsidRPr="007C2584">
        <w:t>As</w:t>
      </w:r>
      <w:r w:rsidRPr="007C2584">
        <w:rPr>
          <w:spacing w:val="-4"/>
        </w:rPr>
        <w:t xml:space="preserve"> </w:t>
      </w:r>
      <w:r w:rsidRPr="007C2584">
        <w:t>outlined</w:t>
      </w:r>
      <w:r w:rsidRPr="007C2584">
        <w:rPr>
          <w:spacing w:val="-3"/>
        </w:rPr>
        <w:t xml:space="preserve"> </w:t>
      </w:r>
      <w:r w:rsidRPr="007C2584">
        <w:t>in</w:t>
      </w:r>
      <w:r w:rsidRPr="007C2584">
        <w:rPr>
          <w:spacing w:val="-5"/>
        </w:rPr>
        <w:t xml:space="preserve"> </w:t>
      </w:r>
      <w:r w:rsidRPr="007C2584">
        <w:t>this</w:t>
      </w:r>
      <w:r w:rsidRPr="007C2584">
        <w:rPr>
          <w:spacing w:val="-3"/>
        </w:rPr>
        <w:t xml:space="preserve"> </w:t>
      </w:r>
      <w:r w:rsidRPr="007C2584">
        <w:t>strategic</w:t>
      </w:r>
      <w:r w:rsidRPr="007C2584">
        <w:rPr>
          <w:spacing w:val="-3"/>
        </w:rPr>
        <w:t xml:space="preserve"> </w:t>
      </w:r>
      <w:r w:rsidRPr="007C2584">
        <w:t>plan,</w:t>
      </w:r>
      <w:r w:rsidRPr="007C2584">
        <w:rPr>
          <w:spacing w:val="-2"/>
        </w:rPr>
        <w:t xml:space="preserve"> </w:t>
      </w:r>
      <w:r w:rsidRPr="007C2584">
        <w:t>CEWA</w:t>
      </w:r>
      <w:r w:rsidRPr="007C2584">
        <w:rPr>
          <w:spacing w:val="-8"/>
        </w:rPr>
        <w:t xml:space="preserve"> </w:t>
      </w:r>
      <w:r w:rsidRPr="007C2584">
        <w:t>has</w:t>
      </w:r>
      <w:r w:rsidRPr="007C2584">
        <w:rPr>
          <w:spacing w:val="-3"/>
        </w:rPr>
        <w:t xml:space="preserve"> </w:t>
      </w:r>
      <w:r w:rsidRPr="007C2584">
        <w:t>a</w:t>
      </w:r>
      <w:r w:rsidRPr="007C2584">
        <w:rPr>
          <w:spacing w:val="-5"/>
        </w:rPr>
        <w:t xml:space="preserve"> </w:t>
      </w:r>
      <w:r w:rsidRPr="007C2584">
        <w:t>special</w:t>
      </w:r>
      <w:r w:rsidRPr="007C2584">
        <w:rPr>
          <w:spacing w:val="-4"/>
        </w:rPr>
        <w:t xml:space="preserve"> </w:t>
      </w:r>
      <w:r w:rsidRPr="007C2584">
        <w:t>privilege</w:t>
      </w:r>
      <w:r w:rsidRPr="007C2584">
        <w:rPr>
          <w:spacing w:val="-5"/>
        </w:rPr>
        <w:t xml:space="preserve"> </w:t>
      </w:r>
      <w:r w:rsidRPr="007C2584">
        <w:t>for</w:t>
      </w:r>
      <w:r w:rsidRPr="007C2584">
        <w:rPr>
          <w:spacing w:val="-5"/>
        </w:rPr>
        <w:t xml:space="preserve"> </w:t>
      </w:r>
      <w:r w:rsidRPr="007C2584">
        <w:t>the</w:t>
      </w:r>
      <w:r w:rsidRPr="007C2584">
        <w:rPr>
          <w:spacing w:val="-6"/>
        </w:rPr>
        <w:t xml:space="preserve"> </w:t>
      </w:r>
      <w:r w:rsidRPr="007C2584">
        <w:t>poor</w:t>
      </w:r>
      <w:r w:rsidRPr="007C2584">
        <w:rPr>
          <w:spacing w:val="-7"/>
        </w:rPr>
        <w:t xml:space="preserve"> </w:t>
      </w:r>
      <w:r w:rsidRPr="007C2584">
        <w:t>and</w:t>
      </w:r>
      <w:r w:rsidRPr="007C2584">
        <w:rPr>
          <w:spacing w:val="-3"/>
        </w:rPr>
        <w:t xml:space="preserve"> </w:t>
      </w:r>
      <w:r w:rsidRPr="007C2584">
        <w:t>most</w:t>
      </w:r>
      <w:r w:rsidRPr="007C2584">
        <w:rPr>
          <w:spacing w:val="-2"/>
        </w:rPr>
        <w:t xml:space="preserve"> </w:t>
      </w:r>
      <w:r w:rsidRPr="007C2584">
        <w:t>vulnerable. This includes, but is not limited to, students in lower SES communities, Aboriginal and Torres Strait Islander families and students located in non-metropolitan and remote schools. In terms of RSF funding allocations, these groups will be preference where</w:t>
      </w:r>
      <w:r w:rsidRPr="007C2584">
        <w:rPr>
          <w:spacing w:val="-9"/>
        </w:rPr>
        <w:t xml:space="preserve"> </w:t>
      </w:r>
      <w:r w:rsidRPr="007C2584">
        <w:t>possible.</w:t>
      </w:r>
    </w:p>
    <w:p w14:paraId="78DD538E" w14:textId="77777777" w:rsidR="007016F8" w:rsidRPr="001171B4" w:rsidRDefault="00BF5B2E" w:rsidP="007016F8">
      <w:pPr>
        <w:pStyle w:val="Heading3"/>
        <w:rPr>
          <w:rFonts w:asciiTheme="minorHAnsi" w:hAnsiTheme="minorHAnsi" w:cstheme="minorHAnsi"/>
        </w:rPr>
      </w:pPr>
      <w:r w:rsidRPr="001171B4">
        <w:rPr>
          <w:rFonts w:asciiTheme="minorHAnsi" w:hAnsiTheme="minorHAnsi" w:cstheme="minorHAnsi"/>
        </w:rPr>
        <w:t xml:space="preserve">CURRENT CONTEXT </w:t>
      </w:r>
    </w:p>
    <w:p w14:paraId="00A9BD22" w14:textId="65F165DA" w:rsidR="00BF5B2E" w:rsidRPr="001171B4" w:rsidRDefault="00BF5B2E" w:rsidP="001171B4">
      <w:pPr>
        <w:pStyle w:val="Heading3"/>
        <w:rPr>
          <w:rFonts w:asciiTheme="minorHAnsi" w:hAnsiTheme="minorHAnsi" w:cstheme="minorHAnsi"/>
        </w:rPr>
      </w:pPr>
      <w:r w:rsidRPr="001171B4">
        <w:rPr>
          <w:rFonts w:asciiTheme="minorHAnsi" w:hAnsiTheme="minorHAnsi" w:cstheme="minorHAnsi"/>
        </w:rPr>
        <w:t>DEMOGRAPHIC DATA</w:t>
      </w:r>
    </w:p>
    <w:p w14:paraId="0AC95EF4" w14:textId="14775088" w:rsidR="00BF5B2E" w:rsidRPr="007C2584" w:rsidRDefault="00BF5B2E" w:rsidP="00E60FF6">
      <w:r w:rsidRPr="007C2584">
        <w:t>CEWA has 162 schools and approximately 77,000 students under its system. These include</w:t>
      </w:r>
      <w:r w:rsidR="007016F8">
        <w:t>-</w:t>
      </w:r>
    </w:p>
    <w:p w14:paraId="6A4C6073" w14:textId="77777777" w:rsidR="00BF5B2E" w:rsidRPr="007C2584" w:rsidRDefault="00BF5B2E" w:rsidP="00E60FF6">
      <w:r w:rsidRPr="007C2584">
        <w:t>26 Secondary schools Year 7 to 12</w:t>
      </w:r>
    </w:p>
    <w:p w14:paraId="68CBE4B7" w14:textId="77777777" w:rsidR="00BF5B2E" w:rsidRPr="007C2584" w:rsidRDefault="00BF5B2E" w:rsidP="00E60FF6">
      <w:r w:rsidRPr="007C2584">
        <w:t>24 Composite schools Year PP to Year 12 112 primary schools Year PP to Year 6</w:t>
      </w:r>
    </w:p>
    <w:p w14:paraId="7112422E" w14:textId="15723F82" w:rsidR="00BF5B2E" w:rsidRPr="007C2584" w:rsidRDefault="00BF5B2E" w:rsidP="00E60FF6">
      <w:r w:rsidRPr="007C2584">
        <w:t>Of these 162</w:t>
      </w:r>
      <w:r w:rsidRPr="007C2584">
        <w:rPr>
          <w:spacing w:val="9"/>
        </w:rPr>
        <w:t xml:space="preserve"> </w:t>
      </w:r>
      <w:r w:rsidRPr="007C2584">
        <w:rPr>
          <w:spacing w:val="-3"/>
        </w:rPr>
        <w:t>schools</w:t>
      </w:r>
    </w:p>
    <w:p w14:paraId="61FBCF3D" w14:textId="77777777" w:rsidR="00BF5B2E" w:rsidRPr="007C2584" w:rsidRDefault="00BF5B2E" w:rsidP="00E60FF6">
      <w:r w:rsidRPr="007C2584">
        <w:t>107 are</w:t>
      </w:r>
      <w:r w:rsidRPr="007C2584">
        <w:rPr>
          <w:spacing w:val="-6"/>
        </w:rPr>
        <w:t xml:space="preserve"> </w:t>
      </w:r>
      <w:r w:rsidRPr="007C2584">
        <w:t>metropolitan</w:t>
      </w:r>
    </w:p>
    <w:p w14:paraId="7EBF2DBA" w14:textId="77777777" w:rsidR="00BF5B2E" w:rsidRPr="007C2584" w:rsidRDefault="00BF5B2E" w:rsidP="00E60FF6">
      <w:r w:rsidRPr="007C2584">
        <w:t>55 are regional/country</w:t>
      </w:r>
    </w:p>
    <w:p w14:paraId="44F53B2A" w14:textId="77777777" w:rsidR="00BF5B2E" w:rsidRPr="007C2584" w:rsidRDefault="00BF5B2E" w:rsidP="00E60FF6">
      <w:r w:rsidRPr="007C2584">
        <w:t>Additionally, 13 are Kimberly schools with 8 of these classified as sole provider schools</w:t>
      </w:r>
      <w:r w:rsidRPr="007C2584">
        <w:rPr>
          <w:color w:val="1F487C"/>
        </w:rPr>
        <w:t>.</w:t>
      </w:r>
    </w:p>
    <w:p w14:paraId="7C5B8EBF" w14:textId="77777777" w:rsidR="00BF5B2E" w:rsidRPr="007C2584" w:rsidRDefault="00BF5B2E" w:rsidP="00E60FF6">
      <w:r w:rsidRPr="007C2584">
        <w:t>In terms of disadvantage, CEWA consists of over 30 schools with an ICSEA less than 933 (one standard deviation below the mean).</w:t>
      </w:r>
    </w:p>
    <w:p w14:paraId="5F80257A" w14:textId="77777777" w:rsidR="00BF5B2E" w:rsidRPr="007C2584" w:rsidRDefault="00BF5B2E" w:rsidP="00E60FF6">
      <w:r w:rsidRPr="007C2584">
        <w:t>Thirteen schools are located in the Kimberley region with Aboriginal student cohorts being above 50% in most schools and close to 100% in 7 schools.</w:t>
      </w:r>
    </w:p>
    <w:p w14:paraId="522AAF55" w14:textId="77777777" w:rsidR="00BF5B2E" w:rsidRPr="007C2584" w:rsidRDefault="00BF5B2E" w:rsidP="00E60FF6">
      <w:r w:rsidRPr="007C2584">
        <w:t>Additionally, CEWA oversees 4 Curriculum and Reengagement Education (CARE) schools with 3</w:t>
      </w:r>
      <w:r w:rsidRPr="007C2584">
        <w:rPr>
          <w:spacing w:val="-5"/>
        </w:rPr>
        <w:t xml:space="preserve"> </w:t>
      </w:r>
      <w:r w:rsidRPr="007C2584">
        <w:t>in</w:t>
      </w:r>
      <w:r w:rsidRPr="007C2584">
        <w:rPr>
          <w:spacing w:val="-5"/>
        </w:rPr>
        <w:t xml:space="preserve"> </w:t>
      </w:r>
      <w:r w:rsidRPr="007C2584">
        <w:t>the</w:t>
      </w:r>
      <w:r w:rsidRPr="007C2584">
        <w:rPr>
          <w:spacing w:val="-10"/>
        </w:rPr>
        <w:t xml:space="preserve"> </w:t>
      </w:r>
      <w:r w:rsidRPr="007C2584">
        <w:t>metropolitan</w:t>
      </w:r>
      <w:r w:rsidRPr="007C2584">
        <w:rPr>
          <w:spacing w:val="-6"/>
        </w:rPr>
        <w:t xml:space="preserve"> </w:t>
      </w:r>
      <w:r w:rsidRPr="007C2584">
        <w:t>area</w:t>
      </w:r>
      <w:r w:rsidRPr="007C2584">
        <w:rPr>
          <w:spacing w:val="-5"/>
        </w:rPr>
        <w:t xml:space="preserve"> </w:t>
      </w:r>
      <w:r w:rsidRPr="007C2584">
        <w:t>and</w:t>
      </w:r>
      <w:r w:rsidRPr="007C2584">
        <w:rPr>
          <w:spacing w:val="-4"/>
        </w:rPr>
        <w:t xml:space="preserve"> </w:t>
      </w:r>
      <w:r w:rsidRPr="007C2584">
        <w:t>one</w:t>
      </w:r>
      <w:r w:rsidRPr="007C2584">
        <w:rPr>
          <w:spacing w:val="-8"/>
        </w:rPr>
        <w:t xml:space="preserve"> </w:t>
      </w:r>
      <w:r w:rsidRPr="007C2584">
        <w:t>located</w:t>
      </w:r>
      <w:r w:rsidRPr="007C2584">
        <w:rPr>
          <w:spacing w:val="-8"/>
        </w:rPr>
        <w:t xml:space="preserve"> </w:t>
      </w:r>
      <w:r w:rsidRPr="007C2584">
        <w:t>in</w:t>
      </w:r>
      <w:r w:rsidRPr="007C2584">
        <w:rPr>
          <w:spacing w:val="-7"/>
        </w:rPr>
        <w:t xml:space="preserve"> </w:t>
      </w:r>
      <w:r w:rsidRPr="007C2584">
        <w:t>Geraldton.</w:t>
      </w:r>
      <w:r w:rsidRPr="007C2584">
        <w:rPr>
          <w:spacing w:val="-7"/>
        </w:rPr>
        <w:t xml:space="preserve"> </w:t>
      </w:r>
      <w:r w:rsidRPr="007C2584">
        <w:t>One</w:t>
      </w:r>
      <w:r w:rsidRPr="007C2584">
        <w:rPr>
          <w:spacing w:val="-8"/>
        </w:rPr>
        <w:t xml:space="preserve"> </w:t>
      </w:r>
      <w:r w:rsidRPr="007C2584">
        <w:t>is</w:t>
      </w:r>
      <w:r w:rsidRPr="007C2584">
        <w:rPr>
          <w:spacing w:val="-4"/>
        </w:rPr>
        <w:t xml:space="preserve"> </w:t>
      </w:r>
      <w:r w:rsidRPr="007C2584">
        <w:t>planned</w:t>
      </w:r>
      <w:r w:rsidRPr="007C2584">
        <w:rPr>
          <w:spacing w:val="-8"/>
        </w:rPr>
        <w:t xml:space="preserve"> </w:t>
      </w:r>
      <w:r w:rsidRPr="007C2584">
        <w:t>to</w:t>
      </w:r>
      <w:r w:rsidRPr="007C2584">
        <w:rPr>
          <w:spacing w:val="-8"/>
        </w:rPr>
        <w:t xml:space="preserve"> </w:t>
      </w:r>
      <w:r w:rsidRPr="007C2584">
        <w:t>open</w:t>
      </w:r>
      <w:r w:rsidRPr="007C2584">
        <w:rPr>
          <w:spacing w:val="-5"/>
        </w:rPr>
        <w:t xml:space="preserve"> </w:t>
      </w:r>
      <w:r w:rsidRPr="007C2584">
        <w:t>in</w:t>
      </w:r>
      <w:r w:rsidRPr="007C2584">
        <w:rPr>
          <w:spacing w:val="-5"/>
        </w:rPr>
        <w:t xml:space="preserve"> </w:t>
      </w:r>
      <w:r w:rsidRPr="007C2584">
        <w:t>Broome</w:t>
      </w:r>
      <w:r w:rsidRPr="007C2584">
        <w:rPr>
          <w:spacing w:val="-8"/>
        </w:rPr>
        <w:t xml:space="preserve"> </w:t>
      </w:r>
      <w:r w:rsidRPr="007C2584">
        <w:t>in</w:t>
      </w:r>
      <w:r w:rsidRPr="007C2584">
        <w:rPr>
          <w:spacing w:val="-7"/>
        </w:rPr>
        <w:t xml:space="preserve"> </w:t>
      </w:r>
      <w:r w:rsidRPr="007C2584">
        <w:t>the Kimberley, a region of great need. CARE schools typically cater for students who, for a number of reasons, are unable to attend a larger mainstream school. CEWA proposes to support these schools through central infrastructure and RSF funding. It is likely that these schools, especially Broome will be included in RSF funding from 2020 and</w:t>
      </w:r>
      <w:r w:rsidRPr="007C2584">
        <w:rPr>
          <w:spacing w:val="-7"/>
        </w:rPr>
        <w:t xml:space="preserve"> </w:t>
      </w:r>
      <w:r w:rsidRPr="007C2584">
        <w:t>beyond.</w:t>
      </w:r>
    </w:p>
    <w:p w14:paraId="42DAEFA4"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GOVERNANCE STRUCTURE</w:t>
      </w:r>
    </w:p>
    <w:p w14:paraId="77E892C8" w14:textId="77777777" w:rsidR="00BF5B2E" w:rsidRPr="007C2584" w:rsidRDefault="00BF5B2E" w:rsidP="00E60FF6">
      <w:r w:rsidRPr="007C2584">
        <w:t>Compared with other states and territories, CEWA has a unique governance structure.</w:t>
      </w:r>
    </w:p>
    <w:p w14:paraId="1F5DE1EF" w14:textId="77777777" w:rsidR="00BF5B2E" w:rsidRPr="007016F8" w:rsidRDefault="00BF5B2E" w:rsidP="00512F44">
      <w:pPr>
        <w:pStyle w:val="ListParagraph"/>
        <w:numPr>
          <w:ilvl w:val="0"/>
          <w:numId w:val="18"/>
        </w:numPr>
        <w:ind w:left="426"/>
        <w:rPr>
          <w:rFonts w:asciiTheme="minorHAnsi" w:hAnsiTheme="minorHAnsi" w:cstheme="minorHAnsi"/>
        </w:rPr>
      </w:pPr>
      <w:r w:rsidRPr="007016F8">
        <w:rPr>
          <w:rFonts w:asciiTheme="minorHAnsi" w:hAnsiTheme="minorHAnsi" w:cstheme="minorHAnsi"/>
        </w:rPr>
        <w:t>There are four dioceses each with a presiding Bishop and regional office with support staff and infrastructure including consultants and</w:t>
      </w:r>
      <w:r w:rsidRPr="007016F8">
        <w:rPr>
          <w:rFonts w:asciiTheme="minorHAnsi" w:hAnsiTheme="minorHAnsi" w:cstheme="minorHAnsi"/>
          <w:spacing w:val="-3"/>
        </w:rPr>
        <w:t xml:space="preserve"> </w:t>
      </w:r>
      <w:r w:rsidRPr="007016F8">
        <w:rPr>
          <w:rFonts w:asciiTheme="minorHAnsi" w:hAnsiTheme="minorHAnsi" w:cstheme="minorHAnsi"/>
        </w:rPr>
        <w:t>ROs/SIAs.</w:t>
      </w:r>
    </w:p>
    <w:p w14:paraId="6FB14D10" w14:textId="27DF85F8" w:rsidR="00BF5B2E" w:rsidRPr="007016F8" w:rsidRDefault="00BF5B2E" w:rsidP="00512F44">
      <w:pPr>
        <w:pStyle w:val="ListParagraph"/>
        <w:numPr>
          <w:ilvl w:val="0"/>
          <w:numId w:val="18"/>
        </w:numPr>
        <w:ind w:left="426"/>
        <w:rPr>
          <w:rFonts w:asciiTheme="minorHAnsi" w:hAnsiTheme="minorHAnsi" w:cstheme="minorHAnsi"/>
        </w:rPr>
      </w:pPr>
      <w:r w:rsidRPr="007016F8">
        <w:rPr>
          <w:rFonts w:asciiTheme="minorHAnsi" w:hAnsiTheme="minorHAnsi" w:cstheme="minorHAnsi"/>
        </w:rPr>
        <w:t>The Catholic Education Commission of Western Australia (CECWA) is the sole governing body</w:t>
      </w:r>
      <w:r w:rsidRPr="007016F8">
        <w:rPr>
          <w:rFonts w:asciiTheme="minorHAnsi" w:hAnsiTheme="minorHAnsi" w:cstheme="minorHAnsi"/>
          <w:spacing w:val="-11"/>
        </w:rPr>
        <w:t xml:space="preserve"> </w:t>
      </w:r>
      <w:r w:rsidRPr="007016F8">
        <w:rPr>
          <w:rFonts w:asciiTheme="minorHAnsi" w:hAnsiTheme="minorHAnsi" w:cstheme="minorHAnsi"/>
        </w:rPr>
        <w:t>for</w:t>
      </w:r>
      <w:r w:rsidRPr="007016F8">
        <w:rPr>
          <w:rFonts w:asciiTheme="minorHAnsi" w:hAnsiTheme="minorHAnsi" w:cstheme="minorHAnsi"/>
          <w:spacing w:val="-9"/>
        </w:rPr>
        <w:t xml:space="preserve"> </w:t>
      </w:r>
      <w:r w:rsidRPr="007016F8">
        <w:rPr>
          <w:rFonts w:asciiTheme="minorHAnsi" w:hAnsiTheme="minorHAnsi" w:cstheme="minorHAnsi"/>
        </w:rPr>
        <w:t>the</w:t>
      </w:r>
      <w:r w:rsidRPr="007016F8">
        <w:rPr>
          <w:rFonts w:asciiTheme="minorHAnsi" w:hAnsiTheme="minorHAnsi" w:cstheme="minorHAnsi"/>
          <w:spacing w:val="-11"/>
        </w:rPr>
        <w:t xml:space="preserve"> </w:t>
      </w:r>
      <w:r w:rsidRPr="007016F8">
        <w:rPr>
          <w:rFonts w:asciiTheme="minorHAnsi" w:hAnsiTheme="minorHAnsi" w:cstheme="minorHAnsi"/>
        </w:rPr>
        <w:t>162</w:t>
      </w:r>
      <w:r w:rsidRPr="007016F8">
        <w:rPr>
          <w:rFonts w:asciiTheme="minorHAnsi" w:hAnsiTheme="minorHAnsi" w:cstheme="minorHAnsi"/>
          <w:spacing w:val="-8"/>
        </w:rPr>
        <w:t xml:space="preserve"> </w:t>
      </w:r>
      <w:r w:rsidRPr="007016F8">
        <w:rPr>
          <w:rFonts w:asciiTheme="minorHAnsi" w:hAnsiTheme="minorHAnsi" w:cstheme="minorHAnsi"/>
        </w:rPr>
        <w:t>Catholic</w:t>
      </w:r>
      <w:r w:rsidRPr="007016F8">
        <w:rPr>
          <w:rFonts w:asciiTheme="minorHAnsi" w:hAnsiTheme="minorHAnsi" w:cstheme="minorHAnsi"/>
          <w:spacing w:val="-10"/>
        </w:rPr>
        <w:t xml:space="preserve"> </w:t>
      </w:r>
      <w:r w:rsidRPr="007016F8">
        <w:rPr>
          <w:rFonts w:asciiTheme="minorHAnsi" w:hAnsiTheme="minorHAnsi" w:cstheme="minorHAnsi"/>
        </w:rPr>
        <w:t>schools</w:t>
      </w:r>
      <w:r w:rsidRPr="007016F8">
        <w:rPr>
          <w:rFonts w:asciiTheme="minorHAnsi" w:hAnsiTheme="minorHAnsi" w:cstheme="minorHAnsi"/>
          <w:spacing w:val="-7"/>
        </w:rPr>
        <w:t xml:space="preserve"> </w:t>
      </w:r>
      <w:r w:rsidRPr="007016F8">
        <w:rPr>
          <w:rFonts w:asciiTheme="minorHAnsi" w:hAnsiTheme="minorHAnsi" w:cstheme="minorHAnsi"/>
        </w:rPr>
        <w:t>in</w:t>
      </w:r>
      <w:r w:rsidRPr="007016F8">
        <w:rPr>
          <w:rFonts w:asciiTheme="minorHAnsi" w:hAnsiTheme="minorHAnsi" w:cstheme="minorHAnsi"/>
          <w:spacing w:val="-8"/>
        </w:rPr>
        <w:t xml:space="preserve"> </w:t>
      </w:r>
      <w:r w:rsidRPr="007016F8">
        <w:rPr>
          <w:rFonts w:asciiTheme="minorHAnsi" w:hAnsiTheme="minorHAnsi" w:cstheme="minorHAnsi"/>
        </w:rPr>
        <w:t>CEWA.</w:t>
      </w:r>
      <w:r w:rsidRPr="007016F8">
        <w:rPr>
          <w:rFonts w:asciiTheme="minorHAnsi" w:hAnsiTheme="minorHAnsi" w:cstheme="minorHAnsi"/>
          <w:spacing w:val="-9"/>
        </w:rPr>
        <w:t xml:space="preserve"> </w:t>
      </w:r>
      <w:r w:rsidRPr="007016F8">
        <w:rPr>
          <w:rFonts w:asciiTheme="minorHAnsi" w:hAnsiTheme="minorHAnsi" w:cstheme="minorHAnsi"/>
        </w:rPr>
        <w:t>The</w:t>
      </w:r>
      <w:r w:rsidRPr="007016F8">
        <w:rPr>
          <w:rFonts w:asciiTheme="minorHAnsi" w:hAnsiTheme="minorHAnsi" w:cstheme="minorHAnsi"/>
          <w:spacing w:val="-11"/>
        </w:rPr>
        <w:t xml:space="preserve"> </w:t>
      </w:r>
      <w:r w:rsidRPr="007016F8">
        <w:rPr>
          <w:rFonts w:asciiTheme="minorHAnsi" w:hAnsiTheme="minorHAnsi" w:cstheme="minorHAnsi"/>
        </w:rPr>
        <w:t>central</w:t>
      </w:r>
      <w:r w:rsidRPr="007016F8">
        <w:rPr>
          <w:rFonts w:asciiTheme="minorHAnsi" w:hAnsiTheme="minorHAnsi" w:cstheme="minorHAnsi"/>
          <w:spacing w:val="-9"/>
        </w:rPr>
        <w:t xml:space="preserve"> </w:t>
      </w:r>
      <w:r w:rsidRPr="007016F8">
        <w:rPr>
          <w:rFonts w:asciiTheme="minorHAnsi" w:hAnsiTheme="minorHAnsi" w:cstheme="minorHAnsi"/>
        </w:rPr>
        <w:t>office</w:t>
      </w:r>
      <w:r w:rsidRPr="007016F8">
        <w:rPr>
          <w:rFonts w:asciiTheme="minorHAnsi" w:hAnsiTheme="minorHAnsi" w:cstheme="minorHAnsi"/>
          <w:spacing w:val="-8"/>
        </w:rPr>
        <w:t xml:space="preserve"> </w:t>
      </w:r>
      <w:r w:rsidRPr="007016F8">
        <w:rPr>
          <w:rFonts w:asciiTheme="minorHAnsi" w:hAnsiTheme="minorHAnsi" w:cstheme="minorHAnsi"/>
        </w:rPr>
        <w:t>of</w:t>
      </w:r>
      <w:r w:rsidRPr="007016F8">
        <w:rPr>
          <w:rFonts w:asciiTheme="minorHAnsi" w:hAnsiTheme="minorHAnsi" w:cstheme="minorHAnsi"/>
          <w:spacing w:val="-7"/>
        </w:rPr>
        <w:t xml:space="preserve"> </w:t>
      </w:r>
      <w:r w:rsidRPr="007016F8">
        <w:rPr>
          <w:rFonts w:asciiTheme="minorHAnsi" w:hAnsiTheme="minorHAnsi" w:cstheme="minorHAnsi"/>
        </w:rPr>
        <w:t>CEWA,</w:t>
      </w:r>
      <w:r w:rsidRPr="007016F8">
        <w:rPr>
          <w:rFonts w:asciiTheme="minorHAnsi" w:hAnsiTheme="minorHAnsi" w:cstheme="minorHAnsi"/>
          <w:spacing w:val="-9"/>
        </w:rPr>
        <w:t xml:space="preserve"> </w:t>
      </w:r>
      <w:r w:rsidRPr="007016F8">
        <w:rPr>
          <w:rFonts w:asciiTheme="minorHAnsi" w:hAnsiTheme="minorHAnsi" w:cstheme="minorHAnsi"/>
        </w:rPr>
        <w:t>through</w:t>
      </w:r>
      <w:r w:rsidRPr="007016F8">
        <w:rPr>
          <w:rFonts w:asciiTheme="minorHAnsi" w:hAnsiTheme="minorHAnsi" w:cstheme="minorHAnsi"/>
          <w:spacing w:val="-8"/>
        </w:rPr>
        <w:t xml:space="preserve"> </w:t>
      </w:r>
      <w:r w:rsidRPr="007016F8">
        <w:rPr>
          <w:rFonts w:asciiTheme="minorHAnsi" w:hAnsiTheme="minorHAnsi" w:cstheme="minorHAnsi"/>
        </w:rPr>
        <w:t>delegated authority of CECWA, is able to make collaborative decisions on behalf of all 162 schools. This is a differentiating factor from other Catholic systems across Australia. In terms of the allocation of RSF funding, it means</w:t>
      </w:r>
      <w:r w:rsidRPr="007016F8">
        <w:rPr>
          <w:rFonts w:asciiTheme="minorHAnsi" w:hAnsiTheme="minorHAnsi" w:cstheme="minorHAnsi"/>
          <w:spacing w:val="-2"/>
        </w:rPr>
        <w:t xml:space="preserve"> </w:t>
      </w:r>
      <w:r w:rsidRPr="007016F8">
        <w:rPr>
          <w:rFonts w:asciiTheme="minorHAnsi" w:hAnsiTheme="minorHAnsi" w:cstheme="minorHAnsi"/>
        </w:rPr>
        <w:t>that</w:t>
      </w:r>
      <w:r w:rsidR="007016F8">
        <w:rPr>
          <w:rFonts w:asciiTheme="minorHAnsi" w:hAnsiTheme="minorHAnsi" w:cstheme="minorHAnsi"/>
        </w:rPr>
        <w:t>.</w:t>
      </w:r>
    </w:p>
    <w:p w14:paraId="7FE64456" w14:textId="77777777" w:rsidR="00BF5B2E" w:rsidRPr="007016F8" w:rsidRDefault="00BF5B2E" w:rsidP="00512F44">
      <w:pPr>
        <w:pStyle w:val="ListParagraph"/>
        <w:numPr>
          <w:ilvl w:val="0"/>
          <w:numId w:val="19"/>
        </w:numPr>
        <w:ind w:left="709" w:hanging="283"/>
        <w:rPr>
          <w:rFonts w:asciiTheme="minorHAnsi" w:hAnsiTheme="minorHAnsi" w:cstheme="minorHAnsi"/>
        </w:rPr>
      </w:pPr>
      <w:r w:rsidRPr="007016F8">
        <w:rPr>
          <w:rFonts w:asciiTheme="minorHAnsi" w:hAnsiTheme="minorHAnsi" w:cstheme="minorHAnsi"/>
        </w:rPr>
        <w:lastRenderedPageBreak/>
        <w:t>Key strategic initiatives from the national and state governments as well as CEWA’S Strategic Plan can be implemented effectively across the</w:t>
      </w:r>
      <w:r w:rsidRPr="007016F8">
        <w:rPr>
          <w:rFonts w:asciiTheme="minorHAnsi" w:hAnsiTheme="minorHAnsi" w:cstheme="minorHAnsi"/>
          <w:spacing w:val="-9"/>
        </w:rPr>
        <w:t xml:space="preserve"> </w:t>
      </w:r>
      <w:r w:rsidRPr="007016F8">
        <w:rPr>
          <w:rFonts w:asciiTheme="minorHAnsi" w:hAnsiTheme="minorHAnsi" w:cstheme="minorHAnsi"/>
        </w:rPr>
        <w:t>system.</w:t>
      </w:r>
    </w:p>
    <w:p w14:paraId="73EEB9E2" w14:textId="77777777" w:rsidR="00BF5B2E" w:rsidRPr="00115EF5" w:rsidRDefault="00BF5B2E" w:rsidP="00626475">
      <w:pPr>
        <w:pStyle w:val="ListParagraph"/>
        <w:numPr>
          <w:ilvl w:val="0"/>
          <w:numId w:val="19"/>
        </w:numPr>
        <w:spacing w:after="240"/>
        <w:ind w:left="709" w:hanging="283"/>
        <w:rPr>
          <w:rFonts w:asciiTheme="minorHAnsi" w:hAnsiTheme="minorHAnsi" w:cstheme="minorHAnsi"/>
        </w:rPr>
      </w:pPr>
      <w:r w:rsidRPr="007016F8">
        <w:rPr>
          <w:rFonts w:asciiTheme="minorHAnsi" w:hAnsiTheme="minorHAnsi" w:cstheme="minorHAnsi"/>
        </w:rPr>
        <w:t>Equity can be established across the system, including schools and special needs groups and communities</w:t>
      </w:r>
      <w:r w:rsidRPr="007C2584">
        <w:t xml:space="preserve">. </w:t>
      </w:r>
      <w:r w:rsidRPr="00115EF5">
        <w:rPr>
          <w:rFonts w:asciiTheme="minorHAnsi" w:hAnsiTheme="minorHAnsi" w:cstheme="minorHAnsi"/>
        </w:rPr>
        <w:t>This is reflected in a number of RSF projects which are described</w:t>
      </w:r>
      <w:r w:rsidRPr="00115EF5">
        <w:rPr>
          <w:rFonts w:asciiTheme="minorHAnsi" w:hAnsiTheme="minorHAnsi" w:cstheme="minorHAnsi"/>
          <w:spacing w:val="-1"/>
        </w:rPr>
        <w:t xml:space="preserve"> </w:t>
      </w:r>
      <w:r w:rsidRPr="00115EF5">
        <w:rPr>
          <w:rFonts w:asciiTheme="minorHAnsi" w:hAnsiTheme="minorHAnsi" w:cstheme="minorHAnsi"/>
        </w:rPr>
        <w:t>below.</w:t>
      </w:r>
    </w:p>
    <w:p w14:paraId="285DF842" w14:textId="6583217D" w:rsidR="00BF5B2E" w:rsidRPr="007016F8" w:rsidRDefault="00BF5B2E" w:rsidP="00512F44">
      <w:pPr>
        <w:pStyle w:val="ListParagraph"/>
        <w:numPr>
          <w:ilvl w:val="0"/>
          <w:numId w:val="20"/>
        </w:numPr>
        <w:spacing w:after="240"/>
        <w:ind w:left="426" w:hanging="426"/>
        <w:rPr>
          <w:rFonts w:asciiTheme="minorHAnsi" w:hAnsiTheme="minorHAnsi" w:cstheme="minorHAnsi"/>
        </w:rPr>
      </w:pPr>
      <w:r w:rsidRPr="007016F8">
        <w:rPr>
          <w:rFonts w:asciiTheme="minorHAnsi" w:hAnsiTheme="minorHAnsi" w:cstheme="minorHAnsi"/>
        </w:rPr>
        <w:t xml:space="preserve">The stated approach by CEWA, as outlined in the 2019 work plan and the executive summary of this strategic plan is to leverage CEWA’s </w:t>
      </w:r>
      <w:r w:rsidR="00626475">
        <w:rPr>
          <w:rFonts w:asciiTheme="minorHAnsi" w:hAnsiTheme="minorHAnsi" w:cstheme="minorHAnsi"/>
        </w:rPr>
        <w:t>‘</w:t>
      </w:r>
      <w:r w:rsidRPr="007016F8">
        <w:rPr>
          <w:rFonts w:asciiTheme="minorHAnsi" w:hAnsiTheme="minorHAnsi" w:cstheme="minorHAnsi"/>
        </w:rPr>
        <w:t>systemness</w:t>
      </w:r>
      <w:r w:rsidR="00626475">
        <w:rPr>
          <w:rFonts w:asciiTheme="minorHAnsi" w:hAnsiTheme="minorHAnsi" w:cstheme="minorHAnsi"/>
        </w:rPr>
        <w:t>’</w:t>
      </w:r>
      <w:r w:rsidRPr="007016F8">
        <w:rPr>
          <w:rFonts w:asciiTheme="minorHAnsi" w:hAnsiTheme="minorHAnsi" w:cstheme="minorHAnsi"/>
        </w:rPr>
        <w:t xml:space="preserve"> to</w:t>
      </w:r>
      <w:r w:rsidRPr="007016F8">
        <w:rPr>
          <w:rFonts w:asciiTheme="minorHAnsi" w:hAnsiTheme="minorHAnsi" w:cstheme="minorHAnsi"/>
          <w:spacing w:val="-45"/>
        </w:rPr>
        <w:t xml:space="preserve"> </w:t>
      </w:r>
      <w:r w:rsidRPr="007016F8">
        <w:rPr>
          <w:rFonts w:asciiTheme="minorHAnsi" w:hAnsiTheme="minorHAnsi" w:cstheme="minorHAnsi"/>
        </w:rPr>
        <w:t>maximise outcomes for schools and</w:t>
      </w:r>
      <w:r w:rsidRPr="007016F8">
        <w:rPr>
          <w:rFonts w:asciiTheme="minorHAnsi" w:hAnsiTheme="minorHAnsi" w:cstheme="minorHAnsi"/>
          <w:spacing w:val="-3"/>
        </w:rPr>
        <w:t xml:space="preserve"> </w:t>
      </w:r>
      <w:r w:rsidRPr="007016F8">
        <w:rPr>
          <w:rFonts w:asciiTheme="minorHAnsi" w:hAnsiTheme="minorHAnsi" w:cstheme="minorHAnsi"/>
        </w:rPr>
        <w:t>students.</w:t>
      </w:r>
    </w:p>
    <w:p w14:paraId="67DEB853"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CATERING FOR SCHOOL DIFFERENCES</w:t>
      </w:r>
    </w:p>
    <w:p w14:paraId="7D6F5F92" w14:textId="4D04591D" w:rsidR="00BF5B2E" w:rsidRPr="007C2584" w:rsidRDefault="00BF5B2E" w:rsidP="00E60FF6">
      <w:r w:rsidRPr="007C2584">
        <w:t>The Strategic Plan for RSF expenditure reflects a priority to support less resourced schools and students and families who are disadvantaged and more vulnerable. In regard to the RSF plan over the next four years, the following focus projects will continue</w:t>
      </w:r>
      <w:r w:rsidR="00626475">
        <w:t>.</w:t>
      </w:r>
    </w:p>
    <w:p w14:paraId="34B271BB" w14:textId="3ADB8653" w:rsidR="00BF5B2E" w:rsidRPr="007016F8" w:rsidRDefault="00BF5B2E" w:rsidP="00512F44">
      <w:pPr>
        <w:pStyle w:val="ListParagraph"/>
        <w:numPr>
          <w:ilvl w:val="0"/>
          <w:numId w:val="20"/>
        </w:numPr>
        <w:ind w:left="426" w:hanging="426"/>
        <w:rPr>
          <w:rFonts w:asciiTheme="minorHAnsi" w:hAnsiTheme="minorHAnsi" w:cstheme="minorHAnsi"/>
        </w:rPr>
      </w:pPr>
      <w:r w:rsidRPr="00626475">
        <w:rPr>
          <w:rStyle w:val="Heading4Char"/>
          <w:rFonts w:asciiTheme="minorHAnsi" w:hAnsiTheme="minorHAnsi" w:cstheme="minorHAnsi"/>
          <w:i w:val="0"/>
          <w:iCs w:val="0"/>
        </w:rPr>
        <w:t>Support for country schools</w:t>
      </w:r>
      <w:r w:rsidRPr="007C2584">
        <w:t xml:space="preserve">– </w:t>
      </w:r>
      <w:r w:rsidRPr="007016F8">
        <w:rPr>
          <w:rFonts w:asciiTheme="minorHAnsi" w:hAnsiTheme="minorHAnsi" w:cstheme="minorHAnsi"/>
        </w:rPr>
        <w:t>over the next four years, country schools will be supported</w:t>
      </w:r>
      <w:r w:rsidRPr="007016F8">
        <w:rPr>
          <w:rFonts w:asciiTheme="minorHAnsi" w:hAnsiTheme="minorHAnsi" w:cstheme="minorHAnsi"/>
          <w:spacing w:val="-14"/>
        </w:rPr>
        <w:t xml:space="preserve"> </w:t>
      </w:r>
      <w:r w:rsidRPr="007016F8">
        <w:rPr>
          <w:rFonts w:asciiTheme="minorHAnsi" w:hAnsiTheme="minorHAnsi" w:cstheme="minorHAnsi"/>
        </w:rPr>
        <w:t>as</w:t>
      </w:r>
      <w:r w:rsidRPr="007016F8">
        <w:rPr>
          <w:rFonts w:asciiTheme="minorHAnsi" w:hAnsiTheme="minorHAnsi" w:cstheme="minorHAnsi"/>
          <w:spacing w:val="-16"/>
        </w:rPr>
        <w:t xml:space="preserve"> </w:t>
      </w:r>
      <w:r w:rsidRPr="007016F8">
        <w:rPr>
          <w:rFonts w:asciiTheme="minorHAnsi" w:hAnsiTheme="minorHAnsi" w:cstheme="minorHAnsi"/>
        </w:rPr>
        <w:t>far</w:t>
      </w:r>
      <w:r w:rsidRPr="007016F8">
        <w:rPr>
          <w:rFonts w:asciiTheme="minorHAnsi" w:hAnsiTheme="minorHAnsi" w:cstheme="minorHAnsi"/>
          <w:spacing w:val="-12"/>
        </w:rPr>
        <w:t xml:space="preserve"> </w:t>
      </w:r>
      <w:r w:rsidRPr="007016F8">
        <w:rPr>
          <w:rFonts w:asciiTheme="minorHAnsi" w:hAnsiTheme="minorHAnsi" w:cstheme="minorHAnsi"/>
        </w:rPr>
        <w:t>as</w:t>
      </w:r>
      <w:r w:rsidRPr="007016F8">
        <w:rPr>
          <w:rFonts w:asciiTheme="minorHAnsi" w:hAnsiTheme="minorHAnsi" w:cstheme="minorHAnsi"/>
          <w:spacing w:val="-13"/>
        </w:rPr>
        <w:t xml:space="preserve"> </w:t>
      </w:r>
      <w:r w:rsidRPr="007016F8">
        <w:rPr>
          <w:rFonts w:asciiTheme="minorHAnsi" w:hAnsiTheme="minorHAnsi" w:cstheme="minorHAnsi"/>
        </w:rPr>
        <w:t>possible.</w:t>
      </w:r>
      <w:r w:rsidRPr="007016F8">
        <w:rPr>
          <w:rFonts w:asciiTheme="minorHAnsi" w:hAnsiTheme="minorHAnsi" w:cstheme="minorHAnsi"/>
          <w:spacing w:val="-13"/>
        </w:rPr>
        <w:t xml:space="preserve"> </w:t>
      </w:r>
      <w:r w:rsidRPr="007016F8">
        <w:rPr>
          <w:rFonts w:asciiTheme="minorHAnsi" w:hAnsiTheme="minorHAnsi" w:cstheme="minorHAnsi"/>
        </w:rPr>
        <w:t>These</w:t>
      </w:r>
      <w:r w:rsidRPr="007016F8">
        <w:rPr>
          <w:rFonts w:asciiTheme="minorHAnsi" w:hAnsiTheme="minorHAnsi" w:cstheme="minorHAnsi"/>
          <w:spacing w:val="-12"/>
        </w:rPr>
        <w:t xml:space="preserve"> </w:t>
      </w:r>
      <w:r w:rsidRPr="007016F8">
        <w:rPr>
          <w:rFonts w:asciiTheme="minorHAnsi" w:hAnsiTheme="minorHAnsi" w:cstheme="minorHAnsi"/>
        </w:rPr>
        <w:t>schools</w:t>
      </w:r>
      <w:r w:rsidRPr="007016F8">
        <w:rPr>
          <w:rFonts w:asciiTheme="minorHAnsi" w:hAnsiTheme="minorHAnsi" w:cstheme="minorHAnsi"/>
          <w:spacing w:val="-16"/>
        </w:rPr>
        <w:t xml:space="preserve"> </w:t>
      </w:r>
      <w:r w:rsidRPr="007016F8">
        <w:rPr>
          <w:rFonts w:asciiTheme="minorHAnsi" w:hAnsiTheme="minorHAnsi" w:cstheme="minorHAnsi"/>
        </w:rPr>
        <w:t>tend</w:t>
      </w:r>
      <w:r w:rsidRPr="007016F8">
        <w:rPr>
          <w:rFonts w:asciiTheme="minorHAnsi" w:hAnsiTheme="minorHAnsi" w:cstheme="minorHAnsi"/>
          <w:spacing w:val="-12"/>
        </w:rPr>
        <w:t xml:space="preserve"> </w:t>
      </w:r>
      <w:r w:rsidRPr="007016F8">
        <w:rPr>
          <w:rFonts w:asciiTheme="minorHAnsi" w:hAnsiTheme="minorHAnsi" w:cstheme="minorHAnsi"/>
        </w:rPr>
        <w:t>to</w:t>
      </w:r>
      <w:r w:rsidRPr="007016F8">
        <w:rPr>
          <w:rFonts w:asciiTheme="minorHAnsi" w:hAnsiTheme="minorHAnsi" w:cstheme="minorHAnsi"/>
          <w:spacing w:val="-13"/>
        </w:rPr>
        <w:t xml:space="preserve"> </w:t>
      </w:r>
      <w:r w:rsidRPr="007016F8">
        <w:rPr>
          <w:rFonts w:asciiTheme="minorHAnsi" w:hAnsiTheme="minorHAnsi" w:cstheme="minorHAnsi"/>
        </w:rPr>
        <w:t>have</w:t>
      </w:r>
      <w:r w:rsidRPr="007016F8">
        <w:rPr>
          <w:rFonts w:asciiTheme="minorHAnsi" w:hAnsiTheme="minorHAnsi" w:cstheme="minorHAnsi"/>
          <w:spacing w:val="-13"/>
        </w:rPr>
        <w:t xml:space="preserve"> </w:t>
      </w:r>
      <w:r w:rsidRPr="007016F8">
        <w:rPr>
          <w:rFonts w:asciiTheme="minorHAnsi" w:hAnsiTheme="minorHAnsi" w:cstheme="minorHAnsi"/>
        </w:rPr>
        <w:t>lower</w:t>
      </w:r>
      <w:r w:rsidRPr="007016F8">
        <w:rPr>
          <w:rFonts w:asciiTheme="minorHAnsi" w:hAnsiTheme="minorHAnsi" w:cstheme="minorHAnsi"/>
          <w:spacing w:val="-12"/>
        </w:rPr>
        <w:t xml:space="preserve"> </w:t>
      </w:r>
      <w:r w:rsidRPr="007016F8">
        <w:rPr>
          <w:rFonts w:asciiTheme="minorHAnsi" w:hAnsiTheme="minorHAnsi" w:cstheme="minorHAnsi"/>
        </w:rPr>
        <w:t>SES</w:t>
      </w:r>
      <w:r w:rsidRPr="007016F8">
        <w:rPr>
          <w:rFonts w:asciiTheme="minorHAnsi" w:hAnsiTheme="minorHAnsi" w:cstheme="minorHAnsi"/>
          <w:spacing w:val="-14"/>
        </w:rPr>
        <w:t xml:space="preserve"> </w:t>
      </w:r>
      <w:r w:rsidRPr="007016F8">
        <w:rPr>
          <w:rFonts w:asciiTheme="minorHAnsi" w:hAnsiTheme="minorHAnsi" w:cstheme="minorHAnsi"/>
        </w:rPr>
        <w:t>communities,</w:t>
      </w:r>
      <w:r w:rsidRPr="007016F8">
        <w:rPr>
          <w:rFonts w:asciiTheme="minorHAnsi" w:hAnsiTheme="minorHAnsi" w:cstheme="minorHAnsi"/>
          <w:spacing w:val="-12"/>
        </w:rPr>
        <w:t xml:space="preserve"> </w:t>
      </w:r>
      <w:r w:rsidRPr="007016F8">
        <w:rPr>
          <w:rFonts w:asciiTheme="minorHAnsi" w:hAnsiTheme="minorHAnsi" w:cstheme="minorHAnsi"/>
        </w:rPr>
        <w:t>smaller student cohorts, higher costs to attend professional learning opportunities and few relief teachers available to backfill for short term staff absences. Accordingly, CEWA will be directing</w:t>
      </w:r>
      <w:r w:rsidRPr="007016F8">
        <w:rPr>
          <w:rFonts w:asciiTheme="minorHAnsi" w:hAnsiTheme="minorHAnsi" w:cstheme="minorHAnsi"/>
          <w:spacing w:val="-11"/>
        </w:rPr>
        <w:t xml:space="preserve"> </w:t>
      </w:r>
      <w:r w:rsidRPr="007016F8">
        <w:rPr>
          <w:rFonts w:asciiTheme="minorHAnsi" w:hAnsiTheme="minorHAnsi" w:cstheme="minorHAnsi"/>
        </w:rPr>
        <w:t>RSF</w:t>
      </w:r>
      <w:r w:rsidRPr="007016F8">
        <w:rPr>
          <w:rFonts w:asciiTheme="minorHAnsi" w:hAnsiTheme="minorHAnsi" w:cstheme="minorHAnsi"/>
          <w:spacing w:val="-14"/>
        </w:rPr>
        <w:t xml:space="preserve"> </w:t>
      </w:r>
      <w:r w:rsidRPr="007016F8">
        <w:rPr>
          <w:rFonts w:asciiTheme="minorHAnsi" w:hAnsiTheme="minorHAnsi" w:cstheme="minorHAnsi"/>
        </w:rPr>
        <w:t>funding</w:t>
      </w:r>
      <w:r w:rsidRPr="007016F8">
        <w:rPr>
          <w:rFonts w:asciiTheme="minorHAnsi" w:hAnsiTheme="minorHAnsi" w:cstheme="minorHAnsi"/>
          <w:spacing w:val="-8"/>
        </w:rPr>
        <w:t xml:space="preserve"> </w:t>
      </w:r>
      <w:r w:rsidRPr="007016F8">
        <w:rPr>
          <w:rFonts w:asciiTheme="minorHAnsi" w:hAnsiTheme="minorHAnsi" w:cstheme="minorHAnsi"/>
        </w:rPr>
        <w:t>running</w:t>
      </w:r>
      <w:r w:rsidRPr="007016F8">
        <w:rPr>
          <w:rFonts w:asciiTheme="minorHAnsi" w:hAnsiTheme="minorHAnsi" w:cstheme="minorHAnsi"/>
          <w:spacing w:val="-9"/>
        </w:rPr>
        <w:t xml:space="preserve"> </w:t>
      </w:r>
      <w:r w:rsidRPr="007016F8">
        <w:rPr>
          <w:rFonts w:asciiTheme="minorHAnsi" w:hAnsiTheme="minorHAnsi" w:cstheme="minorHAnsi"/>
        </w:rPr>
        <w:t>professional</w:t>
      </w:r>
      <w:r w:rsidRPr="007016F8">
        <w:rPr>
          <w:rFonts w:asciiTheme="minorHAnsi" w:hAnsiTheme="minorHAnsi" w:cstheme="minorHAnsi"/>
          <w:spacing w:val="-11"/>
        </w:rPr>
        <w:t xml:space="preserve"> </w:t>
      </w:r>
      <w:r w:rsidRPr="007016F8">
        <w:rPr>
          <w:rFonts w:asciiTheme="minorHAnsi" w:hAnsiTheme="minorHAnsi" w:cstheme="minorHAnsi"/>
        </w:rPr>
        <w:t>learning</w:t>
      </w:r>
      <w:r w:rsidRPr="007016F8">
        <w:rPr>
          <w:rFonts w:asciiTheme="minorHAnsi" w:hAnsiTheme="minorHAnsi" w:cstheme="minorHAnsi"/>
          <w:spacing w:val="-12"/>
        </w:rPr>
        <w:t xml:space="preserve"> </w:t>
      </w:r>
      <w:r w:rsidRPr="007016F8">
        <w:rPr>
          <w:rFonts w:asciiTheme="minorHAnsi" w:hAnsiTheme="minorHAnsi" w:cstheme="minorHAnsi"/>
        </w:rPr>
        <w:t>for</w:t>
      </w:r>
      <w:r w:rsidRPr="007016F8">
        <w:rPr>
          <w:rFonts w:asciiTheme="minorHAnsi" w:hAnsiTheme="minorHAnsi" w:cstheme="minorHAnsi"/>
          <w:spacing w:val="-12"/>
        </w:rPr>
        <w:t xml:space="preserve"> </w:t>
      </w:r>
      <w:r w:rsidRPr="007016F8">
        <w:rPr>
          <w:rFonts w:asciiTheme="minorHAnsi" w:hAnsiTheme="minorHAnsi" w:cstheme="minorHAnsi"/>
        </w:rPr>
        <w:t>the</w:t>
      </w:r>
      <w:r w:rsidRPr="007016F8">
        <w:rPr>
          <w:rFonts w:asciiTheme="minorHAnsi" w:hAnsiTheme="minorHAnsi" w:cstheme="minorHAnsi"/>
          <w:spacing w:val="-12"/>
        </w:rPr>
        <w:t xml:space="preserve"> </w:t>
      </w:r>
      <w:r w:rsidRPr="007016F8">
        <w:rPr>
          <w:rFonts w:asciiTheme="minorHAnsi" w:hAnsiTheme="minorHAnsi" w:cstheme="minorHAnsi"/>
        </w:rPr>
        <w:t>Early</w:t>
      </w:r>
      <w:r w:rsidRPr="007016F8">
        <w:rPr>
          <w:rFonts w:asciiTheme="minorHAnsi" w:hAnsiTheme="minorHAnsi" w:cstheme="minorHAnsi"/>
          <w:spacing w:val="-12"/>
        </w:rPr>
        <w:t xml:space="preserve"> </w:t>
      </w:r>
      <w:r w:rsidRPr="007016F8">
        <w:rPr>
          <w:rFonts w:asciiTheme="minorHAnsi" w:hAnsiTheme="minorHAnsi" w:cstheme="minorHAnsi"/>
        </w:rPr>
        <w:t>Career</w:t>
      </w:r>
      <w:r w:rsidRPr="007016F8">
        <w:rPr>
          <w:rFonts w:asciiTheme="minorHAnsi" w:hAnsiTheme="minorHAnsi" w:cstheme="minorHAnsi"/>
          <w:spacing w:val="-13"/>
        </w:rPr>
        <w:t xml:space="preserve"> </w:t>
      </w:r>
      <w:r w:rsidRPr="007016F8">
        <w:rPr>
          <w:rFonts w:asciiTheme="minorHAnsi" w:hAnsiTheme="minorHAnsi" w:cstheme="minorHAnsi"/>
        </w:rPr>
        <w:t>Teacher</w:t>
      </w:r>
      <w:r w:rsidRPr="007016F8">
        <w:rPr>
          <w:rFonts w:asciiTheme="minorHAnsi" w:hAnsiTheme="minorHAnsi" w:cstheme="minorHAnsi"/>
          <w:spacing w:val="-10"/>
        </w:rPr>
        <w:t xml:space="preserve"> </w:t>
      </w:r>
      <w:r w:rsidRPr="007016F8">
        <w:rPr>
          <w:rFonts w:asciiTheme="minorHAnsi" w:hAnsiTheme="minorHAnsi" w:cstheme="minorHAnsi"/>
        </w:rPr>
        <w:t>program in three main regional hubs with part support for teacher relief; support for school board chairs to attend the 2019 and 2021 conferences (part subsidy of travel and accommodation); support for primary schools as a priority to implement the 14 projects; special central ICT support for country schools to implement NAPLAN online in 2019</w:t>
      </w:r>
      <w:r w:rsidRPr="007016F8">
        <w:rPr>
          <w:rFonts w:asciiTheme="minorHAnsi" w:hAnsiTheme="minorHAnsi" w:cstheme="minorHAnsi"/>
          <w:spacing w:val="-34"/>
        </w:rPr>
        <w:t xml:space="preserve"> </w:t>
      </w:r>
      <w:r w:rsidRPr="007016F8">
        <w:rPr>
          <w:rFonts w:asciiTheme="minorHAnsi" w:hAnsiTheme="minorHAnsi" w:cstheme="minorHAnsi"/>
        </w:rPr>
        <w:t>and beyond; and support for projects in the 13 Kimberley schools such as the ATA Upskilling program and continued rollout of the Aboriginal Education Transforming Lives 2025 initiative over the next four years and</w:t>
      </w:r>
      <w:r w:rsidRPr="007016F8">
        <w:rPr>
          <w:rFonts w:asciiTheme="minorHAnsi" w:hAnsiTheme="minorHAnsi" w:cstheme="minorHAnsi"/>
          <w:spacing w:val="-2"/>
        </w:rPr>
        <w:t xml:space="preserve"> </w:t>
      </w:r>
      <w:r w:rsidRPr="007016F8">
        <w:rPr>
          <w:rFonts w:asciiTheme="minorHAnsi" w:hAnsiTheme="minorHAnsi" w:cstheme="minorHAnsi"/>
        </w:rPr>
        <w:t>beyond.</w:t>
      </w:r>
    </w:p>
    <w:p w14:paraId="3CC1D8FE" w14:textId="12BD015C" w:rsidR="00BF5B2E" w:rsidRPr="007016F8" w:rsidRDefault="00BF5B2E" w:rsidP="00512F44">
      <w:pPr>
        <w:pStyle w:val="ListParagraph"/>
        <w:numPr>
          <w:ilvl w:val="0"/>
          <w:numId w:val="20"/>
        </w:numPr>
        <w:ind w:left="426" w:hanging="426"/>
        <w:rPr>
          <w:rFonts w:asciiTheme="minorHAnsi" w:hAnsiTheme="minorHAnsi" w:cstheme="minorHAnsi"/>
        </w:rPr>
      </w:pPr>
      <w:r w:rsidRPr="007016F8">
        <w:rPr>
          <w:rStyle w:val="Heading4Char"/>
          <w:rFonts w:asciiTheme="minorHAnsi" w:hAnsiTheme="minorHAnsi" w:cstheme="minorHAnsi"/>
          <w:i w:val="0"/>
          <w:iCs w:val="0"/>
        </w:rPr>
        <w:t>Support for low SES Schools</w:t>
      </w:r>
      <w:r w:rsidRPr="007016F8">
        <w:rPr>
          <w:rFonts w:asciiTheme="minorHAnsi" w:hAnsiTheme="minorHAnsi" w:cstheme="minorHAnsi"/>
        </w:rPr>
        <w:t>– CEWA will continue to provide as much funding as possible</w:t>
      </w:r>
      <w:r w:rsidRPr="007016F8">
        <w:rPr>
          <w:rFonts w:asciiTheme="minorHAnsi" w:hAnsiTheme="minorHAnsi" w:cstheme="minorHAnsi"/>
          <w:spacing w:val="-10"/>
        </w:rPr>
        <w:t xml:space="preserve"> </w:t>
      </w:r>
      <w:r w:rsidRPr="007016F8">
        <w:rPr>
          <w:rFonts w:asciiTheme="minorHAnsi" w:hAnsiTheme="minorHAnsi" w:cstheme="minorHAnsi"/>
        </w:rPr>
        <w:t>over</w:t>
      </w:r>
      <w:r w:rsidRPr="007016F8">
        <w:rPr>
          <w:rFonts w:asciiTheme="minorHAnsi" w:hAnsiTheme="minorHAnsi" w:cstheme="minorHAnsi"/>
          <w:spacing w:val="-9"/>
        </w:rPr>
        <w:t xml:space="preserve"> </w:t>
      </w:r>
      <w:r w:rsidRPr="007016F8">
        <w:rPr>
          <w:rFonts w:asciiTheme="minorHAnsi" w:hAnsiTheme="minorHAnsi" w:cstheme="minorHAnsi"/>
        </w:rPr>
        <w:t>the</w:t>
      </w:r>
      <w:r w:rsidRPr="007016F8">
        <w:rPr>
          <w:rFonts w:asciiTheme="minorHAnsi" w:hAnsiTheme="minorHAnsi" w:cstheme="minorHAnsi"/>
          <w:spacing w:val="-13"/>
        </w:rPr>
        <w:t xml:space="preserve"> </w:t>
      </w:r>
      <w:r w:rsidRPr="007016F8">
        <w:rPr>
          <w:rFonts w:asciiTheme="minorHAnsi" w:hAnsiTheme="minorHAnsi" w:cstheme="minorHAnsi"/>
        </w:rPr>
        <w:t>next</w:t>
      </w:r>
      <w:r w:rsidRPr="007016F8">
        <w:rPr>
          <w:rFonts w:asciiTheme="minorHAnsi" w:hAnsiTheme="minorHAnsi" w:cstheme="minorHAnsi"/>
          <w:spacing w:val="-11"/>
        </w:rPr>
        <w:t xml:space="preserve"> </w:t>
      </w:r>
      <w:r w:rsidRPr="007016F8">
        <w:rPr>
          <w:rFonts w:asciiTheme="minorHAnsi" w:hAnsiTheme="minorHAnsi" w:cstheme="minorHAnsi"/>
        </w:rPr>
        <w:t>four</w:t>
      </w:r>
      <w:r w:rsidRPr="007016F8">
        <w:rPr>
          <w:rFonts w:asciiTheme="minorHAnsi" w:hAnsiTheme="minorHAnsi" w:cstheme="minorHAnsi"/>
          <w:spacing w:val="-9"/>
        </w:rPr>
        <w:t xml:space="preserve"> </w:t>
      </w:r>
      <w:r w:rsidRPr="007016F8">
        <w:rPr>
          <w:rFonts w:asciiTheme="minorHAnsi" w:hAnsiTheme="minorHAnsi" w:cstheme="minorHAnsi"/>
        </w:rPr>
        <w:t>years</w:t>
      </w:r>
      <w:r w:rsidRPr="007016F8">
        <w:rPr>
          <w:rFonts w:asciiTheme="minorHAnsi" w:hAnsiTheme="minorHAnsi" w:cstheme="minorHAnsi"/>
          <w:spacing w:val="-12"/>
        </w:rPr>
        <w:t xml:space="preserve"> </w:t>
      </w:r>
      <w:r w:rsidRPr="007016F8">
        <w:rPr>
          <w:rFonts w:asciiTheme="minorHAnsi" w:hAnsiTheme="minorHAnsi" w:cstheme="minorHAnsi"/>
        </w:rPr>
        <w:t>to</w:t>
      </w:r>
      <w:r w:rsidRPr="007016F8">
        <w:rPr>
          <w:rFonts w:asciiTheme="minorHAnsi" w:hAnsiTheme="minorHAnsi" w:cstheme="minorHAnsi"/>
          <w:spacing w:val="-13"/>
        </w:rPr>
        <w:t xml:space="preserve"> </w:t>
      </w:r>
      <w:r w:rsidRPr="007016F8">
        <w:rPr>
          <w:rFonts w:asciiTheme="minorHAnsi" w:hAnsiTheme="minorHAnsi" w:cstheme="minorHAnsi"/>
        </w:rPr>
        <w:t>the</w:t>
      </w:r>
      <w:r w:rsidRPr="007016F8">
        <w:rPr>
          <w:rFonts w:asciiTheme="minorHAnsi" w:hAnsiTheme="minorHAnsi" w:cstheme="minorHAnsi"/>
          <w:spacing w:val="-15"/>
        </w:rPr>
        <w:t xml:space="preserve"> </w:t>
      </w:r>
      <w:r w:rsidRPr="007016F8">
        <w:rPr>
          <w:rFonts w:asciiTheme="minorHAnsi" w:hAnsiTheme="minorHAnsi" w:cstheme="minorHAnsi"/>
        </w:rPr>
        <w:t>more</w:t>
      </w:r>
      <w:r w:rsidRPr="007016F8">
        <w:rPr>
          <w:rFonts w:asciiTheme="minorHAnsi" w:hAnsiTheme="minorHAnsi" w:cstheme="minorHAnsi"/>
          <w:spacing w:val="-12"/>
        </w:rPr>
        <w:t xml:space="preserve"> </w:t>
      </w:r>
      <w:r w:rsidRPr="007016F8">
        <w:rPr>
          <w:rFonts w:asciiTheme="minorHAnsi" w:hAnsiTheme="minorHAnsi" w:cstheme="minorHAnsi"/>
        </w:rPr>
        <w:t>needy</w:t>
      </w:r>
      <w:r w:rsidRPr="007016F8">
        <w:rPr>
          <w:rFonts w:asciiTheme="minorHAnsi" w:hAnsiTheme="minorHAnsi" w:cstheme="minorHAnsi"/>
          <w:spacing w:val="-13"/>
        </w:rPr>
        <w:t xml:space="preserve"> </w:t>
      </w:r>
      <w:r w:rsidRPr="007016F8">
        <w:rPr>
          <w:rFonts w:asciiTheme="minorHAnsi" w:hAnsiTheme="minorHAnsi" w:cstheme="minorHAnsi"/>
        </w:rPr>
        <w:t>schools</w:t>
      </w:r>
      <w:r w:rsidRPr="007016F8">
        <w:rPr>
          <w:rFonts w:asciiTheme="minorHAnsi" w:hAnsiTheme="minorHAnsi" w:cstheme="minorHAnsi"/>
          <w:spacing w:val="-10"/>
        </w:rPr>
        <w:t xml:space="preserve"> </w:t>
      </w:r>
      <w:r w:rsidRPr="007016F8">
        <w:rPr>
          <w:rFonts w:asciiTheme="minorHAnsi" w:hAnsiTheme="minorHAnsi" w:cstheme="minorHAnsi"/>
        </w:rPr>
        <w:t>which</w:t>
      </w:r>
      <w:r w:rsidRPr="007016F8">
        <w:rPr>
          <w:rFonts w:asciiTheme="minorHAnsi" w:hAnsiTheme="minorHAnsi" w:cstheme="minorHAnsi"/>
          <w:spacing w:val="-10"/>
        </w:rPr>
        <w:t xml:space="preserve"> </w:t>
      </w:r>
      <w:r w:rsidRPr="007016F8">
        <w:rPr>
          <w:rFonts w:asciiTheme="minorHAnsi" w:hAnsiTheme="minorHAnsi" w:cstheme="minorHAnsi"/>
        </w:rPr>
        <w:t>by</w:t>
      </w:r>
      <w:r w:rsidRPr="007016F8">
        <w:rPr>
          <w:rFonts w:asciiTheme="minorHAnsi" w:hAnsiTheme="minorHAnsi" w:cstheme="minorHAnsi"/>
          <w:spacing w:val="-13"/>
        </w:rPr>
        <w:t xml:space="preserve"> </w:t>
      </w:r>
      <w:r w:rsidRPr="007016F8">
        <w:rPr>
          <w:rFonts w:asciiTheme="minorHAnsi" w:hAnsiTheme="minorHAnsi" w:cstheme="minorHAnsi"/>
        </w:rPr>
        <w:t>and</w:t>
      </w:r>
      <w:r w:rsidRPr="007016F8">
        <w:rPr>
          <w:rFonts w:asciiTheme="minorHAnsi" w:hAnsiTheme="minorHAnsi" w:cstheme="minorHAnsi"/>
          <w:spacing w:val="-10"/>
        </w:rPr>
        <w:t xml:space="preserve"> </w:t>
      </w:r>
      <w:r w:rsidRPr="007016F8">
        <w:rPr>
          <w:rFonts w:asciiTheme="minorHAnsi" w:hAnsiTheme="minorHAnsi" w:cstheme="minorHAnsi"/>
        </w:rPr>
        <w:t>large</w:t>
      </w:r>
      <w:r w:rsidRPr="007016F8">
        <w:rPr>
          <w:rFonts w:asciiTheme="minorHAnsi" w:hAnsiTheme="minorHAnsi" w:cstheme="minorHAnsi"/>
          <w:spacing w:val="-10"/>
        </w:rPr>
        <w:t xml:space="preserve"> </w:t>
      </w:r>
      <w:r w:rsidRPr="007016F8">
        <w:rPr>
          <w:rFonts w:asciiTheme="minorHAnsi" w:hAnsiTheme="minorHAnsi" w:cstheme="minorHAnsi"/>
        </w:rPr>
        <w:t>are</w:t>
      </w:r>
      <w:r w:rsidRPr="007016F8">
        <w:rPr>
          <w:rFonts w:asciiTheme="minorHAnsi" w:hAnsiTheme="minorHAnsi" w:cstheme="minorHAnsi"/>
          <w:spacing w:val="-12"/>
        </w:rPr>
        <w:t xml:space="preserve"> </w:t>
      </w:r>
      <w:r w:rsidRPr="007016F8">
        <w:rPr>
          <w:rFonts w:asciiTheme="minorHAnsi" w:hAnsiTheme="minorHAnsi" w:cstheme="minorHAnsi"/>
        </w:rPr>
        <w:t>mainly country</w:t>
      </w:r>
      <w:r w:rsidRPr="007016F8">
        <w:rPr>
          <w:rFonts w:asciiTheme="minorHAnsi" w:hAnsiTheme="minorHAnsi" w:cstheme="minorHAnsi"/>
          <w:spacing w:val="-18"/>
        </w:rPr>
        <w:t xml:space="preserve"> </w:t>
      </w:r>
      <w:r w:rsidRPr="007016F8">
        <w:rPr>
          <w:rFonts w:asciiTheme="minorHAnsi" w:hAnsiTheme="minorHAnsi" w:cstheme="minorHAnsi"/>
        </w:rPr>
        <w:t>schools</w:t>
      </w:r>
      <w:r w:rsidRPr="007016F8">
        <w:rPr>
          <w:rFonts w:asciiTheme="minorHAnsi" w:hAnsiTheme="minorHAnsi" w:cstheme="minorHAnsi"/>
          <w:spacing w:val="-15"/>
        </w:rPr>
        <w:t xml:space="preserve"> </w:t>
      </w:r>
      <w:r w:rsidRPr="007016F8">
        <w:rPr>
          <w:rFonts w:asciiTheme="minorHAnsi" w:hAnsiTheme="minorHAnsi" w:cstheme="minorHAnsi"/>
        </w:rPr>
        <w:t>(see</w:t>
      </w:r>
      <w:r w:rsidRPr="007016F8">
        <w:rPr>
          <w:rFonts w:asciiTheme="minorHAnsi" w:hAnsiTheme="minorHAnsi" w:cstheme="minorHAnsi"/>
          <w:spacing w:val="-16"/>
        </w:rPr>
        <w:t xml:space="preserve"> </w:t>
      </w:r>
      <w:r w:rsidRPr="007016F8">
        <w:rPr>
          <w:rFonts w:asciiTheme="minorHAnsi" w:hAnsiTheme="minorHAnsi" w:cstheme="minorHAnsi"/>
        </w:rPr>
        <w:t>above),</w:t>
      </w:r>
      <w:r w:rsidRPr="007016F8">
        <w:rPr>
          <w:rFonts w:asciiTheme="minorHAnsi" w:hAnsiTheme="minorHAnsi" w:cstheme="minorHAnsi"/>
          <w:spacing w:val="-11"/>
        </w:rPr>
        <w:t xml:space="preserve"> </w:t>
      </w:r>
      <w:r w:rsidRPr="007016F8">
        <w:rPr>
          <w:rFonts w:asciiTheme="minorHAnsi" w:hAnsiTheme="minorHAnsi" w:cstheme="minorHAnsi"/>
        </w:rPr>
        <w:t>primary</w:t>
      </w:r>
      <w:r w:rsidRPr="007016F8">
        <w:rPr>
          <w:rFonts w:asciiTheme="minorHAnsi" w:hAnsiTheme="minorHAnsi" w:cstheme="minorHAnsi"/>
          <w:spacing w:val="-17"/>
        </w:rPr>
        <w:t xml:space="preserve"> </w:t>
      </w:r>
      <w:r w:rsidRPr="007016F8">
        <w:rPr>
          <w:rFonts w:asciiTheme="minorHAnsi" w:hAnsiTheme="minorHAnsi" w:cstheme="minorHAnsi"/>
        </w:rPr>
        <w:t>schools</w:t>
      </w:r>
      <w:r w:rsidRPr="007016F8">
        <w:rPr>
          <w:rFonts w:asciiTheme="minorHAnsi" w:hAnsiTheme="minorHAnsi" w:cstheme="minorHAnsi"/>
          <w:spacing w:val="-15"/>
        </w:rPr>
        <w:t xml:space="preserve"> </w:t>
      </w:r>
      <w:r w:rsidRPr="007016F8">
        <w:rPr>
          <w:rFonts w:asciiTheme="minorHAnsi" w:hAnsiTheme="minorHAnsi" w:cstheme="minorHAnsi"/>
        </w:rPr>
        <w:t>and</w:t>
      </w:r>
      <w:r w:rsidRPr="007016F8">
        <w:rPr>
          <w:rFonts w:asciiTheme="minorHAnsi" w:hAnsiTheme="minorHAnsi" w:cstheme="minorHAnsi"/>
          <w:spacing w:val="-18"/>
        </w:rPr>
        <w:t xml:space="preserve"> </w:t>
      </w:r>
      <w:r w:rsidRPr="007016F8">
        <w:rPr>
          <w:rFonts w:asciiTheme="minorHAnsi" w:hAnsiTheme="minorHAnsi" w:cstheme="minorHAnsi"/>
        </w:rPr>
        <w:t>schools</w:t>
      </w:r>
      <w:r w:rsidRPr="007016F8">
        <w:rPr>
          <w:rFonts w:asciiTheme="minorHAnsi" w:hAnsiTheme="minorHAnsi" w:cstheme="minorHAnsi"/>
          <w:spacing w:val="-13"/>
        </w:rPr>
        <w:t xml:space="preserve"> </w:t>
      </w:r>
      <w:r w:rsidRPr="007016F8">
        <w:rPr>
          <w:rFonts w:asciiTheme="minorHAnsi" w:hAnsiTheme="minorHAnsi" w:cstheme="minorHAnsi"/>
        </w:rPr>
        <w:t>located</w:t>
      </w:r>
      <w:r w:rsidRPr="007016F8">
        <w:rPr>
          <w:rFonts w:asciiTheme="minorHAnsi" w:hAnsiTheme="minorHAnsi" w:cstheme="minorHAnsi"/>
          <w:spacing w:val="-15"/>
        </w:rPr>
        <w:t xml:space="preserve"> </w:t>
      </w:r>
      <w:r w:rsidRPr="007016F8">
        <w:rPr>
          <w:rFonts w:asciiTheme="minorHAnsi" w:hAnsiTheme="minorHAnsi" w:cstheme="minorHAnsi"/>
        </w:rPr>
        <w:t>in</w:t>
      </w:r>
      <w:r w:rsidRPr="007016F8">
        <w:rPr>
          <w:rFonts w:asciiTheme="minorHAnsi" w:hAnsiTheme="minorHAnsi" w:cstheme="minorHAnsi"/>
          <w:spacing w:val="-16"/>
        </w:rPr>
        <w:t xml:space="preserve"> </w:t>
      </w:r>
      <w:r w:rsidRPr="007016F8">
        <w:rPr>
          <w:rFonts w:asciiTheme="minorHAnsi" w:hAnsiTheme="minorHAnsi" w:cstheme="minorHAnsi"/>
        </w:rPr>
        <w:t>the</w:t>
      </w:r>
      <w:r w:rsidRPr="007016F8">
        <w:rPr>
          <w:rFonts w:asciiTheme="minorHAnsi" w:hAnsiTheme="minorHAnsi" w:cstheme="minorHAnsi"/>
          <w:spacing w:val="-15"/>
        </w:rPr>
        <w:t xml:space="preserve"> </w:t>
      </w:r>
      <w:r w:rsidRPr="007016F8">
        <w:rPr>
          <w:rFonts w:asciiTheme="minorHAnsi" w:hAnsiTheme="minorHAnsi" w:cstheme="minorHAnsi"/>
        </w:rPr>
        <w:t>Kimberley</w:t>
      </w:r>
      <w:r w:rsidRPr="007016F8">
        <w:rPr>
          <w:rFonts w:asciiTheme="minorHAnsi" w:hAnsiTheme="minorHAnsi" w:cstheme="minorHAnsi"/>
          <w:spacing w:val="-16"/>
        </w:rPr>
        <w:t xml:space="preserve"> </w:t>
      </w:r>
      <w:r w:rsidRPr="007016F8">
        <w:rPr>
          <w:rFonts w:asciiTheme="minorHAnsi" w:hAnsiTheme="minorHAnsi" w:cstheme="minorHAnsi"/>
        </w:rPr>
        <w:t>region. While not in the list of projects for 2019, support from 2020 will feature CARE schools, especially the planned opening of the Broome CARE school in late 2019/early</w:t>
      </w:r>
      <w:r w:rsidRPr="007016F8">
        <w:rPr>
          <w:rFonts w:asciiTheme="minorHAnsi" w:hAnsiTheme="minorHAnsi" w:cstheme="minorHAnsi"/>
          <w:spacing w:val="-18"/>
        </w:rPr>
        <w:t xml:space="preserve"> </w:t>
      </w:r>
      <w:r w:rsidRPr="007016F8">
        <w:rPr>
          <w:rFonts w:asciiTheme="minorHAnsi" w:hAnsiTheme="minorHAnsi" w:cstheme="minorHAnsi"/>
        </w:rPr>
        <w:t>2020.</w:t>
      </w:r>
    </w:p>
    <w:p w14:paraId="73AE5BBE" w14:textId="77E9ECC7" w:rsidR="00BF5B2E" w:rsidRPr="007016F8" w:rsidRDefault="00BF5B2E" w:rsidP="00512F44">
      <w:pPr>
        <w:pStyle w:val="ListParagraph"/>
        <w:numPr>
          <w:ilvl w:val="0"/>
          <w:numId w:val="20"/>
        </w:numPr>
        <w:spacing w:after="240"/>
        <w:ind w:left="426" w:hanging="426"/>
        <w:rPr>
          <w:rFonts w:asciiTheme="minorHAnsi" w:hAnsiTheme="minorHAnsi" w:cstheme="minorHAnsi"/>
        </w:rPr>
      </w:pPr>
      <w:r w:rsidRPr="00626475">
        <w:rPr>
          <w:rStyle w:val="Heading4Char"/>
          <w:rFonts w:asciiTheme="minorHAnsi" w:hAnsiTheme="minorHAnsi" w:cstheme="minorHAnsi"/>
          <w:i w:val="0"/>
          <w:iCs w:val="0"/>
        </w:rPr>
        <w:t>Support for schools in remote/regional areas and with high Aboriginal cohorts</w:t>
      </w:r>
      <w:r w:rsidRPr="007016F8">
        <w:rPr>
          <w:rFonts w:asciiTheme="minorHAnsi" w:hAnsiTheme="minorHAnsi" w:cstheme="minorHAnsi"/>
        </w:rPr>
        <w:t>– CEWA will continue to support these schools as part of its commitment to national priorities (including Closing the Gap and related priorities); the Bilateral Reform Agreement and as part of CEWA’s strategic plan. Accordingly, projects such as support for ATA Upskilling, the Transforming Lives 2025 initiative and the Cultural Competency program will continue over the next four years. In 2019 these three initiatives accounted for</w:t>
      </w:r>
      <w:r w:rsidRPr="007016F8">
        <w:rPr>
          <w:rFonts w:asciiTheme="minorHAnsi" w:hAnsiTheme="minorHAnsi" w:cstheme="minorHAnsi"/>
          <w:spacing w:val="-18"/>
        </w:rPr>
        <w:t xml:space="preserve"> </w:t>
      </w:r>
      <w:r w:rsidRPr="007016F8">
        <w:rPr>
          <w:rFonts w:asciiTheme="minorHAnsi" w:hAnsiTheme="minorHAnsi" w:cstheme="minorHAnsi"/>
        </w:rPr>
        <w:t>approximately</w:t>
      </w:r>
      <w:r w:rsidRPr="007016F8">
        <w:rPr>
          <w:rFonts w:asciiTheme="minorHAnsi" w:hAnsiTheme="minorHAnsi" w:cstheme="minorHAnsi"/>
          <w:spacing w:val="-17"/>
        </w:rPr>
        <w:t xml:space="preserve"> </w:t>
      </w:r>
      <w:r w:rsidRPr="007016F8">
        <w:rPr>
          <w:rFonts w:asciiTheme="minorHAnsi" w:hAnsiTheme="minorHAnsi" w:cstheme="minorHAnsi"/>
        </w:rPr>
        <w:t>20%</w:t>
      </w:r>
      <w:r w:rsidRPr="007016F8">
        <w:rPr>
          <w:rFonts w:asciiTheme="minorHAnsi" w:hAnsiTheme="minorHAnsi" w:cstheme="minorHAnsi"/>
          <w:spacing w:val="-18"/>
        </w:rPr>
        <w:t xml:space="preserve"> </w:t>
      </w:r>
      <w:r w:rsidRPr="007016F8">
        <w:rPr>
          <w:rFonts w:asciiTheme="minorHAnsi" w:hAnsiTheme="minorHAnsi" w:cstheme="minorHAnsi"/>
        </w:rPr>
        <w:t>of</w:t>
      </w:r>
      <w:r w:rsidRPr="007016F8">
        <w:rPr>
          <w:rFonts w:asciiTheme="minorHAnsi" w:hAnsiTheme="minorHAnsi" w:cstheme="minorHAnsi"/>
          <w:spacing w:val="-16"/>
        </w:rPr>
        <w:t xml:space="preserve"> </w:t>
      </w:r>
      <w:r w:rsidRPr="007016F8">
        <w:rPr>
          <w:rFonts w:asciiTheme="minorHAnsi" w:hAnsiTheme="minorHAnsi" w:cstheme="minorHAnsi"/>
        </w:rPr>
        <w:t>RSF</w:t>
      </w:r>
      <w:r w:rsidRPr="007016F8">
        <w:rPr>
          <w:rFonts w:asciiTheme="minorHAnsi" w:hAnsiTheme="minorHAnsi" w:cstheme="minorHAnsi"/>
          <w:spacing w:val="-18"/>
        </w:rPr>
        <w:t xml:space="preserve"> </w:t>
      </w:r>
      <w:r w:rsidRPr="007016F8">
        <w:rPr>
          <w:rFonts w:asciiTheme="minorHAnsi" w:hAnsiTheme="minorHAnsi" w:cstheme="minorHAnsi"/>
        </w:rPr>
        <w:t>funding</w:t>
      </w:r>
      <w:r w:rsidRPr="007016F8">
        <w:rPr>
          <w:rFonts w:asciiTheme="minorHAnsi" w:hAnsiTheme="minorHAnsi" w:cstheme="minorHAnsi"/>
          <w:spacing w:val="-14"/>
        </w:rPr>
        <w:t xml:space="preserve"> </w:t>
      </w:r>
      <w:r w:rsidRPr="007016F8">
        <w:rPr>
          <w:rFonts w:asciiTheme="minorHAnsi" w:hAnsiTheme="minorHAnsi" w:cstheme="minorHAnsi"/>
        </w:rPr>
        <w:t>and</w:t>
      </w:r>
      <w:r w:rsidRPr="007016F8">
        <w:rPr>
          <w:rFonts w:asciiTheme="minorHAnsi" w:hAnsiTheme="minorHAnsi" w:cstheme="minorHAnsi"/>
          <w:spacing w:val="-18"/>
        </w:rPr>
        <w:t xml:space="preserve"> </w:t>
      </w:r>
      <w:r w:rsidRPr="007016F8">
        <w:rPr>
          <w:rFonts w:asciiTheme="minorHAnsi" w:hAnsiTheme="minorHAnsi" w:cstheme="minorHAnsi"/>
        </w:rPr>
        <w:t>a</w:t>
      </w:r>
      <w:r w:rsidRPr="007016F8">
        <w:rPr>
          <w:rFonts w:asciiTheme="minorHAnsi" w:hAnsiTheme="minorHAnsi" w:cstheme="minorHAnsi"/>
          <w:spacing w:val="-18"/>
        </w:rPr>
        <w:t xml:space="preserve"> </w:t>
      </w:r>
      <w:r w:rsidRPr="007016F8">
        <w:rPr>
          <w:rFonts w:asciiTheme="minorHAnsi" w:hAnsiTheme="minorHAnsi" w:cstheme="minorHAnsi"/>
        </w:rPr>
        <w:t>similar</w:t>
      </w:r>
      <w:r w:rsidRPr="007016F8">
        <w:rPr>
          <w:rFonts w:asciiTheme="minorHAnsi" w:hAnsiTheme="minorHAnsi" w:cstheme="minorHAnsi"/>
          <w:spacing w:val="-15"/>
        </w:rPr>
        <w:t xml:space="preserve"> </w:t>
      </w:r>
      <w:r w:rsidRPr="007016F8">
        <w:rPr>
          <w:rFonts w:asciiTheme="minorHAnsi" w:hAnsiTheme="minorHAnsi" w:cstheme="minorHAnsi"/>
        </w:rPr>
        <w:t>allocation</w:t>
      </w:r>
      <w:r w:rsidRPr="007016F8">
        <w:rPr>
          <w:rFonts w:asciiTheme="minorHAnsi" w:hAnsiTheme="minorHAnsi" w:cstheme="minorHAnsi"/>
          <w:spacing w:val="-18"/>
        </w:rPr>
        <w:t xml:space="preserve"> </w:t>
      </w:r>
      <w:r w:rsidRPr="007016F8">
        <w:rPr>
          <w:rFonts w:asciiTheme="minorHAnsi" w:hAnsiTheme="minorHAnsi" w:cstheme="minorHAnsi"/>
        </w:rPr>
        <w:t>is</w:t>
      </w:r>
      <w:r w:rsidRPr="007016F8">
        <w:rPr>
          <w:rFonts w:asciiTheme="minorHAnsi" w:hAnsiTheme="minorHAnsi" w:cstheme="minorHAnsi"/>
          <w:spacing w:val="-16"/>
        </w:rPr>
        <w:t xml:space="preserve"> </w:t>
      </w:r>
      <w:r w:rsidRPr="007016F8">
        <w:rPr>
          <w:rFonts w:asciiTheme="minorHAnsi" w:hAnsiTheme="minorHAnsi" w:cstheme="minorHAnsi"/>
        </w:rPr>
        <w:t>expected</w:t>
      </w:r>
      <w:r w:rsidRPr="007016F8">
        <w:rPr>
          <w:rFonts w:asciiTheme="minorHAnsi" w:hAnsiTheme="minorHAnsi" w:cstheme="minorHAnsi"/>
          <w:spacing w:val="-18"/>
        </w:rPr>
        <w:t xml:space="preserve"> </w:t>
      </w:r>
      <w:r w:rsidRPr="007016F8">
        <w:rPr>
          <w:rFonts w:asciiTheme="minorHAnsi" w:hAnsiTheme="minorHAnsi" w:cstheme="minorHAnsi"/>
        </w:rPr>
        <w:t>with</w:t>
      </w:r>
      <w:r w:rsidRPr="007016F8">
        <w:rPr>
          <w:rFonts w:asciiTheme="minorHAnsi" w:hAnsiTheme="minorHAnsi" w:cstheme="minorHAnsi"/>
          <w:spacing w:val="-17"/>
        </w:rPr>
        <w:t xml:space="preserve"> </w:t>
      </w:r>
      <w:r w:rsidRPr="007016F8">
        <w:rPr>
          <w:rFonts w:asciiTheme="minorHAnsi" w:hAnsiTheme="minorHAnsi" w:cstheme="minorHAnsi"/>
        </w:rPr>
        <w:t>the</w:t>
      </w:r>
      <w:r w:rsidRPr="007016F8">
        <w:rPr>
          <w:rFonts w:asciiTheme="minorHAnsi" w:hAnsiTheme="minorHAnsi" w:cstheme="minorHAnsi"/>
          <w:spacing w:val="-19"/>
        </w:rPr>
        <w:t xml:space="preserve"> </w:t>
      </w:r>
      <w:r w:rsidRPr="007016F8">
        <w:rPr>
          <w:rFonts w:asciiTheme="minorHAnsi" w:hAnsiTheme="minorHAnsi" w:cstheme="minorHAnsi"/>
        </w:rPr>
        <w:t>addition of RSF funding to CARE</w:t>
      </w:r>
      <w:r w:rsidRPr="007016F8">
        <w:rPr>
          <w:rFonts w:asciiTheme="minorHAnsi" w:hAnsiTheme="minorHAnsi" w:cstheme="minorHAnsi"/>
          <w:spacing w:val="-3"/>
        </w:rPr>
        <w:t xml:space="preserve"> </w:t>
      </w:r>
      <w:r w:rsidRPr="007016F8">
        <w:rPr>
          <w:rFonts w:asciiTheme="minorHAnsi" w:hAnsiTheme="minorHAnsi" w:cstheme="minorHAnsi"/>
        </w:rPr>
        <w:t>schools.</w:t>
      </w:r>
    </w:p>
    <w:p w14:paraId="76CF0CCD" w14:textId="77777777" w:rsidR="00BF5B2E" w:rsidRPr="001171B4" w:rsidRDefault="00BF5B2E" w:rsidP="007016F8">
      <w:pPr>
        <w:pStyle w:val="Heading3"/>
        <w:rPr>
          <w:rFonts w:asciiTheme="minorHAnsi" w:hAnsiTheme="minorHAnsi" w:cstheme="minorHAnsi"/>
        </w:rPr>
      </w:pPr>
      <w:r w:rsidRPr="001171B4">
        <w:rPr>
          <w:rFonts w:asciiTheme="minorHAnsi" w:hAnsiTheme="minorHAnsi" w:cstheme="minorHAnsi"/>
        </w:rPr>
        <w:t>AREAS OF IMPROVEMENT AND FINDING OUT</w:t>
      </w:r>
    </w:p>
    <w:p w14:paraId="0F5AA775" w14:textId="4039AD0F" w:rsidR="00BF5B2E" w:rsidRPr="007C2584" w:rsidRDefault="00BF5B2E" w:rsidP="00E60FF6">
      <w:r w:rsidRPr="007C2584">
        <w:t>CEWA</w:t>
      </w:r>
      <w:r w:rsidRPr="007C2584">
        <w:rPr>
          <w:spacing w:val="-14"/>
        </w:rPr>
        <w:t xml:space="preserve"> </w:t>
      </w:r>
      <w:r w:rsidRPr="007C2584">
        <w:t>recognises</w:t>
      </w:r>
      <w:r w:rsidRPr="007C2584">
        <w:rPr>
          <w:spacing w:val="-13"/>
        </w:rPr>
        <w:t xml:space="preserve"> </w:t>
      </w:r>
      <w:r w:rsidRPr="007C2584">
        <w:t>that</w:t>
      </w:r>
      <w:r w:rsidRPr="007C2584">
        <w:rPr>
          <w:spacing w:val="-10"/>
        </w:rPr>
        <w:t xml:space="preserve"> </w:t>
      </w:r>
      <w:r w:rsidRPr="007C2584">
        <w:t>all</w:t>
      </w:r>
      <w:r w:rsidRPr="007C2584">
        <w:rPr>
          <w:spacing w:val="-11"/>
        </w:rPr>
        <w:t xml:space="preserve"> </w:t>
      </w:r>
      <w:r w:rsidRPr="007C2584">
        <w:t>schools</w:t>
      </w:r>
      <w:r w:rsidRPr="007C2584">
        <w:rPr>
          <w:spacing w:val="-11"/>
        </w:rPr>
        <w:t xml:space="preserve"> </w:t>
      </w:r>
      <w:r w:rsidRPr="007C2584">
        <w:t>aspire</w:t>
      </w:r>
      <w:r w:rsidRPr="007C2584">
        <w:rPr>
          <w:spacing w:val="-13"/>
        </w:rPr>
        <w:t xml:space="preserve"> </w:t>
      </w:r>
      <w:r w:rsidRPr="007C2584">
        <w:t>to</w:t>
      </w:r>
      <w:r w:rsidRPr="007C2584">
        <w:rPr>
          <w:spacing w:val="-13"/>
        </w:rPr>
        <w:t xml:space="preserve"> </w:t>
      </w:r>
      <w:r w:rsidRPr="007C2584">
        <w:t>improved</w:t>
      </w:r>
      <w:r w:rsidRPr="007C2584">
        <w:rPr>
          <w:spacing w:val="-12"/>
        </w:rPr>
        <w:t xml:space="preserve"> </w:t>
      </w:r>
      <w:r w:rsidRPr="007C2584">
        <w:t>outcomes.</w:t>
      </w:r>
      <w:r w:rsidRPr="007C2584">
        <w:rPr>
          <w:spacing w:val="-9"/>
        </w:rPr>
        <w:t xml:space="preserve"> </w:t>
      </w:r>
      <w:r w:rsidRPr="007C2584">
        <w:t>CEWA</w:t>
      </w:r>
      <w:r w:rsidRPr="007C2584">
        <w:rPr>
          <w:spacing w:val="-14"/>
        </w:rPr>
        <w:t xml:space="preserve"> </w:t>
      </w:r>
      <w:r w:rsidRPr="007C2584">
        <w:t>adopts</w:t>
      </w:r>
      <w:r w:rsidRPr="007C2584">
        <w:rPr>
          <w:spacing w:val="-12"/>
        </w:rPr>
        <w:t xml:space="preserve"> </w:t>
      </w:r>
      <w:r w:rsidRPr="007C2584">
        <w:t>the</w:t>
      </w:r>
      <w:r w:rsidRPr="007C2584">
        <w:rPr>
          <w:spacing w:val="-12"/>
        </w:rPr>
        <w:t xml:space="preserve"> </w:t>
      </w:r>
      <w:r w:rsidRPr="007C2584">
        <w:t>principles</w:t>
      </w:r>
      <w:r w:rsidRPr="007C2584">
        <w:rPr>
          <w:spacing w:val="-10"/>
        </w:rPr>
        <w:t xml:space="preserve"> </w:t>
      </w:r>
      <w:r w:rsidRPr="007C2584">
        <w:t>and practices that encourages system led and system wide improvement for as many schools as possible. In respect of knowing how schools are performing, CEWA has a centralised approach which may be similar</w:t>
      </w:r>
      <w:r w:rsidR="00F70D3E">
        <w:t xml:space="preserve"> </w:t>
      </w:r>
      <w:r w:rsidRPr="007C2584">
        <w:t>to government schools but not common to the independent school sector. This united ’systemness’ enables</w:t>
      </w:r>
      <w:r w:rsidR="00626475">
        <w:t>.</w:t>
      </w:r>
    </w:p>
    <w:p w14:paraId="23D6F37F" w14:textId="77777777" w:rsidR="00BF5B2E" w:rsidRPr="007016F8" w:rsidRDefault="00BF5B2E" w:rsidP="00512F44">
      <w:pPr>
        <w:pStyle w:val="ListParagraph"/>
        <w:numPr>
          <w:ilvl w:val="0"/>
          <w:numId w:val="21"/>
        </w:numPr>
        <w:ind w:left="426" w:hanging="426"/>
        <w:rPr>
          <w:rFonts w:asciiTheme="minorHAnsi" w:hAnsiTheme="minorHAnsi" w:cstheme="minorHAnsi"/>
        </w:rPr>
      </w:pPr>
      <w:r w:rsidRPr="007016F8">
        <w:rPr>
          <w:rFonts w:asciiTheme="minorHAnsi" w:hAnsiTheme="minorHAnsi" w:cstheme="minorHAnsi"/>
        </w:rPr>
        <w:t>Systematic oversight of school resources and finances and the ability to direct central resources, including those provided by RSF funding to effect school</w:t>
      </w:r>
      <w:r w:rsidRPr="007016F8">
        <w:rPr>
          <w:rFonts w:asciiTheme="minorHAnsi" w:hAnsiTheme="minorHAnsi" w:cstheme="minorHAnsi"/>
          <w:spacing w:val="-14"/>
        </w:rPr>
        <w:t xml:space="preserve"> </w:t>
      </w:r>
      <w:r w:rsidRPr="007016F8">
        <w:rPr>
          <w:rFonts w:asciiTheme="minorHAnsi" w:hAnsiTheme="minorHAnsi" w:cstheme="minorHAnsi"/>
        </w:rPr>
        <w:t>improvement.</w:t>
      </w:r>
    </w:p>
    <w:p w14:paraId="084815A1" w14:textId="77777777" w:rsidR="00BF5B2E" w:rsidRPr="007016F8" w:rsidRDefault="00BF5B2E" w:rsidP="00512F44">
      <w:pPr>
        <w:pStyle w:val="ListParagraph"/>
        <w:numPr>
          <w:ilvl w:val="0"/>
          <w:numId w:val="21"/>
        </w:numPr>
        <w:ind w:left="426" w:hanging="426"/>
        <w:rPr>
          <w:rFonts w:asciiTheme="minorHAnsi" w:hAnsiTheme="minorHAnsi" w:cstheme="minorHAnsi"/>
        </w:rPr>
      </w:pPr>
      <w:r w:rsidRPr="007016F8">
        <w:rPr>
          <w:rFonts w:asciiTheme="minorHAnsi" w:hAnsiTheme="minorHAnsi" w:cstheme="minorHAnsi"/>
        </w:rPr>
        <w:t>Systematic oversight into school governance and regulatory compliance issues and the ability to assist schools to enhance areas of compliance and accountability over the next four years and</w:t>
      </w:r>
      <w:r w:rsidRPr="007016F8">
        <w:rPr>
          <w:rFonts w:asciiTheme="minorHAnsi" w:hAnsiTheme="minorHAnsi" w:cstheme="minorHAnsi"/>
          <w:spacing w:val="-3"/>
        </w:rPr>
        <w:t xml:space="preserve"> </w:t>
      </w:r>
      <w:r w:rsidRPr="007016F8">
        <w:rPr>
          <w:rFonts w:asciiTheme="minorHAnsi" w:hAnsiTheme="minorHAnsi" w:cstheme="minorHAnsi"/>
        </w:rPr>
        <w:t>beyond.</w:t>
      </w:r>
    </w:p>
    <w:p w14:paraId="52BBB0DE" w14:textId="77777777" w:rsidR="00BF5B2E" w:rsidRPr="007016F8" w:rsidRDefault="00BF5B2E" w:rsidP="00512F44">
      <w:pPr>
        <w:pStyle w:val="ListParagraph"/>
        <w:numPr>
          <w:ilvl w:val="0"/>
          <w:numId w:val="21"/>
        </w:numPr>
        <w:ind w:left="426" w:hanging="426"/>
        <w:rPr>
          <w:rFonts w:asciiTheme="minorHAnsi" w:hAnsiTheme="minorHAnsi" w:cstheme="minorHAnsi"/>
        </w:rPr>
      </w:pPr>
      <w:r w:rsidRPr="007016F8">
        <w:rPr>
          <w:rFonts w:asciiTheme="minorHAnsi" w:hAnsiTheme="minorHAnsi" w:cstheme="minorHAnsi"/>
        </w:rPr>
        <w:t>CEWA maintains detailed data about attendance and engagement in schools and from a system</w:t>
      </w:r>
      <w:r w:rsidRPr="007016F8">
        <w:rPr>
          <w:rFonts w:asciiTheme="minorHAnsi" w:hAnsiTheme="minorHAnsi" w:cstheme="minorHAnsi"/>
          <w:spacing w:val="-6"/>
        </w:rPr>
        <w:t xml:space="preserve"> </w:t>
      </w:r>
      <w:r w:rsidRPr="007016F8">
        <w:rPr>
          <w:rFonts w:asciiTheme="minorHAnsi" w:hAnsiTheme="minorHAnsi" w:cstheme="minorHAnsi"/>
        </w:rPr>
        <w:t>perspective</w:t>
      </w:r>
      <w:r w:rsidRPr="007016F8">
        <w:rPr>
          <w:rFonts w:asciiTheme="minorHAnsi" w:hAnsiTheme="minorHAnsi" w:cstheme="minorHAnsi"/>
          <w:spacing w:val="-5"/>
        </w:rPr>
        <w:t xml:space="preserve"> </w:t>
      </w:r>
      <w:r w:rsidRPr="007016F8">
        <w:rPr>
          <w:rFonts w:asciiTheme="minorHAnsi" w:hAnsiTheme="minorHAnsi" w:cstheme="minorHAnsi"/>
        </w:rPr>
        <w:t>will</w:t>
      </w:r>
      <w:r w:rsidRPr="007016F8">
        <w:rPr>
          <w:rFonts w:asciiTheme="minorHAnsi" w:hAnsiTheme="minorHAnsi" w:cstheme="minorHAnsi"/>
          <w:spacing w:val="-7"/>
        </w:rPr>
        <w:t xml:space="preserve"> </w:t>
      </w:r>
      <w:r w:rsidRPr="007016F8">
        <w:rPr>
          <w:rFonts w:asciiTheme="minorHAnsi" w:hAnsiTheme="minorHAnsi" w:cstheme="minorHAnsi"/>
        </w:rPr>
        <w:t>be</w:t>
      </w:r>
      <w:r w:rsidRPr="007016F8">
        <w:rPr>
          <w:rFonts w:asciiTheme="minorHAnsi" w:hAnsiTheme="minorHAnsi" w:cstheme="minorHAnsi"/>
          <w:spacing w:val="-6"/>
        </w:rPr>
        <w:t xml:space="preserve"> </w:t>
      </w:r>
      <w:r w:rsidRPr="007016F8">
        <w:rPr>
          <w:rFonts w:asciiTheme="minorHAnsi" w:hAnsiTheme="minorHAnsi" w:cstheme="minorHAnsi"/>
        </w:rPr>
        <w:t>in</w:t>
      </w:r>
      <w:r w:rsidRPr="007016F8">
        <w:rPr>
          <w:rFonts w:asciiTheme="minorHAnsi" w:hAnsiTheme="minorHAnsi" w:cstheme="minorHAnsi"/>
          <w:spacing w:val="-6"/>
        </w:rPr>
        <w:t xml:space="preserve"> </w:t>
      </w:r>
      <w:r w:rsidRPr="007016F8">
        <w:rPr>
          <w:rFonts w:asciiTheme="minorHAnsi" w:hAnsiTheme="minorHAnsi" w:cstheme="minorHAnsi"/>
        </w:rPr>
        <w:t>a</w:t>
      </w:r>
      <w:r w:rsidRPr="007016F8">
        <w:rPr>
          <w:rFonts w:asciiTheme="minorHAnsi" w:hAnsiTheme="minorHAnsi" w:cstheme="minorHAnsi"/>
          <w:spacing w:val="-5"/>
        </w:rPr>
        <w:t xml:space="preserve"> </w:t>
      </w:r>
      <w:r w:rsidRPr="007016F8">
        <w:rPr>
          <w:rFonts w:asciiTheme="minorHAnsi" w:hAnsiTheme="minorHAnsi" w:cstheme="minorHAnsi"/>
        </w:rPr>
        <w:t>position</w:t>
      </w:r>
      <w:r w:rsidRPr="007016F8">
        <w:rPr>
          <w:rFonts w:asciiTheme="minorHAnsi" w:hAnsiTheme="minorHAnsi" w:cstheme="minorHAnsi"/>
          <w:spacing w:val="-9"/>
        </w:rPr>
        <w:t xml:space="preserve"> </w:t>
      </w:r>
      <w:r w:rsidRPr="007016F8">
        <w:rPr>
          <w:rFonts w:asciiTheme="minorHAnsi" w:hAnsiTheme="minorHAnsi" w:cstheme="minorHAnsi"/>
        </w:rPr>
        <w:t>to</w:t>
      </w:r>
      <w:r w:rsidRPr="007016F8">
        <w:rPr>
          <w:rFonts w:asciiTheme="minorHAnsi" w:hAnsiTheme="minorHAnsi" w:cstheme="minorHAnsi"/>
          <w:spacing w:val="-5"/>
        </w:rPr>
        <w:t xml:space="preserve"> </w:t>
      </w:r>
      <w:r w:rsidRPr="007016F8">
        <w:rPr>
          <w:rFonts w:asciiTheme="minorHAnsi" w:hAnsiTheme="minorHAnsi" w:cstheme="minorHAnsi"/>
        </w:rPr>
        <w:t>direct</w:t>
      </w:r>
      <w:r w:rsidRPr="007016F8">
        <w:rPr>
          <w:rFonts w:asciiTheme="minorHAnsi" w:hAnsiTheme="minorHAnsi" w:cstheme="minorHAnsi"/>
          <w:spacing w:val="-5"/>
        </w:rPr>
        <w:t xml:space="preserve"> </w:t>
      </w:r>
      <w:r w:rsidRPr="007016F8">
        <w:rPr>
          <w:rFonts w:asciiTheme="minorHAnsi" w:hAnsiTheme="minorHAnsi" w:cstheme="minorHAnsi"/>
        </w:rPr>
        <w:t>RSF</w:t>
      </w:r>
      <w:r w:rsidRPr="007016F8">
        <w:rPr>
          <w:rFonts w:asciiTheme="minorHAnsi" w:hAnsiTheme="minorHAnsi" w:cstheme="minorHAnsi"/>
          <w:spacing w:val="-8"/>
        </w:rPr>
        <w:t xml:space="preserve"> </w:t>
      </w:r>
      <w:r w:rsidRPr="007016F8">
        <w:rPr>
          <w:rFonts w:asciiTheme="minorHAnsi" w:hAnsiTheme="minorHAnsi" w:cstheme="minorHAnsi"/>
        </w:rPr>
        <w:t>funding</w:t>
      </w:r>
      <w:r w:rsidRPr="007016F8">
        <w:rPr>
          <w:rFonts w:asciiTheme="minorHAnsi" w:hAnsiTheme="minorHAnsi" w:cstheme="minorHAnsi"/>
          <w:spacing w:val="-6"/>
        </w:rPr>
        <w:t xml:space="preserve"> </w:t>
      </w:r>
      <w:r w:rsidRPr="007016F8">
        <w:rPr>
          <w:rFonts w:asciiTheme="minorHAnsi" w:hAnsiTheme="minorHAnsi" w:cstheme="minorHAnsi"/>
        </w:rPr>
        <w:t>to</w:t>
      </w:r>
      <w:r w:rsidRPr="007016F8">
        <w:rPr>
          <w:rFonts w:asciiTheme="minorHAnsi" w:hAnsiTheme="minorHAnsi" w:cstheme="minorHAnsi"/>
          <w:spacing w:val="-9"/>
        </w:rPr>
        <w:t xml:space="preserve"> </w:t>
      </w:r>
      <w:r w:rsidRPr="007016F8">
        <w:rPr>
          <w:rFonts w:asciiTheme="minorHAnsi" w:hAnsiTheme="minorHAnsi" w:cstheme="minorHAnsi"/>
        </w:rPr>
        <w:t>schools</w:t>
      </w:r>
      <w:r w:rsidRPr="007016F8">
        <w:rPr>
          <w:rFonts w:asciiTheme="minorHAnsi" w:hAnsiTheme="minorHAnsi" w:cstheme="minorHAnsi"/>
          <w:spacing w:val="-5"/>
        </w:rPr>
        <w:t xml:space="preserve"> </w:t>
      </w:r>
      <w:r w:rsidRPr="007016F8">
        <w:rPr>
          <w:rFonts w:asciiTheme="minorHAnsi" w:hAnsiTheme="minorHAnsi" w:cstheme="minorHAnsi"/>
        </w:rPr>
        <w:t>who</w:t>
      </w:r>
      <w:r w:rsidRPr="007016F8">
        <w:rPr>
          <w:rFonts w:asciiTheme="minorHAnsi" w:hAnsiTheme="minorHAnsi" w:cstheme="minorHAnsi"/>
          <w:spacing w:val="-7"/>
        </w:rPr>
        <w:t xml:space="preserve"> </w:t>
      </w:r>
      <w:r w:rsidRPr="007016F8">
        <w:rPr>
          <w:rFonts w:asciiTheme="minorHAnsi" w:hAnsiTheme="minorHAnsi" w:cstheme="minorHAnsi"/>
        </w:rPr>
        <w:t>exhibit</w:t>
      </w:r>
      <w:r w:rsidRPr="007016F8">
        <w:rPr>
          <w:rFonts w:asciiTheme="minorHAnsi" w:hAnsiTheme="minorHAnsi" w:cstheme="minorHAnsi"/>
          <w:spacing w:val="-4"/>
        </w:rPr>
        <w:t xml:space="preserve"> </w:t>
      </w:r>
      <w:r w:rsidRPr="007016F8">
        <w:rPr>
          <w:rFonts w:asciiTheme="minorHAnsi" w:hAnsiTheme="minorHAnsi" w:cstheme="minorHAnsi"/>
        </w:rPr>
        <w:t>certain needs.</w:t>
      </w:r>
    </w:p>
    <w:p w14:paraId="057D0A98" w14:textId="77777777" w:rsidR="00BF5B2E" w:rsidRPr="007016F8" w:rsidRDefault="00BF5B2E" w:rsidP="00512F44">
      <w:pPr>
        <w:pStyle w:val="ListParagraph"/>
        <w:numPr>
          <w:ilvl w:val="0"/>
          <w:numId w:val="21"/>
        </w:numPr>
        <w:ind w:left="426" w:hanging="426"/>
        <w:rPr>
          <w:rFonts w:asciiTheme="minorHAnsi" w:hAnsiTheme="minorHAnsi" w:cstheme="minorHAnsi"/>
        </w:rPr>
      </w:pPr>
      <w:r w:rsidRPr="007016F8">
        <w:rPr>
          <w:rFonts w:asciiTheme="minorHAnsi" w:hAnsiTheme="minorHAnsi" w:cstheme="minorHAnsi"/>
        </w:rPr>
        <w:t>CEWA maintains detailed achievement data including NAPLAN Years 3,5,7 and 9 as well as</w:t>
      </w:r>
      <w:r w:rsidRPr="007016F8">
        <w:rPr>
          <w:rFonts w:asciiTheme="minorHAnsi" w:hAnsiTheme="minorHAnsi" w:cstheme="minorHAnsi"/>
          <w:spacing w:val="-13"/>
        </w:rPr>
        <w:t xml:space="preserve"> </w:t>
      </w:r>
      <w:r w:rsidRPr="007016F8">
        <w:rPr>
          <w:rFonts w:asciiTheme="minorHAnsi" w:hAnsiTheme="minorHAnsi" w:cstheme="minorHAnsi"/>
        </w:rPr>
        <w:t>a</w:t>
      </w:r>
      <w:r w:rsidRPr="007016F8">
        <w:rPr>
          <w:rFonts w:asciiTheme="minorHAnsi" w:hAnsiTheme="minorHAnsi" w:cstheme="minorHAnsi"/>
          <w:spacing w:val="-15"/>
        </w:rPr>
        <w:t xml:space="preserve"> </w:t>
      </w:r>
      <w:r w:rsidRPr="007016F8">
        <w:rPr>
          <w:rFonts w:asciiTheme="minorHAnsi" w:hAnsiTheme="minorHAnsi" w:cstheme="minorHAnsi"/>
        </w:rPr>
        <w:t>range</w:t>
      </w:r>
      <w:r w:rsidRPr="007016F8">
        <w:rPr>
          <w:rFonts w:asciiTheme="minorHAnsi" w:hAnsiTheme="minorHAnsi" w:cstheme="minorHAnsi"/>
          <w:spacing w:val="-13"/>
        </w:rPr>
        <w:t xml:space="preserve"> </w:t>
      </w:r>
      <w:r w:rsidRPr="007016F8">
        <w:rPr>
          <w:rFonts w:asciiTheme="minorHAnsi" w:hAnsiTheme="minorHAnsi" w:cstheme="minorHAnsi"/>
        </w:rPr>
        <w:t>of</w:t>
      </w:r>
      <w:r w:rsidRPr="007016F8">
        <w:rPr>
          <w:rFonts w:asciiTheme="minorHAnsi" w:hAnsiTheme="minorHAnsi" w:cstheme="minorHAnsi"/>
          <w:spacing w:val="-11"/>
        </w:rPr>
        <w:t xml:space="preserve"> </w:t>
      </w:r>
      <w:r w:rsidRPr="007016F8">
        <w:rPr>
          <w:rFonts w:asciiTheme="minorHAnsi" w:hAnsiTheme="minorHAnsi" w:cstheme="minorHAnsi"/>
        </w:rPr>
        <w:t>early</w:t>
      </w:r>
      <w:r w:rsidRPr="007016F8">
        <w:rPr>
          <w:rFonts w:asciiTheme="minorHAnsi" w:hAnsiTheme="minorHAnsi" w:cstheme="minorHAnsi"/>
          <w:spacing w:val="-16"/>
        </w:rPr>
        <w:t xml:space="preserve"> </w:t>
      </w:r>
      <w:r w:rsidRPr="007016F8">
        <w:rPr>
          <w:rFonts w:asciiTheme="minorHAnsi" w:hAnsiTheme="minorHAnsi" w:cstheme="minorHAnsi"/>
        </w:rPr>
        <w:t>learning</w:t>
      </w:r>
      <w:r w:rsidRPr="007016F8">
        <w:rPr>
          <w:rFonts w:asciiTheme="minorHAnsi" w:hAnsiTheme="minorHAnsi" w:cstheme="minorHAnsi"/>
          <w:spacing w:val="-11"/>
        </w:rPr>
        <w:t xml:space="preserve"> </w:t>
      </w:r>
      <w:r w:rsidRPr="007016F8">
        <w:rPr>
          <w:rFonts w:asciiTheme="minorHAnsi" w:hAnsiTheme="minorHAnsi" w:cstheme="minorHAnsi"/>
        </w:rPr>
        <w:t>data</w:t>
      </w:r>
      <w:r w:rsidRPr="007016F8">
        <w:rPr>
          <w:rFonts w:asciiTheme="minorHAnsi" w:hAnsiTheme="minorHAnsi" w:cstheme="minorHAnsi"/>
          <w:spacing w:val="-15"/>
        </w:rPr>
        <w:t xml:space="preserve"> </w:t>
      </w:r>
      <w:r w:rsidRPr="007016F8">
        <w:rPr>
          <w:rFonts w:asciiTheme="minorHAnsi" w:hAnsiTheme="minorHAnsi" w:cstheme="minorHAnsi"/>
        </w:rPr>
        <w:t>and</w:t>
      </w:r>
      <w:r w:rsidRPr="007016F8">
        <w:rPr>
          <w:rFonts w:asciiTheme="minorHAnsi" w:hAnsiTheme="minorHAnsi" w:cstheme="minorHAnsi"/>
          <w:spacing w:val="-12"/>
        </w:rPr>
        <w:t xml:space="preserve"> </w:t>
      </w:r>
      <w:r w:rsidRPr="007016F8">
        <w:rPr>
          <w:rFonts w:asciiTheme="minorHAnsi" w:hAnsiTheme="minorHAnsi" w:cstheme="minorHAnsi"/>
        </w:rPr>
        <w:t>senior</w:t>
      </w:r>
      <w:r w:rsidRPr="007016F8">
        <w:rPr>
          <w:rFonts w:asciiTheme="minorHAnsi" w:hAnsiTheme="minorHAnsi" w:cstheme="minorHAnsi"/>
          <w:spacing w:val="-15"/>
        </w:rPr>
        <w:t xml:space="preserve"> </w:t>
      </w:r>
      <w:r w:rsidRPr="007016F8">
        <w:rPr>
          <w:rFonts w:asciiTheme="minorHAnsi" w:hAnsiTheme="minorHAnsi" w:cstheme="minorHAnsi"/>
        </w:rPr>
        <w:t>secondary</w:t>
      </w:r>
      <w:r w:rsidRPr="007016F8">
        <w:rPr>
          <w:rFonts w:asciiTheme="minorHAnsi" w:hAnsiTheme="minorHAnsi" w:cstheme="minorHAnsi"/>
          <w:spacing w:val="-15"/>
        </w:rPr>
        <w:t xml:space="preserve"> </w:t>
      </w:r>
      <w:r w:rsidRPr="007016F8">
        <w:rPr>
          <w:rFonts w:asciiTheme="minorHAnsi" w:hAnsiTheme="minorHAnsi" w:cstheme="minorHAnsi"/>
        </w:rPr>
        <w:t>data</w:t>
      </w:r>
      <w:r w:rsidRPr="007016F8">
        <w:rPr>
          <w:rFonts w:asciiTheme="minorHAnsi" w:hAnsiTheme="minorHAnsi" w:cstheme="minorHAnsi"/>
          <w:spacing w:val="-12"/>
        </w:rPr>
        <w:t xml:space="preserve"> </w:t>
      </w:r>
      <w:r w:rsidRPr="007016F8">
        <w:rPr>
          <w:rFonts w:asciiTheme="minorHAnsi" w:hAnsiTheme="minorHAnsi" w:cstheme="minorHAnsi"/>
        </w:rPr>
        <w:t>including</w:t>
      </w:r>
      <w:r w:rsidRPr="007016F8">
        <w:rPr>
          <w:rFonts w:asciiTheme="minorHAnsi" w:hAnsiTheme="minorHAnsi" w:cstheme="minorHAnsi"/>
          <w:spacing w:val="-14"/>
        </w:rPr>
        <w:t xml:space="preserve"> </w:t>
      </w:r>
      <w:r w:rsidRPr="007016F8">
        <w:rPr>
          <w:rFonts w:asciiTheme="minorHAnsi" w:hAnsiTheme="minorHAnsi" w:cstheme="minorHAnsi"/>
        </w:rPr>
        <w:t>literacy</w:t>
      </w:r>
      <w:r w:rsidRPr="007016F8">
        <w:rPr>
          <w:rFonts w:asciiTheme="minorHAnsi" w:hAnsiTheme="minorHAnsi" w:cstheme="minorHAnsi"/>
          <w:spacing w:val="-15"/>
        </w:rPr>
        <w:t xml:space="preserve"> </w:t>
      </w:r>
      <w:r w:rsidRPr="007016F8">
        <w:rPr>
          <w:rFonts w:asciiTheme="minorHAnsi" w:hAnsiTheme="minorHAnsi" w:cstheme="minorHAnsi"/>
        </w:rPr>
        <w:t>and</w:t>
      </w:r>
      <w:r w:rsidRPr="007016F8">
        <w:rPr>
          <w:rFonts w:asciiTheme="minorHAnsi" w:hAnsiTheme="minorHAnsi" w:cstheme="minorHAnsi"/>
          <w:spacing w:val="-13"/>
        </w:rPr>
        <w:t xml:space="preserve"> </w:t>
      </w:r>
      <w:r w:rsidRPr="007016F8">
        <w:rPr>
          <w:rFonts w:asciiTheme="minorHAnsi" w:hAnsiTheme="minorHAnsi" w:cstheme="minorHAnsi"/>
        </w:rPr>
        <w:t>numeracy data</w:t>
      </w:r>
      <w:r w:rsidRPr="007016F8">
        <w:rPr>
          <w:rFonts w:asciiTheme="minorHAnsi" w:hAnsiTheme="minorHAnsi" w:cstheme="minorHAnsi"/>
          <w:spacing w:val="-5"/>
        </w:rPr>
        <w:t xml:space="preserve"> </w:t>
      </w:r>
      <w:r w:rsidRPr="007016F8">
        <w:rPr>
          <w:rFonts w:asciiTheme="minorHAnsi" w:hAnsiTheme="minorHAnsi" w:cstheme="minorHAnsi"/>
        </w:rPr>
        <w:t>in</w:t>
      </w:r>
      <w:r w:rsidRPr="007016F8">
        <w:rPr>
          <w:rFonts w:asciiTheme="minorHAnsi" w:hAnsiTheme="minorHAnsi" w:cstheme="minorHAnsi"/>
          <w:spacing w:val="-5"/>
        </w:rPr>
        <w:t xml:space="preserve"> </w:t>
      </w:r>
      <w:r w:rsidRPr="007016F8">
        <w:rPr>
          <w:rFonts w:asciiTheme="minorHAnsi" w:hAnsiTheme="minorHAnsi" w:cstheme="minorHAnsi"/>
        </w:rPr>
        <w:t>Year</w:t>
      </w:r>
      <w:r w:rsidRPr="007016F8">
        <w:rPr>
          <w:rFonts w:asciiTheme="minorHAnsi" w:hAnsiTheme="minorHAnsi" w:cstheme="minorHAnsi"/>
          <w:spacing w:val="-3"/>
        </w:rPr>
        <w:t xml:space="preserve"> </w:t>
      </w:r>
      <w:r w:rsidRPr="007016F8">
        <w:rPr>
          <w:rFonts w:asciiTheme="minorHAnsi" w:hAnsiTheme="minorHAnsi" w:cstheme="minorHAnsi"/>
        </w:rPr>
        <w:t>10.</w:t>
      </w:r>
      <w:r w:rsidRPr="007016F8">
        <w:rPr>
          <w:rFonts w:asciiTheme="minorHAnsi" w:hAnsiTheme="minorHAnsi" w:cstheme="minorHAnsi"/>
          <w:spacing w:val="-7"/>
        </w:rPr>
        <w:t xml:space="preserve"> </w:t>
      </w:r>
      <w:r w:rsidRPr="007016F8">
        <w:rPr>
          <w:rFonts w:asciiTheme="minorHAnsi" w:hAnsiTheme="minorHAnsi" w:cstheme="minorHAnsi"/>
        </w:rPr>
        <w:t>This</w:t>
      </w:r>
      <w:r w:rsidRPr="007016F8">
        <w:rPr>
          <w:rFonts w:asciiTheme="minorHAnsi" w:hAnsiTheme="minorHAnsi" w:cstheme="minorHAnsi"/>
          <w:spacing w:val="-4"/>
        </w:rPr>
        <w:t xml:space="preserve"> </w:t>
      </w:r>
      <w:r w:rsidRPr="007016F8">
        <w:rPr>
          <w:rFonts w:asciiTheme="minorHAnsi" w:hAnsiTheme="minorHAnsi" w:cstheme="minorHAnsi"/>
        </w:rPr>
        <w:t>enables</w:t>
      </w:r>
      <w:r w:rsidRPr="007016F8">
        <w:rPr>
          <w:rFonts w:asciiTheme="minorHAnsi" w:hAnsiTheme="minorHAnsi" w:cstheme="minorHAnsi"/>
          <w:spacing w:val="-5"/>
        </w:rPr>
        <w:t xml:space="preserve"> </w:t>
      </w:r>
      <w:r w:rsidRPr="007016F8">
        <w:rPr>
          <w:rFonts w:asciiTheme="minorHAnsi" w:hAnsiTheme="minorHAnsi" w:cstheme="minorHAnsi"/>
        </w:rPr>
        <w:t>CEWA</w:t>
      </w:r>
      <w:r w:rsidRPr="007016F8">
        <w:rPr>
          <w:rFonts w:asciiTheme="minorHAnsi" w:hAnsiTheme="minorHAnsi" w:cstheme="minorHAnsi"/>
          <w:spacing w:val="-5"/>
        </w:rPr>
        <w:t xml:space="preserve"> </w:t>
      </w:r>
      <w:r w:rsidRPr="007016F8">
        <w:rPr>
          <w:rFonts w:asciiTheme="minorHAnsi" w:hAnsiTheme="minorHAnsi" w:cstheme="minorHAnsi"/>
        </w:rPr>
        <w:t>to</w:t>
      </w:r>
      <w:r w:rsidRPr="007016F8">
        <w:rPr>
          <w:rFonts w:asciiTheme="minorHAnsi" w:hAnsiTheme="minorHAnsi" w:cstheme="minorHAnsi"/>
          <w:spacing w:val="-8"/>
        </w:rPr>
        <w:t xml:space="preserve"> </w:t>
      </w:r>
      <w:r w:rsidRPr="007016F8">
        <w:rPr>
          <w:rFonts w:asciiTheme="minorHAnsi" w:hAnsiTheme="minorHAnsi" w:cstheme="minorHAnsi"/>
        </w:rPr>
        <w:t>address</w:t>
      </w:r>
      <w:r w:rsidRPr="007016F8">
        <w:rPr>
          <w:rFonts w:asciiTheme="minorHAnsi" w:hAnsiTheme="minorHAnsi" w:cstheme="minorHAnsi"/>
          <w:spacing w:val="-4"/>
        </w:rPr>
        <w:t xml:space="preserve"> </w:t>
      </w:r>
      <w:r w:rsidRPr="007016F8">
        <w:rPr>
          <w:rFonts w:asciiTheme="minorHAnsi" w:hAnsiTheme="minorHAnsi" w:cstheme="minorHAnsi"/>
        </w:rPr>
        <w:t>any</w:t>
      </w:r>
      <w:r w:rsidRPr="007016F8">
        <w:rPr>
          <w:rFonts w:asciiTheme="minorHAnsi" w:hAnsiTheme="minorHAnsi" w:cstheme="minorHAnsi"/>
          <w:spacing w:val="-8"/>
        </w:rPr>
        <w:t xml:space="preserve"> </w:t>
      </w:r>
      <w:r w:rsidRPr="007016F8">
        <w:rPr>
          <w:rFonts w:asciiTheme="minorHAnsi" w:hAnsiTheme="minorHAnsi" w:cstheme="minorHAnsi"/>
        </w:rPr>
        <w:t>issues</w:t>
      </w:r>
      <w:r w:rsidRPr="007016F8">
        <w:rPr>
          <w:rFonts w:asciiTheme="minorHAnsi" w:hAnsiTheme="minorHAnsi" w:cstheme="minorHAnsi"/>
          <w:spacing w:val="-4"/>
        </w:rPr>
        <w:t xml:space="preserve"> </w:t>
      </w:r>
      <w:r w:rsidRPr="007016F8">
        <w:rPr>
          <w:rFonts w:asciiTheme="minorHAnsi" w:hAnsiTheme="minorHAnsi" w:cstheme="minorHAnsi"/>
        </w:rPr>
        <w:t>and</w:t>
      </w:r>
      <w:r w:rsidRPr="007016F8">
        <w:rPr>
          <w:rFonts w:asciiTheme="minorHAnsi" w:hAnsiTheme="minorHAnsi" w:cstheme="minorHAnsi"/>
          <w:spacing w:val="-5"/>
        </w:rPr>
        <w:t xml:space="preserve"> </w:t>
      </w:r>
      <w:r w:rsidRPr="007016F8">
        <w:rPr>
          <w:rFonts w:asciiTheme="minorHAnsi" w:hAnsiTheme="minorHAnsi" w:cstheme="minorHAnsi"/>
        </w:rPr>
        <w:t>support</w:t>
      </w:r>
      <w:r w:rsidRPr="007016F8">
        <w:rPr>
          <w:rFonts w:asciiTheme="minorHAnsi" w:hAnsiTheme="minorHAnsi" w:cstheme="minorHAnsi"/>
          <w:spacing w:val="-4"/>
        </w:rPr>
        <w:t xml:space="preserve"> </w:t>
      </w:r>
      <w:r w:rsidRPr="007016F8">
        <w:rPr>
          <w:rFonts w:asciiTheme="minorHAnsi" w:hAnsiTheme="minorHAnsi" w:cstheme="minorHAnsi"/>
        </w:rPr>
        <w:t>schools</w:t>
      </w:r>
      <w:r w:rsidRPr="007016F8">
        <w:rPr>
          <w:rFonts w:asciiTheme="minorHAnsi" w:hAnsiTheme="minorHAnsi" w:cstheme="minorHAnsi"/>
          <w:spacing w:val="-4"/>
        </w:rPr>
        <w:t xml:space="preserve"> </w:t>
      </w:r>
      <w:r w:rsidRPr="007016F8">
        <w:rPr>
          <w:rFonts w:asciiTheme="minorHAnsi" w:hAnsiTheme="minorHAnsi" w:cstheme="minorHAnsi"/>
        </w:rPr>
        <w:t>during</w:t>
      </w:r>
      <w:r w:rsidRPr="007016F8">
        <w:rPr>
          <w:rFonts w:asciiTheme="minorHAnsi" w:hAnsiTheme="minorHAnsi" w:cstheme="minorHAnsi"/>
          <w:spacing w:val="-6"/>
        </w:rPr>
        <w:t xml:space="preserve"> </w:t>
      </w:r>
      <w:r w:rsidRPr="007016F8">
        <w:rPr>
          <w:rFonts w:asciiTheme="minorHAnsi" w:hAnsiTheme="minorHAnsi" w:cstheme="minorHAnsi"/>
        </w:rPr>
        <w:t>the four years of this strategic plan. Accordingly, projects can be modified, or new projects created to address needs. This is particularly relevant to ongoing support to schools to address any needs relating to the results of NAPLAN online and curriculum support to enhance curriculum</w:t>
      </w:r>
      <w:r w:rsidRPr="007016F8">
        <w:rPr>
          <w:rFonts w:asciiTheme="minorHAnsi" w:hAnsiTheme="minorHAnsi" w:cstheme="minorHAnsi"/>
          <w:spacing w:val="-2"/>
        </w:rPr>
        <w:t xml:space="preserve"> </w:t>
      </w:r>
      <w:r w:rsidRPr="007016F8">
        <w:rPr>
          <w:rFonts w:asciiTheme="minorHAnsi" w:hAnsiTheme="minorHAnsi" w:cstheme="minorHAnsi"/>
        </w:rPr>
        <w:t>development.</w:t>
      </w:r>
    </w:p>
    <w:p w14:paraId="290C29CF" w14:textId="77777777" w:rsidR="00BF5B2E" w:rsidRPr="00CE4A82" w:rsidRDefault="00BF5B2E" w:rsidP="00512F44">
      <w:pPr>
        <w:pStyle w:val="ListParagraph"/>
        <w:numPr>
          <w:ilvl w:val="0"/>
          <w:numId w:val="21"/>
        </w:numPr>
        <w:spacing w:after="240"/>
        <w:ind w:left="426" w:hanging="426"/>
        <w:rPr>
          <w:rFonts w:asciiTheme="minorHAnsi" w:hAnsiTheme="minorHAnsi" w:cstheme="minorHAnsi"/>
        </w:rPr>
      </w:pPr>
      <w:r w:rsidRPr="00CE4A82">
        <w:rPr>
          <w:rFonts w:asciiTheme="minorHAnsi" w:hAnsiTheme="minorHAnsi" w:cstheme="minorHAnsi"/>
        </w:rPr>
        <w:t>CEWA</w:t>
      </w:r>
      <w:r w:rsidRPr="00CE4A82">
        <w:rPr>
          <w:rFonts w:asciiTheme="minorHAnsi" w:hAnsiTheme="minorHAnsi" w:cstheme="minorHAnsi"/>
          <w:spacing w:val="-8"/>
        </w:rPr>
        <w:t xml:space="preserve"> </w:t>
      </w:r>
      <w:r w:rsidRPr="00CE4A82">
        <w:rPr>
          <w:rFonts w:asciiTheme="minorHAnsi" w:hAnsiTheme="minorHAnsi" w:cstheme="minorHAnsi"/>
        </w:rPr>
        <w:t>provides</w:t>
      </w:r>
      <w:r w:rsidRPr="00CE4A82">
        <w:rPr>
          <w:rFonts w:asciiTheme="minorHAnsi" w:hAnsiTheme="minorHAnsi" w:cstheme="minorHAnsi"/>
          <w:spacing w:val="-4"/>
        </w:rPr>
        <w:t xml:space="preserve"> </w:t>
      </w:r>
      <w:r w:rsidRPr="00CE4A82">
        <w:rPr>
          <w:rFonts w:asciiTheme="minorHAnsi" w:hAnsiTheme="minorHAnsi" w:cstheme="minorHAnsi"/>
        </w:rPr>
        <w:t>a</w:t>
      </w:r>
      <w:r w:rsidRPr="00CE4A82">
        <w:rPr>
          <w:rFonts w:asciiTheme="minorHAnsi" w:hAnsiTheme="minorHAnsi" w:cstheme="minorHAnsi"/>
          <w:spacing w:val="-9"/>
        </w:rPr>
        <w:t xml:space="preserve"> </w:t>
      </w:r>
      <w:r w:rsidRPr="00CE4A82">
        <w:rPr>
          <w:rFonts w:asciiTheme="minorHAnsi" w:hAnsiTheme="minorHAnsi" w:cstheme="minorHAnsi"/>
        </w:rPr>
        <w:t>range</w:t>
      </w:r>
      <w:r w:rsidRPr="00CE4A82">
        <w:rPr>
          <w:rFonts w:asciiTheme="minorHAnsi" w:hAnsiTheme="minorHAnsi" w:cstheme="minorHAnsi"/>
          <w:spacing w:val="-9"/>
        </w:rPr>
        <w:t xml:space="preserve"> </w:t>
      </w:r>
      <w:r w:rsidRPr="00CE4A82">
        <w:rPr>
          <w:rFonts w:asciiTheme="minorHAnsi" w:hAnsiTheme="minorHAnsi" w:cstheme="minorHAnsi"/>
        </w:rPr>
        <w:t>of</w:t>
      </w:r>
      <w:r w:rsidRPr="00CE4A82">
        <w:rPr>
          <w:rFonts w:asciiTheme="minorHAnsi" w:hAnsiTheme="minorHAnsi" w:cstheme="minorHAnsi"/>
          <w:spacing w:val="-3"/>
        </w:rPr>
        <w:t xml:space="preserve"> </w:t>
      </w:r>
      <w:r w:rsidRPr="00CE4A82">
        <w:rPr>
          <w:rFonts w:asciiTheme="minorHAnsi" w:hAnsiTheme="minorHAnsi" w:cstheme="minorHAnsi"/>
        </w:rPr>
        <w:t>professional</w:t>
      </w:r>
      <w:r w:rsidRPr="00CE4A82">
        <w:rPr>
          <w:rFonts w:asciiTheme="minorHAnsi" w:hAnsiTheme="minorHAnsi" w:cstheme="minorHAnsi"/>
          <w:spacing w:val="-6"/>
        </w:rPr>
        <w:t xml:space="preserve"> </w:t>
      </w:r>
      <w:r w:rsidRPr="00CE4A82">
        <w:rPr>
          <w:rFonts w:asciiTheme="minorHAnsi" w:hAnsiTheme="minorHAnsi" w:cstheme="minorHAnsi"/>
        </w:rPr>
        <w:t>learning</w:t>
      </w:r>
      <w:r w:rsidRPr="00CE4A82">
        <w:rPr>
          <w:rFonts w:asciiTheme="minorHAnsi" w:hAnsiTheme="minorHAnsi" w:cstheme="minorHAnsi"/>
          <w:spacing w:val="-4"/>
        </w:rPr>
        <w:t xml:space="preserve"> </w:t>
      </w:r>
      <w:r w:rsidRPr="00CE4A82">
        <w:rPr>
          <w:rFonts w:asciiTheme="minorHAnsi" w:hAnsiTheme="minorHAnsi" w:cstheme="minorHAnsi"/>
        </w:rPr>
        <w:t>opportunities</w:t>
      </w:r>
      <w:r w:rsidRPr="00CE4A82">
        <w:rPr>
          <w:rFonts w:asciiTheme="minorHAnsi" w:hAnsiTheme="minorHAnsi" w:cstheme="minorHAnsi"/>
          <w:spacing w:val="-6"/>
        </w:rPr>
        <w:t xml:space="preserve"> </w:t>
      </w:r>
      <w:r w:rsidRPr="00CE4A82">
        <w:rPr>
          <w:rFonts w:asciiTheme="minorHAnsi" w:hAnsiTheme="minorHAnsi" w:cstheme="minorHAnsi"/>
        </w:rPr>
        <w:t>and</w:t>
      </w:r>
      <w:r w:rsidRPr="00CE4A82">
        <w:rPr>
          <w:rFonts w:asciiTheme="minorHAnsi" w:hAnsiTheme="minorHAnsi" w:cstheme="minorHAnsi"/>
          <w:spacing w:val="-6"/>
        </w:rPr>
        <w:t xml:space="preserve"> </w:t>
      </w:r>
      <w:r w:rsidRPr="00CE4A82">
        <w:rPr>
          <w:rFonts w:asciiTheme="minorHAnsi" w:hAnsiTheme="minorHAnsi" w:cstheme="minorHAnsi"/>
        </w:rPr>
        <w:t>has</w:t>
      </w:r>
      <w:r w:rsidRPr="00CE4A82">
        <w:rPr>
          <w:rFonts w:asciiTheme="minorHAnsi" w:hAnsiTheme="minorHAnsi" w:cstheme="minorHAnsi"/>
          <w:spacing w:val="-8"/>
        </w:rPr>
        <w:t xml:space="preserve"> </w:t>
      </w:r>
      <w:r w:rsidRPr="00CE4A82">
        <w:rPr>
          <w:rFonts w:asciiTheme="minorHAnsi" w:hAnsiTheme="minorHAnsi" w:cstheme="minorHAnsi"/>
        </w:rPr>
        <w:t>regular</w:t>
      </w:r>
      <w:r w:rsidRPr="00CE4A82">
        <w:rPr>
          <w:rFonts w:asciiTheme="minorHAnsi" w:hAnsiTheme="minorHAnsi" w:cstheme="minorHAnsi"/>
          <w:spacing w:val="-4"/>
        </w:rPr>
        <w:t xml:space="preserve"> </w:t>
      </w:r>
      <w:r w:rsidRPr="00CE4A82">
        <w:rPr>
          <w:rFonts w:asciiTheme="minorHAnsi" w:hAnsiTheme="minorHAnsi" w:cstheme="minorHAnsi"/>
        </w:rPr>
        <w:t>contact</w:t>
      </w:r>
      <w:r w:rsidRPr="00CE4A82">
        <w:rPr>
          <w:rFonts w:asciiTheme="minorHAnsi" w:hAnsiTheme="minorHAnsi" w:cstheme="minorHAnsi"/>
          <w:spacing w:val="-5"/>
        </w:rPr>
        <w:t xml:space="preserve"> </w:t>
      </w:r>
      <w:r w:rsidRPr="00CE4A82">
        <w:rPr>
          <w:rFonts w:asciiTheme="minorHAnsi" w:hAnsiTheme="minorHAnsi" w:cstheme="minorHAnsi"/>
        </w:rPr>
        <w:t>with school</w:t>
      </w:r>
      <w:r w:rsidRPr="00CE4A82">
        <w:rPr>
          <w:rFonts w:asciiTheme="minorHAnsi" w:hAnsiTheme="minorHAnsi" w:cstheme="minorHAnsi"/>
          <w:spacing w:val="-5"/>
        </w:rPr>
        <w:t xml:space="preserve"> </w:t>
      </w:r>
      <w:r w:rsidRPr="00CE4A82">
        <w:rPr>
          <w:rFonts w:asciiTheme="minorHAnsi" w:hAnsiTheme="minorHAnsi" w:cstheme="minorHAnsi"/>
        </w:rPr>
        <w:t>educators,</w:t>
      </w:r>
      <w:r w:rsidRPr="00CE4A82">
        <w:rPr>
          <w:rFonts w:asciiTheme="minorHAnsi" w:hAnsiTheme="minorHAnsi" w:cstheme="minorHAnsi"/>
          <w:spacing w:val="-5"/>
        </w:rPr>
        <w:t xml:space="preserve"> </w:t>
      </w:r>
      <w:r w:rsidRPr="00CE4A82">
        <w:rPr>
          <w:rFonts w:asciiTheme="minorHAnsi" w:hAnsiTheme="minorHAnsi" w:cstheme="minorHAnsi"/>
        </w:rPr>
        <w:lastRenderedPageBreak/>
        <w:t>other</w:t>
      </w:r>
      <w:r w:rsidRPr="00CE4A82">
        <w:rPr>
          <w:rFonts w:asciiTheme="minorHAnsi" w:hAnsiTheme="minorHAnsi" w:cstheme="minorHAnsi"/>
          <w:spacing w:val="-5"/>
        </w:rPr>
        <w:t xml:space="preserve"> </w:t>
      </w:r>
      <w:r w:rsidRPr="00CE4A82">
        <w:rPr>
          <w:rFonts w:asciiTheme="minorHAnsi" w:hAnsiTheme="minorHAnsi" w:cstheme="minorHAnsi"/>
        </w:rPr>
        <w:t>staff</w:t>
      </w:r>
      <w:r w:rsidRPr="00CE4A82">
        <w:rPr>
          <w:rFonts w:asciiTheme="minorHAnsi" w:hAnsiTheme="minorHAnsi" w:cstheme="minorHAnsi"/>
          <w:spacing w:val="-5"/>
        </w:rPr>
        <w:t xml:space="preserve"> </w:t>
      </w:r>
      <w:r w:rsidRPr="00CE4A82">
        <w:rPr>
          <w:rFonts w:asciiTheme="minorHAnsi" w:hAnsiTheme="minorHAnsi" w:cstheme="minorHAnsi"/>
        </w:rPr>
        <w:t>and</w:t>
      </w:r>
      <w:r w:rsidRPr="00CE4A82">
        <w:rPr>
          <w:rFonts w:asciiTheme="minorHAnsi" w:hAnsiTheme="minorHAnsi" w:cstheme="minorHAnsi"/>
          <w:spacing w:val="-3"/>
        </w:rPr>
        <w:t xml:space="preserve"> </w:t>
      </w:r>
      <w:r w:rsidRPr="00CE4A82">
        <w:rPr>
          <w:rFonts w:asciiTheme="minorHAnsi" w:hAnsiTheme="minorHAnsi" w:cstheme="minorHAnsi"/>
        </w:rPr>
        <w:t>principals.</w:t>
      </w:r>
      <w:r w:rsidRPr="00CE4A82">
        <w:rPr>
          <w:rFonts w:asciiTheme="minorHAnsi" w:hAnsiTheme="minorHAnsi" w:cstheme="minorHAnsi"/>
          <w:spacing w:val="-7"/>
        </w:rPr>
        <w:t xml:space="preserve"> </w:t>
      </w:r>
      <w:r w:rsidRPr="00CE4A82">
        <w:rPr>
          <w:rFonts w:asciiTheme="minorHAnsi" w:hAnsiTheme="minorHAnsi" w:cstheme="minorHAnsi"/>
        </w:rPr>
        <w:t>This</w:t>
      </w:r>
      <w:r w:rsidRPr="00CE4A82">
        <w:rPr>
          <w:rFonts w:asciiTheme="minorHAnsi" w:hAnsiTheme="minorHAnsi" w:cstheme="minorHAnsi"/>
          <w:spacing w:val="-4"/>
        </w:rPr>
        <w:t xml:space="preserve"> </w:t>
      </w:r>
      <w:r w:rsidRPr="00CE4A82">
        <w:rPr>
          <w:rFonts w:asciiTheme="minorHAnsi" w:hAnsiTheme="minorHAnsi" w:cstheme="minorHAnsi"/>
        </w:rPr>
        <w:t>enables</w:t>
      </w:r>
      <w:r w:rsidRPr="00CE4A82">
        <w:rPr>
          <w:rFonts w:asciiTheme="minorHAnsi" w:hAnsiTheme="minorHAnsi" w:cstheme="minorHAnsi"/>
          <w:spacing w:val="-4"/>
        </w:rPr>
        <w:t xml:space="preserve"> </w:t>
      </w:r>
      <w:r w:rsidRPr="00CE4A82">
        <w:rPr>
          <w:rFonts w:asciiTheme="minorHAnsi" w:hAnsiTheme="minorHAnsi" w:cstheme="minorHAnsi"/>
        </w:rPr>
        <w:t>projects</w:t>
      </w:r>
      <w:r w:rsidRPr="00CE4A82">
        <w:rPr>
          <w:rFonts w:asciiTheme="minorHAnsi" w:hAnsiTheme="minorHAnsi" w:cstheme="minorHAnsi"/>
          <w:spacing w:val="-5"/>
        </w:rPr>
        <w:t xml:space="preserve"> </w:t>
      </w:r>
      <w:r w:rsidRPr="00CE4A82">
        <w:rPr>
          <w:rFonts w:asciiTheme="minorHAnsi" w:hAnsiTheme="minorHAnsi" w:cstheme="minorHAnsi"/>
        </w:rPr>
        <w:t>supported</w:t>
      </w:r>
      <w:r w:rsidRPr="00CE4A82">
        <w:rPr>
          <w:rFonts w:asciiTheme="minorHAnsi" w:hAnsiTheme="minorHAnsi" w:cstheme="minorHAnsi"/>
          <w:spacing w:val="-4"/>
        </w:rPr>
        <w:t xml:space="preserve"> </w:t>
      </w:r>
      <w:r w:rsidRPr="00CE4A82">
        <w:rPr>
          <w:rFonts w:asciiTheme="minorHAnsi" w:hAnsiTheme="minorHAnsi" w:cstheme="minorHAnsi"/>
        </w:rPr>
        <w:t>by</w:t>
      </w:r>
      <w:r w:rsidRPr="00CE4A82">
        <w:rPr>
          <w:rFonts w:asciiTheme="minorHAnsi" w:hAnsiTheme="minorHAnsi" w:cstheme="minorHAnsi"/>
          <w:spacing w:val="-4"/>
        </w:rPr>
        <w:t xml:space="preserve"> </w:t>
      </w:r>
      <w:r w:rsidRPr="00CE4A82">
        <w:rPr>
          <w:rFonts w:asciiTheme="minorHAnsi" w:hAnsiTheme="minorHAnsi" w:cstheme="minorHAnsi"/>
        </w:rPr>
        <w:t>the</w:t>
      </w:r>
      <w:r w:rsidRPr="00CE4A82">
        <w:rPr>
          <w:rFonts w:asciiTheme="minorHAnsi" w:hAnsiTheme="minorHAnsi" w:cstheme="minorHAnsi"/>
          <w:spacing w:val="-4"/>
        </w:rPr>
        <w:t xml:space="preserve"> </w:t>
      </w:r>
      <w:r w:rsidRPr="00CE4A82">
        <w:rPr>
          <w:rFonts w:asciiTheme="minorHAnsi" w:hAnsiTheme="minorHAnsi" w:cstheme="minorHAnsi"/>
        </w:rPr>
        <w:t>RSF</w:t>
      </w:r>
      <w:r w:rsidRPr="00CE4A82">
        <w:rPr>
          <w:rFonts w:asciiTheme="minorHAnsi" w:hAnsiTheme="minorHAnsi" w:cstheme="minorHAnsi"/>
          <w:spacing w:val="-5"/>
        </w:rPr>
        <w:t xml:space="preserve"> </w:t>
      </w:r>
      <w:r w:rsidRPr="00CE4A82">
        <w:rPr>
          <w:rFonts w:asciiTheme="minorHAnsi" w:hAnsiTheme="minorHAnsi" w:cstheme="minorHAnsi"/>
        </w:rPr>
        <w:t>to be targeted and scaffolded over the four years of the program. Over the next four years RSF projects will leverage this</w:t>
      </w:r>
      <w:r w:rsidRPr="00CE4A82">
        <w:rPr>
          <w:rFonts w:asciiTheme="minorHAnsi" w:hAnsiTheme="minorHAnsi" w:cstheme="minorHAnsi"/>
          <w:spacing w:val="-2"/>
        </w:rPr>
        <w:t xml:space="preserve"> </w:t>
      </w:r>
      <w:r w:rsidRPr="00CE4A82">
        <w:rPr>
          <w:rFonts w:asciiTheme="minorHAnsi" w:hAnsiTheme="minorHAnsi" w:cstheme="minorHAnsi"/>
        </w:rPr>
        <w:t>information.</w:t>
      </w:r>
    </w:p>
    <w:p w14:paraId="52ACB3B4" w14:textId="5E1459A5" w:rsidR="00BF5B2E" w:rsidRPr="007C2584" w:rsidRDefault="00BF5B2E" w:rsidP="00E60FF6">
      <w:r w:rsidRPr="007C2584">
        <w:t>In terms of targeted improvement in schools, RSF funding will be specifically applied to schools which require assistance to</w:t>
      </w:r>
      <w:r w:rsidR="00CE4A82">
        <w:t>-</w:t>
      </w:r>
    </w:p>
    <w:p w14:paraId="4676E17F" w14:textId="77777777" w:rsidR="00BF5B2E" w:rsidRPr="00CE4A82" w:rsidRDefault="00BF5B2E" w:rsidP="00512F44">
      <w:pPr>
        <w:pStyle w:val="ListParagraph"/>
        <w:numPr>
          <w:ilvl w:val="0"/>
          <w:numId w:val="22"/>
        </w:numPr>
        <w:ind w:left="426" w:hanging="426"/>
        <w:rPr>
          <w:rFonts w:asciiTheme="minorHAnsi" w:hAnsiTheme="minorHAnsi" w:cstheme="minorHAnsi"/>
        </w:rPr>
      </w:pPr>
      <w:r w:rsidRPr="00CE4A82">
        <w:rPr>
          <w:rFonts w:asciiTheme="minorHAnsi" w:hAnsiTheme="minorHAnsi" w:cstheme="minorHAnsi"/>
        </w:rPr>
        <w:t>Address lower performance in NAPLAN, particularly in early years</w:t>
      </w:r>
      <w:r w:rsidRPr="00CE4A82">
        <w:rPr>
          <w:rFonts w:asciiTheme="minorHAnsi" w:hAnsiTheme="minorHAnsi" w:cstheme="minorHAnsi"/>
          <w:spacing w:val="-5"/>
        </w:rPr>
        <w:t xml:space="preserve"> </w:t>
      </w:r>
      <w:r w:rsidRPr="00CE4A82">
        <w:rPr>
          <w:rFonts w:asciiTheme="minorHAnsi" w:hAnsiTheme="minorHAnsi" w:cstheme="minorHAnsi"/>
        </w:rPr>
        <w:t>learning.</w:t>
      </w:r>
    </w:p>
    <w:p w14:paraId="29F69398" w14:textId="77777777" w:rsidR="00BF5B2E" w:rsidRPr="00CE4A82" w:rsidRDefault="00BF5B2E" w:rsidP="00512F44">
      <w:pPr>
        <w:pStyle w:val="ListParagraph"/>
        <w:numPr>
          <w:ilvl w:val="0"/>
          <w:numId w:val="22"/>
        </w:numPr>
        <w:spacing w:after="240"/>
        <w:ind w:left="426" w:hanging="426"/>
        <w:rPr>
          <w:rFonts w:asciiTheme="minorHAnsi" w:hAnsiTheme="minorHAnsi" w:cstheme="minorHAnsi"/>
        </w:rPr>
      </w:pPr>
      <w:r w:rsidRPr="00CE4A82">
        <w:rPr>
          <w:rFonts w:asciiTheme="minorHAnsi" w:hAnsiTheme="minorHAnsi" w:cstheme="minorHAnsi"/>
        </w:rPr>
        <w:t>Schools with higher cohorts of Aboriginal students, particularly in areas of literacy and numeracy and development of staff in these schools; the aim is to effect overall improvement of student</w:t>
      </w:r>
      <w:r w:rsidRPr="00CE4A82">
        <w:rPr>
          <w:rFonts w:asciiTheme="minorHAnsi" w:hAnsiTheme="minorHAnsi" w:cstheme="minorHAnsi"/>
          <w:spacing w:val="-3"/>
        </w:rPr>
        <w:t xml:space="preserve"> </w:t>
      </w:r>
      <w:r w:rsidRPr="00CE4A82">
        <w:rPr>
          <w:rFonts w:asciiTheme="minorHAnsi" w:hAnsiTheme="minorHAnsi" w:cstheme="minorHAnsi"/>
        </w:rPr>
        <w:t>outcomes.</w:t>
      </w:r>
    </w:p>
    <w:p w14:paraId="1F80AB8E" w14:textId="77777777" w:rsidR="00BF5B2E" w:rsidRPr="001171B4" w:rsidRDefault="00BF5B2E" w:rsidP="00CE4A82">
      <w:pPr>
        <w:pStyle w:val="Heading3"/>
        <w:rPr>
          <w:rFonts w:asciiTheme="minorHAnsi" w:hAnsiTheme="minorHAnsi" w:cstheme="minorHAnsi"/>
        </w:rPr>
      </w:pPr>
      <w:r w:rsidRPr="001171B4">
        <w:rPr>
          <w:rFonts w:asciiTheme="minorHAnsi" w:hAnsiTheme="minorHAnsi" w:cstheme="minorHAnsi"/>
        </w:rPr>
        <w:t>CURRENT PRACTICE, CURRENT PERFORMANCE AND IMPROVEMENT</w:t>
      </w:r>
    </w:p>
    <w:p w14:paraId="5078CEC9" w14:textId="36ABCD06" w:rsidR="00BF5B2E" w:rsidRPr="007C2584" w:rsidRDefault="00BF5B2E" w:rsidP="00E60FF6">
      <w:r w:rsidRPr="007C2584">
        <w:t xml:space="preserve">CEWA’s </w:t>
      </w:r>
      <w:r w:rsidR="001A7A2D" w:rsidRPr="007C2584">
        <w:t>three-year</w:t>
      </w:r>
      <w:r w:rsidRPr="007C2584">
        <w:t xml:space="preserve"> strategic plan, as previously stated, aims to build on current good practice in schools and addresses areas where improvement can be </w:t>
      </w:r>
      <w:r w:rsidR="001A7A2D" w:rsidRPr="007C2584">
        <w:t>affected</w:t>
      </w:r>
      <w:r w:rsidRPr="007C2584">
        <w:t>.</w:t>
      </w:r>
    </w:p>
    <w:p w14:paraId="45A1DDEB" w14:textId="77777777" w:rsidR="00BF5B2E" w:rsidRPr="007C2584" w:rsidRDefault="00BF5B2E" w:rsidP="00E60FF6">
      <w:r w:rsidRPr="007C2584">
        <w:t>Previous comments have reinforced the existing data collection capacity of CEWA and the targeted approaches which will be adopted in the application of RSF funding.</w:t>
      </w:r>
    </w:p>
    <w:p w14:paraId="6DCB6599" w14:textId="7F2675F0" w:rsidR="00BF5B2E" w:rsidRPr="00CE4A82" w:rsidRDefault="00BF5B2E" w:rsidP="00CE4A82">
      <w:pPr>
        <w:rPr>
          <w:rFonts w:cstheme="minorHAnsi"/>
        </w:rPr>
      </w:pPr>
      <w:r w:rsidRPr="00CE4A82">
        <w:rPr>
          <w:rFonts w:cstheme="minorHAnsi"/>
        </w:rPr>
        <w:t>Over the next four years, through the detailed knowledge and data base about all aspects of a school’s</w:t>
      </w:r>
      <w:r w:rsidRPr="00CE4A82">
        <w:rPr>
          <w:rFonts w:cstheme="minorHAnsi"/>
          <w:spacing w:val="-5"/>
        </w:rPr>
        <w:t xml:space="preserve"> </w:t>
      </w:r>
      <w:r w:rsidRPr="00CE4A82">
        <w:rPr>
          <w:rFonts w:cstheme="minorHAnsi"/>
        </w:rPr>
        <w:t>performance,</w:t>
      </w:r>
      <w:r w:rsidRPr="00CE4A82">
        <w:rPr>
          <w:rFonts w:cstheme="minorHAnsi"/>
          <w:spacing w:val="-5"/>
        </w:rPr>
        <w:t xml:space="preserve"> </w:t>
      </w:r>
      <w:r w:rsidRPr="00CE4A82">
        <w:rPr>
          <w:rFonts w:cstheme="minorHAnsi"/>
        </w:rPr>
        <w:t>and</w:t>
      </w:r>
      <w:r w:rsidRPr="00CE4A82">
        <w:rPr>
          <w:rFonts w:cstheme="minorHAnsi"/>
          <w:spacing w:val="-4"/>
        </w:rPr>
        <w:t xml:space="preserve"> </w:t>
      </w:r>
      <w:r w:rsidRPr="00CE4A82">
        <w:rPr>
          <w:rFonts w:cstheme="minorHAnsi"/>
        </w:rPr>
        <w:t>recognising</w:t>
      </w:r>
      <w:r w:rsidRPr="00CE4A82">
        <w:rPr>
          <w:rFonts w:cstheme="minorHAnsi"/>
          <w:spacing w:val="-2"/>
        </w:rPr>
        <w:t xml:space="preserve"> </w:t>
      </w:r>
      <w:r w:rsidRPr="00CE4A82">
        <w:rPr>
          <w:rFonts w:cstheme="minorHAnsi"/>
        </w:rPr>
        <w:t>the</w:t>
      </w:r>
      <w:r w:rsidRPr="00CE4A82">
        <w:rPr>
          <w:rFonts w:cstheme="minorHAnsi"/>
          <w:spacing w:val="-4"/>
        </w:rPr>
        <w:t xml:space="preserve"> </w:t>
      </w:r>
      <w:r w:rsidRPr="00CE4A82">
        <w:rPr>
          <w:rFonts w:cstheme="minorHAnsi"/>
        </w:rPr>
        <w:t>centralised</w:t>
      </w:r>
      <w:r w:rsidRPr="00CE4A82">
        <w:rPr>
          <w:rFonts w:cstheme="minorHAnsi"/>
          <w:spacing w:val="-4"/>
        </w:rPr>
        <w:t xml:space="preserve"> </w:t>
      </w:r>
      <w:r w:rsidRPr="00CE4A82">
        <w:rPr>
          <w:rFonts w:cstheme="minorHAnsi"/>
        </w:rPr>
        <w:t>support</w:t>
      </w:r>
      <w:r w:rsidRPr="00CE4A82">
        <w:rPr>
          <w:rFonts w:cstheme="minorHAnsi"/>
          <w:spacing w:val="-3"/>
        </w:rPr>
        <w:t xml:space="preserve"> </w:t>
      </w:r>
      <w:r w:rsidRPr="00CE4A82">
        <w:rPr>
          <w:rFonts w:cstheme="minorHAnsi"/>
        </w:rPr>
        <w:t>system,</w:t>
      </w:r>
      <w:r w:rsidRPr="00CE4A82">
        <w:rPr>
          <w:rFonts w:cstheme="minorHAnsi"/>
          <w:spacing w:val="-6"/>
        </w:rPr>
        <w:t xml:space="preserve"> </w:t>
      </w:r>
      <w:r w:rsidRPr="00CE4A82">
        <w:rPr>
          <w:rFonts w:cstheme="minorHAnsi"/>
        </w:rPr>
        <w:t>CEWA</w:t>
      </w:r>
      <w:r w:rsidRPr="00CE4A82">
        <w:rPr>
          <w:rFonts w:cstheme="minorHAnsi"/>
          <w:spacing w:val="-7"/>
        </w:rPr>
        <w:t xml:space="preserve"> </w:t>
      </w:r>
      <w:r w:rsidRPr="00CE4A82">
        <w:rPr>
          <w:rFonts w:cstheme="minorHAnsi"/>
        </w:rPr>
        <w:t>is</w:t>
      </w:r>
      <w:r w:rsidRPr="00CE4A82">
        <w:rPr>
          <w:rFonts w:cstheme="minorHAnsi"/>
          <w:spacing w:val="-4"/>
        </w:rPr>
        <w:t xml:space="preserve"> </w:t>
      </w:r>
      <w:r w:rsidRPr="00CE4A82">
        <w:rPr>
          <w:rFonts w:cstheme="minorHAnsi"/>
        </w:rPr>
        <w:t>able</w:t>
      </w:r>
      <w:r w:rsidRPr="00CE4A82">
        <w:rPr>
          <w:rFonts w:cstheme="minorHAnsi"/>
          <w:spacing w:val="-6"/>
        </w:rPr>
        <w:t xml:space="preserve"> </w:t>
      </w:r>
      <w:r w:rsidRPr="00CE4A82">
        <w:rPr>
          <w:rFonts w:cstheme="minorHAnsi"/>
        </w:rPr>
        <w:t>to</w:t>
      </w:r>
      <w:r w:rsidRPr="00CE4A82">
        <w:rPr>
          <w:rFonts w:cstheme="minorHAnsi"/>
          <w:spacing w:val="-4"/>
        </w:rPr>
        <w:t xml:space="preserve"> </w:t>
      </w:r>
      <w:r w:rsidRPr="00CE4A82">
        <w:rPr>
          <w:rFonts w:cstheme="minorHAnsi"/>
        </w:rPr>
        <w:t>provide, RSF funding and will attempt</w:t>
      </w:r>
      <w:r w:rsidRPr="00CE4A82">
        <w:rPr>
          <w:rFonts w:cstheme="minorHAnsi"/>
          <w:spacing w:val="-6"/>
        </w:rPr>
        <w:t xml:space="preserve"> </w:t>
      </w:r>
      <w:r w:rsidRPr="00CE4A82">
        <w:rPr>
          <w:rFonts w:cstheme="minorHAnsi"/>
        </w:rPr>
        <w:t>to</w:t>
      </w:r>
      <w:r w:rsidR="00CE4A82" w:rsidRPr="00CE4A82">
        <w:rPr>
          <w:rFonts w:cstheme="minorHAnsi"/>
        </w:rPr>
        <w:t>-</w:t>
      </w:r>
    </w:p>
    <w:p w14:paraId="2F0587A2" w14:textId="77777777" w:rsidR="00BF5B2E" w:rsidRPr="00CE4A82" w:rsidRDefault="00BF5B2E" w:rsidP="00512F44">
      <w:pPr>
        <w:pStyle w:val="ListParagraph"/>
        <w:numPr>
          <w:ilvl w:val="0"/>
          <w:numId w:val="23"/>
        </w:numPr>
        <w:ind w:left="426" w:hanging="426"/>
        <w:rPr>
          <w:rFonts w:asciiTheme="minorHAnsi" w:hAnsiTheme="minorHAnsi" w:cstheme="minorHAnsi"/>
        </w:rPr>
      </w:pPr>
      <w:r w:rsidRPr="00CE4A82">
        <w:rPr>
          <w:rFonts w:asciiTheme="minorHAnsi" w:hAnsiTheme="minorHAnsi" w:cstheme="minorHAnsi"/>
        </w:rPr>
        <w:t>Build on the existing strengths of schools across a range of aspects of school operation, including providing funding for networking opportunities to share good practice; this will be including best practice schools including opportunities for mentoring other schools. Examples</w:t>
      </w:r>
      <w:r w:rsidRPr="00CE4A82">
        <w:rPr>
          <w:rFonts w:asciiTheme="minorHAnsi" w:hAnsiTheme="minorHAnsi" w:cstheme="minorHAnsi"/>
          <w:spacing w:val="-7"/>
        </w:rPr>
        <w:t xml:space="preserve"> </w:t>
      </w:r>
      <w:r w:rsidRPr="00CE4A82">
        <w:rPr>
          <w:rFonts w:asciiTheme="minorHAnsi" w:hAnsiTheme="minorHAnsi" w:cstheme="minorHAnsi"/>
        </w:rPr>
        <w:t>include</w:t>
      </w:r>
      <w:r w:rsidRPr="00CE4A82">
        <w:rPr>
          <w:rFonts w:asciiTheme="minorHAnsi" w:hAnsiTheme="minorHAnsi" w:cstheme="minorHAnsi"/>
          <w:spacing w:val="-6"/>
        </w:rPr>
        <w:t xml:space="preserve"> </w:t>
      </w:r>
      <w:r w:rsidRPr="00CE4A82">
        <w:rPr>
          <w:rFonts w:asciiTheme="minorHAnsi" w:hAnsiTheme="minorHAnsi" w:cstheme="minorHAnsi"/>
        </w:rPr>
        <w:t>projects</w:t>
      </w:r>
      <w:r w:rsidRPr="00CE4A82">
        <w:rPr>
          <w:rFonts w:asciiTheme="minorHAnsi" w:hAnsiTheme="minorHAnsi" w:cstheme="minorHAnsi"/>
          <w:spacing w:val="-9"/>
        </w:rPr>
        <w:t xml:space="preserve"> </w:t>
      </w:r>
      <w:r w:rsidRPr="00CE4A82">
        <w:rPr>
          <w:rFonts w:asciiTheme="minorHAnsi" w:hAnsiTheme="minorHAnsi" w:cstheme="minorHAnsi"/>
        </w:rPr>
        <w:t>related</w:t>
      </w:r>
      <w:r w:rsidRPr="00CE4A82">
        <w:rPr>
          <w:rFonts w:asciiTheme="minorHAnsi" w:hAnsiTheme="minorHAnsi" w:cstheme="minorHAnsi"/>
          <w:spacing w:val="-8"/>
        </w:rPr>
        <w:t xml:space="preserve"> </w:t>
      </w:r>
      <w:r w:rsidRPr="00CE4A82">
        <w:rPr>
          <w:rFonts w:asciiTheme="minorHAnsi" w:hAnsiTheme="minorHAnsi" w:cstheme="minorHAnsi"/>
        </w:rPr>
        <w:t>to</w:t>
      </w:r>
      <w:r w:rsidRPr="00CE4A82">
        <w:rPr>
          <w:rFonts w:asciiTheme="minorHAnsi" w:hAnsiTheme="minorHAnsi" w:cstheme="minorHAnsi"/>
          <w:spacing w:val="-9"/>
        </w:rPr>
        <w:t xml:space="preserve"> </w:t>
      </w:r>
      <w:r w:rsidRPr="00CE4A82">
        <w:rPr>
          <w:rFonts w:asciiTheme="minorHAnsi" w:hAnsiTheme="minorHAnsi" w:cstheme="minorHAnsi"/>
        </w:rPr>
        <w:t>STEM,</w:t>
      </w:r>
      <w:r w:rsidRPr="00CE4A82">
        <w:rPr>
          <w:rFonts w:asciiTheme="minorHAnsi" w:hAnsiTheme="minorHAnsi" w:cstheme="minorHAnsi"/>
          <w:spacing w:val="-6"/>
        </w:rPr>
        <w:t xml:space="preserve"> </w:t>
      </w:r>
      <w:r w:rsidRPr="00CE4A82">
        <w:rPr>
          <w:rFonts w:asciiTheme="minorHAnsi" w:hAnsiTheme="minorHAnsi" w:cstheme="minorHAnsi"/>
        </w:rPr>
        <w:t>particularly</w:t>
      </w:r>
      <w:r w:rsidRPr="00CE4A82">
        <w:rPr>
          <w:rFonts w:asciiTheme="minorHAnsi" w:hAnsiTheme="minorHAnsi" w:cstheme="minorHAnsi"/>
          <w:spacing w:val="-9"/>
        </w:rPr>
        <w:t xml:space="preserve"> </w:t>
      </w:r>
      <w:r w:rsidRPr="00CE4A82">
        <w:rPr>
          <w:rFonts w:asciiTheme="minorHAnsi" w:hAnsiTheme="minorHAnsi" w:cstheme="minorHAnsi"/>
        </w:rPr>
        <w:t>in</w:t>
      </w:r>
      <w:r w:rsidRPr="00CE4A82">
        <w:rPr>
          <w:rFonts w:asciiTheme="minorHAnsi" w:hAnsiTheme="minorHAnsi" w:cstheme="minorHAnsi"/>
          <w:spacing w:val="-7"/>
        </w:rPr>
        <w:t xml:space="preserve"> </w:t>
      </w:r>
      <w:r w:rsidRPr="00CE4A82">
        <w:rPr>
          <w:rFonts w:asciiTheme="minorHAnsi" w:hAnsiTheme="minorHAnsi" w:cstheme="minorHAnsi"/>
        </w:rPr>
        <w:t>primary</w:t>
      </w:r>
      <w:r w:rsidRPr="00CE4A82">
        <w:rPr>
          <w:rFonts w:asciiTheme="minorHAnsi" w:hAnsiTheme="minorHAnsi" w:cstheme="minorHAnsi"/>
          <w:spacing w:val="-8"/>
        </w:rPr>
        <w:t xml:space="preserve"> </w:t>
      </w:r>
      <w:r w:rsidRPr="00CE4A82">
        <w:rPr>
          <w:rFonts w:asciiTheme="minorHAnsi" w:hAnsiTheme="minorHAnsi" w:cstheme="minorHAnsi"/>
        </w:rPr>
        <w:t>schools;</w:t>
      </w:r>
      <w:r w:rsidRPr="00CE4A82">
        <w:rPr>
          <w:rFonts w:asciiTheme="minorHAnsi" w:hAnsiTheme="minorHAnsi" w:cstheme="minorHAnsi"/>
          <w:spacing w:val="-7"/>
        </w:rPr>
        <w:t xml:space="preserve"> </w:t>
      </w:r>
      <w:r w:rsidRPr="00CE4A82">
        <w:rPr>
          <w:rFonts w:asciiTheme="minorHAnsi" w:hAnsiTheme="minorHAnsi" w:cstheme="minorHAnsi"/>
        </w:rPr>
        <w:t>projects</w:t>
      </w:r>
      <w:r w:rsidRPr="00CE4A82">
        <w:rPr>
          <w:rFonts w:asciiTheme="minorHAnsi" w:hAnsiTheme="minorHAnsi" w:cstheme="minorHAnsi"/>
          <w:spacing w:val="-12"/>
        </w:rPr>
        <w:t xml:space="preserve"> </w:t>
      </w:r>
      <w:r w:rsidRPr="00CE4A82">
        <w:rPr>
          <w:rFonts w:asciiTheme="minorHAnsi" w:hAnsiTheme="minorHAnsi" w:cstheme="minorHAnsi"/>
        </w:rPr>
        <w:t>related to progressive activities in relation to the Aboriginal and Torres Strait Islander program in the ‘Transforming Lives 2025’ strategy; NAPLAN improvement, particularly in remote and Indigenous schools often involving Reading Recovery strategies; and models of best practice in areas of school governance, compliance, risk analysis and</w:t>
      </w:r>
      <w:r w:rsidRPr="00CE4A82">
        <w:rPr>
          <w:rFonts w:asciiTheme="minorHAnsi" w:hAnsiTheme="minorHAnsi" w:cstheme="minorHAnsi"/>
          <w:spacing w:val="-12"/>
        </w:rPr>
        <w:t xml:space="preserve"> </w:t>
      </w:r>
      <w:r w:rsidRPr="00CE4A82">
        <w:rPr>
          <w:rFonts w:asciiTheme="minorHAnsi" w:hAnsiTheme="minorHAnsi" w:cstheme="minorHAnsi"/>
        </w:rPr>
        <w:t>accountability.</w:t>
      </w:r>
    </w:p>
    <w:p w14:paraId="527162A7" w14:textId="521D68BD" w:rsidR="00BF5B2E" w:rsidRPr="00CE4A82" w:rsidRDefault="00BF5B2E" w:rsidP="00512F44">
      <w:pPr>
        <w:pStyle w:val="ListParagraph"/>
        <w:numPr>
          <w:ilvl w:val="0"/>
          <w:numId w:val="23"/>
        </w:numPr>
        <w:ind w:left="426" w:hanging="426"/>
        <w:rPr>
          <w:rFonts w:asciiTheme="minorHAnsi" w:hAnsiTheme="minorHAnsi" w:cstheme="minorHAnsi"/>
        </w:rPr>
      </w:pPr>
      <w:r w:rsidRPr="00CE4A82">
        <w:rPr>
          <w:rFonts w:asciiTheme="minorHAnsi" w:hAnsiTheme="minorHAnsi" w:cstheme="minorHAnsi"/>
        </w:rPr>
        <w:t>Work</w:t>
      </w:r>
      <w:r w:rsidRPr="00CE4A82">
        <w:rPr>
          <w:rFonts w:asciiTheme="minorHAnsi" w:hAnsiTheme="minorHAnsi" w:cstheme="minorHAnsi"/>
          <w:spacing w:val="-11"/>
        </w:rPr>
        <w:t xml:space="preserve"> </w:t>
      </w:r>
      <w:r w:rsidRPr="00CE4A82">
        <w:rPr>
          <w:rFonts w:asciiTheme="minorHAnsi" w:hAnsiTheme="minorHAnsi" w:cstheme="minorHAnsi"/>
        </w:rPr>
        <w:t>with</w:t>
      </w:r>
      <w:r w:rsidRPr="00CE4A82">
        <w:rPr>
          <w:rFonts w:asciiTheme="minorHAnsi" w:hAnsiTheme="minorHAnsi" w:cstheme="minorHAnsi"/>
          <w:spacing w:val="-11"/>
        </w:rPr>
        <w:t xml:space="preserve"> </w:t>
      </w:r>
      <w:r w:rsidRPr="00CE4A82">
        <w:rPr>
          <w:rFonts w:asciiTheme="minorHAnsi" w:hAnsiTheme="minorHAnsi" w:cstheme="minorHAnsi"/>
        </w:rPr>
        <w:t>schools</w:t>
      </w:r>
      <w:r w:rsidRPr="00CE4A82">
        <w:rPr>
          <w:rFonts w:asciiTheme="minorHAnsi" w:hAnsiTheme="minorHAnsi" w:cstheme="minorHAnsi"/>
          <w:spacing w:val="-10"/>
        </w:rPr>
        <w:t xml:space="preserve"> </w:t>
      </w:r>
      <w:r w:rsidRPr="00CE4A82">
        <w:rPr>
          <w:rFonts w:asciiTheme="minorHAnsi" w:hAnsiTheme="minorHAnsi" w:cstheme="minorHAnsi"/>
        </w:rPr>
        <w:t>who</w:t>
      </w:r>
      <w:r w:rsidRPr="00CE4A82">
        <w:rPr>
          <w:rFonts w:asciiTheme="minorHAnsi" w:hAnsiTheme="minorHAnsi" w:cstheme="minorHAnsi"/>
          <w:spacing w:val="-11"/>
        </w:rPr>
        <w:t xml:space="preserve"> </w:t>
      </w:r>
      <w:r w:rsidRPr="00CE4A82">
        <w:rPr>
          <w:rFonts w:asciiTheme="minorHAnsi" w:hAnsiTheme="minorHAnsi" w:cstheme="minorHAnsi"/>
        </w:rPr>
        <w:t>need</w:t>
      </w:r>
      <w:r w:rsidRPr="00CE4A82">
        <w:rPr>
          <w:rFonts w:asciiTheme="minorHAnsi" w:hAnsiTheme="minorHAnsi" w:cstheme="minorHAnsi"/>
          <w:spacing w:val="-12"/>
        </w:rPr>
        <w:t xml:space="preserve"> </w:t>
      </w:r>
      <w:r w:rsidRPr="00CE4A82">
        <w:rPr>
          <w:rFonts w:asciiTheme="minorHAnsi" w:hAnsiTheme="minorHAnsi" w:cstheme="minorHAnsi"/>
        </w:rPr>
        <w:t>assistance</w:t>
      </w:r>
      <w:r w:rsidRPr="00CE4A82">
        <w:rPr>
          <w:rFonts w:asciiTheme="minorHAnsi" w:hAnsiTheme="minorHAnsi" w:cstheme="minorHAnsi"/>
          <w:spacing w:val="-11"/>
        </w:rPr>
        <w:t xml:space="preserve"> </w:t>
      </w:r>
      <w:r w:rsidRPr="00CE4A82">
        <w:rPr>
          <w:rFonts w:asciiTheme="minorHAnsi" w:hAnsiTheme="minorHAnsi" w:cstheme="minorHAnsi"/>
        </w:rPr>
        <w:t>in</w:t>
      </w:r>
      <w:r w:rsidRPr="00CE4A82">
        <w:rPr>
          <w:rFonts w:asciiTheme="minorHAnsi" w:hAnsiTheme="minorHAnsi" w:cstheme="minorHAnsi"/>
          <w:spacing w:val="-12"/>
        </w:rPr>
        <w:t xml:space="preserve"> </w:t>
      </w:r>
      <w:r w:rsidRPr="00CE4A82">
        <w:rPr>
          <w:rFonts w:asciiTheme="minorHAnsi" w:hAnsiTheme="minorHAnsi" w:cstheme="minorHAnsi"/>
        </w:rPr>
        <w:t>some</w:t>
      </w:r>
      <w:r w:rsidRPr="00CE4A82">
        <w:rPr>
          <w:rFonts w:asciiTheme="minorHAnsi" w:hAnsiTheme="minorHAnsi" w:cstheme="minorHAnsi"/>
          <w:spacing w:val="-13"/>
        </w:rPr>
        <w:t xml:space="preserve"> </w:t>
      </w:r>
      <w:r w:rsidRPr="00CE4A82">
        <w:rPr>
          <w:rFonts w:asciiTheme="minorHAnsi" w:hAnsiTheme="minorHAnsi" w:cstheme="minorHAnsi"/>
        </w:rPr>
        <w:t>areas.</w:t>
      </w:r>
      <w:r w:rsidRPr="00CE4A82">
        <w:rPr>
          <w:rFonts w:asciiTheme="minorHAnsi" w:hAnsiTheme="minorHAnsi" w:cstheme="minorHAnsi"/>
          <w:spacing w:val="-12"/>
        </w:rPr>
        <w:t xml:space="preserve"> </w:t>
      </w:r>
      <w:r w:rsidRPr="00CE4A82">
        <w:rPr>
          <w:rFonts w:asciiTheme="minorHAnsi" w:hAnsiTheme="minorHAnsi" w:cstheme="minorHAnsi"/>
        </w:rPr>
        <w:t>CEWA</w:t>
      </w:r>
      <w:r w:rsidRPr="00CE4A82">
        <w:rPr>
          <w:rFonts w:asciiTheme="minorHAnsi" w:hAnsiTheme="minorHAnsi" w:cstheme="minorHAnsi"/>
          <w:spacing w:val="-13"/>
        </w:rPr>
        <w:t xml:space="preserve"> </w:t>
      </w:r>
      <w:r w:rsidRPr="00CE4A82">
        <w:rPr>
          <w:rFonts w:asciiTheme="minorHAnsi" w:hAnsiTheme="minorHAnsi" w:cstheme="minorHAnsi"/>
        </w:rPr>
        <w:t>has</w:t>
      </w:r>
      <w:r w:rsidRPr="00CE4A82">
        <w:rPr>
          <w:rFonts w:asciiTheme="minorHAnsi" w:hAnsiTheme="minorHAnsi" w:cstheme="minorHAnsi"/>
          <w:spacing w:val="-11"/>
        </w:rPr>
        <w:t xml:space="preserve"> </w:t>
      </w:r>
      <w:r w:rsidRPr="00CE4A82">
        <w:rPr>
          <w:rFonts w:asciiTheme="minorHAnsi" w:hAnsiTheme="minorHAnsi" w:cstheme="minorHAnsi"/>
        </w:rPr>
        <w:t>directed</w:t>
      </w:r>
      <w:r w:rsidRPr="00CE4A82">
        <w:rPr>
          <w:rFonts w:asciiTheme="minorHAnsi" w:hAnsiTheme="minorHAnsi" w:cstheme="minorHAnsi"/>
          <w:spacing w:val="-13"/>
        </w:rPr>
        <w:t xml:space="preserve"> </w:t>
      </w:r>
      <w:r w:rsidRPr="00CE4A82">
        <w:rPr>
          <w:rFonts w:asciiTheme="minorHAnsi" w:hAnsiTheme="minorHAnsi" w:cstheme="minorHAnsi"/>
        </w:rPr>
        <w:t>significant</w:t>
      </w:r>
      <w:r w:rsidRPr="00CE4A82">
        <w:rPr>
          <w:rFonts w:asciiTheme="minorHAnsi" w:hAnsiTheme="minorHAnsi" w:cstheme="minorHAnsi"/>
          <w:spacing w:val="-12"/>
        </w:rPr>
        <w:t xml:space="preserve"> </w:t>
      </w:r>
      <w:r w:rsidRPr="00CE4A82">
        <w:rPr>
          <w:rFonts w:asciiTheme="minorHAnsi" w:hAnsiTheme="minorHAnsi" w:cstheme="minorHAnsi"/>
        </w:rPr>
        <w:t>RSF funding</w:t>
      </w:r>
      <w:r w:rsidRPr="00CE4A82">
        <w:rPr>
          <w:rFonts w:asciiTheme="minorHAnsi" w:hAnsiTheme="minorHAnsi" w:cstheme="minorHAnsi"/>
          <w:spacing w:val="19"/>
        </w:rPr>
        <w:t xml:space="preserve"> </w:t>
      </w:r>
      <w:r w:rsidRPr="00CE4A82">
        <w:rPr>
          <w:rFonts w:asciiTheme="minorHAnsi" w:hAnsiTheme="minorHAnsi" w:cstheme="minorHAnsi"/>
        </w:rPr>
        <w:t>to</w:t>
      </w:r>
      <w:r w:rsidRPr="00CE4A82">
        <w:rPr>
          <w:rFonts w:asciiTheme="minorHAnsi" w:hAnsiTheme="minorHAnsi" w:cstheme="minorHAnsi"/>
          <w:spacing w:val="20"/>
        </w:rPr>
        <w:t xml:space="preserve"> </w:t>
      </w:r>
      <w:r w:rsidRPr="00CE4A82">
        <w:rPr>
          <w:rFonts w:asciiTheme="minorHAnsi" w:hAnsiTheme="minorHAnsi" w:cstheme="minorHAnsi"/>
        </w:rPr>
        <w:t>support</w:t>
      </w:r>
      <w:r w:rsidRPr="00CE4A82">
        <w:rPr>
          <w:rFonts w:asciiTheme="minorHAnsi" w:hAnsiTheme="minorHAnsi" w:cstheme="minorHAnsi"/>
          <w:spacing w:val="22"/>
        </w:rPr>
        <w:t xml:space="preserve"> </w:t>
      </w:r>
      <w:r w:rsidRPr="00CE4A82">
        <w:rPr>
          <w:rFonts w:asciiTheme="minorHAnsi" w:hAnsiTheme="minorHAnsi" w:cstheme="minorHAnsi"/>
        </w:rPr>
        <w:t>schools</w:t>
      </w:r>
      <w:r w:rsidRPr="00CE4A82">
        <w:rPr>
          <w:rFonts w:asciiTheme="minorHAnsi" w:hAnsiTheme="minorHAnsi" w:cstheme="minorHAnsi"/>
          <w:spacing w:val="22"/>
        </w:rPr>
        <w:t xml:space="preserve"> </w:t>
      </w:r>
      <w:r w:rsidRPr="00CE4A82">
        <w:rPr>
          <w:rFonts w:asciiTheme="minorHAnsi" w:hAnsiTheme="minorHAnsi" w:cstheme="minorHAnsi"/>
        </w:rPr>
        <w:t>in</w:t>
      </w:r>
      <w:r w:rsidRPr="00CE4A82">
        <w:rPr>
          <w:rFonts w:asciiTheme="minorHAnsi" w:hAnsiTheme="minorHAnsi" w:cstheme="minorHAnsi"/>
          <w:spacing w:val="20"/>
        </w:rPr>
        <w:t xml:space="preserve"> </w:t>
      </w:r>
      <w:r w:rsidRPr="00CE4A82">
        <w:rPr>
          <w:rFonts w:asciiTheme="minorHAnsi" w:hAnsiTheme="minorHAnsi" w:cstheme="minorHAnsi"/>
        </w:rPr>
        <w:t>financial</w:t>
      </w:r>
      <w:r w:rsidRPr="00CE4A82">
        <w:rPr>
          <w:rFonts w:asciiTheme="minorHAnsi" w:hAnsiTheme="minorHAnsi" w:cstheme="minorHAnsi"/>
          <w:spacing w:val="22"/>
        </w:rPr>
        <w:t xml:space="preserve"> </w:t>
      </w:r>
      <w:r w:rsidRPr="00CE4A82">
        <w:rPr>
          <w:rFonts w:asciiTheme="minorHAnsi" w:hAnsiTheme="minorHAnsi" w:cstheme="minorHAnsi"/>
        </w:rPr>
        <w:t>and</w:t>
      </w:r>
      <w:r w:rsidRPr="00CE4A82">
        <w:rPr>
          <w:rFonts w:asciiTheme="minorHAnsi" w:hAnsiTheme="minorHAnsi" w:cstheme="minorHAnsi"/>
          <w:spacing w:val="17"/>
        </w:rPr>
        <w:t xml:space="preserve"> </w:t>
      </w:r>
      <w:r w:rsidRPr="00CE4A82">
        <w:rPr>
          <w:rFonts w:asciiTheme="minorHAnsi" w:hAnsiTheme="minorHAnsi" w:cstheme="minorHAnsi"/>
        </w:rPr>
        <w:t>regulatory</w:t>
      </w:r>
      <w:r w:rsidRPr="00CE4A82">
        <w:rPr>
          <w:rFonts w:asciiTheme="minorHAnsi" w:hAnsiTheme="minorHAnsi" w:cstheme="minorHAnsi"/>
          <w:spacing w:val="20"/>
        </w:rPr>
        <w:t xml:space="preserve"> </w:t>
      </w:r>
      <w:r w:rsidRPr="00CE4A82">
        <w:rPr>
          <w:rFonts w:asciiTheme="minorHAnsi" w:hAnsiTheme="minorHAnsi" w:cstheme="minorHAnsi"/>
        </w:rPr>
        <w:t>compliance</w:t>
      </w:r>
      <w:r w:rsidRPr="00CE4A82">
        <w:rPr>
          <w:rFonts w:asciiTheme="minorHAnsi" w:hAnsiTheme="minorHAnsi" w:cstheme="minorHAnsi"/>
          <w:spacing w:val="23"/>
        </w:rPr>
        <w:t xml:space="preserve"> </w:t>
      </w:r>
      <w:r w:rsidRPr="00CE4A82">
        <w:rPr>
          <w:rFonts w:asciiTheme="minorHAnsi" w:hAnsiTheme="minorHAnsi" w:cstheme="minorHAnsi"/>
        </w:rPr>
        <w:t>by</w:t>
      </w:r>
      <w:r w:rsidRPr="00CE4A82">
        <w:rPr>
          <w:rFonts w:asciiTheme="minorHAnsi" w:hAnsiTheme="minorHAnsi" w:cstheme="minorHAnsi"/>
          <w:spacing w:val="17"/>
        </w:rPr>
        <w:t xml:space="preserve"> </w:t>
      </w:r>
      <w:r w:rsidRPr="00CE4A82">
        <w:rPr>
          <w:rFonts w:asciiTheme="minorHAnsi" w:hAnsiTheme="minorHAnsi" w:cstheme="minorHAnsi"/>
        </w:rPr>
        <w:t>providing</w:t>
      </w:r>
      <w:r w:rsidRPr="00CE4A82">
        <w:rPr>
          <w:rFonts w:asciiTheme="minorHAnsi" w:hAnsiTheme="minorHAnsi" w:cstheme="minorHAnsi"/>
          <w:spacing w:val="24"/>
        </w:rPr>
        <w:t xml:space="preserve"> </w:t>
      </w:r>
      <w:r w:rsidRPr="00CE4A82">
        <w:rPr>
          <w:rFonts w:asciiTheme="minorHAnsi" w:hAnsiTheme="minorHAnsi" w:cstheme="minorHAnsi"/>
        </w:rPr>
        <w:t>a</w:t>
      </w:r>
      <w:r w:rsidRPr="00CE4A82">
        <w:rPr>
          <w:rFonts w:asciiTheme="minorHAnsi" w:hAnsiTheme="minorHAnsi" w:cstheme="minorHAnsi"/>
          <w:spacing w:val="18"/>
        </w:rPr>
        <w:t xml:space="preserve"> </w:t>
      </w:r>
      <w:r w:rsidRPr="00CE4A82">
        <w:rPr>
          <w:rFonts w:asciiTheme="minorHAnsi" w:hAnsiTheme="minorHAnsi" w:cstheme="minorHAnsi"/>
        </w:rPr>
        <w:t>revised</w:t>
      </w:r>
      <w:r w:rsidR="00CE4A82">
        <w:rPr>
          <w:rFonts w:asciiTheme="minorHAnsi" w:hAnsiTheme="minorHAnsi" w:cstheme="minorHAnsi"/>
        </w:rPr>
        <w:t xml:space="preserve"> </w:t>
      </w:r>
      <w:r w:rsidRPr="00CE4A82">
        <w:rPr>
          <w:rFonts w:asciiTheme="minorHAnsi" w:hAnsiTheme="minorHAnsi" w:cstheme="minorHAnsi"/>
        </w:rPr>
        <w:t>audit process and new ICT systems and connectivity which will result in enhanced communication and accountability.</w:t>
      </w:r>
    </w:p>
    <w:p w14:paraId="62E2922F" w14:textId="3F8B923D" w:rsidR="00BF5B2E" w:rsidRPr="00CE4A82" w:rsidRDefault="00BF5B2E" w:rsidP="00512F44">
      <w:pPr>
        <w:pStyle w:val="ListParagraph"/>
        <w:numPr>
          <w:ilvl w:val="0"/>
          <w:numId w:val="23"/>
        </w:numPr>
        <w:ind w:left="426" w:hanging="426"/>
        <w:rPr>
          <w:rFonts w:asciiTheme="minorHAnsi" w:hAnsiTheme="minorHAnsi" w:cstheme="minorHAnsi"/>
        </w:rPr>
      </w:pPr>
      <w:r w:rsidRPr="00CE4A82">
        <w:rPr>
          <w:rFonts w:asciiTheme="minorHAnsi" w:hAnsiTheme="minorHAnsi" w:cstheme="minorHAnsi"/>
        </w:rPr>
        <w:t>CEWA is confident that all Catholic schools are addressing National, Bilateral Reform Agreement</w:t>
      </w:r>
      <w:r w:rsidRPr="00CE4A82">
        <w:rPr>
          <w:rFonts w:asciiTheme="minorHAnsi" w:hAnsiTheme="minorHAnsi" w:cstheme="minorHAnsi"/>
          <w:spacing w:val="-4"/>
        </w:rPr>
        <w:t xml:space="preserve"> </w:t>
      </w:r>
      <w:r w:rsidRPr="00CE4A82">
        <w:rPr>
          <w:rFonts w:asciiTheme="minorHAnsi" w:hAnsiTheme="minorHAnsi" w:cstheme="minorHAnsi"/>
        </w:rPr>
        <w:t>priorities</w:t>
      </w:r>
      <w:r w:rsidRPr="00CE4A82">
        <w:rPr>
          <w:rFonts w:asciiTheme="minorHAnsi" w:hAnsiTheme="minorHAnsi" w:cstheme="minorHAnsi"/>
          <w:spacing w:val="-7"/>
        </w:rPr>
        <w:t xml:space="preserve"> </w:t>
      </w:r>
      <w:r w:rsidRPr="00CE4A82">
        <w:rPr>
          <w:rFonts w:asciiTheme="minorHAnsi" w:hAnsiTheme="minorHAnsi" w:cstheme="minorHAnsi"/>
        </w:rPr>
        <w:t>as</w:t>
      </w:r>
      <w:r w:rsidRPr="00CE4A82">
        <w:rPr>
          <w:rFonts w:asciiTheme="minorHAnsi" w:hAnsiTheme="minorHAnsi" w:cstheme="minorHAnsi"/>
          <w:spacing w:val="-10"/>
        </w:rPr>
        <w:t xml:space="preserve"> </w:t>
      </w:r>
      <w:r w:rsidRPr="00CE4A82">
        <w:rPr>
          <w:rFonts w:asciiTheme="minorHAnsi" w:hAnsiTheme="minorHAnsi" w:cstheme="minorHAnsi"/>
        </w:rPr>
        <w:t>well</w:t>
      </w:r>
      <w:r w:rsidRPr="00CE4A82">
        <w:rPr>
          <w:rFonts w:asciiTheme="minorHAnsi" w:hAnsiTheme="minorHAnsi" w:cstheme="minorHAnsi"/>
          <w:spacing w:val="-6"/>
        </w:rPr>
        <w:t xml:space="preserve"> </w:t>
      </w:r>
      <w:r w:rsidRPr="00CE4A82">
        <w:rPr>
          <w:rFonts w:asciiTheme="minorHAnsi" w:hAnsiTheme="minorHAnsi" w:cstheme="minorHAnsi"/>
        </w:rPr>
        <w:t>as</w:t>
      </w:r>
      <w:r w:rsidRPr="00CE4A82">
        <w:rPr>
          <w:rFonts w:asciiTheme="minorHAnsi" w:hAnsiTheme="minorHAnsi" w:cstheme="minorHAnsi"/>
          <w:spacing w:val="-7"/>
        </w:rPr>
        <w:t xml:space="preserve"> </w:t>
      </w:r>
      <w:r w:rsidRPr="00CE4A82">
        <w:rPr>
          <w:rFonts w:asciiTheme="minorHAnsi" w:hAnsiTheme="minorHAnsi" w:cstheme="minorHAnsi"/>
        </w:rPr>
        <w:t>those</w:t>
      </w:r>
      <w:r w:rsidRPr="00CE4A82">
        <w:rPr>
          <w:rFonts w:asciiTheme="minorHAnsi" w:hAnsiTheme="minorHAnsi" w:cstheme="minorHAnsi"/>
          <w:spacing w:val="-8"/>
        </w:rPr>
        <w:t xml:space="preserve"> </w:t>
      </w:r>
      <w:r w:rsidRPr="00CE4A82">
        <w:rPr>
          <w:rFonts w:asciiTheme="minorHAnsi" w:hAnsiTheme="minorHAnsi" w:cstheme="minorHAnsi"/>
        </w:rPr>
        <w:t>in</w:t>
      </w:r>
      <w:r w:rsidRPr="00CE4A82">
        <w:rPr>
          <w:rFonts w:asciiTheme="minorHAnsi" w:hAnsiTheme="minorHAnsi" w:cstheme="minorHAnsi"/>
          <w:spacing w:val="-8"/>
        </w:rPr>
        <w:t xml:space="preserve"> </w:t>
      </w:r>
      <w:r w:rsidRPr="00CE4A82">
        <w:rPr>
          <w:rFonts w:asciiTheme="minorHAnsi" w:hAnsiTheme="minorHAnsi" w:cstheme="minorHAnsi"/>
        </w:rPr>
        <w:t>the</w:t>
      </w:r>
      <w:r w:rsidRPr="00CE4A82">
        <w:rPr>
          <w:rFonts w:asciiTheme="minorHAnsi" w:hAnsiTheme="minorHAnsi" w:cstheme="minorHAnsi"/>
          <w:spacing w:val="-6"/>
        </w:rPr>
        <w:t xml:space="preserve"> </w:t>
      </w:r>
      <w:r w:rsidRPr="00CE4A82">
        <w:rPr>
          <w:rFonts w:asciiTheme="minorHAnsi" w:hAnsiTheme="minorHAnsi" w:cstheme="minorHAnsi"/>
          <w:spacing w:val="-3"/>
        </w:rPr>
        <w:t>CEWA</w:t>
      </w:r>
      <w:r w:rsidRPr="00CE4A82">
        <w:rPr>
          <w:rFonts w:asciiTheme="minorHAnsi" w:hAnsiTheme="minorHAnsi" w:cstheme="minorHAnsi"/>
          <w:spacing w:val="-5"/>
        </w:rPr>
        <w:t xml:space="preserve"> </w:t>
      </w:r>
      <w:r w:rsidRPr="00CE4A82">
        <w:rPr>
          <w:rFonts w:asciiTheme="minorHAnsi" w:hAnsiTheme="minorHAnsi" w:cstheme="minorHAnsi"/>
        </w:rPr>
        <w:t>Strategic</w:t>
      </w:r>
      <w:r w:rsidRPr="00CE4A82">
        <w:rPr>
          <w:rFonts w:asciiTheme="minorHAnsi" w:hAnsiTheme="minorHAnsi" w:cstheme="minorHAnsi"/>
          <w:spacing w:val="-7"/>
        </w:rPr>
        <w:t xml:space="preserve"> </w:t>
      </w:r>
      <w:r w:rsidRPr="00CE4A82">
        <w:rPr>
          <w:rFonts w:asciiTheme="minorHAnsi" w:hAnsiTheme="minorHAnsi" w:cstheme="minorHAnsi"/>
        </w:rPr>
        <w:t>Directions</w:t>
      </w:r>
      <w:r w:rsidRPr="00CE4A82">
        <w:rPr>
          <w:rFonts w:asciiTheme="minorHAnsi" w:hAnsiTheme="minorHAnsi" w:cstheme="minorHAnsi"/>
          <w:spacing w:val="-8"/>
        </w:rPr>
        <w:t xml:space="preserve"> </w:t>
      </w:r>
      <w:r w:rsidRPr="00CE4A82">
        <w:rPr>
          <w:rFonts w:asciiTheme="minorHAnsi" w:hAnsiTheme="minorHAnsi" w:cstheme="minorHAnsi"/>
        </w:rPr>
        <w:t>plan.</w:t>
      </w:r>
      <w:r w:rsidRPr="00CE4A82">
        <w:rPr>
          <w:rFonts w:asciiTheme="minorHAnsi" w:hAnsiTheme="minorHAnsi" w:cstheme="minorHAnsi"/>
          <w:spacing w:val="-7"/>
        </w:rPr>
        <w:t xml:space="preserve"> </w:t>
      </w:r>
      <w:r w:rsidRPr="00CE4A82">
        <w:rPr>
          <w:rFonts w:asciiTheme="minorHAnsi" w:hAnsiTheme="minorHAnsi" w:cstheme="minorHAnsi"/>
        </w:rPr>
        <w:t>This</w:t>
      </w:r>
      <w:r w:rsidRPr="00CE4A82">
        <w:rPr>
          <w:rFonts w:asciiTheme="minorHAnsi" w:hAnsiTheme="minorHAnsi" w:cstheme="minorHAnsi"/>
          <w:spacing w:val="-6"/>
        </w:rPr>
        <w:t xml:space="preserve"> </w:t>
      </w:r>
      <w:r w:rsidRPr="00CE4A82">
        <w:rPr>
          <w:rFonts w:asciiTheme="minorHAnsi" w:hAnsiTheme="minorHAnsi" w:cstheme="minorHAnsi"/>
        </w:rPr>
        <w:t>has</w:t>
      </w:r>
      <w:r w:rsidRPr="00CE4A82">
        <w:rPr>
          <w:rFonts w:asciiTheme="minorHAnsi" w:hAnsiTheme="minorHAnsi" w:cstheme="minorHAnsi"/>
          <w:spacing w:val="-7"/>
        </w:rPr>
        <w:t xml:space="preserve"> </w:t>
      </w:r>
      <w:r w:rsidRPr="00CE4A82">
        <w:rPr>
          <w:rFonts w:asciiTheme="minorHAnsi" w:hAnsiTheme="minorHAnsi" w:cstheme="minorHAnsi"/>
        </w:rPr>
        <w:t>been enabled by a system wide approach, including support structures provided to schools. Unlike other school systems, CEWA has a supportive process for schools in place. This consists of one central and three regional offices; 3 ROs; 6 SIAs; approximately 50 consultants to support schools in areas of student need and curriculum as well as a significant infrastructure in the area of finance, ICT support and accountability systems; human resources and legal/industrial matters. RSF Funding will continue to add value to these services, A more specific summary is provided</w:t>
      </w:r>
      <w:r w:rsidRPr="00CE4A82">
        <w:rPr>
          <w:rFonts w:asciiTheme="minorHAnsi" w:hAnsiTheme="minorHAnsi" w:cstheme="minorHAnsi"/>
          <w:spacing w:val="-8"/>
        </w:rPr>
        <w:t xml:space="preserve"> </w:t>
      </w:r>
      <w:r w:rsidRPr="00CE4A82">
        <w:rPr>
          <w:rFonts w:asciiTheme="minorHAnsi" w:hAnsiTheme="minorHAnsi" w:cstheme="minorHAnsi"/>
        </w:rPr>
        <w:t>following</w:t>
      </w:r>
      <w:r w:rsidR="00626475">
        <w:rPr>
          <w:rFonts w:asciiTheme="minorHAnsi" w:hAnsiTheme="minorHAnsi" w:cstheme="minorHAnsi"/>
        </w:rPr>
        <w:t>.</w:t>
      </w:r>
    </w:p>
    <w:p w14:paraId="290EF608" w14:textId="77777777" w:rsidR="00BF5B2E" w:rsidRPr="00CE4A82" w:rsidRDefault="00BF5B2E" w:rsidP="00512F44">
      <w:pPr>
        <w:pStyle w:val="ListParagraph"/>
        <w:numPr>
          <w:ilvl w:val="0"/>
          <w:numId w:val="23"/>
        </w:numPr>
        <w:spacing w:after="240"/>
        <w:ind w:left="426" w:hanging="426"/>
        <w:rPr>
          <w:rFonts w:asciiTheme="minorHAnsi" w:hAnsiTheme="minorHAnsi" w:cstheme="minorHAnsi"/>
        </w:rPr>
      </w:pPr>
      <w:r w:rsidRPr="00CE4A82">
        <w:rPr>
          <w:rFonts w:asciiTheme="minorHAnsi" w:hAnsiTheme="minorHAnsi" w:cstheme="minorHAnsi"/>
        </w:rPr>
        <w:t>In</w:t>
      </w:r>
      <w:r w:rsidRPr="00CE4A82">
        <w:rPr>
          <w:rFonts w:asciiTheme="minorHAnsi" w:hAnsiTheme="minorHAnsi" w:cstheme="minorHAnsi"/>
          <w:spacing w:val="-6"/>
        </w:rPr>
        <w:t xml:space="preserve"> </w:t>
      </w:r>
      <w:r w:rsidRPr="00CE4A82">
        <w:rPr>
          <w:rFonts w:asciiTheme="minorHAnsi" w:hAnsiTheme="minorHAnsi" w:cstheme="minorHAnsi"/>
        </w:rPr>
        <w:t>terms</w:t>
      </w:r>
      <w:r w:rsidRPr="00CE4A82">
        <w:rPr>
          <w:rFonts w:asciiTheme="minorHAnsi" w:hAnsiTheme="minorHAnsi" w:cstheme="minorHAnsi"/>
          <w:spacing w:val="-5"/>
        </w:rPr>
        <w:t xml:space="preserve"> </w:t>
      </w:r>
      <w:r w:rsidRPr="00CE4A82">
        <w:rPr>
          <w:rFonts w:asciiTheme="minorHAnsi" w:hAnsiTheme="minorHAnsi" w:cstheme="minorHAnsi"/>
        </w:rPr>
        <w:t>of</w:t>
      </w:r>
      <w:r w:rsidRPr="00CE4A82">
        <w:rPr>
          <w:rFonts w:asciiTheme="minorHAnsi" w:hAnsiTheme="minorHAnsi" w:cstheme="minorHAnsi"/>
          <w:spacing w:val="-2"/>
        </w:rPr>
        <w:t xml:space="preserve"> </w:t>
      </w:r>
      <w:r w:rsidRPr="00CE4A82">
        <w:rPr>
          <w:rFonts w:asciiTheme="minorHAnsi" w:hAnsiTheme="minorHAnsi" w:cstheme="minorHAnsi"/>
        </w:rPr>
        <w:t>what</w:t>
      </w:r>
      <w:r w:rsidRPr="00CE4A82">
        <w:rPr>
          <w:rFonts w:asciiTheme="minorHAnsi" w:hAnsiTheme="minorHAnsi" w:cstheme="minorHAnsi"/>
          <w:spacing w:val="-4"/>
        </w:rPr>
        <w:t xml:space="preserve"> </w:t>
      </w:r>
      <w:r w:rsidRPr="00CE4A82">
        <w:rPr>
          <w:rFonts w:asciiTheme="minorHAnsi" w:hAnsiTheme="minorHAnsi" w:cstheme="minorHAnsi"/>
        </w:rPr>
        <w:t>schools</w:t>
      </w:r>
      <w:r w:rsidRPr="00CE4A82">
        <w:rPr>
          <w:rFonts w:asciiTheme="minorHAnsi" w:hAnsiTheme="minorHAnsi" w:cstheme="minorHAnsi"/>
          <w:spacing w:val="-5"/>
        </w:rPr>
        <w:t xml:space="preserve"> </w:t>
      </w:r>
      <w:r w:rsidRPr="00CE4A82">
        <w:rPr>
          <w:rFonts w:asciiTheme="minorHAnsi" w:hAnsiTheme="minorHAnsi" w:cstheme="minorHAnsi"/>
        </w:rPr>
        <w:t>are</w:t>
      </w:r>
      <w:r w:rsidRPr="00CE4A82">
        <w:rPr>
          <w:rFonts w:asciiTheme="minorHAnsi" w:hAnsiTheme="minorHAnsi" w:cstheme="minorHAnsi"/>
          <w:spacing w:val="-3"/>
        </w:rPr>
        <w:t xml:space="preserve"> </w:t>
      </w:r>
      <w:r w:rsidRPr="00CE4A82">
        <w:rPr>
          <w:rFonts w:asciiTheme="minorHAnsi" w:hAnsiTheme="minorHAnsi" w:cstheme="minorHAnsi"/>
        </w:rPr>
        <w:t>already</w:t>
      </w:r>
      <w:r w:rsidRPr="00CE4A82">
        <w:rPr>
          <w:rFonts w:asciiTheme="minorHAnsi" w:hAnsiTheme="minorHAnsi" w:cstheme="minorHAnsi"/>
          <w:spacing w:val="-5"/>
        </w:rPr>
        <w:t xml:space="preserve"> </w:t>
      </w:r>
      <w:r w:rsidRPr="00CE4A82">
        <w:rPr>
          <w:rFonts w:asciiTheme="minorHAnsi" w:hAnsiTheme="minorHAnsi" w:cstheme="minorHAnsi"/>
        </w:rPr>
        <w:t>doing,</w:t>
      </w:r>
      <w:r w:rsidRPr="00CE4A82">
        <w:rPr>
          <w:rFonts w:asciiTheme="minorHAnsi" w:hAnsiTheme="minorHAnsi" w:cstheme="minorHAnsi"/>
          <w:spacing w:val="-4"/>
        </w:rPr>
        <w:t xml:space="preserve"> </w:t>
      </w:r>
      <w:r w:rsidRPr="00CE4A82">
        <w:rPr>
          <w:rFonts w:asciiTheme="minorHAnsi" w:hAnsiTheme="minorHAnsi" w:cstheme="minorHAnsi"/>
        </w:rPr>
        <w:t>the</w:t>
      </w:r>
      <w:r w:rsidRPr="00CE4A82">
        <w:rPr>
          <w:rFonts w:asciiTheme="minorHAnsi" w:hAnsiTheme="minorHAnsi" w:cstheme="minorHAnsi"/>
          <w:spacing w:val="-9"/>
        </w:rPr>
        <w:t xml:space="preserve"> </w:t>
      </w:r>
      <w:r w:rsidRPr="00CE4A82">
        <w:rPr>
          <w:rFonts w:asciiTheme="minorHAnsi" w:hAnsiTheme="minorHAnsi" w:cstheme="minorHAnsi"/>
        </w:rPr>
        <w:t>governance</w:t>
      </w:r>
      <w:r w:rsidRPr="00CE4A82">
        <w:rPr>
          <w:rFonts w:asciiTheme="minorHAnsi" w:hAnsiTheme="minorHAnsi" w:cstheme="minorHAnsi"/>
          <w:spacing w:val="-3"/>
        </w:rPr>
        <w:t xml:space="preserve"> </w:t>
      </w:r>
      <w:r w:rsidRPr="00CE4A82">
        <w:rPr>
          <w:rFonts w:asciiTheme="minorHAnsi" w:hAnsiTheme="minorHAnsi" w:cstheme="minorHAnsi"/>
        </w:rPr>
        <w:t>and</w:t>
      </w:r>
      <w:r w:rsidRPr="00CE4A82">
        <w:rPr>
          <w:rFonts w:asciiTheme="minorHAnsi" w:hAnsiTheme="minorHAnsi" w:cstheme="minorHAnsi"/>
          <w:spacing w:val="-5"/>
        </w:rPr>
        <w:t xml:space="preserve"> </w:t>
      </w:r>
      <w:r w:rsidRPr="00CE4A82">
        <w:rPr>
          <w:rFonts w:asciiTheme="minorHAnsi" w:hAnsiTheme="minorHAnsi" w:cstheme="minorHAnsi"/>
        </w:rPr>
        <w:t>school</w:t>
      </w:r>
      <w:r w:rsidRPr="00CE4A82">
        <w:rPr>
          <w:rFonts w:asciiTheme="minorHAnsi" w:hAnsiTheme="minorHAnsi" w:cstheme="minorHAnsi"/>
          <w:spacing w:val="-4"/>
        </w:rPr>
        <w:t xml:space="preserve"> </w:t>
      </w:r>
      <w:r w:rsidRPr="00CE4A82">
        <w:rPr>
          <w:rFonts w:asciiTheme="minorHAnsi" w:hAnsiTheme="minorHAnsi" w:cstheme="minorHAnsi"/>
        </w:rPr>
        <w:t>support</w:t>
      </w:r>
      <w:r w:rsidRPr="00CE4A82">
        <w:rPr>
          <w:rFonts w:asciiTheme="minorHAnsi" w:hAnsiTheme="minorHAnsi" w:cstheme="minorHAnsi"/>
          <w:spacing w:val="-4"/>
        </w:rPr>
        <w:t xml:space="preserve"> </w:t>
      </w:r>
      <w:r w:rsidRPr="00CE4A82">
        <w:rPr>
          <w:rFonts w:asciiTheme="minorHAnsi" w:hAnsiTheme="minorHAnsi" w:cstheme="minorHAnsi"/>
        </w:rPr>
        <w:t>structure</w:t>
      </w:r>
      <w:r w:rsidRPr="00CE4A82">
        <w:rPr>
          <w:rFonts w:asciiTheme="minorHAnsi" w:hAnsiTheme="minorHAnsi" w:cstheme="minorHAnsi"/>
          <w:spacing w:val="-5"/>
        </w:rPr>
        <w:t xml:space="preserve"> </w:t>
      </w:r>
      <w:r w:rsidRPr="00CE4A82">
        <w:rPr>
          <w:rFonts w:asciiTheme="minorHAnsi" w:hAnsiTheme="minorHAnsi" w:cstheme="minorHAnsi"/>
        </w:rPr>
        <w:t>is able to provide advice to CEWA to enable strategic planning to</w:t>
      </w:r>
      <w:r w:rsidRPr="00CE4A82">
        <w:rPr>
          <w:rFonts w:asciiTheme="minorHAnsi" w:hAnsiTheme="minorHAnsi" w:cstheme="minorHAnsi"/>
          <w:spacing w:val="-12"/>
        </w:rPr>
        <w:t xml:space="preserve"> </w:t>
      </w:r>
      <w:r w:rsidRPr="00CE4A82">
        <w:rPr>
          <w:rFonts w:asciiTheme="minorHAnsi" w:hAnsiTheme="minorHAnsi" w:cstheme="minorHAnsi"/>
        </w:rPr>
        <w:t>occur.</w:t>
      </w:r>
    </w:p>
    <w:p w14:paraId="6A4E796E" w14:textId="77777777" w:rsidR="00BF5B2E" w:rsidRPr="001171B4" w:rsidRDefault="00BF5B2E" w:rsidP="00CE4A82">
      <w:pPr>
        <w:pStyle w:val="Heading3"/>
        <w:rPr>
          <w:rFonts w:asciiTheme="minorHAnsi" w:hAnsiTheme="minorHAnsi" w:cstheme="minorHAnsi"/>
        </w:rPr>
      </w:pPr>
      <w:r w:rsidRPr="001171B4">
        <w:rPr>
          <w:rFonts w:asciiTheme="minorHAnsi" w:hAnsiTheme="minorHAnsi" w:cstheme="minorHAnsi"/>
        </w:rPr>
        <w:t>NATIONAL POLICY INITIATIVES AND STATE-BASED REFORMS</w:t>
      </w:r>
    </w:p>
    <w:p w14:paraId="02A1CFC1" w14:textId="05DE2F9A" w:rsidR="00BF5B2E" w:rsidRPr="007C2584" w:rsidRDefault="00BF5B2E" w:rsidP="00E60FF6">
      <w:r w:rsidRPr="007C2584">
        <w:t>CEWA’s strategic plan has been informed by five main sources and these are reflected in the 2019–2022 Strategic Plan</w:t>
      </w:r>
      <w:r w:rsidR="00CE4A82">
        <w:t>.</w:t>
      </w:r>
    </w:p>
    <w:p w14:paraId="14ABCBC6" w14:textId="6A721564" w:rsidR="00BF5B2E" w:rsidRPr="00CE4A82" w:rsidRDefault="00BF5B2E" w:rsidP="00512F44">
      <w:pPr>
        <w:pStyle w:val="ListParagraph"/>
        <w:numPr>
          <w:ilvl w:val="0"/>
          <w:numId w:val="24"/>
        </w:numPr>
        <w:ind w:left="426" w:hanging="426"/>
        <w:rPr>
          <w:rFonts w:asciiTheme="minorHAnsi" w:hAnsiTheme="minorHAnsi" w:cstheme="minorHAnsi"/>
        </w:rPr>
      </w:pPr>
      <w:r w:rsidRPr="00626475">
        <w:rPr>
          <w:rStyle w:val="Heading4Char"/>
          <w:rFonts w:asciiTheme="minorHAnsi" w:hAnsiTheme="minorHAnsi" w:cstheme="minorHAnsi"/>
          <w:i w:val="0"/>
          <w:iCs w:val="0"/>
        </w:rPr>
        <w:t>National initiatives</w:t>
      </w:r>
      <w:r w:rsidRPr="00CE4A82">
        <w:rPr>
          <w:rFonts w:asciiTheme="minorHAnsi" w:hAnsiTheme="minorHAnsi" w:cstheme="minorHAnsi"/>
        </w:rPr>
        <w:t>– the stated initiatives as at December 2018 are; support for NAPLAN online implementation; continued roll out of the NCCD for students with disability and increasing school capacity, governance structures and accountability. Additional to these priorities, CEWA is aware of additional priorities relating to support for Aboriginal students and communities through initiatives such as ‘Closing the Gap’</w:t>
      </w:r>
      <w:r w:rsidR="005A4B2C">
        <w:rPr>
          <w:rFonts w:asciiTheme="minorHAnsi" w:hAnsiTheme="minorHAnsi" w:cstheme="minorHAnsi"/>
        </w:rPr>
        <w:t>,</w:t>
      </w:r>
      <w:r w:rsidRPr="00CE4A82">
        <w:rPr>
          <w:rFonts w:asciiTheme="minorHAnsi" w:hAnsiTheme="minorHAnsi" w:cstheme="minorHAnsi"/>
        </w:rPr>
        <w:t xml:space="preserve"> Early Childhood programs</w:t>
      </w:r>
      <w:r w:rsidR="005A4B2C">
        <w:rPr>
          <w:rFonts w:asciiTheme="minorHAnsi" w:hAnsiTheme="minorHAnsi" w:cstheme="minorHAnsi"/>
        </w:rPr>
        <w:t>,</w:t>
      </w:r>
      <w:r w:rsidRPr="00CE4A82">
        <w:rPr>
          <w:rFonts w:asciiTheme="minorHAnsi" w:hAnsiTheme="minorHAnsi" w:cstheme="minorHAnsi"/>
        </w:rPr>
        <w:t xml:space="preserve"> STEM; and Australian Government programs supporting child safety. Some of these are not</w:t>
      </w:r>
      <w:r w:rsidRPr="00CE4A82">
        <w:rPr>
          <w:rFonts w:asciiTheme="minorHAnsi" w:hAnsiTheme="minorHAnsi" w:cstheme="minorHAnsi"/>
          <w:spacing w:val="-13"/>
        </w:rPr>
        <w:t xml:space="preserve"> </w:t>
      </w:r>
      <w:r w:rsidRPr="00CE4A82">
        <w:rPr>
          <w:rFonts w:asciiTheme="minorHAnsi" w:hAnsiTheme="minorHAnsi" w:cstheme="minorHAnsi"/>
        </w:rPr>
        <w:t>reflected</w:t>
      </w:r>
      <w:r w:rsidRPr="00CE4A82">
        <w:rPr>
          <w:rFonts w:asciiTheme="minorHAnsi" w:hAnsiTheme="minorHAnsi" w:cstheme="minorHAnsi"/>
          <w:spacing w:val="-14"/>
        </w:rPr>
        <w:t xml:space="preserve"> </w:t>
      </w:r>
      <w:r w:rsidRPr="00CE4A82">
        <w:rPr>
          <w:rFonts w:asciiTheme="minorHAnsi" w:hAnsiTheme="minorHAnsi" w:cstheme="minorHAnsi"/>
        </w:rPr>
        <w:t>in</w:t>
      </w:r>
      <w:r w:rsidRPr="00CE4A82">
        <w:rPr>
          <w:rFonts w:asciiTheme="minorHAnsi" w:hAnsiTheme="minorHAnsi" w:cstheme="minorHAnsi"/>
          <w:spacing w:val="-15"/>
        </w:rPr>
        <w:t xml:space="preserve"> </w:t>
      </w:r>
      <w:r w:rsidRPr="00CE4A82">
        <w:rPr>
          <w:rFonts w:asciiTheme="minorHAnsi" w:hAnsiTheme="minorHAnsi" w:cstheme="minorHAnsi"/>
        </w:rPr>
        <w:t>the</w:t>
      </w:r>
      <w:r w:rsidRPr="00CE4A82">
        <w:rPr>
          <w:rFonts w:asciiTheme="minorHAnsi" w:hAnsiTheme="minorHAnsi" w:cstheme="minorHAnsi"/>
          <w:spacing w:val="-12"/>
        </w:rPr>
        <w:t xml:space="preserve"> </w:t>
      </w:r>
      <w:r w:rsidRPr="00CE4A82">
        <w:rPr>
          <w:rFonts w:asciiTheme="minorHAnsi" w:hAnsiTheme="minorHAnsi" w:cstheme="minorHAnsi"/>
        </w:rPr>
        <w:t>2019</w:t>
      </w:r>
      <w:r w:rsidRPr="00CE4A82">
        <w:rPr>
          <w:rFonts w:asciiTheme="minorHAnsi" w:hAnsiTheme="minorHAnsi" w:cstheme="minorHAnsi"/>
          <w:spacing w:val="-17"/>
        </w:rPr>
        <w:t xml:space="preserve"> </w:t>
      </w:r>
      <w:r w:rsidRPr="00CE4A82">
        <w:rPr>
          <w:rFonts w:asciiTheme="minorHAnsi" w:hAnsiTheme="minorHAnsi" w:cstheme="minorHAnsi"/>
        </w:rPr>
        <w:t>Work</w:t>
      </w:r>
      <w:r w:rsidRPr="00CE4A82">
        <w:rPr>
          <w:rFonts w:asciiTheme="minorHAnsi" w:hAnsiTheme="minorHAnsi" w:cstheme="minorHAnsi"/>
          <w:spacing w:val="-13"/>
        </w:rPr>
        <w:t xml:space="preserve"> </w:t>
      </w:r>
      <w:r w:rsidRPr="00CE4A82">
        <w:rPr>
          <w:rFonts w:asciiTheme="minorHAnsi" w:hAnsiTheme="minorHAnsi" w:cstheme="minorHAnsi"/>
        </w:rPr>
        <w:t>Plan</w:t>
      </w:r>
      <w:r w:rsidRPr="00CE4A82">
        <w:rPr>
          <w:rFonts w:asciiTheme="minorHAnsi" w:hAnsiTheme="minorHAnsi" w:cstheme="minorHAnsi"/>
          <w:spacing w:val="-13"/>
        </w:rPr>
        <w:t xml:space="preserve"> </w:t>
      </w:r>
      <w:r w:rsidRPr="00CE4A82">
        <w:rPr>
          <w:rFonts w:asciiTheme="minorHAnsi" w:hAnsiTheme="minorHAnsi" w:cstheme="minorHAnsi"/>
        </w:rPr>
        <w:t>but</w:t>
      </w:r>
      <w:r w:rsidRPr="00CE4A82">
        <w:rPr>
          <w:rFonts w:asciiTheme="minorHAnsi" w:hAnsiTheme="minorHAnsi" w:cstheme="minorHAnsi"/>
          <w:spacing w:val="-12"/>
        </w:rPr>
        <w:t xml:space="preserve"> </w:t>
      </w:r>
      <w:r w:rsidRPr="00CE4A82">
        <w:rPr>
          <w:rFonts w:asciiTheme="minorHAnsi" w:hAnsiTheme="minorHAnsi" w:cstheme="minorHAnsi"/>
        </w:rPr>
        <w:t>will</w:t>
      </w:r>
      <w:r w:rsidRPr="00CE4A82">
        <w:rPr>
          <w:rFonts w:asciiTheme="minorHAnsi" w:hAnsiTheme="minorHAnsi" w:cstheme="minorHAnsi"/>
          <w:spacing w:val="-15"/>
        </w:rPr>
        <w:t xml:space="preserve"> </w:t>
      </w:r>
      <w:r w:rsidRPr="00CE4A82">
        <w:rPr>
          <w:rFonts w:asciiTheme="minorHAnsi" w:hAnsiTheme="minorHAnsi" w:cstheme="minorHAnsi"/>
        </w:rPr>
        <w:t>form</w:t>
      </w:r>
      <w:r w:rsidRPr="00CE4A82">
        <w:rPr>
          <w:rFonts w:asciiTheme="minorHAnsi" w:hAnsiTheme="minorHAnsi" w:cstheme="minorHAnsi"/>
          <w:spacing w:val="-12"/>
        </w:rPr>
        <w:t xml:space="preserve"> </w:t>
      </w:r>
      <w:r w:rsidRPr="00CE4A82">
        <w:rPr>
          <w:rFonts w:asciiTheme="minorHAnsi" w:hAnsiTheme="minorHAnsi" w:cstheme="minorHAnsi"/>
        </w:rPr>
        <w:t>part</w:t>
      </w:r>
      <w:r w:rsidRPr="00CE4A82">
        <w:rPr>
          <w:rFonts w:asciiTheme="minorHAnsi" w:hAnsiTheme="minorHAnsi" w:cstheme="minorHAnsi"/>
          <w:spacing w:val="-13"/>
        </w:rPr>
        <w:t xml:space="preserve"> </w:t>
      </w:r>
      <w:r w:rsidRPr="00CE4A82">
        <w:rPr>
          <w:rFonts w:asciiTheme="minorHAnsi" w:hAnsiTheme="minorHAnsi" w:cstheme="minorHAnsi"/>
        </w:rPr>
        <w:t>of</w:t>
      </w:r>
      <w:r w:rsidRPr="00CE4A82">
        <w:rPr>
          <w:rFonts w:asciiTheme="minorHAnsi" w:hAnsiTheme="minorHAnsi" w:cstheme="minorHAnsi"/>
          <w:spacing w:val="-10"/>
        </w:rPr>
        <w:t xml:space="preserve"> </w:t>
      </w:r>
      <w:r w:rsidRPr="00CE4A82">
        <w:rPr>
          <w:rFonts w:asciiTheme="minorHAnsi" w:hAnsiTheme="minorHAnsi" w:cstheme="minorHAnsi"/>
        </w:rPr>
        <w:t>CEWA’s</w:t>
      </w:r>
      <w:r w:rsidRPr="00CE4A82">
        <w:rPr>
          <w:rFonts w:asciiTheme="minorHAnsi" w:hAnsiTheme="minorHAnsi" w:cstheme="minorHAnsi"/>
          <w:spacing w:val="-14"/>
        </w:rPr>
        <w:t xml:space="preserve"> </w:t>
      </w:r>
      <w:r w:rsidRPr="00CE4A82">
        <w:rPr>
          <w:rFonts w:asciiTheme="minorHAnsi" w:hAnsiTheme="minorHAnsi" w:cstheme="minorHAnsi"/>
        </w:rPr>
        <w:t>ongoing</w:t>
      </w:r>
      <w:r w:rsidRPr="00CE4A82">
        <w:rPr>
          <w:rFonts w:asciiTheme="minorHAnsi" w:hAnsiTheme="minorHAnsi" w:cstheme="minorHAnsi"/>
          <w:spacing w:val="-12"/>
        </w:rPr>
        <w:t xml:space="preserve"> </w:t>
      </w:r>
      <w:r w:rsidRPr="00CE4A82">
        <w:rPr>
          <w:rFonts w:asciiTheme="minorHAnsi" w:hAnsiTheme="minorHAnsi" w:cstheme="minorHAnsi"/>
        </w:rPr>
        <w:t>strategic</w:t>
      </w:r>
      <w:r w:rsidRPr="00CE4A82">
        <w:rPr>
          <w:rFonts w:asciiTheme="minorHAnsi" w:hAnsiTheme="minorHAnsi" w:cstheme="minorHAnsi"/>
          <w:spacing w:val="-14"/>
        </w:rPr>
        <w:t xml:space="preserve"> </w:t>
      </w:r>
      <w:r w:rsidRPr="00CE4A82">
        <w:rPr>
          <w:rFonts w:asciiTheme="minorHAnsi" w:hAnsiTheme="minorHAnsi" w:cstheme="minorHAnsi"/>
        </w:rPr>
        <w:t>plan</w:t>
      </w:r>
      <w:r w:rsidRPr="00CE4A82">
        <w:rPr>
          <w:rFonts w:asciiTheme="minorHAnsi" w:hAnsiTheme="minorHAnsi" w:cstheme="minorHAnsi"/>
          <w:spacing w:val="-14"/>
        </w:rPr>
        <w:t xml:space="preserve"> </w:t>
      </w:r>
      <w:r w:rsidRPr="00CE4A82">
        <w:rPr>
          <w:rFonts w:asciiTheme="minorHAnsi" w:hAnsiTheme="minorHAnsi" w:cstheme="minorHAnsi"/>
        </w:rPr>
        <w:t xml:space="preserve">from 2020 to 2022.The emphasis on school governance, regulatory compliance and accountability will continue in the future. This is a researched based decision which indicates that good leadership; good support processes and </w:t>
      </w:r>
      <w:r w:rsidRPr="00CE4A82">
        <w:rPr>
          <w:rFonts w:asciiTheme="minorHAnsi" w:hAnsiTheme="minorHAnsi" w:cstheme="minorHAnsi"/>
        </w:rPr>
        <w:lastRenderedPageBreak/>
        <w:t>good teaching practice and support make the greatest difference in student achievement. In terms of how these priorities have been determined, CEWA has maintained a collective commitment to these priority areas for some time. CEWA is aware of the deliberations of Education Council and COAG and has used these to shape the strategic plan. Additionally, CEWA’s commitment to</w:t>
      </w:r>
      <w:r w:rsidRPr="00CE4A82">
        <w:rPr>
          <w:rFonts w:asciiTheme="minorHAnsi" w:hAnsiTheme="minorHAnsi" w:cstheme="minorHAnsi"/>
          <w:spacing w:val="-9"/>
        </w:rPr>
        <w:t xml:space="preserve"> </w:t>
      </w:r>
      <w:r w:rsidRPr="00CE4A82">
        <w:rPr>
          <w:rFonts w:asciiTheme="minorHAnsi" w:hAnsiTheme="minorHAnsi" w:cstheme="minorHAnsi"/>
        </w:rPr>
        <w:t>social</w:t>
      </w:r>
      <w:r w:rsidRPr="00CE4A82">
        <w:rPr>
          <w:rFonts w:asciiTheme="minorHAnsi" w:hAnsiTheme="minorHAnsi" w:cstheme="minorHAnsi"/>
          <w:spacing w:val="-9"/>
        </w:rPr>
        <w:t xml:space="preserve"> </w:t>
      </w:r>
      <w:r w:rsidRPr="00CE4A82">
        <w:rPr>
          <w:rFonts w:asciiTheme="minorHAnsi" w:hAnsiTheme="minorHAnsi" w:cstheme="minorHAnsi"/>
        </w:rPr>
        <w:t>justice</w:t>
      </w:r>
      <w:r w:rsidRPr="00CE4A82">
        <w:rPr>
          <w:rFonts w:asciiTheme="minorHAnsi" w:hAnsiTheme="minorHAnsi" w:cstheme="minorHAnsi"/>
          <w:spacing w:val="-11"/>
        </w:rPr>
        <w:t xml:space="preserve"> </w:t>
      </w:r>
      <w:r w:rsidRPr="00CE4A82">
        <w:rPr>
          <w:rFonts w:asciiTheme="minorHAnsi" w:hAnsiTheme="minorHAnsi" w:cstheme="minorHAnsi"/>
        </w:rPr>
        <w:t>and</w:t>
      </w:r>
      <w:r w:rsidRPr="00CE4A82">
        <w:rPr>
          <w:rFonts w:asciiTheme="minorHAnsi" w:hAnsiTheme="minorHAnsi" w:cstheme="minorHAnsi"/>
          <w:spacing w:val="-8"/>
        </w:rPr>
        <w:t xml:space="preserve"> </w:t>
      </w:r>
      <w:r w:rsidRPr="00CE4A82">
        <w:rPr>
          <w:rFonts w:asciiTheme="minorHAnsi" w:hAnsiTheme="minorHAnsi" w:cstheme="minorHAnsi"/>
        </w:rPr>
        <w:t>supporting</w:t>
      </w:r>
      <w:r w:rsidRPr="00CE4A82">
        <w:rPr>
          <w:rFonts w:asciiTheme="minorHAnsi" w:hAnsiTheme="minorHAnsi" w:cstheme="minorHAnsi"/>
          <w:spacing w:val="-9"/>
        </w:rPr>
        <w:t xml:space="preserve"> </w:t>
      </w:r>
      <w:r w:rsidRPr="00CE4A82">
        <w:rPr>
          <w:rFonts w:asciiTheme="minorHAnsi" w:hAnsiTheme="minorHAnsi" w:cstheme="minorHAnsi"/>
        </w:rPr>
        <w:t>the</w:t>
      </w:r>
      <w:r w:rsidRPr="00CE4A82">
        <w:rPr>
          <w:rFonts w:asciiTheme="minorHAnsi" w:hAnsiTheme="minorHAnsi" w:cstheme="minorHAnsi"/>
          <w:spacing w:val="-11"/>
        </w:rPr>
        <w:t xml:space="preserve"> </w:t>
      </w:r>
      <w:r w:rsidRPr="00CE4A82">
        <w:rPr>
          <w:rFonts w:asciiTheme="minorHAnsi" w:hAnsiTheme="minorHAnsi" w:cstheme="minorHAnsi"/>
        </w:rPr>
        <w:t>disadvantaged</w:t>
      </w:r>
      <w:r w:rsidRPr="00CE4A82">
        <w:rPr>
          <w:rFonts w:asciiTheme="minorHAnsi" w:hAnsiTheme="minorHAnsi" w:cstheme="minorHAnsi"/>
          <w:spacing w:val="-13"/>
        </w:rPr>
        <w:t xml:space="preserve"> </w:t>
      </w:r>
      <w:r w:rsidRPr="00CE4A82">
        <w:rPr>
          <w:rFonts w:asciiTheme="minorHAnsi" w:hAnsiTheme="minorHAnsi" w:cstheme="minorHAnsi"/>
        </w:rPr>
        <w:t>and</w:t>
      </w:r>
      <w:r w:rsidRPr="00CE4A82">
        <w:rPr>
          <w:rFonts w:asciiTheme="minorHAnsi" w:hAnsiTheme="minorHAnsi" w:cstheme="minorHAnsi"/>
          <w:spacing w:val="-9"/>
        </w:rPr>
        <w:t xml:space="preserve"> </w:t>
      </w:r>
      <w:r w:rsidRPr="00CE4A82">
        <w:rPr>
          <w:rFonts w:asciiTheme="minorHAnsi" w:hAnsiTheme="minorHAnsi" w:cstheme="minorHAnsi"/>
        </w:rPr>
        <w:t>vulnerable</w:t>
      </w:r>
      <w:r w:rsidRPr="00CE4A82">
        <w:rPr>
          <w:rFonts w:asciiTheme="minorHAnsi" w:hAnsiTheme="minorHAnsi" w:cstheme="minorHAnsi"/>
          <w:spacing w:val="-8"/>
        </w:rPr>
        <w:t xml:space="preserve"> </w:t>
      </w:r>
      <w:r w:rsidRPr="00CE4A82">
        <w:rPr>
          <w:rFonts w:asciiTheme="minorHAnsi" w:hAnsiTheme="minorHAnsi" w:cstheme="minorHAnsi"/>
        </w:rPr>
        <w:t>students</w:t>
      </w:r>
      <w:r w:rsidRPr="00CE4A82">
        <w:rPr>
          <w:rFonts w:asciiTheme="minorHAnsi" w:hAnsiTheme="minorHAnsi" w:cstheme="minorHAnsi"/>
          <w:spacing w:val="-13"/>
        </w:rPr>
        <w:t xml:space="preserve"> </w:t>
      </w:r>
      <w:r w:rsidRPr="00CE4A82">
        <w:rPr>
          <w:rFonts w:asciiTheme="minorHAnsi" w:hAnsiTheme="minorHAnsi" w:cstheme="minorHAnsi"/>
        </w:rPr>
        <w:t>and</w:t>
      </w:r>
      <w:r w:rsidRPr="00CE4A82">
        <w:rPr>
          <w:rFonts w:asciiTheme="minorHAnsi" w:hAnsiTheme="minorHAnsi" w:cstheme="minorHAnsi"/>
          <w:spacing w:val="-10"/>
        </w:rPr>
        <w:t xml:space="preserve"> </w:t>
      </w:r>
      <w:r w:rsidRPr="00CE4A82">
        <w:rPr>
          <w:rFonts w:asciiTheme="minorHAnsi" w:hAnsiTheme="minorHAnsi" w:cstheme="minorHAnsi"/>
        </w:rPr>
        <w:t>families</w:t>
      </w:r>
      <w:r w:rsidRPr="00CE4A82">
        <w:rPr>
          <w:rFonts w:asciiTheme="minorHAnsi" w:hAnsiTheme="minorHAnsi" w:cstheme="minorHAnsi"/>
          <w:spacing w:val="-8"/>
        </w:rPr>
        <w:t xml:space="preserve"> </w:t>
      </w:r>
      <w:r w:rsidRPr="00CE4A82">
        <w:rPr>
          <w:rFonts w:asciiTheme="minorHAnsi" w:hAnsiTheme="minorHAnsi" w:cstheme="minorHAnsi"/>
        </w:rPr>
        <w:t xml:space="preserve">are important considerations in this </w:t>
      </w:r>
      <w:r w:rsidR="001A7A2D" w:rsidRPr="00CE4A82">
        <w:rPr>
          <w:rFonts w:asciiTheme="minorHAnsi" w:hAnsiTheme="minorHAnsi" w:cstheme="minorHAnsi"/>
        </w:rPr>
        <w:t>four-year</w:t>
      </w:r>
      <w:r w:rsidRPr="00CE4A82">
        <w:rPr>
          <w:rFonts w:asciiTheme="minorHAnsi" w:hAnsiTheme="minorHAnsi" w:cstheme="minorHAnsi"/>
        </w:rPr>
        <w:t xml:space="preserve"> plan. These are outlined in the table</w:t>
      </w:r>
      <w:r w:rsidRPr="00CE4A82">
        <w:rPr>
          <w:rFonts w:asciiTheme="minorHAnsi" w:hAnsiTheme="minorHAnsi" w:cstheme="minorHAnsi"/>
          <w:spacing w:val="-23"/>
        </w:rPr>
        <w:t xml:space="preserve"> </w:t>
      </w:r>
      <w:r w:rsidRPr="00CE4A82">
        <w:rPr>
          <w:rFonts w:asciiTheme="minorHAnsi" w:hAnsiTheme="minorHAnsi" w:cstheme="minorHAnsi"/>
        </w:rPr>
        <w:t>following.</w:t>
      </w:r>
    </w:p>
    <w:p w14:paraId="1DB5284D" w14:textId="5F9EA838" w:rsidR="00BF5B2E" w:rsidRPr="00626475" w:rsidRDefault="00BF5B2E" w:rsidP="00512F44">
      <w:pPr>
        <w:pStyle w:val="ListParagraph"/>
        <w:numPr>
          <w:ilvl w:val="0"/>
          <w:numId w:val="24"/>
        </w:numPr>
        <w:spacing w:after="240"/>
        <w:ind w:left="426" w:hanging="426"/>
        <w:rPr>
          <w:rFonts w:asciiTheme="minorHAnsi" w:hAnsiTheme="minorHAnsi" w:cstheme="minorHAnsi"/>
        </w:rPr>
      </w:pPr>
      <w:r w:rsidRPr="00626475">
        <w:rPr>
          <w:rStyle w:val="Heading4Char"/>
          <w:rFonts w:asciiTheme="minorHAnsi" w:hAnsiTheme="minorHAnsi" w:cstheme="minorHAnsi"/>
          <w:i w:val="0"/>
          <w:iCs w:val="0"/>
        </w:rPr>
        <w:t>Bilateral Reform Agreement</w:t>
      </w:r>
      <w:r w:rsidRPr="00CE4A82">
        <w:rPr>
          <w:rFonts w:asciiTheme="minorHAnsi" w:hAnsiTheme="minorHAnsi" w:cstheme="minorHAnsi"/>
        </w:rPr>
        <w:t xml:space="preserve">– after close collaboration with the Department of Education and the Association of Independent Schools, the Bilateral Reform Agreement defines CEWA priorities which form a key part of </w:t>
      </w:r>
      <w:r w:rsidRPr="00626475">
        <w:rPr>
          <w:rFonts w:asciiTheme="minorHAnsi" w:hAnsiTheme="minorHAnsi" w:cstheme="minorHAnsi"/>
        </w:rPr>
        <w:t>this strategic plan. The specific elements of this plan are listed below</w:t>
      </w:r>
      <w:r w:rsidR="00626475" w:rsidRPr="00626475">
        <w:rPr>
          <w:rFonts w:asciiTheme="minorHAnsi" w:hAnsiTheme="minorHAnsi" w:cstheme="minorHAnsi"/>
        </w:rPr>
        <w:t>.</w:t>
      </w:r>
    </w:p>
    <w:p w14:paraId="4BFA6AD4" w14:textId="11D31295" w:rsidR="00BF5B2E" w:rsidRPr="007C2584" w:rsidRDefault="00BF5B2E" w:rsidP="00E60FF6">
      <w:r w:rsidRPr="007C2584">
        <w:t>Collaboration between the Association of Independent Schools of WA (AISWA) and the Department</w:t>
      </w:r>
      <w:r w:rsidRPr="007C2584">
        <w:rPr>
          <w:spacing w:val="-4"/>
        </w:rPr>
        <w:t xml:space="preserve"> </w:t>
      </w:r>
      <w:r w:rsidRPr="007C2584">
        <w:t>of</w:t>
      </w:r>
      <w:r w:rsidRPr="007C2584">
        <w:rPr>
          <w:spacing w:val="-4"/>
        </w:rPr>
        <w:t xml:space="preserve"> </w:t>
      </w:r>
      <w:r w:rsidRPr="007C2584">
        <w:t>Education</w:t>
      </w:r>
      <w:r w:rsidRPr="007C2584">
        <w:rPr>
          <w:spacing w:val="-8"/>
        </w:rPr>
        <w:t xml:space="preserve"> </w:t>
      </w:r>
      <w:r w:rsidRPr="007C2584">
        <w:t>of</w:t>
      </w:r>
      <w:r w:rsidRPr="007C2584">
        <w:rPr>
          <w:spacing w:val="-7"/>
        </w:rPr>
        <w:t xml:space="preserve"> </w:t>
      </w:r>
      <w:r w:rsidRPr="007C2584">
        <w:rPr>
          <w:spacing w:val="3"/>
        </w:rPr>
        <w:t>WA</w:t>
      </w:r>
      <w:r w:rsidRPr="007C2584">
        <w:rPr>
          <w:spacing w:val="-8"/>
        </w:rPr>
        <w:t xml:space="preserve"> </w:t>
      </w:r>
      <w:r w:rsidRPr="007C2584">
        <w:t>are</w:t>
      </w:r>
      <w:r w:rsidRPr="007C2584">
        <w:rPr>
          <w:spacing w:val="-4"/>
        </w:rPr>
        <w:t xml:space="preserve"> </w:t>
      </w:r>
      <w:r w:rsidRPr="007C2584">
        <w:t>assured</w:t>
      </w:r>
      <w:r w:rsidRPr="007C2584">
        <w:rPr>
          <w:spacing w:val="-6"/>
        </w:rPr>
        <w:t xml:space="preserve"> </w:t>
      </w:r>
      <w:r w:rsidRPr="007C2584">
        <w:t>both</w:t>
      </w:r>
      <w:r w:rsidRPr="007C2584">
        <w:rPr>
          <w:spacing w:val="-10"/>
        </w:rPr>
        <w:t xml:space="preserve"> </w:t>
      </w:r>
      <w:r w:rsidRPr="007C2584">
        <w:t>through</w:t>
      </w:r>
      <w:r w:rsidRPr="007C2584">
        <w:rPr>
          <w:spacing w:val="-8"/>
        </w:rPr>
        <w:t xml:space="preserve"> </w:t>
      </w:r>
      <w:r w:rsidRPr="007C2584">
        <w:t>the</w:t>
      </w:r>
      <w:r w:rsidRPr="007C2584">
        <w:rPr>
          <w:spacing w:val="-6"/>
        </w:rPr>
        <w:t xml:space="preserve"> </w:t>
      </w:r>
      <w:r w:rsidRPr="007C2584">
        <w:t>close</w:t>
      </w:r>
      <w:r w:rsidRPr="007C2584">
        <w:rPr>
          <w:spacing w:val="-5"/>
        </w:rPr>
        <w:t xml:space="preserve"> </w:t>
      </w:r>
      <w:r w:rsidRPr="007C2584">
        <w:t>collaboration</w:t>
      </w:r>
      <w:r w:rsidRPr="007C2584">
        <w:rPr>
          <w:spacing w:val="-5"/>
        </w:rPr>
        <w:t xml:space="preserve"> </w:t>
      </w:r>
      <w:r w:rsidRPr="007C2584">
        <w:t>which</w:t>
      </w:r>
      <w:r w:rsidRPr="007C2584">
        <w:rPr>
          <w:spacing w:val="-5"/>
        </w:rPr>
        <w:t xml:space="preserve"> </w:t>
      </w:r>
      <w:r w:rsidRPr="007C2584">
        <w:t>occurred in the development of the Bilateral Reform Agreement as well as ongoing dialogue with the systems to seek ways in which collaboration can occur, particularly in rural and remote areas where</w:t>
      </w:r>
      <w:r w:rsidRPr="007C2584">
        <w:rPr>
          <w:spacing w:val="7"/>
        </w:rPr>
        <w:t xml:space="preserve"> </w:t>
      </w:r>
      <w:r w:rsidRPr="007C2584">
        <w:t>costs</w:t>
      </w:r>
      <w:r w:rsidRPr="007C2584">
        <w:rPr>
          <w:spacing w:val="6"/>
        </w:rPr>
        <w:t xml:space="preserve"> </w:t>
      </w:r>
      <w:r w:rsidRPr="007C2584">
        <w:t>of</w:t>
      </w:r>
      <w:r w:rsidRPr="007C2584">
        <w:rPr>
          <w:spacing w:val="9"/>
        </w:rPr>
        <w:t xml:space="preserve"> </w:t>
      </w:r>
      <w:r w:rsidRPr="007C2584">
        <w:t>delivery</w:t>
      </w:r>
      <w:r w:rsidRPr="007C2584">
        <w:rPr>
          <w:spacing w:val="6"/>
        </w:rPr>
        <w:t xml:space="preserve"> </w:t>
      </w:r>
      <w:r w:rsidRPr="007C2584">
        <w:t>are</w:t>
      </w:r>
      <w:r w:rsidRPr="007C2584">
        <w:rPr>
          <w:spacing w:val="8"/>
        </w:rPr>
        <w:t xml:space="preserve"> </w:t>
      </w:r>
      <w:r w:rsidRPr="007C2584">
        <w:t>high.</w:t>
      </w:r>
      <w:r w:rsidRPr="007C2584">
        <w:rPr>
          <w:spacing w:val="9"/>
        </w:rPr>
        <w:t xml:space="preserve"> </w:t>
      </w:r>
      <w:r w:rsidRPr="007C2584">
        <w:t>For</w:t>
      </w:r>
      <w:r w:rsidRPr="007C2584">
        <w:rPr>
          <w:spacing w:val="7"/>
        </w:rPr>
        <w:t xml:space="preserve"> </w:t>
      </w:r>
      <w:r w:rsidR="001A7A2D" w:rsidRPr="007C2584">
        <w:t>example,</w:t>
      </w:r>
      <w:r w:rsidRPr="007C2584">
        <w:rPr>
          <w:spacing w:val="8"/>
        </w:rPr>
        <w:t xml:space="preserve"> </w:t>
      </w:r>
      <w:r w:rsidRPr="007C2584">
        <w:t>the</w:t>
      </w:r>
      <w:r w:rsidRPr="007C2584">
        <w:rPr>
          <w:spacing w:val="8"/>
        </w:rPr>
        <w:t xml:space="preserve"> </w:t>
      </w:r>
      <w:r w:rsidRPr="007C2584">
        <w:t>Upskilling</w:t>
      </w:r>
      <w:r w:rsidRPr="007C2584">
        <w:rPr>
          <w:spacing w:val="10"/>
        </w:rPr>
        <w:t xml:space="preserve"> </w:t>
      </w:r>
      <w:r w:rsidRPr="007C2584">
        <w:t>program</w:t>
      </w:r>
      <w:r w:rsidRPr="007C2584">
        <w:rPr>
          <w:spacing w:val="4"/>
        </w:rPr>
        <w:t xml:space="preserve"> </w:t>
      </w:r>
      <w:r w:rsidRPr="007C2584">
        <w:t>for</w:t>
      </w:r>
      <w:r w:rsidRPr="007C2584">
        <w:rPr>
          <w:spacing w:val="4"/>
        </w:rPr>
        <w:t xml:space="preserve"> </w:t>
      </w:r>
      <w:r w:rsidRPr="007C2584">
        <w:t>ATAs</w:t>
      </w:r>
      <w:r w:rsidRPr="007C2584">
        <w:rPr>
          <w:spacing w:val="6"/>
        </w:rPr>
        <w:t xml:space="preserve"> </w:t>
      </w:r>
      <w:r w:rsidRPr="007C2584">
        <w:t>delivered</w:t>
      </w:r>
      <w:r w:rsidRPr="007C2584">
        <w:rPr>
          <w:spacing w:val="7"/>
        </w:rPr>
        <w:t xml:space="preserve"> </w:t>
      </w:r>
      <w:r w:rsidRPr="007C2584">
        <w:t>by</w:t>
      </w:r>
      <w:r w:rsidRPr="007C2584">
        <w:rPr>
          <w:spacing w:val="5"/>
        </w:rPr>
        <w:t xml:space="preserve"> </w:t>
      </w:r>
      <w:r w:rsidRPr="007C2584">
        <w:t>the</w:t>
      </w:r>
      <w:r w:rsidR="005A4B2C">
        <w:t xml:space="preserve"> </w:t>
      </w:r>
      <w:r w:rsidRPr="007C2584">
        <w:t>University of Notre Dame Australia, Broome campus also provides services to government and independent schools on a fee for service arrangement.</w:t>
      </w:r>
    </w:p>
    <w:p w14:paraId="60E134A2" w14:textId="77777777" w:rsidR="00BF5B2E" w:rsidRPr="007C2584" w:rsidRDefault="00BF5B2E" w:rsidP="00E60FF6">
      <w:r w:rsidRPr="007C2584">
        <w:t>In terms of priority areas for CEWA as stated in the Bilateral Reform Agreement, the following summary is provided. It is important to note that many of these priorities are shared either/both with AISWA and the Department of Education of WA.</w:t>
      </w:r>
    </w:p>
    <w:p w14:paraId="3AAD2117" w14:textId="592D2AF5" w:rsidR="00BF5B2E" w:rsidRPr="00CE4A82" w:rsidRDefault="00BF5B2E" w:rsidP="00512F44">
      <w:pPr>
        <w:pStyle w:val="ListParagraph"/>
        <w:numPr>
          <w:ilvl w:val="0"/>
          <w:numId w:val="25"/>
        </w:numPr>
        <w:ind w:left="426" w:hanging="426"/>
        <w:rPr>
          <w:rFonts w:asciiTheme="minorHAnsi" w:hAnsiTheme="minorHAnsi" w:cstheme="minorHAnsi"/>
        </w:rPr>
      </w:pPr>
      <w:r w:rsidRPr="00CE4A82">
        <w:rPr>
          <w:rFonts w:asciiTheme="minorHAnsi" w:hAnsiTheme="minorHAnsi" w:cstheme="minorHAnsi"/>
        </w:rPr>
        <w:t>Supporting student engagement and wellbeing in schools – this includes strategies to improve student behaviour</w:t>
      </w:r>
      <w:r w:rsidR="005A4B2C">
        <w:rPr>
          <w:rFonts w:asciiTheme="minorHAnsi" w:hAnsiTheme="minorHAnsi" w:cstheme="minorHAnsi"/>
        </w:rPr>
        <w:t>,</w:t>
      </w:r>
      <w:r w:rsidRPr="00CE4A82">
        <w:rPr>
          <w:rFonts w:asciiTheme="minorHAnsi" w:hAnsiTheme="minorHAnsi" w:cstheme="minorHAnsi"/>
        </w:rPr>
        <w:t xml:space="preserve"> positive parenting programs</w:t>
      </w:r>
      <w:r w:rsidR="005A4B2C">
        <w:rPr>
          <w:rFonts w:asciiTheme="minorHAnsi" w:hAnsiTheme="minorHAnsi" w:cstheme="minorHAnsi"/>
        </w:rPr>
        <w:t>,</w:t>
      </w:r>
      <w:r w:rsidRPr="00CE4A82">
        <w:rPr>
          <w:rFonts w:asciiTheme="minorHAnsi" w:hAnsiTheme="minorHAnsi" w:cstheme="minorHAnsi"/>
        </w:rPr>
        <w:t xml:space="preserve"> increasing beginning teacher expertise</w:t>
      </w:r>
      <w:r w:rsidR="005A4B2C">
        <w:rPr>
          <w:rFonts w:asciiTheme="minorHAnsi" w:hAnsiTheme="minorHAnsi" w:cstheme="minorHAnsi"/>
        </w:rPr>
        <w:t>,</w:t>
      </w:r>
      <w:r w:rsidRPr="00CE4A82">
        <w:rPr>
          <w:rFonts w:asciiTheme="minorHAnsi" w:hAnsiTheme="minorHAnsi" w:cstheme="minorHAnsi"/>
        </w:rPr>
        <w:t xml:space="preserve"> delivering professional learning to staff</w:t>
      </w:r>
      <w:r w:rsidR="005A4B2C">
        <w:rPr>
          <w:rFonts w:asciiTheme="minorHAnsi" w:hAnsiTheme="minorHAnsi" w:cstheme="minorHAnsi"/>
        </w:rPr>
        <w:t>,</w:t>
      </w:r>
      <w:r w:rsidRPr="00CE4A82">
        <w:rPr>
          <w:rFonts w:asciiTheme="minorHAnsi" w:hAnsiTheme="minorHAnsi" w:cstheme="minorHAnsi"/>
        </w:rPr>
        <w:t xml:space="preserve"> anti-bullying programs; cyber safety programs</w:t>
      </w:r>
      <w:r w:rsidR="005A4B2C">
        <w:rPr>
          <w:rFonts w:asciiTheme="minorHAnsi" w:hAnsiTheme="minorHAnsi" w:cstheme="minorHAnsi"/>
        </w:rPr>
        <w:t>,</w:t>
      </w:r>
      <w:r w:rsidRPr="00CE4A82">
        <w:rPr>
          <w:rFonts w:asciiTheme="minorHAnsi" w:hAnsiTheme="minorHAnsi" w:cstheme="minorHAnsi"/>
        </w:rPr>
        <w:t xml:space="preserve"> addressing student mental health and</w:t>
      </w:r>
      <w:r w:rsidRPr="00CE4A82">
        <w:rPr>
          <w:rFonts w:asciiTheme="minorHAnsi" w:hAnsiTheme="minorHAnsi" w:cstheme="minorHAnsi"/>
          <w:spacing w:val="-11"/>
        </w:rPr>
        <w:t xml:space="preserve"> </w:t>
      </w:r>
      <w:r w:rsidRPr="00CE4A82">
        <w:rPr>
          <w:rFonts w:asciiTheme="minorHAnsi" w:hAnsiTheme="minorHAnsi" w:cstheme="minorHAnsi"/>
        </w:rPr>
        <w:t>wellbeing.</w:t>
      </w:r>
    </w:p>
    <w:p w14:paraId="1EDB3AF6" w14:textId="77777777" w:rsidR="00BF5B2E" w:rsidRPr="00CE4A82" w:rsidRDefault="00BF5B2E" w:rsidP="00512F44">
      <w:pPr>
        <w:pStyle w:val="ListParagraph"/>
        <w:numPr>
          <w:ilvl w:val="0"/>
          <w:numId w:val="25"/>
        </w:numPr>
        <w:ind w:left="426" w:hanging="426"/>
        <w:rPr>
          <w:rFonts w:asciiTheme="minorHAnsi" w:hAnsiTheme="minorHAnsi" w:cstheme="minorHAnsi"/>
        </w:rPr>
      </w:pPr>
      <w:r w:rsidRPr="00CE4A82">
        <w:rPr>
          <w:rFonts w:asciiTheme="minorHAnsi" w:hAnsiTheme="minorHAnsi" w:cstheme="minorHAnsi"/>
        </w:rPr>
        <w:t>Increasing virtual learning opportunities i.e.</w:t>
      </w:r>
      <w:r w:rsidRPr="00CE4A82">
        <w:rPr>
          <w:rFonts w:asciiTheme="minorHAnsi" w:hAnsiTheme="minorHAnsi" w:cstheme="minorHAnsi"/>
          <w:spacing w:val="1"/>
        </w:rPr>
        <w:t xml:space="preserve"> </w:t>
      </w:r>
      <w:r w:rsidRPr="00CE4A82">
        <w:rPr>
          <w:rFonts w:asciiTheme="minorHAnsi" w:hAnsiTheme="minorHAnsi" w:cstheme="minorHAnsi"/>
        </w:rPr>
        <w:t>VIsN.</w:t>
      </w:r>
    </w:p>
    <w:p w14:paraId="331657E8" w14:textId="77777777" w:rsidR="00BF5B2E" w:rsidRPr="00CE4A82" w:rsidRDefault="00BF5B2E" w:rsidP="00512F44">
      <w:pPr>
        <w:pStyle w:val="ListParagraph"/>
        <w:numPr>
          <w:ilvl w:val="0"/>
          <w:numId w:val="25"/>
        </w:numPr>
        <w:ind w:left="426" w:hanging="426"/>
        <w:rPr>
          <w:rFonts w:asciiTheme="minorHAnsi" w:hAnsiTheme="minorHAnsi" w:cstheme="minorHAnsi"/>
        </w:rPr>
      </w:pPr>
      <w:r w:rsidRPr="00CE4A82">
        <w:rPr>
          <w:rFonts w:asciiTheme="minorHAnsi" w:hAnsiTheme="minorHAnsi" w:cstheme="minorHAnsi"/>
        </w:rPr>
        <w:t>Addressing the Australian Curriculum General</w:t>
      </w:r>
      <w:r w:rsidRPr="00CE4A82">
        <w:rPr>
          <w:rFonts w:asciiTheme="minorHAnsi" w:hAnsiTheme="minorHAnsi" w:cstheme="minorHAnsi"/>
          <w:spacing w:val="-7"/>
        </w:rPr>
        <w:t xml:space="preserve"> </w:t>
      </w:r>
      <w:r w:rsidRPr="00CE4A82">
        <w:rPr>
          <w:rFonts w:asciiTheme="minorHAnsi" w:hAnsiTheme="minorHAnsi" w:cstheme="minorHAnsi"/>
        </w:rPr>
        <w:t>Capabilities.</w:t>
      </w:r>
    </w:p>
    <w:p w14:paraId="7B37330C" w14:textId="09851FF7" w:rsidR="00BF5B2E" w:rsidRPr="00CE4A82" w:rsidRDefault="00BF5B2E" w:rsidP="00512F44">
      <w:pPr>
        <w:pStyle w:val="ListParagraph"/>
        <w:numPr>
          <w:ilvl w:val="0"/>
          <w:numId w:val="25"/>
        </w:numPr>
        <w:ind w:left="426" w:hanging="426"/>
        <w:rPr>
          <w:rFonts w:asciiTheme="minorHAnsi" w:hAnsiTheme="minorHAnsi" w:cstheme="minorHAnsi"/>
        </w:rPr>
      </w:pPr>
      <w:r w:rsidRPr="00CE4A82">
        <w:rPr>
          <w:rFonts w:asciiTheme="minorHAnsi" w:hAnsiTheme="minorHAnsi" w:cstheme="minorHAnsi"/>
        </w:rPr>
        <w:t>Programs involving leadership talent identification, recruitment and support; support for early career teachers</w:t>
      </w:r>
      <w:r w:rsidR="005A4B2C">
        <w:rPr>
          <w:rFonts w:asciiTheme="minorHAnsi" w:hAnsiTheme="minorHAnsi" w:cstheme="minorHAnsi"/>
        </w:rPr>
        <w:t>,</w:t>
      </w:r>
      <w:r w:rsidRPr="00CE4A82">
        <w:rPr>
          <w:rFonts w:asciiTheme="minorHAnsi" w:hAnsiTheme="minorHAnsi" w:cstheme="minorHAnsi"/>
        </w:rPr>
        <w:t xml:space="preserve"> implementation of a Climate Survey for</w:t>
      </w:r>
      <w:r w:rsidRPr="00CE4A82">
        <w:rPr>
          <w:rFonts w:asciiTheme="minorHAnsi" w:hAnsiTheme="minorHAnsi" w:cstheme="minorHAnsi"/>
          <w:spacing w:val="-7"/>
        </w:rPr>
        <w:t xml:space="preserve"> </w:t>
      </w:r>
      <w:r w:rsidRPr="00CE4A82">
        <w:rPr>
          <w:rFonts w:asciiTheme="minorHAnsi" w:hAnsiTheme="minorHAnsi" w:cstheme="minorHAnsi"/>
        </w:rPr>
        <w:t>schools.</w:t>
      </w:r>
    </w:p>
    <w:p w14:paraId="0FAE566A" w14:textId="3AFD042F" w:rsidR="00BF5B2E" w:rsidRPr="00CE4A82" w:rsidRDefault="00BF5B2E" w:rsidP="00512F44">
      <w:pPr>
        <w:pStyle w:val="ListParagraph"/>
        <w:numPr>
          <w:ilvl w:val="0"/>
          <w:numId w:val="25"/>
        </w:numPr>
        <w:ind w:left="426" w:hanging="426"/>
        <w:rPr>
          <w:rFonts w:asciiTheme="minorHAnsi" w:hAnsiTheme="minorHAnsi" w:cstheme="minorHAnsi"/>
        </w:rPr>
      </w:pPr>
      <w:r w:rsidRPr="00CE4A82">
        <w:rPr>
          <w:rFonts w:asciiTheme="minorHAnsi" w:hAnsiTheme="minorHAnsi" w:cstheme="minorHAnsi"/>
        </w:rPr>
        <w:t>Addressing Closing the Gap initiatives such as Transforming Lives 2025</w:t>
      </w:r>
      <w:r w:rsidR="005A4B2C">
        <w:rPr>
          <w:rFonts w:asciiTheme="minorHAnsi" w:hAnsiTheme="minorHAnsi" w:cstheme="minorHAnsi"/>
        </w:rPr>
        <w:t>,</w:t>
      </w:r>
      <w:r w:rsidRPr="00CE4A82">
        <w:rPr>
          <w:rFonts w:asciiTheme="minorHAnsi" w:hAnsiTheme="minorHAnsi" w:cstheme="minorHAnsi"/>
        </w:rPr>
        <w:t xml:space="preserve"> support for Aboriginal educators</w:t>
      </w:r>
      <w:r w:rsidR="005A4B2C">
        <w:rPr>
          <w:rFonts w:asciiTheme="minorHAnsi" w:hAnsiTheme="minorHAnsi" w:cstheme="minorHAnsi"/>
        </w:rPr>
        <w:t>,</w:t>
      </w:r>
      <w:r w:rsidRPr="00CE4A82">
        <w:rPr>
          <w:rFonts w:asciiTheme="minorHAnsi" w:hAnsiTheme="minorHAnsi" w:cstheme="minorHAnsi"/>
        </w:rPr>
        <w:t xml:space="preserve"> rollout of a Cultural Competency</w:t>
      </w:r>
      <w:r w:rsidRPr="00CE4A82">
        <w:rPr>
          <w:rFonts w:asciiTheme="minorHAnsi" w:hAnsiTheme="minorHAnsi" w:cstheme="minorHAnsi"/>
          <w:spacing w:val="-3"/>
        </w:rPr>
        <w:t xml:space="preserve"> </w:t>
      </w:r>
      <w:r w:rsidRPr="00CE4A82">
        <w:rPr>
          <w:rFonts w:asciiTheme="minorHAnsi" w:hAnsiTheme="minorHAnsi" w:cstheme="minorHAnsi"/>
        </w:rPr>
        <w:t>program.</w:t>
      </w:r>
    </w:p>
    <w:p w14:paraId="2E35C825" w14:textId="77777777" w:rsidR="00BF5B2E" w:rsidRPr="00CE4A82" w:rsidRDefault="00BF5B2E" w:rsidP="00512F44">
      <w:pPr>
        <w:pStyle w:val="ListParagraph"/>
        <w:numPr>
          <w:ilvl w:val="0"/>
          <w:numId w:val="25"/>
        </w:numPr>
        <w:spacing w:after="240"/>
        <w:ind w:left="426" w:hanging="426"/>
        <w:rPr>
          <w:rFonts w:asciiTheme="minorHAnsi" w:hAnsiTheme="minorHAnsi" w:cstheme="minorHAnsi"/>
        </w:rPr>
      </w:pPr>
      <w:r w:rsidRPr="00CE4A82">
        <w:rPr>
          <w:rFonts w:asciiTheme="minorHAnsi" w:hAnsiTheme="minorHAnsi" w:cstheme="minorHAnsi"/>
        </w:rPr>
        <w:t>NCCD for students with a</w:t>
      </w:r>
      <w:r w:rsidRPr="00CE4A82">
        <w:rPr>
          <w:rFonts w:asciiTheme="minorHAnsi" w:hAnsiTheme="minorHAnsi" w:cstheme="minorHAnsi"/>
          <w:spacing w:val="-1"/>
        </w:rPr>
        <w:t xml:space="preserve"> </w:t>
      </w:r>
      <w:r w:rsidRPr="00CE4A82">
        <w:rPr>
          <w:rFonts w:asciiTheme="minorHAnsi" w:hAnsiTheme="minorHAnsi" w:cstheme="minorHAnsi"/>
        </w:rPr>
        <w:t>disability</w:t>
      </w:r>
    </w:p>
    <w:p w14:paraId="604C10A7" w14:textId="77777777" w:rsidR="00BF5B2E" w:rsidRPr="007C2584" w:rsidRDefault="00BF5B2E" w:rsidP="00E60FF6">
      <w:r w:rsidRPr="007C2584">
        <w:t>A separate excel spreadsheet provided makes specific links to Bilateral Reform priorities. This needs to be viewed alongside this Strategic Plan.</w:t>
      </w:r>
    </w:p>
    <w:p w14:paraId="6127AF02" w14:textId="77777777" w:rsidR="00BF5B2E" w:rsidRPr="001171B4" w:rsidRDefault="00BF5B2E" w:rsidP="00CE4A82">
      <w:pPr>
        <w:pStyle w:val="Heading3"/>
        <w:rPr>
          <w:rFonts w:asciiTheme="minorHAnsi" w:hAnsiTheme="minorHAnsi" w:cstheme="minorHAnsi"/>
        </w:rPr>
      </w:pPr>
      <w:r w:rsidRPr="001171B4">
        <w:rPr>
          <w:rFonts w:asciiTheme="minorHAnsi" w:hAnsiTheme="minorHAnsi" w:cstheme="minorHAnsi"/>
        </w:rPr>
        <w:t>OBJECTIVES</w:t>
      </w:r>
    </w:p>
    <w:p w14:paraId="08CBD722" w14:textId="1D6822A2" w:rsidR="00BF5B2E" w:rsidRPr="007C2584" w:rsidRDefault="00BF5B2E" w:rsidP="00E60FF6">
      <w:r w:rsidRPr="007C2584">
        <w:t xml:space="preserve">CEWA has outlined the guiding principles of the </w:t>
      </w:r>
      <w:r w:rsidR="001A7A2D" w:rsidRPr="007C2584">
        <w:t>four-year</w:t>
      </w:r>
      <w:r w:rsidRPr="007C2584">
        <w:t xml:space="preserve"> strategic plan. The table below summarises forward plans as at early 2019. As required, any significant changes to the plan will be advised prior to 2020 and also in the relevant annual report.</w:t>
      </w:r>
    </w:p>
    <w:p w14:paraId="0F08FA16" w14:textId="13544EEC" w:rsidR="00BF5B2E" w:rsidRPr="007C2584" w:rsidRDefault="00BF5B2E" w:rsidP="00E60FF6">
      <w:r w:rsidRPr="007C2584">
        <w:t>The following indicative table is based on the following information</w:t>
      </w:r>
      <w:r w:rsidR="00CE4A82">
        <w:t>-</w:t>
      </w:r>
    </w:p>
    <w:p w14:paraId="47189B3A" w14:textId="77777777" w:rsidR="00BF5B2E" w:rsidRPr="00CE4A82" w:rsidRDefault="00BF5B2E" w:rsidP="005A4B2C">
      <w:pPr>
        <w:pStyle w:val="ListParagraph"/>
        <w:numPr>
          <w:ilvl w:val="0"/>
          <w:numId w:val="26"/>
        </w:numPr>
        <w:ind w:left="426" w:hanging="426"/>
        <w:jc w:val="left"/>
        <w:rPr>
          <w:rFonts w:asciiTheme="minorHAnsi" w:hAnsiTheme="minorHAnsi" w:cstheme="minorHAnsi"/>
        </w:rPr>
      </w:pPr>
      <w:r w:rsidRPr="00CE4A82">
        <w:rPr>
          <w:rFonts w:asciiTheme="minorHAnsi" w:hAnsiTheme="minorHAnsi" w:cstheme="minorHAnsi"/>
        </w:rPr>
        <w:t>The 2019 RSF Work plan needs to be read in conjunction; this work plan outlines further detail for most of the proposed projects. Similarly, the spreadsheet submitted which shows linkages to the Bilateral Reform Agreement also needs to be</w:t>
      </w:r>
      <w:r w:rsidRPr="00CE4A82">
        <w:rPr>
          <w:rFonts w:asciiTheme="minorHAnsi" w:hAnsiTheme="minorHAnsi" w:cstheme="minorHAnsi"/>
          <w:spacing w:val="-15"/>
        </w:rPr>
        <w:t xml:space="preserve"> </w:t>
      </w:r>
      <w:r w:rsidRPr="00CE4A82">
        <w:rPr>
          <w:rFonts w:asciiTheme="minorHAnsi" w:hAnsiTheme="minorHAnsi" w:cstheme="minorHAnsi"/>
        </w:rPr>
        <w:t>considered.</w:t>
      </w:r>
    </w:p>
    <w:p w14:paraId="1607E1DB" w14:textId="7DC9BB95" w:rsidR="00BF5B2E" w:rsidRPr="00CE4A82" w:rsidRDefault="00BF5B2E" w:rsidP="005A4B2C">
      <w:pPr>
        <w:pStyle w:val="ListParagraph"/>
        <w:numPr>
          <w:ilvl w:val="0"/>
          <w:numId w:val="26"/>
        </w:numPr>
        <w:ind w:left="426" w:hanging="426"/>
        <w:jc w:val="left"/>
        <w:rPr>
          <w:rFonts w:asciiTheme="minorHAnsi" w:hAnsiTheme="minorHAnsi" w:cstheme="minorHAnsi"/>
        </w:rPr>
      </w:pPr>
      <w:r w:rsidRPr="00CE4A82">
        <w:rPr>
          <w:rFonts w:asciiTheme="minorHAnsi" w:hAnsiTheme="minorHAnsi" w:cstheme="minorHAnsi"/>
        </w:rPr>
        <w:t>The projects proposed in the following table reflect 14 projects included in the 2019 Work plan submitted</w:t>
      </w:r>
      <w:r w:rsidR="005A4B2C">
        <w:rPr>
          <w:rFonts w:asciiTheme="minorHAnsi" w:hAnsiTheme="minorHAnsi" w:cstheme="minorHAnsi"/>
        </w:rPr>
        <w:t>,</w:t>
      </w:r>
      <w:r w:rsidRPr="00CE4A82">
        <w:rPr>
          <w:rFonts w:asciiTheme="minorHAnsi" w:hAnsiTheme="minorHAnsi" w:cstheme="minorHAnsi"/>
        </w:rPr>
        <w:t xml:space="preserve"> emphases are indicated in nominal dollar</w:t>
      </w:r>
      <w:r w:rsidRPr="00CE4A82">
        <w:rPr>
          <w:rFonts w:asciiTheme="minorHAnsi" w:hAnsiTheme="minorHAnsi" w:cstheme="minorHAnsi"/>
          <w:spacing w:val="-9"/>
        </w:rPr>
        <w:t xml:space="preserve"> </w:t>
      </w:r>
      <w:r w:rsidRPr="00CE4A82">
        <w:rPr>
          <w:rFonts w:asciiTheme="minorHAnsi" w:hAnsiTheme="minorHAnsi" w:cstheme="minorHAnsi"/>
        </w:rPr>
        <w:t>allocations.</w:t>
      </w:r>
    </w:p>
    <w:p w14:paraId="4770439C" w14:textId="77777777" w:rsidR="00BF5B2E" w:rsidRPr="00CE4A82" w:rsidRDefault="00BF5B2E" w:rsidP="005A4B2C">
      <w:pPr>
        <w:pStyle w:val="ListParagraph"/>
        <w:numPr>
          <w:ilvl w:val="0"/>
          <w:numId w:val="26"/>
        </w:numPr>
        <w:ind w:left="426" w:hanging="426"/>
        <w:jc w:val="left"/>
        <w:rPr>
          <w:rFonts w:asciiTheme="minorHAnsi" w:hAnsiTheme="minorHAnsi" w:cstheme="minorHAnsi"/>
        </w:rPr>
      </w:pPr>
      <w:r w:rsidRPr="00CE4A82">
        <w:rPr>
          <w:rFonts w:asciiTheme="minorHAnsi" w:hAnsiTheme="minorHAnsi" w:cstheme="minorHAnsi"/>
        </w:rPr>
        <w:t>Any</w:t>
      </w:r>
      <w:r w:rsidRPr="00CE4A82">
        <w:rPr>
          <w:rFonts w:asciiTheme="minorHAnsi" w:hAnsiTheme="minorHAnsi" w:cstheme="minorHAnsi"/>
          <w:spacing w:val="-12"/>
        </w:rPr>
        <w:t xml:space="preserve"> </w:t>
      </w:r>
      <w:r w:rsidRPr="00CE4A82">
        <w:rPr>
          <w:rFonts w:asciiTheme="minorHAnsi" w:hAnsiTheme="minorHAnsi" w:cstheme="minorHAnsi"/>
        </w:rPr>
        <w:t>indicative</w:t>
      </w:r>
      <w:r w:rsidRPr="00CE4A82">
        <w:rPr>
          <w:rFonts w:asciiTheme="minorHAnsi" w:hAnsiTheme="minorHAnsi" w:cstheme="minorHAnsi"/>
          <w:spacing w:val="-9"/>
        </w:rPr>
        <w:t xml:space="preserve"> </w:t>
      </w:r>
      <w:r w:rsidRPr="00CE4A82">
        <w:rPr>
          <w:rFonts w:asciiTheme="minorHAnsi" w:hAnsiTheme="minorHAnsi" w:cstheme="minorHAnsi"/>
        </w:rPr>
        <w:t>indications</w:t>
      </w:r>
      <w:r w:rsidRPr="00CE4A82">
        <w:rPr>
          <w:rFonts w:asciiTheme="minorHAnsi" w:hAnsiTheme="minorHAnsi" w:cstheme="minorHAnsi"/>
          <w:spacing w:val="-8"/>
        </w:rPr>
        <w:t xml:space="preserve"> </w:t>
      </w:r>
      <w:r w:rsidRPr="00CE4A82">
        <w:rPr>
          <w:rFonts w:asciiTheme="minorHAnsi" w:hAnsiTheme="minorHAnsi" w:cstheme="minorHAnsi"/>
        </w:rPr>
        <w:t>of</w:t>
      </w:r>
      <w:r w:rsidRPr="00CE4A82">
        <w:rPr>
          <w:rFonts w:asciiTheme="minorHAnsi" w:hAnsiTheme="minorHAnsi" w:cstheme="minorHAnsi"/>
          <w:spacing w:val="-9"/>
        </w:rPr>
        <w:t xml:space="preserve"> </w:t>
      </w:r>
      <w:r w:rsidRPr="00CE4A82">
        <w:rPr>
          <w:rFonts w:asciiTheme="minorHAnsi" w:hAnsiTheme="minorHAnsi" w:cstheme="minorHAnsi"/>
        </w:rPr>
        <w:t>declines</w:t>
      </w:r>
      <w:r w:rsidRPr="00CE4A82">
        <w:rPr>
          <w:rFonts w:asciiTheme="minorHAnsi" w:hAnsiTheme="minorHAnsi" w:cstheme="minorHAnsi"/>
          <w:spacing w:val="-11"/>
        </w:rPr>
        <w:t xml:space="preserve"> </w:t>
      </w:r>
      <w:r w:rsidRPr="00CE4A82">
        <w:rPr>
          <w:rFonts w:asciiTheme="minorHAnsi" w:hAnsiTheme="minorHAnsi" w:cstheme="minorHAnsi"/>
        </w:rPr>
        <w:t>in</w:t>
      </w:r>
      <w:r w:rsidRPr="00CE4A82">
        <w:rPr>
          <w:rFonts w:asciiTheme="minorHAnsi" w:hAnsiTheme="minorHAnsi" w:cstheme="minorHAnsi"/>
          <w:spacing w:val="-10"/>
        </w:rPr>
        <w:t xml:space="preserve"> </w:t>
      </w:r>
      <w:r w:rsidRPr="00CE4A82">
        <w:rPr>
          <w:rFonts w:asciiTheme="minorHAnsi" w:hAnsiTheme="minorHAnsi" w:cstheme="minorHAnsi"/>
        </w:rPr>
        <w:t>dollar</w:t>
      </w:r>
      <w:r w:rsidRPr="00CE4A82">
        <w:rPr>
          <w:rFonts w:asciiTheme="minorHAnsi" w:hAnsiTheme="minorHAnsi" w:cstheme="minorHAnsi"/>
          <w:spacing w:val="-10"/>
        </w:rPr>
        <w:t xml:space="preserve"> </w:t>
      </w:r>
      <w:r w:rsidRPr="00CE4A82">
        <w:rPr>
          <w:rFonts w:asciiTheme="minorHAnsi" w:hAnsiTheme="minorHAnsi" w:cstheme="minorHAnsi"/>
        </w:rPr>
        <w:t>allocations</w:t>
      </w:r>
      <w:r w:rsidRPr="00CE4A82">
        <w:rPr>
          <w:rFonts w:asciiTheme="minorHAnsi" w:hAnsiTheme="minorHAnsi" w:cstheme="minorHAnsi"/>
          <w:spacing w:val="-9"/>
        </w:rPr>
        <w:t xml:space="preserve"> </w:t>
      </w:r>
      <w:r w:rsidRPr="00CE4A82">
        <w:rPr>
          <w:rFonts w:asciiTheme="minorHAnsi" w:hAnsiTheme="minorHAnsi" w:cstheme="minorHAnsi"/>
        </w:rPr>
        <w:t>should</w:t>
      </w:r>
      <w:r w:rsidRPr="00CE4A82">
        <w:rPr>
          <w:rFonts w:asciiTheme="minorHAnsi" w:hAnsiTheme="minorHAnsi" w:cstheme="minorHAnsi"/>
          <w:spacing w:val="-11"/>
        </w:rPr>
        <w:t xml:space="preserve"> </w:t>
      </w:r>
      <w:r w:rsidRPr="00CE4A82">
        <w:rPr>
          <w:rFonts w:asciiTheme="minorHAnsi" w:hAnsiTheme="minorHAnsi" w:cstheme="minorHAnsi"/>
        </w:rPr>
        <w:t>not</w:t>
      </w:r>
      <w:r w:rsidRPr="00CE4A82">
        <w:rPr>
          <w:rFonts w:asciiTheme="minorHAnsi" w:hAnsiTheme="minorHAnsi" w:cstheme="minorHAnsi"/>
          <w:spacing w:val="-9"/>
        </w:rPr>
        <w:t xml:space="preserve"> </w:t>
      </w:r>
      <w:r w:rsidRPr="00CE4A82">
        <w:rPr>
          <w:rFonts w:asciiTheme="minorHAnsi" w:hAnsiTheme="minorHAnsi" w:cstheme="minorHAnsi"/>
        </w:rPr>
        <w:t>be</w:t>
      </w:r>
      <w:r w:rsidRPr="00CE4A82">
        <w:rPr>
          <w:rFonts w:asciiTheme="minorHAnsi" w:hAnsiTheme="minorHAnsi" w:cstheme="minorHAnsi"/>
          <w:spacing w:val="-12"/>
        </w:rPr>
        <w:t xml:space="preserve"> </w:t>
      </w:r>
      <w:r w:rsidRPr="00CE4A82">
        <w:rPr>
          <w:rFonts w:asciiTheme="minorHAnsi" w:hAnsiTheme="minorHAnsi" w:cstheme="minorHAnsi"/>
        </w:rPr>
        <w:t>interpreted</w:t>
      </w:r>
      <w:r w:rsidRPr="00CE4A82">
        <w:rPr>
          <w:rFonts w:asciiTheme="minorHAnsi" w:hAnsiTheme="minorHAnsi" w:cstheme="minorHAnsi"/>
          <w:spacing w:val="-12"/>
        </w:rPr>
        <w:t xml:space="preserve"> </w:t>
      </w:r>
      <w:r w:rsidRPr="00CE4A82">
        <w:rPr>
          <w:rFonts w:asciiTheme="minorHAnsi" w:hAnsiTheme="minorHAnsi" w:cstheme="minorHAnsi"/>
        </w:rPr>
        <w:t>as</w:t>
      </w:r>
      <w:r w:rsidRPr="00CE4A82">
        <w:rPr>
          <w:rFonts w:asciiTheme="minorHAnsi" w:hAnsiTheme="minorHAnsi" w:cstheme="minorHAnsi"/>
          <w:spacing w:val="-12"/>
        </w:rPr>
        <w:t xml:space="preserve"> </w:t>
      </w:r>
      <w:r w:rsidRPr="00CE4A82">
        <w:rPr>
          <w:rFonts w:asciiTheme="minorHAnsi" w:hAnsiTheme="minorHAnsi" w:cstheme="minorHAnsi"/>
        </w:rPr>
        <w:t>being ascribed a lower priority by CEWA from a system perspective. All projects included are system</w:t>
      </w:r>
      <w:r w:rsidRPr="00CE4A82">
        <w:rPr>
          <w:rFonts w:asciiTheme="minorHAnsi" w:hAnsiTheme="minorHAnsi" w:cstheme="minorHAnsi"/>
          <w:spacing w:val="-17"/>
        </w:rPr>
        <w:t xml:space="preserve"> </w:t>
      </w:r>
      <w:r w:rsidRPr="00CE4A82">
        <w:rPr>
          <w:rFonts w:asciiTheme="minorHAnsi" w:hAnsiTheme="minorHAnsi" w:cstheme="minorHAnsi"/>
        </w:rPr>
        <w:t>priorities</w:t>
      </w:r>
      <w:r w:rsidRPr="00CE4A82">
        <w:rPr>
          <w:rFonts w:asciiTheme="minorHAnsi" w:hAnsiTheme="minorHAnsi" w:cstheme="minorHAnsi"/>
          <w:spacing w:val="-18"/>
        </w:rPr>
        <w:t xml:space="preserve"> </w:t>
      </w:r>
      <w:r w:rsidRPr="00CE4A82">
        <w:rPr>
          <w:rFonts w:asciiTheme="minorHAnsi" w:hAnsiTheme="minorHAnsi" w:cstheme="minorHAnsi"/>
        </w:rPr>
        <w:t>and</w:t>
      </w:r>
      <w:r w:rsidRPr="00CE4A82">
        <w:rPr>
          <w:rFonts w:asciiTheme="minorHAnsi" w:hAnsiTheme="minorHAnsi" w:cstheme="minorHAnsi"/>
          <w:spacing w:val="-18"/>
        </w:rPr>
        <w:t xml:space="preserve"> </w:t>
      </w:r>
      <w:r w:rsidRPr="00CE4A82">
        <w:rPr>
          <w:rFonts w:asciiTheme="minorHAnsi" w:hAnsiTheme="minorHAnsi" w:cstheme="minorHAnsi"/>
        </w:rPr>
        <w:t>as</w:t>
      </w:r>
      <w:r w:rsidRPr="00CE4A82">
        <w:rPr>
          <w:rFonts w:asciiTheme="minorHAnsi" w:hAnsiTheme="minorHAnsi" w:cstheme="minorHAnsi"/>
          <w:spacing w:val="-20"/>
        </w:rPr>
        <w:t xml:space="preserve"> </w:t>
      </w:r>
      <w:r w:rsidRPr="00CE4A82">
        <w:rPr>
          <w:rFonts w:asciiTheme="minorHAnsi" w:hAnsiTheme="minorHAnsi" w:cstheme="minorHAnsi"/>
        </w:rPr>
        <w:t>the</w:t>
      </w:r>
      <w:r w:rsidRPr="00CE4A82">
        <w:rPr>
          <w:rFonts w:asciiTheme="minorHAnsi" w:hAnsiTheme="minorHAnsi" w:cstheme="minorHAnsi"/>
          <w:spacing w:val="-14"/>
        </w:rPr>
        <w:t xml:space="preserve"> </w:t>
      </w:r>
      <w:r w:rsidRPr="00CE4A82">
        <w:rPr>
          <w:rFonts w:asciiTheme="minorHAnsi" w:hAnsiTheme="minorHAnsi" w:cstheme="minorHAnsi"/>
        </w:rPr>
        <w:t>indicative</w:t>
      </w:r>
      <w:r w:rsidRPr="00CE4A82">
        <w:rPr>
          <w:rFonts w:asciiTheme="minorHAnsi" w:hAnsiTheme="minorHAnsi" w:cstheme="minorHAnsi"/>
          <w:spacing w:val="-15"/>
        </w:rPr>
        <w:t xml:space="preserve"> </w:t>
      </w:r>
      <w:r w:rsidRPr="00CE4A82">
        <w:rPr>
          <w:rFonts w:asciiTheme="minorHAnsi" w:hAnsiTheme="minorHAnsi" w:cstheme="minorHAnsi"/>
        </w:rPr>
        <w:t>budget</w:t>
      </w:r>
      <w:r w:rsidRPr="00CE4A82">
        <w:rPr>
          <w:rFonts w:asciiTheme="minorHAnsi" w:hAnsiTheme="minorHAnsi" w:cstheme="minorHAnsi"/>
          <w:spacing w:val="-14"/>
        </w:rPr>
        <w:t xml:space="preserve"> </w:t>
      </w:r>
      <w:r w:rsidRPr="00CE4A82">
        <w:rPr>
          <w:rFonts w:asciiTheme="minorHAnsi" w:hAnsiTheme="minorHAnsi" w:cstheme="minorHAnsi"/>
        </w:rPr>
        <w:t>in</w:t>
      </w:r>
      <w:r w:rsidRPr="00CE4A82">
        <w:rPr>
          <w:rFonts w:asciiTheme="minorHAnsi" w:hAnsiTheme="minorHAnsi" w:cstheme="minorHAnsi"/>
          <w:spacing w:val="-18"/>
        </w:rPr>
        <w:t xml:space="preserve"> </w:t>
      </w:r>
      <w:r w:rsidRPr="00CE4A82">
        <w:rPr>
          <w:rFonts w:asciiTheme="minorHAnsi" w:hAnsiTheme="minorHAnsi" w:cstheme="minorHAnsi"/>
        </w:rPr>
        <w:t>the</w:t>
      </w:r>
      <w:r w:rsidRPr="00CE4A82">
        <w:rPr>
          <w:rFonts w:asciiTheme="minorHAnsi" w:hAnsiTheme="minorHAnsi" w:cstheme="minorHAnsi"/>
          <w:spacing w:val="-15"/>
        </w:rPr>
        <w:t xml:space="preserve"> </w:t>
      </w:r>
      <w:r w:rsidRPr="00CE4A82">
        <w:rPr>
          <w:rFonts w:asciiTheme="minorHAnsi" w:hAnsiTheme="minorHAnsi" w:cstheme="minorHAnsi"/>
        </w:rPr>
        <w:t>2019</w:t>
      </w:r>
      <w:r w:rsidRPr="00CE4A82">
        <w:rPr>
          <w:rFonts w:asciiTheme="minorHAnsi" w:hAnsiTheme="minorHAnsi" w:cstheme="minorHAnsi"/>
          <w:spacing w:val="-21"/>
        </w:rPr>
        <w:t xml:space="preserve"> </w:t>
      </w:r>
      <w:r w:rsidRPr="00CE4A82">
        <w:rPr>
          <w:rFonts w:asciiTheme="minorHAnsi" w:hAnsiTheme="minorHAnsi" w:cstheme="minorHAnsi"/>
        </w:rPr>
        <w:t>Work</w:t>
      </w:r>
      <w:r w:rsidRPr="00CE4A82">
        <w:rPr>
          <w:rFonts w:asciiTheme="minorHAnsi" w:hAnsiTheme="minorHAnsi" w:cstheme="minorHAnsi"/>
          <w:spacing w:val="-17"/>
        </w:rPr>
        <w:t xml:space="preserve"> </w:t>
      </w:r>
      <w:r w:rsidRPr="00CE4A82">
        <w:rPr>
          <w:rFonts w:asciiTheme="minorHAnsi" w:hAnsiTheme="minorHAnsi" w:cstheme="minorHAnsi"/>
        </w:rPr>
        <w:t>plan</w:t>
      </w:r>
      <w:r w:rsidRPr="00CE4A82">
        <w:rPr>
          <w:rFonts w:asciiTheme="minorHAnsi" w:hAnsiTheme="minorHAnsi" w:cstheme="minorHAnsi"/>
          <w:spacing w:val="-15"/>
        </w:rPr>
        <w:t xml:space="preserve"> </w:t>
      </w:r>
      <w:r w:rsidRPr="00CE4A82">
        <w:rPr>
          <w:rFonts w:asciiTheme="minorHAnsi" w:hAnsiTheme="minorHAnsi" w:cstheme="minorHAnsi"/>
        </w:rPr>
        <w:t>indicates,</w:t>
      </w:r>
      <w:r w:rsidRPr="00CE4A82">
        <w:rPr>
          <w:rFonts w:asciiTheme="minorHAnsi" w:hAnsiTheme="minorHAnsi" w:cstheme="minorHAnsi"/>
          <w:spacing w:val="-16"/>
        </w:rPr>
        <w:t xml:space="preserve"> </w:t>
      </w:r>
      <w:r w:rsidRPr="00CE4A82">
        <w:rPr>
          <w:rFonts w:asciiTheme="minorHAnsi" w:hAnsiTheme="minorHAnsi" w:cstheme="minorHAnsi"/>
        </w:rPr>
        <w:t>are</w:t>
      </w:r>
      <w:r w:rsidRPr="00CE4A82">
        <w:rPr>
          <w:rFonts w:asciiTheme="minorHAnsi" w:hAnsiTheme="minorHAnsi" w:cstheme="minorHAnsi"/>
          <w:spacing w:val="-17"/>
        </w:rPr>
        <w:t xml:space="preserve"> </w:t>
      </w:r>
      <w:r w:rsidRPr="00CE4A82">
        <w:rPr>
          <w:rFonts w:asciiTheme="minorHAnsi" w:hAnsiTheme="minorHAnsi" w:cstheme="minorHAnsi"/>
        </w:rPr>
        <w:t>supported significantly by central CEWA funding. Any changes that are significant will be submitted for</w:t>
      </w:r>
      <w:r w:rsidRPr="00CE4A82">
        <w:rPr>
          <w:rFonts w:asciiTheme="minorHAnsi" w:hAnsiTheme="minorHAnsi" w:cstheme="minorHAnsi"/>
          <w:spacing w:val="-2"/>
        </w:rPr>
        <w:t xml:space="preserve"> </w:t>
      </w:r>
      <w:r w:rsidRPr="00CE4A82">
        <w:rPr>
          <w:rFonts w:asciiTheme="minorHAnsi" w:hAnsiTheme="minorHAnsi" w:cstheme="minorHAnsi"/>
        </w:rPr>
        <w:t>approval.</w:t>
      </w:r>
    </w:p>
    <w:p w14:paraId="0DA3220A" w14:textId="496B99A8" w:rsidR="00BF5B2E" w:rsidRPr="005A4B2C" w:rsidRDefault="00BF5B2E" w:rsidP="005A4B2C">
      <w:pPr>
        <w:pStyle w:val="ListParagraph"/>
        <w:numPr>
          <w:ilvl w:val="0"/>
          <w:numId w:val="26"/>
        </w:numPr>
        <w:ind w:left="426" w:hanging="426"/>
        <w:jc w:val="left"/>
        <w:rPr>
          <w:rFonts w:asciiTheme="minorHAnsi" w:hAnsiTheme="minorHAnsi" w:cstheme="minorHAnsi"/>
        </w:rPr>
      </w:pPr>
      <w:r w:rsidRPr="00CE4A82">
        <w:rPr>
          <w:rFonts w:asciiTheme="minorHAnsi" w:hAnsiTheme="minorHAnsi" w:cstheme="minorHAnsi"/>
        </w:rPr>
        <w:t xml:space="preserve">There are two new projects included which are proposed to be funded from 2020 onwards. These relate to </w:t>
      </w:r>
      <w:r w:rsidRPr="00CE4A82">
        <w:rPr>
          <w:rFonts w:asciiTheme="minorHAnsi" w:hAnsiTheme="minorHAnsi" w:cstheme="minorHAnsi"/>
        </w:rPr>
        <w:lastRenderedPageBreak/>
        <w:t>child safety and leadership development. CEWA already supports these areas which reflect national priorities as well as being included as</w:t>
      </w:r>
      <w:r w:rsidRPr="00CE4A82">
        <w:rPr>
          <w:rFonts w:asciiTheme="minorHAnsi" w:hAnsiTheme="minorHAnsi" w:cstheme="minorHAnsi"/>
          <w:spacing w:val="-25"/>
        </w:rPr>
        <w:t xml:space="preserve"> </w:t>
      </w:r>
      <w:r w:rsidRPr="005A4B2C">
        <w:rPr>
          <w:rFonts w:asciiTheme="minorHAnsi" w:hAnsiTheme="minorHAnsi" w:cstheme="minorHAnsi"/>
        </w:rPr>
        <w:t>system</w:t>
      </w:r>
      <w:r w:rsidR="005A4B2C" w:rsidRPr="005A4B2C">
        <w:rPr>
          <w:rFonts w:asciiTheme="minorHAnsi" w:hAnsiTheme="minorHAnsi" w:cstheme="minorHAnsi"/>
        </w:rPr>
        <w:t xml:space="preserve"> </w:t>
      </w:r>
      <w:r w:rsidRPr="005A4B2C">
        <w:rPr>
          <w:rFonts w:asciiTheme="minorHAnsi" w:hAnsiTheme="minorHAnsi" w:cstheme="minorHAnsi"/>
        </w:rPr>
        <w:t>priorities in the Bilateral Reform Agreement. The relative dollar allocations, project descriptions and key performance indicators will be outlined in the 2020 Work plan.</w:t>
      </w:r>
    </w:p>
    <w:p w14:paraId="465D81CB" w14:textId="41D45E7E" w:rsidR="00CE4A82" w:rsidRDefault="00BF5B2E" w:rsidP="005A4B2C">
      <w:pPr>
        <w:pStyle w:val="ListParagraph"/>
        <w:numPr>
          <w:ilvl w:val="0"/>
          <w:numId w:val="26"/>
        </w:numPr>
        <w:spacing w:after="240"/>
        <w:ind w:left="426" w:hanging="426"/>
        <w:jc w:val="left"/>
        <w:rPr>
          <w:rFonts w:asciiTheme="minorHAnsi" w:hAnsiTheme="minorHAnsi" w:cstheme="minorHAnsi"/>
        </w:rPr>
      </w:pPr>
      <w:r w:rsidRPr="00CE4A82">
        <w:rPr>
          <w:rFonts w:asciiTheme="minorHAnsi" w:hAnsiTheme="minorHAnsi" w:cstheme="minorHAnsi"/>
        </w:rPr>
        <w:t>As outlined in the RSF Agreement, any significant changes will be submitted for</w:t>
      </w:r>
      <w:r w:rsidRPr="00CE4A82">
        <w:rPr>
          <w:rFonts w:asciiTheme="minorHAnsi" w:hAnsiTheme="minorHAnsi" w:cstheme="minorHAnsi"/>
          <w:spacing w:val="-25"/>
        </w:rPr>
        <w:t xml:space="preserve"> </w:t>
      </w:r>
      <w:r w:rsidRPr="00CE4A82">
        <w:rPr>
          <w:rFonts w:asciiTheme="minorHAnsi" w:hAnsiTheme="minorHAnsi" w:cstheme="minorHAnsi"/>
        </w:rPr>
        <w:t>approval.</w:t>
      </w:r>
    </w:p>
    <w:tbl>
      <w:tblPr>
        <w:tblStyle w:val="TableGrid"/>
        <w:tblW w:w="10206" w:type="dxa"/>
        <w:tblInd w:w="-5" w:type="dxa"/>
        <w:tblLayout w:type="fixed"/>
        <w:tblLook w:val="01E0" w:firstRow="1" w:lastRow="1" w:firstColumn="1" w:lastColumn="1" w:noHBand="0" w:noVBand="0"/>
      </w:tblPr>
      <w:tblGrid>
        <w:gridCol w:w="1558"/>
        <w:gridCol w:w="1692"/>
        <w:gridCol w:w="9"/>
        <w:gridCol w:w="1268"/>
        <w:gridCol w:w="9"/>
        <w:gridCol w:w="991"/>
        <w:gridCol w:w="1134"/>
        <w:gridCol w:w="1138"/>
        <w:gridCol w:w="1127"/>
        <w:gridCol w:w="6"/>
        <w:gridCol w:w="1274"/>
      </w:tblGrid>
      <w:tr w:rsidR="00052EAA" w:rsidRPr="007C2584" w14:paraId="1E5E13A1" w14:textId="77777777" w:rsidTr="009609F3">
        <w:trPr>
          <w:trHeight w:val="962"/>
        </w:trPr>
        <w:tc>
          <w:tcPr>
            <w:tcW w:w="1558" w:type="dxa"/>
          </w:tcPr>
          <w:p w14:paraId="6ED18E5E" w14:textId="77777777" w:rsidR="00BF5B2E" w:rsidRPr="009609F3" w:rsidRDefault="00BF5B2E" w:rsidP="00E60FF6">
            <w:pPr>
              <w:rPr>
                <w:b/>
                <w:bCs/>
                <w:sz w:val="18"/>
                <w:szCs w:val="18"/>
              </w:rPr>
            </w:pPr>
            <w:r w:rsidRPr="009609F3">
              <w:rPr>
                <w:b/>
                <w:bCs/>
                <w:sz w:val="18"/>
                <w:szCs w:val="18"/>
              </w:rPr>
              <w:t>PROJECT</w:t>
            </w:r>
          </w:p>
        </w:tc>
        <w:tc>
          <w:tcPr>
            <w:tcW w:w="1692" w:type="dxa"/>
          </w:tcPr>
          <w:p w14:paraId="784F8E87" w14:textId="77777777" w:rsidR="00BF5B2E" w:rsidRPr="009609F3" w:rsidRDefault="00BF5B2E" w:rsidP="00E60FF6">
            <w:pPr>
              <w:rPr>
                <w:b/>
                <w:bCs/>
                <w:sz w:val="18"/>
                <w:szCs w:val="18"/>
              </w:rPr>
            </w:pPr>
            <w:r w:rsidRPr="009609F3">
              <w:rPr>
                <w:b/>
                <w:bCs/>
                <w:sz w:val="18"/>
                <w:szCs w:val="18"/>
              </w:rPr>
              <w:t>DESCRIPTION</w:t>
            </w:r>
          </w:p>
        </w:tc>
        <w:tc>
          <w:tcPr>
            <w:tcW w:w="1277" w:type="dxa"/>
            <w:gridSpan w:val="2"/>
          </w:tcPr>
          <w:p w14:paraId="1F1BBDEB" w14:textId="77777777" w:rsidR="00BF5B2E" w:rsidRPr="009609F3" w:rsidRDefault="00BF5B2E" w:rsidP="00E60FF6">
            <w:pPr>
              <w:rPr>
                <w:b/>
                <w:bCs/>
                <w:sz w:val="18"/>
                <w:szCs w:val="18"/>
              </w:rPr>
            </w:pPr>
            <w:r w:rsidRPr="009609F3">
              <w:rPr>
                <w:b/>
                <w:bCs/>
                <w:w w:val="95"/>
                <w:sz w:val="18"/>
                <w:szCs w:val="18"/>
              </w:rPr>
              <w:t xml:space="preserve">NATIONAL </w:t>
            </w:r>
            <w:r w:rsidRPr="009609F3">
              <w:rPr>
                <w:b/>
                <w:bCs/>
                <w:sz w:val="18"/>
                <w:szCs w:val="18"/>
              </w:rPr>
              <w:t>PRIORITY</w:t>
            </w:r>
          </w:p>
        </w:tc>
        <w:tc>
          <w:tcPr>
            <w:tcW w:w="1000" w:type="dxa"/>
            <w:gridSpan w:val="2"/>
          </w:tcPr>
          <w:p w14:paraId="06519101" w14:textId="77777777" w:rsidR="00BF5B2E" w:rsidRPr="009609F3" w:rsidRDefault="00BF5B2E" w:rsidP="00E60FF6">
            <w:pPr>
              <w:rPr>
                <w:b/>
                <w:bCs/>
                <w:sz w:val="18"/>
                <w:szCs w:val="18"/>
              </w:rPr>
            </w:pPr>
            <w:r w:rsidRPr="009609F3">
              <w:rPr>
                <w:b/>
                <w:bCs/>
                <w:w w:val="95"/>
                <w:sz w:val="18"/>
                <w:szCs w:val="18"/>
              </w:rPr>
              <w:t xml:space="preserve">BILATERAL </w:t>
            </w:r>
            <w:r w:rsidRPr="009609F3">
              <w:rPr>
                <w:b/>
                <w:bCs/>
                <w:sz w:val="18"/>
                <w:szCs w:val="18"/>
              </w:rPr>
              <w:t>REFORM PRIORITY</w:t>
            </w:r>
          </w:p>
        </w:tc>
        <w:tc>
          <w:tcPr>
            <w:tcW w:w="1134" w:type="dxa"/>
          </w:tcPr>
          <w:p w14:paraId="0234826C" w14:textId="77777777" w:rsidR="00BF5B2E" w:rsidRPr="009609F3" w:rsidRDefault="00BF5B2E" w:rsidP="00E60FF6">
            <w:pPr>
              <w:rPr>
                <w:b/>
                <w:bCs/>
                <w:sz w:val="18"/>
                <w:szCs w:val="18"/>
              </w:rPr>
            </w:pPr>
            <w:r w:rsidRPr="009609F3">
              <w:rPr>
                <w:b/>
                <w:bCs/>
                <w:sz w:val="18"/>
                <w:szCs w:val="18"/>
              </w:rPr>
              <w:t>2019</w:t>
            </w:r>
          </w:p>
          <w:p w14:paraId="337C1F69" w14:textId="77777777" w:rsidR="00BF5B2E" w:rsidRPr="009609F3" w:rsidRDefault="00BF5B2E" w:rsidP="00E60FF6">
            <w:pPr>
              <w:rPr>
                <w:b/>
                <w:bCs/>
                <w:sz w:val="18"/>
                <w:szCs w:val="18"/>
              </w:rPr>
            </w:pPr>
            <w:r w:rsidRPr="009609F3">
              <w:rPr>
                <w:b/>
                <w:bCs/>
                <w:sz w:val="18"/>
                <w:szCs w:val="18"/>
              </w:rPr>
              <w:t>ALLOCATION</w:t>
            </w:r>
          </w:p>
        </w:tc>
        <w:tc>
          <w:tcPr>
            <w:tcW w:w="1138" w:type="dxa"/>
          </w:tcPr>
          <w:p w14:paraId="3BCDBF23" w14:textId="77777777" w:rsidR="00BF5B2E" w:rsidRPr="009609F3" w:rsidRDefault="00BF5B2E" w:rsidP="00E60FF6">
            <w:pPr>
              <w:rPr>
                <w:b/>
                <w:bCs/>
                <w:sz w:val="18"/>
                <w:szCs w:val="18"/>
              </w:rPr>
            </w:pPr>
            <w:r w:rsidRPr="009609F3">
              <w:rPr>
                <w:b/>
                <w:bCs/>
                <w:sz w:val="18"/>
                <w:szCs w:val="18"/>
              </w:rPr>
              <w:t>2020</w:t>
            </w:r>
          </w:p>
          <w:p w14:paraId="5F2A70D6" w14:textId="77777777" w:rsidR="00BF5B2E" w:rsidRPr="009609F3" w:rsidRDefault="00BF5B2E" w:rsidP="00E60FF6">
            <w:pPr>
              <w:rPr>
                <w:b/>
                <w:bCs/>
                <w:sz w:val="18"/>
                <w:szCs w:val="18"/>
              </w:rPr>
            </w:pPr>
            <w:r w:rsidRPr="009609F3">
              <w:rPr>
                <w:b/>
                <w:bCs/>
                <w:sz w:val="18"/>
                <w:szCs w:val="18"/>
              </w:rPr>
              <w:t>ALLOCATION</w:t>
            </w:r>
          </w:p>
        </w:tc>
        <w:tc>
          <w:tcPr>
            <w:tcW w:w="1127" w:type="dxa"/>
          </w:tcPr>
          <w:p w14:paraId="7A37BAC0" w14:textId="77777777" w:rsidR="00BF5B2E" w:rsidRPr="009609F3" w:rsidRDefault="00BF5B2E" w:rsidP="00E60FF6">
            <w:pPr>
              <w:rPr>
                <w:b/>
                <w:bCs/>
                <w:sz w:val="18"/>
                <w:szCs w:val="18"/>
              </w:rPr>
            </w:pPr>
            <w:r w:rsidRPr="009609F3">
              <w:rPr>
                <w:b/>
                <w:bCs/>
                <w:sz w:val="18"/>
                <w:szCs w:val="18"/>
              </w:rPr>
              <w:t>2021</w:t>
            </w:r>
          </w:p>
          <w:p w14:paraId="47043F00" w14:textId="77777777" w:rsidR="00BF5B2E" w:rsidRPr="009609F3" w:rsidRDefault="00BF5B2E" w:rsidP="00E60FF6">
            <w:pPr>
              <w:rPr>
                <w:b/>
                <w:bCs/>
                <w:sz w:val="18"/>
                <w:szCs w:val="18"/>
              </w:rPr>
            </w:pPr>
            <w:r w:rsidRPr="009609F3">
              <w:rPr>
                <w:b/>
                <w:bCs/>
                <w:sz w:val="18"/>
                <w:szCs w:val="18"/>
              </w:rPr>
              <w:t>ALLOCATION</w:t>
            </w:r>
          </w:p>
        </w:tc>
        <w:tc>
          <w:tcPr>
            <w:tcW w:w="1280" w:type="dxa"/>
            <w:gridSpan w:val="2"/>
          </w:tcPr>
          <w:p w14:paraId="08F1C888" w14:textId="77777777" w:rsidR="00BF5B2E" w:rsidRPr="009609F3" w:rsidRDefault="00BF5B2E" w:rsidP="00E60FF6">
            <w:pPr>
              <w:rPr>
                <w:b/>
                <w:bCs/>
                <w:sz w:val="18"/>
                <w:szCs w:val="18"/>
              </w:rPr>
            </w:pPr>
            <w:r w:rsidRPr="009609F3">
              <w:rPr>
                <w:b/>
                <w:bCs/>
                <w:sz w:val="18"/>
                <w:szCs w:val="18"/>
              </w:rPr>
              <w:t>2022</w:t>
            </w:r>
          </w:p>
          <w:p w14:paraId="3EA6C19A" w14:textId="77777777" w:rsidR="00BF5B2E" w:rsidRPr="009609F3" w:rsidRDefault="00BF5B2E" w:rsidP="00E60FF6">
            <w:pPr>
              <w:rPr>
                <w:b/>
                <w:bCs/>
                <w:sz w:val="18"/>
                <w:szCs w:val="18"/>
              </w:rPr>
            </w:pPr>
            <w:r w:rsidRPr="009609F3">
              <w:rPr>
                <w:b/>
                <w:bCs/>
                <w:sz w:val="18"/>
                <w:szCs w:val="18"/>
              </w:rPr>
              <w:t>ALLOCATION</w:t>
            </w:r>
          </w:p>
        </w:tc>
      </w:tr>
      <w:tr w:rsidR="00052EAA" w:rsidRPr="007C2584" w14:paraId="2E2430EC" w14:textId="77777777" w:rsidTr="009609F3">
        <w:trPr>
          <w:trHeight w:val="1057"/>
        </w:trPr>
        <w:tc>
          <w:tcPr>
            <w:tcW w:w="1558" w:type="dxa"/>
          </w:tcPr>
          <w:p w14:paraId="1A23C36F" w14:textId="77777777" w:rsidR="00BF5B2E" w:rsidRPr="009609F3" w:rsidRDefault="00BF5B2E" w:rsidP="00E60FF6">
            <w:pPr>
              <w:rPr>
                <w:b/>
                <w:bCs/>
                <w:sz w:val="16"/>
              </w:rPr>
            </w:pPr>
            <w:r w:rsidRPr="009609F3">
              <w:rPr>
                <w:b/>
                <w:bCs/>
                <w:sz w:val="16"/>
              </w:rPr>
              <w:t>IMPROVING SCHOOL GOVERNANCE &amp; ACCOUNTABILITY</w:t>
            </w:r>
          </w:p>
        </w:tc>
        <w:tc>
          <w:tcPr>
            <w:tcW w:w="1692" w:type="dxa"/>
          </w:tcPr>
          <w:p w14:paraId="690D38C9" w14:textId="77777777" w:rsidR="00BF5B2E" w:rsidRPr="007C2584" w:rsidRDefault="00BF5B2E" w:rsidP="00E60FF6">
            <w:pPr>
              <w:rPr>
                <w:sz w:val="18"/>
              </w:rPr>
            </w:pPr>
          </w:p>
        </w:tc>
        <w:tc>
          <w:tcPr>
            <w:tcW w:w="1277" w:type="dxa"/>
            <w:gridSpan w:val="2"/>
          </w:tcPr>
          <w:p w14:paraId="3B487174" w14:textId="77777777" w:rsidR="00BF5B2E" w:rsidRPr="007C2584" w:rsidRDefault="00BF5B2E" w:rsidP="00E60FF6">
            <w:pPr>
              <w:rPr>
                <w:sz w:val="18"/>
              </w:rPr>
            </w:pPr>
          </w:p>
        </w:tc>
        <w:tc>
          <w:tcPr>
            <w:tcW w:w="1000" w:type="dxa"/>
            <w:gridSpan w:val="2"/>
          </w:tcPr>
          <w:p w14:paraId="65354156" w14:textId="77777777" w:rsidR="00BF5B2E" w:rsidRPr="007C2584" w:rsidRDefault="00BF5B2E" w:rsidP="00E60FF6">
            <w:pPr>
              <w:rPr>
                <w:sz w:val="18"/>
              </w:rPr>
            </w:pPr>
          </w:p>
        </w:tc>
        <w:tc>
          <w:tcPr>
            <w:tcW w:w="1134" w:type="dxa"/>
          </w:tcPr>
          <w:p w14:paraId="4718640C" w14:textId="77777777" w:rsidR="00BF5B2E" w:rsidRPr="007C2584" w:rsidRDefault="00BF5B2E" w:rsidP="00E60FF6">
            <w:pPr>
              <w:rPr>
                <w:sz w:val="18"/>
              </w:rPr>
            </w:pPr>
          </w:p>
        </w:tc>
        <w:tc>
          <w:tcPr>
            <w:tcW w:w="1138" w:type="dxa"/>
          </w:tcPr>
          <w:p w14:paraId="0DC2F81B" w14:textId="77777777" w:rsidR="00BF5B2E" w:rsidRPr="007C2584" w:rsidRDefault="00BF5B2E" w:rsidP="00E60FF6">
            <w:pPr>
              <w:rPr>
                <w:sz w:val="18"/>
              </w:rPr>
            </w:pPr>
          </w:p>
        </w:tc>
        <w:tc>
          <w:tcPr>
            <w:tcW w:w="1127" w:type="dxa"/>
          </w:tcPr>
          <w:p w14:paraId="0BB4CBD3" w14:textId="77777777" w:rsidR="00BF5B2E" w:rsidRPr="007C2584" w:rsidRDefault="00BF5B2E" w:rsidP="00E60FF6">
            <w:pPr>
              <w:rPr>
                <w:sz w:val="18"/>
              </w:rPr>
            </w:pPr>
          </w:p>
        </w:tc>
        <w:tc>
          <w:tcPr>
            <w:tcW w:w="1280" w:type="dxa"/>
            <w:gridSpan w:val="2"/>
          </w:tcPr>
          <w:p w14:paraId="31FC10FB" w14:textId="77777777" w:rsidR="00BF5B2E" w:rsidRPr="007C2584" w:rsidRDefault="00BF5B2E" w:rsidP="00E60FF6">
            <w:pPr>
              <w:rPr>
                <w:sz w:val="18"/>
              </w:rPr>
            </w:pPr>
          </w:p>
        </w:tc>
      </w:tr>
      <w:tr w:rsidR="00052EAA" w:rsidRPr="007C2584" w14:paraId="157A00C0" w14:textId="77777777" w:rsidTr="009609F3">
        <w:trPr>
          <w:trHeight w:val="2760"/>
        </w:trPr>
        <w:tc>
          <w:tcPr>
            <w:tcW w:w="1558" w:type="dxa"/>
          </w:tcPr>
          <w:p w14:paraId="3D758901" w14:textId="77777777" w:rsidR="00BF5B2E" w:rsidRPr="007C2584" w:rsidRDefault="00BF5B2E" w:rsidP="00E60FF6">
            <w:pPr>
              <w:rPr>
                <w:sz w:val="20"/>
              </w:rPr>
            </w:pPr>
            <w:r w:rsidRPr="007C2584">
              <w:rPr>
                <w:sz w:val="20"/>
              </w:rPr>
              <w:t>Climate survey</w:t>
            </w:r>
          </w:p>
        </w:tc>
        <w:tc>
          <w:tcPr>
            <w:tcW w:w="1692" w:type="dxa"/>
          </w:tcPr>
          <w:p w14:paraId="6115B8D6" w14:textId="77777777" w:rsidR="00BF5B2E" w:rsidRPr="007C2584" w:rsidRDefault="00BF5B2E" w:rsidP="00E60FF6">
            <w:pPr>
              <w:rPr>
                <w:sz w:val="20"/>
              </w:rPr>
            </w:pPr>
            <w:r w:rsidRPr="007C2584">
              <w:rPr>
                <w:sz w:val="20"/>
              </w:rPr>
              <w:t>Centrally administered climate survey with results informing schools in matters of school accountability and improvement</w:t>
            </w:r>
          </w:p>
        </w:tc>
        <w:tc>
          <w:tcPr>
            <w:tcW w:w="1277" w:type="dxa"/>
            <w:gridSpan w:val="2"/>
          </w:tcPr>
          <w:p w14:paraId="1960E2E7" w14:textId="74E22CF0" w:rsidR="00BF5B2E" w:rsidRPr="007C2584" w:rsidRDefault="00BF5B2E" w:rsidP="00E60FF6">
            <w:pPr>
              <w:rPr>
                <w:sz w:val="20"/>
              </w:rPr>
            </w:pPr>
            <w:r w:rsidRPr="007C2584">
              <w:rPr>
                <w:sz w:val="20"/>
              </w:rPr>
              <w:t xml:space="preserve">Enhance </w:t>
            </w:r>
            <w:r w:rsidRPr="007C2584">
              <w:rPr>
                <w:w w:val="95"/>
                <w:sz w:val="20"/>
              </w:rPr>
              <w:t>governa</w:t>
            </w:r>
            <w:r w:rsidRPr="007C2584">
              <w:rPr>
                <w:sz w:val="20"/>
              </w:rPr>
              <w:t>nce and account ability</w:t>
            </w:r>
          </w:p>
        </w:tc>
        <w:tc>
          <w:tcPr>
            <w:tcW w:w="1000" w:type="dxa"/>
            <w:gridSpan w:val="2"/>
          </w:tcPr>
          <w:p w14:paraId="34ED86BE" w14:textId="77777777" w:rsidR="00BF5B2E" w:rsidRPr="007C2584" w:rsidRDefault="00BF5B2E" w:rsidP="00E60FF6">
            <w:pPr>
              <w:rPr>
                <w:sz w:val="20"/>
              </w:rPr>
            </w:pPr>
            <w:r w:rsidRPr="007C2584">
              <w:rPr>
                <w:sz w:val="20"/>
              </w:rPr>
              <w:t>YES</w:t>
            </w:r>
          </w:p>
        </w:tc>
        <w:tc>
          <w:tcPr>
            <w:tcW w:w="1134" w:type="dxa"/>
          </w:tcPr>
          <w:p w14:paraId="1757042A" w14:textId="77777777" w:rsidR="00BF5B2E" w:rsidRPr="007C2584" w:rsidRDefault="00BF5B2E" w:rsidP="00E60FF6">
            <w:pPr>
              <w:rPr>
                <w:sz w:val="20"/>
              </w:rPr>
            </w:pPr>
            <w:r w:rsidRPr="007C2584">
              <w:rPr>
                <w:sz w:val="20"/>
              </w:rPr>
              <w:t>$324,000</w:t>
            </w:r>
          </w:p>
        </w:tc>
        <w:tc>
          <w:tcPr>
            <w:tcW w:w="1138" w:type="dxa"/>
          </w:tcPr>
          <w:p w14:paraId="00476A45" w14:textId="77777777" w:rsidR="00BF5B2E" w:rsidRPr="007C2584" w:rsidRDefault="00BF5B2E" w:rsidP="00E60FF6">
            <w:pPr>
              <w:rPr>
                <w:sz w:val="20"/>
              </w:rPr>
            </w:pPr>
            <w:r w:rsidRPr="007C2584">
              <w:rPr>
                <w:sz w:val="20"/>
              </w:rPr>
              <w:t xml:space="preserve">Fairly </w:t>
            </w:r>
            <w:r w:rsidRPr="007C2584">
              <w:rPr>
                <w:w w:val="95"/>
                <w:sz w:val="20"/>
              </w:rPr>
              <w:t>Similar</w:t>
            </w:r>
          </w:p>
        </w:tc>
        <w:tc>
          <w:tcPr>
            <w:tcW w:w="1127" w:type="dxa"/>
          </w:tcPr>
          <w:p w14:paraId="4EC49695" w14:textId="77777777" w:rsidR="00BF5B2E" w:rsidRPr="007C2584" w:rsidRDefault="00BF5B2E" w:rsidP="00E60FF6">
            <w:pPr>
              <w:rPr>
                <w:sz w:val="20"/>
              </w:rPr>
            </w:pPr>
            <w:r w:rsidRPr="007C2584">
              <w:rPr>
                <w:sz w:val="20"/>
              </w:rPr>
              <w:t xml:space="preserve">Fairly </w:t>
            </w:r>
            <w:r w:rsidRPr="007C2584">
              <w:rPr>
                <w:w w:val="95"/>
                <w:sz w:val="20"/>
              </w:rPr>
              <w:t>Similar</w:t>
            </w:r>
          </w:p>
        </w:tc>
        <w:tc>
          <w:tcPr>
            <w:tcW w:w="1280" w:type="dxa"/>
            <w:gridSpan w:val="2"/>
          </w:tcPr>
          <w:p w14:paraId="66D1B0D6" w14:textId="77777777" w:rsidR="00BF5B2E" w:rsidRPr="007C2584" w:rsidRDefault="00BF5B2E" w:rsidP="00E60FF6">
            <w:pPr>
              <w:rPr>
                <w:sz w:val="20"/>
              </w:rPr>
            </w:pPr>
            <w:r w:rsidRPr="007C2584">
              <w:rPr>
                <w:sz w:val="20"/>
              </w:rPr>
              <w:t xml:space="preserve">Fairly </w:t>
            </w:r>
            <w:r w:rsidRPr="007C2584">
              <w:rPr>
                <w:w w:val="95"/>
                <w:sz w:val="20"/>
              </w:rPr>
              <w:t>Similar</w:t>
            </w:r>
          </w:p>
        </w:tc>
      </w:tr>
      <w:tr w:rsidR="00052EAA" w:rsidRPr="007C2584" w14:paraId="4B02303C" w14:textId="77777777" w:rsidTr="009609F3">
        <w:trPr>
          <w:trHeight w:val="3451"/>
        </w:trPr>
        <w:tc>
          <w:tcPr>
            <w:tcW w:w="1558" w:type="dxa"/>
          </w:tcPr>
          <w:p w14:paraId="047B74A9" w14:textId="77777777" w:rsidR="00BF5B2E" w:rsidRPr="007C2584" w:rsidRDefault="00BF5B2E" w:rsidP="00E60FF6">
            <w:pPr>
              <w:rPr>
                <w:sz w:val="20"/>
              </w:rPr>
            </w:pPr>
            <w:r w:rsidRPr="007C2584">
              <w:rPr>
                <w:sz w:val="20"/>
              </w:rPr>
              <w:t>School audit and</w:t>
            </w:r>
            <w:r w:rsidRPr="007C2584">
              <w:rPr>
                <w:spacing w:val="-15"/>
                <w:sz w:val="20"/>
              </w:rPr>
              <w:t xml:space="preserve"> </w:t>
            </w:r>
            <w:r w:rsidRPr="007C2584">
              <w:rPr>
                <w:sz w:val="20"/>
              </w:rPr>
              <w:t>governance</w:t>
            </w:r>
          </w:p>
        </w:tc>
        <w:tc>
          <w:tcPr>
            <w:tcW w:w="1692" w:type="dxa"/>
          </w:tcPr>
          <w:p w14:paraId="0F371FA2" w14:textId="77777777" w:rsidR="00BF5B2E" w:rsidRPr="007C2584" w:rsidRDefault="00BF5B2E" w:rsidP="00E60FF6">
            <w:pPr>
              <w:rPr>
                <w:sz w:val="20"/>
              </w:rPr>
            </w:pPr>
            <w:r w:rsidRPr="007C2584">
              <w:rPr>
                <w:sz w:val="20"/>
              </w:rPr>
              <w:t>Range of initiatives centrally organised school audits for regulatory compliance; policy development and compliance; risk management in schools</w:t>
            </w:r>
          </w:p>
        </w:tc>
        <w:tc>
          <w:tcPr>
            <w:tcW w:w="1277" w:type="dxa"/>
            <w:gridSpan w:val="2"/>
          </w:tcPr>
          <w:p w14:paraId="50C55215" w14:textId="73695F79" w:rsidR="00BF5B2E" w:rsidRPr="007C2584" w:rsidRDefault="001A7A2D" w:rsidP="00E60FF6">
            <w:pPr>
              <w:rPr>
                <w:sz w:val="20"/>
              </w:rPr>
            </w:pPr>
            <w:r w:rsidRPr="007C2584">
              <w:rPr>
                <w:sz w:val="20"/>
              </w:rPr>
              <w:t>Enhance</w:t>
            </w:r>
            <w:r w:rsidR="00BF5B2E" w:rsidRPr="007C2584">
              <w:rPr>
                <w:sz w:val="20"/>
              </w:rPr>
              <w:t xml:space="preserve"> </w:t>
            </w:r>
            <w:r w:rsidR="00BF5B2E" w:rsidRPr="007C2584">
              <w:rPr>
                <w:w w:val="95"/>
                <w:sz w:val="20"/>
              </w:rPr>
              <w:t>governa</w:t>
            </w:r>
            <w:r w:rsidR="00BF5B2E" w:rsidRPr="007C2584">
              <w:rPr>
                <w:sz w:val="20"/>
              </w:rPr>
              <w:t>nce and account ability</w:t>
            </w:r>
          </w:p>
        </w:tc>
        <w:tc>
          <w:tcPr>
            <w:tcW w:w="1000" w:type="dxa"/>
            <w:gridSpan w:val="2"/>
          </w:tcPr>
          <w:p w14:paraId="3CEACD5D" w14:textId="77777777" w:rsidR="00BF5B2E" w:rsidRPr="007C2584" w:rsidRDefault="00BF5B2E" w:rsidP="00E60FF6">
            <w:pPr>
              <w:rPr>
                <w:sz w:val="20"/>
              </w:rPr>
            </w:pPr>
            <w:r w:rsidRPr="007C2584">
              <w:rPr>
                <w:sz w:val="20"/>
              </w:rPr>
              <w:t>YES - PARTS</w:t>
            </w:r>
          </w:p>
        </w:tc>
        <w:tc>
          <w:tcPr>
            <w:tcW w:w="1134" w:type="dxa"/>
          </w:tcPr>
          <w:p w14:paraId="16D54B8B" w14:textId="77777777" w:rsidR="00BF5B2E" w:rsidRPr="007C2584" w:rsidRDefault="00BF5B2E" w:rsidP="00E60FF6">
            <w:pPr>
              <w:rPr>
                <w:sz w:val="20"/>
              </w:rPr>
            </w:pPr>
            <w:r w:rsidRPr="007C2584">
              <w:rPr>
                <w:sz w:val="20"/>
              </w:rPr>
              <w:t>$520,218</w:t>
            </w:r>
          </w:p>
        </w:tc>
        <w:tc>
          <w:tcPr>
            <w:tcW w:w="1138" w:type="dxa"/>
          </w:tcPr>
          <w:p w14:paraId="0FBFD669" w14:textId="77777777" w:rsidR="00BF5B2E" w:rsidRPr="007C2584" w:rsidRDefault="00BF5B2E" w:rsidP="00E60FF6">
            <w:pPr>
              <w:rPr>
                <w:sz w:val="20"/>
              </w:rPr>
            </w:pPr>
            <w:r w:rsidRPr="007C2584">
              <w:rPr>
                <w:sz w:val="20"/>
              </w:rPr>
              <w:t>Decline</w:t>
            </w:r>
          </w:p>
        </w:tc>
        <w:tc>
          <w:tcPr>
            <w:tcW w:w="1127" w:type="dxa"/>
          </w:tcPr>
          <w:p w14:paraId="4D91357D" w14:textId="77777777" w:rsidR="00BF5B2E" w:rsidRPr="007C2584" w:rsidRDefault="00BF5B2E" w:rsidP="00E60FF6">
            <w:pPr>
              <w:rPr>
                <w:sz w:val="20"/>
              </w:rPr>
            </w:pPr>
            <w:r w:rsidRPr="007C2584">
              <w:rPr>
                <w:sz w:val="20"/>
              </w:rPr>
              <w:t>Decline</w:t>
            </w:r>
          </w:p>
        </w:tc>
        <w:tc>
          <w:tcPr>
            <w:tcW w:w="1280" w:type="dxa"/>
            <w:gridSpan w:val="2"/>
          </w:tcPr>
          <w:p w14:paraId="56BDD0DA" w14:textId="77777777" w:rsidR="00BF5B2E" w:rsidRPr="007C2584" w:rsidRDefault="00BF5B2E" w:rsidP="00E60FF6">
            <w:pPr>
              <w:rPr>
                <w:sz w:val="20"/>
              </w:rPr>
            </w:pPr>
            <w:r w:rsidRPr="007C2584">
              <w:rPr>
                <w:sz w:val="20"/>
              </w:rPr>
              <w:t>Decline</w:t>
            </w:r>
          </w:p>
        </w:tc>
      </w:tr>
      <w:tr w:rsidR="00052EAA" w:rsidRPr="007C2584" w14:paraId="088E9A2E" w14:textId="77777777" w:rsidTr="009609F3">
        <w:trPr>
          <w:trHeight w:val="2990"/>
        </w:trPr>
        <w:tc>
          <w:tcPr>
            <w:tcW w:w="1558" w:type="dxa"/>
          </w:tcPr>
          <w:p w14:paraId="2E013CFF" w14:textId="77777777" w:rsidR="00BF5B2E" w:rsidRPr="007C2584" w:rsidRDefault="00BF5B2E" w:rsidP="00E60FF6">
            <w:pPr>
              <w:rPr>
                <w:sz w:val="20"/>
              </w:rPr>
            </w:pPr>
            <w:r w:rsidRPr="007C2584">
              <w:rPr>
                <w:sz w:val="20"/>
              </w:rPr>
              <w:t>CRM Office rollout</w:t>
            </w:r>
          </w:p>
        </w:tc>
        <w:tc>
          <w:tcPr>
            <w:tcW w:w="1692" w:type="dxa"/>
          </w:tcPr>
          <w:p w14:paraId="008DDC41" w14:textId="77777777" w:rsidR="00BF5B2E" w:rsidRPr="007C2584" w:rsidRDefault="00BF5B2E" w:rsidP="00E60FF6">
            <w:pPr>
              <w:rPr>
                <w:sz w:val="20"/>
              </w:rPr>
            </w:pPr>
            <w:r w:rsidRPr="007C2584">
              <w:rPr>
                <w:sz w:val="20"/>
              </w:rPr>
              <w:t>Microsoft Customer Relations Management system rolled out to all schools to streamline contact, networking and compliance</w:t>
            </w:r>
          </w:p>
        </w:tc>
        <w:tc>
          <w:tcPr>
            <w:tcW w:w="1277" w:type="dxa"/>
            <w:gridSpan w:val="2"/>
          </w:tcPr>
          <w:p w14:paraId="5D476661" w14:textId="5D6F91AC" w:rsidR="00BF5B2E" w:rsidRPr="007C2584" w:rsidRDefault="00BF5B2E" w:rsidP="00E60FF6">
            <w:pPr>
              <w:rPr>
                <w:sz w:val="20"/>
              </w:rPr>
            </w:pPr>
            <w:r w:rsidRPr="007C2584">
              <w:rPr>
                <w:sz w:val="20"/>
              </w:rPr>
              <w:t xml:space="preserve">Enhance </w:t>
            </w:r>
            <w:r w:rsidRPr="007C2584">
              <w:rPr>
                <w:w w:val="95"/>
                <w:sz w:val="20"/>
              </w:rPr>
              <w:t>governa</w:t>
            </w:r>
            <w:r w:rsidRPr="007C2584">
              <w:rPr>
                <w:sz w:val="20"/>
              </w:rPr>
              <w:t>nce and account ability</w:t>
            </w:r>
          </w:p>
        </w:tc>
        <w:tc>
          <w:tcPr>
            <w:tcW w:w="1000" w:type="dxa"/>
            <w:gridSpan w:val="2"/>
          </w:tcPr>
          <w:p w14:paraId="172F7CFF" w14:textId="77777777" w:rsidR="00BF5B2E" w:rsidRPr="007C2584" w:rsidRDefault="00BF5B2E" w:rsidP="00E60FF6">
            <w:pPr>
              <w:rPr>
                <w:sz w:val="20"/>
              </w:rPr>
            </w:pPr>
            <w:r w:rsidRPr="007C2584">
              <w:rPr>
                <w:sz w:val="20"/>
              </w:rPr>
              <w:t>YES</w:t>
            </w:r>
          </w:p>
        </w:tc>
        <w:tc>
          <w:tcPr>
            <w:tcW w:w="1134" w:type="dxa"/>
          </w:tcPr>
          <w:p w14:paraId="13DAF4D7" w14:textId="77777777" w:rsidR="00BF5B2E" w:rsidRPr="007C2584" w:rsidRDefault="00BF5B2E" w:rsidP="00E60FF6">
            <w:pPr>
              <w:rPr>
                <w:sz w:val="20"/>
              </w:rPr>
            </w:pPr>
            <w:r w:rsidRPr="007C2584">
              <w:rPr>
                <w:sz w:val="20"/>
              </w:rPr>
              <w:t>$274,292</w:t>
            </w:r>
          </w:p>
        </w:tc>
        <w:tc>
          <w:tcPr>
            <w:tcW w:w="1138" w:type="dxa"/>
          </w:tcPr>
          <w:p w14:paraId="51EFAA68" w14:textId="77777777" w:rsidR="00BF5B2E" w:rsidRPr="007C2584" w:rsidRDefault="00BF5B2E" w:rsidP="00E60FF6">
            <w:pPr>
              <w:rPr>
                <w:sz w:val="20"/>
              </w:rPr>
            </w:pPr>
            <w:r w:rsidRPr="007C2584">
              <w:rPr>
                <w:w w:val="95"/>
                <w:sz w:val="20"/>
              </w:rPr>
              <w:t xml:space="preserve">Possible </w:t>
            </w:r>
            <w:r w:rsidRPr="007C2584">
              <w:rPr>
                <w:sz w:val="20"/>
              </w:rPr>
              <w:t>decline</w:t>
            </w:r>
          </w:p>
        </w:tc>
        <w:tc>
          <w:tcPr>
            <w:tcW w:w="1127" w:type="dxa"/>
          </w:tcPr>
          <w:p w14:paraId="72692A80" w14:textId="77777777" w:rsidR="00BF5B2E" w:rsidRPr="007C2584" w:rsidRDefault="00BF5B2E" w:rsidP="00E60FF6">
            <w:pPr>
              <w:rPr>
                <w:sz w:val="20"/>
              </w:rPr>
            </w:pPr>
            <w:r w:rsidRPr="007C2584">
              <w:rPr>
                <w:sz w:val="20"/>
              </w:rPr>
              <w:t>Decline</w:t>
            </w:r>
          </w:p>
        </w:tc>
        <w:tc>
          <w:tcPr>
            <w:tcW w:w="1280" w:type="dxa"/>
            <w:gridSpan w:val="2"/>
          </w:tcPr>
          <w:p w14:paraId="47905EB8" w14:textId="77777777" w:rsidR="00BF5B2E" w:rsidRPr="007C2584" w:rsidRDefault="00BF5B2E" w:rsidP="00E60FF6">
            <w:pPr>
              <w:rPr>
                <w:sz w:val="20"/>
              </w:rPr>
            </w:pPr>
            <w:r w:rsidRPr="007C2584">
              <w:rPr>
                <w:sz w:val="20"/>
              </w:rPr>
              <w:t>Decline</w:t>
            </w:r>
          </w:p>
        </w:tc>
      </w:tr>
      <w:tr w:rsidR="00052EAA" w:rsidRPr="007C2584" w14:paraId="4C74BBAA" w14:textId="77777777" w:rsidTr="009609F3">
        <w:trPr>
          <w:trHeight w:val="1348"/>
        </w:trPr>
        <w:tc>
          <w:tcPr>
            <w:tcW w:w="1558" w:type="dxa"/>
          </w:tcPr>
          <w:p w14:paraId="61BD8850" w14:textId="77777777" w:rsidR="00BF5B2E" w:rsidRPr="007C2584" w:rsidRDefault="00BF5B2E" w:rsidP="00E60FF6">
            <w:pPr>
              <w:rPr>
                <w:sz w:val="20"/>
              </w:rPr>
            </w:pPr>
            <w:r w:rsidRPr="007C2584">
              <w:rPr>
                <w:sz w:val="20"/>
              </w:rPr>
              <w:t xml:space="preserve">AoS </w:t>
            </w:r>
            <w:r w:rsidRPr="007C2584">
              <w:rPr>
                <w:w w:val="95"/>
                <w:sz w:val="20"/>
              </w:rPr>
              <w:t>Deployment</w:t>
            </w:r>
          </w:p>
        </w:tc>
        <w:tc>
          <w:tcPr>
            <w:tcW w:w="1692" w:type="dxa"/>
          </w:tcPr>
          <w:p w14:paraId="3F234858" w14:textId="77777777" w:rsidR="00BF5B2E" w:rsidRPr="007C2584" w:rsidRDefault="00BF5B2E" w:rsidP="00E60FF6">
            <w:pPr>
              <w:rPr>
                <w:sz w:val="20"/>
              </w:rPr>
            </w:pPr>
            <w:r w:rsidRPr="007C2584">
              <w:rPr>
                <w:w w:val="95"/>
                <w:sz w:val="20"/>
              </w:rPr>
              <w:t xml:space="preserve">Administration </w:t>
            </w:r>
            <w:r w:rsidRPr="007C2584">
              <w:rPr>
                <w:sz w:val="20"/>
              </w:rPr>
              <w:t>of Schools Portal to streamline data</w:t>
            </w:r>
          </w:p>
        </w:tc>
        <w:tc>
          <w:tcPr>
            <w:tcW w:w="1277" w:type="dxa"/>
            <w:gridSpan w:val="2"/>
          </w:tcPr>
          <w:p w14:paraId="479B254B" w14:textId="6E740CA8" w:rsidR="00BF5B2E" w:rsidRPr="007C2584" w:rsidRDefault="00BF5B2E" w:rsidP="00E60FF6">
            <w:pPr>
              <w:rPr>
                <w:sz w:val="20"/>
              </w:rPr>
            </w:pPr>
            <w:r w:rsidRPr="007C2584">
              <w:rPr>
                <w:sz w:val="20"/>
              </w:rPr>
              <w:t xml:space="preserve">Enhance </w:t>
            </w:r>
            <w:r w:rsidRPr="007C2584">
              <w:rPr>
                <w:w w:val="95"/>
                <w:sz w:val="20"/>
              </w:rPr>
              <w:t>governa</w:t>
            </w:r>
            <w:r w:rsidRPr="007C2584">
              <w:rPr>
                <w:sz w:val="20"/>
              </w:rPr>
              <w:t>nce and</w:t>
            </w:r>
            <w:r w:rsidR="001A7A2D">
              <w:rPr>
                <w:sz w:val="20"/>
              </w:rPr>
              <w:t xml:space="preserve"> accountability</w:t>
            </w:r>
          </w:p>
        </w:tc>
        <w:tc>
          <w:tcPr>
            <w:tcW w:w="1000" w:type="dxa"/>
            <w:gridSpan w:val="2"/>
          </w:tcPr>
          <w:p w14:paraId="25F29978" w14:textId="77777777" w:rsidR="00BF5B2E" w:rsidRPr="007C2584" w:rsidRDefault="00BF5B2E" w:rsidP="00E60FF6">
            <w:pPr>
              <w:rPr>
                <w:sz w:val="20"/>
              </w:rPr>
            </w:pPr>
            <w:r w:rsidRPr="007C2584">
              <w:rPr>
                <w:sz w:val="20"/>
              </w:rPr>
              <w:t>YES</w:t>
            </w:r>
          </w:p>
        </w:tc>
        <w:tc>
          <w:tcPr>
            <w:tcW w:w="1134" w:type="dxa"/>
          </w:tcPr>
          <w:p w14:paraId="66F667A9" w14:textId="77777777" w:rsidR="00BF5B2E" w:rsidRPr="007C2584" w:rsidRDefault="00BF5B2E" w:rsidP="00E60FF6">
            <w:pPr>
              <w:rPr>
                <w:sz w:val="20"/>
              </w:rPr>
            </w:pPr>
            <w:r w:rsidRPr="007C2584">
              <w:rPr>
                <w:sz w:val="20"/>
              </w:rPr>
              <w:t>$300,000</w:t>
            </w:r>
          </w:p>
        </w:tc>
        <w:tc>
          <w:tcPr>
            <w:tcW w:w="1138" w:type="dxa"/>
          </w:tcPr>
          <w:p w14:paraId="15F39AC9" w14:textId="77777777" w:rsidR="00BF5B2E" w:rsidRPr="007C2584" w:rsidRDefault="00BF5B2E" w:rsidP="00E60FF6">
            <w:pPr>
              <w:rPr>
                <w:sz w:val="20"/>
              </w:rPr>
            </w:pPr>
            <w:r w:rsidRPr="007C2584">
              <w:rPr>
                <w:sz w:val="20"/>
              </w:rPr>
              <w:t>Similar</w:t>
            </w:r>
          </w:p>
        </w:tc>
        <w:tc>
          <w:tcPr>
            <w:tcW w:w="1127" w:type="dxa"/>
          </w:tcPr>
          <w:p w14:paraId="3D85C312" w14:textId="77777777" w:rsidR="00BF5B2E" w:rsidRPr="007C2584" w:rsidRDefault="00BF5B2E" w:rsidP="00E60FF6">
            <w:pPr>
              <w:rPr>
                <w:sz w:val="20"/>
              </w:rPr>
            </w:pPr>
            <w:r w:rsidRPr="007C2584">
              <w:rPr>
                <w:sz w:val="20"/>
              </w:rPr>
              <w:t>Decline</w:t>
            </w:r>
          </w:p>
        </w:tc>
        <w:tc>
          <w:tcPr>
            <w:tcW w:w="1280" w:type="dxa"/>
            <w:gridSpan w:val="2"/>
          </w:tcPr>
          <w:p w14:paraId="4F997044" w14:textId="77777777" w:rsidR="00BF5B2E" w:rsidRPr="007C2584" w:rsidRDefault="00BF5B2E" w:rsidP="00E60FF6">
            <w:pPr>
              <w:rPr>
                <w:sz w:val="20"/>
              </w:rPr>
            </w:pPr>
            <w:r w:rsidRPr="007C2584">
              <w:rPr>
                <w:sz w:val="20"/>
              </w:rPr>
              <w:t>Decline</w:t>
            </w:r>
          </w:p>
        </w:tc>
      </w:tr>
      <w:tr w:rsidR="00BF5B2E" w:rsidRPr="007C2584" w14:paraId="6E3F1DFC" w14:textId="77777777" w:rsidTr="009609F3">
        <w:trPr>
          <w:trHeight w:val="2069"/>
        </w:trPr>
        <w:tc>
          <w:tcPr>
            <w:tcW w:w="1558" w:type="dxa"/>
          </w:tcPr>
          <w:p w14:paraId="775371D3" w14:textId="77777777" w:rsidR="00BF5B2E" w:rsidRPr="007C2584" w:rsidRDefault="00BF5B2E" w:rsidP="00E60FF6">
            <w:pPr>
              <w:rPr>
                <w:sz w:val="18"/>
              </w:rPr>
            </w:pPr>
          </w:p>
        </w:tc>
        <w:tc>
          <w:tcPr>
            <w:tcW w:w="1692" w:type="dxa"/>
          </w:tcPr>
          <w:p w14:paraId="5742AD5A" w14:textId="77777777" w:rsidR="00BF5B2E" w:rsidRPr="007C2584" w:rsidRDefault="00BF5B2E" w:rsidP="00E60FF6">
            <w:pPr>
              <w:rPr>
                <w:sz w:val="20"/>
              </w:rPr>
            </w:pPr>
            <w:r w:rsidRPr="007C2584">
              <w:rPr>
                <w:sz w:val="20"/>
              </w:rPr>
              <w:t>collection; more agile planning and improve service to schools and facilitate easier reporting</w:t>
            </w:r>
          </w:p>
        </w:tc>
        <w:tc>
          <w:tcPr>
            <w:tcW w:w="1277" w:type="dxa"/>
            <w:gridSpan w:val="2"/>
          </w:tcPr>
          <w:p w14:paraId="34013FB8" w14:textId="77777777" w:rsidR="00BF5B2E" w:rsidRPr="007C2584" w:rsidRDefault="00BF5B2E" w:rsidP="00E60FF6">
            <w:pPr>
              <w:rPr>
                <w:sz w:val="18"/>
              </w:rPr>
            </w:pPr>
          </w:p>
        </w:tc>
        <w:tc>
          <w:tcPr>
            <w:tcW w:w="1000" w:type="dxa"/>
            <w:gridSpan w:val="2"/>
          </w:tcPr>
          <w:p w14:paraId="2EF65082" w14:textId="77777777" w:rsidR="00BF5B2E" w:rsidRPr="007C2584" w:rsidRDefault="00BF5B2E" w:rsidP="00E60FF6">
            <w:pPr>
              <w:rPr>
                <w:sz w:val="18"/>
              </w:rPr>
            </w:pPr>
          </w:p>
        </w:tc>
        <w:tc>
          <w:tcPr>
            <w:tcW w:w="1134" w:type="dxa"/>
          </w:tcPr>
          <w:p w14:paraId="3A7B5CD3" w14:textId="77777777" w:rsidR="00BF5B2E" w:rsidRPr="007C2584" w:rsidRDefault="00BF5B2E" w:rsidP="00E60FF6">
            <w:pPr>
              <w:rPr>
                <w:sz w:val="18"/>
              </w:rPr>
            </w:pPr>
          </w:p>
        </w:tc>
        <w:tc>
          <w:tcPr>
            <w:tcW w:w="1138" w:type="dxa"/>
          </w:tcPr>
          <w:p w14:paraId="29A4DD13" w14:textId="77777777" w:rsidR="00BF5B2E" w:rsidRPr="007C2584" w:rsidRDefault="00BF5B2E" w:rsidP="00E60FF6">
            <w:pPr>
              <w:rPr>
                <w:sz w:val="18"/>
              </w:rPr>
            </w:pPr>
          </w:p>
        </w:tc>
        <w:tc>
          <w:tcPr>
            <w:tcW w:w="1127" w:type="dxa"/>
          </w:tcPr>
          <w:p w14:paraId="34C1F440" w14:textId="77777777" w:rsidR="00BF5B2E" w:rsidRPr="007C2584" w:rsidRDefault="00BF5B2E" w:rsidP="00E60FF6">
            <w:pPr>
              <w:rPr>
                <w:sz w:val="18"/>
              </w:rPr>
            </w:pPr>
          </w:p>
        </w:tc>
        <w:tc>
          <w:tcPr>
            <w:tcW w:w="1280" w:type="dxa"/>
            <w:gridSpan w:val="2"/>
          </w:tcPr>
          <w:p w14:paraId="0FC406A2" w14:textId="77777777" w:rsidR="00BF5B2E" w:rsidRPr="007C2584" w:rsidRDefault="00BF5B2E" w:rsidP="00E60FF6">
            <w:pPr>
              <w:rPr>
                <w:sz w:val="18"/>
              </w:rPr>
            </w:pPr>
          </w:p>
        </w:tc>
      </w:tr>
      <w:tr w:rsidR="00BF5B2E" w:rsidRPr="007C2584" w14:paraId="5D06AC15" w14:textId="77777777" w:rsidTr="009609F3">
        <w:trPr>
          <w:trHeight w:val="1837"/>
        </w:trPr>
        <w:tc>
          <w:tcPr>
            <w:tcW w:w="1558" w:type="dxa"/>
          </w:tcPr>
          <w:p w14:paraId="066E420A" w14:textId="77777777" w:rsidR="00BF5B2E" w:rsidRPr="007C2584" w:rsidRDefault="00BF5B2E" w:rsidP="00E60FF6">
            <w:pPr>
              <w:rPr>
                <w:sz w:val="20"/>
              </w:rPr>
            </w:pPr>
            <w:r w:rsidRPr="007C2584">
              <w:rPr>
                <w:sz w:val="20"/>
              </w:rPr>
              <w:t>Board chair conference</w:t>
            </w:r>
          </w:p>
        </w:tc>
        <w:tc>
          <w:tcPr>
            <w:tcW w:w="1692" w:type="dxa"/>
          </w:tcPr>
          <w:p w14:paraId="4EE825EA" w14:textId="77777777" w:rsidR="00BF5B2E" w:rsidRPr="007C2584" w:rsidRDefault="00BF5B2E" w:rsidP="00E60FF6">
            <w:pPr>
              <w:rPr>
                <w:sz w:val="20"/>
              </w:rPr>
            </w:pPr>
            <w:r w:rsidRPr="007C2584">
              <w:rPr>
                <w:sz w:val="20"/>
              </w:rPr>
              <w:t>Conference for School Board Chairs in issues of governance and risk management</w:t>
            </w:r>
          </w:p>
        </w:tc>
        <w:tc>
          <w:tcPr>
            <w:tcW w:w="1277" w:type="dxa"/>
            <w:gridSpan w:val="2"/>
          </w:tcPr>
          <w:p w14:paraId="3B036942" w14:textId="7D1A0EDA" w:rsidR="00BF5B2E" w:rsidRPr="007C2584" w:rsidRDefault="00BF5B2E" w:rsidP="00E60FF6">
            <w:pPr>
              <w:rPr>
                <w:sz w:val="20"/>
              </w:rPr>
            </w:pPr>
            <w:r w:rsidRPr="007C2584">
              <w:rPr>
                <w:sz w:val="20"/>
              </w:rPr>
              <w:t xml:space="preserve">Enhance </w:t>
            </w:r>
            <w:r w:rsidRPr="007C2584">
              <w:rPr>
                <w:w w:val="95"/>
                <w:sz w:val="20"/>
              </w:rPr>
              <w:t>governa</w:t>
            </w:r>
            <w:r w:rsidRPr="007C2584">
              <w:rPr>
                <w:sz w:val="20"/>
              </w:rPr>
              <w:t>nce and account ability</w:t>
            </w:r>
          </w:p>
        </w:tc>
        <w:tc>
          <w:tcPr>
            <w:tcW w:w="1000" w:type="dxa"/>
            <w:gridSpan w:val="2"/>
          </w:tcPr>
          <w:p w14:paraId="0CE9EE5C" w14:textId="77777777" w:rsidR="00BF5B2E" w:rsidRPr="007C2584" w:rsidRDefault="00BF5B2E" w:rsidP="00E60FF6">
            <w:pPr>
              <w:rPr>
                <w:sz w:val="20"/>
              </w:rPr>
            </w:pPr>
            <w:r w:rsidRPr="007C2584">
              <w:rPr>
                <w:sz w:val="20"/>
              </w:rPr>
              <w:t>YES</w:t>
            </w:r>
          </w:p>
        </w:tc>
        <w:tc>
          <w:tcPr>
            <w:tcW w:w="1134" w:type="dxa"/>
          </w:tcPr>
          <w:p w14:paraId="0569E9AF" w14:textId="77777777" w:rsidR="00BF5B2E" w:rsidRPr="007C2584" w:rsidRDefault="00BF5B2E" w:rsidP="00E60FF6">
            <w:pPr>
              <w:rPr>
                <w:sz w:val="20"/>
              </w:rPr>
            </w:pPr>
            <w:r w:rsidRPr="007C2584">
              <w:rPr>
                <w:sz w:val="20"/>
              </w:rPr>
              <w:t>$29,000</w:t>
            </w:r>
          </w:p>
        </w:tc>
        <w:tc>
          <w:tcPr>
            <w:tcW w:w="1138" w:type="dxa"/>
          </w:tcPr>
          <w:p w14:paraId="4B36A322" w14:textId="77777777" w:rsidR="00BF5B2E" w:rsidRPr="007C2584" w:rsidRDefault="00BF5B2E" w:rsidP="00E60FF6">
            <w:pPr>
              <w:rPr>
                <w:sz w:val="20"/>
              </w:rPr>
            </w:pPr>
            <w:r w:rsidRPr="007C2584">
              <w:rPr>
                <w:sz w:val="20"/>
              </w:rPr>
              <w:t>Nil</w:t>
            </w:r>
          </w:p>
        </w:tc>
        <w:tc>
          <w:tcPr>
            <w:tcW w:w="1127" w:type="dxa"/>
          </w:tcPr>
          <w:p w14:paraId="0A1D30E9" w14:textId="77777777" w:rsidR="00BF5B2E" w:rsidRPr="007C2584" w:rsidRDefault="00BF5B2E" w:rsidP="00E60FF6">
            <w:pPr>
              <w:rPr>
                <w:sz w:val="20"/>
              </w:rPr>
            </w:pPr>
            <w:r w:rsidRPr="007C2584">
              <w:rPr>
                <w:sz w:val="20"/>
              </w:rPr>
              <w:t>$40,000</w:t>
            </w:r>
          </w:p>
        </w:tc>
        <w:tc>
          <w:tcPr>
            <w:tcW w:w="1280" w:type="dxa"/>
            <w:gridSpan w:val="2"/>
          </w:tcPr>
          <w:p w14:paraId="1CEA2128" w14:textId="77777777" w:rsidR="00BF5B2E" w:rsidRPr="007C2584" w:rsidRDefault="00BF5B2E" w:rsidP="00E60FF6">
            <w:pPr>
              <w:rPr>
                <w:sz w:val="20"/>
              </w:rPr>
            </w:pPr>
            <w:r w:rsidRPr="007C2584">
              <w:rPr>
                <w:sz w:val="20"/>
              </w:rPr>
              <w:t>Nil</w:t>
            </w:r>
          </w:p>
        </w:tc>
      </w:tr>
      <w:tr w:rsidR="00BF5B2E" w:rsidRPr="007C2584" w14:paraId="5467B20E" w14:textId="77777777" w:rsidTr="009609F3">
        <w:trPr>
          <w:trHeight w:val="1581"/>
        </w:trPr>
        <w:tc>
          <w:tcPr>
            <w:tcW w:w="1558" w:type="dxa"/>
          </w:tcPr>
          <w:p w14:paraId="64049671" w14:textId="77777777" w:rsidR="00BF5B2E" w:rsidRPr="007C2584" w:rsidRDefault="00BF5B2E" w:rsidP="00E60FF6">
            <w:pPr>
              <w:rPr>
                <w:sz w:val="20"/>
              </w:rPr>
            </w:pPr>
            <w:r w:rsidRPr="007C2584">
              <w:rPr>
                <w:sz w:val="20"/>
              </w:rPr>
              <w:t>CEWA Strategic plan</w:t>
            </w:r>
          </w:p>
        </w:tc>
        <w:tc>
          <w:tcPr>
            <w:tcW w:w="1692" w:type="dxa"/>
          </w:tcPr>
          <w:p w14:paraId="1F0C4DB6" w14:textId="77777777" w:rsidR="00BF5B2E" w:rsidRPr="007C2584" w:rsidRDefault="00BF5B2E" w:rsidP="00E60FF6">
            <w:pPr>
              <w:rPr>
                <w:sz w:val="20"/>
              </w:rPr>
            </w:pPr>
            <w:r w:rsidRPr="007C2584">
              <w:rPr>
                <w:sz w:val="20"/>
              </w:rPr>
              <w:t>Continued roll out of CEWA system strategic plan in all schools</w:t>
            </w:r>
          </w:p>
        </w:tc>
        <w:tc>
          <w:tcPr>
            <w:tcW w:w="1277" w:type="dxa"/>
            <w:gridSpan w:val="2"/>
          </w:tcPr>
          <w:p w14:paraId="360DFEBB" w14:textId="3ADDB1AC" w:rsidR="00BF5B2E" w:rsidRPr="007C2584" w:rsidRDefault="00BF5B2E" w:rsidP="00E60FF6">
            <w:pPr>
              <w:rPr>
                <w:sz w:val="20"/>
              </w:rPr>
            </w:pPr>
            <w:r w:rsidRPr="007C2584">
              <w:rPr>
                <w:sz w:val="20"/>
              </w:rPr>
              <w:t xml:space="preserve">Enhance </w:t>
            </w:r>
            <w:r w:rsidRPr="007C2584">
              <w:rPr>
                <w:w w:val="95"/>
                <w:sz w:val="20"/>
              </w:rPr>
              <w:t>govern</w:t>
            </w:r>
            <w:r w:rsidR="001A7A2D">
              <w:rPr>
                <w:w w:val="95"/>
                <w:sz w:val="20"/>
              </w:rPr>
              <w:t>a</w:t>
            </w:r>
            <w:r w:rsidRPr="007C2584">
              <w:rPr>
                <w:sz w:val="20"/>
              </w:rPr>
              <w:t>nce and account ability</w:t>
            </w:r>
          </w:p>
        </w:tc>
        <w:tc>
          <w:tcPr>
            <w:tcW w:w="1000" w:type="dxa"/>
            <w:gridSpan w:val="2"/>
          </w:tcPr>
          <w:p w14:paraId="51F22DF0" w14:textId="77777777" w:rsidR="00BF5B2E" w:rsidRPr="007C2584" w:rsidRDefault="00BF5B2E" w:rsidP="00E60FF6">
            <w:pPr>
              <w:rPr>
                <w:sz w:val="20"/>
              </w:rPr>
            </w:pPr>
            <w:r w:rsidRPr="007C2584">
              <w:rPr>
                <w:sz w:val="20"/>
              </w:rPr>
              <w:t>YES</w:t>
            </w:r>
          </w:p>
        </w:tc>
        <w:tc>
          <w:tcPr>
            <w:tcW w:w="1134" w:type="dxa"/>
          </w:tcPr>
          <w:p w14:paraId="52D94081" w14:textId="77777777" w:rsidR="00BF5B2E" w:rsidRPr="007C2584" w:rsidRDefault="00BF5B2E" w:rsidP="00E60FF6">
            <w:pPr>
              <w:rPr>
                <w:sz w:val="20"/>
              </w:rPr>
            </w:pPr>
            <w:r w:rsidRPr="007C2584">
              <w:rPr>
                <w:sz w:val="20"/>
              </w:rPr>
              <w:t>$50,000</w:t>
            </w:r>
          </w:p>
        </w:tc>
        <w:tc>
          <w:tcPr>
            <w:tcW w:w="1138" w:type="dxa"/>
          </w:tcPr>
          <w:p w14:paraId="738C796A" w14:textId="77777777" w:rsidR="00BF5B2E" w:rsidRPr="007C2584" w:rsidRDefault="00BF5B2E" w:rsidP="00E60FF6">
            <w:pPr>
              <w:rPr>
                <w:sz w:val="20"/>
              </w:rPr>
            </w:pPr>
            <w:r w:rsidRPr="007C2584">
              <w:rPr>
                <w:sz w:val="20"/>
              </w:rPr>
              <w:t>Similar</w:t>
            </w:r>
          </w:p>
        </w:tc>
        <w:tc>
          <w:tcPr>
            <w:tcW w:w="1127" w:type="dxa"/>
          </w:tcPr>
          <w:p w14:paraId="6F1ACE91" w14:textId="77777777" w:rsidR="00BF5B2E" w:rsidRPr="007C2584" w:rsidRDefault="00BF5B2E" w:rsidP="00E60FF6">
            <w:pPr>
              <w:rPr>
                <w:sz w:val="20"/>
              </w:rPr>
            </w:pPr>
            <w:r w:rsidRPr="007C2584">
              <w:rPr>
                <w:sz w:val="20"/>
              </w:rPr>
              <w:t>Similar</w:t>
            </w:r>
          </w:p>
        </w:tc>
        <w:tc>
          <w:tcPr>
            <w:tcW w:w="1280" w:type="dxa"/>
            <w:gridSpan w:val="2"/>
          </w:tcPr>
          <w:p w14:paraId="727382A4" w14:textId="77777777" w:rsidR="00BF5B2E" w:rsidRPr="007C2584" w:rsidRDefault="00BF5B2E" w:rsidP="00E60FF6">
            <w:pPr>
              <w:rPr>
                <w:sz w:val="20"/>
              </w:rPr>
            </w:pPr>
            <w:r w:rsidRPr="007C2584">
              <w:rPr>
                <w:sz w:val="20"/>
              </w:rPr>
              <w:t>Similar</w:t>
            </w:r>
          </w:p>
        </w:tc>
      </w:tr>
      <w:tr w:rsidR="00BF5B2E" w:rsidRPr="007C2584" w14:paraId="0146CD1A" w14:textId="77777777" w:rsidTr="009609F3">
        <w:trPr>
          <w:trHeight w:val="846"/>
        </w:trPr>
        <w:tc>
          <w:tcPr>
            <w:tcW w:w="1558" w:type="dxa"/>
          </w:tcPr>
          <w:p w14:paraId="2926B341" w14:textId="77777777" w:rsidR="00BF5B2E" w:rsidRPr="009609F3" w:rsidRDefault="00BF5B2E" w:rsidP="00E60FF6">
            <w:pPr>
              <w:rPr>
                <w:b/>
                <w:bCs/>
                <w:sz w:val="16"/>
              </w:rPr>
            </w:pPr>
            <w:r w:rsidRPr="009609F3">
              <w:rPr>
                <w:b/>
                <w:bCs/>
                <w:sz w:val="16"/>
              </w:rPr>
              <w:t>IMPROVING STUDENT ACHIEVEMENT</w:t>
            </w:r>
          </w:p>
        </w:tc>
        <w:tc>
          <w:tcPr>
            <w:tcW w:w="1692" w:type="dxa"/>
          </w:tcPr>
          <w:p w14:paraId="4CB79B3B" w14:textId="77777777" w:rsidR="00BF5B2E" w:rsidRPr="007C2584" w:rsidRDefault="00BF5B2E" w:rsidP="00E60FF6">
            <w:pPr>
              <w:rPr>
                <w:sz w:val="18"/>
              </w:rPr>
            </w:pPr>
          </w:p>
        </w:tc>
        <w:tc>
          <w:tcPr>
            <w:tcW w:w="1277" w:type="dxa"/>
            <w:gridSpan w:val="2"/>
          </w:tcPr>
          <w:p w14:paraId="3ACAFF60" w14:textId="77777777" w:rsidR="00BF5B2E" w:rsidRPr="007C2584" w:rsidRDefault="00BF5B2E" w:rsidP="00E60FF6">
            <w:pPr>
              <w:rPr>
                <w:sz w:val="18"/>
              </w:rPr>
            </w:pPr>
          </w:p>
        </w:tc>
        <w:tc>
          <w:tcPr>
            <w:tcW w:w="1000" w:type="dxa"/>
            <w:gridSpan w:val="2"/>
          </w:tcPr>
          <w:p w14:paraId="18B3D0A8" w14:textId="77777777" w:rsidR="00BF5B2E" w:rsidRPr="007C2584" w:rsidRDefault="00BF5B2E" w:rsidP="00E60FF6">
            <w:pPr>
              <w:rPr>
                <w:sz w:val="18"/>
              </w:rPr>
            </w:pPr>
          </w:p>
        </w:tc>
        <w:tc>
          <w:tcPr>
            <w:tcW w:w="1134" w:type="dxa"/>
          </w:tcPr>
          <w:p w14:paraId="45587B26" w14:textId="77777777" w:rsidR="00BF5B2E" w:rsidRPr="007C2584" w:rsidRDefault="00BF5B2E" w:rsidP="00E60FF6">
            <w:pPr>
              <w:rPr>
                <w:sz w:val="18"/>
              </w:rPr>
            </w:pPr>
          </w:p>
        </w:tc>
        <w:tc>
          <w:tcPr>
            <w:tcW w:w="1138" w:type="dxa"/>
          </w:tcPr>
          <w:p w14:paraId="6E792A88" w14:textId="77777777" w:rsidR="00BF5B2E" w:rsidRPr="007C2584" w:rsidRDefault="00BF5B2E" w:rsidP="00E60FF6">
            <w:pPr>
              <w:rPr>
                <w:sz w:val="18"/>
              </w:rPr>
            </w:pPr>
          </w:p>
        </w:tc>
        <w:tc>
          <w:tcPr>
            <w:tcW w:w="1127" w:type="dxa"/>
          </w:tcPr>
          <w:p w14:paraId="3961996B" w14:textId="77777777" w:rsidR="00BF5B2E" w:rsidRPr="007C2584" w:rsidRDefault="00BF5B2E" w:rsidP="00E60FF6">
            <w:pPr>
              <w:rPr>
                <w:sz w:val="18"/>
              </w:rPr>
            </w:pPr>
          </w:p>
        </w:tc>
        <w:tc>
          <w:tcPr>
            <w:tcW w:w="1280" w:type="dxa"/>
            <w:gridSpan w:val="2"/>
          </w:tcPr>
          <w:p w14:paraId="70477B01" w14:textId="77777777" w:rsidR="00BF5B2E" w:rsidRPr="007C2584" w:rsidRDefault="00BF5B2E" w:rsidP="00E60FF6">
            <w:pPr>
              <w:rPr>
                <w:sz w:val="18"/>
              </w:rPr>
            </w:pPr>
          </w:p>
        </w:tc>
      </w:tr>
      <w:tr w:rsidR="00BF5B2E" w:rsidRPr="007C2584" w14:paraId="74A826B6" w14:textId="77777777" w:rsidTr="009609F3">
        <w:trPr>
          <w:trHeight w:val="2068"/>
        </w:trPr>
        <w:tc>
          <w:tcPr>
            <w:tcW w:w="1558" w:type="dxa"/>
          </w:tcPr>
          <w:p w14:paraId="14371C1D" w14:textId="77777777" w:rsidR="00BF5B2E" w:rsidRPr="007C2584" w:rsidRDefault="00BF5B2E" w:rsidP="00E60FF6">
            <w:pPr>
              <w:rPr>
                <w:sz w:val="20"/>
              </w:rPr>
            </w:pPr>
            <w:r w:rsidRPr="007C2584">
              <w:rPr>
                <w:w w:val="95"/>
                <w:sz w:val="20"/>
              </w:rPr>
              <w:t xml:space="preserve">Supporting </w:t>
            </w:r>
            <w:r w:rsidRPr="007C2584">
              <w:rPr>
                <w:sz w:val="20"/>
              </w:rPr>
              <w:t>STEM</w:t>
            </w:r>
          </w:p>
        </w:tc>
        <w:tc>
          <w:tcPr>
            <w:tcW w:w="1692" w:type="dxa"/>
          </w:tcPr>
          <w:p w14:paraId="213E4AD2" w14:textId="77777777" w:rsidR="00BF5B2E" w:rsidRPr="007C2584" w:rsidRDefault="00BF5B2E" w:rsidP="00E60FF6">
            <w:pPr>
              <w:rPr>
                <w:sz w:val="20"/>
              </w:rPr>
            </w:pPr>
            <w:r w:rsidRPr="007C2584">
              <w:rPr>
                <w:sz w:val="20"/>
              </w:rPr>
              <w:t>Ongoing support to all schools to enhance delivery of STEM and student outcomes</w:t>
            </w:r>
          </w:p>
        </w:tc>
        <w:tc>
          <w:tcPr>
            <w:tcW w:w="1277" w:type="dxa"/>
            <w:gridSpan w:val="2"/>
          </w:tcPr>
          <w:p w14:paraId="6DC927CD" w14:textId="77777777" w:rsidR="00BF5B2E" w:rsidRPr="007C2584" w:rsidRDefault="00BF5B2E" w:rsidP="00E60FF6">
            <w:pPr>
              <w:rPr>
                <w:sz w:val="20"/>
              </w:rPr>
            </w:pPr>
            <w:r w:rsidRPr="007C2584">
              <w:rPr>
                <w:sz w:val="20"/>
              </w:rPr>
              <w:t>ACARA</w:t>
            </w:r>
          </w:p>
          <w:p w14:paraId="5908CCEF" w14:textId="3C9302C5" w:rsidR="00BF5B2E" w:rsidRPr="007C2584" w:rsidRDefault="00BF5B2E" w:rsidP="00E60FF6">
            <w:pPr>
              <w:rPr>
                <w:sz w:val="20"/>
              </w:rPr>
            </w:pPr>
            <w:r w:rsidRPr="007C2584">
              <w:rPr>
                <w:sz w:val="20"/>
              </w:rPr>
              <w:t>Aust Curriculum Education Council</w:t>
            </w:r>
          </w:p>
        </w:tc>
        <w:tc>
          <w:tcPr>
            <w:tcW w:w="1000" w:type="dxa"/>
            <w:gridSpan w:val="2"/>
          </w:tcPr>
          <w:p w14:paraId="41AACCCF" w14:textId="77777777" w:rsidR="00BF5B2E" w:rsidRPr="007C2584" w:rsidRDefault="00BF5B2E" w:rsidP="00E60FF6">
            <w:pPr>
              <w:rPr>
                <w:sz w:val="20"/>
              </w:rPr>
            </w:pPr>
            <w:r w:rsidRPr="007C2584">
              <w:rPr>
                <w:sz w:val="20"/>
              </w:rPr>
              <w:t>YES</w:t>
            </w:r>
          </w:p>
        </w:tc>
        <w:tc>
          <w:tcPr>
            <w:tcW w:w="1134" w:type="dxa"/>
          </w:tcPr>
          <w:p w14:paraId="507FEED3" w14:textId="77777777" w:rsidR="00BF5B2E" w:rsidRPr="007C2584" w:rsidRDefault="00BF5B2E" w:rsidP="00E60FF6">
            <w:pPr>
              <w:rPr>
                <w:sz w:val="20"/>
              </w:rPr>
            </w:pPr>
            <w:r w:rsidRPr="007C2584">
              <w:rPr>
                <w:sz w:val="20"/>
              </w:rPr>
              <w:t>$60,000</w:t>
            </w:r>
          </w:p>
        </w:tc>
        <w:tc>
          <w:tcPr>
            <w:tcW w:w="1138" w:type="dxa"/>
          </w:tcPr>
          <w:p w14:paraId="56F9F562" w14:textId="77777777" w:rsidR="00BF5B2E" w:rsidRPr="007C2584" w:rsidRDefault="00BF5B2E" w:rsidP="00E60FF6">
            <w:pPr>
              <w:rPr>
                <w:sz w:val="20"/>
              </w:rPr>
            </w:pPr>
            <w:r w:rsidRPr="007C2584">
              <w:rPr>
                <w:sz w:val="20"/>
              </w:rPr>
              <w:t xml:space="preserve">Similar/ </w:t>
            </w:r>
            <w:r w:rsidRPr="007C2584">
              <w:rPr>
                <w:w w:val="95"/>
                <w:sz w:val="20"/>
              </w:rPr>
              <w:t>increase</w:t>
            </w:r>
          </w:p>
        </w:tc>
        <w:tc>
          <w:tcPr>
            <w:tcW w:w="1127" w:type="dxa"/>
          </w:tcPr>
          <w:p w14:paraId="4E479D8C" w14:textId="77777777" w:rsidR="00BF5B2E" w:rsidRPr="007C2584" w:rsidRDefault="00BF5B2E" w:rsidP="00E60FF6">
            <w:pPr>
              <w:rPr>
                <w:sz w:val="20"/>
              </w:rPr>
            </w:pPr>
            <w:r w:rsidRPr="007C2584">
              <w:rPr>
                <w:sz w:val="20"/>
              </w:rPr>
              <w:t xml:space="preserve">Similar/ </w:t>
            </w:r>
            <w:r w:rsidRPr="007C2584">
              <w:rPr>
                <w:w w:val="95"/>
                <w:sz w:val="20"/>
              </w:rPr>
              <w:t>increase</w:t>
            </w:r>
          </w:p>
        </w:tc>
        <w:tc>
          <w:tcPr>
            <w:tcW w:w="1280" w:type="dxa"/>
            <w:gridSpan w:val="2"/>
          </w:tcPr>
          <w:p w14:paraId="2C73E1BF" w14:textId="77777777" w:rsidR="00BF5B2E" w:rsidRPr="007C2584" w:rsidRDefault="00BF5B2E" w:rsidP="00E60FF6">
            <w:pPr>
              <w:rPr>
                <w:sz w:val="20"/>
              </w:rPr>
            </w:pPr>
            <w:r w:rsidRPr="007C2584">
              <w:rPr>
                <w:sz w:val="20"/>
              </w:rPr>
              <w:t>Similar</w:t>
            </w:r>
          </w:p>
        </w:tc>
      </w:tr>
      <w:tr w:rsidR="00BF5B2E" w:rsidRPr="007C2584" w14:paraId="41130872" w14:textId="77777777" w:rsidTr="009609F3">
        <w:trPr>
          <w:trHeight w:val="1840"/>
        </w:trPr>
        <w:tc>
          <w:tcPr>
            <w:tcW w:w="1558" w:type="dxa"/>
          </w:tcPr>
          <w:p w14:paraId="71E21B83" w14:textId="77777777" w:rsidR="00BF5B2E" w:rsidRPr="007C2584" w:rsidRDefault="00BF5B2E" w:rsidP="00E60FF6">
            <w:pPr>
              <w:rPr>
                <w:sz w:val="20"/>
              </w:rPr>
            </w:pPr>
            <w:r w:rsidRPr="007C2584">
              <w:rPr>
                <w:sz w:val="20"/>
              </w:rPr>
              <w:t>NAPLAN online</w:t>
            </w:r>
          </w:p>
        </w:tc>
        <w:tc>
          <w:tcPr>
            <w:tcW w:w="1692" w:type="dxa"/>
          </w:tcPr>
          <w:p w14:paraId="0A465320" w14:textId="77777777" w:rsidR="00BF5B2E" w:rsidRPr="007C2584" w:rsidRDefault="00BF5B2E" w:rsidP="00E60FF6">
            <w:pPr>
              <w:rPr>
                <w:sz w:val="20"/>
              </w:rPr>
            </w:pPr>
            <w:r w:rsidRPr="007C2584">
              <w:rPr>
                <w:sz w:val="20"/>
              </w:rPr>
              <w:t>Continued support to schools in both technical support and data interpretation</w:t>
            </w:r>
          </w:p>
        </w:tc>
        <w:tc>
          <w:tcPr>
            <w:tcW w:w="1277" w:type="dxa"/>
            <w:gridSpan w:val="2"/>
          </w:tcPr>
          <w:p w14:paraId="46EFA0B5" w14:textId="77777777" w:rsidR="00BF5B2E" w:rsidRPr="007C2584" w:rsidRDefault="00BF5B2E" w:rsidP="00E60FF6">
            <w:pPr>
              <w:rPr>
                <w:sz w:val="20"/>
              </w:rPr>
            </w:pPr>
            <w:r w:rsidRPr="007C2584">
              <w:rPr>
                <w:w w:val="95"/>
                <w:sz w:val="20"/>
              </w:rPr>
              <w:t xml:space="preserve">NAPLA </w:t>
            </w:r>
            <w:r w:rsidRPr="007C2584">
              <w:rPr>
                <w:sz w:val="20"/>
              </w:rPr>
              <w:t>N</w:t>
            </w:r>
          </w:p>
          <w:p w14:paraId="71F50E6D" w14:textId="77777777" w:rsidR="00BF5B2E" w:rsidRPr="007C2584" w:rsidRDefault="00BF5B2E" w:rsidP="00E60FF6">
            <w:pPr>
              <w:rPr>
                <w:sz w:val="20"/>
              </w:rPr>
            </w:pPr>
            <w:r w:rsidRPr="007C2584">
              <w:rPr>
                <w:sz w:val="20"/>
              </w:rPr>
              <w:t>Online ACARA</w:t>
            </w:r>
          </w:p>
        </w:tc>
        <w:tc>
          <w:tcPr>
            <w:tcW w:w="1000" w:type="dxa"/>
            <w:gridSpan w:val="2"/>
          </w:tcPr>
          <w:p w14:paraId="61376129" w14:textId="77777777" w:rsidR="00BF5B2E" w:rsidRPr="007C2584" w:rsidRDefault="00BF5B2E" w:rsidP="00E60FF6">
            <w:pPr>
              <w:rPr>
                <w:sz w:val="20"/>
              </w:rPr>
            </w:pPr>
            <w:r w:rsidRPr="007C2584">
              <w:rPr>
                <w:sz w:val="20"/>
              </w:rPr>
              <w:t>YES</w:t>
            </w:r>
          </w:p>
        </w:tc>
        <w:tc>
          <w:tcPr>
            <w:tcW w:w="1134" w:type="dxa"/>
          </w:tcPr>
          <w:p w14:paraId="24973B96" w14:textId="77777777" w:rsidR="00BF5B2E" w:rsidRPr="007C2584" w:rsidRDefault="00BF5B2E" w:rsidP="00E60FF6">
            <w:pPr>
              <w:rPr>
                <w:sz w:val="20"/>
              </w:rPr>
            </w:pPr>
            <w:r w:rsidRPr="007C2584">
              <w:rPr>
                <w:sz w:val="20"/>
              </w:rPr>
              <w:t>$64,127</w:t>
            </w:r>
          </w:p>
        </w:tc>
        <w:tc>
          <w:tcPr>
            <w:tcW w:w="1138" w:type="dxa"/>
          </w:tcPr>
          <w:p w14:paraId="58D5AD3A" w14:textId="77777777" w:rsidR="00BF5B2E" w:rsidRPr="007C2584" w:rsidRDefault="00BF5B2E" w:rsidP="00E60FF6">
            <w:pPr>
              <w:rPr>
                <w:sz w:val="20"/>
              </w:rPr>
            </w:pPr>
            <w:r w:rsidRPr="007C2584">
              <w:rPr>
                <w:sz w:val="20"/>
              </w:rPr>
              <w:t>Increase</w:t>
            </w:r>
          </w:p>
        </w:tc>
        <w:tc>
          <w:tcPr>
            <w:tcW w:w="1127" w:type="dxa"/>
          </w:tcPr>
          <w:p w14:paraId="18636BB4" w14:textId="77777777" w:rsidR="00BF5B2E" w:rsidRPr="007C2584" w:rsidRDefault="00BF5B2E" w:rsidP="00E60FF6">
            <w:pPr>
              <w:rPr>
                <w:sz w:val="20"/>
              </w:rPr>
            </w:pPr>
            <w:r w:rsidRPr="007C2584">
              <w:rPr>
                <w:sz w:val="20"/>
              </w:rPr>
              <w:t xml:space="preserve">Similar/ </w:t>
            </w:r>
            <w:r w:rsidRPr="007C2584">
              <w:rPr>
                <w:w w:val="95"/>
                <w:sz w:val="20"/>
              </w:rPr>
              <w:t>increase</w:t>
            </w:r>
          </w:p>
        </w:tc>
        <w:tc>
          <w:tcPr>
            <w:tcW w:w="1280" w:type="dxa"/>
            <w:gridSpan w:val="2"/>
          </w:tcPr>
          <w:p w14:paraId="3927A5DE" w14:textId="77777777" w:rsidR="00BF5B2E" w:rsidRPr="007C2584" w:rsidRDefault="00BF5B2E" w:rsidP="00E60FF6">
            <w:pPr>
              <w:rPr>
                <w:sz w:val="20"/>
              </w:rPr>
            </w:pPr>
            <w:r w:rsidRPr="007C2584">
              <w:rPr>
                <w:sz w:val="20"/>
              </w:rPr>
              <w:t>Similar/in</w:t>
            </w:r>
            <w:r w:rsidRPr="007C2584">
              <w:rPr>
                <w:w w:val="99"/>
                <w:sz w:val="20"/>
              </w:rPr>
              <w:t xml:space="preserve"> </w:t>
            </w:r>
            <w:r w:rsidRPr="007C2584">
              <w:rPr>
                <w:sz w:val="20"/>
              </w:rPr>
              <w:t>crease</w:t>
            </w:r>
          </w:p>
        </w:tc>
      </w:tr>
      <w:tr w:rsidR="00BF5B2E" w:rsidRPr="007C2584" w14:paraId="4696457E" w14:textId="77777777" w:rsidTr="009609F3">
        <w:trPr>
          <w:trHeight w:val="2071"/>
        </w:trPr>
        <w:tc>
          <w:tcPr>
            <w:tcW w:w="1558" w:type="dxa"/>
          </w:tcPr>
          <w:p w14:paraId="1237CC3E" w14:textId="77777777" w:rsidR="00BF5B2E" w:rsidRPr="007C2584" w:rsidRDefault="00BF5B2E" w:rsidP="00E60FF6">
            <w:pPr>
              <w:rPr>
                <w:sz w:val="20"/>
              </w:rPr>
            </w:pPr>
            <w:r w:rsidRPr="007C2584">
              <w:rPr>
                <w:sz w:val="20"/>
              </w:rPr>
              <w:t>Transforming Lives 2025</w:t>
            </w:r>
          </w:p>
        </w:tc>
        <w:tc>
          <w:tcPr>
            <w:tcW w:w="1692" w:type="dxa"/>
          </w:tcPr>
          <w:p w14:paraId="01A31D4D" w14:textId="6EDE0A44" w:rsidR="00BF5B2E" w:rsidRPr="007C2584" w:rsidRDefault="00BF5B2E" w:rsidP="00E60FF6">
            <w:pPr>
              <w:rPr>
                <w:sz w:val="20"/>
              </w:rPr>
            </w:pPr>
            <w:r w:rsidRPr="007C2584">
              <w:rPr>
                <w:sz w:val="20"/>
              </w:rPr>
              <w:t xml:space="preserve">Continuing </w:t>
            </w:r>
            <w:r w:rsidRPr="007C2584">
              <w:rPr>
                <w:w w:val="95"/>
                <w:sz w:val="20"/>
              </w:rPr>
              <w:t>implementatio</w:t>
            </w:r>
            <w:r w:rsidRPr="007C2584">
              <w:rPr>
                <w:sz w:val="20"/>
              </w:rPr>
              <w:t>n of this key CEWA policy to improve outcomes for Aboriginal students,</w:t>
            </w:r>
          </w:p>
          <w:p w14:paraId="69A7BDFB" w14:textId="64154E83" w:rsidR="00BF5B2E" w:rsidRPr="007C2584" w:rsidRDefault="00BF5B2E" w:rsidP="00E60FF6">
            <w:pPr>
              <w:rPr>
                <w:sz w:val="20"/>
              </w:rPr>
            </w:pPr>
            <w:r w:rsidRPr="007C2584">
              <w:rPr>
                <w:sz w:val="20"/>
              </w:rPr>
              <w:t>families and</w:t>
            </w:r>
            <w:r w:rsidR="001A7A2D">
              <w:rPr>
                <w:sz w:val="20"/>
              </w:rPr>
              <w:t xml:space="preserve"> employees in CEWA.</w:t>
            </w:r>
          </w:p>
        </w:tc>
        <w:tc>
          <w:tcPr>
            <w:tcW w:w="1277" w:type="dxa"/>
            <w:gridSpan w:val="2"/>
          </w:tcPr>
          <w:p w14:paraId="63302A10" w14:textId="77777777" w:rsidR="00BF5B2E" w:rsidRPr="007C2584" w:rsidRDefault="00BF5B2E" w:rsidP="00E60FF6">
            <w:pPr>
              <w:rPr>
                <w:sz w:val="20"/>
              </w:rPr>
            </w:pPr>
            <w:r w:rsidRPr="007C2584">
              <w:rPr>
                <w:sz w:val="20"/>
              </w:rPr>
              <w:t>Closing the</w:t>
            </w:r>
            <w:r w:rsidRPr="007C2584">
              <w:rPr>
                <w:spacing w:val="-2"/>
                <w:sz w:val="20"/>
              </w:rPr>
              <w:t xml:space="preserve"> </w:t>
            </w:r>
            <w:r w:rsidRPr="007C2584">
              <w:rPr>
                <w:spacing w:val="-7"/>
                <w:sz w:val="20"/>
              </w:rPr>
              <w:t>Gap</w:t>
            </w:r>
          </w:p>
          <w:p w14:paraId="49CA91FC" w14:textId="77777777" w:rsidR="00BF5B2E" w:rsidRPr="007C2584" w:rsidRDefault="00BF5B2E" w:rsidP="00E60FF6">
            <w:pPr>
              <w:rPr>
                <w:sz w:val="17"/>
              </w:rPr>
            </w:pPr>
          </w:p>
          <w:p w14:paraId="7B4F5925" w14:textId="573CD693" w:rsidR="00BF5B2E" w:rsidRPr="007C2584" w:rsidRDefault="00BF5B2E" w:rsidP="00E60FF6">
            <w:pPr>
              <w:rPr>
                <w:sz w:val="20"/>
              </w:rPr>
            </w:pPr>
            <w:r w:rsidRPr="007C2584">
              <w:rPr>
                <w:sz w:val="20"/>
              </w:rPr>
              <w:t>Education Council</w:t>
            </w:r>
          </w:p>
        </w:tc>
        <w:tc>
          <w:tcPr>
            <w:tcW w:w="1000" w:type="dxa"/>
            <w:gridSpan w:val="2"/>
          </w:tcPr>
          <w:p w14:paraId="2E1BD029" w14:textId="77777777" w:rsidR="00BF5B2E" w:rsidRPr="007C2584" w:rsidRDefault="00BF5B2E" w:rsidP="00E60FF6">
            <w:pPr>
              <w:rPr>
                <w:sz w:val="20"/>
              </w:rPr>
            </w:pPr>
            <w:r w:rsidRPr="007C2584">
              <w:rPr>
                <w:sz w:val="20"/>
              </w:rPr>
              <w:t>YES</w:t>
            </w:r>
          </w:p>
        </w:tc>
        <w:tc>
          <w:tcPr>
            <w:tcW w:w="1134" w:type="dxa"/>
          </w:tcPr>
          <w:p w14:paraId="7C0D8823" w14:textId="77777777" w:rsidR="00BF5B2E" w:rsidRPr="007C2584" w:rsidRDefault="00BF5B2E" w:rsidP="00E60FF6">
            <w:pPr>
              <w:rPr>
                <w:sz w:val="20"/>
              </w:rPr>
            </w:pPr>
            <w:r w:rsidRPr="007C2584">
              <w:rPr>
                <w:sz w:val="20"/>
              </w:rPr>
              <w:t>$75,000</w:t>
            </w:r>
          </w:p>
        </w:tc>
        <w:tc>
          <w:tcPr>
            <w:tcW w:w="1138" w:type="dxa"/>
          </w:tcPr>
          <w:p w14:paraId="2E2C9F5A" w14:textId="77777777" w:rsidR="00BF5B2E" w:rsidRPr="007C2584" w:rsidRDefault="00BF5B2E" w:rsidP="00E60FF6">
            <w:pPr>
              <w:rPr>
                <w:sz w:val="20"/>
              </w:rPr>
            </w:pPr>
            <w:r w:rsidRPr="007C2584">
              <w:rPr>
                <w:w w:val="95"/>
                <w:sz w:val="20"/>
              </w:rPr>
              <w:t xml:space="preserve">Similar/ </w:t>
            </w:r>
            <w:r w:rsidRPr="007C2584">
              <w:rPr>
                <w:sz w:val="20"/>
              </w:rPr>
              <w:t>decline</w:t>
            </w:r>
          </w:p>
        </w:tc>
        <w:tc>
          <w:tcPr>
            <w:tcW w:w="1127" w:type="dxa"/>
          </w:tcPr>
          <w:p w14:paraId="00EA0442" w14:textId="77777777" w:rsidR="00BF5B2E" w:rsidRPr="007C2584" w:rsidRDefault="00BF5B2E" w:rsidP="00E60FF6">
            <w:pPr>
              <w:rPr>
                <w:sz w:val="20"/>
              </w:rPr>
            </w:pPr>
            <w:r w:rsidRPr="007C2584">
              <w:rPr>
                <w:sz w:val="20"/>
              </w:rPr>
              <w:t>Similar</w:t>
            </w:r>
          </w:p>
        </w:tc>
        <w:tc>
          <w:tcPr>
            <w:tcW w:w="1280" w:type="dxa"/>
            <w:gridSpan w:val="2"/>
          </w:tcPr>
          <w:p w14:paraId="2CB2132C" w14:textId="77777777" w:rsidR="00BF5B2E" w:rsidRPr="007C2584" w:rsidRDefault="00BF5B2E" w:rsidP="00E60FF6">
            <w:pPr>
              <w:rPr>
                <w:sz w:val="20"/>
              </w:rPr>
            </w:pPr>
            <w:r w:rsidRPr="007C2584">
              <w:rPr>
                <w:sz w:val="20"/>
              </w:rPr>
              <w:t>Similar</w:t>
            </w:r>
          </w:p>
        </w:tc>
      </w:tr>
      <w:tr w:rsidR="00552728" w:rsidRPr="007C2584" w14:paraId="5809E21F" w14:textId="77777777" w:rsidTr="009609F3">
        <w:trPr>
          <w:trHeight w:val="2071"/>
        </w:trPr>
        <w:tc>
          <w:tcPr>
            <w:tcW w:w="1558" w:type="dxa"/>
          </w:tcPr>
          <w:p w14:paraId="524E8A00" w14:textId="03E5BF26" w:rsidR="00552728" w:rsidRPr="00552728" w:rsidRDefault="00552728" w:rsidP="00552728">
            <w:pPr>
              <w:rPr>
                <w:sz w:val="20"/>
                <w:szCs w:val="20"/>
              </w:rPr>
            </w:pPr>
            <w:r w:rsidRPr="00552728">
              <w:rPr>
                <w:sz w:val="20"/>
                <w:szCs w:val="20"/>
              </w:rPr>
              <w:lastRenderedPageBreak/>
              <w:t>Vision online program</w:t>
            </w:r>
          </w:p>
        </w:tc>
        <w:tc>
          <w:tcPr>
            <w:tcW w:w="1692" w:type="dxa"/>
          </w:tcPr>
          <w:p w14:paraId="2A110774" w14:textId="1FE2C7AF" w:rsidR="00552728" w:rsidRPr="00552728" w:rsidRDefault="00552728" w:rsidP="00552728">
            <w:pPr>
              <w:rPr>
                <w:sz w:val="20"/>
                <w:szCs w:val="20"/>
              </w:rPr>
            </w:pPr>
            <w:r w:rsidRPr="00552728">
              <w:rPr>
                <w:sz w:val="20"/>
                <w:szCs w:val="20"/>
              </w:rPr>
              <w:t>Virtual leaning platform for a range of courses in CEWA schools, particularly advantageous for country and smaller schools.</w:t>
            </w:r>
          </w:p>
        </w:tc>
        <w:tc>
          <w:tcPr>
            <w:tcW w:w="1277" w:type="dxa"/>
            <w:gridSpan w:val="2"/>
          </w:tcPr>
          <w:p w14:paraId="6A57C4BB" w14:textId="5A1344DD" w:rsidR="00552728" w:rsidRPr="00552728" w:rsidRDefault="00552728" w:rsidP="00552728">
            <w:pPr>
              <w:rPr>
                <w:sz w:val="20"/>
                <w:szCs w:val="20"/>
              </w:rPr>
            </w:pPr>
            <w:r w:rsidRPr="00552728">
              <w:rPr>
                <w:sz w:val="20"/>
                <w:szCs w:val="20"/>
              </w:rPr>
              <w:t>Australian Curriculum ACARA</w:t>
            </w:r>
          </w:p>
        </w:tc>
        <w:tc>
          <w:tcPr>
            <w:tcW w:w="1000" w:type="dxa"/>
            <w:gridSpan w:val="2"/>
          </w:tcPr>
          <w:p w14:paraId="442320BC" w14:textId="3045A648" w:rsidR="00552728" w:rsidRPr="00552728" w:rsidRDefault="00552728" w:rsidP="00552728">
            <w:pPr>
              <w:rPr>
                <w:sz w:val="20"/>
                <w:szCs w:val="20"/>
              </w:rPr>
            </w:pPr>
            <w:r w:rsidRPr="00552728">
              <w:rPr>
                <w:sz w:val="20"/>
                <w:szCs w:val="20"/>
              </w:rPr>
              <w:t>YES</w:t>
            </w:r>
          </w:p>
        </w:tc>
        <w:tc>
          <w:tcPr>
            <w:tcW w:w="1134" w:type="dxa"/>
          </w:tcPr>
          <w:p w14:paraId="12ABAE3B" w14:textId="7B08E362" w:rsidR="00552728" w:rsidRPr="00552728" w:rsidRDefault="00552728" w:rsidP="00552728">
            <w:pPr>
              <w:rPr>
                <w:sz w:val="20"/>
                <w:szCs w:val="20"/>
              </w:rPr>
            </w:pPr>
            <w:r w:rsidRPr="00552728">
              <w:rPr>
                <w:sz w:val="20"/>
                <w:szCs w:val="20"/>
              </w:rPr>
              <w:t>$75,000</w:t>
            </w:r>
          </w:p>
        </w:tc>
        <w:tc>
          <w:tcPr>
            <w:tcW w:w="1138" w:type="dxa"/>
          </w:tcPr>
          <w:p w14:paraId="5F47D06B" w14:textId="1F080E88" w:rsidR="00552728" w:rsidRPr="00552728" w:rsidRDefault="00552728" w:rsidP="00552728">
            <w:pPr>
              <w:rPr>
                <w:w w:val="95"/>
                <w:sz w:val="20"/>
                <w:szCs w:val="20"/>
              </w:rPr>
            </w:pPr>
            <w:r w:rsidRPr="00552728">
              <w:rPr>
                <w:sz w:val="20"/>
                <w:szCs w:val="20"/>
              </w:rPr>
              <w:t>Increase</w:t>
            </w:r>
          </w:p>
        </w:tc>
        <w:tc>
          <w:tcPr>
            <w:tcW w:w="1127" w:type="dxa"/>
          </w:tcPr>
          <w:p w14:paraId="6113818B" w14:textId="1322287D" w:rsidR="00552728" w:rsidRPr="00552728" w:rsidRDefault="00552728" w:rsidP="00552728">
            <w:pPr>
              <w:rPr>
                <w:sz w:val="20"/>
                <w:szCs w:val="20"/>
              </w:rPr>
            </w:pPr>
            <w:r w:rsidRPr="00552728">
              <w:rPr>
                <w:sz w:val="20"/>
                <w:szCs w:val="20"/>
              </w:rPr>
              <w:t>Increase</w:t>
            </w:r>
          </w:p>
        </w:tc>
        <w:tc>
          <w:tcPr>
            <w:tcW w:w="1280" w:type="dxa"/>
            <w:gridSpan w:val="2"/>
          </w:tcPr>
          <w:p w14:paraId="445DA82F" w14:textId="2077F5EA" w:rsidR="00552728" w:rsidRPr="00552728" w:rsidRDefault="00552728" w:rsidP="00552728">
            <w:pPr>
              <w:rPr>
                <w:sz w:val="20"/>
                <w:szCs w:val="20"/>
              </w:rPr>
            </w:pPr>
            <w:r w:rsidRPr="00552728">
              <w:rPr>
                <w:sz w:val="20"/>
                <w:szCs w:val="20"/>
              </w:rPr>
              <w:t>Increase</w:t>
            </w:r>
          </w:p>
        </w:tc>
      </w:tr>
      <w:tr w:rsidR="007B2823" w:rsidRPr="007C2584" w14:paraId="6C73FDAB" w14:textId="77777777" w:rsidTr="009609F3">
        <w:trPr>
          <w:trHeight w:val="835"/>
        </w:trPr>
        <w:tc>
          <w:tcPr>
            <w:tcW w:w="1558" w:type="dxa"/>
          </w:tcPr>
          <w:p w14:paraId="102DE9BE" w14:textId="06D3DF25" w:rsidR="007B2823" w:rsidRPr="009609F3" w:rsidRDefault="000E52CD" w:rsidP="00E60FF6">
            <w:pPr>
              <w:rPr>
                <w:b/>
                <w:bCs/>
                <w:sz w:val="16"/>
              </w:rPr>
            </w:pPr>
            <w:r>
              <w:rPr>
                <w:b/>
                <w:bCs/>
                <w:sz w:val="16"/>
              </w:rPr>
              <w:t>Student wellbeing and safety</w:t>
            </w:r>
          </w:p>
        </w:tc>
        <w:tc>
          <w:tcPr>
            <w:tcW w:w="1701" w:type="dxa"/>
            <w:gridSpan w:val="2"/>
          </w:tcPr>
          <w:p w14:paraId="4C6CCA15" w14:textId="292BE493" w:rsidR="007B2823" w:rsidRPr="007C2584" w:rsidRDefault="000E52CD" w:rsidP="00E60FF6">
            <w:pPr>
              <w:rPr>
                <w:sz w:val="18"/>
              </w:rPr>
            </w:pPr>
            <w:r>
              <w:rPr>
                <w:sz w:val="18"/>
              </w:rPr>
              <w:t>Assisting schools to provide a safe and supportive environment for students.</w:t>
            </w:r>
          </w:p>
        </w:tc>
        <w:tc>
          <w:tcPr>
            <w:tcW w:w="1277" w:type="dxa"/>
            <w:gridSpan w:val="2"/>
          </w:tcPr>
          <w:p w14:paraId="049159FB" w14:textId="4B9A3E84" w:rsidR="007B2823" w:rsidRPr="007C2584" w:rsidRDefault="000E52CD" w:rsidP="00E60FF6">
            <w:pPr>
              <w:rPr>
                <w:sz w:val="18"/>
              </w:rPr>
            </w:pPr>
            <w:r>
              <w:rPr>
                <w:sz w:val="18"/>
              </w:rPr>
              <w:t>Education Council National antibullying programs.</w:t>
            </w:r>
          </w:p>
        </w:tc>
        <w:tc>
          <w:tcPr>
            <w:tcW w:w="991" w:type="dxa"/>
          </w:tcPr>
          <w:p w14:paraId="57359732" w14:textId="4849E30F" w:rsidR="007B2823" w:rsidRPr="007C2584" w:rsidRDefault="000E52CD" w:rsidP="00E60FF6">
            <w:pPr>
              <w:rPr>
                <w:sz w:val="18"/>
              </w:rPr>
            </w:pPr>
            <w:r>
              <w:rPr>
                <w:sz w:val="18"/>
              </w:rPr>
              <w:t>YES</w:t>
            </w:r>
          </w:p>
        </w:tc>
        <w:tc>
          <w:tcPr>
            <w:tcW w:w="1134" w:type="dxa"/>
          </w:tcPr>
          <w:p w14:paraId="3DF64F07" w14:textId="7F55036D" w:rsidR="007B2823" w:rsidRPr="007C2584" w:rsidRDefault="000E52CD" w:rsidP="00E60FF6">
            <w:pPr>
              <w:rPr>
                <w:sz w:val="18"/>
              </w:rPr>
            </w:pPr>
            <w:r>
              <w:rPr>
                <w:sz w:val="18"/>
              </w:rPr>
              <w:t>Nil</w:t>
            </w:r>
          </w:p>
        </w:tc>
        <w:tc>
          <w:tcPr>
            <w:tcW w:w="1138" w:type="dxa"/>
          </w:tcPr>
          <w:p w14:paraId="2D428EAB" w14:textId="77F0356A" w:rsidR="007B2823" w:rsidRPr="007C2584" w:rsidRDefault="000E52CD" w:rsidP="00E60FF6">
            <w:pPr>
              <w:rPr>
                <w:sz w:val="18"/>
              </w:rPr>
            </w:pPr>
            <w:r>
              <w:rPr>
                <w:sz w:val="18"/>
              </w:rPr>
              <w:t>Nominal $75,000</w:t>
            </w:r>
          </w:p>
        </w:tc>
        <w:tc>
          <w:tcPr>
            <w:tcW w:w="1133" w:type="dxa"/>
            <w:gridSpan w:val="2"/>
          </w:tcPr>
          <w:p w14:paraId="6D6808C4" w14:textId="088BBCFC" w:rsidR="007B2823" w:rsidRPr="007C2584" w:rsidRDefault="000E52CD" w:rsidP="00E60FF6">
            <w:pPr>
              <w:rPr>
                <w:sz w:val="18"/>
              </w:rPr>
            </w:pPr>
            <w:r>
              <w:rPr>
                <w:sz w:val="18"/>
              </w:rPr>
              <w:t>Similar/increase</w:t>
            </w:r>
          </w:p>
        </w:tc>
        <w:tc>
          <w:tcPr>
            <w:tcW w:w="1274" w:type="dxa"/>
          </w:tcPr>
          <w:p w14:paraId="4B252E74" w14:textId="71859231" w:rsidR="007B2823" w:rsidRPr="007C2584" w:rsidRDefault="000E52CD" w:rsidP="00E60FF6">
            <w:pPr>
              <w:rPr>
                <w:sz w:val="18"/>
              </w:rPr>
            </w:pPr>
            <w:r>
              <w:rPr>
                <w:sz w:val="18"/>
              </w:rPr>
              <w:t>Increase</w:t>
            </w:r>
          </w:p>
        </w:tc>
      </w:tr>
      <w:tr w:rsidR="000E52CD" w:rsidRPr="007C2584" w14:paraId="46C00445" w14:textId="77777777" w:rsidTr="009609F3">
        <w:trPr>
          <w:trHeight w:val="2068"/>
        </w:trPr>
        <w:tc>
          <w:tcPr>
            <w:tcW w:w="1558" w:type="dxa"/>
          </w:tcPr>
          <w:p w14:paraId="24DC2817" w14:textId="514ACA8B" w:rsidR="000E52CD" w:rsidRPr="007C2584" w:rsidRDefault="000E52CD" w:rsidP="00E60FF6">
            <w:pPr>
              <w:rPr>
                <w:w w:val="95"/>
                <w:sz w:val="20"/>
              </w:rPr>
            </w:pPr>
            <w:r w:rsidRPr="009609F3">
              <w:rPr>
                <w:b/>
                <w:bCs/>
                <w:sz w:val="16"/>
              </w:rPr>
              <w:t>INCREASING EDUCATORS’ PROFICIENCY</w:t>
            </w:r>
          </w:p>
        </w:tc>
        <w:tc>
          <w:tcPr>
            <w:tcW w:w="1701" w:type="dxa"/>
            <w:gridSpan w:val="2"/>
          </w:tcPr>
          <w:p w14:paraId="2CFAC8E2" w14:textId="77777777" w:rsidR="000E52CD" w:rsidRPr="007C2584" w:rsidRDefault="000E52CD" w:rsidP="00E60FF6">
            <w:pPr>
              <w:rPr>
                <w:sz w:val="20"/>
              </w:rPr>
            </w:pPr>
          </w:p>
        </w:tc>
        <w:tc>
          <w:tcPr>
            <w:tcW w:w="1277" w:type="dxa"/>
            <w:gridSpan w:val="2"/>
          </w:tcPr>
          <w:p w14:paraId="2BF9475E" w14:textId="77777777" w:rsidR="000E52CD" w:rsidRPr="007C2584" w:rsidRDefault="000E52CD" w:rsidP="00E60FF6">
            <w:pPr>
              <w:rPr>
                <w:sz w:val="20"/>
              </w:rPr>
            </w:pPr>
          </w:p>
        </w:tc>
        <w:tc>
          <w:tcPr>
            <w:tcW w:w="991" w:type="dxa"/>
          </w:tcPr>
          <w:p w14:paraId="15339CA5" w14:textId="77777777" w:rsidR="000E52CD" w:rsidRPr="007C2584" w:rsidRDefault="000E52CD" w:rsidP="00E60FF6">
            <w:pPr>
              <w:rPr>
                <w:sz w:val="20"/>
              </w:rPr>
            </w:pPr>
          </w:p>
        </w:tc>
        <w:tc>
          <w:tcPr>
            <w:tcW w:w="1134" w:type="dxa"/>
          </w:tcPr>
          <w:p w14:paraId="780D21F5" w14:textId="77777777" w:rsidR="000E52CD" w:rsidRPr="007C2584" w:rsidRDefault="000E52CD" w:rsidP="00E60FF6">
            <w:pPr>
              <w:rPr>
                <w:sz w:val="20"/>
              </w:rPr>
            </w:pPr>
          </w:p>
        </w:tc>
        <w:tc>
          <w:tcPr>
            <w:tcW w:w="1138" w:type="dxa"/>
          </w:tcPr>
          <w:p w14:paraId="2ADCA0CD" w14:textId="77777777" w:rsidR="000E52CD" w:rsidRPr="007C2584" w:rsidRDefault="000E52CD" w:rsidP="00E60FF6">
            <w:pPr>
              <w:rPr>
                <w:sz w:val="20"/>
              </w:rPr>
            </w:pPr>
          </w:p>
        </w:tc>
        <w:tc>
          <w:tcPr>
            <w:tcW w:w="1133" w:type="dxa"/>
            <w:gridSpan w:val="2"/>
          </w:tcPr>
          <w:p w14:paraId="6D11A86B" w14:textId="77777777" w:rsidR="000E52CD" w:rsidRPr="007C2584" w:rsidRDefault="000E52CD" w:rsidP="00E60FF6">
            <w:pPr>
              <w:rPr>
                <w:sz w:val="20"/>
              </w:rPr>
            </w:pPr>
          </w:p>
        </w:tc>
        <w:tc>
          <w:tcPr>
            <w:tcW w:w="1274" w:type="dxa"/>
          </w:tcPr>
          <w:p w14:paraId="597709CE" w14:textId="77777777" w:rsidR="000E52CD" w:rsidRPr="007C2584" w:rsidRDefault="000E52CD" w:rsidP="00E60FF6">
            <w:pPr>
              <w:rPr>
                <w:sz w:val="20"/>
              </w:rPr>
            </w:pPr>
          </w:p>
        </w:tc>
      </w:tr>
      <w:tr w:rsidR="00BF5B2E" w:rsidRPr="007C2584" w14:paraId="64CFE675" w14:textId="77777777" w:rsidTr="009609F3">
        <w:trPr>
          <w:trHeight w:val="2068"/>
        </w:trPr>
        <w:tc>
          <w:tcPr>
            <w:tcW w:w="1558" w:type="dxa"/>
          </w:tcPr>
          <w:p w14:paraId="46453BA0" w14:textId="77777777" w:rsidR="00BF5B2E" w:rsidRPr="007C2584" w:rsidRDefault="00BF5B2E" w:rsidP="00E60FF6">
            <w:pPr>
              <w:rPr>
                <w:sz w:val="20"/>
              </w:rPr>
            </w:pPr>
            <w:r w:rsidRPr="007C2584">
              <w:rPr>
                <w:w w:val="95"/>
                <w:sz w:val="20"/>
              </w:rPr>
              <w:t xml:space="preserve">Supporting </w:t>
            </w:r>
            <w:r w:rsidRPr="007C2584">
              <w:rPr>
                <w:sz w:val="20"/>
              </w:rPr>
              <w:t>NCCD</w:t>
            </w:r>
          </w:p>
        </w:tc>
        <w:tc>
          <w:tcPr>
            <w:tcW w:w="1701" w:type="dxa"/>
            <w:gridSpan w:val="2"/>
          </w:tcPr>
          <w:p w14:paraId="690D3FD1" w14:textId="77777777" w:rsidR="00BF5B2E" w:rsidRPr="007C2584" w:rsidRDefault="00BF5B2E" w:rsidP="00E60FF6">
            <w:pPr>
              <w:rPr>
                <w:sz w:val="20"/>
              </w:rPr>
            </w:pPr>
            <w:r w:rsidRPr="007C2584">
              <w:rPr>
                <w:sz w:val="20"/>
              </w:rPr>
              <w:t>Assisting schools to make consistent judgements regarding students with disability</w:t>
            </w:r>
          </w:p>
        </w:tc>
        <w:tc>
          <w:tcPr>
            <w:tcW w:w="1277" w:type="dxa"/>
            <w:gridSpan w:val="2"/>
          </w:tcPr>
          <w:p w14:paraId="3C5614D6" w14:textId="77777777" w:rsidR="00BF5B2E" w:rsidRPr="007C2584" w:rsidRDefault="00BF5B2E" w:rsidP="00E60FF6">
            <w:pPr>
              <w:rPr>
                <w:sz w:val="20"/>
              </w:rPr>
            </w:pPr>
            <w:r w:rsidRPr="007C2584">
              <w:rPr>
                <w:sz w:val="20"/>
              </w:rPr>
              <w:t>NCCD</w:t>
            </w:r>
          </w:p>
          <w:p w14:paraId="4D6A1C66" w14:textId="77777777" w:rsidR="00BF5B2E" w:rsidRPr="007C2584" w:rsidRDefault="00BF5B2E" w:rsidP="00E60FF6">
            <w:pPr>
              <w:rPr>
                <w:sz w:val="20"/>
              </w:rPr>
            </w:pPr>
            <w:r w:rsidRPr="007C2584">
              <w:rPr>
                <w:sz w:val="20"/>
              </w:rPr>
              <w:t>for students with disability</w:t>
            </w:r>
          </w:p>
        </w:tc>
        <w:tc>
          <w:tcPr>
            <w:tcW w:w="991" w:type="dxa"/>
          </w:tcPr>
          <w:p w14:paraId="7AD059E8" w14:textId="77777777" w:rsidR="00BF5B2E" w:rsidRPr="007C2584" w:rsidRDefault="00BF5B2E" w:rsidP="00E60FF6">
            <w:pPr>
              <w:rPr>
                <w:sz w:val="20"/>
              </w:rPr>
            </w:pPr>
            <w:r w:rsidRPr="007C2584">
              <w:rPr>
                <w:sz w:val="20"/>
              </w:rPr>
              <w:t>YES</w:t>
            </w:r>
          </w:p>
        </w:tc>
        <w:tc>
          <w:tcPr>
            <w:tcW w:w="1134" w:type="dxa"/>
          </w:tcPr>
          <w:p w14:paraId="261605DB" w14:textId="77777777" w:rsidR="00BF5B2E" w:rsidRPr="007C2584" w:rsidRDefault="00BF5B2E" w:rsidP="00E60FF6">
            <w:pPr>
              <w:rPr>
                <w:sz w:val="20"/>
              </w:rPr>
            </w:pPr>
            <w:r w:rsidRPr="007C2584">
              <w:rPr>
                <w:sz w:val="20"/>
              </w:rPr>
              <w:t>$117,117</w:t>
            </w:r>
          </w:p>
        </w:tc>
        <w:tc>
          <w:tcPr>
            <w:tcW w:w="1138" w:type="dxa"/>
          </w:tcPr>
          <w:p w14:paraId="35EB5DAE" w14:textId="77777777" w:rsidR="00BF5B2E" w:rsidRPr="007C2584" w:rsidRDefault="00BF5B2E" w:rsidP="00E60FF6">
            <w:pPr>
              <w:rPr>
                <w:sz w:val="20"/>
              </w:rPr>
            </w:pPr>
            <w:r w:rsidRPr="007C2584">
              <w:rPr>
                <w:sz w:val="20"/>
              </w:rPr>
              <w:t>Less</w:t>
            </w:r>
          </w:p>
        </w:tc>
        <w:tc>
          <w:tcPr>
            <w:tcW w:w="1133" w:type="dxa"/>
            <w:gridSpan w:val="2"/>
          </w:tcPr>
          <w:p w14:paraId="21759BC1" w14:textId="77777777" w:rsidR="00BF5B2E" w:rsidRPr="007C2584" w:rsidRDefault="00BF5B2E" w:rsidP="00E60FF6">
            <w:pPr>
              <w:rPr>
                <w:sz w:val="20"/>
              </w:rPr>
            </w:pPr>
            <w:r w:rsidRPr="007C2584">
              <w:rPr>
                <w:sz w:val="20"/>
              </w:rPr>
              <w:t>Less</w:t>
            </w:r>
          </w:p>
        </w:tc>
        <w:tc>
          <w:tcPr>
            <w:tcW w:w="1274" w:type="dxa"/>
          </w:tcPr>
          <w:p w14:paraId="37E4EFCA" w14:textId="77777777" w:rsidR="00BF5B2E" w:rsidRPr="007C2584" w:rsidRDefault="00BF5B2E" w:rsidP="00E60FF6">
            <w:pPr>
              <w:rPr>
                <w:sz w:val="20"/>
              </w:rPr>
            </w:pPr>
            <w:r w:rsidRPr="007C2584">
              <w:rPr>
                <w:sz w:val="20"/>
              </w:rPr>
              <w:t>Less</w:t>
            </w:r>
          </w:p>
        </w:tc>
      </w:tr>
      <w:tr w:rsidR="00BF5B2E" w:rsidRPr="007C2584" w14:paraId="1F39E912" w14:textId="77777777" w:rsidTr="009609F3">
        <w:trPr>
          <w:trHeight w:val="1380"/>
        </w:trPr>
        <w:tc>
          <w:tcPr>
            <w:tcW w:w="1558" w:type="dxa"/>
          </w:tcPr>
          <w:p w14:paraId="16C8FAB0" w14:textId="77777777" w:rsidR="00BF5B2E" w:rsidRPr="007C2584" w:rsidRDefault="00BF5B2E" w:rsidP="00E60FF6">
            <w:pPr>
              <w:rPr>
                <w:sz w:val="20"/>
              </w:rPr>
            </w:pPr>
            <w:r w:rsidRPr="007C2584">
              <w:rPr>
                <w:sz w:val="20"/>
              </w:rPr>
              <w:t>Early Career Teacher Program</w:t>
            </w:r>
          </w:p>
        </w:tc>
        <w:tc>
          <w:tcPr>
            <w:tcW w:w="1701" w:type="dxa"/>
            <w:gridSpan w:val="2"/>
          </w:tcPr>
          <w:p w14:paraId="3745DFCB" w14:textId="77777777" w:rsidR="00BF5B2E" w:rsidRPr="007C2584" w:rsidRDefault="00BF5B2E" w:rsidP="00E60FF6">
            <w:pPr>
              <w:rPr>
                <w:sz w:val="20"/>
              </w:rPr>
            </w:pPr>
            <w:r w:rsidRPr="007C2584">
              <w:rPr>
                <w:sz w:val="20"/>
              </w:rPr>
              <w:t>Directed support for teachers during the first</w:t>
            </w:r>
          </w:p>
          <w:p w14:paraId="0EA74EE2" w14:textId="77777777" w:rsidR="00BF5B2E" w:rsidRPr="007C2584" w:rsidRDefault="00BF5B2E" w:rsidP="00E60FF6">
            <w:pPr>
              <w:rPr>
                <w:sz w:val="20"/>
              </w:rPr>
            </w:pPr>
            <w:r w:rsidRPr="007C2584">
              <w:rPr>
                <w:sz w:val="20"/>
              </w:rPr>
              <w:t>3 years of service</w:t>
            </w:r>
          </w:p>
        </w:tc>
        <w:tc>
          <w:tcPr>
            <w:tcW w:w="1277" w:type="dxa"/>
            <w:gridSpan w:val="2"/>
          </w:tcPr>
          <w:p w14:paraId="4389E94D" w14:textId="77777777" w:rsidR="00BF5B2E" w:rsidRPr="007C2584" w:rsidRDefault="00BF5B2E" w:rsidP="00E60FF6">
            <w:pPr>
              <w:rPr>
                <w:sz w:val="20"/>
              </w:rPr>
            </w:pPr>
            <w:r w:rsidRPr="007C2584">
              <w:rPr>
                <w:sz w:val="20"/>
              </w:rPr>
              <w:t xml:space="preserve">AITSL </w:t>
            </w:r>
            <w:r w:rsidRPr="007C2584">
              <w:rPr>
                <w:w w:val="95"/>
                <w:sz w:val="20"/>
              </w:rPr>
              <w:t>TEMAG</w:t>
            </w:r>
          </w:p>
        </w:tc>
        <w:tc>
          <w:tcPr>
            <w:tcW w:w="991" w:type="dxa"/>
          </w:tcPr>
          <w:p w14:paraId="1CC80777" w14:textId="77777777" w:rsidR="00BF5B2E" w:rsidRPr="007C2584" w:rsidRDefault="00BF5B2E" w:rsidP="00E60FF6">
            <w:pPr>
              <w:rPr>
                <w:sz w:val="20"/>
              </w:rPr>
            </w:pPr>
            <w:r w:rsidRPr="007C2584">
              <w:rPr>
                <w:sz w:val="20"/>
              </w:rPr>
              <w:t>YES</w:t>
            </w:r>
          </w:p>
        </w:tc>
        <w:tc>
          <w:tcPr>
            <w:tcW w:w="1134" w:type="dxa"/>
          </w:tcPr>
          <w:p w14:paraId="40D32790" w14:textId="77777777" w:rsidR="00BF5B2E" w:rsidRPr="007C2584" w:rsidRDefault="00BF5B2E" w:rsidP="00E60FF6">
            <w:pPr>
              <w:rPr>
                <w:sz w:val="20"/>
              </w:rPr>
            </w:pPr>
            <w:r w:rsidRPr="007C2584">
              <w:rPr>
                <w:sz w:val="20"/>
              </w:rPr>
              <w:t>$200,000</w:t>
            </w:r>
          </w:p>
        </w:tc>
        <w:tc>
          <w:tcPr>
            <w:tcW w:w="1138" w:type="dxa"/>
          </w:tcPr>
          <w:p w14:paraId="7FA19627" w14:textId="77777777" w:rsidR="00BF5B2E" w:rsidRPr="007C2584" w:rsidRDefault="00BF5B2E" w:rsidP="00E60FF6">
            <w:pPr>
              <w:rPr>
                <w:sz w:val="20"/>
              </w:rPr>
            </w:pPr>
            <w:r w:rsidRPr="007C2584">
              <w:rPr>
                <w:sz w:val="20"/>
              </w:rPr>
              <w:t>Similar</w:t>
            </w:r>
          </w:p>
        </w:tc>
        <w:tc>
          <w:tcPr>
            <w:tcW w:w="1133" w:type="dxa"/>
            <w:gridSpan w:val="2"/>
          </w:tcPr>
          <w:p w14:paraId="750A4403" w14:textId="77777777" w:rsidR="00BF5B2E" w:rsidRPr="007C2584" w:rsidRDefault="00BF5B2E" w:rsidP="00E60FF6">
            <w:pPr>
              <w:rPr>
                <w:sz w:val="20"/>
              </w:rPr>
            </w:pPr>
            <w:r w:rsidRPr="007C2584">
              <w:rPr>
                <w:sz w:val="20"/>
              </w:rPr>
              <w:t>Similar</w:t>
            </w:r>
          </w:p>
        </w:tc>
        <w:tc>
          <w:tcPr>
            <w:tcW w:w="1274" w:type="dxa"/>
          </w:tcPr>
          <w:p w14:paraId="25E00C05" w14:textId="77777777" w:rsidR="00BF5B2E" w:rsidRPr="007C2584" w:rsidRDefault="00BF5B2E" w:rsidP="00E60FF6">
            <w:pPr>
              <w:rPr>
                <w:sz w:val="20"/>
              </w:rPr>
            </w:pPr>
            <w:r w:rsidRPr="007C2584">
              <w:rPr>
                <w:sz w:val="20"/>
              </w:rPr>
              <w:t>Similar</w:t>
            </w:r>
          </w:p>
        </w:tc>
      </w:tr>
      <w:tr w:rsidR="00BF5B2E" w:rsidRPr="007C2584" w14:paraId="718741BA" w14:textId="77777777" w:rsidTr="009609F3">
        <w:trPr>
          <w:trHeight w:val="2497"/>
        </w:trPr>
        <w:tc>
          <w:tcPr>
            <w:tcW w:w="1558" w:type="dxa"/>
          </w:tcPr>
          <w:p w14:paraId="0BAF156F" w14:textId="77777777" w:rsidR="00BF5B2E" w:rsidRPr="007C2584" w:rsidRDefault="00BF5B2E" w:rsidP="00E60FF6">
            <w:pPr>
              <w:rPr>
                <w:sz w:val="20"/>
              </w:rPr>
            </w:pPr>
            <w:r w:rsidRPr="007C2584">
              <w:rPr>
                <w:sz w:val="20"/>
              </w:rPr>
              <w:t>Support for Aboriginal Teacher Assistants</w:t>
            </w:r>
          </w:p>
        </w:tc>
        <w:tc>
          <w:tcPr>
            <w:tcW w:w="1701" w:type="dxa"/>
            <w:gridSpan w:val="2"/>
          </w:tcPr>
          <w:p w14:paraId="56D5F826" w14:textId="77777777" w:rsidR="00BF5B2E" w:rsidRPr="007C2584" w:rsidRDefault="00BF5B2E" w:rsidP="00E60FF6">
            <w:pPr>
              <w:rPr>
                <w:sz w:val="20"/>
              </w:rPr>
            </w:pPr>
            <w:r w:rsidRPr="007C2584">
              <w:rPr>
                <w:sz w:val="20"/>
              </w:rPr>
              <w:t>Support for ATAs in terms of assisting to achieve Certificate III and higher qualifications, including transition to tertiary studies</w:t>
            </w:r>
          </w:p>
        </w:tc>
        <w:tc>
          <w:tcPr>
            <w:tcW w:w="1277" w:type="dxa"/>
            <w:gridSpan w:val="2"/>
          </w:tcPr>
          <w:p w14:paraId="699DA5D0" w14:textId="41032BAB" w:rsidR="00BF5B2E" w:rsidRPr="007C2584" w:rsidRDefault="00BF5B2E" w:rsidP="00E60FF6">
            <w:pPr>
              <w:rPr>
                <w:sz w:val="20"/>
              </w:rPr>
            </w:pPr>
            <w:r w:rsidRPr="007C2584">
              <w:rPr>
                <w:sz w:val="20"/>
              </w:rPr>
              <w:t>Closing the Gap Education Council</w:t>
            </w:r>
          </w:p>
        </w:tc>
        <w:tc>
          <w:tcPr>
            <w:tcW w:w="991" w:type="dxa"/>
          </w:tcPr>
          <w:p w14:paraId="5FEF1EDC" w14:textId="77777777" w:rsidR="00BF5B2E" w:rsidRPr="007C2584" w:rsidRDefault="00BF5B2E" w:rsidP="00E60FF6">
            <w:pPr>
              <w:rPr>
                <w:sz w:val="20"/>
              </w:rPr>
            </w:pPr>
            <w:r w:rsidRPr="007C2584">
              <w:rPr>
                <w:sz w:val="20"/>
              </w:rPr>
              <w:t>YES</w:t>
            </w:r>
          </w:p>
        </w:tc>
        <w:tc>
          <w:tcPr>
            <w:tcW w:w="1134" w:type="dxa"/>
          </w:tcPr>
          <w:p w14:paraId="737FD940" w14:textId="77777777" w:rsidR="00BF5B2E" w:rsidRPr="007C2584" w:rsidRDefault="00BF5B2E" w:rsidP="00E60FF6">
            <w:pPr>
              <w:rPr>
                <w:sz w:val="20"/>
              </w:rPr>
            </w:pPr>
            <w:r w:rsidRPr="007C2584">
              <w:rPr>
                <w:sz w:val="20"/>
              </w:rPr>
              <w:t>$200,000</w:t>
            </w:r>
          </w:p>
        </w:tc>
        <w:tc>
          <w:tcPr>
            <w:tcW w:w="1138" w:type="dxa"/>
          </w:tcPr>
          <w:p w14:paraId="0ABE6BB5" w14:textId="77777777" w:rsidR="00BF5B2E" w:rsidRPr="007C2584" w:rsidRDefault="00BF5B2E" w:rsidP="00E60FF6">
            <w:pPr>
              <w:rPr>
                <w:sz w:val="20"/>
              </w:rPr>
            </w:pPr>
            <w:r w:rsidRPr="007C2584">
              <w:rPr>
                <w:sz w:val="20"/>
              </w:rPr>
              <w:t>Slightly more</w:t>
            </w:r>
          </w:p>
        </w:tc>
        <w:tc>
          <w:tcPr>
            <w:tcW w:w="1133" w:type="dxa"/>
            <w:gridSpan w:val="2"/>
          </w:tcPr>
          <w:p w14:paraId="4636B12E" w14:textId="77777777" w:rsidR="00BF5B2E" w:rsidRPr="007C2584" w:rsidRDefault="00BF5B2E" w:rsidP="00E60FF6">
            <w:pPr>
              <w:rPr>
                <w:sz w:val="20"/>
              </w:rPr>
            </w:pPr>
            <w:r w:rsidRPr="007C2584">
              <w:rPr>
                <w:sz w:val="20"/>
              </w:rPr>
              <w:t>Slightly more</w:t>
            </w:r>
          </w:p>
        </w:tc>
        <w:tc>
          <w:tcPr>
            <w:tcW w:w="1274" w:type="dxa"/>
          </w:tcPr>
          <w:p w14:paraId="3B3814EB" w14:textId="77777777" w:rsidR="00BF5B2E" w:rsidRPr="007C2584" w:rsidRDefault="00BF5B2E" w:rsidP="00E60FF6">
            <w:pPr>
              <w:rPr>
                <w:sz w:val="20"/>
              </w:rPr>
            </w:pPr>
            <w:r w:rsidRPr="007C2584">
              <w:rPr>
                <w:sz w:val="20"/>
              </w:rPr>
              <w:t>Slightly more</w:t>
            </w:r>
          </w:p>
        </w:tc>
      </w:tr>
      <w:tr w:rsidR="00BF5B2E" w:rsidRPr="007C2584" w14:paraId="40BA92E8" w14:textId="77777777" w:rsidTr="009609F3">
        <w:trPr>
          <w:trHeight w:val="1579"/>
        </w:trPr>
        <w:tc>
          <w:tcPr>
            <w:tcW w:w="1558" w:type="dxa"/>
          </w:tcPr>
          <w:p w14:paraId="04C5C6DB" w14:textId="77777777" w:rsidR="00BF5B2E" w:rsidRPr="007C2584" w:rsidRDefault="00BF5B2E" w:rsidP="00E60FF6">
            <w:pPr>
              <w:rPr>
                <w:sz w:val="20"/>
              </w:rPr>
            </w:pPr>
            <w:r w:rsidRPr="007C2584">
              <w:rPr>
                <w:sz w:val="20"/>
              </w:rPr>
              <w:t>Cultural Competency Program</w:t>
            </w:r>
          </w:p>
        </w:tc>
        <w:tc>
          <w:tcPr>
            <w:tcW w:w="1701" w:type="dxa"/>
            <w:gridSpan w:val="2"/>
          </w:tcPr>
          <w:p w14:paraId="326A60C1" w14:textId="77777777" w:rsidR="00BF5B2E" w:rsidRPr="007C2584" w:rsidRDefault="00BF5B2E" w:rsidP="00E60FF6">
            <w:pPr>
              <w:rPr>
                <w:sz w:val="20"/>
              </w:rPr>
            </w:pPr>
            <w:r w:rsidRPr="007C2584">
              <w:rPr>
                <w:sz w:val="20"/>
              </w:rPr>
              <w:t>Provision of a formal cultural competency program to key staff in all schools</w:t>
            </w:r>
          </w:p>
        </w:tc>
        <w:tc>
          <w:tcPr>
            <w:tcW w:w="1277" w:type="dxa"/>
            <w:gridSpan w:val="2"/>
          </w:tcPr>
          <w:p w14:paraId="360E917F" w14:textId="31AF246D" w:rsidR="00BF5B2E" w:rsidRPr="007C2584" w:rsidRDefault="00BF5B2E" w:rsidP="00E60FF6">
            <w:pPr>
              <w:rPr>
                <w:sz w:val="20"/>
              </w:rPr>
            </w:pPr>
            <w:r w:rsidRPr="007C2584">
              <w:rPr>
                <w:sz w:val="20"/>
              </w:rPr>
              <w:t>Closing the Gap Education Council</w:t>
            </w:r>
          </w:p>
        </w:tc>
        <w:tc>
          <w:tcPr>
            <w:tcW w:w="991" w:type="dxa"/>
          </w:tcPr>
          <w:p w14:paraId="67F0969E" w14:textId="77777777" w:rsidR="00BF5B2E" w:rsidRPr="007C2584" w:rsidRDefault="00BF5B2E" w:rsidP="00E60FF6">
            <w:pPr>
              <w:rPr>
                <w:sz w:val="20"/>
              </w:rPr>
            </w:pPr>
            <w:r w:rsidRPr="007C2584">
              <w:rPr>
                <w:sz w:val="20"/>
              </w:rPr>
              <w:t>YES</w:t>
            </w:r>
          </w:p>
        </w:tc>
        <w:tc>
          <w:tcPr>
            <w:tcW w:w="1134" w:type="dxa"/>
          </w:tcPr>
          <w:p w14:paraId="13CF114E" w14:textId="77777777" w:rsidR="00BF5B2E" w:rsidRPr="007C2584" w:rsidRDefault="00BF5B2E" w:rsidP="00E60FF6">
            <w:pPr>
              <w:rPr>
                <w:sz w:val="20"/>
              </w:rPr>
            </w:pPr>
            <w:r w:rsidRPr="007C2584">
              <w:rPr>
                <w:sz w:val="20"/>
              </w:rPr>
              <w:t>$150,000</w:t>
            </w:r>
          </w:p>
        </w:tc>
        <w:tc>
          <w:tcPr>
            <w:tcW w:w="1138" w:type="dxa"/>
          </w:tcPr>
          <w:p w14:paraId="09D79204" w14:textId="77777777" w:rsidR="00BF5B2E" w:rsidRPr="007C2584" w:rsidRDefault="00BF5B2E" w:rsidP="00E60FF6">
            <w:pPr>
              <w:rPr>
                <w:sz w:val="20"/>
              </w:rPr>
            </w:pPr>
            <w:r w:rsidRPr="007C2584">
              <w:rPr>
                <w:sz w:val="20"/>
              </w:rPr>
              <w:t>Similar</w:t>
            </w:r>
          </w:p>
        </w:tc>
        <w:tc>
          <w:tcPr>
            <w:tcW w:w="1133" w:type="dxa"/>
            <w:gridSpan w:val="2"/>
          </w:tcPr>
          <w:p w14:paraId="2E094B2B" w14:textId="77777777" w:rsidR="00BF5B2E" w:rsidRPr="007C2584" w:rsidRDefault="00BF5B2E" w:rsidP="00E60FF6">
            <w:pPr>
              <w:rPr>
                <w:sz w:val="20"/>
              </w:rPr>
            </w:pPr>
            <w:r w:rsidRPr="007C2584">
              <w:rPr>
                <w:sz w:val="20"/>
              </w:rPr>
              <w:t>Less</w:t>
            </w:r>
          </w:p>
        </w:tc>
        <w:tc>
          <w:tcPr>
            <w:tcW w:w="1274" w:type="dxa"/>
          </w:tcPr>
          <w:p w14:paraId="35956E70" w14:textId="77777777" w:rsidR="00BF5B2E" w:rsidRPr="007C2584" w:rsidRDefault="00BF5B2E" w:rsidP="00E60FF6">
            <w:pPr>
              <w:rPr>
                <w:sz w:val="20"/>
              </w:rPr>
            </w:pPr>
            <w:r w:rsidRPr="007C2584">
              <w:rPr>
                <w:sz w:val="20"/>
              </w:rPr>
              <w:t>Less</w:t>
            </w:r>
          </w:p>
        </w:tc>
      </w:tr>
      <w:tr w:rsidR="00BF5B2E" w:rsidRPr="007C2584" w14:paraId="3310AE7B" w14:textId="77777777" w:rsidTr="009609F3">
        <w:trPr>
          <w:trHeight w:val="2499"/>
        </w:trPr>
        <w:tc>
          <w:tcPr>
            <w:tcW w:w="1558" w:type="dxa"/>
          </w:tcPr>
          <w:p w14:paraId="5609BCA9" w14:textId="77777777" w:rsidR="00BF5B2E" w:rsidRPr="007C2584" w:rsidRDefault="00BF5B2E" w:rsidP="00E60FF6">
            <w:pPr>
              <w:rPr>
                <w:sz w:val="20"/>
              </w:rPr>
            </w:pPr>
            <w:r w:rsidRPr="007C2584">
              <w:rPr>
                <w:w w:val="95"/>
                <w:sz w:val="20"/>
              </w:rPr>
              <w:lastRenderedPageBreak/>
              <w:t xml:space="preserve">Leadership </w:t>
            </w:r>
            <w:r w:rsidRPr="007C2584">
              <w:rPr>
                <w:sz w:val="20"/>
              </w:rPr>
              <w:t>support</w:t>
            </w:r>
          </w:p>
        </w:tc>
        <w:tc>
          <w:tcPr>
            <w:tcW w:w="1701" w:type="dxa"/>
            <w:gridSpan w:val="2"/>
          </w:tcPr>
          <w:p w14:paraId="4E977197" w14:textId="77777777" w:rsidR="00BF5B2E" w:rsidRPr="007C2584" w:rsidRDefault="00BF5B2E" w:rsidP="00E60FF6">
            <w:pPr>
              <w:rPr>
                <w:sz w:val="20"/>
              </w:rPr>
            </w:pPr>
            <w:r w:rsidRPr="007C2584">
              <w:rPr>
                <w:sz w:val="20"/>
              </w:rPr>
              <w:t>Supporting talent identification programs and support for leaders at different stages of their transition and career</w:t>
            </w:r>
          </w:p>
        </w:tc>
        <w:tc>
          <w:tcPr>
            <w:tcW w:w="1277" w:type="dxa"/>
            <w:gridSpan w:val="2"/>
          </w:tcPr>
          <w:p w14:paraId="22ED91A9" w14:textId="77777777" w:rsidR="00BF5B2E" w:rsidRPr="007C2584" w:rsidRDefault="00BF5B2E" w:rsidP="00E60FF6">
            <w:pPr>
              <w:rPr>
                <w:sz w:val="20"/>
              </w:rPr>
            </w:pPr>
            <w:r w:rsidRPr="007C2584">
              <w:rPr>
                <w:sz w:val="20"/>
              </w:rPr>
              <w:t>AITSL</w:t>
            </w:r>
          </w:p>
          <w:p w14:paraId="0EF9D824" w14:textId="27153341" w:rsidR="00BF5B2E" w:rsidRPr="007C2584" w:rsidRDefault="00BF5B2E" w:rsidP="00E60FF6">
            <w:pPr>
              <w:rPr>
                <w:sz w:val="20"/>
              </w:rPr>
            </w:pPr>
            <w:r w:rsidRPr="007C2584">
              <w:rPr>
                <w:sz w:val="20"/>
              </w:rPr>
              <w:t>Education Council</w:t>
            </w:r>
          </w:p>
        </w:tc>
        <w:tc>
          <w:tcPr>
            <w:tcW w:w="991" w:type="dxa"/>
          </w:tcPr>
          <w:p w14:paraId="21E58518" w14:textId="77777777" w:rsidR="00BF5B2E" w:rsidRPr="007C2584" w:rsidRDefault="00BF5B2E" w:rsidP="00E60FF6">
            <w:pPr>
              <w:rPr>
                <w:sz w:val="20"/>
              </w:rPr>
            </w:pPr>
            <w:r w:rsidRPr="007C2584">
              <w:rPr>
                <w:sz w:val="20"/>
              </w:rPr>
              <w:t>YES</w:t>
            </w:r>
          </w:p>
        </w:tc>
        <w:tc>
          <w:tcPr>
            <w:tcW w:w="1134" w:type="dxa"/>
          </w:tcPr>
          <w:p w14:paraId="7D2F9D0B" w14:textId="77777777" w:rsidR="00BF5B2E" w:rsidRPr="007C2584" w:rsidRDefault="00BF5B2E" w:rsidP="00E60FF6">
            <w:pPr>
              <w:rPr>
                <w:sz w:val="20"/>
              </w:rPr>
            </w:pPr>
            <w:r w:rsidRPr="007C2584">
              <w:rPr>
                <w:sz w:val="20"/>
              </w:rPr>
              <w:t>Nil</w:t>
            </w:r>
          </w:p>
        </w:tc>
        <w:tc>
          <w:tcPr>
            <w:tcW w:w="1138" w:type="dxa"/>
          </w:tcPr>
          <w:p w14:paraId="26A89919" w14:textId="77777777" w:rsidR="00BF5B2E" w:rsidRPr="007C2584" w:rsidRDefault="00BF5B2E" w:rsidP="00E60FF6">
            <w:pPr>
              <w:rPr>
                <w:sz w:val="20"/>
              </w:rPr>
            </w:pPr>
            <w:r w:rsidRPr="007C2584">
              <w:rPr>
                <w:sz w:val="20"/>
              </w:rPr>
              <w:t>Nominal</w:t>
            </w:r>
          </w:p>
          <w:p w14:paraId="2D060F5A" w14:textId="77777777" w:rsidR="00BF5B2E" w:rsidRPr="007C2584" w:rsidRDefault="00BF5B2E" w:rsidP="00E60FF6">
            <w:pPr>
              <w:rPr>
                <w:sz w:val="20"/>
              </w:rPr>
            </w:pPr>
            <w:r w:rsidRPr="007C2584">
              <w:rPr>
                <w:sz w:val="20"/>
              </w:rPr>
              <w:t>$100,000</w:t>
            </w:r>
          </w:p>
        </w:tc>
        <w:tc>
          <w:tcPr>
            <w:tcW w:w="1133" w:type="dxa"/>
            <w:gridSpan w:val="2"/>
          </w:tcPr>
          <w:p w14:paraId="5C87BD2B" w14:textId="77777777" w:rsidR="00BF5B2E" w:rsidRPr="007C2584" w:rsidRDefault="00BF5B2E" w:rsidP="00E60FF6">
            <w:pPr>
              <w:rPr>
                <w:sz w:val="20"/>
              </w:rPr>
            </w:pPr>
            <w:r w:rsidRPr="007C2584">
              <w:rPr>
                <w:sz w:val="20"/>
              </w:rPr>
              <w:t>Similar</w:t>
            </w:r>
          </w:p>
        </w:tc>
        <w:tc>
          <w:tcPr>
            <w:tcW w:w="1274" w:type="dxa"/>
          </w:tcPr>
          <w:p w14:paraId="5E7113C7" w14:textId="77777777" w:rsidR="00BF5B2E" w:rsidRPr="007C2584" w:rsidRDefault="00BF5B2E" w:rsidP="00E60FF6">
            <w:pPr>
              <w:rPr>
                <w:sz w:val="20"/>
              </w:rPr>
            </w:pPr>
            <w:r w:rsidRPr="007C2584">
              <w:rPr>
                <w:sz w:val="20"/>
              </w:rPr>
              <w:t>Similar</w:t>
            </w:r>
          </w:p>
        </w:tc>
      </w:tr>
    </w:tbl>
    <w:p w14:paraId="2CAA8855" w14:textId="77777777" w:rsidR="00BF5B2E" w:rsidRPr="001171B4" w:rsidRDefault="00BF5B2E" w:rsidP="001171B4">
      <w:pPr>
        <w:pStyle w:val="Heading3"/>
        <w:rPr>
          <w:rFonts w:asciiTheme="minorHAnsi" w:hAnsiTheme="minorHAnsi" w:cstheme="minorHAnsi"/>
        </w:rPr>
      </w:pPr>
      <w:r w:rsidRPr="001171B4">
        <w:rPr>
          <w:rFonts w:asciiTheme="minorHAnsi" w:hAnsiTheme="minorHAnsi" w:cstheme="minorHAnsi"/>
        </w:rPr>
        <w:t>MEASUREMENT AND EVALUATION</w:t>
      </w:r>
    </w:p>
    <w:p w14:paraId="300D4A21" w14:textId="083481B5" w:rsidR="00BF5B2E" w:rsidRPr="007C2584" w:rsidRDefault="00BF5B2E" w:rsidP="00E60FF6">
      <w:r w:rsidRPr="007C2584">
        <w:t>The details in the 2019 RSF Work plan indicate the specific key performance indicators that will be applied to each project. These reflect a combination of qualitative and quantitative measures. Given that all projects are centrally organised and supported, CEWA also provides a wider evaluation capacity with feedback provided by</w:t>
      </w:r>
      <w:r w:rsidR="000E52CD">
        <w:t>-</w:t>
      </w:r>
    </w:p>
    <w:p w14:paraId="52EAE5CD" w14:textId="77777777" w:rsidR="00BF5B2E" w:rsidRPr="00052EAA" w:rsidRDefault="00BF5B2E" w:rsidP="00253702">
      <w:pPr>
        <w:pStyle w:val="ListParagraph"/>
        <w:numPr>
          <w:ilvl w:val="0"/>
          <w:numId w:val="27"/>
        </w:numPr>
        <w:ind w:left="426" w:hanging="426"/>
        <w:rPr>
          <w:rFonts w:asciiTheme="minorHAnsi" w:hAnsiTheme="minorHAnsi" w:cstheme="minorHAnsi"/>
        </w:rPr>
      </w:pPr>
      <w:r w:rsidRPr="00052EAA">
        <w:rPr>
          <w:rFonts w:asciiTheme="minorHAnsi" w:hAnsiTheme="minorHAnsi" w:cstheme="minorHAnsi"/>
        </w:rPr>
        <w:t>CEWA consultants who are involved in the projects and through school</w:t>
      </w:r>
      <w:r w:rsidRPr="00052EAA">
        <w:rPr>
          <w:rFonts w:asciiTheme="minorHAnsi" w:hAnsiTheme="minorHAnsi" w:cstheme="minorHAnsi"/>
          <w:spacing w:val="-12"/>
        </w:rPr>
        <w:t xml:space="preserve"> </w:t>
      </w:r>
      <w:r w:rsidRPr="00052EAA">
        <w:rPr>
          <w:rFonts w:asciiTheme="minorHAnsi" w:hAnsiTheme="minorHAnsi" w:cstheme="minorHAnsi"/>
        </w:rPr>
        <w:t>visits.</w:t>
      </w:r>
    </w:p>
    <w:p w14:paraId="187ED107" w14:textId="77777777" w:rsidR="00BF5B2E" w:rsidRPr="00052EAA" w:rsidRDefault="00BF5B2E" w:rsidP="00253702">
      <w:pPr>
        <w:pStyle w:val="ListParagraph"/>
        <w:numPr>
          <w:ilvl w:val="0"/>
          <w:numId w:val="27"/>
        </w:numPr>
        <w:ind w:left="426" w:hanging="426"/>
        <w:rPr>
          <w:rFonts w:asciiTheme="minorHAnsi" w:hAnsiTheme="minorHAnsi" w:cstheme="minorHAnsi"/>
        </w:rPr>
      </w:pPr>
      <w:r w:rsidRPr="00052EAA">
        <w:rPr>
          <w:rFonts w:asciiTheme="minorHAnsi" w:hAnsiTheme="minorHAnsi" w:cstheme="minorHAnsi"/>
        </w:rPr>
        <w:t>School Improvement Advisors who are in constant contact with</w:t>
      </w:r>
      <w:r w:rsidRPr="00052EAA">
        <w:rPr>
          <w:rFonts w:asciiTheme="minorHAnsi" w:hAnsiTheme="minorHAnsi" w:cstheme="minorHAnsi"/>
          <w:spacing w:val="-1"/>
        </w:rPr>
        <w:t xml:space="preserve"> </w:t>
      </w:r>
      <w:r w:rsidRPr="00052EAA">
        <w:rPr>
          <w:rFonts w:asciiTheme="minorHAnsi" w:hAnsiTheme="minorHAnsi" w:cstheme="minorHAnsi"/>
        </w:rPr>
        <w:t>schools.</w:t>
      </w:r>
    </w:p>
    <w:p w14:paraId="5425AE11" w14:textId="77777777" w:rsidR="00BF5B2E" w:rsidRPr="00052EAA" w:rsidRDefault="00BF5B2E" w:rsidP="00253702">
      <w:pPr>
        <w:pStyle w:val="ListParagraph"/>
        <w:numPr>
          <w:ilvl w:val="0"/>
          <w:numId w:val="27"/>
        </w:numPr>
        <w:ind w:left="426" w:hanging="426"/>
        <w:rPr>
          <w:rFonts w:asciiTheme="minorHAnsi" w:hAnsiTheme="minorHAnsi" w:cstheme="minorHAnsi"/>
        </w:rPr>
      </w:pPr>
      <w:r w:rsidRPr="00052EAA">
        <w:rPr>
          <w:rFonts w:asciiTheme="minorHAnsi" w:hAnsiTheme="minorHAnsi" w:cstheme="minorHAnsi"/>
        </w:rPr>
        <w:t>Feedback from Regional Officers who are involved in the three regional Offices supporting country and remote</w:t>
      </w:r>
      <w:r w:rsidRPr="00052EAA">
        <w:rPr>
          <w:rFonts w:asciiTheme="minorHAnsi" w:hAnsiTheme="minorHAnsi" w:cstheme="minorHAnsi"/>
          <w:spacing w:val="-6"/>
        </w:rPr>
        <w:t xml:space="preserve"> </w:t>
      </w:r>
      <w:r w:rsidRPr="00052EAA">
        <w:rPr>
          <w:rFonts w:asciiTheme="minorHAnsi" w:hAnsiTheme="minorHAnsi" w:cstheme="minorHAnsi"/>
        </w:rPr>
        <w:t>schools.</w:t>
      </w:r>
    </w:p>
    <w:p w14:paraId="4493A8AD" w14:textId="77777777" w:rsidR="00BF5B2E" w:rsidRPr="00052EAA" w:rsidRDefault="00BF5B2E" w:rsidP="00253702">
      <w:pPr>
        <w:pStyle w:val="ListParagraph"/>
        <w:numPr>
          <w:ilvl w:val="0"/>
          <w:numId w:val="27"/>
        </w:numPr>
        <w:ind w:left="426" w:hanging="426"/>
        <w:rPr>
          <w:rFonts w:asciiTheme="minorHAnsi" w:hAnsiTheme="minorHAnsi" w:cstheme="minorHAnsi"/>
        </w:rPr>
      </w:pPr>
      <w:r w:rsidRPr="00052EAA">
        <w:rPr>
          <w:rFonts w:asciiTheme="minorHAnsi" w:hAnsiTheme="minorHAnsi" w:cstheme="minorHAnsi"/>
        </w:rPr>
        <w:t>Statistical</w:t>
      </w:r>
      <w:r w:rsidRPr="00052EAA">
        <w:rPr>
          <w:rFonts w:asciiTheme="minorHAnsi" w:hAnsiTheme="minorHAnsi" w:cstheme="minorHAnsi"/>
          <w:spacing w:val="-7"/>
        </w:rPr>
        <w:t xml:space="preserve"> </w:t>
      </w:r>
      <w:r w:rsidRPr="00052EAA">
        <w:rPr>
          <w:rFonts w:asciiTheme="minorHAnsi" w:hAnsiTheme="minorHAnsi" w:cstheme="minorHAnsi"/>
        </w:rPr>
        <w:t>data</w:t>
      </w:r>
      <w:r w:rsidRPr="00052EAA">
        <w:rPr>
          <w:rFonts w:asciiTheme="minorHAnsi" w:hAnsiTheme="minorHAnsi" w:cstheme="minorHAnsi"/>
          <w:spacing w:val="-6"/>
        </w:rPr>
        <w:t xml:space="preserve"> </w:t>
      </w:r>
      <w:r w:rsidRPr="00052EAA">
        <w:rPr>
          <w:rFonts w:asciiTheme="minorHAnsi" w:hAnsiTheme="minorHAnsi" w:cstheme="minorHAnsi"/>
        </w:rPr>
        <w:t>where</w:t>
      </w:r>
      <w:r w:rsidRPr="00052EAA">
        <w:rPr>
          <w:rFonts w:asciiTheme="minorHAnsi" w:hAnsiTheme="minorHAnsi" w:cstheme="minorHAnsi"/>
          <w:spacing w:val="-6"/>
        </w:rPr>
        <w:t xml:space="preserve"> </w:t>
      </w:r>
      <w:r w:rsidRPr="00052EAA">
        <w:rPr>
          <w:rFonts w:asciiTheme="minorHAnsi" w:hAnsiTheme="minorHAnsi" w:cstheme="minorHAnsi"/>
        </w:rPr>
        <w:t>relevant</w:t>
      </w:r>
      <w:r w:rsidRPr="00052EAA">
        <w:rPr>
          <w:rFonts w:asciiTheme="minorHAnsi" w:hAnsiTheme="minorHAnsi" w:cstheme="minorHAnsi"/>
          <w:spacing w:val="-5"/>
        </w:rPr>
        <w:t xml:space="preserve"> </w:t>
      </w:r>
      <w:r w:rsidRPr="00052EAA">
        <w:rPr>
          <w:rFonts w:asciiTheme="minorHAnsi" w:hAnsiTheme="minorHAnsi" w:cstheme="minorHAnsi"/>
        </w:rPr>
        <w:t>such</w:t>
      </w:r>
      <w:r w:rsidRPr="00052EAA">
        <w:rPr>
          <w:rFonts w:asciiTheme="minorHAnsi" w:hAnsiTheme="minorHAnsi" w:cstheme="minorHAnsi"/>
          <w:spacing w:val="-6"/>
        </w:rPr>
        <w:t xml:space="preserve"> </w:t>
      </w:r>
      <w:r w:rsidRPr="00052EAA">
        <w:rPr>
          <w:rFonts w:asciiTheme="minorHAnsi" w:hAnsiTheme="minorHAnsi" w:cstheme="minorHAnsi"/>
        </w:rPr>
        <w:t>as</w:t>
      </w:r>
      <w:r w:rsidRPr="00052EAA">
        <w:rPr>
          <w:rFonts w:asciiTheme="minorHAnsi" w:hAnsiTheme="minorHAnsi" w:cstheme="minorHAnsi"/>
          <w:spacing w:val="-6"/>
        </w:rPr>
        <w:t xml:space="preserve"> </w:t>
      </w:r>
      <w:r w:rsidRPr="00052EAA">
        <w:rPr>
          <w:rFonts w:asciiTheme="minorHAnsi" w:hAnsiTheme="minorHAnsi" w:cstheme="minorHAnsi"/>
        </w:rPr>
        <w:t>NAPLAN</w:t>
      </w:r>
      <w:r w:rsidRPr="00052EAA">
        <w:rPr>
          <w:rFonts w:asciiTheme="minorHAnsi" w:hAnsiTheme="minorHAnsi" w:cstheme="minorHAnsi"/>
          <w:spacing w:val="-10"/>
        </w:rPr>
        <w:t xml:space="preserve"> </w:t>
      </w:r>
      <w:r w:rsidRPr="00052EAA">
        <w:rPr>
          <w:rFonts w:asciiTheme="minorHAnsi" w:hAnsiTheme="minorHAnsi" w:cstheme="minorHAnsi"/>
        </w:rPr>
        <w:t>achievement</w:t>
      </w:r>
      <w:r w:rsidRPr="00052EAA">
        <w:rPr>
          <w:rFonts w:asciiTheme="minorHAnsi" w:hAnsiTheme="minorHAnsi" w:cstheme="minorHAnsi"/>
          <w:spacing w:val="-4"/>
        </w:rPr>
        <w:t xml:space="preserve"> </w:t>
      </w:r>
      <w:r w:rsidRPr="00052EAA">
        <w:rPr>
          <w:rFonts w:asciiTheme="minorHAnsi" w:hAnsiTheme="minorHAnsi" w:cstheme="minorHAnsi"/>
        </w:rPr>
        <w:t>and</w:t>
      </w:r>
      <w:r w:rsidRPr="00052EAA">
        <w:rPr>
          <w:rFonts w:asciiTheme="minorHAnsi" w:hAnsiTheme="minorHAnsi" w:cstheme="minorHAnsi"/>
          <w:spacing w:val="-6"/>
        </w:rPr>
        <w:t xml:space="preserve"> </w:t>
      </w:r>
      <w:r w:rsidRPr="00052EAA">
        <w:rPr>
          <w:rFonts w:asciiTheme="minorHAnsi" w:hAnsiTheme="minorHAnsi" w:cstheme="minorHAnsi"/>
        </w:rPr>
        <w:t>participation</w:t>
      </w:r>
      <w:r w:rsidRPr="00052EAA">
        <w:rPr>
          <w:rFonts w:asciiTheme="minorHAnsi" w:hAnsiTheme="minorHAnsi" w:cstheme="minorHAnsi"/>
          <w:spacing w:val="-7"/>
        </w:rPr>
        <w:t xml:space="preserve"> </w:t>
      </w:r>
      <w:r w:rsidRPr="00052EAA">
        <w:rPr>
          <w:rFonts w:asciiTheme="minorHAnsi" w:hAnsiTheme="minorHAnsi" w:cstheme="minorHAnsi"/>
        </w:rPr>
        <w:t>information regarding NAPLAN online; numbers of staff participating in programs (e.g. Early Career Teacher program participation; ATA Upskilling program in terms of participation and qualification completions; Cultural Competency program commencement and</w:t>
      </w:r>
      <w:r w:rsidRPr="00052EAA">
        <w:rPr>
          <w:rFonts w:asciiTheme="minorHAnsi" w:hAnsiTheme="minorHAnsi" w:cstheme="minorHAnsi"/>
          <w:spacing w:val="-39"/>
        </w:rPr>
        <w:t xml:space="preserve"> </w:t>
      </w:r>
      <w:r w:rsidRPr="00052EAA">
        <w:rPr>
          <w:rFonts w:asciiTheme="minorHAnsi" w:hAnsiTheme="minorHAnsi" w:cstheme="minorHAnsi"/>
        </w:rPr>
        <w:t>completions; and school participation in projects such as AoS and CRM. Most projects outlined in the 2019 work plan have a number of quantitative</w:t>
      </w:r>
      <w:r w:rsidRPr="00052EAA">
        <w:rPr>
          <w:rFonts w:asciiTheme="minorHAnsi" w:hAnsiTheme="minorHAnsi" w:cstheme="minorHAnsi"/>
          <w:spacing w:val="-1"/>
        </w:rPr>
        <w:t xml:space="preserve"> </w:t>
      </w:r>
      <w:r w:rsidRPr="00052EAA">
        <w:rPr>
          <w:rFonts w:asciiTheme="minorHAnsi" w:hAnsiTheme="minorHAnsi" w:cstheme="minorHAnsi"/>
        </w:rPr>
        <w:t>measures.</w:t>
      </w:r>
    </w:p>
    <w:p w14:paraId="6FBAE144" w14:textId="2D76D76E" w:rsidR="00BF5B2E" w:rsidRPr="00052EAA" w:rsidRDefault="00BF5B2E" w:rsidP="00253702">
      <w:pPr>
        <w:pStyle w:val="ListParagraph"/>
        <w:numPr>
          <w:ilvl w:val="0"/>
          <w:numId w:val="27"/>
        </w:numPr>
        <w:ind w:left="426" w:hanging="426"/>
        <w:rPr>
          <w:rFonts w:asciiTheme="minorHAnsi" w:hAnsiTheme="minorHAnsi" w:cstheme="minorHAnsi"/>
        </w:rPr>
      </w:pPr>
      <w:r w:rsidRPr="00052EAA">
        <w:rPr>
          <w:rFonts w:asciiTheme="minorHAnsi" w:hAnsiTheme="minorHAnsi" w:cstheme="minorHAnsi"/>
        </w:rPr>
        <w:t>Given</w:t>
      </w:r>
      <w:r w:rsidRPr="00052EAA">
        <w:rPr>
          <w:rFonts w:asciiTheme="minorHAnsi" w:hAnsiTheme="minorHAnsi" w:cstheme="minorHAnsi"/>
          <w:spacing w:val="-10"/>
        </w:rPr>
        <w:t xml:space="preserve"> </w:t>
      </w:r>
      <w:r w:rsidRPr="00052EAA">
        <w:rPr>
          <w:rFonts w:asciiTheme="minorHAnsi" w:hAnsiTheme="minorHAnsi" w:cstheme="minorHAnsi"/>
        </w:rPr>
        <w:t>that</w:t>
      </w:r>
      <w:r w:rsidRPr="00052EAA">
        <w:rPr>
          <w:rFonts w:asciiTheme="minorHAnsi" w:hAnsiTheme="minorHAnsi" w:cstheme="minorHAnsi"/>
          <w:spacing w:val="-10"/>
        </w:rPr>
        <w:t xml:space="preserve"> </w:t>
      </w:r>
      <w:r w:rsidRPr="00052EAA">
        <w:rPr>
          <w:rFonts w:asciiTheme="minorHAnsi" w:hAnsiTheme="minorHAnsi" w:cstheme="minorHAnsi"/>
        </w:rPr>
        <w:t>all</w:t>
      </w:r>
      <w:r w:rsidRPr="00052EAA">
        <w:rPr>
          <w:rFonts w:asciiTheme="minorHAnsi" w:hAnsiTheme="minorHAnsi" w:cstheme="minorHAnsi"/>
          <w:spacing w:val="-10"/>
        </w:rPr>
        <w:t xml:space="preserve"> </w:t>
      </w:r>
      <w:r w:rsidRPr="00052EAA">
        <w:rPr>
          <w:rFonts w:asciiTheme="minorHAnsi" w:hAnsiTheme="minorHAnsi" w:cstheme="minorHAnsi"/>
        </w:rPr>
        <w:t>projects</w:t>
      </w:r>
      <w:r w:rsidRPr="00052EAA">
        <w:rPr>
          <w:rFonts w:asciiTheme="minorHAnsi" w:hAnsiTheme="minorHAnsi" w:cstheme="minorHAnsi"/>
          <w:spacing w:val="-14"/>
        </w:rPr>
        <w:t xml:space="preserve"> </w:t>
      </w:r>
      <w:r w:rsidRPr="00052EAA">
        <w:rPr>
          <w:rFonts w:asciiTheme="minorHAnsi" w:hAnsiTheme="minorHAnsi" w:cstheme="minorHAnsi"/>
        </w:rPr>
        <w:t>form</w:t>
      </w:r>
      <w:r w:rsidRPr="00052EAA">
        <w:rPr>
          <w:rFonts w:asciiTheme="minorHAnsi" w:hAnsiTheme="minorHAnsi" w:cstheme="minorHAnsi"/>
          <w:spacing w:val="-10"/>
        </w:rPr>
        <w:t xml:space="preserve"> </w:t>
      </w:r>
      <w:r w:rsidRPr="00052EAA">
        <w:rPr>
          <w:rFonts w:asciiTheme="minorHAnsi" w:hAnsiTheme="minorHAnsi" w:cstheme="minorHAnsi"/>
        </w:rPr>
        <w:t>part</w:t>
      </w:r>
      <w:r w:rsidRPr="00052EAA">
        <w:rPr>
          <w:rFonts w:asciiTheme="minorHAnsi" w:hAnsiTheme="minorHAnsi" w:cstheme="minorHAnsi"/>
          <w:spacing w:val="-10"/>
        </w:rPr>
        <w:t xml:space="preserve"> </w:t>
      </w:r>
      <w:r w:rsidRPr="00052EAA">
        <w:rPr>
          <w:rFonts w:asciiTheme="minorHAnsi" w:hAnsiTheme="minorHAnsi" w:cstheme="minorHAnsi"/>
        </w:rPr>
        <w:t>of</w:t>
      </w:r>
      <w:r w:rsidRPr="00052EAA">
        <w:rPr>
          <w:rFonts w:asciiTheme="minorHAnsi" w:hAnsiTheme="minorHAnsi" w:cstheme="minorHAnsi"/>
          <w:spacing w:val="-9"/>
        </w:rPr>
        <w:t xml:space="preserve"> </w:t>
      </w:r>
      <w:r w:rsidRPr="00052EAA">
        <w:rPr>
          <w:rFonts w:asciiTheme="minorHAnsi" w:hAnsiTheme="minorHAnsi" w:cstheme="minorHAnsi"/>
        </w:rPr>
        <w:t>a</w:t>
      </w:r>
      <w:r w:rsidRPr="00052EAA">
        <w:rPr>
          <w:rFonts w:asciiTheme="minorHAnsi" w:hAnsiTheme="minorHAnsi" w:cstheme="minorHAnsi"/>
          <w:spacing w:val="-11"/>
        </w:rPr>
        <w:t xml:space="preserve"> </w:t>
      </w:r>
      <w:r w:rsidRPr="00052EAA">
        <w:rPr>
          <w:rFonts w:asciiTheme="minorHAnsi" w:hAnsiTheme="minorHAnsi" w:cstheme="minorHAnsi"/>
        </w:rPr>
        <w:t>wider</w:t>
      </w:r>
      <w:r w:rsidRPr="00052EAA">
        <w:rPr>
          <w:rFonts w:asciiTheme="minorHAnsi" w:hAnsiTheme="minorHAnsi" w:cstheme="minorHAnsi"/>
          <w:spacing w:val="-8"/>
        </w:rPr>
        <w:t xml:space="preserve"> </w:t>
      </w:r>
      <w:r w:rsidRPr="00052EAA">
        <w:rPr>
          <w:rFonts w:asciiTheme="minorHAnsi" w:hAnsiTheme="minorHAnsi" w:cstheme="minorHAnsi"/>
        </w:rPr>
        <w:t>system</w:t>
      </w:r>
      <w:r w:rsidRPr="00052EAA">
        <w:rPr>
          <w:rFonts w:asciiTheme="minorHAnsi" w:hAnsiTheme="minorHAnsi" w:cstheme="minorHAnsi"/>
          <w:spacing w:val="-12"/>
        </w:rPr>
        <w:t xml:space="preserve"> </w:t>
      </w:r>
      <w:r w:rsidRPr="00052EAA">
        <w:rPr>
          <w:rFonts w:asciiTheme="minorHAnsi" w:hAnsiTheme="minorHAnsi" w:cstheme="minorHAnsi"/>
        </w:rPr>
        <w:t>approach</w:t>
      </w:r>
      <w:r w:rsidRPr="00052EAA">
        <w:rPr>
          <w:rFonts w:asciiTheme="minorHAnsi" w:hAnsiTheme="minorHAnsi" w:cstheme="minorHAnsi"/>
          <w:spacing w:val="-13"/>
        </w:rPr>
        <w:t xml:space="preserve"> </w:t>
      </w:r>
      <w:r w:rsidRPr="00052EAA">
        <w:rPr>
          <w:rFonts w:asciiTheme="minorHAnsi" w:hAnsiTheme="minorHAnsi" w:cstheme="minorHAnsi"/>
        </w:rPr>
        <w:t>to</w:t>
      </w:r>
      <w:r w:rsidRPr="00052EAA">
        <w:rPr>
          <w:rFonts w:asciiTheme="minorHAnsi" w:hAnsiTheme="minorHAnsi" w:cstheme="minorHAnsi"/>
          <w:spacing w:val="-11"/>
        </w:rPr>
        <w:t xml:space="preserve"> </w:t>
      </w:r>
      <w:r w:rsidRPr="00052EAA">
        <w:rPr>
          <w:rFonts w:asciiTheme="minorHAnsi" w:hAnsiTheme="minorHAnsi" w:cstheme="minorHAnsi"/>
        </w:rPr>
        <w:t>support</w:t>
      </w:r>
      <w:r w:rsidRPr="00052EAA">
        <w:rPr>
          <w:rFonts w:asciiTheme="minorHAnsi" w:hAnsiTheme="minorHAnsi" w:cstheme="minorHAnsi"/>
          <w:spacing w:val="-12"/>
        </w:rPr>
        <w:t xml:space="preserve"> </w:t>
      </w:r>
      <w:r w:rsidRPr="00052EAA">
        <w:rPr>
          <w:rFonts w:asciiTheme="minorHAnsi" w:hAnsiTheme="minorHAnsi" w:cstheme="minorHAnsi"/>
        </w:rPr>
        <w:t>schools,</w:t>
      </w:r>
      <w:r w:rsidRPr="00052EAA">
        <w:rPr>
          <w:rFonts w:asciiTheme="minorHAnsi" w:hAnsiTheme="minorHAnsi" w:cstheme="minorHAnsi"/>
          <w:spacing w:val="-10"/>
        </w:rPr>
        <w:t xml:space="preserve"> </w:t>
      </w:r>
      <w:r w:rsidRPr="00052EAA">
        <w:rPr>
          <w:rFonts w:asciiTheme="minorHAnsi" w:hAnsiTheme="minorHAnsi" w:cstheme="minorHAnsi"/>
        </w:rPr>
        <w:t xml:space="preserve">quantitative and qualitative data is collected as well as satisfaction surveys and evaluations. All of the projects form part of wider and </w:t>
      </w:r>
      <w:r w:rsidR="001A7A2D" w:rsidRPr="00052EAA">
        <w:rPr>
          <w:rFonts w:asciiTheme="minorHAnsi" w:hAnsiTheme="minorHAnsi" w:cstheme="minorHAnsi"/>
        </w:rPr>
        <w:t>well-established</w:t>
      </w:r>
      <w:r w:rsidRPr="00052EAA">
        <w:rPr>
          <w:rFonts w:asciiTheme="minorHAnsi" w:hAnsiTheme="minorHAnsi" w:cstheme="minorHAnsi"/>
        </w:rPr>
        <w:t xml:space="preserve"> priorities and separating benefits which directly accrue to RSF and CEWA funding is somewhat difficult. Notwithstanding, reports and evaluations of progress will be provided with two key outcomes in</w:t>
      </w:r>
      <w:r w:rsidRPr="00052EAA">
        <w:rPr>
          <w:rFonts w:asciiTheme="minorHAnsi" w:hAnsiTheme="minorHAnsi" w:cstheme="minorHAnsi"/>
          <w:spacing w:val="-3"/>
        </w:rPr>
        <w:t xml:space="preserve"> </w:t>
      </w:r>
      <w:r w:rsidRPr="00052EAA">
        <w:rPr>
          <w:rFonts w:asciiTheme="minorHAnsi" w:hAnsiTheme="minorHAnsi" w:cstheme="minorHAnsi"/>
        </w:rPr>
        <w:t>mind</w:t>
      </w:r>
      <w:r w:rsidR="00052EAA">
        <w:rPr>
          <w:rFonts w:asciiTheme="minorHAnsi" w:hAnsiTheme="minorHAnsi" w:cstheme="minorHAnsi"/>
        </w:rPr>
        <w:t>.</w:t>
      </w:r>
    </w:p>
    <w:p w14:paraId="6F60E789" w14:textId="495243D3" w:rsidR="00BF5B2E" w:rsidRPr="00052EAA" w:rsidRDefault="00BF5B2E" w:rsidP="00253702">
      <w:pPr>
        <w:pStyle w:val="ListParagraph"/>
        <w:numPr>
          <w:ilvl w:val="0"/>
          <w:numId w:val="28"/>
        </w:numPr>
        <w:ind w:left="851"/>
        <w:rPr>
          <w:rFonts w:asciiTheme="minorHAnsi" w:hAnsiTheme="minorHAnsi" w:cstheme="minorHAnsi"/>
        </w:rPr>
      </w:pPr>
      <w:r w:rsidRPr="00052EAA">
        <w:rPr>
          <w:rFonts w:asciiTheme="minorHAnsi" w:hAnsiTheme="minorHAnsi" w:cstheme="minorHAnsi"/>
        </w:rPr>
        <w:t>The extent to which the operation of schools is more effective</w:t>
      </w:r>
      <w:r w:rsidR="00052EAA">
        <w:rPr>
          <w:rFonts w:asciiTheme="minorHAnsi" w:hAnsiTheme="minorHAnsi" w:cstheme="minorHAnsi"/>
        </w:rPr>
        <w:t>.</w:t>
      </w:r>
    </w:p>
    <w:p w14:paraId="739F5A18" w14:textId="77777777" w:rsidR="00BF5B2E" w:rsidRPr="00052EAA" w:rsidRDefault="00BF5B2E" w:rsidP="00253702">
      <w:pPr>
        <w:pStyle w:val="ListParagraph"/>
        <w:numPr>
          <w:ilvl w:val="0"/>
          <w:numId w:val="28"/>
        </w:numPr>
        <w:ind w:left="851"/>
        <w:rPr>
          <w:rFonts w:asciiTheme="minorHAnsi" w:hAnsiTheme="minorHAnsi" w:cstheme="minorHAnsi"/>
        </w:rPr>
      </w:pPr>
      <w:r w:rsidRPr="00052EAA">
        <w:rPr>
          <w:rFonts w:asciiTheme="minorHAnsi" w:hAnsiTheme="minorHAnsi" w:cstheme="minorHAnsi"/>
        </w:rPr>
        <w:t>The extent to which overall outcomes for student – across the range of schools – are better.</w:t>
      </w:r>
    </w:p>
    <w:p w14:paraId="43503724" w14:textId="77777777" w:rsidR="00BF5B2E" w:rsidRPr="00052EAA" w:rsidRDefault="00BF5B2E" w:rsidP="00253702">
      <w:pPr>
        <w:pStyle w:val="ListParagraph"/>
        <w:numPr>
          <w:ilvl w:val="0"/>
          <w:numId w:val="29"/>
        </w:numPr>
        <w:ind w:left="426" w:hanging="426"/>
        <w:rPr>
          <w:rFonts w:asciiTheme="minorHAnsi" w:hAnsiTheme="minorHAnsi" w:cstheme="minorHAnsi"/>
        </w:rPr>
      </w:pPr>
      <w:r w:rsidRPr="00052EAA">
        <w:rPr>
          <w:rFonts w:asciiTheme="minorHAnsi" w:hAnsiTheme="minorHAnsi" w:cstheme="minorHAnsi"/>
        </w:rPr>
        <w:t>Given the centrally organised and supported nature of projects, constant evaluation will occur. Amendments and refinements can be implemented and synergies between projects reinforced.</w:t>
      </w:r>
    </w:p>
    <w:sectPr w:rsidR="00BF5B2E" w:rsidRPr="00052EAA">
      <w:headerReference w:type="default" r:id="rId11"/>
      <w:footerReference w:type="default" r:id="rId12"/>
      <w:pgSz w:w="11910" w:h="16840"/>
      <w:pgMar w:top="1400" w:right="860" w:bottom="1120" w:left="102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E05BF" w14:textId="77777777" w:rsidR="007016F8" w:rsidRDefault="007016F8" w:rsidP="00454F80">
      <w:pPr>
        <w:spacing w:after="0" w:line="240" w:lineRule="auto"/>
      </w:pPr>
      <w:r>
        <w:separator/>
      </w:r>
    </w:p>
  </w:endnote>
  <w:endnote w:type="continuationSeparator" w:id="0">
    <w:p w14:paraId="48201D2F" w14:textId="77777777" w:rsidR="007016F8" w:rsidRDefault="007016F8" w:rsidP="0045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n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325A" w14:textId="6D5738A9" w:rsidR="007016F8" w:rsidRDefault="007016F8">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2051" w14:textId="77777777" w:rsidR="007016F8" w:rsidRDefault="007016F8" w:rsidP="00454F80">
      <w:pPr>
        <w:spacing w:after="0" w:line="240" w:lineRule="auto"/>
      </w:pPr>
      <w:r>
        <w:separator/>
      </w:r>
    </w:p>
  </w:footnote>
  <w:footnote w:type="continuationSeparator" w:id="0">
    <w:p w14:paraId="6E4AFAC3" w14:textId="77777777" w:rsidR="007016F8" w:rsidRDefault="007016F8" w:rsidP="0045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DCEF" w14:textId="77777777" w:rsidR="007016F8" w:rsidRDefault="007016F8" w:rsidP="00A92C72">
    <w:pPr>
      <w:pStyle w:val="Header"/>
    </w:pPr>
    <w:r>
      <w:rPr>
        <w:noProof/>
      </w:rPr>
      <w:drawing>
        <wp:inline distT="0" distB="0" distL="0" distR="0" wp14:anchorId="503D9533" wp14:editId="545B76F3">
          <wp:extent cx="8168005" cy="2409825"/>
          <wp:effectExtent l="0" t="0" r="4445" b="9525"/>
          <wp:docPr id="66" name="image1.jpeg" descr="Australian Government emblem and a heading that reads- Qual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8753" cy="24129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FFF6" w14:textId="58917E15" w:rsidR="007016F8" w:rsidRDefault="007016F8" w:rsidP="00A92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96E"/>
    <w:multiLevelType w:val="hybridMultilevel"/>
    <w:tmpl w:val="4508C2B0"/>
    <w:lvl w:ilvl="0" w:tplc="8E804DBA">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61D6B308">
      <w:numFmt w:val="bullet"/>
      <w:lvlText w:val="•"/>
      <w:lvlJc w:val="left"/>
      <w:pPr>
        <w:ind w:left="1866" w:hanging="567"/>
      </w:pPr>
      <w:rPr>
        <w:rFonts w:hint="default"/>
        <w:lang w:val="en-AU" w:eastAsia="en-AU" w:bidi="en-AU"/>
      </w:rPr>
    </w:lvl>
    <w:lvl w:ilvl="2" w:tplc="C13CAD0C">
      <w:numFmt w:val="bullet"/>
      <w:lvlText w:val="•"/>
      <w:lvlJc w:val="left"/>
      <w:pPr>
        <w:ind w:left="2773" w:hanging="567"/>
      </w:pPr>
      <w:rPr>
        <w:rFonts w:hint="default"/>
        <w:lang w:val="en-AU" w:eastAsia="en-AU" w:bidi="en-AU"/>
      </w:rPr>
    </w:lvl>
    <w:lvl w:ilvl="3" w:tplc="4DE26746">
      <w:numFmt w:val="bullet"/>
      <w:lvlText w:val="•"/>
      <w:lvlJc w:val="left"/>
      <w:pPr>
        <w:ind w:left="3679" w:hanging="567"/>
      </w:pPr>
      <w:rPr>
        <w:rFonts w:hint="default"/>
        <w:lang w:val="en-AU" w:eastAsia="en-AU" w:bidi="en-AU"/>
      </w:rPr>
    </w:lvl>
    <w:lvl w:ilvl="4" w:tplc="4784FE0C">
      <w:numFmt w:val="bullet"/>
      <w:lvlText w:val="•"/>
      <w:lvlJc w:val="left"/>
      <w:pPr>
        <w:ind w:left="4586" w:hanging="567"/>
      </w:pPr>
      <w:rPr>
        <w:rFonts w:hint="default"/>
        <w:lang w:val="en-AU" w:eastAsia="en-AU" w:bidi="en-AU"/>
      </w:rPr>
    </w:lvl>
    <w:lvl w:ilvl="5" w:tplc="B98E1D82">
      <w:numFmt w:val="bullet"/>
      <w:lvlText w:val="•"/>
      <w:lvlJc w:val="left"/>
      <w:pPr>
        <w:ind w:left="5493" w:hanging="567"/>
      </w:pPr>
      <w:rPr>
        <w:rFonts w:hint="default"/>
        <w:lang w:val="en-AU" w:eastAsia="en-AU" w:bidi="en-AU"/>
      </w:rPr>
    </w:lvl>
    <w:lvl w:ilvl="6" w:tplc="8CECA722">
      <w:numFmt w:val="bullet"/>
      <w:lvlText w:val="•"/>
      <w:lvlJc w:val="left"/>
      <w:pPr>
        <w:ind w:left="6399" w:hanging="567"/>
      </w:pPr>
      <w:rPr>
        <w:rFonts w:hint="default"/>
        <w:lang w:val="en-AU" w:eastAsia="en-AU" w:bidi="en-AU"/>
      </w:rPr>
    </w:lvl>
    <w:lvl w:ilvl="7" w:tplc="5AFCFE08">
      <w:numFmt w:val="bullet"/>
      <w:lvlText w:val="•"/>
      <w:lvlJc w:val="left"/>
      <w:pPr>
        <w:ind w:left="7306" w:hanging="567"/>
      </w:pPr>
      <w:rPr>
        <w:rFonts w:hint="default"/>
        <w:lang w:val="en-AU" w:eastAsia="en-AU" w:bidi="en-AU"/>
      </w:rPr>
    </w:lvl>
    <w:lvl w:ilvl="8" w:tplc="136ED14E">
      <w:numFmt w:val="bullet"/>
      <w:lvlText w:val="•"/>
      <w:lvlJc w:val="left"/>
      <w:pPr>
        <w:ind w:left="8213" w:hanging="567"/>
      </w:pPr>
      <w:rPr>
        <w:rFonts w:hint="default"/>
        <w:lang w:val="en-AU" w:eastAsia="en-AU" w:bidi="en-AU"/>
      </w:rPr>
    </w:lvl>
  </w:abstractNum>
  <w:abstractNum w:abstractNumId="1" w15:restartNumberingAfterBreak="0">
    <w:nsid w:val="0A3D76ED"/>
    <w:multiLevelType w:val="hybridMultilevel"/>
    <w:tmpl w:val="C07E3008"/>
    <w:lvl w:ilvl="0" w:tplc="1C4AC340">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A7DC16E2">
      <w:numFmt w:val="bullet"/>
      <w:lvlText w:val=""/>
      <w:lvlJc w:val="left"/>
      <w:pPr>
        <w:ind w:left="1685" w:hanging="360"/>
      </w:pPr>
      <w:rPr>
        <w:rFonts w:ascii="Symbol" w:eastAsia="Symbol" w:hAnsi="Symbol" w:cs="Symbol" w:hint="default"/>
        <w:w w:val="100"/>
        <w:sz w:val="22"/>
        <w:szCs w:val="22"/>
        <w:lang w:val="en-AU" w:eastAsia="en-AU" w:bidi="en-AU"/>
      </w:rPr>
    </w:lvl>
    <w:lvl w:ilvl="2" w:tplc="27E00164">
      <w:numFmt w:val="bullet"/>
      <w:lvlText w:val="•"/>
      <w:lvlJc w:val="left"/>
      <w:pPr>
        <w:ind w:left="2607" w:hanging="360"/>
      </w:pPr>
      <w:rPr>
        <w:rFonts w:hint="default"/>
        <w:lang w:val="en-AU" w:eastAsia="en-AU" w:bidi="en-AU"/>
      </w:rPr>
    </w:lvl>
    <w:lvl w:ilvl="3" w:tplc="B51EC99C">
      <w:numFmt w:val="bullet"/>
      <w:lvlText w:val="•"/>
      <w:lvlJc w:val="left"/>
      <w:pPr>
        <w:ind w:left="3534" w:hanging="360"/>
      </w:pPr>
      <w:rPr>
        <w:rFonts w:hint="default"/>
        <w:lang w:val="en-AU" w:eastAsia="en-AU" w:bidi="en-AU"/>
      </w:rPr>
    </w:lvl>
    <w:lvl w:ilvl="4" w:tplc="079A0562">
      <w:numFmt w:val="bullet"/>
      <w:lvlText w:val="•"/>
      <w:lvlJc w:val="left"/>
      <w:pPr>
        <w:ind w:left="4462" w:hanging="360"/>
      </w:pPr>
      <w:rPr>
        <w:rFonts w:hint="default"/>
        <w:lang w:val="en-AU" w:eastAsia="en-AU" w:bidi="en-AU"/>
      </w:rPr>
    </w:lvl>
    <w:lvl w:ilvl="5" w:tplc="F6FE1BF0">
      <w:numFmt w:val="bullet"/>
      <w:lvlText w:val="•"/>
      <w:lvlJc w:val="left"/>
      <w:pPr>
        <w:ind w:left="5389" w:hanging="360"/>
      </w:pPr>
      <w:rPr>
        <w:rFonts w:hint="default"/>
        <w:lang w:val="en-AU" w:eastAsia="en-AU" w:bidi="en-AU"/>
      </w:rPr>
    </w:lvl>
    <w:lvl w:ilvl="6" w:tplc="45C4BCC2">
      <w:numFmt w:val="bullet"/>
      <w:lvlText w:val="•"/>
      <w:lvlJc w:val="left"/>
      <w:pPr>
        <w:ind w:left="6316" w:hanging="360"/>
      </w:pPr>
      <w:rPr>
        <w:rFonts w:hint="default"/>
        <w:lang w:val="en-AU" w:eastAsia="en-AU" w:bidi="en-AU"/>
      </w:rPr>
    </w:lvl>
    <w:lvl w:ilvl="7" w:tplc="10FE3740">
      <w:numFmt w:val="bullet"/>
      <w:lvlText w:val="•"/>
      <w:lvlJc w:val="left"/>
      <w:pPr>
        <w:ind w:left="7244" w:hanging="360"/>
      </w:pPr>
      <w:rPr>
        <w:rFonts w:hint="default"/>
        <w:lang w:val="en-AU" w:eastAsia="en-AU" w:bidi="en-AU"/>
      </w:rPr>
    </w:lvl>
    <w:lvl w:ilvl="8" w:tplc="FA0C3E72">
      <w:numFmt w:val="bullet"/>
      <w:lvlText w:val="•"/>
      <w:lvlJc w:val="left"/>
      <w:pPr>
        <w:ind w:left="8171" w:hanging="360"/>
      </w:pPr>
      <w:rPr>
        <w:rFonts w:hint="default"/>
        <w:lang w:val="en-AU" w:eastAsia="en-AU" w:bidi="en-AU"/>
      </w:rPr>
    </w:lvl>
  </w:abstractNum>
  <w:abstractNum w:abstractNumId="2" w15:restartNumberingAfterBreak="0">
    <w:nsid w:val="142E702A"/>
    <w:multiLevelType w:val="hybridMultilevel"/>
    <w:tmpl w:val="FC68E470"/>
    <w:lvl w:ilvl="0" w:tplc="A64E8730">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46822"/>
    <w:multiLevelType w:val="hybridMultilevel"/>
    <w:tmpl w:val="3A76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B4FE4"/>
    <w:multiLevelType w:val="hybridMultilevel"/>
    <w:tmpl w:val="46626A02"/>
    <w:lvl w:ilvl="0" w:tplc="6EAC5D3C">
      <w:start w:val="1"/>
      <w:numFmt w:val="decimal"/>
      <w:lvlText w:val="%1."/>
      <w:lvlJc w:val="left"/>
      <w:pPr>
        <w:ind w:left="965" w:hanging="567"/>
        <w:jc w:val="left"/>
      </w:pPr>
      <w:rPr>
        <w:rFonts w:hint="default"/>
        <w:spacing w:val="-1"/>
        <w:w w:val="100"/>
        <w:lang w:val="en-AU" w:eastAsia="en-AU" w:bidi="en-AU"/>
      </w:rPr>
    </w:lvl>
    <w:lvl w:ilvl="1" w:tplc="1DD27F20">
      <w:numFmt w:val="bullet"/>
      <w:lvlText w:val="•"/>
      <w:lvlJc w:val="left"/>
      <w:pPr>
        <w:ind w:left="1866" w:hanging="567"/>
      </w:pPr>
      <w:rPr>
        <w:rFonts w:hint="default"/>
        <w:lang w:val="en-AU" w:eastAsia="en-AU" w:bidi="en-AU"/>
      </w:rPr>
    </w:lvl>
    <w:lvl w:ilvl="2" w:tplc="907ED8FE">
      <w:numFmt w:val="bullet"/>
      <w:lvlText w:val="•"/>
      <w:lvlJc w:val="left"/>
      <w:pPr>
        <w:ind w:left="2773" w:hanging="567"/>
      </w:pPr>
      <w:rPr>
        <w:rFonts w:hint="default"/>
        <w:lang w:val="en-AU" w:eastAsia="en-AU" w:bidi="en-AU"/>
      </w:rPr>
    </w:lvl>
    <w:lvl w:ilvl="3" w:tplc="199278DE">
      <w:numFmt w:val="bullet"/>
      <w:lvlText w:val="•"/>
      <w:lvlJc w:val="left"/>
      <w:pPr>
        <w:ind w:left="3679" w:hanging="567"/>
      </w:pPr>
      <w:rPr>
        <w:rFonts w:hint="default"/>
        <w:lang w:val="en-AU" w:eastAsia="en-AU" w:bidi="en-AU"/>
      </w:rPr>
    </w:lvl>
    <w:lvl w:ilvl="4" w:tplc="404E405E">
      <w:numFmt w:val="bullet"/>
      <w:lvlText w:val="•"/>
      <w:lvlJc w:val="left"/>
      <w:pPr>
        <w:ind w:left="4586" w:hanging="567"/>
      </w:pPr>
      <w:rPr>
        <w:rFonts w:hint="default"/>
        <w:lang w:val="en-AU" w:eastAsia="en-AU" w:bidi="en-AU"/>
      </w:rPr>
    </w:lvl>
    <w:lvl w:ilvl="5" w:tplc="E29C2AE0">
      <w:numFmt w:val="bullet"/>
      <w:lvlText w:val="•"/>
      <w:lvlJc w:val="left"/>
      <w:pPr>
        <w:ind w:left="5493" w:hanging="567"/>
      </w:pPr>
      <w:rPr>
        <w:rFonts w:hint="default"/>
        <w:lang w:val="en-AU" w:eastAsia="en-AU" w:bidi="en-AU"/>
      </w:rPr>
    </w:lvl>
    <w:lvl w:ilvl="6" w:tplc="49D4C026">
      <w:numFmt w:val="bullet"/>
      <w:lvlText w:val="•"/>
      <w:lvlJc w:val="left"/>
      <w:pPr>
        <w:ind w:left="6399" w:hanging="567"/>
      </w:pPr>
      <w:rPr>
        <w:rFonts w:hint="default"/>
        <w:lang w:val="en-AU" w:eastAsia="en-AU" w:bidi="en-AU"/>
      </w:rPr>
    </w:lvl>
    <w:lvl w:ilvl="7" w:tplc="ECDE9130">
      <w:numFmt w:val="bullet"/>
      <w:lvlText w:val="•"/>
      <w:lvlJc w:val="left"/>
      <w:pPr>
        <w:ind w:left="7306" w:hanging="567"/>
      </w:pPr>
      <w:rPr>
        <w:rFonts w:hint="default"/>
        <w:lang w:val="en-AU" w:eastAsia="en-AU" w:bidi="en-AU"/>
      </w:rPr>
    </w:lvl>
    <w:lvl w:ilvl="8" w:tplc="4B9AA60A">
      <w:numFmt w:val="bullet"/>
      <w:lvlText w:val="•"/>
      <w:lvlJc w:val="left"/>
      <w:pPr>
        <w:ind w:left="8213" w:hanging="567"/>
      </w:pPr>
      <w:rPr>
        <w:rFonts w:hint="default"/>
        <w:lang w:val="en-AU" w:eastAsia="en-AU" w:bidi="en-AU"/>
      </w:rPr>
    </w:lvl>
  </w:abstractNum>
  <w:abstractNum w:abstractNumId="5" w15:restartNumberingAfterBreak="0">
    <w:nsid w:val="15C14BF8"/>
    <w:multiLevelType w:val="hybridMultilevel"/>
    <w:tmpl w:val="562645BA"/>
    <w:lvl w:ilvl="0" w:tplc="44A84D8E">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8058187E">
      <w:numFmt w:val="bullet"/>
      <w:lvlText w:val="•"/>
      <w:lvlJc w:val="left"/>
      <w:pPr>
        <w:ind w:left="1866" w:hanging="567"/>
      </w:pPr>
      <w:rPr>
        <w:rFonts w:hint="default"/>
        <w:lang w:val="en-AU" w:eastAsia="en-AU" w:bidi="en-AU"/>
      </w:rPr>
    </w:lvl>
    <w:lvl w:ilvl="2" w:tplc="F5E8695A">
      <w:numFmt w:val="bullet"/>
      <w:lvlText w:val="•"/>
      <w:lvlJc w:val="left"/>
      <w:pPr>
        <w:ind w:left="2773" w:hanging="567"/>
      </w:pPr>
      <w:rPr>
        <w:rFonts w:hint="default"/>
        <w:lang w:val="en-AU" w:eastAsia="en-AU" w:bidi="en-AU"/>
      </w:rPr>
    </w:lvl>
    <w:lvl w:ilvl="3" w:tplc="1A720A84">
      <w:numFmt w:val="bullet"/>
      <w:lvlText w:val="•"/>
      <w:lvlJc w:val="left"/>
      <w:pPr>
        <w:ind w:left="3679" w:hanging="567"/>
      </w:pPr>
      <w:rPr>
        <w:rFonts w:hint="default"/>
        <w:lang w:val="en-AU" w:eastAsia="en-AU" w:bidi="en-AU"/>
      </w:rPr>
    </w:lvl>
    <w:lvl w:ilvl="4" w:tplc="E63661F4">
      <w:numFmt w:val="bullet"/>
      <w:lvlText w:val="•"/>
      <w:lvlJc w:val="left"/>
      <w:pPr>
        <w:ind w:left="4586" w:hanging="567"/>
      </w:pPr>
      <w:rPr>
        <w:rFonts w:hint="default"/>
        <w:lang w:val="en-AU" w:eastAsia="en-AU" w:bidi="en-AU"/>
      </w:rPr>
    </w:lvl>
    <w:lvl w:ilvl="5" w:tplc="22D48DA8">
      <w:numFmt w:val="bullet"/>
      <w:lvlText w:val="•"/>
      <w:lvlJc w:val="left"/>
      <w:pPr>
        <w:ind w:left="5493" w:hanging="567"/>
      </w:pPr>
      <w:rPr>
        <w:rFonts w:hint="default"/>
        <w:lang w:val="en-AU" w:eastAsia="en-AU" w:bidi="en-AU"/>
      </w:rPr>
    </w:lvl>
    <w:lvl w:ilvl="6" w:tplc="CA966BF2">
      <w:numFmt w:val="bullet"/>
      <w:lvlText w:val="•"/>
      <w:lvlJc w:val="left"/>
      <w:pPr>
        <w:ind w:left="6399" w:hanging="567"/>
      </w:pPr>
      <w:rPr>
        <w:rFonts w:hint="default"/>
        <w:lang w:val="en-AU" w:eastAsia="en-AU" w:bidi="en-AU"/>
      </w:rPr>
    </w:lvl>
    <w:lvl w:ilvl="7" w:tplc="85DE06DA">
      <w:numFmt w:val="bullet"/>
      <w:lvlText w:val="•"/>
      <w:lvlJc w:val="left"/>
      <w:pPr>
        <w:ind w:left="7306" w:hanging="567"/>
      </w:pPr>
      <w:rPr>
        <w:rFonts w:hint="default"/>
        <w:lang w:val="en-AU" w:eastAsia="en-AU" w:bidi="en-AU"/>
      </w:rPr>
    </w:lvl>
    <w:lvl w:ilvl="8" w:tplc="500EB59A">
      <w:numFmt w:val="bullet"/>
      <w:lvlText w:val="•"/>
      <w:lvlJc w:val="left"/>
      <w:pPr>
        <w:ind w:left="8213" w:hanging="567"/>
      </w:pPr>
      <w:rPr>
        <w:rFonts w:hint="default"/>
        <w:lang w:val="en-AU" w:eastAsia="en-AU" w:bidi="en-AU"/>
      </w:rPr>
    </w:lvl>
  </w:abstractNum>
  <w:abstractNum w:abstractNumId="6" w15:restartNumberingAfterBreak="0">
    <w:nsid w:val="216E2CDA"/>
    <w:multiLevelType w:val="hybridMultilevel"/>
    <w:tmpl w:val="B42E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523FFB"/>
    <w:multiLevelType w:val="hybridMultilevel"/>
    <w:tmpl w:val="35A8CF2A"/>
    <w:lvl w:ilvl="0" w:tplc="05A0315E">
      <w:start w:val="1"/>
      <w:numFmt w:val="decimal"/>
      <w:lvlText w:val="%1."/>
      <w:lvlJc w:val="left"/>
      <w:pPr>
        <w:ind w:left="1027" w:hanging="629"/>
        <w:jc w:val="left"/>
      </w:pPr>
      <w:rPr>
        <w:rFonts w:ascii="San serif" w:eastAsia="Arial" w:hAnsi="San serif" w:cs="Arial" w:hint="default"/>
        <w:spacing w:val="-1"/>
        <w:w w:val="100"/>
        <w:sz w:val="22"/>
        <w:szCs w:val="22"/>
        <w:lang w:val="en-AU" w:eastAsia="en-AU" w:bidi="en-AU"/>
      </w:rPr>
    </w:lvl>
    <w:lvl w:ilvl="1" w:tplc="E4AAF9D0">
      <w:numFmt w:val="bullet"/>
      <w:lvlText w:val="•"/>
      <w:lvlJc w:val="left"/>
      <w:pPr>
        <w:ind w:left="1920" w:hanging="629"/>
      </w:pPr>
      <w:rPr>
        <w:rFonts w:hint="default"/>
        <w:lang w:val="en-AU" w:eastAsia="en-AU" w:bidi="en-AU"/>
      </w:rPr>
    </w:lvl>
    <w:lvl w:ilvl="2" w:tplc="3DC05BD8">
      <w:numFmt w:val="bullet"/>
      <w:lvlText w:val="•"/>
      <w:lvlJc w:val="left"/>
      <w:pPr>
        <w:ind w:left="2821" w:hanging="629"/>
      </w:pPr>
      <w:rPr>
        <w:rFonts w:hint="default"/>
        <w:lang w:val="en-AU" w:eastAsia="en-AU" w:bidi="en-AU"/>
      </w:rPr>
    </w:lvl>
    <w:lvl w:ilvl="3" w:tplc="E6248F88">
      <w:numFmt w:val="bullet"/>
      <w:lvlText w:val="•"/>
      <w:lvlJc w:val="left"/>
      <w:pPr>
        <w:ind w:left="3721" w:hanging="629"/>
      </w:pPr>
      <w:rPr>
        <w:rFonts w:hint="default"/>
        <w:lang w:val="en-AU" w:eastAsia="en-AU" w:bidi="en-AU"/>
      </w:rPr>
    </w:lvl>
    <w:lvl w:ilvl="4" w:tplc="E8CECE42">
      <w:numFmt w:val="bullet"/>
      <w:lvlText w:val="•"/>
      <w:lvlJc w:val="left"/>
      <w:pPr>
        <w:ind w:left="4622" w:hanging="629"/>
      </w:pPr>
      <w:rPr>
        <w:rFonts w:hint="default"/>
        <w:lang w:val="en-AU" w:eastAsia="en-AU" w:bidi="en-AU"/>
      </w:rPr>
    </w:lvl>
    <w:lvl w:ilvl="5" w:tplc="40A438BE">
      <w:numFmt w:val="bullet"/>
      <w:lvlText w:val="•"/>
      <w:lvlJc w:val="left"/>
      <w:pPr>
        <w:ind w:left="5523" w:hanging="629"/>
      </w:pPr>
      <w:rPr>
        <w:rFonts w:hint="default"/>
        <w:lang w:val="en-AU" w:eastAsia="en-AU" w:bidi="en-AU"/>
      </w:rPr>
    </w:lvl>
    <w:lvl w:ilvl="6" w:tplc="346C621E">
      <w:numFmt w:val="bullet"/>
      <w:lvlText w:val="•"/>
      <w:lvlJc w:val="left"/>
      <w:pPr>
        <w:ind w:left="6423" w:hanging="629"/>
      </w:pPr>
      <w:rPr>
        <w:rFonts w:hint="default"/>
        <w:lang w:val="en-AU" w:eastAsia="en-AU" w:bidi="en-AU"/>
      </w:rPr>
    </w:lvl>
    <w:lvl w:ilvl="7" w:tplc="9A868442">
      <w:numFmt w:val="bullet"/>
      <w:lvlText w:val="•"/>
      <w:lvlJc w:val="left"/>
      <w:pPr>
        <w:ind w:left="7324" w:hanging="629"/>
      </w:pPr>
      <w:rPr>
        <w:rFonts w:hint="default"/>
        <w:lang w:val="en-AU" w:eastAsia="en-AU" w:bidi="en-AU"/>
      </w:rPr>
    </w:lvl>
    <w:lvl w:ilvl="8" w:tplc="4C1407FC">
      <w:numFmt w:val="bullet"/>
      <w:lvlText w:val="•"/>
      <w:lvlJc w:val="left"/>
      <w:pPr>
        <w:ind w:left="8225" w:hanging="629"/>
      </w:pPr>
      <w:rPr>
        <w:rFonts w:hint="default"/>
        <w:lang w:val="en-AU" w:eastAsia="en-AU" w:bidi="en-AU"/>
      </w:rPr>
    </w:lvl>
  </w:abstractNum>
  <w:abstractNum w:abstractNumId="8" w15:restartNumberingAfterBreak="0">
    <w:nsid w:val="2B9354A3"/>
    <w:multiLevelType w:val="hybridMultilevel"/>
    <w:tmpl w:val="A70E535A"/>
    <w:lvl w:ilvl="0" w:tplc="1884C2E4">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6E7E312A">
      <w:numFmt w:val="bullet"/>
      <w:lvlText w:val="•"/>
      <w:lvlJc w:val="left"/>
      <w:pPr>
        <w:ind w:left="1866" w:hanging="567"/>
      </w:pPr>
      <w:rPr>
        <w:rFonts w:hint="default"/>
        <w:lang w:val="en-AU" w:eastAsia="en-AU" w:bidi="en-AU"/>
      </w:rPr>
    </w:lvl>
    <w:lvl w:ilvl="2" w:tplc="98D6E8AC">
      <w:numFmt w:val="bullet"/>
      <w:lvlText w:val="•"/>
      <w:lvlJc w:val="left"/>
      <w:pPr>
        <w:ind w:left="2773" w:hanging="567"/>
      </w:pPr>
      <w:rPr>
        <w:rFonts w:hint="default"/>
        <w:lang w:val="en-AU" w:eastAsia="en-AU" w:bidi="en-AU"/>
      </w:rPr>
    </w:lvl>
    <w:lvl w:ilvl="3" w:tplc="C83EAE90">
      <w:numFmt w:val="bullet"/>
      <w:lvlText w:val="•"/>
      <w:lvlJc w:val="left"/>
      <w:pPr>
        <w:ind w:left="3679" w:hanging="567"/>
      </w:pPr>
      <w:rPr>
        <w:rFonts w:hint="default"/>
        <w:lang w:val="en-AU" w:eastAsia="en-AU" w:bidi="en-AU"/>
      </w:rPr>
    </w:lvl>
    <w:lvl w:ilvl="4" w:tplc="607CF6F0">
      <w:numFmt w:val="bullet"/>
      <w:lvlText w:val="•"/>
      <w:lvlJc w:val="left"/>
      <w:pPr>
        <w:ind w:left="4586" w:hanging="567"/>
      </w:pPr>
      <w:rPr>
        <w:rFonts w:hint="default"/>
        <w:lang w:val="en-AU" w:eastAsia="en-AU" w:bidi="en-AU"/>
      </w:rPr>
    </w:lvl>
    <w:lvl w:ilvl="5" w:tplc="D5944FCE">
      <w:numFmt w:val="bullet"/>
      <w:lvlText w:val="•"/>
      <w:lvlJc w:val="left"/>
      <w:pPr>
        <w:ind w:left="5493" w:hanging="567"/>
      </w:pPr>
      <w:rPr>
        <w:rFonts w:hint="default"/>
        <w:lang w:val="en-AU" w:eastAsia="en-AU" w:bidi="en-AU"/>
      </w:rPr>
    </w:lvl>
    <w:lvl w:ilvl="6" w:tplc="E48A2142">
      <w:numFmt w:val="bullet"/>
      <w:lvlText w:val="•"/>
      <w:lvlJc w:val="left"/>
      <w:pPr>
        <w:ind w:left="6399" w:hanging="567"/>
      </w:pPr>
      <w:rPr>
        <w:rFonts w:hint="default"/>
        <w:lang w:val="en-AU" w:eastAsia="en-AU" w:bidi="en-AU"/>
      </w:rPr>
    </w:lvl>
    <w:lvl w:ilvl="7" w:tplc="34564BFE">
      <w:numFmt w:val="bullet"/>
      <w:lvlText w:val="•"/>
      <w:lvlJc w:val="left"/>
      <w:pPr>
        <w:ind w:left="7306" w:hanging="567"/>
      </w:pPr>
      <w:rPr>
        <w:rFonts w:hint="default"/>
        <w:lang w:val="en-AU" w:eastAsia="en-AU" w:bidi="en-AU"/>
      </w:rPr>
    </w:lvl>
    <w:lvl w:ilvl="8" w:tplc="AB0C84D8">
      <w:numFmt w:val="bullet"/>
      <w:lvlText w:val="•"/>
      <w:lvlJc w:val="left"/>
      <w:pPr>
        <w:ind w:left="8213" w:hanging="567"/>
      </w:pPr>
      <w:rPr>
        <w:rFonts w:hint="default"/>
        <w:lang w:val="en-AU" w:eastAsia="en-AU" w:bidi="en-AU"/>
      </w:rPr>
    </w:lvl>
  </w:abstractNum>
  <w:abstractNum w:abstractNumId="9" w15:restartNumberingAfterBreak="0">
    <w:nsid w:val="2DCF2325"/>
    <w:multiLevelType w:val="hybridMultilevel"/>
    <w:tmpl w:val="F5068754"/>
    <w:lvl w:ilvl="0" w:tplc="3BF6C16C">
      <w:numFmt w:val="bullet"/>
      <w:lvlText w:val=""/>
      <w:lvlJc w:val="left"/>
      <w:pPr>
        <w:ind w:left="965" w:hanging="721"/>
      </w:pPr>
      <w:rPr>
        <w:rFonts w:ascii="Symbol" w:eastAsia="Symbol" w:hAnsi="Symbol" w:cs="Symbol" w:hint="default"/>
        <w:w w:val="100"/>
        <w:sz w:val="22"/>
        <w:szCs w:val="22"/>
        <w:lang w:val="en-AU" w:eastAsia="en-AU" w:bidi="en-AU"/>
      </w:rPr>
    </w:lvl>
    <w:lvl w:ilvl="1" w:tplc="F662BB26">
      <w:numFmt w:val="bullet"/>
      <w:lvlText w:val="•"/>
      <w:lvlJc w:val="left"/>
      <w:pPr>
        <w:ind w:left="1866" w:hanging="721"/>
      </w:pPr>
      <w:rPr>
        <w:rFonts w:hint="default"/>
        <w:lang w:val="en-AU" w:eastAsia="en-AU" w:bidi="en-AU"/>
      </w:rPr>
    </w:lvl>
    <w:lvl w:ilvl="2" w:tplc="0FC8EBDC">
      <w:numFmt w:val="bullet"/>
      <w:lvlText w:val="•"/>
      <w:lvlJc w:val="left"/>
      <w:pPr>
        <w:ind w:left="2773" w:hanging="721"/>
      </w:pPr>
      <w:rPr>
        <w:rFonts w:hint="default"/>
        <w:lang w:val="en-AU" w:eastAsia="en-AU" w:bidi="en-AU"/>
      </w:rPr>
    </w:lvl>
    <w:lvl w:ilvl="3" w:tplc="E9120882">
      <w:numFmt w:val="bullet"/>
      <w:lvlText w:val="•"/>
      <w:lvlJc w:val="left"/>
      <w:pPr>
        <w:ind w:left="3679" w:hanging="721"/>
      </w:pPr>
      <w:rPr>
        <w:rFonts w:hint="default"/>
        <w:lang w:val="en-AU" w:eastAsia="en-AU" w:bidi="en-AU"/>
      </w:rPr>
    </w:lvl>
    <w:lvl w:ilvl="4" w:tplc="B9BA902C">
      <w:numFmt w:val="bullet"/>
      <w:lvlText w:val="•"/>
      <w:lvlJc w:val="left"/>
      <w:pPr>
        <w:ind w:left="4586" w:hanging="721"/>
      </w:pPr>
      <w:rPr>
        <w:rFonts w:hint="default"/>
        <w:lang w:val="en-AU" w:eastAsia="en-AU" w:bidi="en-AU"/>
      </w:rPr>
    </w:lvl>
    <w:lvl w:ilvl="5" w:tplc="4BDE06BE">
      <w:numFmt w:val="bullet"/>
      <w:lvlText w:val="•"/>
      <w:lvlJc w:val="left"/>
      <w:pPr>
        <w:ind w:left="5493" w:hanging="721"/>
      </w:pPr>
      <w:rPr>
        <w:rFonts w:hint="default"/>
        <w:lang w:val="en-AU" w:eastAsia="en-AU" w:bidi="en-AU"/>
      </w:rPr>
    </w:lvl>
    <w:lvl w:ilvl="6" w:tplc="0730212A">
      <w:numFmt w:val="bullet"/>
      <w:lvlText w:val="•"/>
      <w:lvlJc w:val="left"/>
      <w:pPr>
        <w:ind w:left="6399" w:hanging="721"/>
      </w:pPr>
      <w:rPr>
        <w:rFonts w:hint="default"/>
        <w:lang w:val="en-AU" w:eastAsia="en-AU" w:bidi="en-AU"/>
      </w:rPr>
    </w:lvl>
    <w:lvl w:ilvl="7" w:tplc="A8F2E4F4">
      <w:numFmt w:val="bullet"/>
      <w:lvlText w:val="•"/>
      <w:lvlJc w:val="left"/>
      <w:pPr>
        <w:ind w:left="7306" w:hanging="721"/>
      </w:pPr>
      <w:rPr>
        <w:rFonts w:hint="default"/>
        <w:lang w:val="en-AU" w:eastAsia="en-AU" w:bidi="en-AU"/>
      </w:rPr>
    </w:lvl>
    <w:lvl w:ilvl="8" w:tplc="0CCC310E">
      <w:numFmt w:val="bullet"/>
      <w:lvlText w:val="•"/>
      <w:lvlJc w:val="left"/>
      <w:pPr>
        <w:ind w:left="8213" w:hanging="721"/>
      </w:pPr>
      <w:rPr>
        <w:rFonts w:hint="default"/>
        <w:lang w:val="en-AU" w:eastAsia="en-AU" w:bidi="en-AU"/>
      </w:rPr>
    </w:lvl>
  </w:abstractNum>
  <w:abstractNum w:abstractNumId="10" w15:restartNumberingAfterBreak="0">
    <w:nsid w:val="3164157A"/>
    <w:multiLevelType w:val="hybridMultilevel"/>
    <w:tmpl w:val="64FA44D4"/>
    <w:lvl w:ilvl="0" w:tplc="E5AA4CFC">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F460AC38">
      <w:numFmt w:val="bullet"/>
      <w:lvlText w:val="•"/>
      <w:lvlJc w:val="left"/>
      <w:pPr>
        <w:ind w:left="1866" w:hanging="567"/>
      </w:pPr>
      <w:rPr>
        <w:rFonts w:hint="default"/>
        <w:lang w:val="en-AU" w:eastAsia="en-AU" w:bidi="en-AU"/>
      </w:rPr>
    </w:lvl>
    <w:lvl w:ilvl="2" w:tplc="76E6CE74">
      <w:numFmt w:val="bullet"/>
      <w:lvlText w:val="•"/>
      <w:lvlJc w:val="left"/>
      <w:pPr>
        <w:ind w:left="2773" w:hanging="567"/>
      </w:pPr>
      <w:rPr>
        <w:rFonts w:hint="default"/>
        <w:lang w:val="en-AU" w:eastAsia="en-AU" w:bidi="en-AU"/>
      </w:rPr>
    </w:lvl>
    <w:lvl w:ilvl="3" w:tplc="B8CE50B4">
      <w:numFmt w:val="bullet"/>
      <w:lvlText w:val="•"/>
      <w:lvlJc w:val="left"/>
      <w:pPr>
        <w:ind w:left="3679" w:hanging="567"/>
      </w:pPr>
      <w:rPr>
        <w:rFonts w:hint="default"/>
        <w:lang w:val="en-AU" w:eastAsia="en-AU" w:bidi="en-AU"/>
      </w:rPr>
    </w:lvl>
    <w:lvl w:ilvl="4" w:tplc="9D066C22">
      <w:numFmt w:val="bullet"/>
      <w:lvlText w:val="•"/>
      <w:lvlJc w:val="left"/>
      <w:pPr>
        <w:ind w:left="4586" w:hanging="567"/>
      </w:pPr>
      <w:rPr>
        <w:rFonts w:hint="default"/>
        <w:lang w:val="en-AU" w:eastAsia="en-AU" w:bidi="en-AU"/>
      </w:rPr>
    </w:lvl>
    <w:lvl w:ilvl="5" w:tplc="CFBA9F32">
      <w:numFmt w:val="bullet"/>
      <w:lvlText w:val="•"/>
      <w:lvlJc w:val="left"/>
      <w:pPr>
        <w:ind w:left="5493" w:hanging="567"/>
      </w:pPr>
      <w:rPr>
        <w:rFonts w:hint="default"/>
        <w:lang w:val="en-AU" w:eastAsia="en-AU" w:bidi="en-AU"/>
      </w:rPr>
    </w:lvl>
    <w:lvl w:ilvl="6" w:tplc="EB8E4DBE">
      <w:numFmt w:val="bullet"/>
      <w:lvlText w:val="•"/>
      <w:lvlJc w:val="left"/>
      <w:pPr>
        <w:ind w:left="6399" w:hanging="567"/>
      </w:pPr>
      <w:rPr>
        <w:rFonts w:hint="default"/>
        <w:lang w:val="en-AU" w:eastAsia="en-AU" w:bidi="en-AU"/>
      </w:rPr>
    </w:lvl>
    <w:lvl w:ilvl="7" w:tplc="D86658E8">
      <w:numFmt w:val="bullet"/>
      <w:lvlText w:val="•"/>
      <w:lvlJc w:val="left"/>
      <w:pPr>
        <w:ind w:left="7306" w:hanging="567"/>
      </w:pPr>
      <w:rPr>
        <w:rFonts w:hint="default"/>
        <w:lang w:val="en-AU" w:eastAsia="en-AU" w:bidi="en-AU"/>
      </w:rPr>
    </w:lvl>
    <w:lvl w:ilvl="8" w:tplc="3E3E23AA">
      <w:numFmt w:val="bullet"/>
      <w:lvlText w:val="•"/>
      <w:lvlJc w:val="left"/>
      <w:pPr>
        <w:ind w:left="8213" w:hanging="567"/>
      </w:pPr>
      <w:rPr>
        <w:rFonts w:hint="default"/>
        <w:lang w:val="en-AU" w:eastAsia="en-AU" w:bidi="en-AU"/>
      </w:rPr>
    </w:lvl>
  </w:abstractNum>
  <w:abstractNum w:abstractNumId="11" w15:restartNumberingAfterBreak="0">
    <w:nsid w:val="31942844"/>
    <w:multiLevelType w:val="hybridMultilevel"/>
    <w:tmpl w:val="03787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F40EC"/>
    <w:multiLevelType w:val="hybridMultilevel"/>
    <w:tmpl w:val="18967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D32351"/>
    <w:multiLevelType w:val="hybridMultilevel"/>
    <w:tmpl w:val="2F24D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62FB0"/>
    <w:multiLevelType w:val="hybridMultilevel"/>
    <w:tmpl w:val="6904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D463F0"/>
    <w:multiLevelType w:val="hybridMultilevel"/>
    <w:tmpl w:val="2AC2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643ED"/>
    <w:multiLevelType w:val="hybridMultilevel"/>
    <w:tmpl w:val="D192800C"/>
    <w:lvl w:ilvl="0" w:tplc="F1086660">
      <w:start w:val="1"/>
      <w:numFmt w:val="decimal"/>
      <w:lvlText w:val="%1."/>
      <w:lvlJc w:val="left"/>
      <w:pPr>
        <w:ind w:left="1118" w:hanging="720"/>
        <w:jc w:val="left"/>
      </w:pPr>
      <w:rPr>
        <w:rFonts w:ascii="San serif" w:eastAsia="Arial" w:hAnsi="San serif" w:cs="Arial" w:hint="default"/>
        <w:spacing w:val="-1"/>
        <w:w w:val="100"/>
        <w:sz w:val="22"/>
        <w:szCs w:val="22"/>
        <w:lang w:val="en-AU" w:eastAsia="en-AU" w:bidi="en-AU"/>
      </w:rPr>
    </w:lvl>
    <w:lvl w:ilvl="1" w:tplc="69AEB174">
      <w:numFmt w:val="bullet"/>
      <w:lvlText w:val="•"/>
      <w:lvlJc w:val="left"/>
      <w:pPr>
        <w:ind w:left="2010" w:hanging="720"/>
      </w:pPr>
      <w:rPr>
        <w:rFonts w:hint="default"/>
        <w:lang w:val="en-AU" w:eastAsia="en-AU" w:bidi="en-AU"/>
      </w:rPr>
    </w:lvl>
    <w:lvl w:ilvl="2" w:tplc="4BA09DB4">
      <w:numFmt w:val="bullet"/>
      <w:lvlText w:val="•"/>
      <w:lvlJc w:val="left"/>
      <w:pPr>
        <w:ind w:left="2901" w:hanging="720"/>
      </w:pPr>
      <w:rPr>
        <w:rFonts w:hint="default"/>
        <w:lang w:val="en-AU" w:eastAsia="en-AU" w:bidi="en-AU"/>
      </w:rPr>
    </w:lvl>
    <w:lvl w:ilvl="3" w:tplc="AD60D4BA">
      <w:numFmt w:val="bullet"/>
      <w:lvlText w:val="•"/>
      <w:lvlJc w:val="left"/>
      <w:pPr>
        <w:ind w:left="3791" w:hanging="720"/>
      </w:pPr>
      <w:rPr>
        <w:rFonts w:hint="default"/>
        <w:lang w:val="en-AU" w:eastAsia="en-AU" w:bidi="en-AU"/>
      </w:rPr>
    </w:lvl>
    <w:lvl w:ilvl="4" w:tplc="98489314">
      <w:numFmt w:val="bullet"/>
      <w:lvlText w:val="•"/>
      <w:lvlJc w:val="left"/>
      <w:pPr>
        <w:ind w:left="4682" w:hanging="720"/>
      </w:pPr>
      <w:rPr>
        <w:rFonts w:hint="default"/>
        <w:lang w:val="en-AU" w:eastAsia="en-AU" w:bidi="en-AU"/>
      </w:rPr>
    </w:lvl>
    <w:lvl w:ilvl="5" w:tplc="D3307C8C">
      <w:numFmt w:val="bullet"/>
      <w:lvlText w:val="•"/>
      <w:lvlJc w:val="left"/>
      <w:pPr>
        <w:ind w:left="5573" w:hanging="720"/>
      </w:pPr>
      <w:rPr>
        <w:rFonts w:hint="default"/>
        <w:lang w:val="en-AU" w:eastAsia="en-AU" w:bidi="en-AU"/>
      </w:rPr>
    </w:lvl>
    <w:lvl w:ilvl="6" w:tplc="9952783E">
      <w:numFmt w:val="bullet"/>
      <w:lvlText w:val="•"/>
      <w:lvlJc w:val="left"/>
      <w:pPr>
        <w:ind w:left="6463" w:hanging="720"/>
      </w:pPr>
      <w:rPr>
        <w:rFonts w:hint="default"/>
        <w:lang w:val="en-AU" w:eastAsia="en-AU" w:bidi="en-AU"/>
      </w:rPr>
    </w:lvl>
    <w:lvl w:ilvl="7" w:tplc="54F0FFD0">
      <w:numFmt w:val="bullet"/>
      <w:lvlText w:val="•"/>
      <w:lvlJc w:val="left"/>
      <w:pPr>
        <w:ind w:left="7354" w:hanging="720"/>
      </w:pPr>
      <w:rPr>
        <w:rFonts w:hint="default"/>
        <w:lang w:val="en-AU" w:eastAsia="en-AU" w:bidi="en-AU"/>
      </w:rPr>
    </w:lvl>
    <w:lvl w:ilvl="8" w:tplc="5442DEC6">
      <w:numFmt w:val="bullet"/>
      <w:lvlText w:val="•"/>
      <w:lvlJc w:val="left"/>
      <w:pPr>
        <w:ind w:left="8245" w:hanging="720"/>
      </w:pPr>
      <w:rPr>
        <w:rFonts w:hint="default"/>
        <w:lang w:val="en-AU" w:eastAsia="en-AU" w:bidi="en-AU"/>
      </w:rPr>
    </w:lvl>
  </w:abstractNum>
  <w:abstractNum w:abstractNumId="17" w15:restartNumberingAfterBreak="0">
    <w:nsid w:val="4DBF5688"/>
    <w:multiLevelType w:val="hybridMultilevel"/>
    <w:tmpl w:val="A99E8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B10B49"/>
    <w:multiLevelType w:val="hybridMultilevel"/>
    <w:tmpl w:val="3DD0B752"/>
    <w:lvl w:ilvl="0" w:tplc="7108BC46">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FAE83126">
      <w:numFmt w:val="bullet"/>
      <w:lvlText w:val="•"/>
      <w:lvlJc w:val="left"/>
      <w:pPr>
        <w:ind w:left="1866" w:hanging="567"/>
      </w:pPr>
      <w:rPr>
        <w:rFonts w:hint="default"/>
        <w:lang w:val="en-AU" w:eastAsia="en-AU" w:bidi="en-AU"/>
      </w:rPr>
    </w:lvl>
    <w:lvl w:ilvl="2" w:tplc="D766FFBE">
      <w:numFmt w:val="bullet"/>
      <w:lvlText w:val="•"/>
      <w:lvlJc w:val="left"/>
      <w:pPr>
        <w:ind w:left="2773" w:hanging="567"/>
      </w:pPr>
      <w:rPr>
        <w:rFonts w:hint="default"/>
        <w:lang w:val="en-AU" w:eastAsia="en-AU" w:bidi="en-AU"/>
      </w:rPr>
    </w:lvl>
    <w:lvl w:ilvl="3" w:tplc="C9AAFC5E">
      <w:numFmt w:val="bullet"/>
      <w:lvlText w:val="•"/>
      <w:lvlJc w:val="left"/>
      <w:pPr>
        <w:ind w:left="3679" w:hanging="567"/>
      </w:pPr>
      <w:rPr>
        <w:rFonts w:hint="default"/>
        <w:lang w:val="en-AU" w:eastAsia="en-AU" w:bidi="en-AU"/>
      </w:rPr>
    </w:lvl>
    <w:lvl w:ilvl="4" w:tplc="4F2C9FF6">
      <w:numFmt w:val="bullet"/>
      <w:lvlText w:val="•"/>
      <w:lvlJc w:val="left"/>
      <w:pPr>
        <w:ind w:left="4586" w:hanging="567"/>
      </w:pPr>
      <w:rPr>
        <w:rFonts w:hint="default"/>
        <w:lang w:val="en-AU" w:eastAsia="en-AU" w:bidi="en-AU"/>
      </w:rPr>
    </w:lvl>
    <w:lvl w:ilvl="5" w:tplc="1ED2D5BA">
      <w:numFmt w:val="bullet"/>
      <w:lvlText w:val="•"/>
      <w:lvlJc w:val="left"/>
      <w:pPr>
        <w:ind w:left="5493" w:hanging="567"/>
      </w:pPr>
      <w:rPr>
        <w:rFonts w:hint="default"/>
        <w:lang w:val="en-AU" w:eastAsia="en-AU" w:bidi="en-AU"/>
      </w:rPr>
    </w:lvl>
    <w:lvl w:ilvl="6" w:tplc="DC58CB08">
      <w:numFmt w:val="bullet"/>
      <w:lvlText w:val="•"/>
      <w:lvlJc w:val="left"/>
      <w:pPr>
        <w:ind w:left="6399" w:hanging="567"/>
      </w:pPr>
      <w:rPr>
        <w:rFonts w:hint="default"/>
        <w:lang w:val="en-AU" w:eastAsia="en-AU" w:bidi="en-AU"/>
      </w:rPr>
    </w:lvl>
    <w:lvl w:ilvl="7" w:tplc="8148051A">
      <w:numFmt w:val="bullet"/>
      <w:lvlText w:val="•"/>
      <w:lvlJc w:val="left"/>
      <w:pPr>
        <w:ind w:left="7306" w:hanging="567"/>
      </w:pPr>
      <w:rPr>
        <w:rFonts w:hint="default"/>
        <w:lang w:val="en-AU" w:eastAsia="en-AU" w:bidi="en-AU"/>
      </w:rPr>
    </w:lvl>
    <w:lvl w:ilvl="8" w:tplc="2778767C">
      <w:numFmt w:val="bullet"/>
      <w:lvlText w:val="•"/>
      <w:lvlJc w:val="left"/>
      <w:pPr>
        <w:ind w:left="8213" w:hanging="567"/>
      </w:pPr>
      <w:rPr>
        <w:rFonts w:hint="default"/>
        <w:lang w:val="en-AU" w:eastAsia="en-AU" w:bidi="en-AU"/>
      </w:rPr>
    </w:lvl>
  </w:abstractNum>
  <w:abstractNum w:abstractNumId="19" w15:restartNumberingAfterBreak="0">
    <w:nsid w:val="5CA1463F"/>
    <w:multiLevelType w:val="hybridMultilevel"/>
    <w:tmpl w:val="51929D86"/>
    <w:lvl w:ilvl="0" w:tplc="AE4C3E66">
      <w:numFmt w:val="bullet"/>
      <w:lvlText w:val=""/>
      <w:lvlJc w:val="left"/>
      <w:pPr>
        <w:ind w:left="965" w:hanging="567"/>
      </w:pPr>
      <w:rPr>
        <w:rFonts w:ascii="Symbol" w:eastAsia="Symbol" w:hAnsi="Symbol" w:cs="Symbol" w:hint="default"/>
        <w:w w:val="100"/>
        <w:sz w:val="22"/>
        <w:szCs w:val="22"/>
        <w:lang w:val="en-AU" w:eastAsia="en-AU" w:bidi="en-AU"/>
      </w:rPr>
    </w:lvl>
    <w:lvl w:ilvl="1" w:tplc="2AD69C24">
      <w:numFmt w:val="bullet"/>
      <w:lvlText w:val="-"/>
      <w:lvlJc w:val="left"/>
      <w:pPr>
        <w:ind w:left="1531" w:hanging="567"/>
      </w:pPr>
      <w:rPr>
        <w:rFonts w:ascii="Calibri" w:eastAsia="Calibri" w:hAnsi="Calibri" w:cs="Calibri" w:hint="default"/>
        <w:w w:val="100"/>
        <w:sz w:val="22"/>
        <w:szCs w:val="22"/>
        <w:lang w:val="en-AU" w:eastAsia="en-AU" w:bidi="en-AU"/>
      </w:rPr>
    </w:lvl>
    <w:lvl w:ilvl="2" w:tplc="A536A5A0">
      <w:numFmt w:val="bullet"/>
      <w:lvlText w:val="•"/>
      <w:lvlJc w:val="left"/>
      <w:pPr>
        <w:ind w:left="2482" w:hanging="567"/>
      </w:pPr>
      <w:rPr>
        <w:rFonts w:hint="default"/>
        <w:lang w:val="en-AU" w:eastAsia="en-AU" w:bidi="en-AU"/>
      </w:rPr>
    </w:lvl>
    <w:lvl w:ilvl="3" w:tplc="91DC32C4">
      <w:numFmt w:val="bullet"/>
      <w:lvlText w:val="•"/>
      <w:lvlJc w:val="left"/>
      <w:pPr>
        <w:ind w:left="3425" w:hanging="567"/>
      </w:pPr>
      <w:rPr>
        <w:rFonts w:hint="default"/>
        <w:lang w:val="en-AU" w:eastAsia="en-AU" w:bidi="en-AU"/>
      </w:rPr>
    </w:lvl>
    <w:lvl w:ilvl="4" w:tplc="094C2548">
      <w:numFmt w:val="bullet"/>
      <w:lvlText w:val="•"/>
      <w:lvlJc w:val="left"/>
      <w:pPr>
        <w:ind w:left="4368" w:hanging="567"/>
      </w:pPr>
      <w:rPr>
        <w:rFonts w:hint="default"/>
        <w:lang w:val="en-AU" w:eastAsia="en-AU" w:bidi="en-AU"/>
      </w:rPr>
    </w:lvl>
    <w:lvl w:ilvl="5" w:tplc="B4468F8E">
      <w:numFmt w:val="bullet"/>
      <w:lvlText w:val="•"/>
      <w:lvlJc w:val="left"/>
      <w:pPr>
        <w:ind w:left="5311" w:hanging="567"/>
      </w:pPr>
      <w:rPr>
        <w:rFonts w:hint="default"/>
        <w:lang w:val="en-AU" w:eastAsia="en-AU" w:bidi="en-AU"/>
      </w:rPr>
    </w:lvl>
    <w:lvl w:ilvl="6" w:tplc="AFFA80FA">
      <w:numFmt w:val="bullet"/>
      <w:lvlText w:val="•"/>
      <w:lvlJc w:val="left"/>
      <w:pPr>
        <w:ind w:left="6254" w:hanging="567"/>
      </w:pPr>
      <w:rPr>
        <w:rFonts w:hint="default"/>
        <w:lang w:val="en-AU" w:eastAsia="en-AU" w:bidi="en-AU"/>
      </w:rPr>
    </w:lvl>
    <w:lvl w:ilvl="7" w:tplc="822C64B0">
      <w:numFmt w:val="bullet"/>
      <w:lvlText w:val="•"/>
      <w:lvlJc w:val="left"/>
      <w:pPr>
        <w:ind w:left="7197" w:hanging="567"/>
      </w:pPr>
      <w:rPr>
        <w:rFonts w:hint="default"/>
        <w:lang w:val="en-AU" w:eastAsia="en-AU" w:bidi="en-AU"/>
      </w:rPr>
    </w:lvl>
    <w:lvl w:ilvl="8" w:tplc="0E02A8A4">
      <w:numFmt w:val="bullet"/>
      <w:lvlText w:val="•"/>
      <w:lvlJc w:val="left"/>
      <w:pPr>
        <w:ind w:left="8140" w:hanging="567"/>
      </w:pPr>
      <w:rPr>
        <w:rFonts w:hint="default"/>
        <w:lang w:val="en-AU" w:eastAsia="en-AU" w:bidi="en-AU"/>
      </w:rPr>
    </w:lvl>
  </w:abstractNum>
  <w:abstractNum w:abstractNumId="20" w15:restartNumberingAfterBreak="0">
    <w:nsid w:val="5E134722"/>
    <w:multiLevelType w:val="hybridMultilevel"/>
    <w:tmpl w:val="B06A71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931D15"/>
    <w:multiLevelType w:val="hybridMultilevel"/>
    <w:tmpl w:val="C1BE4B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2E535A"/>
    <w:multiLevelType w:val="hybridMultilevel"/>
    <w:tmpl w:val="D434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37331"/>
    <w:multiLevelType w:val="hybridMultilevel"/>
    <w:tmpl w:val="94E0E3B8"/>
    <w:lvl w:ilvl="0" w:tplc="B38A431A">
      <w:start w:val="1"/>
      <w:numFmt w:val="decimal"/>
      <w:lvlText w:val="%1."/>
      <w:lvlJc w:val="left"/>
      <w:pPr>
        <w:ind w:left="965" w:hanging="567"/>
        <w:jc w:val="left"/>
      </w:pPr>
      <w:rPr>
        <w:rFonts w:ascii="San serif" w:eastAsia="Arial" w:hAnsi="San serif" w:cs="Arial" w:hint="default"/>
        <w:spacing w:val="-1"/>
        <w:w w:val="100"/>
        <w:sz w:val="22"/>
        <w:szCs w:val="22"/>
        <w:lang w:val="en-AU" w:eastAsia="en-AU" w:bidi="en-AU"/>
      </w:rPr>
    </w:lvl>
    <w:lvl w:ilvl="1" w:tplc="8AE4D148">
      <w:numFmt w:val="bullet"/>
      <w:lvlText w:val="•"/>
      <w:lvlJc w:val="left"/>
      <w:pPr>
        <w:ind w:left="1866" w:hanging="567"/>
      </w:pPr>
      <w:rPr>
        <w:rFonts w:hint="default"/>
        <w:lang w:val="en-AU" w:eastAsia="en-AU" w:bidi="en-AU"/>
      </w:rPr>
    </w:lvl>
    <w:lvl w:ilvl="2" w:tplc="6992670C">
      <w:numFmt w:val="bullet"/>
      <w:lvlText w:val="•"/>
      <w:lvlJc w:val="left"/>
      <w:pPr>
        <w:ind w:left="2773" w:hanging="567"/>
      </w:pPr>
      <w:rPr>
        <w:rFonts w:hint="default"/>
        <w:lang w:val="en-AU" w:eastAsia="en-AU" w:bidi="en-AU"/>
      </w:rPr>
    </w:lvl>
    <w:lvl w:ilvl="3" w:tplc="B908FDA2">
      <w:numFmt w:val="bullet"/>
      <w:lvlText w:val="•"/>
      <w:lvlJc w:val="left"/>
      <w:pPr>
        <w:ind w:left="3679" w:hanging="567"/>
      </w:pPr>
      <w:rPr>
        <w:rFonts w:hint="default"/>
        <w:lang w:val="en-AU" w:eastAsia="en-AU" w:bidi="en-AU"/>
      </w:rPr>
    </w:lvl>
    <w:lvl w:ilvl="4" w:tplc="B546B940">
      <w:numFmt w:val="bullet"/>
      <w:lvlText w:val="•"/>
      <w:lvlJc w:val="left"/>
      <w:pPr>
        <w:ind w:left="4586" w:hanging="567"/>
      </w:pPr>
      <w:rPr>
        <w:rFonts w:hint="default"/>
        <w:lang w:val="en-AU" w:eastAsia="en-AU" w:bidi="en-AU"/>
      </w:rPr>
    </w:lvl>
    <w:lvl w:ilvl="5" w:tplc="48463672">
      <w:numFmt w:val="bullet"/>
      <w:lvlText w:val="•"/>
      <w:lvlJc w:val="left"/>
      <w:pPr>
        <w:ind w:left="5493" w:hanging="567"/>
      </w:pPr>
      <w:rPr>
        <w:rFonts w:hint="default"/>
        <w:lang w:val="en-AU" w:eastAsia="en-AU" w:bidi="en-AU"/>
      </w:rPr>
    </w:lvl>
    <w:lvl w:ilvl="6" w:tplc="12862404">
      <w:numFmt w:val="bullet"/>
      <w:lvlText w:val="•"/>
      <w:lvlJc w:val="left"/>
      <w:pPr>
        <w:ind w:left="6399" w:hanging="567"/>
      </w:pPr>
      <w:rPr>
        <w:rFonts w:hint="default"/>
        <w:lang w:val="en-AU" w:eastAsia="en-AU" w:bidi="en-AU"/>
      </w:rPr>
    </w:lvl>
    <w:lvl w:ilvl="7" w:tplc="068A27D2">
      <w:numFmt w:val="bullet"/>
      <w:lvlText w:val="•"/>
      <w:lvlJc w:val="left"/>
      <w:pPr>
        <w:ind w:left="7306" w:hanging="567"/>
      </w:pPr>
      <w:rPr>
        <w:rFonts w:hint="default"/>
        <w:lang w:val="en-AU" w:eastAsia="en-AU" w:bidi="en-AU"/>
      </w:rPr>
    </w:lvl>
    <w:lvl w:ilvl="8" w:tplc="EC32E476">
      <w:numFmt w:val="bullet"/>
      <w:lvlText w:val="•"/>
      <w:lvlJc w:val="left"/>
      <w:pPr>
        <w:ind w:left="8213" w:hanging="567"/>
      </w:pPr>
      <w:rPr>
        <w:rFonts w:hint="default"/>
        <w:lang w:val="en-AU" w:eastAsia="en-AU" w:bidi="en-AU"/>
      </w:rPr>
    </w:lvl>
  </w:abstractNum>
  <w:abstractNum w:abstractNumId="24" w15:restartNumberingAfterBreak="0">
    <w:nsid w:val="66E64329"/>
    <w:multiLevelType w:val="hybridMultilevel"/>
    <w:tmpl w:val="58DEA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761724"/>
    <w:multiLevelType w:val="hybridMultilevel"/>
    <w:tmpl w:val="DF12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2E42CA"/>
    <w:multiLevelType w:val="hybridMultilevel"/>
    <w:tmpl w:val="1DFE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846424"/>
    <w:multiLevelType w:val="hybridMultilevel"/>
    <w:tmpl w:val="F99ECE68"/>
    <w:lvl w:ilvl="0" w:tplc="EA649EC0">
      <w:numFmt w:val="bullet"/>
      <w:lvlText w:val=""/>
      <w:lvlJc w:val="left"/>
      <w:pPr>
        <w:ind w:left="965" w:hanging="425"/>
      </w:pPr>
      <w:rPr>
        <w:rFonts w:ascii="Symbol" w:eastAsia="Symbol" w:hAnsi="Symbol" w:cs="Symbol" w:hint="default"/>
        <w:w w:val="100"/>
        <w:sz w:val="22"/>
        <w:szCs w:val="22"/>
        <w:lang w:val="en-AU" w:eastAsia="en-AU" w:bidi="en-AU"/>
      </w:rPr>
    </w:lvl>
    <w:lvl w:ilvl="1" w:tplc="C2664596">
      <w:numFmt w:val="bullet"/>
      <w:lvlText w:val="•"/>
      <w:lvlJc w:val="left"/>
      <w:pPr>
        <w:ind w:left="1866" w:hanging="425"/>
      </w:pPr>
      <w:rPr>
        <w:rFonts w:hint="default"/>
        <w:lang w:val="en-AU" w:eastAsia="en-AU" w:bidi="en-AU"/>
      </w:rPr>
    </w:lvl>
    <w:lvl w:ilvl="2" w:tplc="EB467D02">
      <w:numFmt w:val="bullet"/>
      <w:lvlText w:val="•"/>
      <w:lvlJc w:val="left"/>
      <w:pPr>
        <w:ind w:left="2773" w:hanging="425"/>
      </w:pPr>
      <w:rPr>
        <w:rFonts w:hint="default"/>
        <w:lang w:val="en-AU" w:eastAsia="en-AU" w:bidi="en-AU"/>
      </w:rPr>
    </w:lvl>
    <w:lvl w:ilvl="3" w:tplc="4E3824F2">
      <w:numFmt w:val="bullet"/>
      <w:lvlText w:val="•"/>
      <w:lvlJc w:val="left"/>
      <w:pPr>
        <w:ind w:left="3679" w:hanging="425"/>
      </w:pPr>
      <w:rPr>
        <w:rFonts w:hint="default"/>
        <w:lang w:val="en-AU" w:eastAsia="en-AU" w:bidi="en-AU"/>
      </w:rPr>
    </w:lvl>
    <w:lvl w:ilvl="4" w:tplc="A0F2F032">
      <w:numFmt w:val="bullet"/>
      <w:lvlText w:val="•"/>
      <w:lvlJc w:val="left"/>
      <w:pPr>
        <w:ind w:left="4586" w:hanging="425"/>
      </w:pPr>
      <w:rPr>
        <w:rFonts w:hint="default"/>
        <w:lang w:val="en-AU" w:eastAsia="en-AU" w:bidi="en-AU"/>
      </w:rPr>
    </w:lvl>
    <w:lvl w:ilvl="5" w:tplc="4ADEBAC0">
      <w:numFmt w:val="bullet"/>
      <w:lvlText w:val="•"/>
      <w:lvlJc w:val="left"/>
      <w:pPr>
        <w:ind w:left="5493" w:hanging="425"/>
      </w:pPr>
      <w:rPr>
        <w:rFonts w:hint="default"/>
        <w:lang w:val="en-AU" w:eastAsia="en-AU" w:bidi="en-AU"/>
      </w:rPr>
    </w:lvl>
    <w:lvl w:ilvl="6" w:tplc="0114D332">
      <w:numFmt w:val="bullet"/>
      <w:lvlText w:val="•"/>
      <w:lvlJc w:val="left"/>
      <w:pPr>
        <w:ind w:left="6399" w:hanging="425"/>
      </w:pPr>
      <w:rPr>
        <w:rFonts w:hint="default"/>
        <w:lang w:val="en-AU" w:eastAsia="en-AU" w:bidi="en-AU"/>
      </w:rPr>
    </w:lvl>
    <w:lvl w:ilvl="7" w:tplc="ADB217C6">
      <w:numFmt w:val="bullet"/>
      <w:lvlText w:val="•"/>
      <w:lvlJc w:val="left"/>
      <w:pPr>
        <w:ind w:left="7306" w:hanging="425"/>
      </w:pPr>
      <w:rPr>
        <w:rFonts w:hint="default"/>
        <w:lang w:val="en-AU" w:eastAsia="en-AU" w:bidi="en-AU"/>
      </w:rPr>
    </w:lvl>
    <w:lvl w:ilvl="8" w:tplc="88B05D18">
      <w:numFmt w:val="bullet"/>
      <w:lvlText w:val="•"/>
      <w:lvlJc w:val="left"/>
      <w:pPr>
        <w:ind w:left="8213" w:hanging="425"/>
      </w:pPr>
      <w:rPr>
        <w:rFonts w:hint="default"/>
        <w:lang w:val="en-AU" w:eastAsia="en-AU" w:bidi="en-AU"/>
      </w:rPr>
    </w:lvl>
  </w:abstractNum>
  <w:abstractNum w:abstractNumId="28" w15:restartNumberingAfterBreak="0">
    <w:nsid w:val="7C21404C"/>
    <w:multiLevelType w:val="hybridMultilevel"/>
    <w:tmpl w:val="ECBE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23"/>
  </w:num>
  <w:num w:numId="6">
    <w:abstractNumId w:val="5"/>
  </w:num>
  <w:num w:numId="7">
    <w:abstractNumId w:val="10"/>
  </w:num>
  <w:num w:numId="8">
    <w:abstractNumId w:val="16"/>
  </w:num>
  <w:num w:numId="9">
    <w:abstractNumId w:val="27"/>
  </w:num>
  <w:num w:numId="10">
    <w:abstractNumId w:val="19"/>
  </w:num>
  <w:num w:numId="11">
    <w:abstractNumId w:val="7"/>
  </w:num>
  <w:num w:numId="12">
    <w:abstractNumId w:val="18"/>
  </w:num>
  <w:num w:numId="13">
    <w:abstractNumId w:val="0"/>
  </w:num>
  <w:num w:numId="14">
    <w:abstractNumId w:val="28"/>
  </w:num>
  <w:num w:numId="15">
    <w:abstractNumId w:val="15"/>
  </w:num>
  <w:num w:numId="16">
    <w:abstractNumId w:val="22"/>
  </w:num>
  <w:num w:numId="17">
    <w:abstractNumId w:val="2"/>
  </w:num>
  <w:num w:numId="18">
    <w:abstractNumId w:val="14"/>
  </w:num>
  <w:num w:numId="19">
    <w:abstractNumId w:val="20"/>
  </w:num>
  <w:num w:numId="20">
    <w:abstractNumId w:val="12"/>
  </w:num>
  <w:num w:numId="21">
    <w:abstractNumId w:val="3"/>
  </w:num>
  <w:num w:numId="22">
    <w:abstractNumId w:val="17"/>
  </w:num>
  <w:num w:numId="23">
    <w:abstractNumId w:val="24"/>
  </w:num>
  <w:num w:numId="24">
    <w:abstractNumId w:val="13"/>
  </w:num>
  <w:num w:numId="25">
    <w:abstractNumId w:val="11"/>
  </w:num>
  <w:num w:numId="26">
    <w:abstractNumId w:val="25"/>
  </w:num>
  <w:num w:numId="27">
    <w:abstractNumId w:val="6"/>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0"/>
    <w:rsid w:val="0000599D"/>
    <w:rsid w:val="00052EAA"/>
    <w:rsid w:val="00075B1D"/>
    <w:rsid w:val="000E52CD"/>
    <w:rsid w:val="00115EF5"/>
    <w:rsid w:val="001171B4"/>
    <w:rsid w:val="0012404E"/>
    <w:rsid w:val="001A7A2D"/>
    <w:rsid w:val="00253702"/>
    <w:rsid w:val="004433A6"/>
    <w:rsid w:val="00454F80"/>
    <w:rsid w:val="004A5624"/>
    <w:rsid w:val="004E04D0"/>
    <w:rsid w:val="00512F44"/>
    <w:rsid w:val="00552728"/>
    <w:rsid w:val="005568BB"/>
    <w:rsid w:val="005A2A5A"/>
    <w:rsid w:val="005A4B2C"/>
    <w:rsid w:val="00626475"/>
    <w:rsid w:val="006405B5"/>
    <w:rsid w:val="007016F8"/>
    <w:rsid w:val="007B2823"/>
    <w:rsid w:val="007C2584"/>
    <w:rsid w:val="007F0D41"/>
    <w:rsid w:val="00810F4B"/>
    <w:rsid w:val="00817A37"/>
    <w:rsid w:val="00846928"/>
    <w:rsid w:val="00895B03"/>
    <w:rsid w:val="0095687C"/>
    <w:rsid w:val="009609F3"/>
    <w:rsid w:val="00A92C72"/>
    <w:rsid w:val="00AA607A"/>
    <w:rsid w:val="00B6731A"/>
    <w:rsid w:val="00BF5B2E"/>
    <w:rsid w:val="00C64938"/>
    <w:rsid w:val="00C90E23"/>
    <w:rsid w:val="00C91B17"/>
    <w:rsid w:val="00CE4A82"/>
    <w:rsid w:val="00D31AF4"/>
    <w:rsid w:val="00E60FF6"/>
    <w:rsid w:val="00EA34F3"/>
    <w:rsid w:val="00F70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A7C6"/>
  <w15:chartTrackingRefBased/>
  <w15:docId w15:val="{B13BCF57-845F-4CB3-AE5B-BF83071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F5B2E"/>
    <w:pPr>
      <w:widowControl w:val="0"/>
      <w:autoSpaceDE w:val="0"/>
      <w:autoSpaceDN w:val="0"/>
      <w:spacing w:before="62" w:after="0" w:line="240" w:lineRule="auto"/>
      <w:ind w:left="398"/>
      <w:outlineLvl w:val="0"/>
    </w:pPr>
    <w:rPr>
      <w:rFonts w:ascii="Arial" w:eastAsia="Arial" w:hAnsi="Arial" w:cs="Arial"/>
      <w:b/>
      <w:bCs/>
      <w:sz w:val="32"/>
      <w:szCs w:val="32"/>
      <w:lang w:eastAsia="en-AU" w:bidi="en-AU"/>
    </w:rPr>
  </w:style>
  <w:style w:type="paragraph" w:styleId="Heading2">
    <w:name w:val="heading 2"/>
    <w:basedOn w:val="Normal"/>
    <w:link w:val="Heading2Char"/>
    <w:uiPriority w:val="9"/>
    <w:unhideWhenUsed/>
    <w:qFormat/>
    <w:rsid w:val="00BF5B2E"/>
    <w:pPr>
      <w:widowControl w:val="0"/>
      <w:autoSpaceDE w:val="0"/>
      <w:autoSpaceDN w:val="0"/>
      <w:spacing w:before="81" w:after="0" w:line="240" w:lineRule="auto"/>
      <w:ind w:left="398"/>
      <w:outlineLvl w:val="1"/>
    </w:pPr>
    <w:rPr>
      <w:rFonts w:ascii="Arial" w:eastAsia="Arial" w:hAnsi="Arial" w:cs="Arial"/>
      <w:b/>
      <w:bCs/>
      <w:sz w:val="24"/>
      <w:szCs w:val="24"/>
      <w:lang w:eastAsia="en-AU" w:bidi="en-AU"/>
    </w:rPr>
  </w:style>
  <w:style w:type="paragraph" w:styleId="Heading3">
    <w:name w:val="heading 3"/>
    <w:basedOn w:val="Normal"/>
    <w:next w:val="Normal"/>
    <w:link w:val="Heading3Char"/>
    <w:uiPriority w:val="9"/>
    <w:unhideWhenUsed/>
    <w:qFormat/>
    <w:rsid w:val="00701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16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F80"/>
  </w:style>
  <w:style w:type="paragraph" w:styleId="Footer">
    <w:name w:val="footer"/>
    <w:basedOn w:val="Normal"/>
    <w:link w:val="FooterChar"/>
    <w:uiPriority w:val="99"/>
    <w:unhideWhenUsed/>
    <w:rsid w:val="00454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F80"/>
  </w:style>
  <w:style w:type="character" w:customStyle="1" w:styleId="Heading1Char">
    <w:name w:val="Heading 1 Char"/>
    <w:basedOn w:val="DefaultParagraphFont"/>
    <w:link w:val="Heading1"/>
    <w:uiPriority w:val="9"/>
    <w:rsid w:val="00BF5B2E"/>
    <w:rPr>
      <w:rFonts w:ascii="Arial" w:eastAsia="Arial" w:hAnsi="Arial" w:cs="Arial"/>
      <w:b/>
      <w:bCs/>
      <w:sz w:val="32"/>
      <w:szCs w:val="32"/>
      <w:lang w:eastAsia="en-AU" w:bidi="en-AU"/>
    </w:rPr>
  </w:style>
  <w:style w:type="character" w:customStyle="1" w:styleId="Heading2Char">
    <w:name w:val="Heading 2 Char"/>
    <w:basedOn w:val="DefaultParagraphFont"/>
    <w:link w:val="Heading2"/>
    <w:uiPriority w:val="9"/>
    <w:rsid w:val="00BF5B2E"/>
    <w:rPr>
      <w:rFonts w:ascii="Arial" w:eastAsia="Arial" w:hAnsi="Arial" w:cs="Arial"/>
      <w:b/>
      <w:bCs/>
      <w:sz w:val="24"/>
      <w:szCs w:val="24"/>
      <w:lang w:eastAsia="en-AU" w:bidi="en-AU"/>
    </w:rPr>
  </w:style>
  <w:style w:type="paragraph" w:styleId="BodyText">
    <w:name w:val="Body Text"/>
    <w:basedOn w:val="Normal"/>
    <w:link w:val="BodyTextChar"/>
    <w:uiPriority w:val="1"/>
    <w:qFormat/>
    <w:rsid w:val="00BF5B2E"/>
    <w:pPr>
      <w:widowControl w:val="0"/>
      <w:autoSpaceDE w:val="0"/>
      <w:autoSpaceDN w:val="0"/>
      <w:spacing w:after="0" w:line="240" w:lineRule="auto"/>
    </w:pPr>
    <w:rPr>
      <w:rFonts w:ascii="Arial" w:eastAsia="Arial" w:hAnsi="Arial" w:cs="Arial"/>
      <w:lang w:eastAsia="en-AU" w:bidi="en-AU"/>
    </w:rPr>
  </w:style>
  <w:style w:type="character" w:customStyle="1" w:styleId="BodyTextChar">
    <w:name w:val="Body Text Char"/>
    <w:basedOn w:val="DefaultParagraphFont"/>
    <w:link w:val="BodyText"/>
    <w:uiPriority w:val="1"/>
    <w:rsid w:val="00BF5B2E"/>
    <w:rPr>
      <w:rFonts w:ascii="Arial" w:eastAsia="Arial" w:hAnsi="Arial" w:cs="Arial"/>
      <w:lang w:eastAsia="en-AU" w:bidi="en-AU"/>
    </w:rPr>
  </w:style>
  <w:style w:type="paragraph" w:styleId="ListParagraph">
    <w:name w:val="List Paragraph"/>
    <w:basedOn w:val="Normal"/>
    <w:link w:val="ListParagraphChar"/>
    <w:uiPriority w:val="1"/>
    <w:qFormat/>
    <w:rsid w:val="00BF5B2E"/>
    <w:pPr>
      <w:widowControl w:val="0"/>
      <w:autoSpaceDE w:val="0"/>
      <w:autoSpaceDN w:val="0"/>
      <w:spacing w:after="0" w:line="240" w:lineRule="auto"/>
      <w:ind w:left="965" w:hanging="567"/>
      <w:jc w:val="both"/>
    </w:pPr>
    <w:rPr>
      <w:rFonts w:ascii="Arial" w:eastAsia="Arial" w:hAnsi="Arial" w:cs="Arial"/>
      <w:lang w:eastAsia="en-AU" w:bidi="en-AU"/>
    </w:rPr>
  </w:style>
  <w:style w:type="paragraph" w:customStyle="1" w:styleId="TableParagraph">
    <w:name w:val="Table Paragraph"/>
    <w:basedOn w:val="Normal"/>
    <w:uiPriority w:val="1"/>
    <w:qFormat/>
    <w:rsid w:val="00BF5B2E"/>
    <w:pPr>
      <w:widowControl w:val="0"/>
      <w:autoSpaceDE w:val="0"/>
      <w:autoSpaceDN w:val="0"/>
      <w:spacing w:after="0" w:line="240" w:lineRule="auto"/>
      <w:ind w:left="107"/>
    </w:pPr>
    <w:rPr>
      <w:rFonts w:ascii="Arial" w:eastAsia="Arial" w:hAnsi="Arial" w:cs="Arial"/>
      <w:lang w:eastAsia="en-AU" w:bidi="en-AU"/>
    </w:rPr>
  </w:style>
  <w:style w:type="table" w:styleId="TableGrid">
    <w:name w:val="Table Grid"/>
    <w:basedOn w:val="TableNormal"/>
    <w:uiPriority w:val="39"/>
    <w:rsid w:val="0000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016F8"/>
    <w:rPr>
      <w:rFonts w:asciiTheme="majorHAnsi" w:eastAsiaTheme="majorEastAsia" w:hAnsiTheme="majorHAnsi" w:cstheme="majorBidi"/>
      <w:color w:val="1F3763" w:themeColor="accent1" w:themeShade="7F"/>
      <w:sz w:val="24"/>
      <w:szCs w:val="24"/>
    </w:rPr>
  </w:style>
  <w:style w:type="paragraph" w:customStyle="1" w:styleId="Style1">
    <w:name w:val="Style1"/>
    <w:basedOn w:val="ListParagraph"/>
    <w:link w:val="Style1Char"/>
    <w:qFormat/>
    <w:rsid w:val="007016F8"/>
    <w:pPr>
      <w:numPr>
        <w:numId w:val="17"/>
      </w:numPr>
    </w:pPr>
    <w:rPr>
      <w:rFonts w:asciiTheme="minorHAnsi" w:hAnsiTheme="minorHAnsi"/>
      <w:iCs/>
    </w:rPr>
  </w:style>
  <w:style w:type="character" w:customStyle="1" w:styleId="Heading4Char">
    <w:name w:val="Heading 4 Char"/>
    <w:basedOn w:val="DefaultParagraphFont"/>
    <w:link w:val="Heading4"/>
    <w:uiPriority w:val="9"/>
    <w:rsid w:val="007016F8"/>
    <w:rPr>
      <w:rFonts w:asciiTheme="majorHAnsi" w:eastAsiaTheme="majorEastAsia" w:hAnsiTheme="majorHAnsi" w:cstheme="majorBidi"/>
      <w:i/>
      <w:iCs/>
      <w:color w:val="2F5496" w:themeColor="accent1" w:themeShade="BF"/>
    </w:rPr>
  </w:style>
  <w:style w:type="character" w:customStyle="1" w:styleId="ListParagraphChar">
    <w:name w:val="List Paragraph Char"/>
    <w:basedOn w:val="DefaultParagraphFont"/>
    <w:link w:val="ListParagraph"/>
    <w:uiPriority w:val="1"/>
    <w:rsid w:val="007016F8"/>
    <w:rPr>
      <w:rFonts w:ascii="Arial" w:eastAsia="Arial" w:hAnsi="Arial" w:cs="Arial"/>
      <w:lang w:eastAsia="en-AU" w:bidi="en-AU"/>
    </w:rPr>
  </w:style>
  <w:style w:type="character" w:customStyle="1" w:styleId="Style1Char">
    <w:name w:val="Style1 Char"/>
    <w:basedOn w:val="ListParagraphChar"/>
    <w:link w:val="Style1"/>
    <w:rsid w:val="007016F8"/>
    <w:rPr>
      <w:rFonts w:ascii="Arial" w:eastAsia="Arial" w:hAnsi="Arial" w:cs="Arial"/>
      <w:iCs/>
      <w:lang w:eastAsia="en-AU" w:bidi="en-AU"/>
    </w:rPr>
  </w:style>
  <w:style w:type="paragraph" w:customStyle="1" w:styleId="Style2">
    <w:name w:val="Style2"/>
    <w:basedOn w:val="Normal"/>
    <w:link w:val="Style2Char"/>
    <w:qFormat/>
    <w:rsid w:val="007016F8"/>
  </w:style>
  <w:style w:type="character" w:customStyle="1" w:styleId="Style2Char">
    <w:name w:val="Style2 Char"/>
    <w:basedOn w:val="DefaultParagraphFont"/>
    <w:link w:val="Style2"/>
    <w:rsid w:val="0070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4" ma:contentTypeDescription="Create a new document." ma:contentTypeScope="" ma:versionID="61b3ab93aa3f24d0880d62cc93ac3569">
  <xsd:schema xmlns:xsd="http://www.w3.org/2001/XMLSchema" xmlns:xs="http://www.w3.org/2001/XMLSchema" xmlns:p="http://schemas.microsoft.com/office/2006/metadata/properties" xmlns:ns3="0440f359-0240-4526-af7a-4c320983cd46" targetNamespace="http://schemas.microsoft.com/office/2006/metadata/properties" ma:root="true" ma:fieldsID="489014ea06a495ad9bfb884e398aad61" ns3:_="">
    <xsd:import namespace="0440f359-0240-4526-af7a-4c320983cd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9C1B1-FAB2-4AD4-8A38-E735F3FE7650}">
  <ds:schemaRefs>
    <ds:schemaRef ds:uri="http://schemas.microsoft.com/office/2006/documentManagement/types"/>
    <ds:schemaRef ds:uri="http://schemas.openxmlformats.org/package/2006/metadata/core-properties"/>
    <ds:schemaRef ds:uri="http://purl.org/dc/elements/1.1/"/>
    <ds:schemaRef ds:uri="0440f359-0240-4526-af7a-4c320983cd4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AA1D696-CA7F-4E25-9AF0-FF0267E0B4E2}">
  <ds:schemaRefs>
    <ds:schemaRef ds:uri="http://schemas.microsoft.com/sharepoint/v3/contenttype/forms"/>
  </ds:schemaRefs>
</ds:datastoreItem>
</file>

<file path=customXml/itemProps3.xml><?xml version="1.0" encoding="utf-8"?>
<ds:datastoreItem xmlns:ds="http://schemas.openxmlformats.org/officeDocument/2006/customXml" ds:itemID="{B44B43A2-E8A7-43DF-8B51-BBC5768E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f359-0240-4526-af7a-4c320983c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2020-11-11T00:12:00Z</dcterms:created>
  <dcterms:modified xsi:type="dcterms:W3CDTF">2020-11-12T01:18:00Z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0x010100171027874EED574F8E8918354E7EEB89</vt:lpwstr>
  </property>
</Properties>
</file>