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E08EE" w14:textId="77777777" w:rsidR="007006AD" w:rsidRPr="006028E9" w:rsidRDefault="007006AD" w:rsidP="00A421F0">
      <w:pPr>
        <w:pStyle w:val="Heading1"/>
        <w:spacing w:before="3000" w:after="1000"/>
        <w:ind w:left="0"/>
        <w:jc w:val="center"/>
        <w:rPr>
          <w:rFonts w:ascii="Calibri" w:hAnsi="Calibri" w:cs="Calibri"/>
        </w:rPr>
      </w:pPr>
      <w:r w:rsidRPr="006028E9">
        <w:rPr>
          <w:rFonts w:ascii="Calibri" w:hAnsi="Calibri" w:cs="Calibri"/>
        </w:rPr>
        <w:t>Non-Government Reform Support Strategic Plan</w:t>
      </w:r>
    </w:p>
    <w:p w14:paraId="235B5101" w14:textId="77777777" w:rsidR="007006AD" w:rsidRPr="006028E9" w:rsidRDefault="007006AD" w:rsidP="00A421F0">
      <w:pPr>
        <w:pStyle w:val="Heading1"/>
        <w:spacing w:after="1000"/>
        <w:ind w:left="0"/>
        <w:jc w:val="center"/>
        <w:rPr>
          <w:rFonts w:ascii="Calibri" w:hAnsi="Calibri" w:cs="Calibri"/>
          <w:sz w:val="36"/>
        </w:rPr>
      </w:pPr>
      <w:r w:rsidRPr="006028E9">
        <w:rPr>
          <w:rFonts w:ascii="Calibri" w:hAnsi="Calibri" w:cs="Calibri"/>
          <w:sz w:val="36"/>
        </w:rPr>
        <w:t>2019-2022</w:t>
      </w:r>
    </w:p>
    <w:p w14:paraId="1C0CF0D7" w14:textId="1309807D" w:rsidR="007006AD" w:rsidRPr="006028E9" w:rsidRDefault="007006AD" w:rsidP="00A421F0">
      <w:pPr>
        <w:pStyle w:val="Heading1"/>
        <w:ind w:left="0"/>
        <w:jc w:val="center"/>
        <w:rPr>
          <w:rFonts w:ascii="Calibri" w:hAnsi="Calibri" w:cs="Calibri"/>
          <w:b w:val="0"/>
          <w:sz w:val="28"/>
        </w:rPr>
      </w:pPr>
      <w:r w:rsidRPr="006028E9">
        <w:rPr>
          <w:rFonts w:ascii="Calibri" w:hAnsi="Calibri" w:cs="Calibri"/>
        </w:rPr>
        <w:t>Independent Schools Queensland</w:t>
      </w:r>
    </w:p>
    <w:p w14:paraId="37802732" w14:textId="77777777" w:rsidR="007006AD" w:rsidRPr="007006AD" w:rsidRDefault="007006AD" w:rsidP="007006AD">
      <w:pPr>
        <w:rPr>
          <w:rFonts w:ascii="San serif" w:hAnsi="San serif"/>
          <w:sz w:val="28"/>
        </w:rPr>
        <w:sectPr w:rsidR="007006AD" w:rsidRPr="007006AD" w:rsidSect="00377CF2">
          <w:pgSz w:w="11910" w:h="16840"/>
          <w:pgMar w:top="1580" w:right="1562" w:bottom="280" w:left="1300" w:header="720" w:footer="720" w:gutter="0"/>
          <w:cols w:space="720"/>
        </w:sectPr>
      </w:pPr>
    </w:p>
    <w:p w14:paraId="3D676C72" w14:textId="77777777" w:rsidR="007006AD" w:rsidRPr="00377CF2" w:rsidRDefault="007006AD" w:rsidP="00377CF2">
      <w:pPr>
        <w:pStyle w:val="Heading2"/>
        <w:ind w:left="0"/>
        <w:rPr>
          <w:sz w:val="24"/>
          <w:szCs w:val="24"/>
          <w:u w:val="none"/>
        </w:rPr>
      </w:pPr>
      <w:r w:rsidRPr="00377CF2">
        <w:rPr>
          <w:sz w:val="24"/>
          <w:szCs w:val="24"/>
          <w:u w:val="none"/>
        </w:rPr>
        <w:lastRenderedPageBreak/>
        <w:t>Executive Summary</w:t>
      </w:r>
    </w:p>
    <w:p w14:paraId="09F31EB7" w14:textId="77777777" w:rsidR="007006AD" w:rsidRPr="00377CF2" w:rsidRDefault="007006AD" w:rsidP="00377CF2">
      <w:pPr>
        <w:pStyle w:val="BodyText"/>
        <w:spacing w:before="60" w:line="271" w:lineRule="auto"/>
        <w:ind w:right="197"/>
        <w:rPr>
          <w:sz w:val="22"/>
          <w:szCs w:val="22"/>
        </w:rPr>
      </w:pPr>
      <w:r w:rsidRPr="00377CF2">
        <w:rPr>
          <w:sz w:val="22"/>
          <w:szCs w:val="22"/>
        </w:rPr>
        <w:t>Queensland’s 210 independent schools are a vital part of the state's education system. They are diverse and decentralised as well as being autonomous. They do not receive the direct system support available to most other schools in Australia.</w:t>
      </w:r>
    </w:p>
    <w:p w14:paraId="4EEDF7CB" w14:textId="77777777" w:rsidR="007006AD" w:rsidRPr="00377CF2" w:rsidRDefault="007006AD" w:rsidP="00377CF2">
      <w:pPr>
        <w:pStyle w:val="BodyText"/>
        <w:spacing w:before="123" w:line="271" w:lineRule="auto"/>
        <w:ind w:right="184"/>
        <w:rPr>
          <w:sz w:val="22"/>
          <w:szCs w:val="22"/>
        </w:rPr>
      </w:pPr>
      <w:r w:rsidRPr="00377CF2">
        <w:rPr>
          <w:sz w:val="22"/>
          <w:szCs w:val="22"/>
        </w:rPr>
        <w:t>The Non-Government Reform Support Fund (NGRSF) will ensure Independent Schools Queensland (ISQ) can provide the support and assistance to independent schools to implement reform priorities. NGRSF means support will be available to more staff in more schools and in more locations. Without the NGRSF, the support provided by ISQ to independent schools to implement national policy initiatives would be limited in scope and reach.</w:t>
      </w:r>
    </w:p>
    <w:p w14:paraId="1A48121F" w14:textId="77777777" w:rsidR="007006AD" w:rsidRPr="00377CF2" w:rsidRDefault="007006AD" w:rsidP="00377CF2">
      <w:pPr>
        <w:pStyle w:val="BodyText"/>
        <w:spacing w:before="116" w:line="273" w:lineRule="auto"/>
        <w:ind w:right="491"/>
        <w:rPr>
          <w:sz w:val="22"/>
          <w:szCs w:val="22"/>
        </w:rPr>
      </w:pPr>
      <w:r w:rsidRPr="00377CF2">
        <w:rPr>
          <w:sz w:val="22"/>
          <w:szCs w:val="22"/>
        </w:rPr>
        <w:t>The NGRSF, through the annual ISQ Action Plan, will support schools to implement the three reform directions outlined in the National School Reform Agreement (NSRA):</w:t>
      </w:r>
    </w:p>
    <w:p w14:paraId="59EBEDE7" w14:textId="698053CC" w:rsidR="007006AD" w:rsidRPr="00377CF2" w:rsidRDefault="007006AD" w:rsidP="00377CF2">
      <w:pPr>
        <w:pStyle w:val="ListParagraph"/>
        <w:numPr>
          <w:ilvl w:val="0"/>
          <w:numId w:val="5"/>
        </w:numPr>
        <w:tabs>
          <w:tab w:val="left" w:pos="284"/>
        </w:tabs>
        <w:spacing w:before="115"/>
        <w:ind w:hanging="543"/>
      </w:pPr>
      <w:r w:rsidRPr="00377CF2">
        <w:t xml:space="preserve">Supporting students, student learning </w:t>
      </w:r>
      <w:r w:rsidRPr="00377CF2">
        <w:rPr>
          <w:spacing w:val="-3"/>
        </w:rPr>
        <w:t xml:space="preserve">and </w:t>
      </w:r>
      <w:r w:rsidRPr="00377CF2">
        <w:t>student</w:t>
      </w:r>
      <w:r w:rsidRPr="00377CF2">
        <w:rPr>
          <w:spacing w:val="7"/>
        </w:rPr>
        <w:t xml:space="preserve"> </w:t>
      </w:r>
      <w:r w:rsidRPr="00377CF2">
        <w:t>achievement</w:t>
      </w:r>
      <w:r w:rsidR="005809B3">
        <w:t>.</w:t>
      </w:r>
    </w:p>
    <w:p w14:paraId="4B128B10" w14:textId="6ED26410" w:rsidR="007006AD" w:rsidRPr="00377CF2" w:rsidRDefault="007006AD" w:rsidP="00377CF2">
      <w:pPr>
        <w:pStyle w:val="ListParagraph"/>
        <w:numPr>
          <w:ilvl w:val="0"/>
          <w:numId w:val="5"/>
        </w:numPr>
        <w:tabs>
          <w:tab w:val="left" w:pos="284"/>
        </w:tabs>
        <w:spacing w:before="154"/>
        <w:ind w:hanging="543"/>
      </w:pPr>
      <w:r w:rsidRPr="00377CF2">
        <w:t>Supporting teaching, school leadership and school improvement</w:t>
      </w:r>
      <w:r w:rsidR="005809B3">
        <w:t>.</w:t>
      </w:r>
    </w:p>
    <w:p w14:paraId="216DBDFB" w14:textId="77777777" w:rsidR="007006AD" w:rsidRPr="00377CF2" w:rsidRDefault="007006AD" w:rsidP="00377CF2">
      <w:pPr>
        <w:pStyle w:val="ListParagraph"/>
        <w:numPr>
          <w:ilvl w:val="0"/>
          <w:numId w:val="5"/>
        </w:numPr>
        <w:tabs>
          <w:tab w:val="left" w:pos="284"/>
        </w:tabs>
        <w:spacing w:before="150" w:after="200"/>
        <w:ind w:left="544" w:hanging="544"/>
      </w:pPr>
      <w:r w:rsidRPr="00377CF2">
        <w:t>Enhancing the national evidence</w:t>
      </w:r>
      <w:r w:rsidRPr="00377CF2">
        <w:rPr>
          <w:spacing w:val="-7"/>
        </w:rPr>
        <w:t xml:space="preserve"> </w:t>
      </w:r>
      <w:r w:rsidRPr="00377CF2">
        <w:t>base.</w:t>
      </w:r>
    </w:p>
    <w:p w14:paraId="3BDFCFFB" w14:textId="77777777" w:rsidR="007006AD" w:rsidRPr="00377CF2" w:rsidRDefault="007006AD" w:rsidP="00377CF2">
      <w:pPr>
        <w:pStyle w:val="BodyText"/>
        <w:spacing w:line="268" w:lineRule="auto"/>
        <w:ind w:right="158"/>
        <w:rPr>
          <w:sz w:val="22"/>
          <w:szCs w:val="22"/>
        </w:rPr>
      </w:pPr>
      <w:r w:rsidRPr="00377CF2">
        <w:rPr>
          <w:sz w:val="22"/>
          <w:szCs w:val="22"/>
        </w:rPr>
        <w:t xml:space="preserve">The NGRSF also supports the implementation </w:t>
      </w:r>
      <w:r w:rsidRPr="00377CF2">
        <w:rPr>
          <w:spacing w:val="-3"/>
          <w:sz w:val="22"/>
          <w:szCs w:val="22"/>
        </w:rPr>
        <w:t xml:space="preserve">of </w:t>
      </w:r>
      <w:r w:rsidRPr="00377CF2">
        <w:rPr>
          <w:sz w:val="22"/>
          <w:szCs w:val="22"/>
        </w:rPr>
        <w:t xml:space="preserve">state specific actions included in </w:t>
      </w:r>
      <w:r w:rsidRPr="00377CF2">
        <w:rPr>
          <w:spacing w:val="-3"/>
          <w:sz w:val="22"/>
          <w:szCs w:val="22"/>
        </w:rPr>
        <w:t xml:space="preserve">the </w:t>
      </w:r>
      <w:r w:rsidRPr="00377CF2">
        <w:rPr>
          <w:sz w:val="22"/>
          <w:szCs w:val="22"/>
        </w:rPr>
        <w:t xml:space="preserve">bilateral agreement between Queensland and the Commonwealth on implementation of school education reform </w:t>
      </w:r>
      <w:r w:rsidRPr="00377CF2">
        <w:rPr>
          <w:spacing w:val="-3"/>
          <w:sz w:val="22"/>
          <w:szCs w:val="22"/>
        </w:rPr>
        <w:t xml:space="preserve">and </w:t>
      </w:r>
      <w:r w:rsidRPr="00377CF2">
        <w:rPr>
          <w:sz w:val="22"/>
          <w:szCs w:val="22"/>
        </w:rPr>
        <w:t xml:space="preserve">priorities identified by the Federal Minister for Education </w:t>
      </w:r>
      <w:r w:rsidRPr="00377CF2">
        <w:rPr>
          <w:spacing w:val="-3"/>
          <w:sz w:val="22"/>
          <w:szCs w:val="22"/>
        </w:rPr>
        <w:t>and</w:t>
      </w:r>
      <w:r w:rsidRPr="00377CF2">
        <w:rPr>
          <w:spacing w:val="-2"/>
          <w:sz w:val="22"/>
          <w:szCs w:val="22"/>
        </w:rPr>
        <w:t xml:space="preserve"> </w:t>
      </w:r>
      <w:r w:rsidRPr="00377CF2">
        <w:rPr>
          <w:sz w:val="22"/>
          <w:szCs w:val="22"/>
        </w:rPr>
        <w:t>Training.</w:t>
      </w:r>
    </w:p>
    <w:p w14:paraId="143A9B0A" w14:textId="77777777" w:rsidR="007006AD" w:rsidRPr="00377CF2" w:rsidRDefault="007006AD" w:rsidP="00377CF2">
      <w:pPr>
        <w:pStyle w:val="BodyText"/>
        <w:spacing w:before="125"/>
        <w:rPr>
          <w:sz w:val="22"/>
          <w:szCs w:val="22"/>
        </w:rPr>
      </w:pPr>
      <w:r w:rsidRPr="00377CF2">
        <w:rPr>
          <w:sz w:val="22"/>
          <w:szCs w:val="22"/>
        </w:rPr>
        <w:t>The strategic long-term objectives of the NGRSF for ISQ are to support schools to develop:</w:t>
      </w:r>
    </w:p>
    <w:p w14:paraId="275A93B8" w14:textId="2AE8078C" w:rsidR="007006AD" w:rsidRPr="00377CF2" w:rsidRDefault="007006AD" w:rsidP="00377CF2">
      <w:pPr>
        <w:pStyle w:val="ListParagraph"/>
        <w:numPr>
          <w:ilvl w:val="0"/>
          <w:numId w:val="3"/>
        </w:numPr>
        <w:tabs>
          <w:tab w:val="left" w:pos="284"/>
        </w:tabs>
        <w:spacing w:before="149" w:line="271" w:lineRule="auto"/>
        <w:ind w:left="284" w:right="394" w:hanging="284"/>
      </w:pPr>
      <w:r w:rsidRPr="00377CF2">
        <w:t>a strengths-based improvement agenda that is driven by high-quality teaching and school leadership, supported by ethical and expert governance and enriched through effective partnerships with parents and communities</w:t>
      </w:r>
      <w:r w:rsidR="005809B3">
        <w:t>.</w:t>
      </w:r>
    </w:p>
    <w:p w14:paraId="58E1BF73" w14:textId="30E65759" w:rsidR="007006AD" w:rsidRPr="00377CF2" w:rsidRDefault="007006AD" w:rsidP="00377CF2">
      <w:pPr>
        <w:pStyle w:val="ListParagraph"/>
        <w:numPr>
          <w:ilvl w:val="0"/>
          <w:numId w:val="3"/>
        </w:numPr>
        <w:tabs>
          <w:tab w:val="left" w:pos="284"/>
        </w:tabs>
        <w:spacing w:before="122" w:line="271" w:lineRule="auto"/>
        <w:ind w:left="284" w:right="1077" w:hanging="284"/>
      </w:pPr>
      <w:r w:rsidRPr="00377CF2">
        <w:t xml:space="preserve">a deliberate focus on evidence-based differentiated </w:t>
      </w:r>
      <w:r w:rsidRPr="00377CF2">
        <w:rPr>
          <w:spacing w:val="-3"/>
        </w:rPr>
        <w:t xml:space="preserve">teaching </w:t>
      </w:r>
      <w:r w:rsidRPr="00377CF2">
        <w:t>and learning to enhance educational opportunities and outcomes for every</w:t>
      </w:r>
      <w:r w:rsidRPr="00377CF2">
        <w:rPr>
          <w:spacing w:val="-13"/>
        </w:rPr>
        <w:t xml:space="preserve"> </w:t>
      </w:r>
      <w:r w:rsidRPr="00377CF2">
        <w:t>child</w:t>
      </w:r>
      <w:r w:rsidR="005809B3">
        <w:t>.</w:t>
      </w:r>
    </w:p>
    <w:p w14:paraId="677A9529" w14:textId="32B80990" w:rsidR="007006AD" w:rsidRPr="00377CF2" w:rsidRDefault="007006AD" w:rsidP="00377CF2">
      <w:pPr>
        <w:pStyle w:val="ListParagraph"/>
        <w:numPr>
          <w:ilvl w:val="0"/>
          <w:numId w:val="3"/>
        </w:numPr>
        <w:tabs>
          <w:tab w:val="left" w:pos="284"/>
        </w:tabs>
        <w:spacing w:before="119"/>
        <w:ind w:left="284" w:hanging="284"/>
      </w:pPr>
      <w:r w:rsidRPr="00377CF2">
        <w:t xml:space="preserve">capacity across each school to amplify </w:t>
      </w:r>
      <w:r w:rsidRPr="00377CF2">
        <w:rPr>
          <w:spacing w:val="-3"/>
        </w:rPr>
        <w:t xml:space="preserve">the </w:t>
      </w:r>
      <w:r w:rsidRPr="00377CF2">
        <w:t>impact of support and contribute to sustainable improvement</w:t>
      </w:r>
      <w:r w:rsidR="005809B3">
        <w:t>.</w:t>
      </w:r>
    </w:p>
    <w:p w14:paraId="64B945CC" w14:textId="77777777" w:rsidR="007006AD" w:rsidRPr="00377CF2" w:rsidRDefault="007006AD" w:rsidP="00377CF2">
      <w:pPr>
        <w:pStyle w:val="ListParagraph"/>
        <w:numPr>
          <w:ilvl w:val="0"/>
          <w:numId w:val="3"/>
        </w:numPr>
        <w:tabs>
          <w:tab w:val="left" w:pos="284"/>
        </w:tabs>
        <w:spacing w:after="200"/>
        <w:ind w:left="284" w:hanging="284"/>
      </w:pPr>
      <w:r w:rsidRPr="00377CF2">
        <w:t>support to collect, manage and utilise educational data to communicate impact and</w:t>
      </w:r>
      <w:r w:rsidRPr="00377CF2">
        <w:rPr>
          <w:spacing w:val="-27"/>
        </w:rPr>
        <w:t xml:space="preserve"> </w:t>
      </w:r>
      <w:r w:rsidRPr="00377CF2">
        <w:t>improvement.</w:t>
      </w:r>
    </w:p>
    <w:p w14:paraId="449A63F1" w14:textId="77777777" w:rsidR="007006AD" w:rsidRPr="00377CF2" w:rsidRDefault="007006AD" w:rsidP="00377CF2">
      <w:pPr>
        <w:pStyle w:val="BodyText"/>
        <w:rPr>
          <w:sz w:val="22"/>
          <w:szCs w:val="22"/>
        </w:rPr>
      </w:pPr>
      <w:r w:rsidRPr="00377CF2">
        <w:rPr>
          <w:sz w:val="22"/>
          <w:szCs w:val="22"/>
        </w:rPr>
        <w:t>These objectives will be achieved through a range of strategies including:</w:t>
      </w:r>
    </w:p>
    <w:p w14:paraId="71F8E146" w14:textId="798E6209" w:rsidR="007006AD" w:rsidRPr="00377CF2" w:rsidRDefault="007006AD" w:rsidP="00377CF2">
      <w:pPr>
        <w:pStyle w:val="ListParagraph"/>
        <w:numPr>
          <w:ilvl w:val="0"/>
          <w:numId w:val="3"/>
        </w:numPr>
        <w:tabs>
          <w:tab w:val="left" w:pos="284"/>
        </w:tabs>
        <w:spacing w:line="271" w:lineRule="auto"/>
        <w:ind w:left="284" w:right="250" w:hanging="284"/>
      </w:pPr>
      <w:r w:rsidRPr="00377CF2">
        <w:t xml:space="preserve">Provision of professional development to expand the capabilities of school leaders and staff in the identified reform areas. This professional development will include a significant proportion </w:t>
      </w:r>
      <w:r w:rsidRPr="00377CF2">
        <w:rPr>
          <w:spacing w:val="-3"/>
        </w:rPr>
        <w:t xml:space="preserve">of </w:t>
      </w:r>
      <w:r w:rsidRPr="00377CF2">
        <w:t xml:space="preserve">online learning opportunities to cater for </w:t>
      </w:r>
      <w:r w:rsidRPr="00377CF2">
        <w:rPr>
          <w:spacing w:val="-3"/>
        </w:rPr>
        <w:t xml:space="preserve">the </w:t>
      </w:r>
      <w:r w:rsidRPr="00377CF2">
        <w:t xml:space="preserve">needs </w:t>
      </w:r>
      <w:r w:rsidRPr="00377CF2">
        <w:rPr>
          <w:spacing w:val="-3"/>
        </w:rPr>
        <w:t xml:space="preserve">of </w:t>
      </w:r>
      <w:r w:rsidRPr="00377CF2">
        <w:t>regional and rural</w:t>
      </w:r>
      <w:r w:rsidRPr="00377CF2">
        <w:rPr>
          <w:spacing w:val="4"/>
        </w:rPr>
        <w:t xml:space="preserve"> </w:t>
      </w:r>
      <w:r w:rsidRPr="00377CF2">
        <w:t>schools</w:t>
      </w:r>
      <w:r w:rsidR="005809B3">
        <w:t>.</w:t>
      </w:r>
    </w:p>
    <w:p w14:paraId="73E73AA1" w14:textId="3F458865" w:rsidR="007006AD" w:rsidRPr="00377CF2" w:rsidRDefault="007006AD" w:rsidP="00377CF2">
      <w:pPr>
        <w:pStyle w:val="ListParagraph"/>
        <w:numPr>
          <w:ilvl w:val="0"/>
          <w:numId w:val="3"/>
        </w:numPr>
        <w:tabs>
          <w:tab w:val="left" w:pos="284"/>
        </w:tabs>
        <w:spacing w:before="117" w:line="271" w:lineRule="auto"/>
        <w:ind w:left="284" w:right="399" w:hanging="284"/>
      </w:pPr>
      <w:r w:rsidRPr="00377CF2">
        <w:t>Individual school reviews and assessments (e.g. readiness for NAPLAN Online, whole school reviews with a focus on educational outcomes, governance</w:t>
      </w:r>
      <w:r w:rsidRPr="00377CF2">
        <w:rPr>
          <w:spacing w:val="-2"/>
        </w:rPr>
        <w:t xml:space="preserve"> </w:t>
      </w:r>
      <w:r w:rsidRPr="00377CF2">
        <w:t>reviews)</w:t>
      </w:r>
      <w:r w:rsidR="005809B3">
        <w:t>.</w:t>
      </w:r>
    </w:p>
    <w:p w14:paraId="08C12A9A" w14:textId="15CAB18E" w:rsidR="007006AD" w:rsidRPr="00377CF2" w:rsidRDefault="007006AD" w:rsidP="00377CF2">
      <w:pPr>
        <w:pStyle w:val="ListParagraph"/>
        <w:numPr>
          <w:ilvl w:val="0"/>
          <w:numId w:val="3"/>
        </w:numPr>
        <w:tabs>
          <w:tab w:val="left" w:pos="284"/>
        </w:tabs>
        <w:spacing w:before="119"/>
        <w:ind w:left="284" w:hanging="284"/>
      </w:pPr>
      <w:r w:rsidRPr="00377CF2">
        <w:t>School based projects and pilots (e.g. education data</w:t>
      </w:r>
      <w:r w:rsidRPr="00377CF2">
        <w:rPr>
          <w:spacing w:val="-11"/>
        </w:rPr>
        <w:t xml:space="preserve"> </w:t>
      </w:r>
      <w:r w:rsidRPr="00377CF2">
        <w:t>projects)</w:t>
      </w:r>
      <w:r w:rsidR="005809B3">
        <w:t>.</w:t>
      </w:r>
    </w:p>
    <w:p w14:paraId="758C1003" w14:textId="557211D5" w:rsidR="007006AD" w:rsidRPr="00377CF2" w:rsidRDefault="007006AD" w:rsidP="00377CF2">
      <w:pPr>
        <w:pStyle w:val="ListParagraph"/>
        <w:numPr>
          <w:ilvl w:val="0"/>
          <w:numId w:val="3"/>
        </w:numPr>
        <w:tabs>
          <w:tab w:val="left" w:pos="284"/>
        </w:tabs>
        <w:ind w:left="284" w:hanging="284"/>
      </w:pPr>
      <w:r w:rsidRPr="00377CF2">
        <w:t xml:space="preserve">Consultancy support in relation to implementation </w:t>
      </w:r>
      <w:r w:rsidRPr="00377CF2">
        <w:rPr>
          <w:spacing w:val="-3"/>
        </w:rPr>
        <w:t xml:space="preserve">of </w:t>
      </w:r>
      <w:r w:rsidRPr="00377CF2">
        <w:t>reform initiatives and school improvement</w:t>
      </w:r>
      <w:r w:rsidRPr="00377CF2">
        <w:rPr>
          <w:spacing w:val="-30"/>
        </w:rPr>
        <w:t xml:space="preserve"> </w:t>
      </w:r>
      <w:r w:rsidRPr="00377CF2">
        <w:t>strategies</w:t>
      </w:r>
      <w:r w:rsidR="005809B3">
        <w:t>.</w:t>
      </w:r>
    </w:p>
    <w:p w14:paraId="194F3A87" w14:textId="1C17BB7E" w:rsidR="007006AD" w:rsidRPr="00377CF2" w:rsidRDefault="007006AD" w:rsidP="00377CF2">
      <w:pPr>
        <w:pStyle w:val="ListParagraph"/>
        <w:numPr>
          <w:ilvl w:val="0"/>
          <w:numId w:val="3"/>
        </w:numPr>
        <w:tabs>
          <w:tab w:val="left" w:pos="284"/>
        </w:tabs>
        <w:ind w:left="284" w:hanging="284"/>
      </w:pPr>
      <w:r w:rsidRPr="00377CF2">
        <w:t>Courses and networking opportunities (e.g. Aspiring Principals, Support for Curriculum</w:t>
      </w:r>
      <w:r w:rsidRPr="00377CF2">
        <w:rPr>
          <w:spacing w:val="-17"/>
        </w:rPr>
        <w:t xml:space="preserve"> </w:t>
      </w:r>
      <w:r w:rsidRPr="00377CF2">
        <w:t>Leaders)</w:t>
      </w:r>
      <w:r w:rsidR="005809B3">
        <w:t>.</w:t>
      </w:r>
    </w:p>
    <w:p w14:paraId="0F851534" w14:textId="77777777" w:rsidR="007006AD" w:rsidRPr="00377CF2" w:rsidRDefault="007006AD" w:rsidP="00377CF2">
      <w:pPr>
        <w:pStyle w:val="ListParagraph"/>
        <w:numPr>
          <w:ilvl w:val="0"/>
          <w:numId w:val="3"/>
        </w:numPr>
        <w:tabs>
          <w:tab w:val="left" w:pos="284"/>
        </w:tabs>
        <w:spacing w:before="149" w:after="200"/>
        <w:ind w:left="284" w:hanging="284"/>
      </w:pPr>
      <w:r w:rsidRPr="00377CF2">
        <w:t>Direct support services (e.g. ATSI educational</w:t>
      </w:r>
      <w:r w:rsidRPr="00377CF2">
        <w:rPr>
          <w:spacing w:val="-6"/>
        </w:rPr>
        <w:t xml:space="preserve"> </w:t>
      </w:r>
      <w:r w:rsidRPr="00377CF2">
        <w:t>strategies).</w:t>
      </w:r>
    </w:p>
    <w:p w14:paraId="16C95020" w14:textId="77777777" w:rsidR="007006AD" w:rsidRPr="00377CF2" w:rsidRDefault="007006AD" w:rsidP="00377CF2">
      <w:pPr>
        <w:pStyle w:val="BodyText"/>
        <w:spacing w:before="1" w:line="271" w:lineRule="auto"/>
        <w:ind w:right="703"/>
        <w:jc w:val="both"/>
        <w:rPr>
          <w:sz w:val="22"/>
          <w:szCs w:val="22"/>
        </w:rPr>
      </w:pPr>
      <w:r w:rsidRPr="00377CF2">
        <w:rPr>
          <w:sz w:val="22"/>
          <w:szCs w:val="22"/>
        </w:rPr>
        <w:t>ISQ will apply qualitative and quantitative evaluative tools and strategies to measure the impact of all major NGRSF programs and services. All measurement and evaluation activities undertaken by ISQ will align to the NSRA’s performance framework.</w:t>
      </w:r>
    </w:p>
    <w:p w14:paraId="44139E3D" w14:textId="77777777" w:rsidR="007006AD" w:rsidRPr="00377CF2" w:rsidRDefault="007006AD" w:rsidP="007006AD">
      <w:pPr>
        <w:spacing w:line="271" w:lineRule="auto"/>
        <w:jc w:val="both"/>
        <w:sectPr w:rsidR="007006AD" w:rsidRPr="00377CF2">
          <w:footerReference w:type="default" r:id="rId7"/>
          <w:pgSz w:w="11910" w:h="16840"/>
          <w:pgMar w:top="1360" w:right="1020" w:bottom="780" w:left="1300" w:header="0" w:footer="586" w:gutter="0"/>
          <w:pgNumType w:start="2"/>
          <w:cols w:space="720"/>
        </w:sectPr>
      </w:pPr>
    </w:p>
    <w:p w14:paraId="3FAA4FFE" w14:textId="77777777" w:rsidR="007006AD" w:rsidRPr="00377CF2" w:rsidRDefault="007006AD" w:rsidP="003750E8">
      <w:pPr>
        <w:pStyle w:val="Heading2"/>
        <w:ind w:left="0"/>
        <w:rPr>
          <w:sz w:val="24"/>
          <w:szCs w:val="24"/>
          <w:u w:val="none"/>
        </w:rPr>
      </w:pPr>
      <w:r w:rsidRPr="00377CF2">
        <w:rPr>
          <w:sz w:val="24"/>
          <w:szCs w:val="24"/>
          <w:u w:val="none"/>
        </w:rPr>
        <w:lastRenderedPageBreak/>
        <w:t>Current context</w:t>
      </w:r>
    </w:p>
    <w:p w14:paraId="3700A011" w14:textId="77777777" w:rsidR="007006AD" w:rsidRPr="00377CF2" w:rsidRDefault="007006AD" w:rsidP="00A43DE7">
      <w:pPr>
        <w:pStyle w:val="BodyText"/>
        <w:spacing w:before="61" w:line="271" w:lineRule="auto"/>
        <w:ind w:right="475"/>
        <w:rPr>
          <w:sz w:val="22"/>
          <w:szCs w:val="22"/>
        </w:rPr>
      </w:pPr>
      <w:r w:rsidRPr="00377CF2">
        <w:rPr>
          <w:sz w:val="22"/>
          <w:szCs w:val="22"/>
        </w:rPr>
        <w:t>ISQ provides leadership and support to independent schools and represents and promotes the interests of independent schools to government and the community. ISQ plays a key role in assisting schools to implement reforms, including those agreed to in the National School Reform Agreement (NSRA).</w:t>
      </w:r>
    </w:p>
    <w:p w14:paraId="2E098977" w14:textId="77777777" w:rsidR="007006AD" w:rsidRPr="00377CF2" w:rsidRDefault="007006AD" w:rsidP="00A43DE7">
      <w:pPr>
        <w:pStyle w:val="BodyText"/>
        <w:spacing w:before="123" w:line="268" w:lineRule="auto"/>
        <w:ind w:right="437"/>
        <w:rPr>
          <w:sz w:val="22"/>
          <w:szCs w:val="22"/>
        </w:rPr>
      </w:pPr>
      <w:r w:rsidRPr="00377CF2">
        <w:rPr>
          <w:sz w:val="22"/>
          <w:szCs w:val="22"/>
        </w:rPr>
        <w:t>Queensland’s 210 independent schools are a vital part of the state's education system. Together, these schools educate more than 122,000 students, or 15 per cent of Queensland's school students.</w:t>
      </w:r>
    </w:p>
    <w:p w14:paraId="3EEB532D" w14:textId="77777777" w:rsidR="007006AD" w:rsidRPr="00377CF2" w:rsidRDefault="007006AD" w:rsidP="00A43DE7">
      <w:pPr>
        <w:pStyle w:val="BodyText"/>
        <w:spacing w:before="125" w:line="268" w:lineRule="auto"/>
        <w:ind w:right="163"/>
        <w:rPr>
          <w:sz w:val="22"/>
          <w:szCs w:val="22"/>
        </w:rPr>
      </w:pPr>
      <w:r w:rsidRPr="00377CF2">
        <w:rPr>
          <w:sz w:val="22"/>
          <w:szCs w:val="22"/>
        </w:rPr>
        <w:t>Independent schools offer parents’ choice in the education of their children. They enable families to select schools and early learning programs that best serve the children’s needs. Independent schools also enable families to choose schools/early learning programs that best promote the values they believe are important.</w:t>
      </w:r>
    </w:p>
    <w:p w14:paraId="64E2C0FC" w14:textId="77777777" w:rsidR="007006AD" w:rsidRPr="00377CF2" w:rsidRDefault="007006AD" w:rsidP="00A43DE7">
      <w:pPr>
        <w:pStyle w:val="BodyText"/>
        <w:spacing w:before="125"/>
        <w:rPr>
          <w:sz w:val="22"/>
          <w:szCs w:val="22"/>
        </w:rPr>
      </w:pPr>
      <w:r w:rsidRPr="00377CF2">
        <w:rPr>
          <w:sz w:val="22"/>
          <w:szCs w:val="22"/>
        </w:rPr>
        <w:t>A key feature of Queensland Independent schools is diversity. The sector comprises:</w:t>
      </w:r>
    </w:p>
    <w:p w14:paraId="6A126301" w14:textId="630D5AC1" w:rsidR="007006AD" w:rsidRPr="00377CF2" w:rsidRDefault="007006AD" w:rsidP="00A43DE7">
      <w:pPr>
        <w:pStyle w:val="ListParagraph"/>
        <w:numPr>
          <w:ilvl w:val="0"/>
          <w:numId w:val="3"/>
        </w:numPr>
        <w:tabs>
          <w:tab w:val="left" w:pos="426"/>
        </w:tabs>
        <w:spacing w:before="149"/>
        <w:ind w:hanging="542"/>
      </w:pPr>
      <w:r w:rsidRPr="00377CF2">
        <w:t>Non-denominational</w:t>
      </w:r>
      <w:r w:rsidRPr="00377CF2">
        <w:rPr>
          <w:spacing w:val="-2"/>
        </w:rPr>
        <w:t xml:space="preserve"> </w:t>
      </w:r>
      <w:r w:rsidRPr="00377CF2">
        <w:t>schools</w:t>
      </w:r>
      <w:r w:rsidR="00822259">
        <w:t>.</w:t>
      </w:r>
    </w:p>
    <w:p w14:paraId="5E6D06F0" w14:textId="125F836C" w:rsidR="007006AD" w:rsidRPr="00377CF2" w:rsidRDefault="007006AD" w:rsidP="00A43DE7">
      <w:pPr>
        <w:pStyle w:val="ListParagraph"/>
        <w:numPr>
          <w:ilvl w:val="0"/>
          <w:numId w:val="3"/>
        </w:numPr>
        <w:tabs>
          <w:tab w:val="left" w:pos="426"/>
        </w:tabs>
        <w:ind w:hanging="542"/>
      </w:pPr>
      <w:r w:rsidRPr="00377CF2">
        <w:t>Schools with church or ethnic affiliations e.g. Lutheran, Anglican, Baptist, Jewish and Islamic</w:t>
      </w:r>
      <w:r w:rsidRPr="00377CF2">
        <w:rPr>
          <w:spacing w:val="-29"/>
        </w:rPr>
        <w:t xml:space="preserve"> </w:t>
      </w:r>
      <w:r w:rsidRPr="00377CF2">
        <w:t>schools</w:t>
      </w:r>
      <w:r w:rsidR="00822259">
        <w:t>.</w:t>
      </w:r>
    </w:p>
    <w:p w14:paraId="17AFFC68" w14:textId="754177E9" w:rsidR="007006AD" w:rsidRPr="00377CF2" w:rsidRDefault="007006AD" w:rsidP="00A43DE7">
      <w:pPr>
        <w:pStyle w:val="ListParagraph"/>
        <w:numPr>
          <w:ilvl w:val="0"/>
          <w:numId w:val="3"/>
        </w:numPr>
        <w:tabs>
          <w:tab w:val="left" w:pos="426"/>
        </w:tabs>
        <w:ind w:left="541" w:hanging="542"/>
      </w:pPr>
      <w:r w:rsidRPr="00377CF2">
        <w:t>Montessori</w:t>
      </w:r>
      <w:r w:rsidRPr="00377CF2">
        <w:rPr>
          <w:spacing w:val="-1"/>
        </w:rPr>
        <w:t xml:space="preserve"> </w:t>
      </w:r>
      <w:r w:rsidRPr="00377CF2">
        <w:t>schools</w:t>
      </w:r>
      <w:r w:rsidR="00822259">
        <w:t>.</w:t>
      </w:r>
    </w:p>
    <w:p w14:paraId="5572E5BD" w14:textId="6BA20FE4" w:rsidR="007006AD" w:rsidRPr="00377CF2" w:rsidRDefault="007006AD" w:rsidP="00A43DE7">
      <w:pPr>
        <w:pStyle w:val="ListParagraph"/>
        <w:numPr>
          <w:ilvl w:val="0"/>
          <w:numId w:val="3"/>
        </w:numPr>
        <w:tabs>
          <w:tab w:val="left" w:pos="426"/>
        </w:tabs>
        <w:spacing w:before="149"/>
        <w:ind w:left="541" w:hanging="542"/>
      </w:pPr>
      <w:r w:rsidRPr="00377CF2">
        <w:t>Steiner</w:t>
      </w:r>
      <w:r w:rsidRPr="00377CF2">
        <w:rPr>
          <w:spacing w:val="-2"/>
        </w:rPr>
        <w:t xml:space="preserve"> </w:t>
      </w:r>
      <w:r w:rsidRPr="00377CF2">
        <w:t>schools</w:t>
      </w:r>
      <w:r w:rsidR="00822259">
        <w:t>.</w:t>
      </w:r>
    </w:p>
    <w:p w14:paraId="33E47A33" w14:textId="43488D8C" w:rsidR="007006AD" w:rsidRPr="00377CF2" w:rsidRDefault="007006AD" w:rsidP="00A43DE7">
      <w:pPr>
        <w:pStyle w:val="ListParagraph"/>
        <w:numPr>
          <w:ilvl w:val="0"/>
          <w:numId w:val="3"/>
        </w:numPr>
        <w:tabs>
          <w:tab w:val="left" w:pos="426"/>
        </w:tabs>
        <w:ind w:left="541" w:hanging="542"/>
      </w:pPr>
      <w:r w:rsidRPr="00377CF2">
        <w:t>Schools that specialise in serving students with learning</w:t>
      </w:r>
      <w:r w:rsidRPr="00377CF2">
        <w:rPr>
          <w:spacing w:val="-20"/>
        </w:rPr>
        <w:t xml:space="preserve"> </w:t>
      </w:r>
      <w:r w:rsidRPr="00377CF2">
        <w:t>difficulties</w:t>
      </w:r>
      <w:r w:rsidR="00822259">
        <w:t>.</w:t>
      </w:r>
    </w:p>
    <w:p w14:paraId="5F30B7A3" w14:textId="516B071B" w:rsidR="007006AD" w:rsidRPr="00377CF2" w:rsidRDefault="007006AD" w:rsidP="00A43DE7">
      <w:pPr>
        <w:pStyle w:val="ListParagraph"/>
        <w:numPr>
          <w:ilvl w:val="0"/>
          <w:numId w:val="3"/>
        </w:numPr>
        <w:tabs>
          <w:tab w:val="left" w:pos="426"/>
        </w:tabs>
        <w:ind w:left="541" w:hanging="542"/>
      </w:pPr>
      <w:r w:rsidRPr="00377CF2">
        <w:t>Special Assistance</w:t>
      </w:r>
      <w:r w:rsidRPr="00377CF2">
        <w:rPr>
          <w:spacing w:val="1"/>
        </w:rPr>
        <w:t xml:space="preserve"> </w:t>
      </w:r>
      <w:r w:rsidRPr="00377CF2">
        <w:t>Schools</w:t>
      </w:r>
      <w:r w:rsidR="00822259">
        <w:t>.</w:t>
      </w:r>
    </w:p>
    <w:p w14:paraId="6B01E27F" w14:textId="11FC6915" w:rsidR="007006AD" w:rsidRPr="00377CF2" w:rsidRDefault="007006AD" w:rsidP="00A43DE7">
      <w:pPr>
        <w:pStyle w:val="ListParagraph"/>
        <w:numPr>
          <w:ilvl w:val="0"/>
          <w:numId w:val="3"/>
        </w:numPr>
        <w:tabs>
          <w:tab w:val="left" w:pos="426"/>
        </w:tabs>
        <w:spacing w:before="148"/>
        <w:ind w:left="541" w:hanging="542"/>
      </w:pPr>
      <w:r w:rsidRPr="00377CF2">
        <w:t>Schools for Aboriginal and Torres Strait Islander</w:t>
      </w:r>
      <w:r w:rsidRPr="00377CF2">
        <w:rPr>
          <w:spacing w:val="-11"/>
        </w:rPr>
        <w:t xml:space="preserve"> </w:t>
      </w:r>
      <w:r w:rsidRPr="00377CF2">
        <w:t>students</w:t>
      </w:r>
      <w:r w:rsidR="00822259">
        <w:t>.</w:t>
      </w:r>
    </w:p>
    <w:p w14:paraId="425B0CC3" w14:textId="77777777" w:rsidR="007006AD" w:rsidRPr="00377CF2" w:rsidRDefault="007006AD" w:rsidP="00A43DE7">
      <w:pPr>
        <w:pStyle w:val="ListParagraph"/>
        <w:numPr>
          <w:ilvl w:val="0"/>
          <w:numId w:val="3"/>
        </w:numPr>
        <w:tabs>
          <w:tab w:val="left" w:pos="426"/>
        </w:tabs>
        <w:spacing w:before="154" w:after="200"/>
        <w:ind w:left="544" w:hanging="544"/>
      </w:pPr>
      <w:r w:rsidRPr="00377CF2">
        <w:t>Schools with programs for gifted and talented</w:t>
      </w:r>
      <w:r w:rsidRPr="00377CF2">
        <w:rPr>
          <w:spacing w:val="-5"/>
        </w:rPr>
        <w:t xml:space="preserve"> </w:t>
      </w:r>
      <w:r w:rsidRPr="00377CF2">
        <w:t>students.</w:t>
      </w:r>
    </w:p>
    <w:p w14:paraId="7A717D8A" w14:textId="77777777" w:rsidR="007006AD" w:rsidRPr="00377CF2" w:rsidRDefault="007006AD" w:rsidP="00A43DE7">
      <w:pPr>
        <w:pStyle w:val="BodyText"/>
        <w:spacing w:line="271" w:lineRule="auto"/>
        <w:ind w:right="200"/>
        <w:rPr>
          <w:sz w:val="22"/>
          <w:szCs w:val="22"/>
        </w:rPr>
      </w:pPr>
      <w:r w:rsidRPr="00377CF2">
        <w:rPr>
          <w:sz w:val="22"/>
          <w:szCs w:val="22"/>
        </w:rPr>
        <w:t>In addition to diversity in affiliations and alignment with different educational philosophies, the Queensland independent sector is characterised by its decentralised nature. Independent schools are in 37 different Local Government Areas across the state. 40% of schools are located outside of the south-east corner of the state. They play a critical role in the provision of schooling in Queensland regional areas.</w:t>
      </w:r>
    </w:p>
    <w:p w14:paraId="6EEA0ECA" w14:textId="77777777" w:rsidR="007006AD" w:rsidRPr="00377CF2" w:rsidRDefault="007006AD" w:rsidP="00A43DE7">
      <w:pPr>
        <w:pStyle w:val="BodyText"/>
        <w:spacing w:before="116" w:line="271" w:lineRule="auto"/>
        <w:ind w:right="238" w:hanging="1"/>
        <w:rPr>
          <w:sz w:val="22"/>
          <w:szCs w:val="22"/>
        </w:rPr>
      </w:pPr>
      <w:r w:rsidRPr="00377CF2">
        <w:rPr>
          <w:sz w:val="22"/>
          <w:szCs w:val="22"/>
        </w:rPr>
        <w:t>The decentralised nature of the Queensland independent sector presents challenges and opportunities for school engagement in reform agendas. The provision of support and assistance across a decentralised sector also presents challenges.</w:t>
      </w:r>
    </w:p>
    <w:p w14:paraId="24465EBC" w14:textId="77777777" w:rsidR="007006AD" w:rsidRPr="00377CF2" w:rsidRDefault="007006AD" w:rsidP="00A43DE7">
      <w:pPr>
        <w:pStyle w:val="BodyText"/>
        <w:spacing w:before="123" w:line="268" w:lineRule="auto"/>
        <w:ind w:right="743" w:hanging="1"/>
        <w:rPr>
          <w:sz w:val="22"/>
          <w:szCs w:val="22"/>
        </w:rPr>
      </w:pPr>
      <w:r w:rsidRPr="00377CF2">
        <w:rPr>
          <w:sz w:val="22"/>
          <w:szCs w:val="22"/>
        </w:rPr>
        <w:t>Independent schools are autonomous stand-alone entities and therefore do not receive the direct systemic support available to most Australian schools.</w:t>
      </w:r>
    </w:p>
    <w:p w14:paraId="3AAD15CF" w14:textId="77777777" w:rsidR="007006AD" w:rsidRPr="00377CF2" w:rsidRDefault="007006AD" w:rsidP="00A43DE7">
      <w:pPr>
        <w:pStyle w:val="BodyText"/>
        <w:spacing w:before="120" w:line="271" w:lineRule="auto"/>
        <w:ind w:right="401"/>
        <w:rPr>
          <w:sz w:val="22"/>
          <w:szCs w:val="22"/>
        </w:rPr>
      </w:pPr>
      <w:r w:rsidRPr="00377CF2">
        <w:rPr>
          <w:sz w:val="22"/>
          <w:szCs w:val="22"/>
        </w:rPr>
        <w:t>Given the autonomous nature of independent schools, it is essential that reform activities are contextualised to local needs. As a result, ISQ provides services, reform support and activities for independent schools which are responsive to each individual school’s operating context.</w:t>
      </w:r>
    </w:p>
    <w:p w14:paraId="1D2A72EE" w14:textId="77777777" w:rsidR="007006AD" w:rsidRPr="00377CF2" w:rsidRDefault="007006AD" w:rsidP="00A43DE7">
      <w:pPr>
        <w:pStyle w:val="BodyText"/>
        <w:spacing w:before="122" w:line="271" w:lineRule="auto"/>
        <w:ind w:right="557"/>
        <w:rPr>
          <w:sz w:val="22"/>
          <w:szCs w:val="22"/>
        </w:rPr>
      </w:pPr>
      <w:r w:rsidRPr="00377CF2">
        <w:rPr>
          <w:sz w:val="22"/>
          <w:szCs w:val="22"/>
        </w:rPr>
        <w:t>The NGRSF will ensure support is available to more staff in more schools and in more locations. Without the NGRSF, the support provided by ISQ to independent schools to implement national policy initiatives would be limited in scope and reach.</w:t>
      </w:r>
    </w:p>
    <w:p w14:paraId="0087C7F1" w14:textId="77777777" w:rsidR="007006AD" w:rsidRPr="00377CF2" w:rsidRDefault="007006AD" w:rsidP="00A43DE7">
      <w:pPr>
        <w:pStyle w:val="BodyText"/>
        <w:spacing w:before="118" w:line="268" w:lineRule="auto"/>
        <w:ind w:right="627"/>
        <w:rPr>
          <w:sz w:val="22"/>
          <w:szCs w:val="22"/>
        </w:rPr>
      </w:pPr>
      <w:r w:rsidRPr="00377CF2">
        <w:rPr>
          <w:sz w:val="22"/>
          <w:szCs w:val="22"/>
        </w:rPr>
        <w:t>The NGRSF activities are designed and implemented following extensive consultations with reference groups representative of the sector.</w:t>
      </w:r>
    </w:p>
    <w:p w14:paraId="740E13DB" w14:textId="77777777" w:rsidR="007006AD" w:rsidRPr="00377CF2" w:rsidRDefault="007006AD" w:rsidP="007006AD">
      <w:pPr>
        <w:spacing w:line="268" w:lineRule="auto"/>
        <w:sectPr w:rsidR="007006AD" w:rsidRPr="00377CF2">
          <w:pgSz w:w="11910" w:h="16840"/>
          <w:pgMar w:top="1360" w:right="1020" w:bottom="780" w:left="1300" w:header="0" w:footer="586" w:gutter="0"/>
          <w:cols w:space="720"/>
        </w:sectPr>
      </w:pPr>
    </w:p>
    <w:p w14:paraId="5B1CB850" w14:textId="77777777" w:rsidR="007006AD" w:rsidRPr="00A43DE7" w:rsidRDefault="007006AD" w:rsidP="003750E8">
      <w:pPr>
        <w:pStyle w:val="Heading2"/>
        <w:ind w:left="0"/>
        <w:rPr>
          <w:sz w:val="24"/>
          <w:szCs w:val="24"/>
          <w:u w:val="none"/>
        </w:rPr>
      </w:pPr>
      <w:r w:rsidRPr="00A43DE7">
        <w:rPr>
          <w:sz w:val="24"/>
          <w:szCs w:val="24"/>
          <w:u w:val="none"/>
        </w:rPr>
        <w:lastRenderedPageBreak/>
        <w:t>National Policy Initiatives</w:t>
      </w:r>
    </w:p>
    <w:p w14:paraId="285DA597" w14:textId="77777777" w:rsidR="007006AD" w:rsidRPr="00377CF2" w:rsidRDefault="007006AD" w:rsidP="00822259">
      <w:pPr>
        <w:pStyle w:val="BodyText"/>
        <w:spacing w:before="60" w:line="274" w:lineRule="auto"/>
        <w:ind w:right="493"/>
        <w:rPr>
          <w:sz w:val="22"/>
          <w:szCs w:val="22"/>
        </w:rPr>
      </w:pPr>
      <w:r w:rsidRPr="00377CF2">
        <w:rPr>
          <w:sz w:val="22"/>
          <w:szCs w:val="22"/>
        </w:rPr>
        <w:t>The NGRSF, through the annual ISQ Action Plan, will support schools to implement the three reform directions outlined in the NSRA:</w:t>
      </w:r>
    </w:p>
    <w:p w14:paraId="68BD9E7F" w14:textId="7E4CA1E6" w:rsidR="00897294" w:rsidRPr="00897294" w:rsidRDefault="007006AD" w:rsidP="00897294">
      <w:pPr>
        <w:pStyle w:val="ListParagraph"/>
        <w:numPr>
          <w:ilvl w:val="0"/>
          <w:numId w:val="3"/>
        </w:numPr>
        <w:tabs>
          <w:tab w:val="left" w:pos="426"/>
        </w:tabs>
        <w:spacing w:before="119"/>
        <w:ind w:hanging="542"/>
      </w:pPr>
      <w:r w:rsidRPr="00897294">
        <w:t>Supporting students, student learning and student achievement</w:t>
      </w:r>
      <w:r w:rsidR="00897294">
        <w:t>.</w:t>
      </w:r>
      <w:r w:rsidRPr="00897294">
        <w:t xml:space="preserve"> </w:t>
      </w:r>
    </w:p>
    <w:p w14:paraId="52E6F79D" w14:textId="5CEBF594" w:rsidR="00897294" w:rsidRPr="00897294" w:rsidRDefault="007006AD" w:rsidP="00897294">
      <w:pPr>
        <w:pStyle w:val="ListParagraph"/>
        <w:numPr>
          <w:ilvl w:val="0"/>
          <w:numId w:val="3"/>
        </w:numPr>
        <w:tabs>
          <w:tab w:val="left" w:pos="426"/>
        </w:tabs>
        <w:spacing w:before="119"/>
        <w:ind w:hanging="542"/>
      </w:pPr>
      <w:r w:rsidRPr="00897294">
        <w:t>Supporting teaching, school leadership and school improvement</w:t>
      </w:r>
      <w:r w:rsidR="00897294">
        <w:t>.</w:t>
      </w:r>
      <w:r w:rsidRPr="00897294">
        <w:t xml:space="preserve"> </w:t>
      </w:r>
    </w:p>
    <w:p w14:paraId="2BA66B65" w14:textId="633926E0" w:rsidR="007006AD" w:rsidRPr="00897294" w:rsidRDefault="007006AD" w:rsidP="00897294">
      <w:pPr>
        <w:pStyle w:val="ListParagraph"/>
        <w:numPr>
          <w:ilvl w:val="0"/>
          <w:numId w:val="3"/>
        </w:numPr>
        <w:tabs>
          <w:tab w:val="left" w:pos="426"/>
        </w:tabs>
        <w:spacing w:before="119" w:after="200"/>
        <w:ind w:left="544" w:hanging="544"/>
        <w:rPr>
          <w:iCs/>
        </w:rPr>
      </w:pPr>
      <w:r w:rsidRPr="00897294">
        <w:t>Enhancing</w:t>
      </w:r>
      <w:r w:rsidRPr="00897294">
        <w:rPr>
          <w:i/>
        </w:rPr>
        <w:t xml:space="preserve"> </w:t>
      </w:r>
      <w:r w:rsidRPr="00897294">
        <w:rPr>
          <w:iCs/>
        </w:rPr>
        <w:t>the national evidence base</w:t>
      </w:r>
      <w:r w:rsidR="00897294">
        <w:rPr>
          <w:iCs/>
        </w:rPr>
        <w:t>.</w:t>
      </w:r>
    </w:p>
    <w:p w14:paraId="2A72DDDB" w14:textId="77777777" w:rsidR="007006AD" w:rsidRPr="00377CF2" w:rsidRDefault="007006AD" w:rsidP="00897294">
      <w:pPr>
        <w:pStyle w:val="BodyText"/>
        <w:spacing w:before="123" w:line="268" w:lineRule="auto"/>
        <w:ind w:right="-49"/>
        <w:rPr>
          <w:sz w:val="22"/>
          <w:szCs w:val="22"/>
        </w:rPr>
      </w:pPr>
      <w:r w:rsidRPr="00377CF2">
        <w:rPr>
          <w:sz w:val="22"/>
          <w:szCs w:val="22"/>
        </w:rPr>
        <w:t>State-based cross sector initiatives as agreed to in Schedule E of the NSRA that address these reform directions will also be supported through the NGRSF:</w:t>
      </w:r>
    </w:p>
    <w:p w14:paraId="13B5DE12" w14:textId="29CA44B5" w:rsidR="007006AD" w:rsidRPr="00377CF2" w:rsidRDefault="007006AD" w:rsidP="00897294">
      <w:pPr>
        <w:pStyle w:val="ListParagraph"/>
        <w:numPr>
          <w:ilvl w:val="0"/>
          <w:numId w:val="3"/>
        </w:numPr>
        <w:tabs>
          <w:tab w:val="left" w:pos="426"/>
        </w:tabs>
        <w:spacing w:before="119"/>
        <w:ind w:hanging="542"/>
      </w:pPr>
      <w:r w:rsidRPr="00377CF2">
        <w:t>Implement Queensland’s new senior assessment and tertiary entrance</w:t>
      </w:r>
      <w:r w:rsidRPr="00377CF2">
        <w:rPr>
          <w:spacing w:val="-10"/>
        </w:rPr>
        <w:t xml:space="preserve"> </w:t>
      </w:r>
      <w:r w:rsidRPr="00377CF2">
        <w:rPr>
          <w:spacing w:val="-3"/>
        </w:rPr>
        <w:t>system</w:t>
      </w:r>
      <w:r w:rsidR="00897294">
        <w:rPr>
          <w:spacing w:val="-3"/>
        </w:rPr>
        <w:t>.</w:t>
      </w:r>
    </w:p>
    <w:p w14:paraId="43152544" w14:textId="4FBA89ED" w:rsidR="007006AD" w:rsidRPr="00377CF2" w:rsidRDefault="007006AD" w:rsidP="00897294">
      <w:pPr>
        <w:pStyle w:val="ListParagraph"/>
        <w:numPr>
          <w:ilvl w:val="0"/>
          <w:numId w:val="3"/>
        </w:numPr>
        <w:tabs>
          <w:tab w:val="left" w:pos="426"/>
          <w:tab w:val="left" w:pos="9214"/>
        </w:tabs>
        <w:spacing w:before="154" w:line="271" w:lineRule="auto"/>
        <w:ind w:left="426" w:right="298" w:hanging="426"/>
      </w:pPr>
      <w:r w:rsidRPr="00377CF2">
        <w:t xml:space="preserve">Expand the Transition Support Service for Aboriginal </w:t>
      </w:r>
      <w:r w:rsidRPr="00377CF2">
        <w:rPr>
          <w:spacing w:val="-3"/>
        </w:rPr>
        <w:t xml:space="preserve">and </w:t>
      </w:r>
      <w:r w:rsidRPr="00377CF2">
        <w:t>Torres Strait Islander students transitioning to and from boarding</w:t>
      </w:r>
      <w:r w:rsidRPr="00377CF2">
        <w:rPr>
          <w:spacing w:val="6"/>
        </w:rPr>
        <w:t xml:space="preserve"> </w:t>
      </w:r>
      <w:r w:rsidRPr="00377CF2">
        <w:t>schools</w:t>
      </w:r>
      <w:r w:rsidR="00897294">
        <w:t>.</w:t>
      </w:r>
    </w:p>
    <w:p w14:paraId="1D437B8B" w14:textId="424A2F73" w:rsidR="007006AD" w:rsidRPr="00377CF2" w:rsidRDefault="007006AD" w:rsidP="00897294">
      <w:pPr>
        <w:pStyle w:val="ListParagraph"/>
        <w:numPr>
          <w:ilvl w:val="0"/>
          <w:numId w:val="3"/>
        </w:numPr>
        <w:tabs>
          <w:tab w:val="left" w:pos="9214"/>
        </w:tabs>
        <w:spacing w:before="119" w:line="271" w:lineRule="auto"/>
        <w:ind w:left="426" w:right="-49" w:hanging="426"/>
      </w:pPr>
      <w:r w:rsidRPr="00377CF2">
        <w:t xml:space="preserve">Recognise the explicit value of teaching experience </w:t>
      </w:r>
      <w:r w:rsidRPr="00377CF2">
        <w:rPr>
          <w:spacing w:val="-3"/>
        </w:rPr>
        <w:t xml:space="preserve">and </w:t>
      </w:r>
      <w:r w:rsidRPr="00377CF2">
        <w:t xml:space="preserve">proven ability in </w:t>
      </w:r>
      <w:r w:rsidRPr="00377CF2">
        <w:rPr>
          <w:spacing w:val="-3"/>
        </w:rPr>
        <w:t xml:space="preserve">the </w:t>
      </w:r>
      <w:r w:rsidRPr="00377CF2">
        <w:t xml:space="preserve">classroom by rewarding highly accomplished </w:t>
      </w:r>
      <w:r w:rsidRPr="00377CF2">
        <w:rPr>
          <w:spacing w:val="-3"/>
        </w:rPr>
        <w:t xml:space="preserve">and </w:t>
      </w:r>
      <w:r w:rsidRPr="00377CF2">
        <w:t>lead</w:t>
      </w:r>
      <w:r w:rsidRPr="00377CF2">
        <w:rPr>
          <w:spacing w:val="-1"/>
        </w:rPr>
        <w:t xml:space="preserve"> </w:t>
      </w:r>
      <w:r w:rsidRPr="00377CF2">
        <w:t>teachers</w:t>
      </w:r>
      <w:r w:rsidR="00897294">
        <w:t>.</w:t>
      </w:r>
    </w:p>
    <w:p w14:paraId="40E7552B" w14:textId="77777777" w:rsidR="007006AD" w:rsidRPr="00377CF2" w:rsidRDefault="007006AD" w:rsidP="00897294">
      <w:pPr>
        <w:pStyle w:val="ListParagraph"/>
        <w:numPr>
          <w:ilvl w:val="0"/>
          <w:numId w:val="3"/>
        </w:numPr>
        <w:spacing w:before="119" w:after="200" w:line="271" w:lineRule="auto"/>
        <w:ind w:left="425" w:right="-49" w:hanging="425"/>
      </w:pPr>
      <w:r w:rsidRPr="00377CF2">
        <w:t>Conduct moderation of Nationally Consistent Collection of Data on Students with Disability across Queensland schooling</w:t>
      </w:r>
      <w:r w:rsidRPr="00377CF2">
        <w:rPr>
          <w:spacing w:val="-5"/>
        </w:rPr>
        <w:t xml:space="preserve"> </w:t>
      </w:r>
      <w:r w:rsidRPr="00377CF2">
        <w:t>sectors.</w:t>
      </w:r>
    </w:p>
    <w:p w14:paraId="78943D50" w14:textId="77777777" w:rsidR="007006AD" w:rsidRPr="00377CF2" w:rsidRDefault="007006AD" w:rsidP="00897294">
      <w:pPr>
        <w:pStyle w:val="BodyText"/>
        <w:spacing w:line="273" w:lineRule="auto"/>
        <w:ind w:right="143" w:hanging="1"/>
        <w:rPr>
          <w:sz w:val="22"/>
          <w:szCs w:val="22"/>
        </w:rPr>
      </w:pPr>
      <w:r w:rsidRPr="00377CF2">
        <w:rPr>
          <w:sz w:val="22"/>
          <w:szCs w:val="22"/>
        </w:rPr>
        <w:t>All three schooling sectors in Queensland have identified and are collaboratively progressing these reforms as they build on Queensland’s existing successful education reform agenda by:</w:t>
      </w:r>
    </w:p>
    <w:p w14:paraId="6A01182D" w14:textId="7DEA91DA" w:rsidR="007006AD" w:rsidRPr="00377CF2" w:rsidRDefault="007006AD" w:rsidP="00897294">
      <w:pPr>
        <w:pStyle w:val="ListParagraph"/>
        <w:numPr>
          <w:ilvl w:val="0"/>
          <w:numId w:val="7"/>
        </w:numPr>
        <w:tabs>
          <w:tab w:val="left" w:pos="567"/>
        </w:tabs>
        <w:spacing w:before="115" w:line="273" w:lineRule="auto"/>
        <w:ind w:left="426" w:right="105" w:hanging="426"/>
      </w:pPr>
      <w:r w:rsidRPr="00377CF2">
        <w:t xml:space="preserve">continuing the state’s longstanding improvement trajectory, adopting a ‘sharp </w:t>
      </w:r>
      <w:r w:rsidRPr="00377CF2">
        <w:rPr>
          <w:spacing w:val="-3"/>
        </w:rPr>
        <w:t xml:space="preserve">and </w:t>
      </w:r>
      <w:r w:rsidRPr="00377CF2">
        <w:t xml:space="preserve">narrow’ focus </w:t>
      </w:r>
      <w:r w:rsidRPr="00377CF2">
        <w:rPr>
          <w:spacing w:val="-3"/>
        </w:rPr>
        <w:t xml:space="preserve">on </w:t>
      </w:r>
      <w:r w:rsidRPr="00377CF2">
        <w:t xml:space="preserve">actions that have the greatest impact across </w:t>
      </w:r>
      <w:r w:rsidRPr="00377CF2">
        <w:rPr>
          <w:spacing w:val="-3"/>
        </w:rPr>
        <w:t>the</w:t>
      </w:r>
      <w:r w:rsidRPr="00377CF2">
        <w:rPr>
          <w:spacing w:val="4"/>
        </w:rPr>
        <w:t xml:space="preserve"> </w:t>
      </w:r>
      <w:r w:rsidRPr="00377CF2">
        <w:t>system</w:t>
      </w:r>
      <w:r w:rsidR="00897294">
        <w:t>.</w:t>
      </w:r>
    </w:p>
    <w:p w14:paraId="470968C3" w14:textId="7BFA8B0A" w:rsidR="007006AD" w:rsidRPr="00377CF2" w:rsidRDefault="007006AD" w:rsidP="00897294">
      <w:pPr>
        <w:pStyle w:val="ListParagraph"/>
        <w:numPr>
          <w:ilvl w:val="0"/>
          <w:numId w:val="7"/>
        </w:numPr>
        <w:tabs>
          <w:tab w:val="left" w:pos="426"/>
        </w:tabs>
        <w:spacing w:before="116"/>
        <w:ind w:left="426" w:hanging="426"/>
      </w:pPr>
      <w:r w:rsidRPr="00377CF2">
        <w:t>adopting strength-based narratives, discourses and</w:t>
      </w:r>
      <w:r w:rsidRPr="00377CF2">
        <w:rPr>
          <w:spacing w:val="-9"/>
        </w:rPr>
        <w:t xml:space="preserve"> </w:t>
      </w:r>
      <w:r w:rsidRPr="00377CF2">
        <w:t>programs</w:t>
      </w:r>
      <w:r w:rsidR="00897294">
        <w:t>.</w:t>
      </w:r>
    </w:p>
    <w:p w14:paraId="4F04E8B1" w14:textId="1A0BDBCD" w:rsidR="007006AD" w:rsidRPr="00377CF2" w:rsidRDefault="007006AD" w:rsidP="00897294">
      <w:pPr>
        <w:pStyle w:val="ListParagraph"/>
        <w:numPr>
          <w:ilvl w:val="0"/>
          <w:numId w:val="7"/>
        </w:numPr>
        <w:tabs>
          <w:tab w:val="left" w:pos="426"/>
        </w:tabs>
        <w:spacing w:before="154"/>
        <w:ind w:left="426" w:hanging="426"/>
      </w:pPr>
      <w:r w:rsidRPr="00377CF2">
        <w:t xml:space="preserve">pursuing learning gain alongside social </w:t>
      </w:r>
      <w:r w:rsidRPr="00377CF2">
        <w:rPr>
          <w:spacing w:val="-3"/>
        </w:rPr>
        <w:t xml:space="preserve">and </w:t>
      </w:r>
      <w:r w:rsidRPr="00377CF2">
        <w:t>emotional well-being for students and</w:t>
      </w:r>
      <w:r w:rsidRPr="00377CF2">
        <w:rPr>
          <w:spacing w:val="-7"/>
        </w:rPr>
        <w:t xml:space="preserve"> </w:t>
      </w:r>
      <w:r w:rsidRPr="00377CF2">
        <w:t>teachers</w:t>
      </w:r>
      <w:r w:rsidR="00897294">
        <w:t>.</w:t>
      </w:r>
    </w:p>
    <w:p w14:paraId="0A5F9EB4" w14:textId="07B40CFA" w:rsidR="007006AD" w:rsidRPr="00377CF2" w:rsidRDefault="007006AD" w:rsidP="00897294">
      <w:pPr>
        <w:pStyle w:val="ListParagraph"/>
        <w:numPr>
          <w:ilvl w:val="0"/>
          <w:numId w:val="7"/>
        </w:numPr>
        <w:tabs>
          <w:tab w:val="left" w:pos="426"/>
        </w:tabs>
        <w:spacing w:before="149" w:line="268" w:lineRule="auto"/>
        <w:ind w:left="426" w:right="111" w:hanging="426"/>
      </w:pPr>
      <w:r w:rsidRPr="00377CF2">
        <w:t xml:space="preserve">enabling schools to lead their own improvement journey - with strong regional and </w:t>
      </w:r>
      <w:r w:rsidRPr="00377CF2">
        <w:rPr>
          <w:spacing w:val="-3"/>
        </w:rPr>
        <w:t xml:space="preserve">system </w:t>
      </w:r>
      <w:r w:rsidRPr="00377CF2">
        <w:t>support and within frameworks for quality</w:t>
      </w:r>
      <w:r w:rsidRPr="00377CF2">
        <w:rPr>
          <w:spacing w:val="5"/>
        </w:rPr>
        <w:t xml:space="preserve"> </w:t>
      </w:r>
      <w:r w:rsidRPr="00377CF2">
        <w:t>assurance</w:t>
      </w:r>
      <w:r w:rsidR="00897294">
        <w:t>.</w:t>
      </w:r>
    </w:p>
    <w:p w14:paraId="11580F0C" w14:textId="5973DE0D" w:rsidR="007006AD" w:rsidRPr="00377CF2" w:rsidRDefault="007006AD" w:rsidP="00897294">
      <w:pPr>
        <w:pStyle w:val="ListParagraph"/>
        <w:numPr>
          <w:ilvl w:val="0"/>
          <w:numId w:val="7"/>
        </w:numPr>
        <w:tabs>
          <w:tab w:val="left" w:pos="426"/>
        </w:tabs>
        <w:spacing w:before="125" w:line="268" w:lineRule="auto"/>
        <w:ind w:left="426" w:right="106" w:hanging="426"/>
      </w:pPr>
      <w:r w:rsidRPr="00377CF2">
        <w:t xml:space="preserve">continuing a focus on building an evidence base and using it to determine next steps at </w:t>
      </w:r>
      <w:r w:rsidRPr="00377CF2">
        <w:rPr>
          <w:spacing w:val="-3"/>
        </w:rPr>
        <w:t xml:space="preserve">the </w:t>
      </w:r>
      <w:r w:rsidRPr="00377CF2">
        <w:t xml:space="preserve">micro </w:t>
      </w:r>
      <w:r w:rsidRPr="00377CF2">
        <w:rPr>
          <w:spacing w:val="-3"/>
        </w:rPr>
        <w:t xml:space="preserve">and </w:t>
      </w:r>
      <w:r w:rsidRPr="00377CF2">
        <w:t>macro levels</w:t>
      </w:r>
      <w:r w:rsidR="00897294">
        <w:t>.</w:t>
      </w:r>
    </w:p>
    <w:p w14:paraId="7A4606EA" w14:textId="0BF4611E" w:rsidR="007006AD" w:rsidRPr="00377CF2" w:rsidRDefault="007006AD" w:rsidP="00897294">
      <w:pPr>
        <w:pStyle w:val="ListParagraph"/>
        <w:numPr>
          <w:ilvl w:val="0"/>
          <w:numId w:val="7"/>
        </w:numPr>
        <w:tabs>
          <w:tab w:val="left" w:pos="426"/>
        </w:tabs>
        <w:spacing w:before="125" w:line="268" w:lineRule="auto"/>
        <w:ind w:left="426" w:right="106" w:hanging="426"/>
      </w:pPr>
      <w:r w:rsidRPr="00377CF2">
        <w:t xml:space="preserve">engaging with stakeholders to co-design strategies so they have the support of those who will implement and be affected </w:t>
      </w:r>
      <w:r w:rsidRPr="00377CF2">
        <w:rPr>
          <w:spacing w:val="-3"/>
        </w:rPr>
        <w:t>by</w:t>
      </w:r>
      <w:r w:rsidRPr="00377CF2">
        <w:rPr>
          <w:spacing w:val="6"/>
        </w:rPr>
        <w:t xml:space="preserve"> </w:t>
      </w:r>
      <w:r w:rsidRPr="00377CF2">
        <w:t>them</w:t>
      </w:r>
      <w:r w:rsidR="00897294">
        <w:t>.</w:t>
      </w:r>
    </w:p>
    <w:p w14:paraId="6B842AC1" w14:textId="2929FFBC" w:rsidR="007006AD" w:rsidRPr="00377CF2" w:rsidRDefault="007006AD" w:rsidP="00897294">
      <w:pPr>
        <w:pStyle w:val="ListParagraph"/>
        <w:numPr>
          <w:ilvl w:val="0"/>
          <w:numId w:val="7"/>
        </w:numPr>
        <w:tabs>
          <w:tab w:val="left" w:pos="426"/>
        </w:tabs>
        <w:spacing w:before="126" w:line="268" w:lineRule="auto"/>
        <w:ind w:left="426" w:right="106" w:hanging="426"/>
      </w:pPr>
      <w:r w:rsidRPr="00377CF2">
        <w:t>maintaining high standards across a range of learning options to ensure students can participate in a rapidly changing economy and society</w:t>
      </w:r>
      <w:r w:rsidR="00897294">
        <w:t>.</w:t>
      </w:r>
    </w:p>
    <w:p w14:paraId="48690FBF" w14:textId="77777777" w:rsidR="007006AD" w:rsidRPr="00377CF2" w:rsidRDefault="007006AD" w:rsidP="003750E8">
      <w:pPr>
        <w:pStyle w:val="ListParagraph"/>
        <w:numPr>
          <w:ilvl w:val="0"/>
          <w:numId w:val="7"/>
        </w:numPr>
        <w:tabs>
          <w:tab w:val="left" w:pos="426"/>
        </w:tabs>
        <w:spacing w:before="120" w:after="200"/>
        <w:ind w:left="425" w:hanging="425"/>
      </w:pPr>
      <w:r w:rsidRPr="00377CF2">
        <w:t>working effectively across schooling sectors to improve student learning</w:t>
      </w:r>
      <w:r w:rsidRPr="00377CF2">
        <w:rPr>
          <w:spacing w:val="-14"/>
        </w:rPr>
        <w:t xml:space="preserve"> </w:t>
      </w:r>
      <w:r w:rsidRPr="00377CF2">
        <w:t>outcomes.</w:t>
      </w:r>
    </w:p>
    <w:p w14:paraId="3AD4D3F4" w14:textId="77777777" w:rsidR="007006AD" w:rsidRPr="00377CF2" w:rsidRDefault="007006AD" w:rsidP="00897294">
      <w:pPr>
        <w:pStyle w:val="BodyText"/>
        <w:spacing w:line="271" w:lineRule="auto"/>
        <w:ind w:right="140"/>
        <w:rPr>
          <w:sz w:val="22"/>
          <w:szCs w:val="22"/>
        </w:rPr>
      </w:pPr>
      <w:r w:rsidRPr="00377CF2">
        <w:rPr>
          <w:sz w:val="22"/>
          <w:szCs w:val="22"/>
        </w:rPr>
        <w:t>ISQ specific reform activities as agreed in Schedule E of the NSRA, aligned to the national reform directions and developed and endorsed by representative groups across the sector, will also be implemented through the NGRSF. These include:</w:t>
      </w:r>
    </w:p>
    <w:p w14:paraId="11D40259" w14:textId="77777777" w:rsidR="007006AD" w:rsidRPr="00377CF2" w:rsidRDefault="007006AD" w:rsidP="00897294">
      <w:pPr>
        <w:pStyle w:val="Heading3"/>
        <w:spacing w:before="118"/>
        <w:ind w:left="0"/>
        <w:rPr>
          <w:sz w:val="22"/>
          <w:szCs w:val="22"/>
        </w:rPr>
      </w:pPr>
      <w:r w:rsidRPr="00377CF2">
        <w:rPr>
          <w:sz w:val="22"/>
          <w:szCs w:val="22"/>
        </w:rPr>
        <w:t>Supporting students, student learning and student achievement</w:t>
      </w:r>
    </w:p>
    <w:p w14:paraId="0D6AD2F2" w14:textId="5A8C8CC0" w:rsidR="007006AD" w:rsidRPr="00377CF2" w:rsidRDefault="007006AD" w:rsidP="00822259">
      <w:pPr>
        <w:pStyle w:val="ListParagraph"/>
        <w:numPr>
          <w:ilvl w:val="0"/>
          <w:numId w:val="3"/>
        </w:numPr>
        <w:tabs>
          <w:tab w:val="left" w:pos="426"/>
        </w:tabs>
        <w:spacing w:before="61"/>
        <w:ind w:left="544" w:hanging="544"/>
      </w:pPr>
      <w:r w:rsidRPr="00377CF2">
        <w:t>Readiness for NAPLAN Online and Utilising Educational Data for School</w:t>
      </w:r>
      <w:r w:rsidRPr="00377CF2">
        <w:rPr>
          <w:spacing w:val="-20"/>
        </w:rPr>
        <w:t xml:space="preserve"> </w:t>
      </w:r>
      <w:r w:rsidRPr="00377CF2">
        <w:t>Improvement</w:t>
      </w:r>
      <w:r w:rsidR="00822259">
        <w:t>.</w:t>
      </w:r>
    </w:p>
    <w:p w14:paraId="562B53BF" w14:textId="5D007CDD" w:rsidR="007006AD" w:rsidRPr="00377CF2" w:rsidRDefault="007006AD" w:rsidP="00897294">
      <w:pPr>
        <w:pStyle w:val="ListParagraph"/>
        <w:numPr>
          <w:ilvl w:val="0"/>
          <w:numId w:val="3"/>
        </w:numPr>
        <w:tabs>
          <w:tab w:val="left" w:pos="426"/>
        </w:tabs>
        <w:spacing w:before="149"/>
        <w:ind w:hanging="542"/>
      </w:pPr>
      <w:r w:rsidRPr="00377CF2">
        <w:t>Improving Student Outcomes through Quality Teaching and</w:t>
      </w:r>
      <w:r w:rsidRPr="00377CF2">
        <w:rPr>
          <w:spacing w:val="-15"/>
        </w:rPr>
        <w:t xml:space="preserve"> </w:t>
      </w:r>
      <w:r w:rsidRPr="00377CF2">
        <w:t>Learning</w:t>
      </w:r>
      <w:r w:rsidR="00822259">
        <w:t>.</w:t>
      </w:r>
    </w:p>
    <w:p w14:paraId="5738AB50" w14:textId="76C2FF53" w:rsidR="007006AD" w:rsidRPr="00377CF2" w:rsidRDefault="007006AD" w:rsidP="00897294">
      <w:pPr>
        <w:pStyle w:val="ListParagraph"/>
        <w:numPr>
          <w:ilvl w:val="0"/>
          <w:numId w:val="3"/>
        </w:numPr>
        <w:tabs>
          <w:tab w:val="left" w:pos="426"/>
        </w:tabs>
        <w:ind w:hanging="542"/>
      </w:pPr>
      <w:r w:rsidRPr="00377CF2">
        <w:t xml:space="preserve">Supporting </w:t>
      </w:r>
      <w:r w:rsidRPr="00377CF2">
        <w:rPr>
          <w:spacing w:val="-3"/>
        </w:rPr>
        <w:t xml:space="preserve">the </w:t>
      </w:r>
      <w:r w:rsidRPr="00377CF2">
        <w:t>ATSI Educational</w:t>
      </w:r>
      <w:r w:rsidRPr="00377CF2">
        <w:rPr>
          <w:spacing w:val="6"/>
        </w:rPr>
        <w:t xml:space="preserve"> </w:t>
      </w:r>
      <w:r w:rsidRPr="00377CF2">
        <w:t>Strategy</w:t>
      </w:r>
      <w:r w:rsidR="00822259">
        <w:t>.</w:t>
      </w:r>
    </w:p>
    <w:p w14:paraId="34110F9A" w14:textId="31CA1993" w:rsidR="007006AD" w:rsidRPr="00377CF2" w:rsidRDefault="007006AD" w:rsidP="00897294">
      <w:pPr>
        <w:pStyle w:val="ListParagraph"/>
        <w:numPr>
          <w:ilvl w:val="0"/>
          <w:numId w:val="3"/>
        </w:numPr>
        <w:tabs>
          <w:tab w:val="left" w:pos="426"/>
        </w:tabs>
        <w:ind w:left="541" w:hanging="542"/>
      </w:pPr>
      <w:r w:rsidRPr="00377CF2">
        <w:t xml:space="preserve">Achieving Excellence in Curriculum </w:t>
      </w:r>
      <w:r w:rsidRPr="00377CF2">
        <w:rPr>
          <w:spacing w:val="-3"/>
        </w:rPr>
        <w:t>and</w:t>
      </w:r>
      <w:r w:rsidRPr="00377CF2">
        <w:rPr>
          <w:spacing w:val="-1"/>
        </w:rPr>
        <w:t xml:space="preserve"> </w:t>
      </w:r>
      <w:r w:rsidRPr="00377CF2">
        <w:t>Assessment</w:t>
      </w:r>
      <w:r w:rsidR="00822259">
        <w:t>.</w:t>
      </w:r>
    </w:p>
    <w:p w14:paraId="0D90643C" w14:textId="3143F126" w:rsidR="007006AD" w:rsidRPr="00377CF2" w:rsidRDefault="007006AD" w:rsidP="00897294">
      <w:pPr>
        <w:pStyle w:val="ListParagraph"/>
        <w:numPr>
          <w:ilvl w:val="0"/>
          <w:numId w:val="3"/>
        </w:numPr>
        <w:tabs>
          <w:tab w:val="left" w:pos="426"/>
        </w:tabs>
        <w:spacing w:before="149"/>
        <w:ind w:left="541" w:hanging="542"/>
      </w:pPr>
      <w:r w:rsidRPr="00377CF2">
        <w:t>Excellence in Online Learning for School</w:t>
      </w:r>
      <w:r w:rsidRPr="00377CF2">
        <w:rPr>
          <w:spacing w:val="-7"/>
        </w:rPr>
        <w:t xml:space="preserve"> </w:t>
      </w:r>
      <w:r w:rsidRPr="00377CF2">
        <w:t>Staff</w:t>
      </w:r>
      <w:r w:rsidR="00822259">
        <w:t>.</w:t>
      </w:r>
    </w:p>
    <w:p w14:paraId="0742F6AA" w14:textId="77777777" w:rsidR="007006AD" w:rsidRPr="00377CF2" w:rsidRDefault="007006AD" w:rsidP="00897294">
      <w:pPr>
        <w:pStyle w:val="ListParagraph"/>
        <w:numPr>
          <w:ilvl w:val="0"/>
          <w:numId w:val="3"/>
        </w:numPr>
        <w:tabs>
          <w:tab w:val="left" w:pos="426"/>
        </w:tabs>
        <w:spacing w:before="78" w:after="200"/>
        <w:ind w:left="544" w:hanging="544"/>
      </w:pPr>
      <w:r w:rsidRPr="00377CF2">
        <w:lastRenderedPageBreak/>
        <w:t xml:space="preserve">Support Schools to utilise </w:t>
      </w:r>
      <w:r w:rsidRPr="00377CF2">
        <w:rPr>
          <w:spacing w:val="-3"/>
        </w:rPr>
        <w:t xml:space="preserve">the </w:t>
      </w:r>
      <w:r w:rsidRPr="00377CF2">
        <w:t xml:space="preserve">Early Start screening tool </w:t>
      </w:r>
      <w:r w:rsidRPr="00377CF2">
        <w:rPr>
          <w:spacing w:val="-3"/>
        </w:rPr>
        <w:t>or</w:t>
      </w:r>
      <w:r w:rsidRPr="00377CF2">
        <w:rPr>
          <w:spacing w:val="1"/>
        </w:rPr>
        <w:t xml:space="preserve"> </w:t>
      </w:r>
      <w:r w:rsidRPr="00377CF2">
        <w:t>like-measures.</w:t>
      </w:r>
    </w:p>
    <w:p w14:paraId="50ADC4A4" w14:textId="77777777" w:rsidR="007006AD" w:rsidRPr="00377CF2" w:rsidRDefault="007006AD" w:rsidP="00897294">
      <w:pPr>
        <w:pStyle w:val="Heading3"/>
        <w:ind w:left="0"/>
        <w:rPr>
          <w:sz w:val="22"/>
          <w:szCs w:val="22"/>
        </w:rPr>
      </w:pPr>
      <w:r w:rsidRPr="00377CF2">
        <w:rPr>
          <w:sz w:val="22"/>
          <w:szCs w:val="22"/>
        </w:rPr>
        <w:t>Supporting teaching, school leadership and school improvement</w:t>
      </w:r>
    </w:p>
    <w:p w14:paraId="355D9AAD" w14:textId="214A10B3" w:rsidR="007006AD" w:rsidRPr="00377CF2" w:rsidRDefault="007006AD" w:rsidP="00822259">
      <w:pPr>
        <w:pStyle w:val="ListParagraph"/>
        <w:numPr>
          <w:ilvl w:val="0"/>
          <w:numId w:val="3"/>
        </w:numPr>
        <w:tabs>
          <w:tab w:val="left" w:pos="426"/>
        </w:tabs>
        <w:spacing w:before="61"/>
        <w:ind w:left="544" w:hanging="544"/>
      </w:pPr>
      <w:r w:rsidRPr="00377CF2">
        <w:t>Supporting Good Governance and Financial</w:t>
      </w:r>
      <w:r w:rsidRPr="00377CF2">
        <w:rPr>
          <w:spacing w:val="-11"/>
        </w:rPr>
        <w:t xml:space="preserve"> </w:t>
      </w:r>
      <w:r w:rsidRPr="00377CF2">
        <w:t>Management</w:t>
      </w:r>
      <w:r w:rsidR="00822259">
        <w:t>.</w:t>
      </w:r>
    </w:p>
    <w:p w14:paraId="6303A32E" w14:textId="316F5FB8" w:rsidR="007006AD" w:rsidRPr="00377CF2" w:rsidRDefault="007006AD" w:rsidP="00897294">
      <w:pPr>
        <w:pStyle w:val="ListParagraph"/>
        <w:numPr>
          <w:ilvl w:val="0"/>
          <w:numId w:val="3"/>
        </w:numPr>
        <w:tabs>
          <w:tab w:val="left" w:pos="426"/>
        </w:tabs>
        <w:spacing w:before="149"/>
        <w:ind w:hanging="542"/>
      </w:pPr>
      <w:r w:rsidRPr="00377CF2">
        <w:t>Empowering School Self Improvement</w:t>
      </w:r>
      <w:r w:rsidR="00822259">
        <w:t>.</w:t>
      </w:r>
    </w:p>
    <w:p w14:paraId="1D980EBA" w14:textId="18B7F4A1" w:rsidR="007006AD" w:rsidRPr="00377CF2" w:rsidRDefault="007006AD" w:rsidP="00897294">
      <w:pPr>
        <w:pStyle w:val="ListParagraph"/>
        <w:numPr>
          <w:ilvl w:val="0"/>
          <w:numId w:val="3"/>
        </w:numPr>
        <w:tabs>
          <w:tab w:val="left" w:pos="426"/>
        </w:tabs>
        <w:ind w:hanging="542"/>
      </w:pPr>
      <w:r w:rsidRPr="00377CF2">
        <w:t>Developing Effective School</w:t>
      </w:r>
      <w:r w:rsidRPr="00377CF2">
        <w:rPr>
          <w:spacing w:val="-10"/>
        </w:rPr>
        <w:t xml:space="preserve"> </w:t>
      </w:r>
      <w:r w:rsidRPr="00377CF2">
        <w:t>Leaders</w:t>
      </w:r>
      <w:r w:rsidR="00822259">
        <w:t>.</w:t>
      </w:r>
    </w:p>
    <w:p w14:paraId="6D79C870" w14:textId="643095B5" w:rsidR="007006AD" w:rsidRPr="00377CF2" w:rsidRDefault="007006AD" w:rsidP="00897294">
      <w:pPr>
        <w:pStyle w:val="ListParagraph"/>
        <w:numPr>
          <w:ilvl w:val="0"/>
          <w:numId w:val="3"/>
        </w:numPr>
        <w:tabs>
          <w:tab w:val="left" w:pos="426"/>
        </w:tabs>
        <w:ind w:hanging="542"/>
      </w:pPr>
      <w:r w:rsidRPr="00377CF2">
        <w:t>Supporting Great Teachers in Independent</w:t>
      </w:r>
      <w:r w:rsidRPr="00377CF2">
        <w:rPr>
          <w:spacing w:val="-6"/>
        </w:rPr>
        <w:t xml:space="preserve"> </w:t>
      </w:r>
      <w:r w:rsidRPr="00377CF2">
        <w:t>Schools</w:t>
      </w:r>
      <w:r w:rsidR="00822259">
        <w:t>.</w:t>
      </w:r>
    </w:p>
    <w:p w14:paraId="740B6CD7" w14:textId="36EC3D10" w:rsidR="007006AD" w:rsidRPr="00377CF2" w:rsidRDefault="007006AD" w:rsidP="00897294">
      <w:pPr>
        <w:pStyle w:val="ListParagraph"/>
        <w:numPr>
          <w:ilvl w:val="0"/>
          <w:numId w:val="3"/>
        </w:numPr>
        <w:tabs>
          <w:tab w:val="left" w:pos="426"/>
        </w:tabs>
        <w:spacing w:before="149"/>
        <w:ind w:hanging="542"/>
      </w:pPr>
      <w:r w:rsidRPr="00377CF2">
        <w:t>Prioritise support for rural and regional schools to access PD on student</w:t>
      </w:r>
      <w:r w:rsidRPr="00377CF2">
        <w:rPr>
          <w:spacing w:val="-22"/>
        </w:rPr>
        <w:t xml:space="preserve"> </w:t>
      </w:r>
      <w:r w:rsidRPr="00377CF2">
        <w:t>wellbeing</w:t>
      </w:r>
      <w:r w:rsidR="00822259">
        <w:t>.</w:t>
      </w:r>
    </w:p>
    <w:p w14:paraId="755B738E" w14:textId="77777777" w:rsidR="007006AD" w:rsidRPr="00377CF2" w:rsidRDefault="007006AD" w:rsidP="00897294">
      <w:pPr>
        <w:pStyle w:val="ListParagraph"/>
        <w:numPr>
          <w:ilvl w:val="0"/>
          <w:numId w:val="3"/>
        </w:numPr>
        <w:spacing w:after="200"/>
        <w:ind w:left="425" w:hanging="425"/>
      </w:pPr>
      <w:r w:rsidRPr="00377CF2">
        <w:t>Increase</w:t>
      </w:r>
      <w:r w:rsidRPr="00377CF2">
        <w:rPr>
          <w:spacing w:val="1"/>
        </w:rPr>
        <w:t xml:space="preserve"> </w:t>
      </w:r>
      <w:r w:rsidRPr="00377CF2">
        <w:t>support</w:t>
      </w:r>
      <w:r w:rsidRPr="00377CF2">
        <w:rPr>
          <w:spacing w:val="-5"/>
        </w:rPr>
        <w:t xml:space="preserve"> </w:t>
      </w:r>
      <w:r w:rsidRPr="00377CF2">
        <w:t>for</w:t>
      </w:r>
      <w:r w:rsidRPr="00377CF2">
        <w:rPr>
          <w:spacing w:val="-3"/>
        </w:rPr>
        <w:t xml:space="preserve"> </w:t>
      </w:r>
      <w:r w:rsidRPr="00377CF2">
        <w:t>schools</w:t>
      </w:r>
      <w:r w:rsidRPr="00377CF2">
        <w:rPr>
          <w:spacing w:val="-1"/>
        </w:rPr>
        <w:t xml:space="preserve"> </w:t>
      </w:r>
      <w:r w:rsidRPr="00377CF2">
        <w:t>through</w:t>
      </w:r>
      <w:r w:rsidRPr="00377CF2">
        <w:rPr>
          <w:spacing w:val="-5"/>
        </w:rPr>
        <w:t xml:space="preserve"> </w:t>
      </w:r>
      <w:r w:rsidRPr="00377CF2">
        <w:t>resources</w:t>
      </w:r>
      <w:r w:rsidRPr="00377CF2">
        <w:rPr>
          <w:spacing w:val="-6"/>
        </w:rPr>
        <w:t xml:space="preserve"> </w:t>
      </w:r>
      <w:r w:rsidRPr="00377CF2">
        <w:t>and</w:t>
      </w:r>
      <w:r w:rsidRPr="00377CF2">
        <w:rPr>
          <w:spacing w:val="-5"/>
        </w:rPr>
        <w:t xml:space="preserve"> </w:t>
      </w:r>
      <w:r w:rsidRPr="00377CF2">
        <w:t>PD</w:t>
      </w:r>
      <w:r w:rsidRPr="00377CF2">
        <w:rPr>
          <w:spacing w:val="-4"/>
        </w:rPr>
        <w:t xml:space="preserve"> </w:t>
      </w:r>
      <w:r w:rsidRPr="00377CF2">
        <w:t>to</w:t>
      </w:r>
      <w:r w:rsidRPr="00377CF2">
        <w:rPr>
          <w:spacing w:val="-4"/>
        </w:rPr>
        <w:t xml:space="preserve"> </w:t>
      </w:r>
      <w:r w:rsidRPr="00377CF2">
        <w:t>sustain and</w:t>
      </w:r>
      <w:r w:rsidRPr="00377CF2">
        <w:rPr>
          <w:spacing w:val="-5"/>
        </w:rPr>
        <w:t xml:space="preserve"> </w:t>
      </w:r>
      <w:r w:rsidRPr="00377CF2">
        <w:t>improve</w:t>
      </w:r>
      <w:r w:rsidRPr="00377CF2">
        <w:rPr>
          <w:spacing w:val="-3"/>
        </w:rPr>
        <w:t xml:space="preserve"> </w:t>
      </w:r>
      <w:r w:rsidRPr="00377CF2">
        <w:t>parent</w:t>
      </w:r>
      <w:r w:rsidRPr="00377CF2">
        <w:rPr>
          <w:spacing w:val="-5"/>
        </w:rPr>
        <w:t xml:space="preserve"> </w:t>
      </w:r>
      <w:r w:rsidRPr="00377CF2">
        <w:t>engagement strategies.</w:t>
      </w:r>
    </w:p>
    <w:p w14:paraId="02B4EEF2" w14:textId="77777777" w:rsidR="007006AD" w:rsidRPr="00377CF2" w:rsidRDefault="007006AD" w:rsidP="00897294">
      <w:pPr>
        <w:pStyle w:val="Heading3"/>
        <w:spacing w:before="1"/>
        <w:ind w:left="0"/>
        <w:rPr>
          <w:sz w:val="22"/>
          <w:szCs w:val="22"/>
        </w:rPr>
      </w:pPr>
      <w:r w:rsidRPr="00377CF2">
        <w:rPr>
          <w:sz w:val="22"/>
          <w:szCs w:val="22"/>
        </w:rPr>
        <w:t>Enhancing the national evidence base</w:t>
      </w:r>
    </w:p>
    <w:p w14:paraId="723F60E0" w14:textId="1FBB9144" w:rsidR="007006AD" w:rsidRPr="00377CF2" w:rsidRDefault="007006AD" w:rsidP="00822259">
      <w:pPr>
        <w:pStyle w:val="ListParagraph"/>
        <w:numPr>
          <w:ilvl w:val="0"/>
          <w:numId w:val="3"/>
        </w:numPr>
        <w:tabs>
          <w:tab w:val="left" w:pos="426"/>
        </w:tabs>
        <w:spacing w:before="61"/>
        <w:ind w:left="544" w:hanging="544"/>
      </w:pPr>
      <w:r w:rsidRPr="00377CF2">
        <w:t xml:space="preserve">Improving the Nationally Consistent Collection </w:t>
      </w:r>
      <w:r w:rsidRPr="00377CF2">
        <w:rPr>
          <w:spacing w:val="-3"/>
        </w:rPr>
        <w:t xml:space="preserve">of </w:t>
      </w:r>
      <w:r w:rsidRPr="00377CF2">
        <w:t xml:space="preserve">Data </w:t>
      </w:r>
      <w:r w:rsidRPr="00377CF2">
        <w:rPr>
          <w:spacing w:val="-3"/>
        </w:rPr>
        <w:t xml:space="preserve">on </w:t>
      </w:r>
      <w:r w:rsidRPr="00377CF2">
        <w:t>School Students with</w:t>
      </w:r>
      <w:r w:rsidRPr="00377CF2">
        <w:rPr>
          <w:spacing w:val="-4"/>
        </w:rPr>
        <w:t xml:space="preserve"> </w:t>
      </w:r>
      <w:r w:rsidRPr="00377CF2">
        <w:t>Disability</w:t>
      </w:r>
      <w:r w:rsidR="00822259">
        <w:t>.</w:t>
      </w:r>
    </w:p>
    <w:p w14:paraId="04745C9B" w14:textId="191D6987" w:rsidR="007006AD" w:rsidRPr="00377CF2" w:rsidRDefault="007006AD" w:rsidP="00897294">
      <w:pPr>
        <w:pStyle w:val="ListParagraph"/>
        <w:numPr>
          <w:ilvl w:val="0"/>
          <w:numId w:val="3"/>
        </w:numPr>
        <w:spacing w:line="268" w:lineRule="auto"/>
        <w:ind w:left="426" w:right="215" w:hanging="426"/>
      </w:pPr>
      <w:r w:rsidRPr="00377CF2">
        <w:t xml:space="preserve">In addition to the reform priorities identified in the NSRA, </w:t>
      </w:r>
      <w:r w:rsidRPr="00377CF2">
        <w:rPr>
          <w:spacing w:val="-3"/>
        </w:rPr>
        <w:t xml:space="preserve">the </w:t>
      </w:r>
      <w:r w:rsidRPr="00377CF2">
        <w:t xml:space="preserve">NGRSF activities will also address the priorities nominated by </w:t>
      </w:r>
      <w:r w:rsidRPr="00377CF2">
        <w:rPr>
          <w:spacing w:val="-3"/>
        </w:rPr>
        <w:t xml:space="preserve">the </w:t>
      </w:r>
      <w:r w:rsidRPr="00377CF2">
        <w:t>Minister for Education and Training, namely</w:t>
      </w:r>
      <w:r w:rsidR="00897294">
        <w:rPr>
          <w:spacing w:val="-16"/>
        </w:rPr>
        <w:t>:</w:t>
      </w:r>
    </w:p>
    <w:p w14:paraId="7F1147A6" w14:textId="7459EB23" w:rsidR="007006AD" w:rsidRPr="00377CF2" w:rsidRDefault="007006AD" w:rsidP="00822259">
      <w:pPr>
        <w:pStyle w:val="ListParagraph"/>
        <w:numPr>
          <w:ilvl w:val="1"/>
          <w:numId w:val="8"/>
        </w:numPr>
        <w:spacing w:before="0" w:line="268" w:lineRule="auto"/>
        <w:ind w:left="709" w:right="583" w:hanging="283"/>
      </w:pPr>
      <w:r w:rsidRPr="00377CF2">
        <w:t>Quality assurance and support for Nationally Consistent Collection of Data on School Students with Disability</w:t>
      </w:r>
      <w:r w:rsidR="00897294">
        <w:t>.</w:t>
      </w:r>
    </w:p>
    <w:p w14:paraId="54F6A4FD" w14:textId="36AD22AC" w:rsidR="007006AD" w:rsidRPr="00377CF2" w:rsidRDefault="007006AD" w:rsidP="00897294">
      <w:pPr>
        <w:pStyle w:val="ListParagraph"/>
        <w:numPr>
          <w:ilvl w:val="1"/>
          <w:numId w:val="8"/>
        </w:numPr>
        <w:spacing w:before="0"/>
        <w:ind w:left="709" w:hanging="283"/>
      </w:pPr>
      <w:r w:rsidRPr="00377CF2">
        <w:t xml:space="preserve">Assisting in </w:t>
      </w:r>
      <w:r w:rsidRPr="00377CF2">
        <w:rPr>
          <w:spacing w:val="-3"/>
        </w:rPr>
        <w:t xml:space="preserve">the </w:t>
      </w:r>
      <w:r w:rsidRPr="00377CF2">
        <w:t xml:space="preserve">implementation and delivery </w:t>
      </w:r>
      <w:r w:rsidRPr="00377CF2">
        <w:rPr>
          <w:spacing w:val="-3"/>
        </w:rPr>
        <w:t xml:space="preserve">of </w:t>
      </w:r>
      <w:r w:rsidRPr="00377CF2">
        <w:t>NAPLAN Online</w:t>
      </w:r>
      <w:r w:rsidR="00897294">
        <w:t>.</w:t>
      </w:r>
    </w:p>
    <w:p w14:paraId="15245727" w14:textId="77777777" w:rsidR="007006AD" w:rsidRPr="00377CF2" w:rsidRDefault="007006AD" w:rsidP="00897294">
      <w:pPr>
        <w:pStyle w:val="ListParagraph"/>
        <w:numPr>
          <w:ilvl w:val="1"/>
          <w:numId w:val="8"/>
        </w:numPr>
        <w:spacing w:before="0" w:after="200"/>
        <w:ind w:left="709" w:hanging="284"/>
      </w:pPr>
      <w:r w:rsidRPr="00377CF2">
        <w:t xml:space="preserve">Improving governance </w:t>
      </w:r>
      <w:r w:rsidRPr="00377CF2">
        <w:rPr>
          <w:spacing w:val="-3"/>
        </w:rPr>
        <w:t xml:space="preserve">and </w:t>
      </w:r>
      <w:r w:rsidRPr="00377CF2">
        <w:t>financial management practices in the non-government school</w:t>
      </w:r>
      <w:r w:rsidRPr="00377CF2">
        <w:rPr>
          <w:spacing w:val="-11"/>
        </w:rPr>
        <w:t xml:space="preserve"> </w:t>
      </w:r>
      <w:r w:rsidRPr="00377CF2">
        <w:t>sector.</w:t>
      </w:r>
    </w:p>
    <w:p w14:paraId="0A32E381" w14:textId="77777777" w:rsidR="007006AD" w:rsidRPr="003750E8" w:rsidRDefault="007006AD" w:rsidP="003750E8">
      <w:pPr>
        <w:pStyle w:val="Heading3"/>
        <w:spacing w:before="1"/>
        <w:ind w:left="0"/>
        <w:rPr>
          <w:sz w:val="22"/>
          <w:szCs w:val="22"/>
        </w:rPr>
      </w:pPr>
      <w:r w:rsidRPr="003750E8">
        <w:rPr>
          <w:sz w:val="22"/>
          <w:szCs w:val="22"/>
        </w:rPr>
        <w:t>Working with the Queensland Government to implement reforms</w:t>
      </w:r>
    </w:p>
    <w:p w14:paraId="5D4E70BA" w14:textId="77777777" w:rsidR="007006AD" w:rsidRPr="00377CF2" w:rsidRDefault="007006AD" w:rsidP="00822259">
      <w:pPr>
        <w:pStyle w:val="BodyText"/>
        <w:spacing w:before="61" w:line="271" w:lineRule="auto"/>
        <w:ind w:right="629"/>
        <w:rPr>
          <w:sz w:val="22"/>
          <w:szCs w:val="22"/>
        </w:rPr>
      </w:pPr>
      <w:r w:rsidRPr="00377CF2">
        <w:rPr>
          <w:sz w:val="22"/>
          <w:szCs w:val="22"/>
        </w:rPr>
        <w:t>The independent sector through Independent Schools Queensland has a collaborative relationship with the Queensland Government and works closely with the Department of Education across all aspects of schooling provision.</w:t>
      </w:r>
    </w:p>
    <w:p w14:paraId="2547777F" w14:textId="77777777" w:rsidR="007006AD" w:rsidRPr="00377CF2" w:rsidRDefault="007006AD" w:rsidP="00897294">
      <w:pPr>
        <w:pStyle w:val="BodyText"/>
        <w:spacing w:before="118" w:line="273" w:lineRule="auto"/>
        <w:ind w:right="472"/>
        <w:rPr>
          <w:sz w:val="22"/>
          <w:szCs w:val="22"/>
        </w:rPr>
      </w:pPr>
      <w:r w:rsidRPr="00377CF2">
        <w:rPr>
          <w:sz w:val="22"/>
          <w:szCs w:val="22"/>
        </w:rPr>
        <w:t>Independent Schools Queensland has worked closely with the Department of Education in the identification of priorities as agreed to in Schedule E of the NSRA.</w:t>
      </w:r>
    </w:p>
    <w:p w14:paraId="41C01A81" w14:textId="77777777" w:rsidR="007006AD" w:rsidRPr="00377CF2" w:rsidRDefault="007006AD" w:rsidP="00897294">
      <w:pPr>
        <w:pStyle w:val="BodyText"/>
        <w:spacing w:before="115" w:line="268" w:lineRule="auto"/>
        <w:ind w:right="502"/>
        <w:rPr>
          <w:sz w:val="22"/>
          <w:szCs w:val="22"/>
        </w:rPr>
      </w:pPr>
      <w:r w:rsidRPr="00377CF2">
        <w:rPr>
          <w:sz w:val="22"/>
          <w:szCs w:val="22"/>
        </w:rPr>
        <w:t>Regular and scheduled meetings will be held with various officers from the department including the Director- General to monitor the implementation of reform initiatives and to promote cross-sector collaboration.</w:t>
      </w:r>
    </w:p>
    <w:p w14:paraId="01C598C4" w14:textId="77777777" w:rsidR="007006AD" w:rsidRPr="00377CF2" w:rsidRDefault="007006AD" w:rsidP="00897294">
      <w:pPr>
        <w:pStyle w:val="BodyText"/>
        <w:spacing w:before="125" w:after="200"/>
        <w:rPr>
          <w:sz w:val="22"/>
          <w:szCs w:val="22"/>
        </w:rPr>
      </w:pPr>
      <w:r w:rsidRPr="00377CF2">
        <w:rPr>
          <w:sz w:val="22"/>
          <w:szCs w:val="22"/>
        </w:rPr>
        <w:t>Further, working groups and cross-sector committees will be established as required to progress reform initiatives.</w:t>
      </w:r>
    </w:p>
    <w:p w14:paraId="62C8C5CB" w14:textId="77777777" w:rsidR="007006AD" w:rsidRPr="00377CF2" w:rsidRDefault="007006AD" w:rsidP="003750E8">
      <w:pPr>
        <w:pStyle w:val="Heading3"/>
        <w:spacing w:before="1"/>
        <w:ind w:left="0"/>
        <w:rPr>
          <w:sz w:val="22"/>
          <w:szCs w:val="22"/>
        </w:rPr>
      </w:pPr>
      <w:r w:rsidRPr="00377CF2">
        <w:rPr>
          <w:sz w:val="22"/>
          <w:szCs w:val="22"/>
        </w:rPr>
        <w:t>Objectives</w:t>
      </w:r>
    </w:p>
    <w:p w14:paraId="2BAE38D6" w14:textId="77777777" w:rsidR="007006AD" w:rsidRPr="00377CF2" w:rsidRDefault="007006AD" w:rsidP="00897294">
      <w:pPr>
        <w:pStyle w:val="BodyText"/>
        <w:spacing w:before="61"/>
        <w:rPr>
          <w:sz w:val="22"/>
          <w:szCs w:val="22"/>
        </w:rPr>
      </w:pPr>
      <w:r w:rsidRPr="00377CF2">
        <w:rPr>
          <w:sz w:val="22"/>
          <w:szCs w:val="22"/>
        </w:rPr>
        <w:t>The strategic long-term objectives of the NGRSF for ISQ is to support schools to develop:</w:t>
      </w:r>
    </w:p>
    <w:p w14:paraId="55C733FF" w14:textId="08031077" w:rsidR="007006AD" w:rsidRPr="00377CF2" w:rsidRDefault="007006AD" w:rsidP="00822259">
      <w:pPr>
        <w:pStyle w:val="ListParagraph"/>
        <w:numPr>
          <w:ilvl w:val="0"/>
          <w:numId w:val="1"/>
        </w:numPr>
        <w:tabs>
          <w:tab w:val="left" w:pos="426"/>
        </w:tabs>
        <w:spacing w:before="61" w:line="271" w:lineRule="auto"/>
        <w:ind w:left="425" w:right="255" w:hanging="425"/>
      </w:pPr>
      <w:r w:rsidRPr="00377CF2">
        <w:t>a strengths-based improvement agenda that is driven by high-quality teaching and school leadership, supported by ethical and expert governance and enriched through effective partnerships with parents and communities</w:t>
      </w:r>
      <w:r w:rsidR="00897294">
        <w:t>.</w:t>
      </w:r>
    </w:p>
    <w:p w14:paraId="562297B3" w14:textId="7C2DD7D6" w:rsidR="007006AD" w:rsidRPr="00377CF2" w:rsidRDefault="007006AD" w:rsidP="00897294">
      <w:pPr>
        <w:pStyle w:val="ListParagraph"/>
        <w:numPr>
          <w:ilvl w:val="0"/>
          <w:numId w:val="1"/>
        </w:numPr>
        <w:tabs>
          <w:tab w:val="left" w:pos="426"/>
        </w:tabs>
        <w:spacing w:before="122" w:line="268" w:lineRule="auto"/>
        <w:ind w:left="426" w:right="938" w:hanging="426"/>
      </w:pPr>
      <w:r w:rsidRPr="00377CF2">
        <w:t xml:space="preserve">a deliberate focus on evidence-based differentiated </w:t>
      </w:r>
      <w:r w:rsidRPr="00377CF2">
        <w:rPr>
          <w:spacing w:val="-3"/>
        </w:rPr>
        <w:t xml:space="preserve">teaching </w:t>
      </w:r>
      <w:r w:rsidRPr="00377CF2">
        <w:t>and learning to enhance educational opportunities and outcomes for every</w:t>
      </w:r>
      <w:r w:rsidRPr="00377CF2">
        <w:rPr>
          <w:spacing w:val="-13"/>
        </w:rPr>
        <w:t xml:space="preserve"> </w:t>
      </w:r>
      <w:r w:rsidRPr="00377CF2">
        <w:t>child</w:t>
      </w:r>
      <w:r w:rsidR="00897294">
        <w:t>.</w:t>
      </w:r>
    </w:p>
    <w:p w14:paraId="0822949C" w14:textId="6842BA87" w:rsidR="007006AD" w:rsidRPr="00377CF2" w:rsidRDefault="007006AD" w:rsidP="00897294">
      <w:pPr>
        <w:pStyle w:val="ListParagraph"/>
        <w:numPr>
          <w:ilvl w:val="0"/>
          <w:numId w:val="1"/>
        </w:numPr>
        <w:tabs>
          <w:tab w:val="left" w:pos="426"/>
        </w:tabs>
        <w:spacing w:before="124" w:line="268" w:lineRule="auto"/>
        <w:ind w:left="426" w:right="350" w:hanging="426"/>
      </w:pPr>
      <w:r w:rsidRPr="00377CF2">
        <w:t xml:space="preserve">capacity across each school to amplify </w:t>
      </w:r>
      <w:r w:rsidRPr="00377CF2">
        <w:rPr>
          <w:spacing w:val="-3"/>
        </w:rPr>
        <w:t xml:space="preserve">the </w:t>
      </w:r>
      <w:r w:rsidRPr="00377CF2">
        <w:t>impact of support and contribute to sustainable improvement</w:t>
      </w:r>
      <w:r w:rsidR="00897294">
        <w:t>.</w:t>
      </w:r>
    </w:p>
    <w:p w14:paraId="31ABCB56" w14:textId="77777777" w:rsidR="007006AD" w:rsidRPr="00377CF2" w:rsidRDefault="007006AD" w:rsidP="00897294">
      <w:pPr>
        <w:pStyle w:val="ListParagraph"/>
        <w:numPr>
          <w:ilvl w:val="0"/>
          <w:numId w:val="1"/>
        </w:numPr>
        <w:tabs>
          <w:tab w:val="left" w:pos="426"/>
        </w:tabs>
        <w:spacing w:before="124"/>
        <w:ind w:left="426" w:hanging="426"/>
      </w:pPr>
      <w:r w:rsidRPr="00377CF2">
        <w:t>support to collect, manage and utilise educational data to communicate impact and</w:t>
      </w:r>
      <w:r w:rsidRPr="00377CF2">
        <w:rPr>
          <w:spacing w:val="-28"/>
        </w:rPr>
        <w:t xml:space="preserve"> </w:t>
      </w:r>
      <w:r w:rsidRPr="00377CF2">
        <w:t>improvement.</w:t>
      </w:r>
    </w:p>
    <w:p w14:paraId="26A47198" w14:textId="77777777" w:rsidR="007006AD" w:rsidRPr="00377CF2" w:rsidRDefault="007006AD" w:rsidP="007006AD">
      <w:pPr>
        <w:sectPr w:rsidR="007006AD" w:rsidRPr="00377CF2">
          <w:pgSz w:w="11910" w:h="16840"/>
          <w:pgMar w:top="1320" w:right="1020" w:bottom="780" w:left="1300" w:header="0" w:footer="586" w:gutter="0"/>
          <w:cols w:space="720"/>
        </w:sectPr>
      </w:pPr>
    </w:p>
    <w:p w14:paraId="0DA69569" w14:textId="77777777" w:rsidR="007006AD" w:rsidRPr="00377CF2" w:rsidRDefault="007006AD" w:rsidP="00897294">
      <w:pPr>
        <w:pStyle w:val="BodyText"/>
        <w:spacing w:before="39" w:line="273" w:lineRule="auto"/>
        <w:ind w:right="874"/>
        <w:rPr>
          <w:sz w:val="22"/>
          <w:szCs w:val="22"/>
        </w:rPr>
      </w:pPr>
      <w:r w:rsidRPr="00377CF2">
        <w:rPr>
          <w:sz w:val="22"/>
          <w:szCs w:val="22"/>
        </w:rPr>
        <w:lastRenderedPageBreak/>
        <w:t>The activities ISQ will use to achieve these objectives will be outlined in the annual ISQ NGRSF Action Plan following appropriate consultation with independent schools. Activities will principally include:</w:t>
      </w:r>
    </w:p>
    <w:p w14:paraId="4ABE91AB" w14:textId="5AB19573" w:rsidR="007006AD" w:rsidRPr="00377CF2" w:rsidRDefault="007006AD" w:rsidP="00822259">
      <w:pPr>
        <w:pStyle w:val="ListParagraph"/>
        <w:numPr>
          <w:ilvl w:val="0"/>
          <w:numId w:val="3"/>
        </w:numPr>
        <w:tabs>
          <w:tab w:val="left" w:pos="426"/>
        </w:tabs>
        <w:spacing w:before="61" w:line="271" w:lineRule="auto"/>
        <w:ind w:left="425" w:right="249" w:hanging="425"/>
      </w:pPr>
      <w:r w:rsidRPr="00377CF2">
        <w:t xml:space="preserve">Provision of professional development to expand the capabilities of school leaders and staff in the identified reform areas. This professional development will include a significant proportion </w:t>
      </w:r>
      <w:r w:rsidRPr="00377CF2">
        <w:rPr>
          <w:spacing w:val="-3"/>
        </w:rPr>
        <w:t xml:space="preserve">of </w:t>
      </w:r>
      <w:r w:rsidRPr="00377CF2">
        <w:t xml:space="preserve">online learning opportunities to cater for </w:t>
      </w:r>
      <w:r w:rsidRPr="00377CF2">
        <w:rPr>
          <w:spacing w:val="-3"/>
        </w:rPr>
        <w:t xml:space="preserve">the </w:t>
      </w:r>
      <w:r w:rsidRPr="00377CF2">
        <w:t xml:space="preserve">needs </w:t>
      </w:r>
      <w:r w:rsidRPr="00377CF2">
        <w:rPr>
          <w:spacing w:val="-3"/>
        </w:rPr>
        <w:t xml:space="preserve">of </w:t>
      </w:r>
      <w:r w:rsidRPr="00377CF2">
        <w:t>regional and rural</w:t>
      </w:r>
      <w:r w:rsidRPr="00377CF2">
        <w:rPr>
          <w:spacing w:val="4"/>
        </w:rPr>
        <w:t xml:space="preserve"> </w:t>
      </w:r>
      <w:r w:rsidRPr="00377CF2">
        <w:t>schools</w:t>
      </w:r>
      <w:r w:rsidR="00897294">
        <w:t>.</w:t>
      </w:r>
    </w:p>
    <w:p w14:paraId="0BE733A0" w14:textId="6A343F53" w:rsidR="007006AD" w:rsidRPr="00377CF2" w:rsidRDefault="007006AD" w:rsidP="00897294">
      <w:pPr>
        <w:pStyle w:val="ListParagraph"/>
        <w:numPr>
          <w:ilvl w:val="0"/>
          <w:numId w:val="3"/>
        </w:numPr>
        <w:tabs>
          <w:tab w:val="left" w:pos="426"/>
        </w:tabs>
        <w:spacing w:before="122" w:line="268" w:lineRule="auto"/>
        <w:ind w:left="426" w:right="398" w:hanging="426"/>
      </w:pPr>
      <w:r w:rsidRPr="00377CF2">
        <w:t>Individual school reviews and assessments (e.g. readiness for NAPLAN Online, whole school reviews with a focus on educational outcomes, governance</w:t>
      </w:r>
      <w:r w:rsidRPr="00377CF2">
        <w:rPr>
          <w:spacing w:val="-2"/>
        </w:rPr>
        <w:t xml:space="preserve"> </w:t>
      </w:r>
      <w:r w:rsidRPr="00377CF2">
        <w:t>reviews)</w:t>
      </w:r>
      <w:r w:rsidR="00897294">
        <w:t>.</w:t>
      </w:r>
    </w:p>
    <w:p w14:paraId="3FB4472F" w14:textId="2C5ECB53" w:rsidR="007006AD" w:rsidRPr="00377CF2" w:rsidRDefault="007006AD" w:rsidP="00897294">
      <w:pPr>
        <w:pStyle w:val="ListParagraph"/>
        <w:numPr>
          <w:ilvl w:val="0"/>
          <w:numId w:val="3"/>
        </w:numPr>
        <w:tabs>
          <w:tab w:val="left" w:pos="426"/>
        </w:tabs>
        <w:spacing w:before="124"/>
        <w:ind w:left="426" w:hanging="426"/>
      </w:pPr>
      <w:r w:rsidRPr="00377CF2">
        <w:t>School based projects and pilots (e.g. education data</w:t>
      </w:r>
      <w:r w:rsidRPr="00377CF2">
        <w:rPr>
          <w:spacing w:val="-11"/>
        </w:rPr>
        <w:t xml:space="preserve"> </w:t>
      </w:r>
      <w:r w:rsidRPr="00377CF2">
        <w:t>projects)</w:t>
      </w:r>
      <w:r w:rsidR="00897294">
        <w:t>.</w:t>
      </w:r>
    </w:p>
    <w:p w14:paraId="021BA98C" w14:textId="78C7697F" w:rsidR="007006AD" w:rsidRPr="00377CF2" w:rsidRDefault="007006AD" w:rsidP="00897294">
      <w:pPr>
        <w:pStyle w:val="ListParagraph"/>
        <w:numPr>
          <w:ilvl w:val="0"/>
          <w:numId w:val="3"/>
        </w:numPr>
        <w:tabs>
          <w:tab w:val="left" w:pos="426"/>
        </w:tabs>
        <w:ind w:left="426" w:hanging="426"/>
      </w:pPr>
      <w:r w:rsidRPr="00377CF2">
        <w:t xml:space="preserve">Consultancy support in relation to implementation </w:t>
      </w:r>
      <w:r w:rsidRPr="00377CF2">
        <w:rPr>
          <w:spacing w:val="-3"/>
        </w:rPr>
        <w:t xml:space="preserve">of </w:t>
      </w:r>
      <w:r w:rsidRPr="00377CF2">
        <w:t>reform initiatives and school improvement</w:t>
      </w:r>
      <w:r w:rsidRPr="00377CF2">
        <w:rPr>
          <w:spacing w:val="-30"/>
        </w:rPr>
        <w:t xml:space="preserve"> </w:t>
      </w:r>
      <w:r w:rsidRPr="00377CF2">
        <w:t>strategies</w:t>
      </w:r>
      <w:r w:rsidR="00897294">
        <w:t>.</w:t>
      </w:r>
    </w:p>
    <w:p w14:paraId="7A4420AB" w14:textId="550A71E6" w:rsidR="007006AD" w:rsidRPr="00377CF2" w:rsidRDefault="007006AD" w:rsidP="00897294">
      <w:pPr>
        <w:pStyle w:val="ListParagraph"/>
        <w:numPr>
          <w:ilvl w:val="0"/>
          <w:numId w:val="3"/>
        </w:numPr>
        <w:tabs>
          <w:tab w:val="left" w:pos="426"/>
        </w:tabs>
        <w:spacing w:before="148"/>
        <w:ind w:left="426" w:hanging="426"/>
      </w:pPr>
      <w:r w:rsidRPr="00377CF2">
        <w:t>Courses and networking opportunities (e.g. Aspiring Principals, Support for Curriculum Leaders</w:t>
      </w:r>
      <w:r w:rsidR="00897294">
        <w:t>).</w:t>
      </w:r>
    </w:p>
    <w:p w14:paraId="22A644E6" w14:textId="77777777" w:rsidR="007006AD" w:rsidRPr="00377CF2" w:rsidRDefault="007006AD" w:rsidP="00897294">
      <w:pPr>
        <w:pStyle w:val="ListParagraph"/>
        <w:numPr>
          <w:ilvl w:val="0"/>
          <w:numId w:val="3"/>
        </w:numPr>
        <w:tabs>
          <w:tab w:val="left" w:pos="426"/>
        </w:tabs>
        <w:spacing w:before="154" w:after="200"/>
        <w:ind w:left="425" w:hanging="425"/>
      </w:pPr>
      <w:r w:rsidRPr="00377CF2">
        <w:t>Direct Support services (e.g. ATSI educational</w:t>
      </w:r>
      <w:r w:rsidRPr="00377CF2">
        <w:rPr>
          <w:spacing w:val="-6"/>
        </w:rPr>
        <w:t xml:space="preserve"> </w:t>
      </w:r>
      <w:r w:rsidRPr="00377CF2">
        <w:t>strategies).</w:t>
      </w:r>
    </w:p>
    <w:p w14:paraId="2F03E88B" w14:textId="58BC9E31" w:rsidR="007006AD" w:rsidRPr="00377CF2" w:rsidRDefault="007006AD" w:rsidP="00897294">
      <w:pPr>
        <w:pStyle w:val="BodyText"/>
        <w:spacing w:after="200" w:line="274" w:lineRule="auto"/>
        <w:ind w:right="198"/>
        <w:rPr>
          <w:sz w:val="22"/>
          <w:szCs w:val="22"/>
        </w:rPr>
      </w:pPr>
      <w:r w:rsidRPr="00377CF2">
        <w:rPr>
          <w:sz w:val="22"/>
          <w:szCs w:val="22"/>
        </w:rPr>
        <w:t xml:space="preserve">All activities will be responsive to the needs of independent schools and focused on long-term sustainable reform. They will also ensure that independent schools are meeting the requirements of the </w:t>
      </w:r>
      <w:r w:rsidRPr="00377CF2">
        <w:rPr>
          <w:i/>
          <w:sz w:val="22"/>
          <w:szCs w:val="22"/>
        </w:rPr>
        <w:t>Australian Education Act</w:t>
      </w:r>
      <w:r w:rsidR="00822259">
        <w:rPr>
          <w:i/>
          <w:sz w:val="22"/>
          <w:szCs w:val="22"/>
        </w:rPr>
        <w:t xml:space="preserve"> 2013</w:t>
      </w:r>
      <w:r w:rsidRPr="00377CF2">
        <w:rPr>
          <w:sz w:val="22"/>
          <w:szCs w:val="22"/>
        </w:rPr>
        <w:t>.</w:t>
      </w:r>
    </w:p>
    <w:p w14:paraId="55F4076B" w14:textId="77777777" w:rsidR="007006AD" w:rsidRPr="00377CF2" w:rsidRDefault="007006AD" w:rsidP="003750E8">
      <w:pPr>
        <w:pStyle w:val="Heading3"/>
        <w:spacing w:before="1"/>
        <w:ind w:left="0"/>
        <w:rPr>
          <w:sz w:val="22"/>
          <w:szCs w:val="22"/>
        </w:rPr>
      </w:pPr>
      <w:r w:rsidRPr="00377CF2">
        <w:rPr>
          <w:sz w:val="22"/>
          <w:szCs w:val="22"/>
        </w:rPr>
        <w:t>Measurement and Evaluation</w:t>
      </w:r>
    </w:p>
    <w:p w14:paraId="206C08F5" w14:textId="77777777" w:rsidR="007006AD" w:rsidRPr="00377CF2" w:rsidRDefault="007006AD" w:rsidP="00897294">
      <w:pPr>
        <w:pStyle w:val="BodyText"/>
        <w:spacing w:before="61" w:line="271" w:lineRule="auto"/>
        <w:ind w:right="308"/>
        <w:rPr>
          <w:sz w:val="22"/>
          <w:szCs w:val="22"/>
        </w:rPr>
      </w:pPr>
      <w:r w:rsidRPr="00377CF2">
        <w:rPr>
          <w:sz w:val="22"/>
          <w:szCs w:val="22"/>
        </w:rPr>
        <w:t>ISQ applies qualitative and quantitative evaluative tools and strategies to measure the impact of all major programs and services that are designed to deliver long-term strategic objectives of the National Agreement and supported by the Reform Support Fund.</w:t>
      </w:r>
    </w:p>
    <w:p w14:paraId="6BA07518" w14:textId="77777777" w:rsidR="007006AD" w:rsidRPr="00377CF2" w:rsidRDefault="007006AD" w:rsidP="00897294">
      <w:pPr>
        <w:pStyle w:val="BodyText"/>
        <w:spacing w:before="123"/>
        <w:rPr>
          <w:sz w:val="22"/>
          <w:szCs w:val="22"/>
        </w:rPr>
      </w:pPr>
      <w:r w:rsidRPr="00377CF2">
        <w:rPr>
          <w:sz w:val="22"/>
          <w:szCs w:val="22"/>
        </w:rPr>
        <w:t>Tools used to measure long-term objectives include:</w:t>
      </w:r>
    </w:p>
    <w:p w14:paraId="05B90E9C" w14:textId="5EEB916E" w:rsidR="007006AD" w:rsidRPr="00377CF2" w:rsidRDefault="007006AD" w:rsidP="00822259">
      <w:pPr>
        <w:pStyle w:val="ListParagraph"/>
        <w:numPr>
          <w:ilvl w:val="0"/>
          <w:numId w:val="3"/>
        </w:numPr>
        <w:tabs>
          <w:tab w:val="left" w:pos="426"/>
        </w:tabs>
        <w:spacing w:before="61"/>
        <w:ind w:left="425" w:hanging="425"/>
      </w:pPr>
      <w:r w:rsidRPr="00377CF2">
        <w:t xml:space="preserve">Triannual, whole </w:t>
      </w:r>
      <w:r w:rsidRPr="00377CF2">
        <w:rPr>
          <w:spacing w:val="-3"/>
        </w:rPr>
        <w:t xml:space="preserve">of </w:t>
      </w:r>
      <w:r w:rsidRPr="00377CF2">
        <w:t>organisation satisfaction</w:t>
      </w:r>
      <w:r w:rsidRPr="00377CF2">
        <w:rPr>
          <w:spacing w:val="-3"/>
        </w:rPr>
        <w:t xml:space="preserve"> </w:t>
      </w:r>
      <w:r w:rsidRPr="00377CF2">
        <w:t>surveys</w:t>
      </w:r>
      <w:r w:rsidR="00822259">
        <w:t>.</w:t>
      </w:r>
    </w:p>
    <w:p w14:paraId="277237F0" w14:textId="0E372472" w:rsidR="007006AD" w:rsidRPr="00377CF2" w:rsidRDefault="007006AD" w:rsidP="00897294">
      <w:pPr>
        <w:pStyle w:val="ListParagraph"/>
        <w:numPr>
          <w:ilvl w:val="0"/>
          <w:numId w:val="3"/>
        </w:numPr>
        <w:tabs>
          <w:tab w:val="left" w:pos="426"/>
        </w:tabs>
        <w:spacing w:before="154"/>
        <w:ind w:left="426" w:hanging="426"/>
      </w:pPr>
      <w:r w:rsidRPr="00377CF2">
        <w:t xml:space="preserve">Surveys assessing satisfaction and impact after every professional learning event, </w:t>
      </w:r>
      <w:r w:rsidRPr="00377CF2">
        <w:rPr>
          <w:spacing w:val="-3"/>
        </w:rPr>
        <w:t>program or</w:t>
      </w:r>
      <w:r w:rsidRPr="00377CF2">
        <w:rPr>
          <w:spacing w:val="-10"/>
        </w:rPr>
        <w:t xml:space="preserve"> </w:t>
      </w:r>
      <w:r w:rsidRPr="00377CF2">
        <w:t>service</w:t>
      </w:r>
      <w:r w:rsidR="00822259">
        <w:t>.</w:t>
      </w:r>
    </w:p>
    <w:p w14:paraId="63D8ADAE" w14:textId="747DEA13" w:rsidR="007006AD" w:rsidRPr="00377CF2" w:rsidRDefault="007006AD" w:rsidP="00897294">
      <w:pPr>
        <w:pStyle w:val="ListParagraph"/>
        <w:numPr>
          <w:ilvl w:val="0"/>
          <w:numId w:val="3"/>
        </w:numPr>
        <w:tabs>
          <w:tab w:val="left" w:pos="426"/>
        </w:tabs>
        <w:spacing w:before="148"/>
        <w:ind w:left="426" w:hanging="426"/>
      </w:pPr>
      <w:r w:rsidRPr="00377CF2">
        <w:t xml:space="preserve">Program evaluations delivered </w:t>
      </w:r>
      <w:r w:rsidRPr="00377CF2">
        <w:rPr>
          <w:spacing w:val="-3"/>
        </w:rPr>
        <w:t xml:space="preserve">by </w:t>
      </w:r>
      <w:r w:rsidRPr="00377CF2">
        <w:t>external</w:t>
      </w:r>
      <w:r w:rsidRPr="00377CF2">
        <w:rPr>
          <w:spacing w:val="8"/>
        </w:rPr>
        <w:t xml:space="preserve"> </w:t>
      </w:r>
      <w:r w:rsidRPr="00377CF2">
        <w:t>partners</w:t>
      </w:r>
      <w:r w:rsidR="00822259">
        <w:t>.</w:t>
      </w:r>
    </w:p>
    <w:p w14:paraId="0A8BCE98" w14:textId="1D89D1BE" w:rsidR="007006AD" w:rsidRPr="00377CF2" w:rsidRDefault="007006AD" w:rsidP="00897294">
      <w:pPr>
        <w:pStyle w:val="ListParagraph"/>
        <w:numPr>
          <w:ilvl w:val="0"/>
          <w:numId w:val="3"/>
        </w:numPr>
        <w:tabs>
          <w:tab w:val="left" w:pos="426"/>
        </w:tabs>
        <w:ind w:left="426" w:hanging="426"/>
      </w:pPr>
      <w:r w:rsidRPr="00377CF2">
        <w:t>Board and governing body</w:t>
      </w:r>
      <w:r w:rsidRPr="00377CF2">
        <w:rPr>
          <w:spacing w:val="-11"/>
        </w:rPr>
        <w:t xml:space="preserve"> </w:t>
      </w:r>
      <w:r w:rsidRPr="00377CF2">
        <w:t>evaluations</w:t>
      </w:r>
      <w:r w:rsidR="00822259">
        <w:t>.</w:t>
      </w:r>
    </w:p>
    <w:p w14:paraId="308163A7" w14:textId="4B401CCC" w:rsidR="007006AD" w:rsidRPr="00377CF2" w:rsidRDefault="007006AD" w:rsidP="00897294">
      <w:pPr>
        <w:pStyle w:val="ListParagraph"/>
        <w:numPr>
          <w:ilvl w:val="0"/>
          <w:numId w:val="3"/>
        </w:numPr>
        <w:tabs>
          <w:tab w:val="left" w:pos="426"/>
        </w:tabs>
        <w:spacing w:before="154"/>
        <w:ind w:left="426" w:hanging="426"/>
      </w:pPr>
      <w:r w:rsidRPr="00377CF2">
        <w:t>School Reviews aligned to the National School improvement</w:t>
      </w:r>
      <w:r w:rsidRPr="00377CF2">
        <w:rPr>
          <w:spacing w:val="-16"/>
        </w:rPr>
        <w:t xml:space="preserve"> </w:t>
      </w:r>
      <w:r w:rsidRPr="00377CF2">
        <w:t>Tool</w:t>
      </w:r>
      <w:r w:rsidR="00822259">
        <w:t>.</w:t>
      </w:r>
    </w:p>
    <w:p w14:paraId="6ED8CD9D" w14:textId="759D8F7B" w:rsidR="007006AD" w:rsidRPr="00377CF2" w:rsidRDefault="007006AD" w:rsidP="00897294">
      <w:pPr>
        <w:pStyle w:val="ListParagraph"/>
        <w:numPr>
          <w:ilvl w:val="0"/>
          <w:numId w:val="3"/>
        </w:numPr>
        <w:tabs>
          <w:tab w:val="left" w:pos="426"/>
        </w:tabs>
        <w:spacing w:before="148" w:line="271" w:lineRule="auto"/>
        <w:ind w:left="426" w:right="890" w:hanging="426"/>
      </w:pPr>
      <w:r w:rsidRPr="00377CF2">
        <w:t xml:space="preserve">The Professional Growth </w:t>
      </w:r>
      <w:r w:rsidRPr="00377CF2">
        <w:rPr>
          <w:spacing w:val="-3"/>
        </w:rPr>
        <w:t xml:space="preserve">Tool </w:t>
      </w:r>
      <w:r w:rsidRPr="00377CF2">
        <w:t>– a survey that measures growth in teacher’s confidence across all the Australian Professional Standards for</w:t>
      </w:r>
      <w:r w:rsidRPr="00377CF2">
        <w:rPr>
          <w:spacing w:val="-6"/>
        </w:rPr>
        <w:t xml:space="preserve"> </w:t>
      </w:r>
      <w:r w:rsidRPr="00377CF2">
        <w:t>Teachers</w:t>
      </w:r>
      <w:r w:rsidR="00822259">
        <w:t>.</w:t>
      </w:r>
    </w:p>
    <w:p w14:paraId="0E54F8F9" w14:textId="38964590" w:rsidR="007006AD" w:rsidRPr="00377CF2" w:rsidRDefault="007006AD" w:rsidP="00897294">
      <w:pPr>
        <w:pStyle w:val="ListParagraph"/>
        <w:numPr>
          <w:ilvl w:val="0"/>
          <w:numId w:val="3"/>
        </w:numPr>
        <w:tabs>
          <w:tab w:val="left" w:pos="426"/>
        </w:tabs>
        <w:spacing w:before="119"/>
        <w:ind w:left="426" w:hanging="426"/>
      </w:pPr>
      <w:r w:rsidRPr="00377CF2">
        <w:t xml:space="preserve">AITSL’s 360 Survey to measure growth as a result of </w:t>
      </w:r>
      <w:r w:rsidRPr="00377CF2">
        <w:rPr>
          <w:spacing w:val="-3"/>
        </w:rPr>
        <w:t xml:space="preserve">the </w:t>
      </w:r>
      <w:r w:rsidRPr="00377CF2">
        <w:t>Aspiring School Leaders</w:t>
      </w:r>
      <w:r w:rsidRPr="00377CF2">
        <w:rPr>
          <w:spacing w:val="-19"/>
        </w:rPr>
        <w:t xml:space="preserve"> </w:t>
      </w:r>
      <w:r w:rsidRPr="00377CF2">
        <w:t>Program</w:t>
      </w:r>
      <w:r w:rsidR="00822259">
        <w:t>.</w:t>
      </w:r>
    </w:p>
    <w:p w14:paraId="6CE02286" w14:textId="77777777" w:rsidR="007006AD" w:rsidRPr="00377CF2" w:rsidRDefault="007006AD" w:rsidP="00897294">
      <w:pPr>
        <w:pStyle w:val="ListParagraph"/>
        <w:numPr>
          <w:ilvl w:val="0"/>
          <w:numId w:val="3"/>
        </w:numPr>
        <w:tabs>
          <w:tab w:val="left" w:pos="426"/>
        </w:tabs>
        <w:spacing w:after="200" w:line="271" w:lineRule="auto"/>
        <w:ind w:left="425" w:right="612" w:hanging="425"/>
      </w:pPr>
      <w:r w:rsidRPr="00377CF2">
        <w:t>Program specific evaluative frameworks that gather data about teacher practice, student outcomes and sustainable change in the areas of targeted</w:t>
      </w:r>
      <w:r w:rsidRPr="00377CF2">
        <w:rPr>
          <w:spacing w:val="-20"/>
        </w:rPr>
        <w:t xml:space="preserve"> </w:t>
      </w:r>
      <w:r w:rsidRPr="00377CF2">
        <w:t>improvement.</w:t>
      </w:r>
    </w:p>
    <w:p w14:paraId="30EF550E" w14:textId="77777777" w:rsidR="007006AD" w:rsidRPr="00377CF2" w:rsidRDefault="007006AD" w:rsidP="00897294">
      <w:pPr>
        <w:pStyle w:val="BodyText"/>
        <w:spacing w:before="1" w:line="273" w:lineRule="auto"/>
        <w:ind w:right="677" w:hanging="1"/>
        <w:rPr>
          <w:sz w:val="22"/>
          <w:szCs w:val="22"/>
        </w:rPr>
      </w:pPr>
      <w:r w:rsidRPr="00377CF2">
        <w:rPr>
          <w:sz w:val="22"/>
          <w:szCs w:val="22"/>
        </w:rPr>
        <w:t>Evidence based theories and standards underpin ISQ’s evaluation of progress and impact towards long-term strategic objectives. For example:</w:t>
      </w:r>
    </w:p>
    <w:p w14:paraId="689ED0ED" w14:textId="77F78418" w:rsidR="007006AD" w:rsidRPr="00377CF2" w:rsidRDefault="007006AD" w:rsidP="00822259">
      <w:pPr>
        <w:pStyle w:val="ListParagraph"/>
        <w:numPr>
          <w:ilvl w:val="0"/>
          <w:numId w:val="3"/>
        </w:numPr>
        <w:spacing w:before="61" w:line="271" w:lineRule="auto"/>
        <w:ind w:left="425" w:right="284" w:hanging="425"/>
      </w:pPr>
      <w:r w:rsidRPr="00377CF2">
        <w:t xml:space="preserve">School improvement programs and school reviews are aligned to the </w:t>
      </w:r>
      <w:r w:rsidR="00897294">
        <w:t>‘</w:t>
      </w:r>
      <w:r w:rsidRPr="00377CF2">
        <w:t>Good to Great</w:t>
      </w:r>
      <w:r w:rsidR="00897294">
        <w:t>’</w:t>
      </w:r>
      <w:r w:rsidRPr="00377CF2">
        <w:t xml:space="preserve"> indicators (McKinsey) and the National School Improvement Tool</w:t>
      </w:r>
      <w:r w:rsidRPr="00377CF2">
        <w:rPr>
          <w:spacing w:val="-2"/>
        </w:rPr>
        <w:t xml:space="preserve"> </w:t>
      </w:r>
      <w:r w:rsidRPr="00377CF2">
        <w:t>(ACER)</w:t>
      </w:r>
      <w:r w:rsidR="00822259">
        <w:t>.</w:t>
      </w:r>
    </w:p>
    <w:p w14:paraId="2FC201F2" w14:textId="6D93844D" w:rsidR="007006AD" w:rsidRPr="00377CF2" w:rsidRDefault="007006AD" w:rsidP="00897294">
      <w:pPr>
        <w:pStyle w:val="ListParagraph"/>
        <w:numPr>
          <w:ilvl w:val="0"/>
          <w:numId w:val="3"/>
        </w:numPr>
        <w:spacing w:before="119" w:line="271" w:lineRule="auto"/>
        <w:ind w:left="426" w:right="718" w:hanging="426"/>
      </w:pPr>
      <w:r w:rsidRPr="00377CF2">
        <w:t xml:space="preserve">Teaching, learning and school leadership use Evaluative Thinking Strategies (Timperley, </w:t>
      </w:r>
      <w:r w:rsidRPr="00377CF2">
        <w:lastRenderedPageBreak/>
        <w:t>Earl), Spirals of Inquiry (Timperley, Kaiser and Halbert) and Action Research (Lewin,</w:t>
      </w:r>
      <w:r w:rsidRPr="00377CF2">
        <w:rPr>
          <w:spacing w:val="-21"/>
        </w:rPr>
        <w:t xml:space="preserve"> </w:t>
      </w:r>
      <w:r w:rsidRPr="00377CF2">
        <w:t>Stringer)</w:t>
      </w:r>
      <w:r w:rsidR="00822259">
        <w:t>.</w:t>
      </w:r>
    </w:p>
    <w:p w14:paraId="40D15F54" w14:textId="4F477A47" w:rsidR="007006AD" w:rsidRPr="00377CF2" w:rsidRDefault="007006AD" w:rsidP="00897294">
      <w:pPr>
        <w:pStyle w:val="ListParagraph"/>
        <w:numPr>
          <w:ilvl w:val="0"/>
          <w:numId w:val="3"/>
        </w:numPr>
        <w:spacing w:before="119" w:line="271" w:lineRule="auto"/>
        <w:ind w:left="426" w:right="217" w:hanging="426"/>
      </w:pPr>
      <w:r w:rsidRPr="00377CF2">
        <w:t xml:space="preserve">The Effective Governance </w:t>
      </w:r>
      <w:r w:rsidRPr="00377CF2">
        <w:rPr>
          <w:spacing w:val="-3"/>
        </w:rPr>
        <w:t xml:space="preserve">program </w:t>
      </w:r>
      <w:r w:rsidRPr="00377CF2">
        <w:t xml:space="preserve">is aligned to state and national legislation and complies with the governing and reporting standards for </w:t>
      </w:r>
      <w:r w:rsidRPr="00377CF2">
        <w:rPr>
          <w:spacing w:val="-3"/>
        </w:rPr>
        <w:t xml:space="preserve">the </w:t>
      </w:r>
      <w:r w:rsidRPr="00377CF2">
        <w:t>Australian Charities and Not-for-profits Commission and the Good Governance Principles and Guidelines for Not-for-Profits developed by the Australian Institute of Company Directors</w:t>
      </w:r>
      <w:r w:rsidR="00822259">
        <w:t>.</w:t>
      </w:r>
    </w:p>
    <w:p w14:paraId="3B42FF1E" w14:textId="042ADCD3" w:rsidR="007006AD" w:rsidRPr="00377CF2" w:rsidRDefault="007006AD" w:rsidP="00897294">
      <w:pPr>
        <w:pStyle w:val="ListParagraph"/>
        <w:numPr>
          <w:ilvl w:val="0"/>
          <w:numId w:val="3"/>
        </w:numPr>
        <w:spacing w:before="119" w:line="271" w:lineRule="auto"/>
        <w:ind w:left="426" w:right="453" w:hanging="426"/>
      </w:pPr>
      <w:r w:rsidRPr="00377CF2">
        <w:t>The teaching and leadership surveys are based on the Australian Professional Standards for Principals and Teachers</w:t>
      </w:r>
      <w:r w:rsidRPr="00377CF2">
        <w:rPr>
          <w:spacing w:val="-5"/>
        </w:rPr>
        <w:t xml:space="preserve"> </w:t>
      </w:r>
      <w:r w:rsidRPr="00377CF2">
        <w:t>(AITSL)</w:t>
      </w:r>
      <w:r w:rsidR="00822259">
        <w:t>.</w:t>
      </w:r>
      <w:bookmarkStart w:id="0" w:name="_GoBack"/>
      <w:bookmarkEnd w:id="0"/>
    </w:p>
    <w:p w14:paraId="4423BF28" w14:textId="77777777" w:rsidR="007006AD" w:rsidRPr="00377CF2" w:rsidRDefault="007006AD" w:rsidP="00897294">
      <w:pPr>
        <w:pStyle w:val="ListParagraph"/>
        <w:numPr>
          <w:ilvl w:val="0"/>
          <w:numId w:val="3"/>
        </w:numPr>
        <w:spacing w:before="78" w:after="200" w:line="271" w:lineRule="auto"/>
        <w:ind w:left="425" w:right="301" w:hanging="425"/>
      </w:pPr>
      <w:r w:rsidRPr="00377CF2">
        <w:t xml:space="preserve">Key academic </w:t>
      </w:r>
      <w:r w:rsidRPr="00377CF2">
        <w:rPr>
          <w:spacing w:val="-3"/>
        </w:rPr>
        <w:t xml:space="preserve">and </w:t>
      </w:r>
      <w:r w:rsidRPr="00377CF2">
        <w:t xml:space="preserve">external partners currently supporting ISQ to evaluate program impact in schools include Queensland University </w:t>
      </w:r>
      <w:r w:rsidRPr="00377CF2">
        <w:rPr>
          <w:spacing w:val="-3"/>
        </w:rPr>
        <w:t xml:space="preserve">of </w:t>
      </w:r>
      <w:r w:rsidRPr="00377CF2">
        <w:t xml:space="preserve">Technology (HALT Certification) </w:t>
      </w:r>
      <w:r w:rsidRPr="00377CF2">
        <w:rPr>
          <w:spacing w:val="-3"/>
        </w:rPr>
        <w:t xml:space="preserve">and </w:t>
      </w:r>
      <w:r w:rsidRPr="00377CF2">
        <w:t>Emeritus Professor Helen Timperley (Great Teachers in Independent Schools</w:t>
      </w:r>
      <w:r w:rsidRPr="00377CF2">
        <w:rPr>
          <w:spacing w:val="-12"/>
        </w:rPr>
        <w:t xml:space="preserve"> </w:t>
      </w:r>
      <w:r w:rsidRPr="00377CF2">
        <w:t>Program).</w:t>
      </w:r>
    </w:p>
    <w:p w14:paraId="583FFAD9" w14:textId="331E0428" w:rsidR="007006AD" w:rsidRPr="00377CF2" w:rsidRDefault="007006AD" w:rsidP="007006AD">
      <w:r w:rsidRPr="00377CF2">
        <w:t>All measurement and evaluation activities undertaken by ISQ</w:t>
      </w:r>
      <w:r w:rsidR="009E58C9" w:rsidRPr="00377CF2">
        <w:t xml:space="preserve"> align to the NSRA’s performance framework.</w:t>
      </w:r>
    </w:p>
    <w:sectPr w:rsidR="007006AD" w:rsidRPr="00377C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5DDD" w14:textId="77777777" w:rsidR="00010ACF" w:rsidRDefault="009E58C9">
      <w:r>
        <w:separator/>
      </w:r>
    </w:p>
  </w:endnote>
  <w:endnote w:type="continuationSeparator" w:id="0">
    <w:p w14:paraId="43E016FD" w14:textId="77777777" w:rsidR="00010ACF" w:rsidRDefault="009E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an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2F50" w14:textId="6A768F86" w:rsidR="00994D7E" w:rsidRDefault="003644A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39CD" w14:textId="77777777" w:rsidR="00010ACF" w:rsidRDefault="009E58C9">
      <w:r>
        <w:separator/>
      </w:r>
    </w:p>
  </w:footnote>
  <w:footnote w:type="continuationSeparator" w:id="0">
    <w:p w14:paraId="7779E3A5" w14:textId="77777777" w:rsidR="00010ACF" w:rsidRDefault="009E5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41F52"/>
    <w:multiLevelType w:val="hybridMultilevel"/>
    <w:tmpl w:val="98100CF6"/>
    <w:lvl w:ilvl="0" w:tplc="24680206">
      <w:numFmt w:val="bullet"/>
      <w:lvlText w:val=""/>
      <w:lvlJc w:val="left"/>
      <w:pPr>
        <w:ind w:left="542" w:hanging="360"/>
      </w:pPr>
      <w:rPr>
        <w:rFonts w:ascii="Symbol" w:eastAsia="Symbol" w:hAnsi="Symbol" w:cs="Symbol" w:hint="default"/>
        <w:w w:val="100"/>
        <w:sz w:val="20"/>
        <w:szCs w:val="20"/>
        <w:lang w:val="en-AU" w:eastAsia="en-AU" w:bidi="en-AU"/>
      </w:rPr>
    </w:lvl>
    <w:lvl w:ilvl="1" w:tplc="0C090003">
      <w:start w:val="1"/>
      <w:numFmt w:val="bullet"/>
      <w:lvlText w:val="o"/>
      <w:lvlJc w:val="left"/>
      <w:pPr>
        <w:ind w:left="964" w:hanging="361"/>
      </w:pPr>
      <w:rPr>
        <w:rFonts w:ascii="Courier New" w:hAnsi="Courier New" w:cs="Courier New" w:hint="default"/>
        <w:w w:val="100"/>
        <w:sz w:val="20"/>
        <w:szCs w:val="20"/>
        <w:lang w:val="en-AU" w:eastAsia="en-AU" w:bidi="en-AU"/>
      </w:rPr>
    </w:lvl>
    <w:lvl w:ilvl="2" w:tplc="E1CE55B2">
      <w:numFmt w:val="bullet"/>
      <w:lvlText w:val="•"/>
      <w:lvlJc w:val="left"/>
      <w:pPr>
        <w:ind w:left="1918" w:hanging="361"/>
      </w:pPr>
      <w:rPr>
        <w:rFonts w:hint="default"/>
        <w:lang w:val="en-AU" w:eastAsia="en-AU" w:bidi="en-AU"/>
      </w:rPr>
    </w:lvl>
    <w:lvl w:ilvl="3" w:tplc="27880260">
      <w:numFmt w:val="bullet"/>
      <w:lvlText w:val="•"/>
      <w:lvlJc w:val="left"/>
      <w:pPr>
        <w:ind w:left="2876" w:hanging="361"/>
      </w:pPr>
      <w:rPr>
        <w:rFonts w:hint="default"/>
        <w:lang w:val="en-AU" w:eastAsia="en-AU" w:bidi="en-AU"/>
      </w:rPr>
    </w:lvl>
    <w:lvl w:ilvl="4" w:tplc="89E4984A">
      <w:numFmt w:val="bullet"/>
      <w:lvlText w:val="•"/>
      <w:lvlJc w:val="left"/>
      <w:pPr>
        <w:ind w:left="3834" w:hanging="361"/>
      </w:pPr>
      <w:rPr>
        <w:rFonts w:hint="default"/>
        <w:lang w:val="en-AU" w:eastAsia="en-AU" w:bidi="en-AU"/>
      </w:rPr>
    </w:lvl>
    <w:lvl w:ilvl="5" w:tplc="E65851E4">
      <w:numFmt w:val="bullet"/>
      <w:lvlText w:val="•"/>
      <w:lvlJc w:val="left"/>
      <w:pPr>
        <w:ind w:left="4792" w:hanging="361"/>
      </w:pPr>
      <w:rPr>
        <w:rFonts w:hint="default"/>
        <w:lang w:val="en-AU" w:eastAsia="en-AU" w:bidi="en-AU"/>
      </w:rPr>
    </w:lvl>
    <w:lvl w:ilvl="6" w:tplc="1C762D42">
      <w:numFmt w:val="bullet"/>
      <w:lvlText w:val="•"/>
      <w:lvlJc w:val="left"/>
      <w:pPr>
        <w:ind w:left="5751" w:hanging="361"/>
      </w:pPr>
      <w:rPr>
        <w:rFonts w:hint="default"/>
        <w:lang w:val="en-AU" w:eastAsia="en-AU" w:bidi="en-AU"/>
      </w:rPr>
    </w:lvl>
    <w:lvl w:ilvl="7" w:tplc="AE42C916">
      <w:numFmt w:val="bullet"/>
      <w:lvlText w:val="•"/>
      <w:lvlJc w:val="left"/>
      <w:pPr>
        <w:ind w:left="6709" w:hanging="361"/>
      </w:pPr>
      <w:rPr>
        <w:rFonts w:hint="default"/>
        <w:lang w:val="en-AU" w:eastAsia="en-AU" w:bidi="en-AU"/>
      </w:rPr>
    </w:lvl>
    <w:lvl w:ilvl="8" w:tplc="0B842896">
      <w:numFmt w:val="bullet"/>
      <w:lvlText w:val="•"/>
      <w:lvlJc w:val="left"/>
      <w:pPr>
        <w:ind w:left="7667" w:hanging="361"/>
      </w:pPr>
      <w:rPr>
        <w:rFonts w:hint="default"/>
        <w:lang w:val="en-AU" w:eastAsia="en-AU" w:bidi="en-AU"/>
      </w:rPr>
    </w:lvl>
  </w:abstractNum>
  <w:abstractNum w:abstractNumId="1" w15:restartNumberingAfterBreak="0">
    <w:nsid w:val="2B1A49FE"/>
    <w:multiLevelType w:val="hybridMultilevel"/>
    <w:tmpl w:val="BE1E0A2E"/>
    <w:lvl w:ilvl="0" w:tplc="F828CE4C">
      <w:start w:val="1"/>
      <w:numFmt w:val="lowerLetter"/>
      <w:lvlText w:val="%1."/>
      <w:lvlJc w:val="left"/>
      <w:pPr>
        <w:ind w:left="542" w:hanging="360"/>
      </w:pPr>
      <w:rPr>
        <w:rFonts w:ascii="Calibri" w:eastAsia="Calibri" w:hAnsi="Calibri" w:cs="Calibri" w:hint="default"/>
        <w:spacing w:val="-1"/>
        <w:w w:val="100"/>
        <w:sz w:val="20"/>
        <w:szCs w:val="20"/>
        <w:lang w:val="en-AU" w:eastAsia="en-AU" w:bidi="en-AU"/>
      </w:rPr>
    </w:lvl>
    <w:lvl w:ilvl="1" w:tplc="E5801B6C">
      <w:numFmt w:val="bullet"/>
      <w:lvlText w:val="•"/>
      <w:lvlJc w:val="left"/>
      <w:pPr>
        <w:ind w:left="1444" w:hanging="360"/>
      </w:pPr>
      <w:rPr>
        <w:rFonts w:hint="default"/>
        <w:lang w:val="en-AU" w:eastAsia="en-AU" w:bidi="en-AU"/>
      </w:rPr>
    </w:lvl>
    <w:lvl w:ilvl="2" w:tplc="6F7C847C">
      <w:numFmt w:val="bullet"/>
      <w:lvlText w:val="•"/>
      <w:lvlJc w:val="left"/>
      <w:pPr>
        <w:ind w:left="2348" w:hanging="360"/>
      </w:pPr>
      <w:rPr>
        <w:rFonts w:hint="default"/>
        <w:lang w:val="en-AU" w:eastAsia="en-AU" w:bidi="en-AU"/>
      </w:rPr>
    </w:lvl>
    <w:lvl w:ilvl="3" w:tplc="22E4EF32">
      <w:numFmt w:val="bullet"/>
      <w:lvlText w:val="•"/>
      <w:lvlJc w:val="left"/>
      <w:pPr>
        <w:ind w:left="3253" w:hanging="360"/>
      </w:pPr>
      <w:rPr>
        <w:rFonts w:hint="default"/>
        <w:lang w:val="en-AU" w:eastAsia="en-AU" w:bidi="en-AU"/>
      </w:rPr>
    </w:lvl>
    <w:lvl w:ilvl="4" w:tplc="1966AA8A">
      <w:numFmt w:val="bullet"/>
      <w:lvlText w:val="•"/>
      <w:lvlJc w:val="left"/>
      <w:pPr>
        <w:ind w:left="4157" w:hanging="360"/>
      </w:pPr>
      <w:rPr>
        <w:rFonts w:hint="default"/>
        <w:lang w:val="en-AU" w:eastAsia="en-AU" w:bidi="en-AU"/>
      </w:rPr>
    </w:lvl>
    <w:lvl w:ilvl="5" w:tplc="0F1E6398">
      <w:numFmt w:val="bullet"/>
      <w:lvlText w:val="•"/>
      <w:lvlJc w:val="left"/>
      <w:pPr>
        <w:ind w:left="5062" w:hanging="360"/>
      </w:pPr>
      <w:rPr>
        <w:rFonts w:hint="default"/>
        <w:lang w:val="en-AU" w:eastAsia="en-AU" w:bidi="en-AU"/>
      </w:rPr>
    </w:lvl>
    <w:lvl w:ilvl="6" w:tplc="3A24CBDA">
      <w:numFmt w:val="bullet"/>
      <w:lvlText w:val="•"/>
      <w:lvlJc w:val="left"/>
      <w:pPr>
        <w:ind w:left="5966" w:hanging="360"/>
      </w:pPr>
      <w:rPr>
        <w:rFonts w:hint="default"/>
        <w:lang w:val="en-AU" w:eastAsia="en-AU" w:bidi="en-AU"/>
      </w:rPr>
    </w:lvl>
    <w:lvl w:ilvl="7" w:tplc="19541224">
      <w:numFmt w:val="bullet"/>
      <w:lvlText w:val="•"/>
      <w:lvlJc w:val="left"/>
      <w:pPr>
        <w:ind w:left="6870" w:hanging="360"/>
      </w:pPr>
      <w:rPr>
        <w:rFonts w:hint="default"/>
        <w:lang w:val="en-AU" w:eastAsia="en-AU" w:bidi="en-AU"/>
      </w:rPr>
    </w:lvl>
    <w:lvl w:ilvl="8" w:tplc="73F2AF06">
      <w:numFmt w:val="bullet"/>
      <w:lvlText w:val="•"/>
      <w:lvlJc w:val="left"/>
      <w:pPr>
        <w:ind w:left="7775" w:hanging="360"/>
      </w:pPr>
      <w:rPr>
        <w:rFonts w:hint="default"/>
        <w:lang w:val="en-AU" w:eastAsia="en-AU" w:bidi="en-AU"/>
      </w:rPr>
    </w:lvl>
  </w:abstractNum>
  <w:abstractNum w:abstractNumId="2" w15:restartNumberingAfterBreak="0">
    <w:nsid w:val="2B981797"/>
    <w:multiLevelType w:val="hybridMultilevel"/>
    <w:tmpl w:val="6EFC1A92"/>
    <w:lvl w:ilvl="0" w:tplc="0C090001">
      <w:start w:val="1"/>
      <w:numFmt w:val="bullet"/>
      <w:lvlText w:val=""/>
      <w:lvlJc w:val="left"/>
      <w:pPr>
        <w:ind w:left="1262" w:hanging="360"/>
      </w:pPr>
      <w:rPr>
        <w:rFonts w:ascii="Symbol" w:hAnsi="Symbo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 w15:restartNumberingAfterBreak="0">
    <w:nsid w:val="3F195F35"/>
    <w:multiLevelType w:val="hybridMultilevel"/>
    <w:tmpl w:val="654C6A96"/>
    <w:lvl w:ilvl="0" w:tplc="0C090001">
      <w:start w:val="1"/>
      <w:numFmt w:val="bullet"/>
      <w:lvlText w:val=""/>
      <w:lvlJc w:val="left"/>
      <w:pPr>
        <w:ind w:left="543" w:hanging="361"/>
      </w:pPr>
      <w:rPr>
        <w:rFonts w:ascii="Symbol" w:hAnsi="Symbol" w:hint="default"/>
        <w:spacing w:val="-1"/>
        <w:w w:val="100"/>
        <w:sz w:val="20"/>
        <w:szCs w:val="20"/>
        <w:lang w:val="en-AU" w:eastAsia="en-AU" w:bidi="en-AU"/>
      </w:rPr>
    </w:lvl>
    <w:lvl w:ilvl="1" w:tplc="B262DF70">
      <w:numFmt w:val="bullet"/>
      <w:lvlText w:val="•"/>
      <w:lvlJc w:val="left"/>
      <w:pPr>
        <w:ind w:left="1444" w:hanging="361"/>
      </w:pPr>
      <w:rPr>
        <w:rFonts w:hint="default"/>
        <w:lang w:val="en-AU" w:eastAsia="en-AU" w:bidi="en-AU"/>
      </w:rPr>
    </w:lvl>
    <w:lvl w:ilvl="2" w:tplc="4EA46C74">
      <w:numFmt w:val="bullet"/>
      <w:lvlText w:val="•"/>
      <w:lvlJc w:val="left"/>
      <w:pPr>
        <w:ind w:left="2348" w:hanging="361"/>
      </w:pPr>
      <w:rPr>
        <w:rFonts w:hint="default"/>
        <w:lang w:val="en-AU" w:eastAsia="en-AU" w:bidi="en-AU"/>
      </w:rPr>
    </w:lvl>
    <w:lvl w:ilvl="3" w:tplc="2280F7DA">
      <w:numFmt w:val="bullet"/>
      <w:lvlText w:val="•"/>
      <w:lvlJc w:val="left"/>
      <w:pPr>
        <w:ind w:left="3253" w:hanging="361"/>
      </w:pPr>
      <w:rPr>
        <w:rFonts w:hint="default"/>
        <w:lang w:val="en-AU" w:eastAsia="en-AU" w:bidi="en-AU"/>
      </w:rPr>
    </w:lvl>
    <w:lvl w:ilvl="4" w:tplc="2E6E79D8">
      <w:numFmt w:val="bullet"/>
      <w:lvlText w:val="•"/>
      <w:lvlJc w:val="left"/>
      <w:pPr>
        <w:ind w:left="4157" w:hanging="361"/>
      </w:pPr>
      <w:rPr>
        <w:rFonts w:hint="default"/>
        <w:lang w:val="en-AU" w:eastAsia="en-AU" w:bidi="en-AU"/>
      </w:rPr>
    </w:lvl>
    <w:lvl w:ilvl="5" w:tplc="DDA4A114">
      <w:numFmt w:val="bullet"/>
      <w:lvlText w:val="•"/>
      <w:lvlJc w:val="left"/>
      <w:pPr>
        <w:ind w:left="5062" w:hanging="361"/>
      </w:pPr>
      <w:rPr>
        <w:rFonts w:hint="default"/>
        <w:lang w:val="en-AU" w:eastAsia="en-AU" w:bidi="en-AU"/>
      </w:rPr>
    </w:lvl>
    <w:lvl w:ilvl="6" w:tplc="06AC3DC4">
      <w:numFmt w:val="bullet"/>
      <w:lvlText w:val="•"/>
      <w:lvlJc w:val="left"/>
      <w:pPr>
        <w:ind w:left="5966" w:hanging="361"/>
      </w:pPr>
      <w:rPr>
        <w:rFonts w:hint="default"/>
        <w:lang w:val="en-AU" w:eastAsia="en-AU" w:bidi="en-AU"/>
      </w:rPr>
    </w:lvl>
    <w:lvl w:ilvl="7" w:tplc="F5380974">
      <w:numFmt w:val="bullet"/>
      <w:lvlText w:val="•"/>
      <w:lvlJc w:val="left"/>
      <w:pPr>
        <w:ind w:left="6870" w:hanging="361"/>
      </w:pPr>
      <w:rPr>
        <w:rFonts w:hint="default"/>
        <w:lang w:val="en-AU" w:eastAsia="en-AU" w:bidi="en-AU"/>
      </w:rPr>
    </w:lvl>
    <w:lvl w:ilvl="8" w:tplc="0C94077C">
      <w:numFmt w:val="bullet"/>
      <w:lvlText w:val="•"/>
      <w:lvlJc w:val="left"/>
      <w:pPr>
        <w:ind w:left="7775" w:hanging="361"/>
      </w:pPr>
      <w:rPr>
        <w:rFonts w:hint="default"/>
        <w:lang w:val="en-AU" w:eastAsia="en-AU" w:bidi="en-AU"/>
      </w:rPr>
    </w:lvl>
  </w:abstractNum>
  <w:abstractNum w:abstractNumId="4" w15:restartNumberingAfterBreak="0">
    <w:nsid w:val="43265391"/>
    <w:multiLevelType w:val="hybridMultilevel"/>
    <w:tmpl w:val="69FA2A20"/>
    <w:lvl w:ilvl="0" w:tplc="7324BD04">
      <w:start w:val="1"/>
      <w:numFmt w:val="lowerLetter"/>
      <w:lvlText w:val="%1)"/>
      <w:lvlJc w:val="left"/>
      <w:pPr>
        <w:ind w:left="543" w:hanging="361"/>
      </w:pPr>
      <w:rPr>
        <w:rFonts w:ascii="Calibri" w:eastAsia="Calibri" w:hAnsi="Calibri" w:cs="Calibri" w:hint="default"/>
        <w:spacing w:val="-1"/>
        <w:w w:val="100"/>
        <w:sz w:val="20"/>
        <w:szCs w:val="20"/>
        <w:lang w:val="en-AU" w:eastAsia="en-AU" w:bidi="en-AU"/>
      </w:rPr>
    </w:lvl>
    <w:lvl w:ilvl="1" w:tplc="B262DF70">
      <w:numFmt w:val="bullet"/>
      <w:lvlText w:val="•"/>
      <w:lvlJc w:val="left"/>
      <w:pPr>
        <w:ind w:left="1444" w:hanging="361"/>
      </w:pPr>
      <w:rPr>
        <w:rFonts w:hint="default"/>
        <w:lang w:val="en-AU" w:eastAsia="en-AU" w:bidi="en-AU"/>
      </w:rPr>
    </w:lvl>
    <w:lvl w:ilvl="2" w:tplc="4EA46C74">
      <w:numFmt w:val="bullet"/>
      <w:lvlText w:val="•"/>
      <w:lvlJc w:val="left"/>
      <w:pPr>
        <w:ind w:left="2348" w:hanging="361"/>
      </w:pPr>
      <w:rPr>
        <w:rFonts w:hint="default"/>
        <w:lang w:val="en-AU" w:eastAsia="en-AU" w:bidi="en-AU"/>
      </w:rPr>
    </w:lvl>
    <w:lvl w:ilvl="3" w:tplc="2280F7DA">
      <w:numFmt w:val="bullet"/>
      <w:lvlText w:val="•"/>
      <w:lvlJc w:val="left"/>
      <w:pPr>
        <w:ind w:left="3253" w:hanging="361"/>
      </w:pPr>
      <w:rPr>
        <w:rFonts w:hint="default"/>
        <w:lang w:val="en-AU" w:eastAsia="en-AU" w:bidi="en-AU"/>
      </w:rPr>
    </w:lvl>
    <w:lvl w:ilvl="4" w:tplc="2E6E79D8">
      <w:numFmt w:val="bullet"/>
      <w:lvlText w:val="•"/>
      <w:lvlJc w:val="left"/>
      <w:pPr>
        <w:ind w:left="4157" w:hanging="361"/>
      </w:pPr>
      <w:rPr>
        <w:rFonts w:hint="default"/>
        <w:lang w:val="en-AU" w:eastAsia="en-AU" w:bidi="en-AU"/>
      </w:rPr>
    </w:lvl>
    <w:lvl w:ilvl="5" w:tplc="DDA4A114">
      <w:numFmt w:val="bullet"/>
      <w:lvlText w:val="•"/>
      <w:lvlJc w:val="left"/>
      <w:pPr>
        <w:ind w:left="5062" w:hanging="361"/>
      </w:pPr>
      <w:rPr>
        <w:rFonts w:hint="default"/>
        <w:lang w:val="en-AU" w:eastAsia="en-AU" w:bidi="en-AU"/>
      </w:rPr>
    </w:lvl>
    <w:lvl w:ilvl="6" w:tplc="06AC3DC4">
      <w:numFmt w:val="bullet"/>
      <w:lvlText w:val="•"/>
      <w:lvlJc w:val="left"/>
      <w:pPr>
        <w:ind w:left="5966" w:hanging="361"/>
      </w:pPr>
      <w:rPr>
        <w:rFonts w:hint="default"/>
        <w:lang w:val="en-AU" w:eastAsia="en-AU" w:bidi="en-AU"/>
      </w:rPr>
    </w:lvl>
    <w:lvl w:ilvl="7" w:tplc="F5380974">
      <w:numFmt w:val="bullet"/>
      <w:lvlText w:val="•"/>
      <w:lvlJc w:val="left"/>
      <w:pPr>
        <w:ind w:left="6870" w:hanging="361"/>
      </w:pPr>
      <w:rPr>
        <w:rFonts w:hint="default"/>
        <w:lang w:val="en-AU" w:eastAsia="en-AU" w:bidi="en-AU"/>
      </w:rPr>
    </w:lvl>
    <w:lvl w:ilvl="8" w:tplc="0C94077C">
      <w:numFmt w:val="bullet"/>
      <w:lvlText w:val="•"/>
      <w:lvlJc w:val="left"/>
      <w:pPr>
        <w:ind w:left="7775" w:hanging="361"/>
      </w:pPr>
      <w:rPr>
        <w:rFonts w:hint="default"/>
        <w:lang w:val="en-AU" w:eastAsia="en-AU" w:bidi="en-AU"/>
      </w:rPr>
    </w:lvl>
  </w:abstractNum>
  <w:abstractNum w:abstractNumId="5" w15:restartNumberingAfterBreak="0">
    <w:nsid w:val="77D45687"/>
    <w:multiLevelType w:val="hybridMultilevel"/>
    <w:tmpl w:val="A7725852"/>
    <w:lvl w:ilvl="0" w:tplc="0C090001">
      <w:start w:val="1"/>
      <w:numFmt w:val="bullet"/>
      <w:lvlText w:val=""/>
      <w:lvlJc w:val="left"/>
      <w:pPr>
        <w:ind w:left="542" w:hanging="360"/>
      </w:pPr>
      <w:rPr>
        <w:rFonts w:ascii="Symbol" w:hAnsi="Symbol" w:hint="default"/>
        <w:spacing w:val="-1"/>
        <w:w w:val="100"/>
        <w:sz w:val="20"/>
        <w:szCs w:val="20"/>
        <w:lang w:val="en-AU" w:eastAsia="en-AU" w:bidi="en-AU"/>
      </w:rPr>
    </w:lvl>
    <w:lvl w:ilvl="1" w:tplc="E5801B6C">
      <w:numFmt w:val="bullet"/>
      <w:lvlText w:val="•"/>
      <w:lvlJc w:val="left"/>
      <w:pPr>
        <w:ind w:left="1444" w:hanging="360"/>
      </w:pPr>
      <w:rPr>
        <w:rFonts w:hint="default"/>
        <w:lang w:val="en-AU" w:eastAsia="en-AU" w:bidi="en-AU"/>
      </w:rPr>
    </w:lvl>
    <w:lvl w:ilvl="2" w:tplc="6F7C847C">
      <w:numFmt w:val="bullet"/>
      <w:lvlText w:val="•"/>
      <w:lvlJc w:val="left"/>
      <w:pPr>
        <w:ind w:left="2348" w:hanging="360"/>
      </w:pPr>
      <w:rPr>
        <w:rFonts w:hint="default"/>
        <w:lang w:val="en-AU" w:eastAsia="en-AU" w:bidi="en-AU"/>
      </w:rPr>
    </w:lvl>
    <w:lvl w:ilvl="3" w:tplc="22E4EF32">
      <w:numFmt w:val="bullet"/>
      <w:lvlText w:val="•"/>
      <w:lvlJc w:val="left"/>
      <w:pPr>
        <w:ind w:left="3253" w:hanging="360"/>
      </w:pPr>
      <w:rPr>
        <w:rFonts w:hint="default"/>
        <w:lang w:val="en-AU" w:eastAsia="en-AU" w:bidi="en-AU"/>
      </w:rPr>
    </w:lvl>
    <w:lvl w:ilvl="4" w:tplc="1966AA8A">
      <w:numFmt w:val="bullet"/>
      <w:lvlText w:val="•"/>
      <w:lvlJc w:val="left"/>
      <w:pPr>
        <w:ind w:left="4157" w:hanging="360"/>
      </w:pPr>
      <w:rPr>
        <w:rFonts w:hint="default"/>
        <w:lang w:val="en-AU" w:eastAsia="en-AU" w:bidi="en-AU"/>
      </w:rPr>
    </w:lvl>
    <w:lvl w:ilvl="5" w:tplc="0F1E6398">
      <w:numFmt w:val="bullet"/>
      <w:lvlText w:val="•"/>
      <w:lvlJc w:val="left"/>
      <w:pPr>
        <w:ind w:left="5062" w:hanging="360"/>
      </w:pPr>
      <w:rPr>
        <w:rFonts w:hint="default"/>
        <w:lang w:val="en-AU" w:eastAsia="en-AU" w:bidi="en-AU"/>
      </w:rPr>
    </w:lvl>
    <w:lvl w:ilvl="6" w:tplc="3A24CBDA">
      <w:numFmt w:val="bullet"/>
      <w:lvlText w:val="•"/>
      <w:lvlJc w:val="left"/>
      <w:pPr>
        <w:ind w:left="5966" w:hanging="360"/>
      </w:pPr>
      <w:rPr>
        <w:rFonts w:hint="default"/>
        <w:lang w:val="en-AU" w:eastAsia="en-AU" w:bidi="en-AU"/>
      </w:rPr>
    </w:lvl>
    <w:lvl w:ilvl="7" w:tplc="19541224">
      <w:numFmt w:val="bullet"/>
      <w:lvlText w:val="•"/>
      <w:lvlJc w:val="left"/>
      <w:pPr>
        <w:ind w:left="6870" w:hanging="360"/>
      </w:pPr>
      <w:rPr>
        <w:rFonts w:hint="default"/>
        <w:lang w:val="en-AU" w:eastAsia="en-AU" w:bidi="en-AU"/>
      </w:rPr>
    </w:lvl>
    <w:lvl w:ilvl="8" w:tplc="73F2AF06">
      <w:numFmt w:val="bullet"/>
      <w:lvlText w:val="•"/>
      <w:lvlJc w:val="left"/>
      <w:pPr>
        <w:ind w:left="7775" w:hanging="360"/>
      </w:pPr>
      <w:rPr>
        <w:rFonts w:hint="default"/>
        <w:lang w:val="en-AU" w:eastAsia="en-AU" w:bidi="en-AU"/>
      </w:rPr>
    </w:lvl>
  </w:abstractNum>
  <w:abstractNum w:abstractNumId="6" w15:restartNumberingAfterBreak="0">
    <w:nsid w:val="7CF17B92"/>
    <w:multiLevelType w:val="hybridMultilevel"/>
    <w:tmpl w:val="A0DA690E"/>
    <w:lvl w:ilvl="0" w:tplc="AB185BD2">
      <w:numFmt w:val="bullet"/>
      <w:lvlText w:val=""/>
      <w:lvlJc w:val="left"/>
      <w:pPr>
        <w:ind w:left="682" w:hanging="360"/>
      </w:pPr>
      <w:rPr>
        <w:rFonts w:ascii="Symbol" w:eastAsia="Symbol" w:hAnsi="Symbol" w:cs="Symbol" w:hint="default"/>
        <w:w w:val="100"/>
        <w:sz w:val="20"/>
        <w:szCs w:val="20"/>
        <w:lang w:val="en-AU" w:eastAsia="en-AU" w:bidi="en-AU"/>
      </w:rPr>
    </w:lvl>
    <w:lvl w:ilvl="1" w:tplc="E14E19A4">
      <w:numFmt w:val="bullet"/>
      <w:lvlText w:val="•"/>
      <w:lvlJc w:val="left"/>
      <w:pPr>
        <w:ind w:left="1570" w:hanging="360"/>
      </w:pPr>
      <w:rPr>
        <w:rFonts w:hint="default"/>
        <w:lang w:val="en-AU" w:eastAsia="en-AU" w:bidi="en-AU"/>
      </w:rPr>
    </w:lvl>
    <w:lvl w:ilvl="2" w:tplc="25E62E24">
      <w:numFmt w:val="bullet"/>
      <w:lvlText w:val="•"/>
      <w:lvlJc w:val="left"/>
      <w:pPr>
        <w:ind w:left="2460" w:hanging="360"/>
      </w:pPr>
      <w:rPr>
        <w:rFonts w:hint="default"/>
        <w:lang w:val="en-AU" w:eastAsia="en-AU" w:bidi="en-AU"/>
      </w:rPr>
    </w:lvl>
    <w:lvl w:ilvl="3" w:tplc="A4E21612">
      <w:numFmt w:val="bullet"/>
      <w:lvlText w:val="•"/>
      <w:lvlJc w:val="left"/>
      <w:pPr>
        <w:ind w:left="3351" w:hanging="360"/>
      </w:pPr>
      <w:rPr>
        <w:rFonts w:hint="default"/>
        <w:lang w:val="en-AU" w:eastAsia="en-AU" w:bidi="en-AU"/>
      </w:rPr>
    </w:lvl>
    <w:lvl w:ilvl="4" w:tplc="12F21C7E">
      <w:numFmt w:val="bullet"/>
      <w:lvlText w:val="•"/>
      <w:lvlJc w:val="left"/>
      <w:pPr>
        <w:ind w:left="4241" w:hanging="360"/>
      </w:pPr>
      <w:rPr>
        <w:rFonts w:hint="default"/>
        <w:lang w:val="en-AU" w:eastAsia="en-AU" w:bidi="en-AU"/>
      </w:rPr>
    </w:lvl>
    <w:lvl w:ilvl="5" w:tplc="65D86696">
      <w:numFmt w:val="bullet"/>
      <w:lvlText w:val="•"/>
      <w:lvlJc w:val="left"/>
      <w:pPr>
        <w:ind w:left="5132" w:hanging="360"/>
      </w:pPr>
      <w:rPr>
        <w:rFonts w:hint="default"/>
        <w:lang w:val="en-AU" w:eastAsia="en-AU" w:bidi="en-AU"/>
      </w:rPr>
    </w:lvl>
    <w:lvl w:ilvl="6" w:tplc="E45E999A">
      <w:numFmt w:val="bullet"/>
      <w:lvlText w:val="•"/>
      <w:lvlJc w:val="left"/>
      <w:pPr>
        <w:ind w:left="6022" w:hanging="360"/>
      </w:pPr>
      <w:rPr>
        <w:rFonts w:hint="default"/>
        <w:lang w:val="en-AU" w:eastAsia="en-AU" w:bidi="en-AU"/>
      </w:rPr>
    </w:lvl>
    <w:lvl w:ilvl="7" w:tplc="146A6852">
      <w:numFmt w:val="bullet"/>
      <w:lvlText w:val="•"/>
      <w:lvlJc w:val="left"/>
      <w:pPr>
        <w:ind w:left="6912" w:hanging="360"/>
      </w:pPr>
      <w:rPr>
        <w:rFonts w:hint="default"/>
        <w:lang w:val="en-AU" w:eastAsia="en-AU" w:bidi="en-AU"/>
      </w:rPr>
    </w:lvl>
    <w:lvl w:ilvl="8" w:tplc="7408B1AA">
      <w:numFmt w:val="bullet"/>
      <w:lvlText w:val="•"/>
      <w:lvlJc w:val="left"/>
      <w:pPr>
        <w:ind w:left="7803" w:hanging="360"/>
      </w:pPr>
      <w:rPr>
        <w:rFonts w:hint="default"/>
        <w:lang w:val="en-AU" w:eastAsia="en-AU" w:bidi="en-AU"/>
      </w:rPr>
    </w:lvl>
  </w:abstractNum>
  <w:abstractNum w:abstractNumId="7" w15:restartNumberingAfterBreak="0">
    <w:nsid w:val="7F1520FC"/>
    <w:multiLevelType w:val="hybridMultilevel"/>
    <w:tmpl w:val="2B9A397E"/>
    <w:lvl w:ilvl="0" w:tplc="24680206">
      <w:numFmt w:val="bullet"/>
      <w:lvlText w:val=""/>
      <w:lvlJc w:val="left"/>
      <w:pPr>
        <w:ind w:left="542" w:hanging="360"/>
      </w:pPr>
      <w:rPr>
        <w:rFonts w:ascii="Symbol" w:eastAsia="Symbol" w:hAnsi="Symbol" w:cs="Symbol" w:hint="default"/>
        <w:w w:val="100"/>
        <w:sz w:val="20"/>
        <w:szCs w:val="20"/>
        <w:lang w:val="en-AU" w:eastAsia="en-AU" w:bidi="en-AU"/>
      </w:rPr>
    </w:lvl>
    <w:lvl w:ilvl="1" w:tplc="ECC61B40">
      <w:numFmt w:val="bullet"/>
      <w:lvlText w:val="−"/>
      <w:lvlJc w:val="left"/>
      <w:pPr>
        <w:ind w:left="964" w:hanging="361"/>
      </w:pPr>
      <w:rPr>
        <w:rFonts w:ascii="Calibri" w:eastAsia="Calibri" w:hAnsi="Calibri" w:cs="Calibri" w:hint="default"/>
        <w:w w:val="100"/>
        <w:sz w:val="20"/>
        <w:szCs w:val="20"/>
        <w:lang w:val="en-AU" w:eastAsia="en-AU" w:bidi="en-AU"/>
      </w:rPr>
    </w:lvl>
    <w:lvl w:ilvl="2" w:tplc="E1CE55B2">
      <w:numFmt w:val="bullet"/>
      <w:lvlText w:val="•"/>
      <w:lvlJc w:val="left"/>
      <w:pPr>
        <w:ind w:left="1918" w:hanging="361"/>
      </w:pPr>
      <w:rPr>
        <w:rFonts w:hint="default"/>
        <w:lang w:val="en-AU" w:eastAsia="en-AU" w:bidi="en-AU"/>
      </w:rPr>
    </w:lvl>
    <w:lvl w:ilvl="3" w:tplc="27880260">
      <w:numFmt w:val="bullet"/>
      <w:lvlText w:val="•"/>
      <w:lvlJc w:val="left"/>
      <w:pPr>
        <w:ind w:left="2876" w:hanging="361"/>
      </w:pPr>
      <w:rPr>
        <w:rFonts w:hint="default"/>
        <w:lang w:val="en-AU" w:eastAsia="en-AU" w:bidi="en-AU"/>
      </w:rPr>
    </w:lvl>
    <w:lvl w:ilvl="4" w:tplc="89E4984A">
      <w:numFmt w:val="bullet"/>
      <w:lvlText w:val="•"/>
      <w:lvlJc w:val="left"/>
      <w:pPr>
        <w:ind w:left="3834" w:hanging="361"/>
      </w:pPr>
      <w:rPr>
        <w:rFonts w:hint="default"/>
        <w:lang w:val="en-AU" w:eastAsia="en-AU" w:bidi="en-AU"/>
      </w:rPr>
    </w:lvl>
    <w:lvl w:ilvl="5" w:tplc="E65851E4">
      <w:numFmt w:val="bullet"/>
      <w:lvlText w:val="•"/>
      <w:lvlJc w:val="left"/>
      <w:pPr>
        <w:ind w:left="4792" w:hanging="361"/>
      </w:pPr>
      <w:rPr>
        <w:rFonts w:hint="default"/>
        <w:lang w:val="en-AU" w:eastAsia="en-AU" w:bidi="en-AU"/>
      </w:rPr>
    </w:lvl>
    <w:lvl w:ilvl="6" w:tplc="1C762D42">
      <w:numFmt w:val="bullet"/>
      <w:lvlText w:val="•"/>
      <w:lvlJc w:val="left"/>
      <w:pPr>
        <w:ind w:left="5751" w:hanging="361"/>
      </w:pPr>
      <w:rPr>
        <w:rFonts w:hint="default"/>
        <w:lang w:val="en-AU" w:eastAsia="en-AU" w:bidi="en-AU"/>
      </w:rPr>
    </w:lvl>
    <w:lvl w:ilvl="7" w:tplc="AE42C916">
      <w:numFmt w:val="bullet"/>
      <w:lvlText w:val="•"/>
      <w:lvlJc w:val="left"/>
      <w:pPr>
        <w:ind w:left="6709" w:hanging="361"/>
      </w:pPr>
      <w:rPr>
        <w:rFonts w:hint="default"/>
        <w:lang w:val="en-AU" w:eastAsia="en-AU" w:bidi="en-AU"/>
      </w:rPr>
    </w:lvl>
    <w:lvl w:ilvl="8" w:tplc="0B842896">
      <w:numFmt w:val="bullet"/>
      <w:lvlText w:val="•"/>
      <w:lvlJc w:val="left"/>
      <w:pPr>
        <w:ind w:left="7667" w:hanging="361"/>
      </w:pPr>
      <w:rPr>
        <w:rFonts w:hint="default"/>
        <w:lang w:val="en-AU" w:eastAsia="en-AU" w:bidi="en-AU"/>
      </w:rPr>
    </w:lvl>
  </w:abstractNum>
  <w:num w:numId="1">
    <w:abstractNumId w:val="6"/>
  </w:num>
  <w:num w:numId="2">
    <w:abstractNumId w:val="1"/>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D"/>
    <w:rsid w:val="00010ACF"/>
    <w:rsid w:val="003644A8"/>
    <w:rsid w:val="003750E8"/>
    <w:rsid w:val="00377CF2"/>
    <w:rsid w:val="005809B3"/>
    <w:rsid w:val="006028E9"/>
    <w:rsid w:val="007006AD"/>
    <w:rsid w:val="00822259"/>
    <w:rsid w:val="00897294"/>
    <w:rsid w:val="009E58C9"/>
    <w:rsid w:val="00A421F0"/>
    <w:rsid w:val="00A43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C8FF9"/>
  <w15:chartTrackingRefBased/>
  <w15:docId w15:val="{4A544114-26F0-43C5-8ACF-22F5B48A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6AD"/>
    <w:pPr>
      <w:widowControl w:val="0"/>
      <w:autoSpaceDE w:val="0"/>
      <w:autoSpaceDN w:val="0"/>
      <w:spacing w:after="0" w:line="240" w:lineRule="auto"/>
    </w:pPr>
    <w:rPr>
      <w:rFonts w:ascii="Calibri" w:eastAsia="Calibri" w:hAnsi="Calibri" w:cs="Calibri"/>
      <w:lang w:eastAsia="en-AU" w:bidi="en-AU"/>
    </w:rPr>
  </w:style>
  <w:style w:type="paragraph" w:styleId="Heading1">
    <w:name w:val="heading 1"/>
    <w:basedOn w:val="Normal"/>
    <w:link w:val="Heading1Char"/>
    <w:uiPriority w:val="9"/>
    <w:qFormat/>
    <w:rsid w:val="007006AD"/>
    <w:pPr>
      <w:spacing w:before="102"/>
      <w:ind w:left="1023"/>
      <w:outlineLvl w:val="0"/>
    </w:pPr>
    <w:rPr>
      <w:rFonts w:ascii="Cambria" w:eastAsia="Cambria" w:hAnsi="Cambria" w:cs="Cambria"/>
      <w:b/>
      <w:bCs/>
      <w:sz w:val="32"/>
      <w:szCs w:val="32"/>
    </w:rPr>
  </w:style>
  <w:style w:type="paragraph" w:styleId="Heading2">
    <w:name w:val="heading 2"/>
    <w:basedOn w:val="Normal"/>
    <w:link w:val="Heading2Char"/>
    <w:uiPriority w:val="9"/>
    <w:unhideWhenUsed/>
    <w:qFormat/>
    <w:rsid w:val="007006AD"/>
    <w:pPr>
      <w:spacing w:before="39"/>
      <w:ind w:left="115"/>
      <w:outlineLvl w:val="1"/>
    </w:pPr>
    <w:rPr>
      <w:b/>
      <w:bCs/>
      <w:u w:val="single" w:color="000000"/>
    </w:rPr>
  </w:style>
  <w:style w:type="paragraph" w:styleId="Heading3">
    <w:name w:val="heading 3"/>
    <w:basedOn w:val="Normal"/>
    <w:link w:val="Heading3Char"/>
    <w:uiPriority w:val="9"/>
    <w:unhideWhenUsed/>
    <w:qFormat/>
    <w:rsid w:val="007006AD"/>
    <w:pPr>
      <w:ind w:left="11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6AD"/>
    <w:rPr>
      <w:rFonts w:ascii="Cambria" w:eastAsia="Cambria" w:hAnsi="Cambria" w:cs="Cambria"/>
      <w:b/>
      <w:bCs/>
      <w:sz w:val="32"/>
      <w:szCs w:val="32"/>
      <w:lang w:eastAsia="en-AU" w:bidi="en-AU"/>
    </w:rPr>
  </w:style>
  <w:style w:type="character" w:customStyle="1" w:styleId="Heading2Char">
    <w:name w:val="Heading 2 Char"/>
    <w:basedOn w:val="DefaultParagraphFont"/>
    <w:link w:val="Heading2"/>
    <w:uiPriority w:val="9"/>
    <w:rsid w:val="007006AD"/>
    <w:rPr>
      <w:rFonts w:ascii="Calibri" w:eastAsia="Calibri" w:hAnsi="Calibri" w:cs="Calibri"/>
      <w:b/>
      <w:bCs/>
      <w:u w:val="single" w:color="000000"/>
      <w:lang w:eastAsia="en-AU" w:bidi="en-AU"/>
    </w:rPr>
  </w:style>
  <w:style w:type="character" w:customStyle="1" w:styleId="Heading3Char">
    <w:name w:val="Heading 3 Char"/>
    <w:basedOn w:val="DefaultParagraphFont"/>
    <w:link w:val="Heading3"/>
    <w:uiPriority w:val="9"/>
    <w:rsid w:val="007006AD"/>
    <w:rPr>
      <w:rFonts w:ascii="Calibri" w:eastAsia="Calibri" w:hAnsi="Calibri" w:cs="Calibri"/>
      <w:b/>
      <w:bCs/>
      <w:sz w:val="20"/>
      <w:szCs w:val="20"/>
      <w:lang w:eastAsia="en-AU" w:bidi="en-AU"/>
    </w:rPr>
  </w:style>
  <w:style w:type="paragraph" w:styleId="BodyText">
    <w:name w:val="Body Text"/>
    <w:basedOn w:val="Normal"/>
    <w:link w:val="BodyTextChar"/>
    <w:uiPriority w:val="1"/>
    <w:qFormat/>
    <w:rsid w:val="007006AD"/>
    <w:rPr>
      <w:sz w:val="20"/>
      <w:szCs w:val="20"/>
    </w:rPr>
  </w:style>
  <w:style w:type="character" w:customStyle="1" w:styleId="BodyTextChar">
    <w:name w:val="Body Text Char"/>
    <w:basedOn w:val="DefaultParagraphFont"/>
    <w:link w:val="BodyText"/>
    <w:uiPriority w:val="1"/>
    <w:rsid w:val="007006AD"/>
    <w:rPr>
      <w:rFonts w:ascii="Calibri" w:eastAsia="Calibri" w:hAnsi="Calibri" w:cs="Calibri"/>
      <w:sz w:val="20"/>
      <w:szCs w:val="20"/>
      <w:lang w:eastAsia="en-AU" w:bidi="en-AU"/>
    </w:rPr>
  </w:style>
  <w:style w:type="paragraph" w:styleId="ListParagraph">
    <w:name w:val="List Paragraph"/>
    <w:basedOn w:val="Normal"/>
    <w:uiPriority w:val="1"/>
    <w:qFormat/>
    <w:rsid w:val="007006AD"/>
    <w:pPr>
      <w:spacing w:before="153"/>
      <w:ind w:left="54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CAMPBELL,Tanya</dc:creator>
  <cp:keywords/>
  <dc:description/>
  <cp:lastModifiedBy>METTERS,Janette</cp:lastModifiedBy>
  <cp:revision>11</cp:revision>
  <dcterms:created xsi:type="dcterms:W3CDTF">2020-11-10T04:32:00Z</dcterms:created>
  <dcterms:modified xsi:type="dcterms:W3CDTF">2020-11-12T22:33:00Z</dcterms:modified>
</cp:coreProperties>
</file>