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40302" w14:textId="77777777" w:rsidR="00EB7B6B" w:rsidRDefault="00EB7B6B" w:rsidP="00EB7B6B">
      <w:pPr>
        <w:pStyle w:val="NoSpacing"/>
        <w:spacing w:before="0"/>
        <w:ind w:left="-1134"/>
        <w:sectPr w:rsidR="00EB7B6B" w:rsidSect="00EB7B6B">
          <w:headerReference w:type="default" r:id="rId7"/>
          <w:footerReference w:type="default" r:id="rId8"/>
          <w:footerReference w:type="first" r:id="rId9"/>
          <w:pgSz w:w="11906" w:h="16838"/>
          <w:pgMar w:top="0" w:right="1134" w:bottom="1134" w:left="1134" w:header="680" w:footer="567" w:gutter="0"/>
          <w:cols w:space="708"/>
          <w:titlePg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00F59664" wp14:editId="689727A8">
            <wp:extent cx="7541181" cy="2469600"/>
            <wp:effectExtent l="0" t="0" r="3175" b="6985"/>
            <wp:docPr id="2" name="Picture 2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fact sheet head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181" cy="246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cs="Calibri"/>
        </w:rPr>
        <w:alias w:val="Title"/>
        <w:tag w:val=""/>
        <w:id w:val="-19171197"/>
        <w:placeholder>
          <w:docPart w:val="5885BB0FF17440BC9E9237FEC82FA54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EC42FC7" w14:textId="77777777" w:rsidR="00EB7B6B" w:rsidRPr="00D27C2D" w:rsidRDefault="00AC1E6A" w:rsidP="00AA15F2">
          <w:pPr>
            <w:pStyle w:val="Title"/>
            <w:spacing w:before="120"/>
            <w:ind w:right="-23"/>
          </w:pPr>
          <w:r w:rsidRPr="003311FD">
            <w:rPr>
              <w:rFonts w:cs="Calibri"/>
            </w:rPr>
            <w:t xml:space="preserve">Direct </w:t>
          </w:r>
          <w:r>
            <w:rPr>
              <w:rFonts w:cs="Calibri"/>
            </w:rPr>
            <w:t xml:space="preserve">Income </w:t>
          </w:r>
          <w:r w:rsidRPr="003311FD">
            <w:rPr>
              <w:rFonts w:cs="Calibri"/>
            </w:rPr>
            <w:t xml:space="preserve">Measure of Capacity to Contribute </w:t>
          </w:r>
          <w:r>
            <w:rPr>
              <w:rFonts w:cs="Calibri"/>
            </w:rPr>
            <w:t xml:space="preserve">Technical </w:t>
          </w:r>
          <w:r w:rsidRPr="003311FD">
            <w:rPr>
              <w:rFonts w:cs="Calibri"/>
            </w:rPr>
            <w:t>Working Group</w:t>
          </w:r>
        </w:p>
      </w:sdtContent>
    </w:sdt>
    <w:p w14:paraId="5769CD24" w14:textId="77777777" w:rsidR="0003327F" w:rsidRDefault="006E0D7A" w:rsidP="006E0D7A">
      <w:r>
        <w:t xml:space="preserve">The Department of Education and Training </w:t>
      </w:r>
      <w:r w:rsidR="0074728D">
        <w:t xml:space="preserve">has </w:t>
      </w:r>
      <w:r>
        <w:t xml:space="preserve">established the </w:t>
      </w:r>
      <w:r w:rsidR="00AC5096">
        <w:t xml:space="preserve">Technical </w:t>
      </w:r>
      <w:r>
        <w:t xml:space="preserve">Working Group to undertake further work on the implementation of the direct </w:t>
      </w:r>
      <w:r w:rsidR="00C33F68">
        <w:t xml:space="preserve">income </w:t>
      </w:r>
      <w:r>
        <w:t xml:space="preserve">measure of capacity </w:t>
      </w:r>
      <w:r w:rsidR="0074728D">
        <w:t xml:space="preserve">of a school community </w:t>
      </w:r>
      <w:r>
        <w:t>to contribute</w:t>
      </w:r>
      <w:r w:rsidR="0074728D">
        <w:t xml:space="preserve"> to the cost of schooling</w:t>
      </w:r>
      <w:r>
        <w:t xml:space="preserve">. The </w:t>
      </w:r>
      <w:r w:rsidR="003F399F">
        <w:t xml:space="preserve">Technical </w:t>
      </w:r>
      <w:r>
        <w:t xml:space="preserve">Working Group will </w:t>
      </w:r>
      <w:r w:rsidR="003F399F">
        <w:t xml:space="preserve">also </w:t>
      </w:r>
      <w:r>
        <w:t>provide advice on refinement</w:t>
      </w:r>
      <w:r w:rsidR="0074728D">
        <w:t xml:space="preserve">s </w:t>
      </w:r>
      <w:r w:rsidR="00E24466">
        <w:t xml:space="preserve">to </w:t>
      </w:r>
      <w:r w:rsidR="003F399F">
        <w:t xml:space="preserve">the measure for further </w:t>
      </w:r>
      <w:r w:rsidR="0074728D">
        <w:t>consultation</w:t>
      </w:r>
      <w:r>
        <w:t xml:space="preserve"> and </w:t>
      </w:r>
      <w:r w:rsidR="0074728D">
        <w:t>feedback</w:t>
      </w:r>
      <w:r w:rsidR="003F399F">
        <w:t>,</w:t>
      </w:r>
      <w:r w:rsidR="0074728D">
        <w:t xml:space="preserve"> </w:t>
      </w:r>
      <w:r>
        <w:t>to support the development of a high quality, reliable and robust metho</w:t>
      </w:r>
      <w:bookmarkStart w:id="0" w:name="_GoBack"/>
      <w:bookmarkEnd w:id="0"/>
      <w:r>
        <w:t xml:space="preserve">dology for use in the Schooling Resource Standard funding model. </w:t>
      </w:r>
    </w:p>
    <w:p w14:paraId="10EFD4D8" w14:textId="5DE50A10" w:rsidR="006E0D7A" w:rsidRDefault="006E0D7A" w:rsidP="006E0D7A">
      <w:r>
        <w:t xml:space="preserve">The </w:t>
      </w:r>
      <w:r w:rsidR="00043A3B">
        <w:t xml:space="preserve">Technical </w:t>
      </w:r>
      <w:r>
        <w:t xml:space="preserve">Working Group will meet on a regular basis and consists of representatives from the </w:t>
      </w:r>
      <w:r w:rsidR="00043A3B">
        <w:t>non</w:t>
      </w:r>
      <w:r w:rsidR="00043A3B">
        <w:noBreakHyphen/>
      </w:r>
      <w:r w:rsidR="00AC5096">
        <w:t xml:space="preserve">government schools sector, the </w:t>
      </w:r>
      <w:r>
        <w:t>Australian Government, state and territory governments.</w:t>
      </w:r>
    </w:p>
    <w:p w14:paraId="5BC5121F" w14:textId="77777777" w:rsidR="00D27FE4" w:rsidRDefault="009E6618" w:rsidP="00043A3B">
      <w:pPr>
        <w:pStyle w:val="Subtitle"/>
        <w:spacing w:after="120"/>
      </w:pPr>
      <w:r>
        <w:t>Meeting 4</w:t>
      </w:r>
      <w:r w:rsidR="00D27FE4">
        <w:t xml:space="preserve"> – </w:t>
      </w:r>
      <w:r>
        <w:t>25 March 2019</w:t>
      </w:r>
      <w:r w:rsidR="00D27FE4">
        <w:t xml:space="preserve"> | </w:t>
      </w:r>
      <w:r w:rsidR="006D6820">
        <w:t>Communiqué</w:t>
      </w:r>
    </w:p>
    <w:p w14:paraId="2FA049D5" w14:textId="38A91D72" w:rsidR="000E1274" w:rsidRDefault="00D27FE4" w:rsidP="006E0D7A">
      <w:pPr>
        <w:rPr>
          <w:color w:val="000000" w:themeColor="text1"/>
          <w:lang w:eastAsia="en-AU"/>
        </w:rPr>
      </w:pPr>
      <w:r>
        <w:t xml:space="preserve">The Technical Working Group held its </w:t>
      </w:r>
      <w:r w:rsidR="009E6618">
        <w:t>fo</w:t>
      </w:r>
      <w:r w:rsidR="009A41FF">
        <w:t>u</w:t>
      </w:r>
      <w:r w:rsidR="009E6618">
        <w:t xml:space="preserve">rth meeting via teleconference on Monday 25 March 2019. </w:t>
      </w:r>
      <w:r w:rsidR="009312D7">
        <w:t>The meeting focused on prioritisation of</w:t>
      </w:r>
      <w:r w:rsidR="00043A3B">
        <w:t xml:space="preserve"> </w:t>
      </w:r>
      <w:r w:rsidR="009312D7">
        <w:t>analysis</w:t>
      </w:r>
      <w:r w:rsidR="00D628E0">
        <w:t xml:space="preserve"> and the approach to standardisation</w:t>
      </w:r>
      <w:r w:rsidR="00043A3B">
        <w:t xml:space="preserve">. </w:t>
      </w:r>
      <w:r w:rsidR="00220D08">
        <w:t xml:space="preserve">Members discussed the benefits of using case studies to test the validity of </w:t>
      </w:r>
      <w:r w:rsidR="00043A3B">
        <w:t>results</w:t>
      </w:r>
      <w:r w:rsidR="00220D08">
        <w:t xml:space="preserve">. </w:t>
      </w:r>
      <w:r w:rsidR="00043A3B">
        <w:rPr>
          <w:color w:val="000000" w:themeColor="text1"/>
          <w:lang w:eastAsia="en-AU"/>
        </w:rPr>
        <w:t>It was</w:t>
      </w:r>
      <w:r w:rsidR="00220D08" w:rsidRPr="00835B74">
        <w:rPr>
          <w:color w:val="000000" w:themeColor="text1"/>
          <w:lang w:eastAsia="en-AU"/>
        </w:rPr>
        <w:t xml:space="preserve"> </w:t>
      </w:r>
      <w:r w:rsidR="00220D08">
        <w:rPr>
          <w:color w:val="000000" w:themeColor="text1"/>
          <w:lang w:eastAsia="en-AU"/>
        </w:rPr>
        <w:t xml:space="preserve">agreed that case studies </w:t>
      </w:r>
      <w:r w:rsidR="00043A3B">
        <w:rPr>
          <w:color w:val="000000" w:themeColor="text1"/>
          <w:lang w:eastAsia="en-AU"/>
        </w:rPr>
        <w:t xml:space="preserve">should </w:t>
      </w:r>
      <w:r w:rsidR="00220D08">
        <w:rPr>
          <w:color w:val="000000" w:themeColor="text1"/>
          <w:lang w:eastAsia="en-AU"/>
        </w:rPr>
        <w:t>focus on a region</w:t>
      </w:r>
      <w:r w:rsidR="00D628E0">
        <w:rPr>
          <w:color w:val="000000" w:themeColor="text1"/>
          <w:lang w:eastAsia="en-AU"/>
        </w:rPr>
        <w:t xml:space="preserve"> rather than a specific </w:t>
      </w:r>
      <w:r w:rsidR="00220D08">
        <w:rPr>
          <w:color w:val="000000" w:themeColor="text1"/>
          <w:lang w:eastAsia="en-AU"/>
        </w:rPr>
        <w:t xml:space="preserve">school and </w:t>
      </w:r>
      <w:r w:rsidR="00043A3B">
        <w:rPr>
          <w:color w:val="000000" w:themeColor="text1"/>
          <w:lang w:eastAsia="en-AU"/>
        </w:rPr>
        <w:t>be</w:t>
      </w:r>
      <w:r w:rsidR="00220D08">
        <w:rPr>
          <w:color w:val="000000" w:themeColor="text1"/>
          <w:lang w:eastAsia="en-AU"/>
        </w:rPr>
        <w:t xml:space="preserve"> based on </w:t>
      </w:r>
      <w:r w:rsidR="00220D08" w:rsidRPr="00835B74">
        <w:rPr>
          <w:color w:val="000000" w:themeColor="text1"/>
          <w:lang w:eastAsia="en-AU"/>
        </w:rPr>
        <w:t>the</w:t>
      </w:r>
      <w:r w:rsidR="00220D08">
        <w:rPr>
          <w:color w:val="000000" w:themeColor="text1"/>
          <w:lang w:eastAsia="en-AU"/>
        </w:rPr>
        <w:t>mes (for example sudden economic changes)</w:t>
      </w:r>
      <w:r w:rsidR="00220D08" w:rsidRPr="00835B74">
        <w:rPr>
          <w:color w:val="000000" w:themeColor="text1"/>
          <w:lang w:eastAsia="en-AU"/>
        </w:rPr>
        <w:t>.</w:t>
      </w:r>
      <w:r w:rsidR="00220D08">
        <w:rPr>
          <w:color w:val="000000" w:themeColor="text1"/>
          <w:lang w:eastAsia="en-AU"/>
        </w:rPr>
        <w:t xml:space="preserve"> </w:t>
      </w:r>
    </w:p>
    <w:p w14:paraId="4ED73E39" w14:textId="7040DF32" w:rsidR="00220D08" w:rsidRPr="00220D08" w:rsidRDefault="00CE65AF" w:rsidP="006E0D7A">
      <w:pPr>
        <w:rPr>
          <w:color w:val="000000" w:themeColor="text1"/>
          <w:lang w:eastAsia="en-AU"/>
        </w:rPr>
      </w:pPr>
      <w:r w:rsidRPr="00080CA5">
        <w:rPr>
          <w:color w:val="000000" w:themeColor="text1"/>
          <w:lang w:eastAsia="en-AU"/>
        </w:rPr>
        <w:t>Consultations have indicated that there are concerns that difference</w:t>
      </w:r>
      <w:r w:rsidR="00043A3B" w:rsidRPr="00080CA5">
        <w:rPr>
          <w:color w:val="000000" w:themeColor="text1"/>
          <w:lang w:eastAsia="en-AU"/>
        </w:rPr>
        <w:t>s</w:t>
      </w:r>
      <w:r w:rsidRPr="00080CA5">
        <w:rPr>
          <w:color w:val="000000" w:themeColor="text1"/>
          <w:lang w:eastAsia="en-AU"/>
        </w:rPr>
        <w:t xml:space="preserve"> in the spread </w:t>
      </w:r>
      <w:r w:rsidR="008727B2" w:rsidRPr="00080CA5">
        <w:rPr>
          <w:color w:val="000000" w:themeColor="text1"/>
          <w:lang w:eastAsia="en-AU"/>
        </w:rPr>
        <w:t>and</w:t>
      </w:r>
      <w:r w:rsidRPr="00080CA5">
        <w:rPr>
          <w:color w:val="000000" w:themeColor="text1"/>
          <w:lang w:eastAsia="en-AU"/>
        </w:rPr>
        <w:t xml:space="preserve"> range of incomes </w:t>
      </w:r>
      <w:r w:rsidR="000E1274" w:rsidRPr="00080CA5">
        <w:rPr>
          <w:color w:val="000000" w:themeColor="text1"/>
          <w:lang w:eastAsia="en-AU"/>
        </w:rPr>
        <w:t xml:space="preserve">within a school community </w:t>
      </w:r>
      <w:r w:rsidRPr="00080CA5">
        <w:rPr>
          <w:color w:val="000000" w:themeColor="text1"/>
          <w:lang w:eastAsia="en-AU"/>
        </w:rPr>
        <w:t>and skewness may impact on fairness</w:t>
      </w:r>
      <w:r w:rsidR="00AA15F2" w:rsidRPr="00080CA5">
        <w:rPr>
          <w:color w:val="000000" w:themeColor="text1"/>
          <w:lang w:eastAsia="en-AU"/>
        </w:rPr>
        <w:t xml:space="preserve"> of results</w:t>
      </w:r>
      <w:r w:rsidRPr="00080CA5">
        <w:rPr>
          <w:color w:val="000000" w:themeColor="text1"/>
          <w:lang w:eastAsia="en-AU"/>
        </w:rPr>
        <w:t xml:space="preserve"> </w:t>
      </w:r>
      <w:r w:rsidR="00043A3B" w:rsidRPr="00080CA5">
        <w:rPr>
          <w:color w:val="000000" w:themeColor="text1"/>
          <w:lang w:eastAsia="en-AU"/>
        </w:rPr>
        <w:t>if schools are not comparable</w:t>
      </w:r>
      <w:r w:rsidRPr="00080CA5">
        <w:rPr>
          <w:color w:val="000000" w:themeColor="text1"/>
          <w:lang w:eastAsia="en-AU"/>
        </w:rPr>
        <w:t xml:space="preserve">. </w:t>
      </w:r>
      <w:r w:rsidR="00AA15F2" w:rsidRPr="00080CA5">
        <w:rPr>
          <w:color w:val="000000" w:themeColor="text1"/>
          <w:lang w:eastAsia="en-AU"/>
        </w:rPr>
        <w:t xml:space="preserve">At this meeting </w:t>
      </w:r>
      <w:r w:rsidR="00220D08" w:rsidRPr="00080CA5">
        <w:rPr>
          <w:color w:val="000000" w:themeColor="text1"/>
          <w:lang w:eastAsia="en-AU"/>
        </w:rPr>
        <w:t xml:space="preserve">members </w:t>
      </w:r>
      <w:r w:rsidR="00AA15F2" w:rsidRPr="00080CA5">
        <w:rPr>
          <w:color w:val="000000" w:themeColor="text1"/>
          <w:lang w:eastAsia="en-AU"/>
        </w:rPr>
        <w:t>discuss</w:t>
      </w:r>
      <w:r w:rsidR="009E4FB7">
        <w:rPr>
          <w:color w:val="000000" w:themeColor="text1"/>
          <w:lang w:eastAsia="en-AU"/>
        </w:rPr>
        <w:t>ed</w:t>
      </w:r>
      <w:r w:rsidR="00220D08" w:rsidRPr="00080CA5">
        <w:rPr>
          <w:color w:val="000000" w:themeColor="text1"/>
          <w:lang w:eastAsia="en-AU"/>
        </w:rPr>
        <w:t xml:space="preserve"> </w:t>
      </w:r>
      <w:r w:rsidR="000E1274" w:rsidRPr="00080CA5">
        <w:rPr>
          <w:color w:val="000000" w:themeColor="text1"/>
          <w:lang w:eastAsia="en-AU"/>
        </w:rPr>
        <w:t xml:space="preserve">if an adjustment </w:t>
      </w:r>
      <w:r w:rsidR="009E4FB7">
        <w:rPr>
          <w:color w:val="000000" w:themeColor="text1"/>
          <w:lang w:eastAsia="en-AU"/>
        </w:rPr>
        <w:t>was required</w:t>
      </w:r>
      <w:r w:rsidR="000E1274" w:rsidRPr="00080CA5">
        <w:rPr>
          <w:color w:val="000000" w:themeColor="text1"/>
          <w:lang w:eastAsia="en-AU"/>
        </w:rPr>
        <w:t xml:space="preserve"> and what </w:t>
      </w:r>
      <w:r w:rsidR="00220D08" w:rsidRPr="00080CA5">
        <w:rPr>
          <w:color w:val="000000" w:themeColor="text1"/>
          <w:lang w:eastAsia="en-AU"/>
        </w:rPr>
        <w:t>methodologies could be</w:t>
      </w:r>
      <w:r w:rsidRPr="00080CA5">
        <w:rPr>
          <w:color w:val="000000" w:themeColor="text1"/>
          <w:lang w:eastAsia="en-AU"/>
        </w:rPr>
        <w:t xml:space="preserve"> used</w:t>
      </w:r>
      <w:r w:rsidR="00043A3B" w:rsidRPr="00080CA5">
        <w:rPr>
          <w:color w:val="000000" w:themeColor="text1"/>
          <w:lang w:eastAsia="en-AU"/>
        </w:rPr>
        <w:t>.</w:t>
      </w:r>
      <w:r w:rsidRPr="00080CA5">
        <w:rPr>
          <w:color w:val="000000" w:themeColor="text1"/>
          <w:lang w:eastAsia="en-AU"/>
        </w:rPr>
        <w:t xml:space="preserve"> </w:t>
      </w:r>
      <w:r w:rsidR="00080CA5" w:rsidRPr="00080CA5">
        <w:rPr>
          <w:color w:val="000000" w:themeColor="text1"/>
          <w:lang w:eastAsia="en-AU"/>
        </w:rPr>
        <w:t>A</w:t>
      </w:r>
      <w:r w:rsidR="000E1274" w:rsidRPr="00080CA5">
        <w:rPr>
          <w:color w:val="000000" w:themeColor="text1"/>
          <w:lang w:eastAsia="en-AU"/>
        </w:rPr>
        <w:t xml:space="preserve">greement was not reached on whether adjustments are required or the methodology that could be used. </w:t>
      </w:r>
      <w:r w:rsidR="00371AD8" w:rsidRPr="00080CA5">
        <w:rPr>
          <w:color w:val="000000" w:themeColor="text1"/>
          <w:lang w:eastAsia="en-AU"/>
        </w:rPr>
        <w:t>In was agreed that b</w:t>
      </w:r>
      <w:r w:rsidR="00D628E0" w:rsidRPr="00080CA5">
        <w:rPr>
          <w:color w:val="000000" w:themeColor="text1"/>
          <w:lang w:eastAsia="en-AU"/>
        </w:rPr>
        <w:t xml:space="preserve">roader consultation and advice from experts </w:t>
      </w:r>
      <w:r w:rsidR="00371AD8" w:rsidRPr="00080CA5">
        <w:rPr>
          <w:color w:val="000000" w:themeColor="text1"/>
          <w:lang w:eastAsia="en-AU"/>
        </w:rPr>
        <w:t>should be</w:t>
      </w:r>
      <w:r w:rsidR="00D628E0" w:rsidRPr="00080CA5">
        <w:rPr>
          <w:color w:val="000000" w:themeColor="text1"/>
          <w:lang w:eastAsia="en-AU"/>
        </w:rPr>
        <w:t xml:space="preserve"> sought on </w:t>
      </w:r>
      <w:r w:rsidR="00371AD8" w:rsidRPr="00080CA5">
        <w:rPr>
          <w:color w:val="000000" w:themeColor="text1"/>
          <w:lang w:eastAsia="en-AU"/>
        </w:rPr>
        <w:t>the issues and the methodological options.</w:t>
      </w:r>
      <w:r w:rsidR="00371AD8">
        <w:rPr>
          <w:color w:val="000000" w:themeColor="text1"/>
          <w:lang w:eastAsia="en-AU"/>
        </w:rPr>
        <w:t xml:space="preserve"> </w:t>
      </w:r>
      <w:r w:rsidR="00D628E0">
        <w:rPr>
          <w:color w:val="000000" w:themeColor="text1"/>
          <w:lang w:eastAsia="en-AU"/>
        </w:rPr>
        <w:t xml:space="preserve">   </w:t>
      </w:r>
    </w:p>
    <w:p w14:paraId="726B43C4" w14:textId="731ABCC0" w:rsidR="006E0D7A" w:rsidRDefault="006E0D7A" w:rsidP="006E0D7A">
      <w:pPr>
        <w:pStyle w:val="Heading2"/>
      </w:pPr>
      <w:r>
        <w:t>Background</w:t>
      </w:r>
    </w:p>
    <w:p w14:paraId="181399A3" w14:textId="77777777" w:rsidR="006E0D7A" w:rsidRDefault="006E0D7A" w:rsidP="006E0D7A">
      <w:r>
        <w:t xml:space="preserve">The National School Resourcing Board (the Board) </w:t>
      </w:r>
      <w:r w:rsidRPr="00AE5B58">
        <w:t xml:space="preserve">undertook an independent review of the methodology used to calculate capacity </w:t>
      </w:r>
      <w:r w:rsidR="0074728D">
        <w:t xml:space="preserve">of a non-government school community </w:t>
      </w:r>
      <w:r w:rsidRPr="00AE5B58">
        <w:t xml:space="preserve">to contribute </w:t>
      </w:r>
      <w:r w:rsidR="0074728D">
        <w:t>to the cost of schooling</w:t>
      </w:r>
      <w:r w:rsidRPr="00AE5B58">
        <w:t xml:space="preserve"> to ensure it is the fairest, most effective, accurate and transparent model available. The Board’s final report made six recommendations, including that the capacity to contribute for a school be determined based on a direct measure of income of parents and/or guardians of the students at the school.</w:t>
      </w:r>
    </w:p>
    <w:p w14:paraId="2DC63EE0" w14:textId="208379C4" w:rsidR="00F328E7" w:rsidRDefault="006E0D7A">
      <w:r w:rsidRPr="00AE5B58">
        <w:t xml:space="preserve">The Government has accepted all of the Board’s recommendations and will use a direct income measure </w:t>
      </w:r>
      <w:r w:rsidR="0003327F">
        <w:t xml:space="preserve">of capacity to contribute </w:t>
      </w:r>
      <w:r w:rsidRPr="00AE5B58">
        <w:t>from 2020</w:t>
      </w:r>
      <w:r w:rsidR="0003327F">
        <w:t xml:space="preserve"> </w:t>
      </w:r>
      <w:r w:rsidRPr="00AE5B58">
        <w:t>based on the income of parents and/or guardians of students at a school. This more targeted, more accurate measure will ensure funding flows to the schools that need it the most.</w:t>
      </w:r>
    </w:p>
    <w:p w14:paraId="4E30DE4A" w14:textId="77777777" w:rsidR="00F328E7" w:rsidRDefault="00F328E7"/>
    <w:sectPr w:rsidR="00F328E7" w:rsidSect="003311FD">
      <w:type w:val="continuous"/>
      <w:pgSz w:w="11906" w:h="16838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00941" w14:textId="77777777" w:rsidR="003311FD" w:rsidRDefault="003311FD" w:rsidP="003311FD">
      <w:pPr>
        <w:spacing w:before="0" w:after="0" w:line="240" w:lineRule="auto"/>
      </w:pPr>
      <w:r>
        <w:separator/>
      </w:r>
    </w:p>
  </w:endnote>
  <w:endnote w:type="continuationSeparator" w:id="0">
    <w:p w14:paraId="6F07E096" w14:textId="77777777" w:rsidR="003311FD" w:rsidRDefault="003311FD" w:rsidP="003311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BCE9F" w14:textId="024B5EE0" w:rsidR="00782F1B" w:rsidRDefault="009A41FF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-8729192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104DA">
          <w:fldChar w:fldCharType="begin"/>
        </w:r>
        <w:r w:rsidR="009104DA">
          <w:instrText xml:space="preserve"> PAGE   \* MERGEFORMAT </w:instrText>
        </w:r>
        <w:r w:rsidR="009104DA">
          <w:fldChar w:fldCharType="separate"/>
        </w:r>
        <w:r w:rsidR="00080CA5">
          <w:rPr>
            <w:noProof/>
          </w:rPr>
          <w:t>2</w:t>
        </w:r>
        <w:r w:rsidR="009104D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62670" w14:textId="77777777" w:rsidR="00782F1B" w:rsidRDefault="009104DA" w:rsidP="00E02515">
    <w:pPr>
      <w:spacing w:after="0"/>
      <w:ind w:left="1418"/>
      <w:rPr>
        <w:rStyle w:val="Emphasis"/>
      </w:rPr>
    </w:pPr>
    <w:r w:rsidRPr="00F80DCB">
      <w:rPr>
        <w:rStyle w:val="Emphasis"/>
      </w:rPr>
      <w:t>Opportunity through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5E889" w14:textId="77777777" w:rsidR="003311FD" w:rsidRDefault="003311FD" w:rsidP="003311FD">
      <w:pPr>
        <w:spacing w:before="0" w:after="0" w:line="240" w:lineRule="auto"/>
      </w:pPr>
      <w:r>
        <w:separator/>
      </w:r>
    </w:p>
  </w:footnote>
  <w:footnote w:type="continuationSeparator" w:id="0">
    <w:p w14:paraId="1D4EFE34" w14:textId="77777777" w:rsidR="003311FD" w:rsidRDefault="003311FD" w:rsidP="003311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14D8" w14:textId="77777777" w:rsidR="00AE5B58" w:rsidRDefault="009104DA" w:rsidP="00AE5B58">
    <w:pPr>
      <w:pStyle w:val="Header"/>
      <w:spacing w:after="480"/>
      <w:jc w:val="right"/>
    </w:pPr>
    <w:r>
      <w:t xml:space="preserve">Direct </w:t>
    </w:r>
    <w:r w:rsidR="00AC1E6A">
      <w:t xml:space="preserve">Income </w:t>
    </w:r>
    <w:r>
      <w:t xml:space="preserve">Measure of Capacity to Contribute </w:t>
    </w:r>
    <w:r w:rsidR="0016732B">
      <w:t>Technical Working Group – Meeting 4</w:t>
    </w:r>
    <w:r>
      <w:t xml:space="preserve"> | Communique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E6642F"/>
    <w:multiLevelType w:val="hybridMultilevel"/>
    <w:tmpl w:val="6C0ECE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DE39C4"/>
    <w:multiLevelType w:val="hybridMultilevel"/>
    <w:tmpl w:val="886612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6B"/>
    <w:rsid w:val="00027B49"/>
    <w:rsid w:val="0003327F"/>
    <w:rsid w:val="00043A3B"/>
    <w:rsid w:val="000678C7"/>
    <w:rsid w:val="00080CA5"/>
    <w:rsid w:val="000B7F0C"/>
    <w:rsid w:val="000E1274"/>
    <w:rsid w:val="001036CF"/>
    <w:rsid w:val="0016732B"/>
    <w:rsid w:val="00214692"/>
    <w:rsid w:val="00220D08"/>
    <w:rsid w:val="00271302"/>
    <w:rsid w:val="0028168A"/>
    <w:rsid w:val="00284D3E"/>
    <w:rsid w:val="00304A6B"/>
    <w:rsid w:val="003311FD"/>
    <w:rsid w:val="00371AD8"/>
    <w:rsid w:val="003F399F"/>
    <w:rsid w:val="005D6721"/>
    <w:rsid w:val="006A1432"/>
    <w:rsid w:val="006A1FA5"/>
    <w:rsid w:val="006D6820"/>
    <w:rsid w:val="006E0D7A"/>
    <w:rsid w:val="00705302"/>
    <w:rsid w:val="0074728D"/>
    <w:rsid w:val="007A0851"/>
    <w:rsid w:val="008727B2"/>
    <w:rsid w:val="009104DA"/>
    <w:rsid w:val="00910A41"/>
    <w:rsid w:val="009312D7"/>
    <w:rsid w:val="009A41FF"/>
    <w:rsid w:val="009E4FB7"/>
    <w:rsid w:val="009E6618"/>
    <w:rsid w:val="009F5840"/>
    <w:rsid w:val="00A25F27"/>
    <w:rsid w:val="00AA15F2"/>
    <w:rsid w:val="00AA3D38"/>
    <w:rsid w:val="00AC1E6A"/>
    <w:rsid w:val="00AC5096"/>
    <w:rsid w:val="00AF3283"/>
    <w:rsid w:val="00AF6DF9"/>
    <w:rsid w:val="00BA257D"/>
    <w:rsid w:val="00C10AEC"/>
    <w:rsid w:val="00C33F68"/>
    <w:rsid w:val="00CA1A3F"/>
    <w:rsid w:val="00CE65AF"/>
    <w:rsid w:val="00D27FE4"/>
    <w:rsid w:val="00D35B2D"/>
    <w:rsid w:val="00D628E0"/>
    <w:rsid w:val="00E03AB9"/>
    <w:rsid w:val="00E24466"/>
    <w:rsid w:val="00E65FB5"/>
    <w:rsid w:val="00EB7B6B"/>
    <w:rsid w:val="00EE4F43"/>
    <w:rsid w:val="00F24542"/>
    <w:rsid w:val="00F328E7"/>
    <w:rsid w:val="00F64A81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B04C"/>
  <w15:chartTrackingRefBased/>
  <w15:docId w15:val="{004442AA-59A8-48E6-A1A2-13D12145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6B"/>
    <w:pPr>
      <w:spacing w:before="120" w:after="12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B6B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6B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6B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7B6B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7B6B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7B6B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B6B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6B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6B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B7B6B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B7B6B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EB7B6B"/>
    <w:rPr>
      <w:rFonts w:ascii="Calibri" w:eastAsiaTheme="majorEastAsia" w:hAnsi="Calibri" w:cstheme="majorBidi"/>
      <w:b/>
      <w:bCs/>
      <w:i/>
      <w:iCs/>
      <w:color w:val="757575"/>
    </w:rPr>
  </w:style>
  <w:style w:type="character" w:styleId="Strong">
    <w:name w:val="Strong"/>
    <w:uiPriority w:val="22"/>
    <w:qFormat/>
    <w:rsid w:val="00EB7B6B"/>
    <w:rPr>
      <w:b/>
      <w:bCs/>
    </w:rPr>
  </w:style>
  <w:style w:type="character" w:styleId="Emphasis">
    <w:name w:val="Emphasis"/>
    <w:uiPriority w:val="20"/>
    <w:qFormat/>
    <w:rsid w:val="00EB7B6B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sid w:val="00EB7B6B"/>
    <w:rPr>
      <w:color w:val="44546A" w:themeColor="text2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EB7B6B"/>
    <w:pPr>
      <w:spacing w:before="48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6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EB7B6B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6B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EB7B6B"/>
    <w:pPr>
      <w:spacing w:after="0" w:line="240" w:lineRule="auto"/>
    </w:pPr>
  </w:style>
  <w:style w:type="paragraph" w:styleId="ListNumber">
    <w:name w:val="List Number"/>
    <w:basedOn w:val="Normal"/>
    <w:uiPriority w:val="99"/>
    <w:unhideWhenUsed/>
    <w:qFormat/>
    <w:rsid w:val="00EB7B6B"/>
    <w:pPr>
      <w:numPr>
        <w:numId w:val="1"/>
      </w:numPr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EB7B6B"/>
    <w:pPr>
      <w:numPr>
        <w:ilvl w:val="1"/>
        <w:numId w:val="1"/>
      </w:numPr>
      <w:tabs>
        <w:tab w:val="left" w:pos="1134"/>
      </w:tabs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EB7B6B"/>
    <w:pPr>
      <w:numPr>
        <w:ilvl w:val="2"/>
        <w:numId w:val="1"/>
      </w:numPr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EB7B6B"/>
    <w:pPr>
      <w:numPr>
        <w:ilvl w:val="3"/>
        <w:numId w:val="1"/>
      </w:numPr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qFormat/>
    <w:rsid w:val="00EB7B6B"/>
    <w:pPr>
      <w:numPr>
        <w:numId w:val="2"/>
      </w:numPr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EB7B6B"/>
    <w:pPr>
      <w:numPr>
        <w:ilvl w:val="1"/>
        <w:numId w:val="2"/>
      </w:numPr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EB7B6B"/>
    <w:pPr>
      <w:numPr>
        <w:ilvl w:val="2"/>
        <w:numId w:val="2"/>
      </w:numPr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EB7B6B"/>
    <w:pPr>
      <w:numPr>
        <w:ilvl w:val="3"/>
        <w:numId w:val="2"/>
      </w:numPr>
      <w:ind w:left="1503" w:hanging="369"/>
      <w:contextualSpacing/>
    </w:pPr>
  </w:style>
  <w:style w:type="table" w:customStyle="1" w:styleId="DEEWRTable">
    <w:name w:val="DEEWR Table"/>
    <w:basedOn w:val="TableNormal"/>
    <w:uiPriority w:val="99"/>
    <w:rsid w:val="00EB7B6B"/>
    <w:pPr>
      <w:spacing w:after="0" w:line="240" w:lineRule="auto"/>
    </w:pPr>
    <w:rPr>
      <w:rFonts w:eastAsiaTheme="minorEastAsia"/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character" w:customStyle="1" w:styleId="NoSpacingChar">
    <w:name w:val="No Spacing Char"/>
    <w:basedOn w:val="DefaultParagraphFont"/>
    <w:link w:val="NoSpacing"/>
    <w:uiPriority w:val="1"/>
    <w:rsid w:val="00EB7B6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B7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6B"/>
    <w:rPr>
      <w:rFonts w:eastAsiaTheme="minorEastAsia"/>
    </w:rPr>
  </w:style>
  <w:style w:type="paragraph" w:styleId="Caption">
    <w:name w:val="caption"/>
    <w:basedOn w:val="Heading4"/>
    <w:next w:val="Normal"/>
    <w:uiPriority w:val="35"/>
    <w:unhideWhenUsed/>
    <w:rsid w:val="00EB7B6B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EB7B6B"/>
    <w:rPr>
      <w:color w:val="808080"/>
    </w:rPr>
  </w:style>
  <w:style w:type="paragraph" w:styleId="Revision">
    <w:name w:val="Revision"/>
    <w:hidden/>
    <w:uiPriority w:val="99"/>
    <w:semiHidden/>
    <w:rsid w:val="003311FD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71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AE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EC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7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E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E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85BB0FF17440BC9E9237FEC82F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7993D-ABE7-488D-BA8B-0FE04415E959}"/>
      </w:docPartPr>
      <w:docPartBody>
        <w:p w:rsidR="002305BD" w:rsidRDefault="00E3638A" w:rsidP="00E3638A">
          <w:pPr>
            <w:pStyle w:val="5885BB0FF17440BC9E9237FEC82FA546"/>
          </w:pPr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8A"/>
    <w:rsid w:val="002305BD"/>
    <w:rsid w:val="00E3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38A"/>
    <w:rPr>
      <w:color w:val="808080"/>
    </w:rPr>
  </w:style>
  <w:style w:type="paragraph" w:customStyle="1" w:styleId="5885BB0FF17440BC9E9237FEC82FA546">
    <w:name w:val="5885BB0FF17440BC9E9237FEC82FA546"/>
    <w:rsid w:val="00E36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8612FE16.dotm</Template>
  <TotalTime>1548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Income Measure of Capacity to Contribute Technical Working Group</vt:lpstr>
    </vt:vector>
  </TitlesOfParts>
  <Company>Australian Government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Income Measure of Capacity to Contribute Technical Working Group</dc:title>
  <dc:subject/>
  <dc:creator>PHELAN,Jessica</dc:creator>
  <cp:keywords/>
  <dc:description/>
  <cp:lastModifiedBy>NICHOLS, Shaun</cp:lastModifiedBy>
  <cp:revision>24</cp:revision>
  <dcterms:created xsi:type="dcterms:W3CDTF">2019-04-08T21:33:00Z</dcterms:created>
  <dcterms:modified xsi:type="dcterms:W3CDTF">2019-04-24T01:45:00Z</dcterms:modified>
</cp:coreProperties>
</file>