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E7F9C" w14:textId="6C15CB74" w:rsidR="00107DD5" w:rsidRPr="00B0060A" w:rsidRDefault="00221D8F" w:rsidP="5285A44D">
      <w:r w:rsidRPr="00B0060A">
        <w:rPr>
          <w:b/>
          <w:bCs/>
          <w:noProof/>
        </w:rPr>
        <w:drawing>
          <wp:anchor distT="0" distB="0" distL="114300" distR="114300" simplePos="0" relativeHeight="251658240" behindDoc="1" locked="1" layoutInCell="1" allowOverlap="1" wp14:anchorId="322C1257" wp14:editId="5FC86BDF">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38A4C28A" w:rsidRPr="00B0060A">
        <w:t xml:space="preserve">                                    </w:t>
      </w:r>
    </w:p>
    <w:bookmarkStart w:id="0" w:name="_Toc171002434"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4DADD147" w14:textId="1F135978" w:rsidR="00221D8F" w:rsidRPr="00B0060A" w:rsidRDefault="00052451" w:rsidP="5285A44D">
          <w:pPr>
            <w:pStyle w:val="Heading1"/>
            <w:rPr>
              <w:rFonts w:eastAsiaTheme="minorEastAsia"/>
              <w:color w:val="329184" w:themeColor="accent4" w:themeShade="BF"/>
            </w:rPr>
          </w:pPr>
          <w:r w:rsidRPr="00B0060A">
            <w:rPr>
              <w:rFonts w:eastAsiaTheme="minorEastAsia"/>
            </w:rPr>
            <w:t xml:space="preserve">Child Care Subsidy Financial </w:t>
          </w:r>
          <w:r w:rsidR="00D61877" w:rsidRPr="00B0060A">
            <w:rPr>
              <w:rFonts w:eastAsiaTheme="minorEastAsia"/>
            </w:rPr>
            <w:t>Integrity Strategy</w:t>
          </w:r>
        </w:p>
      </w:sdtContent>
    </w:sdt>
    <w:bookmarkEnd w:id="0" w:displacedByCustomXml="prev"/>
    <w:bookmarkEnd w:id="1" w:displacedByCustomXml="prev"/>
    <w:bookmarkEnd w:id="2" w:displacedByCustomXml="prev"/>
    <w:p w14:paraId="20426431" w14:textId="03970923" w:rsidR="0017134D" w:rsidRPr="00B0060A" w:rsidRDefault="00D61877" w:rsidP="00EB4C2F">
      <w:pPr>
        <w:pStyle w:val="Subtitle"/>
      </w:pPr>
      <w:r w:rsidRPr="00B0060A">
        <w:t>2023</w:t>
      </w:r>
      <w:r w:rsidR="2156B381" w:rsidRPr="00B0060A">
        <w:t xml:space="preserve"> -</w:t>
      </w:r>
      <w:r w:rsidR="0A77AD37" w:rsidRPr="00B0060A">
        <w:t xml:space="preserve"> 202</w:t>
      </w:r>
      <w:r w:rsidR="00B95E90" w:rsidRPr="00B0060A">
        <w:t>7</w:t>
      </w:r>
    </w:p>
    <w:p w14:paraId="2E0A65A6" w14:textId="77777777" w:rsidR="00107D87" w:rsidRPr="00B0060A" w:rsidRDefault="00107D87">
      <w:pPr>
        <w:sectPr w:rsidR="00107D87" w:rsidRPr="00B0060A" w:rsidSect="00A9438F">
          <w:headerReference w:type="default" r:id="rId12"/>
          <w:pgSz w:w="11906" w:h="16838"/>
          <w:pgMar w:top="1814" w:right="1440" w:bottom="1440" w:left="1440" w:header="709" w:footer="709" w:gutter="0"/>
          <w:cols w:space="708"/>
          <w:docGrid w:linePitch="360"/>
        </w:sectPr>
      </w:pPr>
    </w:p>
    <w:p w14:paraId="3AAAEF54" w14:textId="62762122" w:rsidR="0017134D" w:rsidRPr="00637AAD" w:rsidRDefault="00107D87" w:rsidP="00637AAD">
      <w:pPr>
        <w:spacing w:before="8760"/>
        <w:rPr>
          <w:b/>
          <w:bCs/>
        </w:rPr>
      </w:pPr>
      <w:r w:rsidRPr="00B0060A">
        <w:lastRenderedPageBreak/>
        <w:br/>
      </w:r>
    </w:p>
    <w:p w14:paraId="4AAC3139" w14:textId="77777777" w:rsidR="0017134D" w:rsidRPr="00B0060A" w:rsidRDefault="00107D87" w:rsidP="0017134D">
      <w:r w:rsidRPr="00B0060A">
        <w:rPr>
          <w:noProof/>
        </w:rPr>
        <w:drawing>
          <wp:inline distT="0" distB="0" distL="0" distR="0" wp14:anchorId="124BDA92" wp14:editId="030CDC06">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AE92B07" w14:textId="77777777" w:rsidR="0017134D" w:rsidRPr="00B0060A" w:rsidRDefault="0017134D" w:rsidP="0017134D">
      <w:r w:rsidRPr="00B0060A">
        <w:t xml:space="preserve">With the exception of the Commonwealth Coat of Arms, the Department’s logo, any material protected by a trade mark and where otherwise noted all material presented in this document is provided under a </w:t>
      </w:r>
      <w:hyperlink r:id="rId14" w:history="1">
        <w:r w:rsidRPr="00B0060A">
          <w:rPr>
            <w:rStyle w:val="Hyperlink"/>
          </w:rPr>
          <w:t>Creative Commons Attribution 4.0 International</w:t>
        </w:r>
      </w:hyperlink>
      <w:r w:rsidRPr="00B0060A">
        <w:t xml:space="preserve"> (</w:t>
      </w:r>
      <w:r w:rsidR="00107D87" w:rsidRPr="00B0060A">
        <w:t>https://creativecommons.org/licenses/by/4.0/</w:t>
      </w:r>
      <w:r w:rsidRPr="00B0060A">
        <w:t>)</w:t>
      </w:r>
      <w:r w:rsidR="00107D87" w:rsidRPr="00B0060A">
        <w:t xml:space="preserve"> </w:t>
      </w:r>
      <w:r w:rsidRPr="00B0060A">
        <w:t>licence.</w:t>
      </w:r>
    </w:p>
    <w:p w14:paraId="6E2484C8" w14:textId="77777777" w:rsidR="0017134D" w:rsidRPr="00B0060A" w:rsidRDefault="0017134D" w:rsidP="0017134D">
      <w:r w:rsidRPr="00B0060A">
        <w:t xml:space="preserve">The details of the relevant licence conditions are available on the Creative Commons website (accessible using the links provided) as is the full legal code for the </w:t>
      </w:r>
      <w:hyperlink r:id="rId15" w:history="1">
        <w:r w:rsidRPr="00B0060A">
          <w:rPr>
            <w:rStyle w:val="Hyperlink"/>
          </w:rPr>
          <w:t>CC BY 4.0 International</w:t>
        </w:r>
      </w:hyperlink>
      <w:r w:rsidRPr="00B0060A">
        <w:t xml:space="preserve"> (</w:t>
      </w:r>
      <w:r w:rsidR="00107D87" w:rsidRPr="00B0060A">
        <w:t>https://creativecommons.org/licenses/by/4.0/legalcode</w:t>
      </w:r>
      <w:r w:rsidRPr="00B0060A">
        <w:t>)</w:t>
      </w:r>
      <w:r w:rsidR="00107D87" w:rsidRPr="00B0060A">
        <w:t xml:space="preserve"> </w:t>
      </w:r>
    </w:p>
    <w:p w14:paraId="0A06D350" w14:textId="7C91BAB3" w:rsidR="0017134D" w:rsidRPr="00B0060A" w:rsidRDefault="0017134D" w:rsidP="0017134D">
      <w:r w:rsidRPr="00B0060A">
        <w:t>The document must be attributed as the (</w:t>
      </w:r>
      <w:r w:rsidR="0097739E">
        <w:t>Child Care Subsidy Financial Integrity Strategy 2023-2027</w:t>
      </w:r>
      <w:r w:rsidRPr="00B0060A">
        <w:t>).</w:t>
      </w:r>
    </w:p>
    <w:p w14:paraId="42E551D8" w14:textId="77777777" w:rsidR="00107D87" w:rsidRPr="00B0060A" w:rsidRDefault="00107D87" w:rsidP="0017134D">
      <w:pPr>
        <w:sectPr w:rsidR="00107D87" w:rsidRPr="00B0060A" w:rsidSect="00A9438F">
          <w:pgSz w:w="11906" w:h="16838"/>
          <w:pgMar w:top="1440" w:right="1440" w:bottom="1440" w:left="1440" w:header="708" w:footer="708" w:gutter="0"/>
          <w:cols w:space="708"/>
          <w:docGrid w:linePitch="360"/>
        </w:sectPr>
      </w:pPr>
    </w:p>
    <w:bookmarkStart w:id="3" w:name="_Toc126923147" w:displacedByCustomXml="next"/>
    <w:bookmarkStart w:id="4" w:name="_Toc126923158" w:displacedByCustomXml="next"/>
    <w:bookmarkStart w:id="5" w:name="_Toc126923317" w:displacedByCustomXml="next"/>
    <w:sdt>
      <w:sdtPr>
        <w:rPr>
          <w:rFonts w:asciiTheme="minorHAnsi" w:eastAsiaTheme="minorEastAsia" w:hAnsiTheme="minorHAnsi" w:cstheme="minorBidi"/>
          <w:b w:val="0"/>
          <w:color w:val="auto"/>
          <w:sz w:val="22"/>
          <w:szCs w:val="22"/>
          <w:lang w:val="en-AU"/>
        </w:rPr>
        <w:id w:val="-61721227"/>
        <w:docPartObj>
          <w:docPartGallery w:val="Table of Contents"/>
          <w:docPartUnique/>
        </w:docPartObj>
      </w:sdtPr>
      <w:sdtEndPr>
        <w:rPr>
          <w:noProof/>
        </w:rPr>
      </w:sdtEndPr>
      <w:sdtContent>
        <w:p w14:paraId="60F610B6" w14:textId="7BA182F2" w:rsidR="00F95676" w:rsidRPr="00B0060A" w:rsidRDefault="00F95676">
          <w:pPr>
            <w:pStyle w:val="TOCHeading"/>
            <w:rPr>
              <w:lang w:val="en-AU"/>
            </w:rPr>
          </w:pPr>
          <w:r w:rsidRPr="00B0060A">
            <w:rPr>
              <w:lang w:val="en-AU"/>
            </w:rPr>
            <w:t>Contents</w:t>
          </w:r>
        </w:p>
        <w:p w14:paraId="608EB9E3" w14:textId="2AED61A5" w:rsidR="00E82890" w:rsidRDefault="00F95676">
          <w:pPr>
            <w:pStyle w:val="TOC1"/>
            <w:rPr>
              <w:rFonts w:eastAsiaTheme="minorEastAsia"/>
              <w:noProof/>
              <w:kern w:val="2"/>
              <w:sz w:val="24"/>
              <w:szCs w:val="24"/>
              <w:lang w:eastAsia="en-AU"/>
              <w14:ligatures w14:val="standardContextual"/>
            </w:rPr>
          </w:pPr>
          <w:r w:rsidRPr="00B0060A">
            <w:fldChar w:fldCharType="begin"/>
          </w:r>
          <w:r w:rsidRPr="00B0060A">
            <w:instrText xml:space="preserve"> TOC \o "1-3" \h \z \u </w:instrText>
          </w:r>
          <w:r w:rsidRPr="00B0060A">
            <w:fldChar w:fldCharType="separate"/>
          </w:r>
          <w:hyperlink w:anchor="_Toc171002434" w:history="1">
            <w:r w:rsidR="00E82890" w:rsidRPr="00F66C67">
              <w:rPr>
                <w:rStyle w:val="Hyperlink"/>
                <w:noProof/>
              </w:rPr>
              <w:t>Child Care Subsidy Financial Integrity Strategy</w:t>
            </w:r>
            <w:r w:rsidR="00E82890">
              <w:rPr>
                <w:noProof/>
                <w:webHidden/>
              </w:rPr>
              <w:tab/>
            </w:r>
            <w:r w:rsidR="00E82890">
              <w:rPr>
                <w:noProof/>
                <w:webHidden/>
              </w:rPr>
              <w:fldChar w:fldCharType="begin"/>
            </w:r>
            <w:r w:rsidR="00E82890">
              <w:rPr>
                <w:noProof/>
                <w:webHidden/>
              </w:rPr>
              <w:instrText xml:space="preserve"> PAGEREF _Toc171002434 \h </w:instrText>
            </w:r>
            <w:r w:rsidR="00E82890">
              <w:rPr>
                <w:noProof/>
                <w:webHidden/>
              </w:rPr>
            </w:r>
            <w:r w:rsidR="00E82890">
              <w:rPr>
                <w:noProof/>
                <w:webHidden/>
              </w:rPr>
              <w:fldChar w:fldCharType="separate"/>
            </w:r>
            <w:r w:rsidR="00BB6149">
              <w:rPr>
                <w:noProof/>
                <w:webHidden/>
              </w:rPr>
              <w:t>1</w:t>
            </w:r>
            <w:r w:rsidR="00E82890">
              <w:rPr>
                <w:noProof/>
                <w:webHidden/>
              </w:rPr>
              <w:fldChar w:fldCharType="end"/>
            </w:r>
          </w:hyperlink>
        </w:p>
        <w:p w14:paraId="5E7E28BB" w14:textId="30BF1629" w:rsidR="00E82890" w:rsidRDefault="00000000">
          <w:pPr>
            <w:pStyle w:val="TOC2"/>
            <w:rPr>
              <w:rFonts w:eastAsiaTheme="minorEastAsia"/>
              <w:noProof/>
              <w:kern w:val="2"/>
              <w:sz w:val="24"/>
              <w:szCs w:val="24"/>
              <w:lang w:eastAsia="en-AU"/>
              <w14:ligatures w14:val="standardContextual"/>
            </w:rPr>
          </w:pPr>
          <w:hyperlink w:anchor="_Toc171002435" w:history="1">
            <w:r w:rsidR="00E82890" w:rsidRPr="00F66C67">
              <w:rPr>
                <w:rStyle w:val="Hyperlink"/>
                <w:noProof/>
              </w:rPr>
              <w:t>1. Purpose of the strategy</w:t>
            </w:r>
            <w:r w:rsidR="00E82890">
              <w:rPr>
                <w:noProof/>
                <w:webHidden/>
              </w:rPr>
              <w:tab/>
            </w:r>
            <w:r w:rsidR="00E82890">
              <w:rPr>
                <w:noProof/>
                <w:webHidden/>
              </w:rPr>
              <w:fldChar w:fldCharType="begin"/>
            </w:r>
            <w:r w:rsidR="00E82890">
              <w:rPr>
                <w:noProof/>
                <w:webHidden/>
              </w:rPr>
              <w:instrText xml:space="preserve"> PAGEREF _Toc171002435 \h </w:instrText>
            </w:r>
            <w:r w:rsidR="00E82890">
              <w:rPr>
                <w:noProof/>
                <w:webHidden/>
              </w:rPr>
            </w:r>
            <w:r w:rsidR="00E82890">
              <w:rPr>
                <w:noProof/>
                <w:webHidden/>
              </w:rPr>
              <w:fldChar w:fldCharType="separate"/>
            </w:r>
            <w:r w:rsidR="00BB6149">
              <w:rPr>
                <w:noProof/>
                <w:webHidden/>
              </w:rPr>
              <w:t>4</w:t>
            </w:r>
            <w:r w:rsidR="00E82890">
              <w:rPr>
                <w:noProof/>
                <w:webHidden/>
              </w:rPr>
              <w:fldChar w:fldCharType="end"/>
            </w:r>
          </w:hyperlink>
        </w:p>
        <w:p w14:paraId="28ED8406" w14:textId="01973D30" w:rsidR="00E82890" w:rsidRDefault="00000000">
          <w:pPr>
            <w:pStyle w:val="TOC2"/>
            <w:rPr>
              <w:rFonts w:eastAsiaTheme="minorEastAsia"/>
              <w:noProof/>
              <w:kern w:val="2"/>
              <w:sz w:val="24"/>
              <w:szCs w:val="24"/>
              <w:lang w:eastAsia="en-AU"/>
              <w14:ligatures w14:val="standardContextual"/>
            </w:rPr>
          </w:pPr>
          <w:hyperlink w:anchor="_Toc171002436" w:history="1">
            <w:r w:rsidR="00E82890" w:rsidRPr="00F66C67">
              <w:rPr>
                <w:rStyle w:val="Hyperlink"/>
                <w:noProof/>
              </w:rPr>
              <w:t>2. Legal and Regulatory Context</w:t>
            </w:r>
            <w:r w:rsidR="00E82890">
              <w:rPr>
                <w:noProof/>
                <w:webHidden/>
              </w:rPr>
              <w:tab/>
            </w:r>
            <w:r w:rsidR="00E82890">
              <w:rPr>
                <w:noProof/>
                <w:webHidden/>
              </w:rPr>
              <w:fldChar w:fldCharType="begin"/>
            </w:r>
            <w:r w:rsidR="00E82890">
              <w:rPr>
                <w:noProof/>
                <w:webHidden/>
              </w:rPr>
              <w:instrText xml:space="preserve"> PAGEREF _Toc171002436 \h </w:instrText>
            </w:r>
            <w:r w:rsidR="00E82890">
              <w:rPr>
                <w:noProof/>
                <w:webHidden/>
              </w:rPr>
            </w:r>
            <w:r w:rsidR="00E82890">
              <w:rPr>
                <w:noProof/>
                <w:webHidden/>
              </w:rPr>
              <w:fldChar w:fldCharType="separate"/>
            </w:r>
            <w:r w:rsidR="00BB6149">
              <w:rPr>
                <w:noProof/>
                <w:webHidden/>
              </w:rPr>
              <w:t>4</w:t>
            </w:r>
            <w:r w:rsidR="00E82890">
              <w:rPr>
                <w:noProof/>
                <w:webHidden/>
              </w:rPr>
              <w:fldChar w:fldCharType="end"/>
            </w:r>
          </w:hyperlink>
        </w:p>
        <w:p w14:paraId="3AEE97D9" w14:textId="4D51FAFA" w:rsidR="00E82890" w:rsidRDefault="00000000">
          <w:pPr>
            <w:pStyle w:val="TOC3"/>
            <w:rPr>
              <w:rFonts w:eastAsiaTheme="minorEastAsia"/>
              <w:noProof/>
              <w:kern w:val="2"/>
              <w:sz w:val="24"/>
              <w:szCs w:val="24"/>
              <w:lang w:eastAsia="en-AU"/>
              <w14:ligatures w14:val="standardContextual"/>
            </w:rPr>
          </w:pPr>
          <w:hyperlink w:anchor="_Toc171002437" w:history="1">
            <w:r w:rsidR="00E82890" w:rsidRPr="00F66C67">
              <w:rPr>
                <w:rStyle w:val="Hyperlink"/>
                <w:bCs/>
                <w:noProof/>
              </w:rPr>
              <w:t>Family Assistance Law</w:t>
            </w:r>
            <w:r w:rsidR="00E82890">
              <w:rPr>
                <w:noProof/>
                <w:webHidden/>
              </w:rPr>
              <w:tab/>
            </w:r>
            <w:r w:rsidR="00E82890">
              <w:rPr>
                <w:noProof/>
                <w:webHidden/>
              </w:rPr>
              <w:fldChar w:fldCharType="begin"/>
            </w:r>
            <w:r w:rsidR="00E82890">
              <w:rPr>
                <w:noProof/>
                <w:webHidden/>
              </w:rPr>
              <w:instrText xml:space="preserve"> PAGEREF _Toc171002437 \h </w:instrText>
            </w:r>
            <w:r w:rsidR="00E82890">
              <w:rPr>
                <w:noProof/>
                <w:webHidden/>
              </w:rPr>
            </w:r>
            <w:r w:rsidR="00E82890">
              <w:rPr>
                <w:noProof/>
                <w:webHidden/>
              </w:rPr>
              <w:fldChar w:fldCharType="separate"/>
            </w:r>
            <w:r w:rsidR="00BB6149">
              <w:rPr>
                <w:noProof/>
                <w:webHidden/>
              </w:rPr>
              <w:t>4</w:t>
            </w:r>
            <w:r w:rsidR="00E82890">
              <w:rPr>
                <w:noProof/>
                <w:webHidden/>
              </w:rPr>
              <w:fldChar w:fldCharType="end"/>
            </w:r>
          </w:hyperlink>
        </w:p>
        <w:p w14:paraId="6E44261D" w14:textId="36DEBC4A" w:rsidR="00E82890" w:rsidRDefault="00000000">
          <w:pPr>
            <w:pStyle w:val="TOC3"/>
            <w:rPr>
              <w:rFonts w:eastAsiaTheme="minorEastAsia"/>
              <w:noProof/>
              <w:kern w:val="2"/>
              <w:sz w:val="24"/>
              <w:szCs w:val="24"/>
              <w:lang w:eastAsia="en-AU"/>
              <w14:ligatures w14:val="standardContextual"/>
            </w:rPr>
          </w:pPr>
          <w:hyperlink w:anchor="_Toc171002438" w:history="1">
            <w:r w:rsidR="00E82890" w:rsidRPr="00F66C67">
              <w:rPr>
                <w:rStyle w:val="Hyperlink"/>
                <w:bCs/>
                <w:noProof/>
              </w:rPr>
              <w:t>The National Law</w:t>
            </w:r>
            <w:r w:rsidR="00E82890">
              <w:rPr>
                <w:noProof/>
                <w:webHidden/>
              </w:rPr>
              <w:tab/>
            </w:r>
            <w:r w:rsidR="00E82890">
              <w:rPr>
                <w:noProof/>
                <w:webHidden/>
              </w:rPr>
              <w:fldChar w:fldCharType="begin"/>
            </w:r>
            <w:r w:rsidR="00E82890">
              <w:rPr>
                <w:noProof/>
                <w:webHidden/>
              </w:rPr>
              <w:instrText xml:space="preserve"> PAGEREF _Toc171002438 \h </w:instrText>
            </w:r>
            <w:r w:rsidR="00E82890">
              <w:rPr>
                <w:noProof/>
                <w:webHidden/>
              </w:rPr>
            </w:r>
            <w:r w:rsidR="00E82890">
              <w:rPr>
                <w:noProof/>
                <w:webHidden/>
              </w:rPr>
              <w:fldChar w:fldCharType="separate"/>
            </w:r>
            <w:r w:rsidR="00BB6149">
              <w:rPr>
                <w:noProof/>
                <w:webHidden/>
              </w:rPr>
              <w:t>5</w:t>
            </w:r>
            <w:r w:rsidR="00E82890">
              <w:rPr>
                <w:noProof/>
                <w:webHidden/>
              </w:rPr>
              <w:fldChar w:fldCharType="end"/>
            </w:r>
          </w:hyperlink>
        </w:p>
        <w:p w14:paraId="47770EE9" w14:textId="46FDBB59" w:rsidR="00E82890" w:rsidRDefault="00000000">
          <w:pPr>
            <w:pStyle w:val="TOC2"/>
            <w:rPr>
              <w:rFonts w:eastAsiaTheme="minorEastAsia"/>
              <w:noProof/>
              <w:kern w:val="2"/>
              <w:sz w:val="24"/>
              <w:szCs w:val="24"/>
              <w:lang w:eastAsia="en-AU"/>
              <w14:ligatures w14:val="standardContextual"/>
            </w:rPr>
          </w:pPr>
          <w:hyperlink w:anchor="_Toc171002439" w:history="1">
            <w:r w:rsidR="00E82890" w:rsidRPr="00F66C67">
              <w:rPr>
                <w:rStyle w:val="Hyperlink"/>
                <w:noProof/>
              </w:rPr>
              <w:t>3. Functions to manage financial integrity</w:t>
            </w:r>
            <w:r w:rsidR="00E82890">
              <w:rPr>
                <w:noProof/>
                <w:webHidden/>
              </w:rPr>
              <w:tab/>
            </w:r>
            <w:r w:rsidR="00E82890">
              <w:rPr>
                <w:noProof/>
                <w:webHidden/>
              </w:rPr>
              <w:fldChar w:fldCharType="begin"/>
            </w:r>
            <w:r w:rsidR="00E82890">
              <w:rPr>
                <w:noProof/>
                <w:webHidden/>
              </w:rPr>
              <w:instrText xml:space="preserve"> PAGEREF _Toc171002439 \h </w:instrText>
            </w:r>
            <w:r w:rsidR="00E82890">
              <w:rPr>
                <w:noProof/>
                <w:webHidden/>
              </w:rPr>
            </w:r>
            <w:r w:rsidR="00E82890">
              <w:rPr>
                <w:noProof/>
                <w:webHidden/>
              </w:rPr>
              <w:fldChar w:fldCharType="separate"/>
            </w:r>
            <w:r w:rsidR="00BB6149">
              <w:rPr>
                <w:noProof/>
                <w:webHidden/>
              </w:rPr>
              <w:t>5</w:t>
            </w:r>
            <w:r w:rsidR="00E82890">
              <w:rPr>
                <w:noProof/>
                <w:webHidden/>
              </w:rPr>
              <w:fldChar w:fldCharType="end"/>
            </w:r>
          </w:hyperlink>
        </w:p>
        <w:p w14:paraId="3D83DB88" w14:textId="6D9B9A08" w:rsidR="00E82890" w:rsidRDefault="00000000">
          <w:pPr>
            <w:pStyle w:val="TOC2"/>
            <w:rPr>
              <w:rFonts w:eastAsiaTheme="minorEastAsia"/>
              <w:noProof/>
              <w:kern w:val="2"/>
              <w:sz w:val="24"/>
              <w:szCs w:val="24"/>
              <w:lang w:eastAsia="en-AU"/>
              <w14:ligatures w14:val="standardContextual"/>
            </w:rPr>
          </w:pPr>
          <w:hyperlink w:anchor="_Toc171002440" w:history="1">
            <w:r w:rsidR="00E82890" w:rsidRPr="00F66C67">
              <w:rPr>
                <w:rStyle w:val="Hyperlink"/>
                <w:noProof/>
              </w:rPr>
              <w:t>4.  Vision and Objectives</w:t>
            </w:r>
            <w:r w:rsidR="00E82890">
              <w:rPr>
                <w:noProof/>
                <w:webHidden/>
              </w:rPr>
              <w:tab/>
            </w:r>
            <w:r w:rsidR="00E82890">
              <w:rPr>
                <w:noProof/>
                <w:webHidden/>
              </w:rPr>
              <w:fldChar w:fldCharType="begin"/>
            </w:r>
            <w:r w:rsidR="00E82890">
              <w:rPr>
                <w:noProof/>
                <w:webHidden/>
              </w:rPr>
              <w:instrText xml:space="preserve"> PAGEREF _Toc171002440 \h </w:instrText>
            </w:r>
            <w:r w:rsidR="00E82890">
              <w:rPr>
                <w:noProof/>
                <w:webHidden/>
              </w:rPr>
            </w:r>
            <w:r w:rsidR="00E82890">
              <w:rPr>
                <w:noProof/>
                <w:webHidden/>
              </w:rPr>
              <w:fldChar w:fldCharType="separate"/>
            </w:r>
            <w:r w:rsidR="00BB6149">
              <w:rPr>
                <w:noProof/>
                <w:webHidden/>
              </w:rPr>
              <w:t>8</w:t>
            </w:r>
            <w:r w:rsidR="00E82890">
              <w:rPr>
                <w:noProof/>
                <w:webHidden/>
              </w:rPr>
              <w:fldChar w:fldCharType="end"/>
            </w:r>
          </w:hyperlink>
        </w:p>
        <w:p w14:paraId="0689D6E9" w14:textId="5DE654BB" w:rsidR="00E82890" w:rsidRDefault="00000000">
          <w:pPr>
            <w:pStyle w:val="TOC2"/>
            <w:rPr>
              <w:rFonts w:eastAsiaTheme="minorEastAsia"/>
              <w:noProof/>
              <w:kern w:val="2"/>
              <w:sz w:val="24"/>
              <w:szCs w:val="24"/>
              <w:lang w:eastAsia="en-AU"/>
              <w14:ligatures w14:val="standardContextual"/>
            </w:rPr>
          </w:pPr>
          <w:hyperlink w:anchor="_Toc171002441" w:history="1">
            <w:r w:rsidR="00E82890" w:rsidRPr="00F66C67">
              <w:rPr>
                <w:rStyle w:val="Hyperlink"/>
                <w:noProof/>
              </w:rPr>
              <w:t>5. Driving a Whole-of-System approach to Child Care Subsidy Financial Integrity</w:t>
            </w:r>
            <w:r w:rsidR="00E82890">
              <w:rPr>
                <w:noProof/>
                <w:webHidden/>
              </w:rPr>
              <w:tab/>
            </w:r>
            <w:r w:rsidR="00E82890">
              <w:rPr>
                <w:noProof/>
                <w:webHidden/>
              </w:rPr>
              <w:fldChar w:fldCharType="begin"/>
            </w:r>
            <w:r w:rsidR="00E82890">
              <w:rPr>
                <w:noProof/>
                <w:webHidden/>
              </w:rPr>
              <w:instrText xml:space="preserve"> PAGEREF _Toc171002441 \h </w:instrText>
            </w:r>
            <w:r w:rsidR="00E82890">
              <w:rPr>
                <w:noProof/>
                <w:webHidden/>
              </w:rPr>
            </w:r>
            <w:r w:rsidR="00E82890">
              <w:rPr>
                <w:noProof/>
                <w:webHidden/>
              </w:rPr>
              <w:fldChar w:fldCharType="separate"/>
            </w:r>
            <w:r w:rsidR="00BB6149">
              <w:rPr>
                <w:noProof/>
                <w:webHidden/>
              </w:rPr>
              <w:t>10</w:t>
            </w:r>
            <w:r w:rsidR="00E82890">
              <w:rPr>
                <w:noProof/>
                <w:webHidden/>
              </w:rPr>
              <w:fldChar w:fldCharType="end"/>
            </w:r>
          </w:hyperlink>
        </w:p>
        <w:p w14:paraId="71066EB3" w14:textId="7F662D27" w:rsidR="00E82890" w:rsidRDefault="00000000">
          <w:pPr>
            <w:pStyle w:val="TOC3"/>
            <w:rPr>
              <w:rFonts w:eastAsiaTheme="minorEastAsia"/>
              <w:noProof/>
              <w:kern w:val="2"/>
              <w:sz w:val="24"/>
              <w:szCs w:val="24"/>
              <w:lang w:eastAsia="en-AU"/>
              <w14:ligatures w14:val="standardContextual"/>
            </w:rPr>
          </w:pPr>
          <w:hyperlink w:anchor="_Toc171002442" w:history="1">
            <w:r w:rsidR="00E82890" w:rsidRPr="00F66C67">
              <w:rPr>
                <w:rStyle w:val="Hyperlink"/>
                <w:noProof/>
              </w:rPr>
              <w:t>Objective 1 – Identify integrity risks across the integrity continuum that are targeted to achieving the department’s core outcomes, including early identification of emerging integrity risks</w:t>
            </w:r>
            <w:r w:rsidR="00E82890">
              <w:rPr>
                <w:noProof/>
                <w:webHidden/>
              </w:rPr>
              <w:tab/>
            </w:r>
            <w:r w:rsidR="00E82890">
              <w:rPr>
                <w:noProof/>
                <w:webHidden/>
              </w:rPr>
              <w:fldChar w:fldCharType="begin"/>
            </w:r>
            <w:r w:rsidR="00E82890">
              <w:rPr>
                <w:noProof/>
                <w:webHidden/>
              </w:rPr>
              <w:instrText xml:space="preserve"> PAGEREF _Toc171002442 \h </w:instrText>
            </w:r>
            <w:r w:rsidR="00E82890">
              <w:rPr>
                <w:noProof/>
                <w:webHidden/>
              </w:rPr>
            </w:r>
            <w:r w:rsidR="00E82890">
              <w:rPr>
                <w:noProof/>
                <w:webHidden/>
              </w:rPr>
              <w:fldChar w:fldCharType="separate"/>
            </w:r>
            <w:r w:rsidR="00BB6149">
              <w:rPr>
                <w:noProof/>
                <w:webHidden/>
              </w:rPr>
              <w:t>10</w:t>
            </w:r>
            <w:r w:rsidR="00E82890">
              <w:rPr>
                <w:noProof/>
                <w:webHidden/>
              </w:rPr>
              <w:fldChar w:fldCharType="end"/>
            </w:r>
          </w:hyperlink>
        </w:p>
        <w:p w14:paraId="1ED1C2DD" w14:textId="47C06C76" w:rsidR="00E82890" w:rsidRDefault="00000000">
          <w:pPr>
            <w:pStyle w:val="TOC3"/>
            <w:rPr>
              <w:rFonts w:eastAsiaTheme="minorEastAsia"/>
              <w:noProof/>
              <w:kern w:val="2"/>
              <w:sz w:val="24"/>
              <w:szCs w:val="24"/>
              <w:lang w:eastAsia="en-AU"/>
              <w14:ligatures w14:val="standardContextual"/>
            </w:rPr>
          </w:pPr>
          <w:hyperlink w:anchor="_Toc171002443" w:history="1">
            <w:r w:rsidR="00E82890" w:rsidRPr="00F66C67">
              <w:rPr>
                <w:rStyle w:val="Hyperlink"/>
                <w:noProof/>
              </w:rPr>
              <w:t xml:space="preserve">Objective 2 – Prioritising and coordinating response: </w:t>
            </w:r>
            <w:r w:rsidR="00E82890" w:rsidRPr="00F66C67">
              <w:rPr>
                <w:rStyle w:val="Hyperlink"/>
                <w:bCs/>
                <w:noProof/>
              </w:rPr>
              <w:t>Prioritise integrity risks by their value and develop targeted, fit for purpose responses through improved decision making and coordination</w:t>
            </w:r>
            <w:r w:rsidR="00E82890">
              <w:rPr>
                <w:noProof/>
                <w:webHidden/>
              </w:rPr>
              <w:tab/>
            </w:r>
            <w:r w:rsidR="00E82890">
              <w:rPr>
                <w:noProof/>
                <w:webHidden/>
              </w:rPr>
              <w:fldChar w:fldCharType="begin"/>
            </w:r>
            <w:r w:rsidR="00E82890">
              <w:rPr>
                <w:noProof/>
                <w:webHidden/>
              </w:rPr>
              <w:instrText xml:space="preserve"> PAGEREF _Toc171002443 \h </w:instrText>
            </w:r>
            <w:r w:rsidR="00E82890">
              <w:rPr>
                <w:noProof/>
                <w:webHidden/>
              </w:rPr>
            </w:r>
            <w:r w:rsidR="00E82890">
              <w:rPr>
                <w:noProof/>
                <w:webHidden/>
              </w:rPr>
              <w:fldChar w:fldCharType="separate"/>
            </w:r>
            <w:r w:rsidR="00BB6149">
              <w:rPr>
                <w:noProof/>
                <w:webHidden/>
              </w:rPr>
              <w:t>10</w:t>
            </w:r>
            <w:r w:rsidR="00E82890">
              <w:rPr>
                <w:noProof/>
                <w:webHidden/>
              </w:rPr>
              <w:fldChar w:fldCharType="end"/>
            </w:r>
          </w:hyperlink>
        </w:p>
        <w:p w14:paraId="702D593F" w14:textId="773D458D" w:rsidR="00E82890" w:rsidRDefault="00000000">
          <w:pPr>
            <w:pStyle w:val="TOC3"/>
            <w:rPr>
              <w:rFonts w:eastAsiaTheme="minorEastAsia"/>
              <w:noProof/>
              <w:kern w:val="2"/>
              <w:sz w:val="24"/>
              <w:szCs w:val="24"/>
              <w:lang w:eastAsia="en-AU"/>
              <w14:ligatures w14:val="standardContextual"/>
            </w:rPr>
          </w:pPr>
          <w:hyperlink w:anchor="_Toc171002444" w:history="1">
            <w:r w:rsidR="00E82890" w:rsidRPr="00F66C67">
              <w:rPr>
                <w:rStyle w:val="Hyperlink"/>
                <w:noProof/>
                <w:lang w:eastAsia="en-AU"/>
              </w:rPr>
              <w:t>Objective 3 – Responding efficiently and effectively: Respond efficiently and effectively, including measuring performance to inform continuous improvement</w:t>
            </w:r>
            <w:r w:rsidR="00E82890">
              <w:rPr>
                <w:noProof/>
                <w:webHidden/>
              </w:rPr>
              <w:tab/>
            </w:r>
            <w:r w:rsidR="00E82890">
              <w:rPr>
                <w:noProof/>
                <w:webHidden/>
              </w:rPr>
              <w:fldChar w:fldCharType="begin"/>
            </w:r>
            <w:r w:rsidR="00E82890">
              <w:rPr>
                <w:noProof/>
                <w:webHidden/>
              </w:rPr>
              <w:instrText xml:space="preserve"> PAGEREF _Toc171002444 \h </w:instrText>
            </w:r>
            <w:r w:rsidR="00E82890">
              <w:rPr>
                <w:noProof/>
                <w:webHidden/>
              </w:rPr>
            </w:r>
            <w:r w:rsidR="00E82890">
              <w:rPr>
                <w:noProof/>
                <w:webHidden/>
              </w:rPr>
              <w:fldChar w:fldCharType="separate"/>
            </w:r>
            <w:r w:rsidR="00BB6149">
              <w:rPr>
                <w:noProof/>
                <w:webHidden/>
              </w:rPr>
              <w:t>11</w:t>
            </w:r>
            <w:r w:rsidR="00E82890">
              <w:rPr>
                <w:noProof/>
                <w:webHidden/>
              </w:rPr>
              <w:fldChar w:fldCharType="end"/>
            </w:r>
          </w:hyperlink>
        </w:p>
        <w:p w14:paraId="16C5B23C" w14:textId="5E022AEE" w:rsidR="00E82890" w:rsidRDefault="00000000">
          <w:pPr>
            <w:pStyle w:val="TOC2"/>
            <w:rPr>
              <w:rFonts w:eastAsiaTheme="minorEastAsia"/>
              <w:noProof/>
              <w:kern w:val="2"/>
              <w:sz w:val="24"/>
              <w:szCs w:val="24"/>
              <w:lang w:eastAsia="en-AU"/>
              <w14:ligatures w14:val="standardContextual"/>
            </w:rPr>
          </w:pPr>
          <w:hyperlink w:anchor="_Toc171002445" w:history="1">
            <w:r w:rsidR="00E82890" w:rsidRPr="00F66C67">
              <w:rPr>
                <w:rStyle w:val="Hyperlink"/>
                <w:rFonts w:eastAsia="Times New Roman"/>
                <w:noProof/>
                <w:lang w:eastAsia="en-AU"/>
              </w:rPr>
              <w:t>6 Appendix</w:t>
            </w:r>
            <w:r w:rsidR="00E82890">
              <w:rPr>
                <w:noProof/>
                <w:webHidden/>
              </w:rPr>
              <w:tab/>
            </w:r>
            <w:r w:rsidR="00E82890">
              <w:rPr>
                <w:noProof/>
                <w:webHidden/>
              </w:rPr>
              <w:fldChar w:fldCharType="begin"/>
            </w:r>
            <w:r w:rsidR="00E82890">
              <w:rPr>
                <w:noProof/>
                <w:webHidden/>
              </w:rPr>
              <w:instrText xml:space="preserve"> PAGEREF _Toc171002445 \h </w:instrText>
            </w:r>
            <w:r w:rsidR="00E82890">
              <w:rPr>
                <w:noProof/>
                <w:webHidden/>
              </w:rPr>
            </w:r>
            <w:r w:rsidR="00E82890">
              <w:rPr>
                <w:noProof/>
                <w:webHidden/>
              </w:rPr>
              <w:fldChar w:fldCharType="separate"/>
            </w:r>
            <w:r w:rsidR="00BB6149">
              <w:rPr>
                <w:noProof/>
                <w:webHidden/>
              </w:rPr>
              <w:t>12</w:t>
            </w:r>
            <w:r w:rsidR="00E82890">
              <w:rPr>
                <w:noProof/>
                <w:webHidden/>
              </w:rPr>
              <w:fldChar w:fldCharType="end"/>
            </w:r>
          </w:hyperlink>
        </w:p>
        <w:p w14:paraId="39537473" w14:textId="722FB9A9" w:rsidR="00E82890" w:rsidRDefault="00000000">
          <w:pPr>
            <w:pStyle w:val="TOC3"/>
            <w:rPr>
              <w:rFonts w:eastAsiaTheme="minorEastAsia"/>
              <w:noProof/>
              <w:kern w:val="2"/>
              <w:sz w:val="24"/>
              <w:szCs w:val="24"/>
              <w:lang w:eastAsia="en-AU"/>
              <w14:ligatures w14:val="standardContextual"/>
            </w:rPr>
          </w:pPr>
          <w:hyperlink w:anchor="_Toc171002446" w:history="1">
            <w:r w:rsidR="00E82890" w:rsidRPr="00F66C67">
              <w:rPr>
                <w:rStyle w:val="Hyperlink"/>
                <w:bCs/>
                <w:noProof/>
                <w:lang w:eastAsia="en-AU"/>
              </w:rPr>
              <w:t>Glossary</w:t>
            </w:r>
            <w:r w:rsidR="00E82890">
              <w:rPr>
                <w:noProof/>
                <w:webHidden/>
              </w:rPr>
              <w:tab/>
            </w:r>
            <w:r w:rsidR="00E82890">
              <w:rPr>
                <w:noProof/>
                <w:webHidden/>
              </w:rPr>
              <w:fldChar w:fldCharType="begin"/>
            </w:r>
            <w:r w:rsidR="00E82890">
              <w:rPr>
                <w:noProof/>
                <w:webHidden/>
              </w:rPr>
              <w:instrText xml:space="preserve"> PAGEREF _Toc171002446 \h </w:instrText>
            </w:r>
            <w:r w:rsidR="00E82890">
              <w:rPr>
                <w:noProof/>
                <w:webHidden/>
              </w:rPr>
            </w:r>
            <w:r w:rsidR="00E82890">
              <w:rPr>
                <w:noProof/>
                <w:webHidden/>
              </w:rPr>
              <w:fldChar w:fldCharType="separate"/>
            </w:r>
            <w:r w:rsidR="00BB6149">
              <w:rPr>
                <w:noProof/>
                <w:webHidden/>
              </w:rPr>
              <w:t>12</w:t>
            </w:r>
            <w:r w:rsidR="00E82890">
              <w:rPr>
                <w:noProof/>
                <w:webHidden/>
              </w:rPr>
              <w:fldChar w:fldCharType="end"/>
            </w:r>
          </w:hyperlink>
        </w:p>
        <w:p w14:paraId="51A732A6" w14:textId="13357E55" w:rsidR="00E82890" w:rsidRDefault="00000000">
          <w:pPr>
            <w:pStyle w:val="TOC3"/>
            <w:rPr>
              <w:rFonts w:eastAsiaTheme="minorEastAsia"/>
              <w:noProof/>
              <w:kern w:val="2"/>
              <w:sz w:val="24"/>
              <w:szCs w:val="24"/>
              <w:lang w:eastAsia="en-AU"/>
              <w14:ligatures w14:val="standardContextual"/>
            </w:rPr>
          </w:pPr>
          <w:hyperlink w:anchor="_Toc171002447" w:history="1">
            <w:r w:rsidR="00E82890" w:rsidRPr="00F66C67">
              <w:rPr>
                <w:rStyle w:val="Hyperlink"/>
                <w:noProof/>
              </w:rPr>
              <w:t>Broader Legislative Framework</w:t>
            </w:r>
            <w:r w:rsidR="00E82890">
              <w:rPr>
                <w:noProof/>
                <w:webHidden/>
              </w:rPr>
              <w:tab/>
            </w:r>
            <w:r w:rsidR="00E82890">
              <w:rPr>
                <w:noProof/>
                <w:webHidden/>
              </w:rPr>
              <w:fldChar w:fldCharType="begin"/>
            </w:r>
            <w:r w:rsidR="00E82890">
              <w:rPr>
                <w:noProof/>
                <w:webHidden/>
              </w:rPr>
              <w:instrText xml:space="preserve"> PAGEREF _Toc171002447 \h </w:instrText>
            </w:r>
            <w:r w:rsidR="00E82890">
              <w:rPr>
                <w:noProof/>
                <w:webHidden/>
              </w:rPr>
            </w:r>
            <w:r w:rsidR="00E82890">
              <w:rPr>
                <w:noProof/>
                <w:webHidden/>
              </w:rPr>
              <w:fldChar w:fldCharType="separate"/>
            </w:r>
            <w:r w:rsidR="00BB6149">
              <w:rPr>
                <w:noProof/>
                <w:webHidden/>
              </w:rPr>
              <w:t>13</w:t>
            </w:r>
            <w:r w:rsidR="00E82890">
              <w:rPr>
                <w:noProof/>
                <w:webHidden/>
              </w:rPr>
              <w:fldChar w:fldCharType="end"/>
            </w:r>
          </w:hyperlink>
        </w:p>
        <w:p w14:paraId="164EE01A" w14:textId="524E0C94" w:rsidR="00E82890" w:rsidRDefault="00000000">
          <w:pPr>
            <w:pStyle w:val="TOC3"/>
            <w:rPr>
              <w:rFonts w:eastAsiaTheme="minorEastAsia"/>
              <w:noProof/>
              <w:kern w:val="2"/>
              <w:sz w:val="24"/>
              <w:szCs w:val="24"/>
              <w:lang w:eastAsia="en-AU"/>
              <w14:ligatures w14:val="standardContextual"/>
            </w:rPr>
          </w:pPr>
          <w:hyperlink w:anchor="_Toc171002448" w:history="1">
            <w:r w:rsidR="00E82890" w:rsidRPr="00F66C67">
              <w:rPr>
                <w:rStyle w:val="Hyperlink"/>
                <w:noProof/>
              </w:rPr>
              <w:t>Best Practices Guidelines</w:t>
            </w:r>
            <w:r w:rsidR="00E82890">
              <w:rPr>
                <w:noProof/>
                <w:webHidden/>
              </w:rPr>
              <w:tab/>
            </w:r>
            <w:r w:rsidR="00E82890">
              <w:rPr>
                <w:noProof/>
                <w:webHidden/>
              </w:rPr>
              <w:fldChar w:fldCharType="begin"/>
            </w:r>
            <w:r w:rsidR="00E82890">
              <w:rPr>
                <w:noProof/>
                <w:webHidden/>
              </w:rPr>
              <w:instrText xml:space="preserve"> PAGEREF _Toc171002448 \h </w:instrText>
            </w:r>
            <w:r w:rsidR="00E82890">
              <w:rPr>
                <w:noProof/>
                <w:webHidden/>
              </w:rPr>
            </w:r>
            <w:r w:rsidR="00E82890">
              <w:rPr>
                <w:noProof/>
                <w:webHidden/>
              </w:rPr>
              <w:fldChar w:fldCharType="separate"/>
            </w:r>
            <w:r w:rsidR="00BB6149">
              <w:rPr>
                <w:noProof/>
                <w:webHidden/>
              </w:rPr>
              <w:t>14</w:t>
            </w:r>
            <w:r w:rsidR="00E82890">
              <w:rPr>
                <w:noProof/>
                <w:webHidden/>
              </w:rPr>
              <w:fldChar w:fldCharType="end"/>
            </w:r>
          </w:hyperlink>
        </w:p>
        <w:p w14:paraId="4A0CBA10" w14:textId="6AF7F818" w:rsidR="001A32EC" w:rsidRDefault="00F95676" w:rsidP="001A32EC">
          <w:pPr>
            <w:rPr>
              <w:bCs/>
              <w:noProof/>
            </w:rPr>
          </w:pPr>
          <w:r w:rsidRPr="00B0060A">
            <w:rPr>
              <w:b/>
              <w:bCs/>
              <w:noProof/>
            </w:rPr>
            <w:fldChar w:fldCharType="end"/>
          </w:r>
        </w:p>
      </w:sdtContent>
    </w:sdt>
    <w:p w14:paraId="61935AE5" w14:textId="166E8387" w:rsidR="00DC7C7B" w:rsidRPr="00B0060A" w:rsidRDefault="00DC7C7B" w:rsidP="001A32EC"/>
    <w:p w14:paraId="49F0F70E" w14:textId="77777777" w:rsidR="00A66297" w:rsidRDefault="00A66297">
      <w:pPr>
        <w:spacing w:after="160"/>
        <w:rPr>
          <w:rFonts w:asciiTheme="majorHAnsi" w:eastAsiaTheme="majorEastAsia" w:hAnsiTheme="majorHAnsi" w:cstheme="majorBidi"/>
          <w:b/>
          <w:color w:val="008599" w:themeColor="accent1"/>
          <w:sz w:val="32"/>
          <w:szCs w:val="32"/>
        </w:rPr>
      </w:pPr>
      <w:r>
        <w:rPr>
          <w:color w:val="008599" w:themeColor="accent1"/>
          <w:sz w:val="32"/>
          <w:szCs w:val="32"/>
        </w:rPr>
        <w:br w:type="page"/>
      </w:r>
    </w:p>
    <w:p w14:paraId="17AA0DC2" w14:textId="63EFDFA0" w:rsidR="00E255A3" w:rsidRPr="00B0060A" w:rsidRDefault="007C3FF5" w:rsidP="00B873D5">
      <w:pPr>
        <w:pStyle w:val="Heading2"/>
      </w:pPr>
      <w:bookmarkStart w:id="6" w:name="_Toc171002435"/>
      <w:r>
        <w:lastRenderedPageBreak/>
        <w:t>1</w:t>
      </w:r>
      <w:r w:rsidR="007474F7" w:rsidRPr="00B0060A">
        <w:t xml:space="preserve">. </w:t>
      </w:r>
      <w:r w:rsidR="00E255A3" w:rsidRPr="00B0060A">
        <w:t>Purpose</w:t>
      </w:r>
      <w:r w:rsidR="00FC3533" w:rsidRPr="00B0060A">
        <w:t xml:space="preserve"> of the strategy</w:t>
      </w:r>
      <w:bookmarkEnd w:id="6"/>
    </w:p>
    <w:p w14:paraId="67611B24" w14:textId="45FB8593" w:rsidR="003220BC" w:rsidRPr="00F35B1B" w:rsidRDefault="003220BC" w:rsidP="003220BC">
      <w:r w:rsidRPr="00F35B1B">
        <w:t>Th</w:t>
      </w:r>
      <w:r w:rsidR="3CD393AC" w:rsidRPr="00F35B1B">
        <w:t>e</w:t>
      </w:r>
      <w:r w:rsidR="00F35B1B">
        <w:t xml:space="preserve"> </w:t>
      </w:r>
      <w:r w:rsidR="6637FADB" w:rsidRPr="00F35B1B">
        <w:t>Child Care Subsidy Financial Integrity Strategy (</w:t>
      </w:r>
      <w:r w:rsidRPr="00F35B1B">
        <w:t>Strategy</w:t>
      </w:r>
      <w:r w:rsidR="55DFD57A" w:rsidRPr="00F35B1B">
        <w:t>)</w:t>
      </w:r>
      <w:r w:rsidRPr="00F35B1B">
        <w:t xml:space="preserve"> outlines </w:t>
      </w:r>
      <w:r w:rsidR="004273A0" w:rsidRPr="00F35B1B">
        <w:t xml:space="preserve">the </w:t>
      </w:r>
      <w:r w:rsidR="00247378" w:rsidRPr="00F35B1B">
        <w:t>Australian Government D</w:t>
      </w:r>
      <w:r w:rsidR="004273A0" w:rsidRPr="00F35B1B">
        <w:t>epartment</w:t>
      </w:r>
      <w:r w:rsidR="00247378" w:rsidRPr="00F35B1B">
        <w:t xml:space="preserve"> of Education</w:t>
      </w:r>
      <w:r w:rsidR="00C329FF" w:rsidRPr="00F35B1B">
        <w:t xml:space="preserve"> </w:t>
      </w:r>
      <w:r w:rsidR="00FD6D87" w:rsidRPr="00F35B1B">
        <w:t xml:space="preserve">(the department) </w:t>
      </w:r>
      <w:r w:rsidRPr="00F35B1B">
        <w:t>approach to financial integrity under the C</w:t>
      </w:r>
      <w:r w:rsidR="00C329FF" w:rsidRPr="00F35B1B">
        <w:t>hi</w:t>
      </w:r>
      <w:r w:rsidR="00FD6D87" w:rsidRPr="00F35B1B">
        <w:t>l</w:t>
      </w:r>
      <w:r w:rsidR="00C329FF" w:rsidRPr="00F35B1B">
        <w:t xml:space="preserve">d </w:t>
      </w:r>
      <w:r w:rsidRPr="00F35B1B">
        <w:t>C</w:t>
      </w:r>
      <w:r w:rsidR="00C329FF" w:rsidRPr="00F35B1B">
        <w:t xml:space="preserve">are </w:t>
      </w:r>
      <w:r w:rsidRPr="00F35B1B">
        <w:t>S</w:t>
      </w:r>
      <w:r w:rsidR="00C329FF" w:rsidRPr="00F35B1B">
        <w:t>ubsidy</w:t>
      </w:r>
      <w:r w:rsidRPr="00F35B1B">
        <w:t xml:space="preserve"> </w:t>
      </w:r>
      <w:r w:rsidR="00042FFD" w:rsidRPr="00F35B1B">
        <w:t>(CCS</w:t>
      </w:r>
      <w:r w:rsidR="00FD6D87" w:rsidRPr="00F35B1B">
        <w:t>)</w:t>
      </w:r>
      <w:r w:rsidR="00EA0193" w:rsidRPr="00F35B1B">
        <w:t xml:space="preserve"> </w:t>
      </w:r>
      <w:r w:rsidRPr="00F35B1B">
        <w:t>program</w:t>
      </w:r>
      <w:r w:rsidR="061FE083" w:rsidRPr="00F35B1B">
        <w:t xml:space="preserve"> and</w:t>
      </w:r>
      <w:r w:rsidR="005F31E9" w:rsidRPr="00F35B1B">
        <w:t xml:space="preserve"> </w:t>
      </w:r>
      <w:r w:rsidRPr="00F35B1B">
        <w:t>contains important information that supports the department to meet its regulatory obligations within the legislative framework</w:t>
      </w:r>
      <w:r w:rsidR="712164EF" w:rsidRPr="00F35B1B">
        <w:t>,</w:t>
      </w:r>
      <w:r w:rsidRPr="00F35B1B">
        <w:t xml:space="preserve"> and </w:t>
      </w:r>
      <w:r w:rsidR="00AF55CD" w:rsidRPr="00F35B1B">
        <w:t>effectively address fraud and non-compliance</w:t>
      </w:r>
      <w:r w:rsidRPr="00F35B1B">
        <w:t xml:space="preserve"> across the integrity continuum. </w:t>
      </w:r>
    </w:p>
    <w:p w14:paraId="5F5793B2" w14:textId="57A8F94C" w:rsidR="003220BC" w:rsidRPr="00F35B1B" w:rsidRDefault="00C62A2D" w:rsidP="003220BC">
      <w:r w:rsidRPr="00F35B1B">
        <w:t xml:space="preserve">The </w:t>
      </w:r>
      <w:r w:rsidR="730AAF44" w:rsidRPr="00F35B1B">
        <w:t xml:space="preserve">Strategy </w:t>
      </w:r>
      <w:r w:rsidR="000C742B" w:rsidRPr="00F35B1B">
        <w:t>provides</w:t>
      </w:r>
      <w:r w:rsidR="004421D5" w:rsidRPr="00F35B1B">
        <w:t xml:space="preserve"> </w:t>
      </w:r>
      <w:r w:rsidR="000C742B" w:rsidRPr="00F35B1B">
        <w:t>a</w:t>
      </w:r>
      <w:r w:rsidR="006017F2" w:rsidRPr="00F35B1B">
        <w:t xml:space="preserve"> framework </w:t>
      </w:r>
      <w:r w:rsidR="000C742B" w:rsidRPr="00F35B1B">
        <w:t>to</w:t>
      </w:r>
      <w:r w:rsidR="006017F2" w:rsidRPr="00F35B1B">
        <w:t xml:space="preserve"> support a whole of system, data-driven approach to identifying</w:t>
      </w:r>
      <w:r w:rsidR="009927C9" w:rsidRPr="00F35B1B">
        <w:t xml:space="preserve"> CCS financial integrity</w:t>
      </w:r>
      <w:r w:rsidR="006017F2" w:rsidRPr="00F35B1B">
        <w:t xml:space="preserve"> risks, prioritising and coordinating responses to risks, and measuring the efficiency and effectiveness of integrity</w:t>
      </w:r>
      <w:r w:rsidR="009927C9" w:rsidRPr="00F35B1B">
        <w:t xml:space="preserve"> activities and</w:t>
      </w:r>
      <w:r w:rsidR="006017F2" w:rsidRPr="00F35B1B">
        <w:t xml:space="preserve"> operations</w:t>
      </w:r>
      <w:r w:rsidR="009927C9" w:rsidRPr="00F35B1B">
        <w:t xml:space="preserve">. </w:t>
      </w:r>
    </w:p>
    <w:p w14:paraId="643B522F" w14:textId="1930E638" w:rsidR="00E255A3" w:rsidRPr="00B0060A" w:rsidRDefault="007C3FF5" w:rsidP="00E255A3">
      <w:pPr>
        <w:pStyle w:val="Heading2"/>
      </w:pPr>
      <w:bookmarkStart w:id="7" w:name="_Toc171002436"/>
      <w:r>
        <w:t>2</w:t>
      </w:r>
      <w:r w:rsidR="007474F7" w:rsidRPr="00B0060A">
        <w:t xml:space="preserve">. </w:t>
      </w:r>
      <w:r w:rsidR="008318A5" w:rsidRPr="00B0060A">
        <w:t>Legal and Regulatory</w:t>
      </w:r>
      <w:r w:rsidR="00E255A3" w:rsidRPr="00B0060A">
        <w:t xml:space="preserve"> Context</w:t>
      </w:r>
      <w:bookmarkEnd w:id="7"/>
    </w:p>
    <w:p w14:paraId="575EEDF6" w14:textId="77777777" w:rsidR="00B05366" w:rsidRPr="00B0060A" w:rsidRDefault="00B05366" w:rsidP="00B05366">
      <w:pPr>
        <w:pStyle w:val="Heading3"/>
        <w:rPr>
          <w:rStyle w:val="normaltextrun"/>
          <w:bCs/>
        </w:rPr>
      </w:pPr>
      <w:bookmarkStart w:id="8" w:name="_Toc171002437"/>
      <w:r w:rsidRPr="00B0060A">
        <w:rPr>
          <w:rStyle w:val="normaltextrun"/>
          <w:bCs/>
        </w:rPr>
        <w:t>Family Assistance Law</w:t>
      </w:r>
      <w:bookmarkEnd w:id="8"/>
    </w:p>
    <w:p w14:paraId="48633498" w14:textId="1CCB1297" w:rsidR="00261E7B" w:rsidRPr="00B0060A" w:rsidRDefault="00261E7B" w:rsidP="00261E7B">
      <w:r w:rsidRPr="00B0060A">
        <w:t xml:space="preserve">The Australian Government is responsible for the administration and payment of </w:t>
      </w:r>
      <w:r w:rsidR="00413147" w:rsidRPr="00B0060A">
        <w:t>CCS</w:t>
      </w:r>
      <w:r w:rsidRPr="00B0060A">
        <w:t xml:space="preserve"> and </w:t>
      </w:r>
      <w:r w:rsidR="00E22D5D">
        <w:t>Additional Child Care Subsidy (</w:t>
      </w:r>
      <w:r w:rsidR="00413147" w:rsidRPr="00B0060A">
        <w:t>ACCS</w:t>
      </w:r>
      <w:r w:rsidR="00E22D5D">
        <w:t>)</w:t>
      </w:r>
      <w:r w:rsidRPr="00B0060A">
        <w:t xml:space="preserve"> for families. It does this under Family Assistance Law (FAL), which </w:t>
      </w:r>
      <w:r w:rsidR="46619EB7" w:rsidRPr="00B0060A">
        <w:t>prescribes</w:t>
      </w:r>
      <w:r w:rsidRPr="00B0060A">
        <w:t xml:space="preserve"> the entitlement families have to subsidies and the rules that apply to child care providers who provide subsidised care to children. </w:t>
      </w:r>
    </w:p>
    <w:p w14:paraId="20E58728" w14:textId="187C6944" w:rsidR="00261E7B" w:rsidRPr="00B0060A" w:rsidRDefault="00261E7B" w:rsidP="00261E7B">
      <w:r w:rsidRPr="00B0060A">
        <w:rPr>
          <w:rStyle w:val="normaltextrun"/>
          <w:rFonts w:ascii="Calibri" w:hAnsi="Calibri" w:cs="Calibri"/>
          <w:color w:val="000000"/>
          <w:shd w:val="clear" w:color="auto" w:fill="FFFFFF"/>
        </w:rPr>
        <w:t>The FAL</w:t>
      </w:r>
      <w:r w:rsidRPr="00B0060A">
        <w:rPr>
          <w:rStyle w:val="normaltextrun"/>
          <w:rFonts w:ascii="Calibri" w:hAnsi="Calibri" w:cs="Calibri"/>
          <w:i/>
          <w:iCs/>
          <w:color w:val="000000"/>
          <w:shd w:val="clear" w:color="auto" w:fill="FFFFFF"/>
        </w:rPr>
        <w:t xml:space="preserve"> </w:t>
      </w:r>
      <w:r w:rsidRPr="00B0060A">
        <w:rPr>
          <w:rStyle w:val="normaltextrun"/>
          <w:rFonts w:ascii="Calibri" w:hAnsi="Calibri" w:cs="Calibri"/>
          <w:color w:val="000000"/>
          <w:shd w:val="clear" w:color="auto" w:fill="FFFFFF"/>
        </w:rPr>
        <w:t xml:space="preserve">establishes the regulatory framework to manage child care financial integrity, including the obligations of </w:t>
      </w:r>
      <w:r w:rsidR="00000800" w:rsidRPr="00B0060A">
        <w:rPr>
          <w:rStyle w:val="normaltextrun"/>
          <w:rFonts w:ascii="Calibri" w:hAnsi="Calibri" w:cs="Calibri"/>
          <w:color w:val="000000"/>
          <w:shd w:val="clear" w:color="auto" w:fill="FFFFFF"/>
        </w:rPr>
        <w:t xml:space="preserve">child care </w:t>
      </w:r>
      <w:r w:rsidRPr="00B0060A">
        <w:rPr>
          <w:rStyle w:val="normaltextrun"/>
          <w:rFonts w:ascii="Calibri" w:hAnsi="Calibri" w:cs="Calibri"/>
          <w:color w:val="000000"/>
          <w:shd w:val="clear" w:color="auto" w:fill="FFFFFF"/>
        </w:rPr>
        <w:t xml:space="preserve">providers and functions to manage the integrity of the </w:t>
      </w:r>
      <w:r w:rsidR="00CA6BC9" w:rsidRPr="00B0060A">
        <w:rPr>
          <w:rStyle w:val="normaltextrun"/>
          <w:rFonts w:ascii="Calibri" w:hAnsi="Calibri" w:cs="Calibri"/>
          <w:color w:val="000000"/>
          <w:shd w:val="clear" w:color="auto" w:fill="FFFFFF"/>
        </w:rPr>
        <w:t>CCS</w:t>
      </w:r>
      <w:r w:rsidRPr="00B0060A">
        <w:rPr>
          <w:rStyle w:val="normaltextrun"/>
          <w:rFonts w:ascii="Calibri" w:hAnsi="Calibri" w:cs="Calibri"/>
          <w:color w:val="000000"/>
          <w:shd w:val="clear" w:color="auto" w:fill="FFFFFF"/>
        </w:rPr>
        <w:t xml:space="preserve">. </w:t>
      </w:r>
      <w:r w:rsidRPr="00B0060A">
        <w:t xml:space="preserve">FAL is a broad term </w:t>
      </w:r>
      <w:r w:rsidR="6D0E079D" w:rsidRPr="00B0060A">
        <w:t>encompassing</w:t>
      </w:r>
      <w:r w:rsidRPr="00B0060A">
        <w:t xml:space="preserve"> the following legislation:</w:t>
      </w:r>
    </w:p>
    <w:p w14:paraId="207EDE81" w14:textId="77777777" w:rsidR="00261E7B" w:rsidRPr="00B0060A" w:rsidRDefault="00000000" w:rsidP="007D5756">
      <w:pPr>
        <w:pStyle w:val="ListParagraph"/>
        <w:numPr>
          <w:ilvl w:val="0"/>
          <w:numId w:val="14"/>
        </w:numPr>
        <w:spacing w:after="160"/>
      </w:pPr>
      <w:hyperlink r:id="rId16" w:history="1">
        <w:r w:rsidR="00261E7B" w:rsidRPr="00B0060A">
          <w:rPr>
            <w:rStyle w:val="Hyperlink"/>
          </w:rPr>
          <w:t>A New Tax System (Family Assistance) Act 1999</w:t>
        </w:r>
      </w:hyperlink>
    </w:p>
    <w:p w14:paraId="3E2AAD97" w14:textId="77777777" w:rsidR="00261E7B" w:rsidRPr="00B0060A" w:rsidRDefault="00000000" w:rsidP="007D5756">
      <w:pPr>
        <w:pStyle w:val="ListParagraph"/>
        <w:numPr>
          <w:ilvl w:val="0"/>
          <w:numId w:val="14"/>
        </w:numPr>
        <w:spacing w:after="160"/>
      </w:pPr>
      <w:hyperlink r:id="rId17" w:history="1">
        <w:r w:rsidR="00261E7B" w:rsidRPr="00B0060A">
          <w:rPr>
            <w:rStyle w:val="Hyperlink"/>
          </w:rPr>
          <w:t>A New Tax System (Family Assistance) (Administration) Act 1999</w:t>
        </w:r>
      </w:hyperlink>
    </w:p>
    <w:p w14:paraId="06525293" w14:textId="77777777" w:rsidR="00261E7B" w:rsidRPr="00B0060A" w:rsidRDefault="00000000" w:rsidP="007D5756">
      <w:pPr>
        <w:pStyle w:val="ListParagraph"/>
        <w:numPr>
          <w:ilvl w:val="0"/>
          <w:numId w:val="14"/>
        </w:numPr>
        <w:spacing w:after="160"/>
      </w:pPr>
      <w:hyperlink r:id="rId18" w:history="1">
        <w:r w:rsidR="00261E7B" w:rsidRPr="00B0060A">
          <w:rPr>
            <w:rStyle w:val="Hyperlink"/>
          </w:rPr>
          <w:t>Child Care Subsidy Minister’s Rules 2017 (Minister’s Rules)</w:t>
        </w:r>
      </w:hyperlink>
    </w:p>
    <w:p w14:paraId="1F368747" w14:textId="77777777" w:rsidR="00261E7B" w:rsidRPr="00B0060A" w:rsidRDefault="00000000" w:rsidP="007D5756">
      <w:pPr>
        <w:pStyle w:val="ListParagraph"/>
        <w:numPr>
          <w:ilvl w:val="0"/>
          <w:numId w:val="14"/>
        </w:numPr>
        <w:spacing w:after="160"/>
      </w:pPr>
      <w:hyperlink r:id="rId19" w:history="1">
        <w:r w:rsidR="00261E7B" w:rsidRPr="00B0060A">
          <w:rPr>
            <w:rStyle w:val="Hyperlink"/>
          </w:rPr>
          <w:t>Child Care Subsidy Secretary’s Rules 2017 (Secretary’s Rules)</w:t>
        </w:r>
      </w:hyperlink>
    </w:p>
    <w:p w14:paraId="09F07946" w14:textId="77777777" w:rsidR="00261E7B" w:rsidRPr="00B0060A" w:rsidRDefault="00261E7B" w:rsidP="007D5756">
      <w:pPr>
        <w:pStyle w:val="ListParagraph"/>
        <w:numPr>
          <w:ilvl w:val="0"/>
          <w:numId w:val="14"/>
        </w:numPr>
        <w:spacing w:after="160"/>
      </w:pPr>
      <w:r w:rsidRPr="00B0060A">
        <w:t>Any other instruments (including regulations) made under the A New Tax System (Family Assistance) Act 1999 and the A New Tax System (Family Assistance) (Administration) Act 1999</w:t>
      </w:r>
    </w:p>
    <w:p w14:paraId="69693B08" w14:textId="77777777" w:rsidR="00261E7B" w:rsidRPr="00B0060A" w:rsidRDefault="00261E7B" w:rsidP="007D5756">
      <w:pPr>
        <w:pStyle w:val="ListParagraph"/>
        <w:numPr>
          <w:ilvl w:val="0"/>
          <w:numId w:val="14"/>
        </w:numPr>
        <w:spacing w:after="160"/>
      </w:pPr>
      <w:r w:rsidRPr="00B0060A">
        <w:t xml:space="preserve">Schedules 5 and 6 to the </w:t>
      </w:r>
      <w:hyperlink r:id="rId20">
        <w:r w:rsidRPr="00B0060A">
          <w:rPr>
            <w:rStyle w:val="Hyperlink"/>
          </w:rPr>
          <w:t>A New Tax System (Family Assistance and Related Measures) Act 2000</w:t>
        </w:r>
      </w:hyperlink>
    </w:p>
    <w:p w14:paraId="050AA27D" w14:textId="75770377" w:rsidR="00261E7B" w:rsidRPr="00B0060A" w:rsidRDefault="00261E7B" w:rsidP="00261E7B">
      <w:r>
        <w:t xml:space="preserve">There are four types of child care </w:t>
      </w:r>
      <w:r w:rsidR="08BFF8A7">
        <w:t xml:space="preserve">providers </w:t>
      </w:r>
      <w:r>
        <w:t xml:space="preserve">which can be approved by the department to </w:t>
      </w:r>
      <w:r w:rsidR="0369AAE6">
        <w:t>administer</w:t>
      </w:r>
      <w:r>
        <w:t xml:space="preserve"> CCS and ACCS payments to families: Centre Based Day Care (CBDC); Outside School Hours Care (OSHC); Family Day Care (FDC); and In Home Care (IHC).</w:t>
      </w:r>
    </w:p>
    <w:p w14:paraId="04083D33" w14:textId="4C983A3B" w:rsidR="00261E7B" w:rsidRPr="00B0060A" w:rsidRDefault="00261E7B" w:rsidP="00261E7B">
      <w:r w:rsidRPr="00B0060A">
        <w:t>The department’s child care financial integrity functions also operate within a broader legislative framework</w:t>
      </w:r>
      <w:r w:rsidR="00342FA3" w:rsidRPr="00B0060A">
        <w:t xml:space="preserve">, including </w:t>
      </w:r>
      <w:r w:rsidR="00D50024" w:rsidRPr="00B0060A">
        <w:t xml:space="preserve">the </w:t>
      </w:r>
      <w:r w:rsidR="00D50024" w:rsidRPr="00B0060A">
        <w:rPr>
          <w:i/>
          <w:iCs/>
        </w:rPr>
        <w:t>Public Governance Performance and Accountability Act</w:t>
      </w:r>
      <w:r w:rsidR="00CA73EE" w:rsidRPr="00B0060A">
        <w:rPr>
          <w:i/>
          <w:iCs/>
        </w:rPr>
        <w:t xml:space="preserve"> and Rules</w:t>
      </w:r>
      <w:r w:rsidR="00CA73EE" w:rsidRPr="00B0060A">
        <w:t xml:space="preserve">, and </w:t>
      </w:r>
      <w:r w:rsidR="00562F83" w:rsidRPr="00B0060A">
        <w:rPr>
          <w:i/>
          <w:iCs/>
        </w:rPr>
        <w:t>Regulator Performance Guide</w:t>
      </w:r>
      <w:r w:rsidRPr="00B0060A">
        <w:t xml:space="preserve"> (see </w:t>
      </w:r>
      <w:r w:rsidRPr="00B0060A">
        <w:rPr>
          <w:i/>
          <w:iCs/>
        </w:rPr>
        <w:t>Appendix – Legal instruments</w:t>
      </w:r>
      <w:r w:rsidRPr="00B0060A">
        <w:t xml:space="preserve">) that </w:t>
      </w:r>
      <w:r w:rsidR="006D241F" w:rsidRPr="00B0060A">
        <w:t xml:space="preserve">provide the guidance and </w:t>
      </w:r>
      <w:r w:rsidR="6A638634" w:rsidRPr="00B0060A">
        <w:t>legal obligations</w:t>
      </w:r>
      <w:r w:rsidR="006D241F" w:rsidRPr="00B0060A">
        <w:t xml:space="preserve"> for the branch’s work. </w:t>
      </w:r>
      <w:r w:rsidRPr="00B0060A">
        <w:t xml:space="preserve">This Strategy has been developed to support </w:t>
      </w:r>
      <w:r w:rsidR="34F465ED" w:rsidRPr="00B0060A">
        <w:t>compliance</w:t>
      </w:r>
      <w:r w:rsidR="1167A743" w:rsidRPr="00B0060A">
        <w:t xml:space="preserve"> with</w:t>
      </w:r>
      <w:r w:rsidR="079EEBC3" w:rsidRPr="00B0060A">
        <w:t>in</w:t>
      </w:r>
      <w:r w:rsidRPr="00B0060A">
        <w:t xml:space="preserve"> this broader framework.</w:t>
      </w:r>
    </w:p>
    <w:p w14:paraId="0C4E8799" w14:textId="77777777" w:rsidR="00B05366" w:rsidRPr="00B0060A" w:rsidRDefault="00B05366" w:rsidP="00B05366">
      <w:pPr>
        <w:pStyle w:val="Heading3"/>
        <w:rPr>
          <w:bCs/>
        </w:rPr>
      </w:pPr>
      <w:bookmarkStart w:id="9" w:name="_Toc171002438"/>
      <w:r w:rsidRPr="00B0060A">
        <w:rPr>
          <w:bCs/>
        </w:rPr>
        <w:lastRenderedPageBreak/>
        <w:t>The National Law</w:t>
      </w:r>
      <w:bookmarkEnd w:id="9"/>
    </w:p>
    <w:p w14:paraId="22DC1EFA" w14:textId="4B44FDC6" w:rsidR="006B74A8" w:rsidRPr="00B0060A" w:rsidRDefault="006B74A8" w:rsidP="006B74A8">
      <w:pPr>
        <w:rPr>
          <w:rFonts w:ascii="Calibri" w:hAnsi="Calibri" w:cs="Calibri"/>
          <w:color w:val="000000"/>
          <w:shd w:val="clear" w:color="auto" w:fill="FFFFFF"/>
        </w:rPr>
      </w:pPr>
      <w:r w:rsidRPr="00B0060A">
        <w:t xml:space="preserve">Separately, state and territory government regulatory authorities are responsible for matters relating to the </w:t>
      </w:r>
      <w:r w:rsidR="37E8F910" w:rsidRPr="00B0060A">
        <w:t xml:space="preserve">safety and </w:t>
      </w:r>
      <w:r w:rsidRPr="00B0060A">
        <w:t xml:space="preserve">quality of early childhood providers and services. This includes licensing and approving providers and services, monitoring and assessing the quality of the child care and early learning services being delivered in their jurisdiction. </w:t>
      </w:r>
      <w:r w:rsidR="7DF60F4D" w:rsidRPr="00B0060A">
        <w:t>S</w:t>
      </w:r>
      <w:r w:rsidRPr="00B0060A">
        <w:t xml:space="preserve">tate and territory governments do this through the National Quality Framework under the </w:t>
      </w:r>
      <w:hyperlink r:id="rId21" w:history="1">
        <w:r w:rsidRPr="00B0060A">
          <w:rPr>
            <w:rStyle w:val="Hyperlink"/>
          </w:rPr>
          <w:t>National Law and National Regulations</w:t>
        </w:r>
      </w:hyperlink>
      <w:r w:rsidRPr="00B0060A">
        <w:t xml:space="preserve"> (National Law)</w:t>
      </w:r>
      <w:r w:rsidRPr="00B0060A">
        <w:rPr>
          <w:rFonts w:ascii="Calibri" w:hAnsi="Calibri" w:cs="Calibri"/>
          <w:color w:val="000000"/>
          <w:shd w:val="clear" w:color="auto" w:fill="FFFFFF"/>
        </w:rPr>
        <w:t>.  </w:t>
      </w:r>
    </w:p>
    <w:p w14:paraId="719D2A25" w14:textId="77777777" w:rsidR="006B74A8" w:rsidRPr="00B0060A" w:rsidRDefault="006B74A8" w:rsidP="006B74A8">
      <w:pPr>
        <w:rPr>
          <w:rFonts w:ascii="Calibri" w:hAnsi="Calibri" w:cs="Calibri"/>
          <w:color w:val="000000"/>
          <w:shd w:val="clear" w:color="auto" w:fill="FFFFFF"/>
        </w:rPr>
      </w:pPr>
      <w:r w:rsidRPr="00B0060A">
        <w:t>To be approved under the National Law, providers and services must meet the requirements of the National Quality Framework. The National Quality Framework provides a national approach to regulation, assessment and quality improvement for child care services across Australia. The Australian Children’s Education and Care Quality Authority (ACECQA) is an independent national authority that helps administer the National Quality Framework.</w:t>
      </w:r>
    </w:p>
    <w:p w14:paraId="3566B8AA" w14:textId="52FFFA1F" w:rsidR="006B74A8" w:rsidRPr="00B0060A" w:rsidRDefault="006B74A8" w:rsidP="006B74A8">
      <w:pPr>
        <w:rPr>
          <w:rFonts w:ascii="Calibri" w:hAnsi="Calibri" w:cs="Calibri"/>
          <w:color w:val="000000"/>
          <w:shd w:val="clear" w:color="auto" w:fill="FFFFFF"/>
        </w:rPr>
      </w:pPr>
      <w:r w:rsidRPr="00B0060A">
        <w:rPr>
          <w:rFonts w:ascii="Calibri" w:hAnsi="Calibri" w:cs="Calibri"/>
          <w:color w:val="000000"/>
          <w:shd w:val="clear" w:color="auto" w:fill="FFFFFF"/>
        </w:rPr>
        <w:t>It is a condition of continued approval that providers comply with their obligations under both the FAL and the National Law.</w:t>
      </w:r>
    </w:p>
    <w:p w14:paraId="32BCD351" w14:textId="0FB42C7B" w:rsidR="00B6281F" w:rsidRPr="00B0060A" w:rsidRDefault="007C3FF5" w:rsidP="00C269C3">
      <w:pPr>
        <w:pStyle w:val="Heading2"/>
        <w:rPr>
          <w:rStyle w:val="normaltextrun"/>
          <w:rFonts w:asciiTheme="minorHAnsi" w:eastAsiaTheme="minorEastAsia" w:hAnsiTheme="minorHAnsi" w:cstheme="minorBidi"/>
          <w:b w:val="0"/>
          <w:color w:val="auto"/>
          <w:sz w:val="22"/>
          <w:szCs w:val="22"/>
        </w:rPr>
      </w:pPr>
      <w:bookmarkStart w:id="10" w:name="_Toc171002439"/>
      <w:r>
        <w:rPr>
          <w:rStyle w:val="normaltextrun"/>
        </w:rPr>
        <w:t>3</w:t>
      </w:r>
      <w:r w:rsidR="00C269C3" w:rsidRPr="00B0060A">
        <w:rPr>
          <w:rStyle w:val="normaltextrun"/>
        </w:rPr>
        <w:t xml:space="preserve">. </w:t>
      </w:r>
      <w:r w:rsidR="00B6281F" w:rsidRPr="00B0060A">
        <w:rPr>
          <w:rStyle w:val="normaltextrun"/>
        </w:rPr>
        <w:t>Functions to manage financial integrity</w:t>
      </w:r>
      <w:bookmarkEnd w:id="10"/>
    </w:p>
    <w:p w14:paraId="11038E2A" w14:textId="5C4FA1AD" w:rsidR="00B6281F" w:rsidRPr="00B0060A" w:rsidRDefault="00B6281F" w:rsidP="00B6281F">
      <w:r w:rsidRPr="00B0060A">
        <w:t xml:space="preserve">The department delivers </w:t>
      </w:r>
      <w:r w:rsidR="00694562">
        <w:t xml:space="preserve">the following </w:t>
      </w:r>
      <w:r w:rsidRPr="00B0060A">
        <w:t xml:space="preserve">core operational functions to support </w:t>
      </w:r>
      <w:r w:rsidR="008628AB" w:rsidRPr="00B0060A">
        <w:t xml:space="preserve">financial </w:t>
      </w:r>
      <w:r w:rsidRPr="00B0060A">
        <w:t>integrity:  </w:t>
      </w:r>
    </w:p>
    <w:p w14:paraId="50719C87" w14:textId="75FA6254" w:rsidR="00B6281F" w:rsidRPr="00F35B1B" w:rsidRDefault="00B6281F" w:rsidP="00B6281F">
      <w:r w:rsidRPr="00F35B1B">
        <w:rPr>
          <w:b/>
        </w:rPr>
        <w:t>Provider Approvals</w:t>
      </w:r>
      <w:r w:rsidRPr="00F35B1B">
        <w:t xml:space="preserve"> manages the assessment process for approving providers to gain access to CCS payments on behalf of families</w:t>
      </w:r>
      <w:r w:rsidR="002B0AD2" w:rsidRPr="00F35B1B">
        <w:t xml:space="preserve"> </w:t>
      </w:r>
      <w:r w:rsidRPr="00F35B1B">
        <w:t>and provides sector education about the requirements and ongoing conditions of CCS approval.</w:t>
      </w:r>
    </w:p>
    <w:p w14:paraId="45F176AD" w14:textId="219B33B8" w:rsidR="3475B7F5" w:rsidRPr="00F35B1B" w:rsidRDefault="3475B7F5">
      <w:r w:rsidRPr="00F35B1B">
        <w:rPr>
          <w:rFonts w:ascii="Calibri" w:eastAsia="Calibri" w:hAnsi="Calibri" w:cs="Calibri"/>
          <w:b/>
        </w:rPr>
        <w:t>CCS Helpdesk</w:t>
      </w:r>
      <w:r w:rsidRPr="00F35B1B">
        <w:rPr>
          <w:rFonts w:ascii="Calibri" w:eastAsia="Calibri" w:hAnsi="Calibri" w:cs="Calibri"/>
        </w:rPr>
        <w:t xml:space="preserve"> provides frontline support for approved child care providers and services operating under the CCS program and manages the tip off line that allows parents, providers or their employees, and the </w:t>
      </w:r>
      <w:r w:rsidR="004D1813" w:rsidRPr="00F35B1B">
        <w:rPr>
          <w:rFonts w:ascii="Calibri" w:eastAsia="Calibri" w:hAnsi="Calibri" w:cs="Calibri"/>
        </w:rPr>
        <w:t>public</w:t>
      </w:r>
      <w:r w:rsidRPr="00F35B1B">
        <w:rPr>
          <w:rFonts w:ascii="Calibri" w:eastAsia="Calibri" w:hAnsi="Calibri" w:cs="Calibri"/>
        </w:rPr>
        <w:t xml:space="preserve"> to raise concerns about practices relating to management of the CCS.</w:t>
      </w:r>
    </w:p>
    <w:p w14:paraId="318EB485" w14:textId="7ACE73AB" w:rsidR="00B6281F" w:rsidRPr="00F35B1B" w:rsidRDefault="00B6281F" w:rsidP="00B6281F">
      <w:r w:rsidRPr="00F35B1B">
        <w:rPr>
          <w:b/>
        </w:rPr>
        <w:t>Integrity Capability and Engagement</w:t>
      </w:r>
      <w:r w:rsidR="00740D29" w:rsidRPr="00F35B1B">
        <w:rPr>
          <w:b/>
        </w:rPr>
        <w:t xml:space="preserve"> </w:t>
      </w:r>
      <w:r w:rsidR="00740D29" w:rsidRPr="00F35B1B">
        <w:rPr>
          <w:bCs/>
        </w:rPr>
        <w:t xml:space="preserve">assists the ECEC sector </w:t>
      </w:r>
      <w:r w:rsidR="00E337DC" w:rsidRPr="00F35B1B">
        <w:rPr>
          <w:bCs/>
        </w:rPr>
        <w:t xml:space="preserve">with building their </w:t>
      </w:r>
      <w:r w:rsidR="008628AB" w:rsidRPr="00F35B1B">
        <w:t xml:space="preserve">financial </w:t>
      </w:r>
      <w:r w:rsidRPr="00F35B1B">
        <w:t>integrity capability through engagement activities and the delivery of a</w:t>
      </w:r>
      <w:r w:rsidR="003072C7" w:rsidRPr="00F35B1B">
        <w:t>n online learning platform</w:t>
      </w:r>
      <w:r w:rsidRPr="00F35B1B">
        <w:t xml:space="preserve">, </w:t>
      </w:r>
      <w:r w:rsidR="00010892" w:rsidRPr="00F35B1B">
        <w:t xml:space="preserve">called </w:t>
      </w:r>
      <w:r w:rsidR="001B4042" w:rsidRPr="00F35B1B">
        <w:rPr>
          <w:i/>
          <w:iCs/>
        </w:rPr>
        <w:t>Get Early Childhood Compliance Knowledge Online</w:t>
      </w:r>
      <w:r w:rsidR="001B4042" w:rsidRPr="00F35B1B">
        <w:t xml:space="preserve"> </w:t>
      </w:r>
      <w:r w:rsidR="001B4042" w:rsidRPr="00F35B1B">
        <w:rPr>
          <w:i/>
          <w:iCs/>
        </w:rPr>
        <w:t>(G</w:t>
      </w:r>
      <w:r w:rsidR="00A150E1" w:rsidRPr="00F35B1B">
        <w:rPr>
          <w:i/>
          <w:iCs/>
        </w:rPr>
        <w:t>eccko</w:t>
      </w:r>
      <w:r w:rsidR="001B4042" w:rsidRPr="00F35B1B">
        <w:rPr>
          <w:i/>
          <w:iCs/>
        </w:rPr>
        <w:t>).</w:t>
      </w:r>
      <w:r w:rsidR="001B4042" w:rsidRPr="00F35B1B">
        <w:t xml:space="preserve"> This function also</w:t>
      </w:r>
      <w:r w:rsidRPr="00F35B1B">
        <w:t xml:space="preserve"> support</w:t>
      </w:r>
      <w:r w:rsidR="001B4042" w:rsidRPr="00F35B1B">
        <w:t>s</w:t>
      </w:r>
      <w:r w:rsidRPr="00F35B1B">
        <w:t xml:space="preserve"> collaboration across government agencies to protect the integrity of government payments.</w:t>
      </w:r>
    </w:p>
    <w:p w14:paraId="4AB0251D" w14:textId="5A654DF8" w:rsidR="00B6281F" w:rsidRPr="00F35B1B" w:rsidRDefault="525ACDB7" w:rsidP="00B6281F">
      <w:r w:rsidRPr="00F35B1B">
        <w:rPr>
          <w:b/>
          <w:bCs/>
        </w:rPr>
        <w:t xml:space="preserve">Provider </w:t>
      </w:r>
      <w:r w:rsidR="002A2AB9" w:rsidRPr="00F35B1B">
        <w:rPr>
          <w:b/>
          <w:bCs/>
        </w:rPr>
        <w:t xml:space="preserve">Audits </w:t>
      </w:r>
      <w:r w:rsidR="002A2AB9" w:rsidRPr="00F35B1B">
        <w:t>examine</w:t>
      </w:r>
      <w:r w:rsidR="58C8A84D" w:rsidRPr="00F35B1B">
        <w:rPr>
          <w:rStyle w:val="ui-provider"/>
        </w:rPr>
        <w:t xml:space="preserve"> governanc</w:t>
      </w:r>
      <w:r w:rsidR="0DB5F359" w:rsidRPr="00F35B1B">
        <w:rPr>
          <w:rStyle w:val="ui-provider"/>
        </w:rPr>
        <w:t>e</w:t>
      </w:r>
      <w:r w:rsidR="01A18D1A" w:rsidRPr="00F35B1B">
        <w:rPr>
          <w:rStyle w:val="ui-provider"/>
        </w:rPr>
        <w:t xml:space="preserve"> of approved child care providers and services</w:t>
      </w:r>
      <w:r w:rsidR="1239DE22" w:rsidRPr="00F35B1B">
        <w:rPr>
          <w:rStyle w:val="ui-provider"/>
        </w:rPr>
        <w:t>.</w:t>
      </w:r>
      <w:r w:rsidR="58C8A84D" w:rsidRPr="00F35B1B">
        <w:rPr>
          <w:rStyle w:val="ui-provider"/>
        </w:rPr>
        <w:t xml:space="preserve"> </w:t>
      </w:r>
      <w:r w:rsidR="01BDFCB7" w:rsidRPr="00F35B1B">
        <w:rPr>
          <w:rStyle w:val="ui-provider"/>
        </w:rPr>
        <w:t xml:space="preserve">This includes </w:t>
      </w:r>
      <w:r w:rsidR="522F05E4" w:rsidRPr="00F35B1B">
        <w:rPr>
          <w:rStyle w:val="ui-provider"/>
        </w:rPr>
        <w:t>ensur</w:t>
      </w:r>
      <w:r w:rsidR="01BDFCB7" w:rsidRPr="00F35B1B">
        <w:rPr>
          <w:rStyle w:val="ui-provider"/>
        </w:rPr>
        <w:t>ing</w:t>
      </w:r>
      <w:r w:rsidR="522F05E4" w:rsidRPr="00F35B1B">
        <w:rPr>
          <w:rStyle w:val="ui-provider"/>
        </w:rPr>
        <w:t xml:space="preserve"> gap fee payments are made and being paid electronically</w:t>
      </w:r>
      <w:r w:rsidR="4F16FD15" w:rsidRPr="00F35B1B">
        <w:rPr>
          <w:rStyle w:val="ui-provider"/>
        </w:rPr>
        <w:t xml:space="preserve"> in accordance with the legislative requirement</w:t>
      </w:r>
      <w:r w:rsidR="5201D7B3" w:rsidRPr="00F35B1B">
        <w:rPr>
          <w:rStyle w:val="ui-provider"/>
        </w:rPr>
        <w:t>.</w:t>
      </w:r>
      <w:r w:rsidR="6A256AFC" w:rsidRPr="00F35B1B">
        <w:rPr>
          <w:rStyle w:val="ui-provider"/>
        </w:rPr>
        <w:t xml:space="preserve"> </w:t>
      </w:r>
    </w:p>
    <w:p w14:paraId="041C2BC3" w14:textId="39DFC96F" w:rsidR="005F31E9" w:rsidRPr="00F35B1B" w:rsidRDefault="00B6281F" w:rsidP="00B6281F">
      <w:pPr>
        <w:rPr>
          <w:rFonts w:ascii="Calibri" w:hAnsi="Calibri" w:cs="Calibri"/>
          <w:shd w:val="clear" w:color="auto" w:fill="FFFFFF"/>
        </w:rPr>
      </w:pPr>
      <w:r w:rsidRPr="00F35B1B">
        <w:rPr>
          <w:rStyle w:val="normaltextrun"/>
          <w:rFonts w:ascii="Calibri" w:hAnsi="Calibri" w:cs="Calibri"/>
          <w:b/>
          <w:bCs/>
          <w:shd w:val="clear" w:color="auto" w:fill="FFFFFF"/>
        </w:rPr>
        <w:t>Compliance Operations</w:t>
      </w:r>
      <w:r w:rsidR="00363C4B" w:rsidRPr="00F35B1B">
        <w:rPr>
          <w:rStyle w:val="normaltextrun"/>
          <w:rFonts w:ascii="Calibri" w:hAnsi="Calibri" w:cs="Calibri"/>
          <w:b/>
          <w:bCs/>
          <w:shd w:val="clear" w:color="auto" w:fill="FFFFFF"/>
        </w:rPr>
        <w:t xml:space="preserve"> </w:t>
      </w:r>
      <w:r w:rsidR="00ED4C36" w:rsidRPr="00F35B1B">
        <w:rPr>
          <w:rStyle w:val="normaltextrun"/>
          <w:rFonts w:ascii="Calibri" w:hAnsi="Calibri" w:cs="Calibri"/>
        </w:rPr>
        <w:t xml:space="preserve">include </w:t>
      </w:r>
      <w:r w:rsidR="0280A3AD" w:rsidRPr="00F35B1B">
        <w:rPr>
          <w:rFonts w:ascii="Calibri" w:hAnsi="Calibri" w:cs="Calibri"/>
          <w:shd w:val="clear" w:color="auto" w:fill="FFFFFF"/>
        </w:rPr>
        <w:t xml:space="preserve">undertake </w:t>
      </w:r>
      <w:r w:rsidR="73C278D8" w:rsidRPr="00F35B1B">
        <w:rPr>
          <w:rFonts w:ascii="Calibri" w:hAnsi="Calibri" w:cs="Calibri"/>
          <w:shd w:val="clear" w:color="auto" w:fill="FFFFFF"/>
        </w:rPr>
        <w:t>monitoring a</w:t>
      </w:r>
      <w:r w:rsidR="4AA0213A" w:rsidRPr="00F35B1B">
        <w:rPr>
          <w:rFonts w:ascii="Calibri" w:hAnsi="Calibri" w:cs="Calibri"/>
          <w:shd w:val="clear" w:color="auto" w:fill="FFFFFF"/>
        </w:rPr>
        <w:t>ctivities and investigation into alleged contraventions of the FAL</w:t>
      </w:r>
      <w:r w:rsidR="47E9EB9D" w:rsidRPr="00F35B1B">
        <w:rPr>
          <w:rFonts w:ascii="Calibri" w:hAnsi="Calibri" w:cs="Calibri"/>
          <w:shd w:val="clear" w:color="auto" w:fill="FFFFFF"/>
        </w:rPr>
        <w:t xml:space="preserve">, </w:t>
      </w:r>
      <w:r w:rsidR="1C49C51C" w:rsidRPr="00F35B1B">
        <w:rPr>
          <w:rFonts w:ascii="Calibri" w:hAnsi="Calibri" w:cs="Calibri"/>
          <w:shd w:val="clear" w:color="auto" w:fill="FFFFFF"/>
        </w:rPr>
        <w:t>applying</w:t>
      </w:r>
      <w:r w:rsidR="47E9EB9D" w:rsidRPr="00F35B1B">
        <w:rPr>
          <w:rFonts w:ascii="Calibri" w:hAnsi="Calibri" w:cs="Calibri"/>
          <w:shd w:val="clear" w:color="auto" w:fill="FFFFFF"/>
        </w:rPr>
        <w:t xml:space="preserve"> </w:t>
      </w:r>
      <w:r w:rsidR="1B252A41" w:rsidRPr="00F35B1B">
        <w:rPr>
          <w:rFonts w:ascii="Calibri" w:hAnsi="Calibri" w:cs="Calibri"/>
          <w:shd w:val="clear" w:color="auto" w:fill="FFFFFF"/>
        </w:rPr>
        <w:t xml:space="preserve">principles of </w:t>
      </w:r>
      <w:r w:rsidR="47E9EB9D" w:rsidRPr="00F35B1B">
        <w:rPr>
          <w:rFonts w:ascii="Calibri" w:hAnsi="Calibri" w:cs="Calibri"/>
          <w:shd w:val="clear" w:color="auto" w:fill="FFFFFF"/>
        </w:rPr>
        <w:t>best practice regulation</w:t>
      </w:r>
      <w:r w:rsidR="20E4E0E4" w:rsidRPr="00F35B1B">
        <w:rPr>
          <w:rFonts w:ascii="Calibri" w:hAnsi="Calibri" w:cs="Calibri"/>
          <w:shd w:val="clear" w:color="auto" w:fill="FFFFFF"/>
        </w:rPr>
        <w:t xml:space="preserve"> to treat regulatory risk, including by taking administrative, civil and criminal sanctions</w:t>
      </w:r>
      <w:r w:rsidR="6E53976B" w:rsidRPr="00F35B1B">
        <w:rPr>
          <w:rFonts w:ascii="Calibri" w:hAnsi="Calibri" w:cs="Calibri"/>
          <w:shd w:val="clear" w:color="auto" w:fill="FFFFFF"/>
        </w:rPr>
        <w:t>.</w:t>
      </w:r>
      <w:r w:rsidR="1BC42D76" w:rsidRPr="00F35B1B">
        <w:rPr>
          <w:rFonts w:ascii="Calibri" w:hAnsi="Calibri" w:cs="Calibri"/>
          <w:shd w:val="clear" w:color="auto" w:fill="FFFFFF"/>
        </w:rPr>
        <w:t xml:space="preserve"> Compliance Operations partner with state and territory regulatory authorities under the auspices of the Joint Compliance Monitoring Program.  </w:t>
      </w:r>
    </w:p>
    <w:p w14:paraId="46BDDE8F" w14:textId="11D8EF9D" w:rsidR="00B6281F" w:rsidRPr="00F35B1B" w:rsidRDefault="00B6281F" w:rsidP="00B6281F">
      <w:r w:rsidRPr="00F35B1B">
        <w:rPr>
          <w:b/>
        </w:rPr>
        <w:t>Fraud Investigations and Tactical Operations</w:t>
      </w:r>
      <w:r w:rsidR="00363C4B" w:rsidRPr="00F35B1B">
        <w:rPr>
          <w:b/>
        </w:rPr>
        <w:t xml:space="preserve"> </w:t>
      </w:r>
      <w:r w:rsidR="00A7419F" w:rsidRPr="00F35B1B">
        <w:t>investigate</w:t>
      </w:r>
      <w:r w:rsidR="00D17B1A" w:rsidRPr="00F35B1B">
        <w:t xml:space="preserve"> </w:t>
      </w:r>
      <w:r w:rsidRPr="00F35B1B">
        <w:t>allegations of CCS fraud, make</w:t>
      </w:r>
      <w:r w:rsidR="00A7419F" w:rsidRPr="00F35B1B">
        <w:t xml:space="preserve"> </w:t>
      </w:r>
      <w:r w:rsidRPr="00F35B1B">
        <w:t>referrals to the Commonwealth Director of Public Prosecutions</w:t>
      </w:r>
      <w:r w:rsidR="00843204" w:rsidRPr="00F35B1B">
        <w:t xml:space="preserve"> (CDPP)</w:t>
      </w:r>
      <w:r w:rsidRPr="00F35B1B">
        <w:t xml:space="preserve">, support court proceedings and take part </w:t>
      </w:r>
      <w:r w:rsidRPr="00F35B1B">
        <w:lastRenderedPageBreak/>
        <w:t>in joint tactical operations</w:t>
      </w:r>
      <w:r w:rsidR="00C06F7B" w:rsidRPr="00F35B1B">
        <w:t xml:space="preserve"> </w:t>
      </w:r>
      <w:r w:rsidR="00206474" w:rsidRPr="00F35B1B">
        <w:t>in collaboration with the Australian Federal Police and</w:t>
      </w:r>
      <w:r w:rsidR="00C06F7B" w:rsidRPr="00F35B1B">
        <w:t xml:space="preserve"> other government agencies</w:t>
      </w:r>
      <w:r w:rsidRPr="00F35B1B">
        <w:t>.</w:t>
      </w:r>
      <w:r w:rsidR="6E6E3DE0" w:rsidRPr="00F35B1B">
        <w:t xml:space="preserve"> </w:t>
      </w:r>
    </w:p>
    <w:p w14:paraId="7D0FE551" w14:textId="25064D15" w:rsidR="00B6281F" w:rsidRPr="00F35B1B" w:rsidRDefault="00B6281F" w:rsidP="00B6281F">
      <w:pPr>
        <w:rPr>
          <w:rStyle w:val="normaltextrun"/>
          <w:rFonts w:ascii="Calibri" w:hAnsi="Calibri" w:cs="Calibri"/>
          <w:bdr w:val="none" w:sz="0" w:space="0" w:color="auto" w:frame="1"/>
        </w:rPr>
      </w:pPr>
      <w:r w:rsidRPr="00F35B1B">
        <w:rPr>
          <w:rStyle w:val="normaltextrun"/>
          <w:rFonts w:ascii="Calibri" w:hAnsi="Calibri" w:cs="Calibri"/>
          <w:shd w:val="clear" w:color="auto" w:fill="FFFFFF"/>
        </w:rPr>
        <w:t xml:space="preserve">The core operational functions above are supported by enabling functions that </w:t>
      </w:r>
      <w:r w:rsidRPr="00F35B1B">
        <w:rPr>
          <w:rStyle w:val="normaltextrun"/>
          <w:rFonts w:ascii="Calibri" w:hAnsi="Calibri" w:cs="Calibri"/>
          <w:bdr w:val="none" w:sz="0" w:space="0" w:color="auto" w:frame="1"/>
        </w:rPr>
        <w:t>are critical to driving financial integrity in the ECEC sector.</w:t>
      </w:r>
      <w:r w:rsidR="00C06F7B" w:rsidRPr="00F35B1B">
        <w:rPr>
          <w:rStyle w:val="normaltextrun"/>
          <w:rFonts w:ascii="Calibri" w:hAnsi="Calibri" w:cs="Calibri"/>
          <w:bdr w:val="none" w:sz="0" w:space="0" w:color="auto" w:frame="1"/>
        </w:rPr>
        <w:t xml:space="preserve"> These functions include:</w:t>
      </w:r>
    </w:p>
    <w:p w14:paraId="65DD5EAB" w14:textId="7DC7D253" w:rsidR="00B6281F" w:rsidRPr="00F35B1B" w:rsidRDefault="00B6281F" w:rsidP="00B6281F">
      <w:pPr>
        <w:rPr>
          <w:rStyle w:val="normaltextrun"/>
          <w:rFonts w:ascii="Calibri" w:hAnsi="Calibri" w:cs="Calibri"/>
          <w:shd w:val="clear" w:color="auto" w:fill="FFFFFF"/>
        </w:rPr>
      </w:pPr>
      <w:r w:rsidRPr="00F35B1B">
        <w:rPr>
          <w:rStyle w:val="normaltextrun"/>
          <w:rFonts w:ascii="Calibri" w:hAnsi="Calibri" w:cs="Calibri"/>
          <w:b/>
          <w:bCs/>
          <w:shd w:val="clear" w:color="auto" w:fill="FFFFFF"/>
        </w:rPr>
        <w:t xml:space="preserve">Intelligence Analytics </w:t>
      </w:r>
      <w:r w:rsidRPr="00F35B1B">
        <w:rPr>
          <w:rStyle w:val="normaltextrun"/>
          <w:rFonts w:ascii="Calibri" w:hAnsi="Calibri" w:cs="Calibri"/>
          <w:shd w:val="clear" w:color="auto" w:fill="FFFFFF"/>
        </w:rPr>
        <w:t xml:space="preserve">provides crucial support for data driven decision making across the </w:t>
      </w:r>
      <w:r w:rsidR="00E91476" w:rsidRPr="00F35B1B">
        <w:rPr>
          <w:rStyle w:val="normaltextrun"/>
          <w:rFonts w:ascii="Calibri" w:hAnsi="Calibri" w:cs="Calibri"/>
        </w:rPr>
        <w:t>functions</w:t>
      </w:r>
      <w:r w:rsidRPr="00F35B1B">
        <w:rPr>
          <w:rStyle w:val="normaltextrun"/>
          <w:rFonts w:ascii="Calibri" w:hAnsi="Calibri" w:cs="Calibri"/>
          <w:shd w:val="clear" w:color="auto" w:fill="FFFFFF"/>
        </w:rPr>
        <w:t>, including data analytics, reporting,</w:t>
      </w:r>
      <w:r w:rsidR="4BBB455B" w:rsidRPr="00F35B1B">
        <w:rPr>
          <w:rStyle w:val="normaltextrun"/>
          <w:rFonts w:ascii="Calibri" w:hAnsi="Calibri" w:cs="Calibri"/>
          <w:shd w:val="clear" w:color="auto" w:fill="FFFFFF"/>
        </w:rPr>
        <w:t xml:space="preserve"> intelligence,</w:t>
      </w:r>
      <w:r w:rsidRPr="00F35B1B">
        <w:rPr>
          <w:rStyle w:val="normaltextrun"/>
          <w:rFonts w:ascii="Calibri" w:hAnsi="Calibri" w:cs="Calibri"/>
          <w:shd w:val="clear" w:color="auto" w:fill="FFFFFF"/>
        </w:rPr>
        <w:t xml:space="preserve"> and current and emerging detection capabilities.</w:t>
      </w:r>
    </w:p>
    <w:p w14:paraId="7885A4E7" w14:textId="65E0DFAA" w:rsidR="00B6281F" w:rsidRPr="00F35B1B" w:rsidRDefault="00B6281F" w:rsidP="00B6281F">
      <w:pPr>
        <w:rPr>
          <w:rStyle w:val="normaltextrun"/>
          <w:rFonts w:ascii="Calibri" w:hAnsi="Calibri" w:cs="Calibri"/>
          <w:shd w:val="clear" w:color="auto" w:fill="FFFFFF"/>
        </w:rPr>
      </w:pPr>
      <w:r w:rsidRPr="00F35B1B">
        <w:rPr>
          <w:rStyle w:val="normaltextrun"/>
          <w:rFonts w:ascii="Calibri" w:hAnsi="Calibri" w:cs="Calibri"/>
          <w:b/>
          <w:bCs/>
          <w:shd w:val="clear" w:color="auto" w:fill="FFFFFF"/>
        </w:rPr>
        <w:t>Integrity Policy and Governance</w:t>
      </w:r>
      <w:r w:rsidRPr="00F35B1B">
        <w:rPr>
          <w:rStyle w:val="normaltextrun"/>
          <w:rFonts w:ascii="Calibri" w:hAnsi="Calibri" w:cs="Calibri"/>
          <w:shd w:val="clear" w:color="auto" w:fill="FFFFFF"/>
        </w:rPr>
        <w:t xml:space="preserve"> provides policy advice on potential </w:t>
      </w:r>
      <w:r w:rsidR="006E2662" w:rsidRPr="00F35B1B">
        <w:rPr>
          <w:rStyle w:val="normaltextrun"/>
          <w:rFonts w:ascii="Calibri" w:hAnsi="Calibri" w:cs="Calibri"/>
          <w:shd w:val="clear" w:color="auto" w:fill="FFFFFF"/>
        </w:rPr>
        <w:t>Integrity Priorities</w:t>
      </w:r>
      <w:r w:rsidR="00E91476" w:rsidRPr="00F35B1B">
        <w:rPr>
          <w:rStyle w:val="normaltextrun"/>
          <w:rFonts w:ascii="Calibri" w:hAnsi="Calibri" w:cs="Calibri"/>
          <w:shd w:val="clear" w:color="auto" w:fill="FFFFFF"/>
        </w:rPr>
        <w:t>, supports governance arrangements,</w:t>
      </w:r>
      <w:r w:rsidRPr="00F35B1B">
        <w:rPr>
          <w:rStyle w:val="normaltextrun"/>
          <w:rFonts w:ascii="Calibri" w:hAnsi="Calibri" w:cs="Calibri"/>
          <w:shd w:val="clear" w:color="auto" w:fill="FFFFFF"/>
        </w:rPr>
        <w:t xml:space="preserve"> and monitors </w:t>
      </w:r>
      <w:r w:rsidR="00E91476" w:rsidRPr="00F35B1B">
        <w:rPr>
          <w:rStyle w:val="normaltextrun"/>
          <w:rFonts w:ascii="Calibri" w:hAnsi="Calibri" w:cs="Calibri"/>
          <w:shd w:val="clear" w:color="auto" w:fill="FFFFFF"/>
        </w:rPr>
        <w:t xml:space="preserve">the department’s </w:t>
      </w:r>
      <w:r w:rsidRPr="00F35B1B">
        <w:rPr>
          <w:rStyle w:val="normaltextrun"/>
          <w:rFonts w:ascii="Calibri" w:hAnsi="Calibri" w:cs="Calibri"/>
          <w:shd w:val="clear" w:color="auto" w:fill="FFFFFF"/>
        </w:rPr>
        <w:t>performance</w:t>
      </w:r>
      <w:r w:rsidR="00E91476" w:rsidRPr="00F35B1B">
        <w:rPr>
          <w:rStyle w:val="normaltextrun"/>
          <w:rFonts w:ascii="Calibri" w:hAnsi="Calibri" w:cs="Calibri"/>
          <w:shd w:val="clear" w:color="auto" w:fill="FFFFFF"/>
        </w:rPr>
        <w:t xml:space="preserve"> under the Portfolio Budget Statement</w:t>
      </w:r>
      <w:r w:rsidRPr="00F35B1B">
        <w:rPr>
          <w:rStyle w:val="normaltextrun"/>
          <w:rFonts w:ascii="Calibri" w:hAnsi="Calibri" w:cs="Calibri"/>
          <w:shd w:val="clear" w:color="auto" w:fill="FFFFFF"/>
        </w:rPr>
        <w:t>.</w:t>
      </w:r>
    </w:p>
    <w:p w14:paraId="72C3906E" w14:textId="7EF17ADC" w:rsidR="00CA5D8D" w:rsidRPr="00F35B1B" w:rsidRDefault="00CA5D8D" w:rsidP="00B6281F">
      <w:pPr>
        <w:rPr>
          <w:rStyle w:val="normaltextrun"/>
          <w:rFonts w:ascii="Calibri" w:hAnsi="Calibri" w:cs="Calibri"/>
          <w:shd w:val="clear" w:color="auto" w:fill="FFFFFF"/>
        </w:rPr>
      </w:pPr>
      <w:r w:rsidRPr="00F35B1B">
        <w:rPr>
          <w:rFonts w:ascii="Calibri" w:eastAsia="Calibri" w:hAnsi="Calibri" w:cs="Calibri"/>
          <w:b/>
          <w:bCs/>
        </w:rPr>
        <w:t xml:space="preserve">Strategic Communication </w:t>
      </w:r>
      <w:r w:rsidRPr="00F35B1B">
        <w:rPr>
          <w:rFonts w:ascii="Calibri" w:eastAsia="Calibri" w:hAnsi="Calibri" w:cs="Calibri"/>
        </w:rPr>
        <w:t xml:space="preserve">provides support for </w:t>
      </w:r>
      <w:r w:rsidR="007C48D6" w:rsidRPr="00F35B1B">
        <w:rPr>
          <w:rFonts w:ascii="Calibri" w:eastAsia="Calibri" w:hAnsi="Calibri" w:cs="Calibri"/>
        </w:rPr>
        <w:t>communicating with</w:t>
      </w:r>
      <w:r w:rsidRPr="00F35B1B">
        <w:rPr>
          <w:rFonts w:ascii="Calibri" w:eastAsia="Calibri" w:hAnsi="Calibri" w:cs="Calibri"/>
        </w:rPr>
        <w:t xml:space="preserve"> the sector including developing and implementing communication strategies for integrity initiatives</w:t>
      </w:r>
      <w:r w:rsidR="009F5A3E" w:rsidRPr="00F35B1B">
        <w:rPr>
          <w:rFonts w:ascii="Calibri" w:eastAsia="Calibri" w:hAnsi="Calibri" w:cs="Calibri"/>
        </w:rPr>
        <w:t xml:space="preserve"> </w:t>
      </w:r>
      <w:r w:rsidRPr="00F35B1B">
        <w:rPr>
          <w:rFonts w:ascii="Calibri" w:eastAsia="Calibri" w:hAnsi="Calibri" w:cs="Calibri"/>
        </w:rPr>
        <w:t>and managing and evaluating the success of communication activities (websites, subscriber mailout, social and video content).</w:t>
      </w:r>
    </w:p>
    <w:p w14:paraId="2A7F4DAF" w14:textId="11033EAA" w:rsidR="00D7763C" w:rsidRPr="00B0060A" w:rsidRDefault="00C1795F" w:rsidP="00B6281F">
      <w:pPr>
        <w:rPr>
          <w:rStyle w:val="normaltextrun"/>
          <w:rFonts w:ascii="Calibri" w:hAnsi="Calibri" w:cs="Calibri"/>
          <w:color w:val="000000"/>
          <w:shd w:val="clear" w:color="auto" w:fill="FFFFFF"/>
        </w:rPr>
        <w:sectPr w:rsidR="00D7763C" w:rsidRPr="00B0060A" w:rsidSect="00A9438F">
          <w:footerReference w:type="default" r:id="rId22"/>
          <w:pgSz w:w="11906" w:h="16838"/>
          <w:pgMar w:top="1440" w:right="1440" w:bottom="1440" w:left="1440" w:header="708" w:footer="708" w:gutter="0"/>
          <w:cols w:space="708"/>
          <w:docGrid w:linePitch="360"/>
        </w:sectPr>
      </w:pPr>
      <w:r w:rsidRPr="00B0060A">
        <w:rPr>
          <w:rStyle w:val="normaltextrun"/>
          <w:rFonts w:ascii="Calibri" w:hAnsi="Calibri" w:cs="Calibri"/>
          <w:color w:val="000000"/>
          <w:shd w:val="clear" w:color="auto" w:fill="FFFFFF"/>
        </w:rPr>
        <w:t xml:space="preserve">Exhibit </w:t>
      </w:r>
      <w:r w:rsidR="00507ABC">
        <w:t>1</w:t>
      </w:r>
      <w:r w:rsidRPr="00B0060A">
        <w:rPr>
          <w:rStyle w:val="normaltextrun"/>
          <w:rFonts w:ascii="Calibri" w:hAnsi="Calibri" w:cs="Calibri"/>
          <w:color w:val="000000"/>
          <w:shd w:val="clear" w:color="auto" w:fill="FFFFFF"/>
        </w:rPr>
        <w:t>.1 depicts the</w:t>
      </w:r>
      <w:r w:rsidR="007873ED" w:rsidRPr="00B0060A">
        <w:rPr>
          <w:rStyle w:val="normaltextrun"/>
          <w:rFonts w:ascii="Calibri" w:hAnsi="Calibri" w:cs="Calibri"/>
          <w:color w:val="000000"/>
          <w:shd w:val="clear" w:color="auto" w:fill="FFFFFF"/>
        </w:rPr>
        <w:t xml:space="preserve"> </w:t>
      </w:r>
      <w:r w:rsidR="00C56A44" w:rsidRPr="00B0060A">
        <w:rPr>
          <w:rStyle w:val="normaltextrun"/>
          <w:rFonts w:ascii="Calibri" w:hAnsi="Calibri" w:cs="Calibri"/>
          <w:color w:val="000000"/>
          <w:shd w:val="clear" w:color="auto" w:fill="FFFFFF"/>
        </w:rPr>
        <w:t xml:space="preserve">spectrum of </w:t>
      </w:r>
      <w:r w:rsidR="008628AB" w:rsidRPr="00B0060A">
        <w:rPr>
          <w:rStyle w:val="normaltextrun"/>
          <w:rFonts w:ascii="Calibri" w:hAnsi="Calibri" w:cs="Calibri"/>
          <w:color w:val="000000"/>
          <w:shd w:val="clear" w:color="auto" w:fill="FFFFFF"/>
        </w:rPr>
        <w:t xml:space="preserve">financial </w:t>
      </w:r>
      <w:r w:rsidR="0004176F" w:rsidRPr="00B0060A">
        <w:rPr>
          <w:rStyle w:val="normaltextrun"/>
          <w:rFonts w:ascii="Calibri" w:hAnsi="Calibri" w:cs="Calibri"/>
          <w:color w:val="000000"/>
          <w:shd w:val="clear" w:color="auto" w:fill="FFFFFF"/>
        </w:rPr>
        <w:t>integrity</w:t>
      </w:r>
      <w:r w:rsidR="00C56A44" w:rsidRPr="00B0060A">
        <w:rPr>
          <w:rStyle w:val="normaltextrun"/>
          <w:rFonts w:ascii="Calibri" w:hAnsi="Calibri" w:cs="Calibri"/>
          <w:color w:val="000000"/>
          <w:shd w:val="clear" w:color="auto" w:fill="FFFFFF"/>
        </w:rPr>
        <w:t xml:space="preserve"> intervention response</w:t>
      </w:r>
      <w:r w:rsidR="006636FF" w:rsidRPr="00B0060A">
        <w:rPr>
          <w:rStyle w:val="normaltextrun"/>
          <w:rFonts w:ascii="Calibri" w:hAnsi="Calibri" w:cs="Calibri"/>
          <w:color w:val="000000"/>
          <w:shd w:val="clear" w:color="auto" w:fill="FFFFFF"/>
        </w:rPr>
        <w:t xml:space="preserve">s across </w:t>
      </w:r>
      <w:r w:rsidR="003202BC" w:rsidRPr="00B0060A">
        <w:rPr>
          <w:rStyle w:val="normaltextrun"/>
          <w:rFonts w:ascii="Calibri" w:hAnsi="Calibri" w:cs="Calibri"/>
          <w:color w:val="000000"/>
          <w:shd w:val="clear" w:color="auto" w:fill="FFFFFF"/>
        </w:rPr>
        <w:t xml:space="preserve">the </w:t>
      </w:r>
      <w:r w:rsidR="0004176F" w:rsidRPr="00B0060A">
        <w:rPr>
          <w:rStyle w:val="normaltextrun"/>
          <w:rFonts w:ascii="Calibri" w:hAnsi="Calibri" w:cs="Calibri"/>
          <w:color w:val="000000"/>
          <w:shd w:val="clear" w:color="auto" w:fill="FFFFFF"/>
        </w:rPr>
        <w:t>c</w:t>
      </w:r>
      <w:r w:rsidR="003202BC" w:rsidRPr="00B0060A">
        <w:rPr>
          <w:rStyle w:val="normaltextrun"/>
          <w:rFonts w:ascii="Calibri" w:hAnsi="Calibri" w:cs="Calibri"/>
          <w:color w:val="000000"/>
          <w:shd w:val="clear" w:color="auto" w:fill="FFFFFF"/>
        </w:rPr>
        <w:t xml:space="preserve">ompliance pyramid </w:t>
      </w:r>
      <w:r w:rsidR="00D9015F" w:rsidRPr="00B0060A">
        <w:rPr>
          <w:rStyle w:val="normaltextrun"/>
          <w:rFonts w:ascii="Calibri" w:hAnsi="Calibri" w:cs="Calibri"/>
          <w:color w:val="000000"/>
          <w:shd w:val="clear" w:color="auto" w:fill="FFFFFF"/>
        </w:rPr>
        <w:t xml:space="preserve">to address the different types of compliance behaviour </w:t>
      </w:r>
      <w:r w:rsidR="003202BC" w:rsidRPr="00B0060A">
        <w:rPr>
          <w:rStyle w:val="normaltextrun"/>
          <w:rFonts w:ascii="Calibri" w:hAnsi="Calibri" w:cs="Calibri"/>
          <w:color w:val="000000"/>
          <w:shd w:val="clear" w:color="auto" w:fill="FFFFFF"/>
        </w:rPr>
        <w:t>in the sector.</w:t>
      </w:r>
    </w:p>
    <w:p w14:paraId="5299086F" w14:textId="397792FC" w:rsidR="00D7763C" w:rsidRPr="00CC52CC" w:rsidRDefault="7FAA2CE9" w:rsidP="00B6281F">
      <w:pPr>
        <w:rPr>
          <w:rStyle w:val="Heading5Char"/>
          <w:rFonts w:asciiTheme="minorHAnsi" w:eastAsiaTheme="minorHAnsi" w:hAnsiTheme="minorHAnsi" w:cstheme="minorBidi"/>
          <w:b w:val="0"/>
          <w:color w:val="auto"/>
          <w:sz w:val="22"/>
        </w:rPr>
      </w:pPr>
      <w:r w:rsidRPr="00CC52CC">
        <w:rPr>
          <w:rStyle w:val="Heading5Char"/>
          <w:color w:val="auto"/>
        </w:rPr>
        <w:lastRenderedPageBreak/>
        <w:t xml:space="preserve">Exhibit </w:t>
      </w:r>
      <w:r w:rsidR="00507ABC" w:rsidRPr="00CC52CC">
        <w:rPr>
          <w:rStyle w:val="Heading5Char"/>
          <w:color w:val="auto"/>
        </w:rPr>
        <w:t>1</w:t>
      </w:r>
      <w:r w:rsidRPr="00CC52CC">
        <w:rPr>
          <w:rStyle w:val="Heading5Char"/>
          <w:color w:val="auto"/>
        </w:rPr>
        <w:t>.1 Child Care Financial Integrity Compliance pyramid</w:t>
      </w:r>
      <w:r w:rsidR="22E83486" w:rsidRPr="00CC52CC">
        <w:rPr>
          <w:noProof/>
        </w:rPr>
        <w:t xml:space="preserve"> </w:t>
      </w:r>
    </w:p>
    <w:p w14:paraId="3157E1D5" w14:textId="534F57A5" w:rsidR="00C73AD6" w:rsidRPr="00B0060A" w:rsidRDefault="00237295" w:rsidP="00B6281F">
      <w:pPr>
        <w:rPr>
          <w:rStyle w:val="Heading5Char"/>
        </w:rPr>
        <w:sectPr w:rsidR="00C73AD6" w:rsidRPr="00B0060A" w:rsidSect="00A9438F">
          <w:pgSz w:w="16838" w:h="11906" w:orient="landscape"/>
          <w:pgMar w:top="720" w:right="720" w:bottom="720" w:left="720" w:header="708" w:footer="708" w:gutter="0"/>
          <w:cols w:space="708"/>
          <w:docGrid w:linePitch="360"/>
        </w:sectPr>
      </w:pPr>
      <w:r w:rsidRPr="00237295">
        <w:rPr>
          <w:rStyle w:val="Heading5Char"/>
          <w:noProof/>
        </w:rPr>
        <w:drawing>
          <wp:inline distT="0" distB="0" distL="0" distR="0" wp14:anchorId="25E23022" wp14:editId="50977F36">
            <wp:extent cx="9911147" cy="5943600"/>
            <wp:effectExtent l="0" t="0" r="0" b="0"/>
            <wp:docPr id="167812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28646" name=""/>
                    <pic:cNvPicPr/>
                  </pic:nvPicPr>
                  <pic:blipFill>
                    <a:blip r:embed="rId23"/>
                    <a:stretch>
                      <a:fillRect/>
                    </a:stretch>
                  </pic:blipFill>
                  <pic:spPr>
                    <a:xfrm>
                      <a:off x="0" y="0"/>
                      <a:ext cx="9916064" cy="5946549"/>
                    </a:xfrm>
                    <a:prstGeom prst="rect">
                      <a:avLst/>
                    </a:prstGeom>
                  </pic:spPr>
                </pic:pic>
              </a:graphicData>
            </a:graphic>
          </wp:inline>
        </w:drawing>
      </w:r>
    </w:p>
    <w:p w14:paraId="5FBE1D71" w14:textId="4B80F5F1" w:rsidR="004F0976" w:rsidRPr="00B0060A" w:rsidRDefault="007C3FF5" w:rsidP="004F0976">
      <w:pPr>
        <w:pStyle w:val="Heading2"/>
      </w:pPr>
      <w:bookmarkStart w:id="11" w:name="_Toc171002440"/>
      <w:r>
        <w:lastRenderedPageBreak/>
        <w:t>4</w:t>
      </w:r>
      <w:r w:rsidR="007474F7" w:rsidRPr="00B0060A">
        <w:t xml:space="preserve">. </w:t>
      </w:r>
      <w:r w:rsidR="004F0976" w:rsidRPr="00B0060A">
        <w:t> </w:t>
      </w:r>
      <w:hyperlink r:id="rId24" w:tgtFrame="_blank" w:history="1">
        <w:r w:rsidR="005A37E7" w:rsidRPr="00B0060A">
          <w:t>Vision and Objectives</w:t>
        </w:r>
        <w:bookmarkEnd w:id="11"/>
      </w:hyperlink>
      <w:r w:rsidR="004F0976" w:rsidRPr="00B0060A">
        <w:t> </w:t>
      </w:r>
    </w:p>
    <w:p w14:paraId="7AA7900C" w14:textId="336078F9" w:rsidR="00E43B8B" w:rsidRPr="00B0060A" w:rsidRDefault="00E43B8B" w:rsidP="00E43B8B">
      <w:pPr>
        <w:pStyle w:val="ListBullet"/>
        <w:numPr>
          <w:ilvl w:val="0"/>
          <w:numId w:val="0"/>
        </w:numPr>
        <w:rPr>
          <w:rStyle w:val="normaltextrun"/>
        </w:rPr>
      </w:pPr>
      <w:r w:rsidRPr="00B0060A">
        <w:rPr>
          <w:rStyle w:val="normaltextrun"/>
        </w:rPr>
        <w:t xml:space="preserve">This Strategy sets out a vision and objectives to </w:t>
      </w:r>
      <w:r w:rsidR="00F87B92">
        <w:rPr>
          <w:rStyle w:val="normaltextrun"/>
        </w:rPr>
        <w:t>support</w:t>
      </w:r>
      <w:r w:rsidRPr="00B0060A">
        <w:rPr>
          <w:rStyle w:val="normaltextrun"/>
        </w:rPr>
        <w:t xml:space="preserve"> </w:t>
      </w:r>
      <w:r w:rsidR="00EC3293">
        <w:rPr>
          <w:rStyle w:val="normaltextrun"/>
        </w:rPr>
        <w:t>a whole of system and data driven approach o</w:t>
      </w:r>
      <w:r w:rsidRPr="00B0060A">
        <w:rPr>
          <w:rStyle w:val="normaltextrun"/>
        </w:rPr>
        <w:t xml:space="preserve">ver the next four years (Exhibit </w:t>
      </w:r>
      <w:r w:rsidR="00507ABC">
        <w:t>2</w:t>
      </w:r>
      <w:r w:rsidRPr="00B0060A">
        <w:rPr>
          <w:rStyle w:val="normaltextrun"/>
        </w:rPr>
        <w:t xml:space="preserve">.1 provides a summary): </w:t>
      </w:r>
    </w:p>
    <w:p w14:paraId="626E8482" w14:textId="467EDB35" w:rsidR="00E43B8B" w:rsidRPr="00B0060A" w:rsidRDefault="00E43B8B" w:rsidP="00E43B8B">
      <w:pPr>
        <w:pStyle w:val="ListBullet"/>
        <w:numPr>
          <w:ilvl w:val="0"/>
          <w:numId w:val="0"/>
        </w:numPr>
        <w:rPr>
          <w:rStyle w:val="normaltextrun"/>
        </w:rPr>
      </w:pPr>
    </w:p>
    <w:p w14:paraId="1C361EE6" w14:textId="467EDB35" w:rsidR="00E43B8B" w:rsidRPr="00B0060A" w:rsidRDefault="00E43B8B" w:rsidP="00E43B8B">
      <w:pPr>
        <w:pStyle w:val="ListBullet"/>
        <w:numPr>
          <w:ilvl w:val="0"/>
          <w:numId w:val="0"/>
        </w:numPr>
        <w:rPr>
          <w:rStyle w:val="normaltextrun"/>
          <w:i/>
          <w:iCs/>
        </w:rPr>
      </w:pPr>
      <w:bookmarkStart w:id="12" w:name="_Hlk137559208"/>
      <w:r w:rsidRPr="00B0060A">
        <w:rPr>
          <w:rStyle w:val="normaltextrun"/>
          <w:b/>
          <w:bCs/>
        </w:rPr>
        <w:t>Vision</w:t>
      </w:r>
      <w:r w:rsidRPr="00B0060A">
        <w:rPr>
          <w:rStyle w:val="normaltextrun"/>
        </w:rPr>
        <w:t xml:space="preserve">: The vision for the department over the next four years is to: </w:t>
      </w:r>
      <w:r w:rsidRPr="00B0060A">
        <w:rPr>
          <w:rStyle w:val="normaltextrun"/>
          <w:i/>
          <w:iCs/>
        </w:rPr>
        <w:t>Deliver a world-leading, whole-of-system approach that efficiently and effectively protects the integrity of the Child Care Subsidy</w:t>
      </w:r>
    </w:p>
    <w:p w14:paraId="41E785F6" w14:textId="77777777" w:rsidR="00FC3533" w:rsidRPr="00B0060A" w:rsidRDefault="00FC3533" w:rsidP="00E43B8B">
      <w:pPr>
        <w:pStyle w:val="ListBullet"/>
        <w:numPr>
          <w:ilvl w:val="0"/>
          <w:numId w:val="0"/>
        </w:numPr>
        <w:rPr>
          <w:i/>
          <w:iCs/>
        </w:rPr>
      </w:pPr>
    </w:p>
    <w:p w14:paraId="634C178C" w14:textId="37469FCA" w:rsidR="00E43B8B" w:rsidRPr="00B0060A" w:rsidRDefault="00E43B8B" w:rsidP="007D5756">
      <w:pPr>
        <w:pStyle w:val="ListBullet"/>
        <w:numPr>
          <w:ilvl w:val="0"/>
          <w:numId w:val="16"/>
        </w:numPr>
        <w:rPr>
          <w:i/>
          <w:iCs/>
        </w:rPr>
      </w:pPr>
      <w:r w:rsidRPr="00B0060A">
        <w:t xml:space="preserve">In this vision, </w:t>
      </w:r>
      <w:r w:rsidRPr="00B26C71">
        <w:rPr>
          <w:b/>
          <w:bCs/>
        </w:rPr>
        <w:t>integrity</w:t>
      </w:r>
      <w:r w:rsidRPr="00B0060A">
        <w:rPr>
          <w:i/>
          <w:iCs/>
        </w:rPr>
        <w:t xml:space="preserve"> </w:t>
      </w:r>
      <w:r w:rsidRPr="00B0060A">
        <w:t xml:space="preserve">is reflected in the department’s core outcomes of </w:t>
      </w:r>
      <w:r w:rsidR="00CB0F30" w:rsidRPr="00B26C71">
        <w:rPr>
          <w:b/>
          <w:bCs/>
        </w:rPr>
        <w:t>CCS</w:t>
      </w:r>
      <w:r w:rsidR="00CB0F30">
        <w:t xml:space="preserve"> </w:t>
      </w:r>
      <w:r w:rsidRPr="00B26C71">
        <w:rPr>
          <w:b/>
          <w:bCs/>
        </w:rPr>
        <w:t>payment accuracy</w:t>
      </w:r>
      <w:r w:rsidRPr="00B0060A">
        <w:t xml:space="preserve"> and </w:t>
      </w:r>
      <w:r w:rsidRPr="00B26C71">
        <w:rPr>
          <w:b/>
          <w:bCs/>
        </w:rPr>
        <w:t>savings to government</w:t>
      </w:r>
      <w:r w:rsidRPr="00B0060A">
        <w:t xml:space="preserve"> resulting from integrity work. </w:t>
      </w:r>
    </w:p>
    <w:p w14:paraId="79304653" w14:textId="467EDB35" w:rsidR="00E43B8B" w:rsidRPr="00B0060A" w:rsidRDefault="00E43B8B" w:rsidP="007D5756">
      <w:pPr>
        <w:pStyle w:val="ListBullet"/>
        <w:numPr>
          <w:ilvl w:val="0"/>
          <w:numId w:val="16"/>
        </w:numPr>
        <w:rPr>
          <w:i/>
          <w:iCs/>
        </w:rPr>
      </w:pPr>
      <w:r w:rsidRPr="00B0060A">
        <w:t>The department’s Portfolio Budget Statement (measure PM002 – Payment Accuracy) sets a target of ‘</w:t>
      </w:r>
      <w:r w:rsidRPr="00B26C71">
        <w:rPr>
          <w:b/>
          <w:bCs/>
        </w:rPr>
        <w:t>at least 90 per cent payment accuracy</w:t>
      </w:r>
      <w:r w:rsidRPr="00B0060A">
        <w:t>’. This sets a baseline for measuring the performance of integrity work under the Strategy and target that must be achieved.</w:t>
      </w:r>
    </w:p>
    <w:p w14:paraId="3C7F1266" w14:textId="3DBEC973" w:rsidR="00E43B8B" w:rsidRPr="00B0060A" w:rsidRDefault="00E43B8B" w:rsidP="007D5756">
      <w:pPr>
        <w:pStyle w:val="ListBullet"/>
        <w:numPr>
          <w:ilvl w:val="0"/>
          <w:numId w:val="16"/>
        </w:numPr>
      </w:pPr>
      <w:r w:rsidRPr="00B0060A">
        <w:t xml:space="preserve">The department is committed to </w:t>
      </w:r>
      <w:r w:rsidR="002D291B">
        <w:t>achieving the</w:t>
      </w:r>
      <w:r w:rsidRPr="00B0060A">
        <w:t xml:space="preserve"> savings </w:t>
      </w:r>
      <w:r w:rsidR="00226E64">
        <w:t xml:space="preserve">that </w:t>
      </w:r>
      <w:r w:rsidR="002D291B">
        <w:t>government</w:t>
      </w:r>
      <w:r w:rsidRPr="00B0060A">
        <w:t xml:space="preserve"> committed to</w:t>
      </w:r>
      <w:r w:rsidR="00C1004F">
        <w:t xml:space="preserve"> deliver</w:t>
      </w:r>
      <w:r w:rsidRPr="00B0060A">
        <w:t xml:space="preserve"> through </w:t>
      </w:r>
      <w:r w:rsidR="00DC2665">
        <w:t xml:space="preserve">the </w:t>
      </w:r>
      <w:r w:rsidR="00D621BF">
        <w:t xml:space="preserve">three </w:t>
      </w:r>
      <w:r w:rsidR="001903EA">
        <w:t xml:space="preserve">recent CCS integrity </w:t>
      </w:r>
      <w:r w:rsidR="00007706">
        <w:t xml:space="preserve">Budget </w:t>
      </w:r>
      <w:r w:rsidR="00826CDF">
        <w:t>p</w:t>
      </w:r>
      <w:r w:rsidR="00007706">
        <w:t>ackages (</w:t>
      </w:r>
      <w:r w:rsidR="001903EA">
        <w:t>in the</w:t>
      </w:r>
      <w:r w:rsidR="001903EA" w:rsidRPr="00B0060A">
        <w:t xml:space="preserve"> </w:t>
      </w:r>
      <w:r w:rsidRPr="00B0060A">
        <w:t>October 2022</w:t>
      </w:r>
      <w:r w:rsidR="000263C0">
        <w:t>-23</w:t>
      </w:r>
      <w:r w:rsidR="00007706">
        <w:t xml:space="preserve">, </w:t>
      </w:r>
      <w:r w:rsidRPr="00B0060A">
        <w:t>2023</w:t>
      </w:r>
      <w:r w:rsidR="005458B4">
        <w:t xml:space="preserve">-24 </w:t>
      </w:r>
      <w:r w:rsidR="00F75860">
        <w:t xml:space="preserve">and 2024-25 </w:t>
      </w:r>
      <w:r w:rsidR="001903EA">
        <w:t>Budgets</w:t>
      </w:r>
      <w:r w:rsidR="00F75860">
        <w:t>)</w:t>
      </w:r>
      <w:r w:rsidRPr="00B0060A">
        <w:t xml:space="preserve"> of </w:t>
      </w:r>
      <w:r w:rsidRPr="00B26C71">
        <w:rPr>
          <w:b/>
          <w:bCs/>
        </w:rPr>
        <w:t>$</w:t>
      </w:r>
      <w:r w:rsidR="009271D6" w:rsidRPr="00B26C71">
        <w:rPr>
          <w:b/>
          <w:bCs/>
        </w:rPr>
        <w:t>83</w:t>
      </w:r>
      <w:r w:rsidR="00D479F5" w:rsidRPr="00B26C71">
        <w:rPr>
          <w:b/>
          <w:bCs/>
        </w:rPr>
        <w:t>2.7</w:t>
      </w:r>
      <w:r w:rsidR="00C04F9A" w:rsidRPr="00B26C71">
        <w:rPr>
          <w:b/>
          <w:bCs/>
        </w:rPr>
        <w:t xml:space="preserve"> million</w:t>
      </w:r>
      <w:r w:rsidRPr="00B26C71">
        <w:rPr>
          <w:b/>
          <w:bCs/>
        </w:rPr>
        <w:t xml:space="preserve"> over </w:t>
      </w:r>
      <w:r w:rsidR="00C04F9A" w:rsidRPr="00B26C71">
        <w:rPr>
          <w:b/>
          <w:bCs/>
        </w:rPr>
        <w:t>5</w:t>
      </w:r>
      <w:r w:rsidRPr="00B26C71">
        <w:rPr>
          <w:b/>
          <w:bCs/>
        </w:rPr>
        <w:t xml:space="preserve"> years</w:t>
      </w:r>
      <w:r w:rsidRPr="00B0060A">
        <w:t xml:space="preserve"> from 2022-23.</w:t>
      </w:r>
      <w:r w:rsidR="00FE3696">
        <w:t xml:space="preserve"> </w:t>
      </w:r>
    </w:p>
    <w:p w14:paraId="44E5A81B" w14:textId="5D4470B6" w:rsidR="00E43B8B" w:rsidRPr="00B0060A" w:rsidRDefault="00E43B8B" w:rsidP="00E43B8B">
      <w:pPr>
        <w:pStyle w:val="ListBullet"/>
        <w:numPr>
          <w:ilvl w:val="0"/>
          <w:numId w:val="0"/>
        </w:numPr>
        <w:ind w:left="360" w:hanging="360"/>
      </w:pPr>
    </w:p>
    <w:p w14:paraId="2D42864D" w14:textId="0CE7C5BD" w:rsidR="00E43B8B" w:rsidRPr="00B0060A" w:rsidRDefault="00E43B8B" w:rsidP="00E43B8B">
      <w:pPr>
        <w:pStyle w:val="ListBullet"/>
        <w:numPr>
          <w:ilvl w:val="0"/>
          <w:numId w:val="0"/>
        </w:numPr>
      </w:pPr>
      <w:r w:rsidRPr="00B0060A">
        <w:t xml:space="preserve">The department’s focus on the integrity of CCS payments seeks to enable the Government’s policy objective of supporting families to access affordable and quality child care. It does so by helping to ensure that payments are targeted towards care that is actually received, and because improving integrity maintains public confidence in and support for child care payments. </w:t>
      </w:r>
    </w:p>
    <w:p w14:paraId="2F81C5A7" w14:textId="77777777" w:rsidR="00E43B8B" w:rsidRPr="00B0060A" w:rsidRDefault="00E43B8B" w:rsidP="00E43B8B">
      <w:pPr>
        <w:pStyle w:val="ListBullet"/>
        <w:numPr>
          <w:ilvl w:val="0"/>
          <w:numId w:val="0"/>
        </w:numPr>
        <w:ind w:left="360" w:hanging="360"/>
      </w:pPr>
    </w:p>
    <w:p w14:paraId="1AA2D1E0" w14:textId="67550A53" w:rsidR="00E43B8B" w:rsidRPr="00B0060A" w:rsidRDefault="00A631EF" w:rsidP="00E43B8B">
      <w:pPr>
        <w:pStyle w:val="ListBullet"/>
        <w:numPr>
          <w:ilvl w:val="0"/>
          <w:numId w:val="0"/>
        </w:numPr>
      </w:pPr>
      <w:r w:rsidRPr="00B0060A">
        <w:t>The Strategy identifies three objectives over the next four years t</w:t>
      </w:r>
      <w:r w:rsidR="00E43B8B" w:rsidRPr="00B0060A">
        <w:t xml:space="preserve">o harness a whole-of-system approach and </w:t>
      </w:r>
      <w:r w:rsidR="008B5ACE">
        <w:t xml:space="preserve">continue to </w:t>
      </w:r>
      <w:r w:rsidR="00193860">
        <w:t>mature the department’s integrity approach</w:t>
      </w:r>
      <w:r w:rsidRPr="00B0060A">
        <w:t>. The objectives are:</w:t>
      </w:r>
      <w:r w:rsidR="00E43B8B" w:rsidRPr="00B0060A">
        <w:t xml:space="preserve"> </w:t>
      </w:r>
    </w:p>
    <w:p w14:paraId="1CAC7E74" w14:textId="583E3AE7" w:rsidR="00E43B8B" w:rsidRPr="00B0060A" w:rsidRDefault="00E43B8B" w:rsidP="007D5756">
      <w:pPr>
        <w:pStyle w:val="ListBullet"/>
        <w:numPr>
          <w:ilvl w:val="0"/>
          <w:numId w:val="22"/>
        </w:numPr>
      </w:pPr>
      <w:r w:rsidRPr="00B0060A">
        <w:rPr>
          <w:b/>
          <w:bCs/>
        </w:rPr>
        <w:t xml:space="preserve">Identifying integrity risks: </w:t>
      </w:r>
      <w:r w:rsidRPr="00B0060A">
        <w:t>Identify integrity risks across the integrity continuum that are targeted to achieving the department’s core outcomes, including early identification of emerging integrity risks</w:t>
      </w:r>
      <w:r w:rsidR="002E4440" w:rsidRPr="00B0060A">
        <w:t>.</w:t>
      </w:r>
    </w:p>
    <w:p w14:paraId="207BEFA0" w14:textId="0823A591" w:rsidR="00E43B8B" w:rsidRPr="00B0060A" w:rsidRDefault="00E43B8B" w:rsidP="007D5756">
      <w:pPr>
        <w:pStyle w:val="ListBullet"/>
        <w:numPr>
          <w:ilvl w:val="0"/>
          <w:numId w:val="22"/>
        </w:numPr>
      </w:pPr>
      <w:r w:rsidRPr="00B0060A">
        <w:rPr>
          <w:b/>
          <w:bCs/>
        </w:rPr>
        <w:t xml:space="preserve">Prioritising and coordinating response: </w:t>
      </w:r>
      <w:r w:rsidRPr="00B0060A">
        <w:t>Prioritise integrity risks by their value</w:t>
      </w:r>
      <w:r w:rsidR="00EE6788" w:rsidRPr="00B0060A">
        <w:rPr>
          <w:rStyle w:val="FootnoteReference"/>
        </w:rPr>
        <w:footnoteReference w:id="2"/>
      </w:r>
      <w:r w:rsidRPr="00B0060A">
        <w:t xml:space="preserve"> and develop targeted, fit for purpose responses through improved decision making and coordination.</w:t>
      </w:r>
    </w:p>
    <w:p w14:paraId="0DA77307" w14:textId="585459AD" w:rsidR="00F31E4A" w:rsidRPr="00B0060A" w:rsidRDefault="00E43B8B" w:rsidP="007D5756">
      <w:pPr>
        <w:pStyle w:val="ListBullet"/>
        <w:numPr>
          <w:ilvl w:val="0"/>
          <w:numId w:val="22"/>
        </w:numPr>
        <w:sectPr w:rsidR="00F31E4A" w:rsidRPr="00B0060A" w:rsidSect="00A9438F">
          <w:pgSz w:w="11906" w:h="16838"/>
          <w:pgMar w:top="1440" w:right="1440" w:bottom="1440" w:left="1440" w:header="708" w:footer="708" w:gutter="0"/>
          <w:cols w:space="708"/>
          <w:docGrid w:linePitch="360"/>
        </w:sectPr>
      </w:pPr>
      <w:r w:rsidRPr="00B0060A">
        <w:rPr>
          <w:b/>
          <w:bCs/>
        </w:rPr>
        <w:t>Responding efficiently and effectively:</w:t>
      </w:r>
      <w:r w:rsidRPr="00B0060A">
        <w:t xml:space="preserve"> Respond efficiently and effectively, including measuring performance to inform continuous improvement.</w:t>
      </w:r>
      <w:bookmarkEnd w:id="12"/>
      <w:r w:rsidRPr="00B0060A">
        <w:t xml:space="preserve"> </w:t>
      </w:r>
    </w:p>
    <w:p w14:paraId="5B478639" w14:textId="77777777" w:rsidR="00B0394E" w:rsidRDefault="00B0394E" w:rsidP="00CF7A00">
      <w:pPr>
        <w:jc w:val="center"/>
      </w:pPr>
    </w:p>
    <w:p w14:paraId="35DAB152" w14:textId="7AF8E035" w:rsidR="00A226BE" w:rsidRDefault="0099157E" w:rsidP="00EF79D0">
      <w:pPr>
        <w:pStyle w:val="Heading5"/>
      </w:pPr>
      <w:r>
        <w:t xml:space="preserve">Exhibit </w:t>
      </w:r>
      <w:r w:rsidR="00507ABC">
        <w:t>2</w:t>
      </w:r>
      <w:r>
        <w:t>.1: Summary of vision and objectives</w:t>
      </w:r>
    </w:p>
    <w:p w14:paraId="6BA09CD6" w14:textId="77777777" w:rsidR="006A226B" w:rsidRPr="006A226B" w:rsidRDefault="006A226B" w:rsidP="00B26C71"/>
    <w:p w14:paraId="6BF492A1" w14:textId="5B432601" w:rsidR="00F31E4A" w:rsidRPr="00B0060A" w:rsidRDefault="006A226B" w:rsidP="003B792D">
      <w:pPr>
        <w:jc w:val="center"/>
        <w:rPr>
          <w:rFonts w:asciiTheme="majorHAnsi" w:eastAsiaTheme="majorEastAsia" w:hAnsiTheme="majorHAnsi" w:cstheme="majorBidi"/>
          <w:b/>
          <w:color w:val="55437E" w:themeColor="accent2"/>
          <w:sz w:val="44"/>
          <w:szCs w:val="26"/>
        </w:rPr>
        <w:sectPr w:rsidR="00F31E4A" w:rsidRPr="00B0060A" w:rsidSect="00A9438F">
          <w:pgSz w:w="16838" w:h="11906" w:orient="landscape"/>
          <w:pgMar w:top="720" w:right="720" w:bottom="720" w:left="720" w:header="708" w:footer="708" w:gutter="0"/>
          <w:cols w:space="708"/>
          <w:docGrid w:linePitch="360"/>
        </w:sectPr>
      </w:pPr>
      <w:r w:rsidRPr="006A226B">
        <w:rPr>
          <w:noProof/>
        </w:rPr>
        <w:drawing>
          <wp:inline distT="0" distB="0" distL="0" distR="0" wp14:anchorId="06CBF21C" wp14:editId="4F5F1AB7">
            <wp:extent cx="9777730" cy="5163185"/>
            <wp:effectExtent l="0" t="0" r="0" b="0"/>
            <wp:docPr id="1084931490"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31490" name="Picture 1" descr="A close-up of a document&#10;&#10;Description automatically generated"/>
                    <pic:cNvPicPr/>
                  </pic:nvPicPr>
                  <pic:blipFill>
                    <a:blip r:embed="rId25"/>
                    <a:stretch>
                      <a:fillRect/>
                    </a:stretch>
                  </pic:blipFill>
                  <pic:spPr>
                    <a:xfrm>
                      <a:off x="0" y="0"/>
                      <a:ext cx="9777730" cy="5163185"/>
                    </a:xfrm>
                    <a:prstGeom prst="rect">
                      <a:avLst/>
                    </a:prstGeom>
                  </pic:spPr>
                </pic:pic>
              </a:graphicData>
            </a:graphic>
          </wp:inline>
        </w:drawing>
      </w:r>
      <w:r w:rsidR="008F7A3D" w:rsidRPr="008F7A3D">
        <w:rPr>
          <w:noProof/>
        </w:rPr>
        <w:t xml:space="preserve"> </w:t>
      </w:r>
    </w:p>
    <w:p w14:paraId="10D132F3" w14:textId="129F7177" w:rsidR="00E31D70" w:rsidRPr="00B0060A" w:rsidRDefault="007C3FF5" w:rsidP="00E31D70">
      <w:pPr>
        <w:pStyle w:val="Heading2"/>
      </w:pPr>
      <w:bookmarkStart w:id="13" w:name="_Toc171002441"/>
      <w:r>
        <w:lastRenderedPageBreak/>
        <w:t>5</w:t>
      </w:r>
      <w:r w:rsidR="007474F7" w:rsidRPr="00B0060A">
        <w:t xml:space="preserve">. </w:t>
      </w:r>
      <w:r w:rsidR="00F44103" w:rsidRPr="00B0060A">
        <w:t>Driving</w:t>
      </w:r>
      <w:r w:rsidR="00834093" w:rsidRPr="00B0060A">
        <w:t xml:space="preserve"> a </w:t>
      </w:r>
      <w:hyperlink r:id="rId26" w:tgtFrame="_blank" w:history="1">
        <w:r w:rsidR="00E31D70" w:rsidRPr="00B0060A">
          <w:t>Whole-of-System approach to Child Care Subsidy Financial Integrity</w:t>
        </w:r>
        <w:bookmarkEnd w:id="13"/>
      </w:hyperlink>
      <w:r w:rsidR="00E31D70" w:rsidRPr="00B0060A">
        <w:t> </w:t>
      </w:r>
    </w:p>
    <w:p w14:paraId="3C3714BD" w14:textId="1A73D6E0" w:rsidR="00E31D70" w:rsidRPr="00B0060A" w:rsidRDefault="007B462C" w:rsidP="00CA53B1">
      <w:pPr>
        <w:rPr>
          <w:rFonts w:ascii="Segoe UI" w:hAnsi="Segoe UI" w:cs="Segoe UI"/>
          <w:sz w:val="18"/>
          <w:szCs w:val="18"/>
          <w:lang w:eastAsia="en-AU"/>
        </w:rPr>
      </w:pPr>
      <w:r w:rsidRPr="00B0060A">
        <w:rPr>
          <w:lang w:eastAsia="en-AU"/>
        </w:rPr>
        <w:t>The department drive</w:t>
      </w:r>
      <w:r w:rsidR="00EE60E6">
        <w:rPr>
          <w:lang w:eastAsia="en-AU"/>
        </w:rPr>
        <w:t>s</w:t>
      </w:r>
      <w:r w:rsidRPr="00B0060A">
        <w:rPr>
          <w:lang w:eastAsia="en-AU"/>
        </w:rPr>
        <w:t xml:space="preserve"> a whole-of-system approach to: </w:t>
      </w:r>
      <w:r w:rsidR="00E31D70" w:rsidRPr="00B0060A">
        <w:rPr>
          <w:lang w:eastAsia="en-AU"/>
        </w:rPr>
        <w:t> </w:t>
      </w:r>
    </w:p>
    <w:p w14:paraId="4DA2BCEF" w14:textId="3538F2AE" w:rsidR="00C46F6A" w:rsidRPr="00003F90" w:rsidRDefault="00C46F6A" w:rsidP="005657B8">
      <w:pPr>
        <w:pStyle w:val="ListBullet"/>
        <w:tabs>
          <w:tab w:val="num" w:pos="360"/>
        </w:tabs>
        <w:rPr>
          <w:lang w:eastAsia="en-AU"/>
        </w:rPr>
      </w:pPr>
      <w:r w:rsidRPr="00003F90">
        <w:rPr>
          <w:lang w:eastAsia="en-AU"/>
        </w:rPr>
        <w:t xml:space="preserve">Ensure </w:t>
      </w:r>
      <w:r w:rsidR="005F31E9" w:rsidRPr="00003F90">
        <w:rPr>
          <w:lang w:eastAsia="en-AU"/>
        </w:rPr>
        <w:t>g</w:t>
      </w:r>
      <w:r w:rsidRPr="00003F90">
        <w:rPr>
          <w:lang w:eastAsia="en-AU"/>
        </w:rPr>
        <w:t>overnance arrangements drive strategic prioritisation of integrity risks.</w:t>
      </w:r>
    </w:p>
    <w:p w14:paraId="7736F011" w14:textId="612EECBC" w:rsidR="005657B8" w:rsidRPr="00003F90" w:rsidRDefault="005657B8" w:rsidP="005657B8">
      <w:pPr>
        <w:pStyle w:val="ListBullet"/>
        <w:tabs>
          <w:tab w:val="num" w:pos="360"/>
        </w:tabs>
        <w:rPr>
          <w:lang w:eastAsia="en-AU"/>
        </w:rPr>
      </w:pPr>
      <w:r w:rsidRPr="00003F90">
        <w:rPr>
          <w:lang w:eastAsia="en-AU"/>
        </w:rPr>
        <w:t xml:space="preserve">Work cohesively, effectively, and efficiently across the </w:t>
      </w:r>
      <w:r w:rsidR="005A019F" w:rsidRPr="00003F90">
        <w:rPr>
          <w:lang w:eastAsia="en-AU"/>
        </w:rPr>
        <w:t xml:space="preserve">department </w:t>
      </w:r>
      <w:r w:rsidRPr="00003F90">
        <w:rPr>
          <w:lang w:eastAsia="en-AU"/>
        </w:rPr>
        <w:t>to improve the core outcomes of payment accuracy and savings to government, including by targeting Integrity Priorities and coordinat</w:t>
      </w:r>
      <w:r w:rsidR="006340A0" w:rsidRPr="00003F90">
        <w:rPr>
          <w:lang w:eastAsia="en-AU"/>
        </w:rPr>
        <w:t>ing</w:t>
      </w:r>
      <w:r w:rsidRPr="00003F90">
        <w:rPr>
          <w:lang w:eastAsia="en-AU"/>
        </w:rPr>
        <w:t xml:space="preserve"> responses to high value integrity risks.</w:t>
      </w:r>
    </w:p>
    <w:p w14:paraId="3C05581C" w14:textId="366C4C7D" w:rsidR="007C1D9F" w:rsidRPr="00003F90" w:rsidRDefault="00C46F6A" w:rsidP="003B792D">
      <w:pPr>
        <w:pStyle w:val="ListBullet"/>
        <w:tabs>
          <w:tab w:val="num" w:pos="360"/>
        </w:tabs>
        <w:rPr>
          <w:lang w:eastAsia="en-AU"/>
        </w:rPr>
      </w:pPr>
      <w:r w:rsidRPr="00003F90">
        <w:rPr>
          <w:lang w:eastAsia="en-AU"/>
        </w:rPr>
        <w:t>Focus on measuring outcomes and ensure work is optimised to achieve outcomes</w:t>
      </w:r>
      <w:r w:rsidR="00F653F7" w:rsidRPr="00003F90">
        <w:rPr>
          <w:lang w:eastAsia="en-AU"/>
        </w:rPr>
        <w:t>.</w:t>
      </w:r>
    </w:p>
    <w:p w14:paraId="5D49932C" w14:textId="25745328" w:rsidR="00A312D2" w:rsidRPr="00B0060A" w:rsidRDefault="00A312D2" w:rsidP="00FD0617">
      <w:pPr>
        <w:pStyle w:val="Heading3"/>
        <w:spacing w:before="0" w:after="0"/>
      </w:pPr>
      <w:bookmarkStart w:id="14" w:name="_Diagram_2_System"/>
      <w:bookmarkStart w:id="15" w:name="_Toc171002442"/>
      <w:bookmarkEnd w:id="14"/>
      <w:r w:rsidRPr="00B0060A">
        <w:t>Objective 1</w:t>
      </w:r>
      <w:r w:rsidR="00BA43DD" w:rsidRPr="00B0060A">
        <w:t xml:space="preserve"> </w:t>
      </w:r>
      <w:r w:rsidR="00052492" w:rsidRPr="00B0060A">
        <w:t>–</w:t>
      </w:r>
      <w:r w:rsidRPr="00B0060A">
        <w:t xml:space="preserve"> </w:t>
      </w:r>
      <w:r w:rsidR="00655DEC" w:rsidRPr="00B0060A">
        <w:t>Identify</w:t>
      </w:r>
      <w:r w:rsidR="00E440F2" w:rsidRPr="00B0060A">
        <w:t xml:space="preserve"> integrity</w:t>
      </w:r>
      <w:r w:rsidR="00655DEC" w:rsidRPr="00B0060A">
        <w:t xml:space="preserve"> risks </w:t>
      </w:r>
      <w:r w:rsidR="00655DEC" w:rsidRPr="00FD0617">
        <w:rPr>
          <w:b w:val="0"/>
        </w:rPr>
        <w:t xml:space="preserve">across the integrity continuum that are targeted to achieving the </w:t>
      </w:r>
      <w:r w:rsidR="00CE6C57" w:rsidRPr="00FD0617">
        <w:rPr>
          <w:b w:val="0"/>
        </w:rPr>
        <w:t>department’s</w:t>
      </w:r>
      <w:r w:rsidR="00655DEC" w:rsidRPr="00FD0617">
        <w:rPr>
          <w:b w:val="0"/>
        </w:rPr>
        <w:t xml:space="preserve"> core outcomes, including early identification of emerging </w:t>
      </w:r>
      <w:r w:rsidR="00E440F2" w:rsidRPr="00FD0617">
        <w:rPr>
          <w:b w:val="0"/>
        </w:rPr>
        <w:t xml:space="preserve">integrity </w:t>
      </w:r>
      <w:r w:rsidR="00655DEC" w:rsidRPr="00FD0617">
        <w:rPr>
          <w:b w:val="0"/>
        </w:rPr>
        <w:t>risks</w:t>
      </w:r>
      <w:bookmarkEnd w:id="15"/>
    </w:p>
    <w:p w14:paraId="2B371D83" w14:textId="77777777" w:rsidR="005A68C5" w:rsidRPr="00B0060A" w:rsidRDefault="005A68C5" w:rsidP="00827709">
      <w:pPr>
        <w:spacing w:after="0" w:line="240" w:lineRule="auto"/>
        <w:textAlignment w:val="baseline"/>
        <w:rPr>
          <w:rFonts w:ascii="Calibri" w:eastAsia="Times New Roman" w:hAnsi="Calibri" w:cs="Calibri"/>
          <w:color w:val="002D3F"/>
          <w:lang w:eastAsia="en-AU"/>
        </w:rPr>
      </w:pPr>
    </w:p>
    <w:p w14:paraId="3829D8FE" w14:textId="3C738AAF" w:rsidR="00976980" w:rsidRPr="00003F90" w:rsidRDefault="001838D0" w:rsidP="00827709">
      <w:pPr>
        <w:spacing w:after="0" w:line="240" w:lineRule="auto"/>
        <w:textAlignment w:val="baseline"/>
        <w:rPr>
          <w:rFonts w:ascii="Calibri" w:eastAsia="Times New Roman" w:hAnsi="Calibri" w:cs="Calibri"/>
          <w:lang w:eastAsia="en-AU"/>
        </w:rPr>
      </w:pPr>
      <w:r w:rsidRPr="00003F90">
        <w:rPr>
          <w:rFonts w:ascii="Calibri" w:eastAsia="Times New Roman" w:hAnsi="Calibri" w:cs="Calibri"/>
          <w:lang w:eastAsia="en-AU"/>
        </w:rPr>
        <w:t>The</w:t>
      </w:r>
      <w:r w:rsidR="0068508A" w:rsidRPr="00003F90">
        <w:rPr>
          <w:rFonts w:ascii="Calibri" w:eastAsia="Times New Roman" w:hAnsi="Calibri" w:cs="Calibri"/>
          <w:lang w:eastAsia="en-AU"/>
        </w:rPr>
        <w:t xml:space="preserve"> first objective ensure</w:t>
      </w:r>
      <w:r w:rsidR="003972F8" w:rsidRPr="00003F90">
        <w:rPr>
          <w:rFonts w:ascii="Calibri" w:eastAsia="Times New Roman" w:hAnsi="Calibri" w:cs="Calibri"/>
          <w:lang w:eastAsia="en-AU"/>
        </w:rPr>
        <w:t>s</w:t>
      </w:r>
      <w:r w:rsidR="0068508A" w:rsidRPr="00003F90">
        <w:rPr>
          <w:rFonts w:ascii="Calibri" w:eastAsia="Times New Roman" w:hAnsi="Calibri" w:cs="Calibri"/>
          <w:lang w:eastAsia="en-AU"/>
        </w:rPr>
        <w:t xml:space="preserve"> </w:t>
      </w:r>
      <w:r w:rsidR="004918A5" w:rsidRPr="00003F90">
        <w:rPr>
          <w:rFonts w:ascii="Calibri" w:eastAsia="Times New Roman" w:hAnsi="Calibri" w:cs="Calibri"/>
          <w:lang w:eastAsia="en-AU"/>
        </w:rPr>
        <w:t xml:space="preserve">the </w:t>
      </w:r>
      <w:r w:rsidR="0024310D" w:rsidRPr="00003F90">
        <w:rPr>
          <w:rFonts w:ascii="Calibri" w:eastAsia="Times New Roman" w:hAnsi="Calibri" w:cs="Calibri"/>
          <w:lang w:eastAsia="en-AU"/>
        </w:rPr>
        <w:t>d</w:t>
      </w:r>
      <w:r w:rsidR="001E7430" w:rsidRPr="00003F90">
        <w:rPr>
          <w:rFonts w:ascii="Calibri" w:eastAsia="Times New Roman" w:hAnsi="Calibri" w:cs="Calibri"/>
          <w:lang w:eastAsia="en-AU"/>
        </w:rPr>
        <w:t>epartment</w:t>
      </w:r>
      <w:r w:rsidR="004918A5" w:rsidRPr="00003F90">
        <w:rPr>
          <w:rFonts w:ascii="Calibri" w:eastAsia="Times New Roman" w:hAnsi="Calibri" w:cs="Calibri"/>
          <w:lang w:eastAsia="en-AU"/>
        </w:rPr>
        <w:t xml:space="preserve"> is </w:t>
      </w:r>
      <w:r w:rsidR="009513D4" w:rsidRPr="00003F90">
        <w:rPr>
          <w:rFonts w:ascii="Calibri" w:eastAsia="Times New Roman" w:hAnsi="Calibri" w:cs="Calibri"/>
          <w:lang w:eastAsia="en-AU"/>
        </w:rPr>
        <w:t>proactively</w:t>
      </w:r>
      <w:r w:rsidR="0068508A" w:rsidRPr="00003F90">
        <w:rPr>
          <w:rFonts w:ascii="Calibri" w:eastAsia="Times New Roman" w:hAnsi="Calibri" w:cs="Calibri"/>
          <w:lang w:eastAsia="en-AU"/>
        </w:rPr>
        <w:t xml:space="preserve"> identifying </w:t>
      </w:r>
      <w:r w:rsidR="00766692" w:rsidRPr="00003F90">
        <w:rPr>
          <w:rFonts w:ascii="Calibri" w:eastAsia="Times New Roman" w:hAnsi="Calibri" w:cs="Calibri"/>
          <w:lang w:eastAsia="en-AU"/>
        </w:rPr>
        <w:t>h</w:t>
      </w:r>
      <w:r w:rsidR="00F415AC" w:rsidRPr="00003F90">
        <w:rPr>
          <w:rFonts w:ascii="Calibri" w:eastAsia="Times New Roman" w:hAnsi="Calibri" w:cs="Calibri"/>
          <w:lang w:eastAsia="en-AU"/>
        </w:rPr>
        <w:t>igh-value</w:t>
      </w:r>
      <w:r w:rsidR="0068508A" w:rsidRPr="00003F90">
        <w:rPr>
          <w:rFonts w:ascii="Calibri" w:eastAsia="Times New Roman" w:hAnsi="Calibri" w:cs="Calibri"/>
          <w:lang w:eastAsia="en-AU"/>
        </w:rPr>
        <w:t xml:space="preserve"> and emerging integrity risks and </w:t>
      </w:r>
      <w:r w:rsidR="001E0E55" w:rsidRPr="00003F90">
        <w:rPr>
          <w:rFonts w:ascii="Calibri" w:eastAsia="Times New Roman" w:hAnsi="Calibri" w:cs="Calibri"/>
          <w:lang w:eastAsia="en-AU"/>
        </w:rPr>
        <w:t>identifying them</w:t>
      </w:r>
      <w:r w:rsidR="0068508A" w:rsidRPr="00003F90">
        <w:rPr>
          <w:rFonts w:ascii="Calibri" w:eastAsia="Times New Roman" w:hAnsi="Calibri" w:cs="Calibri"/>
          <w:lang w:eastAsia="en-AU"/>
        </w:rPr>
        <w:t xml:space="preserve"> early using data</w:t>
      </w:r>
      <w:r w:rsidR="00491276" w:rsidRPr="00003F90">
        <w:rPr>
          <w:rFonts w:ascii="Calibri" w:eastAsia="Times New Roman" w:hAnsi="Calibri" w:cs="Calibri"/>
          <w:lang w:eastAsia="en-AU"/>
        </w:rPr>
        <w:t>.</w:t>
      </w:r>
    </w:p>
    <w:p w14:paraId="2E1BDAE0" w14:textId="77777777" w:rsidR="0068508A" w:rsidRPr="00003F90" w:rsidRDefault="0068508A" w:rsidP="00976980">
      <w:pPr>
        <w:spacing w:after="0" w:line="240" w:lineRule="auto"/>
        <w:textAlignment w:val="baseline"/>
        <w:rPr>
          <w:rFonts w:ascii="Calibri" w:eastAsia="Times New Roman" w:hAnsi="Calibri" w:cs="Calibri"/>
          <w:lang w:eastAsia="en-AU"/>
        </w:rPr>
      </w:pPr>
    </w:p>
    <w:p w14:paraId="46933073" w14:textId="2C8D4DBA" w:rsidR="0068508A" w:rsidRPr="00003F90" w:rsidRDefault="003972F8" w:rsidP="00976980">
      <w:pPr>
        <w:spacing w:after="0" w:line="240" w:lineRule="auto"/>
        <w:textAlignment w:val="baseline"/>
        <w:rPr>
          <w:rFonts w:ascii="Calibri" w:eastAsia="Times New Roman" w:hAnsi="Calibri" w:cs="Calibri"/>
          <w:lang w:eastAsia="en-AU"/>
        </w:rPr>
      </w:pPr>
      <w:r w:rsidRPr="00003F90">
        <w:rPr>
          <w:rFonts w:ascii="Calibri" w:eastAsia="Times New Roman" w:hAnsi="Calibri" w:cs="Calibri"/>
          <w:lang w:eastAsia="en-AU"/>
        </w:rPr>
        <w:t>T</w:t>
      </w:r>
      <w:r w:rsidR="00B070EE" w:rsidRPr="00003F90">
        <w:rPr>
          <w:rFonts w:ascii="Calibri" w:eastAsia="Times New Roman" w:hAnsi="Calibri" w:cs="Calibri"/>
          <w:lang w:eastAsia="en-AU"/>
        </w:rPr>
        <w:t xml:space="preserve">his </w:t>
      </w:r>
      <w:r w:rsidR="00D75950" w:rsidRPr="00003F90">
        <w:rPr>
          <w:rFonts w:ascii="Calibri" w:eastAsia="Times New Roman" w:hAnsi="Calibri" w:cs="Calibri"/>
          <w:lang w:eastAsia="en-AU"/>
        </w:rPr>
        <w:t>involves</w:t>
      </w:r>
      <w:r w:rsidR="00B070EE" w:rsidRPr="00003F90">
        <w:rPr>
          <w:rFonts w:ascii="Calibri" w:eastAsia="Times New Roman" w:hAnsi="Calibri" w:cs="Calibri"/>
          <w:lang w:eastAsia="en-AU"/>
        </w:rPr>
        <w:t>:</w:t>
      </w:r>
    </w:p>
    <w:p w14:paraId="0D1F6E00" w14:textId="35EBF679" w:rsidR="00EB06DC" w:rsidRPr="00003F90" w:rsidRDefault="00EB06DC" w:rsidP="007D5756">
      <w:pPr>
        <w:pStyle w:val="ListParagraph"/>
        <w:numPr>
          <w:ilvl w:val="0"/>
          <w:numId w:val="9"/>
        </w:numPr>
        <w:spacing w:after="0" w:line="240" w:lineRule="auto"/>
        <w:textAlignment w:val="baseline"/>
        <w:rPr>
          <w:rFonts w:ascii="Calibri" w:eastAsia="Times New Roman" w:hAnsi="Calibri" w:cs="Calibri"/>
          <w:b/>
          <w:bCs/>
          <w:sz w:val="24"/>
          <w:szCs w:val="24"/>
          <w:lang w:eastAsia="en-AU"/>
        </w:rPr>
      </w:pPr>
      <w:r w:rsidRPr="00003F90">
        <w:rPr>
          <w:rFonts w:ascii="Calibri" w:eastAsia="Times New Roman" w:hAnsi="Calibri" w:cs="Calibri"/>
          <w:b/>
          <w:bCs/>
          <w:lang w:eastAsia="en-AU"/>
        </w:rPr>
        <w:t xml:space="preserve">Proactive identification of high-value integrity risks: </w:t>
      </w:r>
      <w:r w:rsidRPr="00003F90">
        <w:rPr>
          <w:rFonts w:ascii="Calibri" w:eastAsia="Times New Roman" w:hAnsi="Calibri" w:cs="Calibri"/>
          <w:lang w:eastAsia="en-AU"/>
        </w:rPr>
        <w:t xml:space="preserve">Employ a large range of techniques to identify non-compliant and fraudulent behaviour in real-time. The techniques identify known and unknown non-compliance behaviours by using </w:t>
      </w:r>
      <w:r w:rsidR="1D28ADE1" w:rsidRPr="00003F90">
        <w:rPr>
          <w:rFonts w:ascii="Calibri" w:eastAsia="Times New Roman" w:hAnsi="Calibri" w:cs="Calibri"/>
          <w:lang w:eastAsia="en-AU"/>
        </w:rPr>
        <w:t>advance</w:t>
      </w:r>
      <w:r w:rsidR="36300853" w:rsidRPr="00003F90">
        <w:rPr>
          <w:rFonts w:ascii="Calibri" w:eastAsia="Times New Roman" w:hAnsi="Calibri" w:cs="Calibri"/>
          <w:lang w:eastAsia="en-AU"/>
        </w:rPr>
        <w:t>d</w:t>
      </w:r>
      <w:r w:rsidR="1D28ADE1" w:rsidRPr="00003F90">
        <w:rPr>
          <w:rFonts w:ascii="Calibri" w:eastAsia="Times New Roman" w:hAnsi="Calibri" w:cs="Calibri"/>
          <w:lang w:eastAsia="en-AU"/>
        </w:rPr>
        <w:t xml:space="preserve"> and predictive </w:t>
      </w:r>
      <w:r w:rsidR="00CC52CC" w:rsidRPr="00003F90">
        <w:rPr>
          <w:rFonts w:ascii="Calibri" w:eastAsia="Times New Roman" w:hAnsi="Calibri" w:cs="Calibri"/>
          <w:lang w:eastAsia="en-AU"/>
        </w:rPr>
        <w:t>analytics to</w:t>
      </w:r>
      <w:r w:rsidRPr="00003F90">
        <w:rPr>
          <w:rFonts w:ascii="Calibri" w:eastAsia="Times New Roman" w:hAnsi="Calibri" w:cs="Calibri"/>
          <w:lang w:eastAsia="en-AU"/>
        </w:rPr>
        <w:t xml:space="preserve"> target the highest value targets.</w:t>
      </w:r>
    </w:p>
    <w:p w14:paraId="5D445846" w14:textId="33C9FB91" w:rsidR="00384C11" w:rsidRPr="00003F90" w:rsidRDefault="00EB06DC" w:rsidP="007D5756">
      <w:pPr>
        <w:pStyle w:val="ListParagraph"/>
        <w:numPr>
          <w:ilvl w:val="0"/>
          <w:numId w:val="9"/>
        </w:numPr>
        <w:spacing w:after="0" w:line="240" w:lineRule="auto"/>
        <w:textAlignment w:val="baseline"/>
        <w:rPr>
          <w:rFonts w:ascii="Calibri" w:eastAsia="Times New Roman" w:hAnsi="Calibri" w:cs="Calibri"/>
          <w:b/>
          <w:bCs/>
          <w:sz w:val="24"/>
          <w:szCs w:val="24"/>
          <w:lang w:eastAsia="en-AU"/>
        </w:rPr>
      </w:pPr>
      <w:r w:rsidRPr="00003F90">
        <w:rPr>
          <w:rFonts w:ascii="Calibri" w:eastAsia="Times New Roman" w:hAnsi="Calibri" w:cs="Calibri"/>
          <w:b/>
          <w:bCs/>
          <w:lang w:eastAsia="en-AU"/>
        </w:rPr>
        <w:t>Earl</w:t>
      </w:r>
      <w:r w:rsidR="003972F8" w:rsidRPr="00003F90">
        <w:rPr>
          <w:rFonts w:ascii="Calibri" w:eastAsia="Times New Roman" w:hAnsi="Calibri" w:cs="Calibri"/>
          <w:b/>
          <w:bCs/>
          <w:lang w:eastAsia="en-AU"/>
        </w:rPr>
        <w:t>y</w:t>
      </w:r>
      <w:r w:rsidRPr="00003F90">
        <w:rPr>
          <w:rFonts w:ascii="Calibri" w:eastAsia="Times New Roman" w:hAnsi="Calibri" w:cs="Calibri"/>
          <w:b/>
          <w:bCs/>
          <w:lang w:eastAsia="en-AU"/>
        </w:rPr>
        <w:t xml:space="preserve"> identification of emerging integrity risks: </w:t>
      </w:r>
      <w:r w:rsidRPr="00003F90">
        <w:rPr>
          <w:rFonts w:ascii="Calibri" w:eastAsia="Times New Roman" w:hAnsi="Calibri" w:cs="Calibri"/>
          <w:lang w:eastAsia="en-AU"/>
        </w:rPr>
        <w:t xml:space="preserve">Use data, including descriptive, </w:t>
      </w:r>
      <w:r w:rsidR="00CC52CC" w:rsidRPr="00003F90">
        <w:rPr>
          <w:rFonts w:ascii="Calibri" w:eastAsia="Times New Roman" w:hAnsi="Calibri" w:cs="Calibri"/>
          <w:lang w:eastAsia="en-AU"/>
        </w:rPr>
        <w:t>statistical,</w:t>
      </w:r>
      <w:r w:rsidRPr="00003F90">
        <w:rPr>
          <w:rFonts w:ascii="Calibri" w:eastAsia="Times New Roman" w:hAnsi="Calibri" w:cs="Calibri"/>
          <w:lang w:eastAsia="en-AU"/>
        </w:rPr>
        <w:t xml:space="preserve"> and predictive analytics, to provide the evidence of emerging integrity risks and support earlier interventions.</w:t>
      </w:r>
    </w:p>
    <w:p w14:paraId="66A3130D" w14:textId="77777777" w:rsidR="002A4282" w:rsidRPr="00003F90" w:rsidRDefault="002A4282" w:rsidP="002A4282">
      <w:pPr>
        <w:pStyle w:val="ListParagraph"/>
        <w:spacing w:after="0" w:line="240" w:lineRule="auto"/>
        <w:ind w:left="360"/>
        <w:textAlignment w:val="baseline"/>
        <w:rPr>
          <w:rFonts w:ascii="Calibri" w:eastAsia="Times New Roman" w:hAnsi="Calibri" w:cs="Calibri"/>
          <w:b/>
          <w:bCs/>
          <w:sz w:val="24"/>
          <w:szCs w:val="24"/>
          <w:lang w:eastAsia="en-AU"/>
        </w:rPr>
      </w:pPr>
    </w:p>
    <w:p w14:paraId="11DFE674" w14:textId="35F5AD9C" w:rsidR="00FC2F34" w:rsidRDefault="00FC2F34" w:rsidP="00FD0617">
      <w:pPr>
        <w:pStyle w:val="Heading3"/>
        <w:spacing w:before="0" w:after="0"/>
      </w:pPr>
      <w:bookmarkStart w:id="16" w:name="_Toc171002443"/>
      <w:r w:rsidRPr="00B0060A">
        <w:t>Objective 2</w:t>
      </w:r>
      <w:r w:rsidR="00052492" w:rsidRPr="00B0060A">
        <w:t xml:space="preserve"> –</w:t>
      </w:r>
      <w:r w:rsidR="00D86350" w:rsidRPr="00B0060A">
        <w:t xml:space="preserve"> </w:t>
      </w:r>
      <w:r w:rsidR="00D94495" w:rsidRPr="00B0060A">
        <w:t xml:space="preserve">Prioritising and coordinating response: </w:t>
      </w:r>
      <w:r w:rsidR="00D94495" w:rsidRPr="00B0060A">
        <w:rPr>
          <w:b w:val="0"/>
          <w:bCs/>
        </w:rPr>
        <w:t>Prioritise integrity risks by their value and develop targeted, fit for purpose responses through improved decision making and coordination</w:t>
      </w:r>
      <w:bookmarkEnd w:id="16"/>
      <w:r w:rsidRPr="00B0060A">
        <w:t xml:space="preserve"> </w:t>
      </w:r>
    </w:p>
    <w:p w14:paraId="1EE26C36" w14:textId="77777777" w:rsidR="008E6305" w:rsidRDefault="008E6305" w:rsidP="00827709">
      <w:pPr>
        <w:spacing w:after="0" w:line="240" w:lineRule="auto"/>
        <w:textAlignment w:val="baseline"/>
        <w:rPr>
          <w:rFonts w:ascii="Calibri" w:eastAsia="Times New Roman" w:hAnsi="Calibri" w:cs="Calibri"/>
          <w:color w:val="002D3F"/>
          <w:lang w:eastAsia="en-AU"/>
        </w:rPr>
      </w:pPr>
    </w:p>
    <w:p w14:paraId="19B91067" w14:textId="11F3019C" w:rsidR="00756CB2" w:rsidRPr="00003F90" w:rsidRDefault="00655DEC" w:rsidP="00827709">
      <w:pPr>
        <w:spacing w:after="0" w:line="240" w:lineRule="auto"/>
        <w:textAlignment w:val="baseline"/>
        <w:rPr>
          <w:rFonts w:ascii="Calibri" w:eastAsia="Times New Roman" w:hAnsi="Calibri" w:cs="Calibri"/>
          <w:lang w:eastAsia="en-AU"/>
        </w:rPr>
      </w:pPr>
      <w:r w:rsidRPr="00003F90">
        <w:rPr>
          <w:rFonts w:ascii="Calibri" w:eastAsia="Times New Roman" w:hAnsi="Calibri" w:cs="Calibri"/>
          <w:lang w:eastAsia="en-AU"/>
        </w:rPr>
        <w:t xml:space="preserve">The </w:t>
      </w:r>
      <w:r w:rsidR="000B034D" w:rsidRPr="00003F90">
        <w:rPr>
          <w:rFonts w:ascii="Calibri" w:eastAsia="Times New Roman" w:hAnsi="Calibri" w:cs="Calibri"/>
          <w:lang w:eastAsia="en-AU"/>
        </w:rPr>
        <w:t>second objective seeks to prioritise</w:t>
      </w:r>
      <w:r w:rsidR="006F5F39" w:rsidRPr="00003F90">
        <w:rPr>
          <w:rFonts w:ascii="Calibri" w:eastAsia="Times New Roman" w:hAnsi="Calibri" w:cs="Calibri"/>
          <w:lang w:eastAsia="en-AU"/>
        </w:rPr>
        <w:t xml:space="preserve"> response</w:t>
      </w:r>
      <w:r w:rsidR="5C80A8CC" w:rsidRPr="00003F90">
        <w:rPr>
          <w:rFonts w:ascii="Calibri" w:eastAsia="Times New Roman" w:hAnsi="Calibri" w:cs="Calibri"/>
          <w:lang w:eastAsia="en-AU"/>
        </w:rPr>
        <w:t>s</w:t>
      </w:r>
      <w:r w:rsidR="006F5F39" w:rsidRPr="00003F90">
        <w:rPr>
          <w:rFonts w:ascii="Calibri" w:eastAsia="Times New Roman" w:hAnsi="Calibri" w:cs="Calibri"/>
          <w:lang w:eastAsia="en-AU"/>
        </w:rPr>
        <w:t xml:space="preserve"> to </w:t>
      </w:r>
      <w:r w:rsidR="00CD7D14" w:rsidRPr="00003F90">
        <w:rPr>
          <w:rFonts w:ascii="Calibri" w:eastAsia="Times New Roman" w:hAnsi="Calibri" w:cs="Calibri"/>
          <w:lang w:eastAsia="en-AU"/>
        </w:rPr>
        <w:t>h</w:t>
      </w:r>
      <w:r w:rsidR="00F415AC" w:rsidRPr="00003F90">
        <w:rPr>
          <w:rFonts w:ascii="Calibri" w:eastAsia="Times New Roman" w:hAnsi="Calibri" w:cs="Calibri"/>
          <w:lang w:eastAsia="en-AU"/>
        </w:rPr>
        <w:t>igh-value</w:t>
      </w:r>
      <w:r w:rsidR="000B034D" w:rsidRPr="00003F90">
        <w:rPr>
          <w:rFonts w:ascii="Calibri" w:eastAsia="Times New Roman" w:hAnsi="Calibri" w:cs="Calibri"/>
          <w:lang w:eastAsia="en-AU"/>
        </w:rPr>
        <w:t xml:space="preserve"> integrity risks through improved decision making and coordination. </w:t>
      </w:r>
    </w:p>
    <w:p w14:paraId="7BC08257" w14:textId="77777777" w:rsidR="00845464" w:rsidRPr="00003F90" w:rsidRDefault="00845464" w:rsidP="00FC2F34">
      <w:pPr>
        <w:spacing w:after="0" w:line="240" w:lineRule="auto"/>
        <w:textAlignment w:val="baseline"/>
        <w:rPr>
          <w:rFonts w:ascii="Calibri" w:eastAsia="Times New Roman" w:hAnsi="Calibri" w:cs="Calibri"/>
          <w:lang w:eastAsia="en-AU"/>
        </w:rPr>
      </w:pPr>
    </w:p>
    <w:p w14:paraId="52D01B30" w14:textId="56504D2C" w:rsidR="007244F6" w:rsidRPr="00003F90" w:rsidRDefault="003972F8" w:rsidP="007244F6">
      <w:pPr>
        <w:spacing w:after="0" w:line="240" w:lineRule="auto"/>
        <w:textAlignment w:val="baseline"/>
        <w:rPr>
          <w:rFonts w:ascii="Calibri" w:eastAsia="Times New Roman" w:hAnsi="Calibri" w:cs="Calibri"/>
          <w:lang w:eastAsia="en-AU"/>
        </w:rPr>
      </w:pPr>
      <w:r w:rsidRPr="00003F90">
        <w:rPr>
          <w:rFonts w:ascii="Calibri" w:eastAsia="Times New Roman" w:hAnsi="Calibri" w:cs="Calibri"/>
          <w:lang w:eastAsia="en-AU"/>
        </w:rPr>
        <w:t>T</w:t>
      </w:r>
      <w:r w:rsidR="007244F6" w:rsidRPr="00003F90">
        <w:rPr>
          <w:rFonts w:ascii="Calibri" w:eastAsia="Times New Roman" w:hAnsi="Calibri" w:cs="Calibri"/>
          <w:lang w:eastAsia="en-AU"/>
        </w:rPr>
        <w:t>his involve</w:t>
      </w:r>
      <w:r w:rsidRPr="00003F90">
        <w:rPr>
          <w:rFonts w:ascii="Calibri" w:eastAsia="Times New Roman" w:hAnsi="Calibri" w:cs="Calibri"/>
          <w:lang w:eastAsia="en-AU"/>
        </w:rPr>
        <w:t>s</w:t>
      </w:r>
      <w:r w:rsidR="007244F6" w:rsidRPr="00003F90">
        <w:rPr>
          <w:rFonts w:ascii="Calibri" w:eastAsia="Times New Roman" w:hAnsi="Calibri" w:cs="Calibri"/>
          <w:lang w:eastAsia="en-AU"/>
        </w:rPr>
        <w:t>:</w:t>
      </w:r>
    </w:p>
    <w:p w14:paraId="5587E184" w14:textId="745BA2AB" w:rsidR="00A66F88" w:rsidRPr="00003F90" w:rsidRDefault="00EB06DC" w:rsidP="007D5756">
      <w:pPr>
        <w:pStyle w:val="ListParagraph"/>
        <w:numPr>
          <w:ilvl w:val="0"/>
          <w:numId w:val="8"/>
        </w:numPr>
        <w:spacing w:after="0"/>
        <w:textAlignment w:val="baseline"/>
        <w:rPr>
          <w:rFonts w:ascii="Calibri" w:eastAsia="Times New Roman" w:hAnsi="Calibri" w:cs="Calibri"/>
          <w:lang w:eastAsia="en-AU"/>
        </w:rPr>
      </w:pPr>
      <w:r w:rsidRPr="00003F90">
        <w:rPr>
          <w:rFonts w:ascii="Calibri" w:eastAsia="Times New Roman" w:hAnsi="Calibri" w:cs="Calibri"/>
          <w:b/>
          <w:bCs/>
          <w:lang w:eastAsia="en-AU"/>
        </w:rPr>
        <w:t>Centralising integrity risk prioritisation</w:t>
      </w:r>
      <w:r w:rsidR="008737A7" w:rsidRPr="00003F90">
        <w:rPr>
          <w:rFonts w:ascii="Calibri" w:eastAsia="Times New Roman" w:hAnsi="Calibri" w:cs="Calibri"/>
          <w:b/>
          <w:bCs/>
          <w:lang w:eastAsia="en-AU"/>
        </w:rPr>
        <w:t xml:space="preserve"> </w:t>
      </w:r>
      <w:r w:rsidR="003907F7" w:rsidRPr="00003F90">
        <w:rPr>
          <w:rFonts w:ascii="Calibri" w:eastAsia="Times New Roman" w:hAnsi="Calibri" w:cs="Calibri"/>
          <w:lang w:eastAsia="en-AU"/>
        </w:rPr>
        <w:t xml:space="preserve">using </w:t>
      </w:r>
      <w:r w:rsidR="003972F8" w:rsidRPr="00003F90">
        <w:rPr>
          <w:rFonts w:ascii="Calibri" w:eastAsia="Times New Roman" w:hAnsi="Calibri" w:cs="Calibri"/>
          <w:lang w:eastAsia="en-AU"/>
        </w:rPr>
        <w:t>g</w:t>
      </w:r>
      <w:r w:rsidRPr="00003F90">
        <w:rPr>
          <w:rFonts w:ascii="Calibri" w:eastAsia="Times New Roman" w:hAnsi="Calibri" w:cs="Calibri"/>
          <w:lang w:eastAsia="en-AU"/>
        </w:rPr>
        <w:t>overnance process</w:t>
      </w:r>
      <w:r w:rsidR="003972F8" w:rsidRPr="00003F90">
        <w:rPr>
          <w:rFonts w:ascii="Calibri" w:eastAsia="Times New Roman" w:hAnsi="Calibri" w:cs="Calibri"/>
          <w:lang w:eastAsia="en-AU"/>
        </w:rPr>
        <w:t>es</w:t>
      </w:r>
      <w:r w:rsidR="009B40EF" w:rsidRPr="00003F90">
        <w:rPr>
          <w:rFonts w:ascii="Calibri" w:eastAsia="Times New Roman" w:hAnsi="Calibri" w:cs="Calibri"/>
          <w:lang w:eastAsia="en-AU"/>
        </w:rPr>
        <w:t xml:space="preserve"> to</w:t>
      </w:r>
      <w:r w:rsidRPr="00003F90">
        <w:rPr>
          <w:rFonts w:ascii="Calibri" w:eastAsia="Times New Roman" w:hAnsi="Calibri" w:cs="Calibri"/>
          <w:lang w:eastAsia="en-AU"/>
        </w:rPr>
        <w:t xml:space="preserve"> set clear Integrity Priorities and target</w:t>
      </w:r>
      <w:r w:rsidR="003972F8" w:rsidRPr="00003F90">
        <w:rPr>
          <w:rFonts w:ascii="Calibri" w:eastAsia="Times New Roman" w:hAnsi="Calibri" w:cs="Calibri"/>
          <w:lang w:eastAsia="en-AU"/>
        </w:rPr>
        <w:t>ing</w:t>
      </w:r>
      <w:r w:rsidRPr="00003F90">
        <w:rPr>
          <w:rFonts w:ascii="Calibri" w:eastAsia="Times New Roman" w:hAnsi="Calibri" w:cs="Calibri"/>
          <w:lang w:eastAsia="en-AU"/>
        </w:rPr>
        <w:t xml:space="preserve"> work to the highest areas of value</w:t>
      </w:r>
      <w:r w:rsidR="001B5019" w:rsidRPr="00003F90">
        <w:rPr>
          <w:rFonts w:ascii="Calibri" w:eastAsia="Times New Roman" w:hAnsi="Calibri" w:cs="Calibri"/>
          <w:lang w:eastAsia="en-AU"/>
        </w:rPr>
        <w:t>.</w:t>
      </w:r>
    </w:p>
    <w:p w14:paraId="58E37545" w14:textId="6659D356" w:rsidR="00A66F88" w:rsidRPr="00003F90" w:rsidRDefault="00D25141" w:rsidP="007D5756">
      <w:pPr>
        <w:pStyle w:val="ListParagraph"/>
        <w:numPr>
          <w:ilvl w:val="0"/>
          <w:numId w:val="8"/>
        </w:numPr>
        <w:spacing w:after="0"/>
        <w:textAlignment w:val="baseline"/>
        <w:rPr>
          <w:rFonts w:ascii="Calibri" w:eastAsia="Times New Roman" w:hAnsi="Calibri" w:cs="Calibri"/>
          <w:lang w:eastAsia="en-AU"/>
        </w:rPr>
      </w:pPr>
      <w:r w:rsidRPr="00003F90">
        <w:rPr>
          <w:rFonts w:ascii="Calibri" w:eastAsia="Times New Roman" w:hAnsi="Calibri" w:cs="Calibri"/>
          <w:b/>
          <w:bCs/>
          <w:lang w:eastAsia="en-AU"/>
        </w:rPr>
        <w:t xml:space="preserve">Using the spectrum of proportionate regulatory tools in the Child Care Financial Integrity compliance pyramid: </w:t>
      </w:r>
      <w:r w:rsidRPr="00003F90">
        <w:rPr>
          <w:rFonts w:ascii="Calibri" w:eastAsia="Times New Roman" w:hAnsi="Calibri" w:cs="Calibri"/>
          <w:lang w:eastAsia="en-AU"/>
        </w:rPr>
        <w:t>Ensure response represents the ’right’ balance of interventions throughout the compliance pyramid, includ</w:t>
      </w:r>
      <w:r w:rsidR="003972F8" w:rsidRPr="00003F90">
        <w:rPr>
          <w:rFonts w:ascii="Calibri" w:eastAsia="Times New Roman" w:hAnsi="Calibri" w:cs="Calibri"/>
          <w:lang w:eastAsia="en-AU"/>
        </w:rPr>
        <w:t>ing</w:t>
      </w:r>
      <w:r w:rsidRPr="00003F90">
        <w:rPr>
          <w:rFonts w:ascii="Calibri" w:eastAsia="Times New Roman" w:hAnsi="Calibri" w:cs="Calibri"/>
          <w:lang w:eastAsia="en-AU"/>
        </w:rPr>
        <w:t xml:space="preserve"> lighter touch interventions to larger groups of providers that provide a greater return-on-investment</w:t>
      </w:r>
      <w:r w:rsidR="004C1007" w:rsidRPr="00003F90">
        <w:rPr>
          <w:rFonts w:ascii="Calibri" w:eastAsia="Times New Roman" w:hAnsi="Calibri" w:cs="Calibri"/>
          <w:lang w:eastAsia="en-AU"/>
        </w:rPr>
        <w:t>.</w:t>
      </w:r>
    </w:p>
    <w:p w14:paraId="42B5C874" w14:textId="51CD78C2" w:rsidR="008E6305" w:rsidRPr="00003F90" w:rsidRDefault="00EB06DC" w:rsidP="003E7D5E">
      <w:pPr>
        <w:pStyle w:val="ListParagraph"/>
        <w:numPr>
          <w:ilvl w:val="0"/>
          <w:numId w:val="8"/>
        </w:numPr>
        <w:spacing w:after="0"/>
        <w:textAlignment w:val="baseline"/>
        <w:rPr>
          <w:rFonts w:ascii="Calibri" w:eastAsia="Times New Roman" w:hAnsi="Calibri" w:cs="Calibri"/>
          <w:lang w:eastAsia="en-AU"/>
        </w:rPr>
      </w:pPr>
      <w:r w:rsidRPr="00003F90">
        <w:rPr>
          <w:rFonts w:ascii="Calibri" w:eastAsia="Times New Roman" w:hAnsi="Calibri" w:cs="Calibri"/>
          <w:b/>
          <w:bCs/>
          <w:lang w:eastAsia="en-AU"/>
        </w:rPr>
        <w:lastRenderedPageBreak/>
        <w:t xml:space="preserve">Coordinated response and shared understanding of </w:t>
      </w:r>
      <w:r w:rsidR="00D35897" w:rsidRPr="00003F90">
        <w:rPr>
          <w:rFonts w:ascii="Calibri" w:eastAsia="Times New Roman" w:hAnsi="Calibri" w:cs="Calibri"/>
          <w:b/>
          <w:bCs/>
          <w:lang w:eastAsia="en-AU"/>
        </w:rPr>
        <w:t xml:space="preserve">CCS integrity </w:t>
      </w:r>
      <w:r w:rsidRPr="00003F90">
        <w:rPr>
          <w:rFonts w:ascii="Calibri" w:eastAsia="Times New Roman" w:hAnsi="Calibri" w:cs="Calibri"/>
          <w:b/>
          <w:bCs/>
          <w:lang w:eastAsia="en-AU"/>
        </w:rPr>
        <w:t xml:space="preserve">functions: </w:t>
      </w:r>
      <w:r w:rsidRPr="00003F90">
        <w:rPr>
          <w:rFonts w:ascii="Calibri" w:eastAsia="Times New Roman" w:hAnsi="Calibri" w:cs="Calibri"/>
          <w:lang w:eastAsia="en-AU"/>
        </w:rPr>
        <w:t xml:space="preserve">Governance </w:t>
      </w:r>
      <w:r w:rsidR="00E644E0" w:rsidRPr="00003F90">
        <w:rPr>
          <w:rFonts w:ascii="Calibri" w:eastAsia="Times New Roman" w:hAnsi="Calibri" w:cs="Calibri"/>
          <w:lang w:eastAsia="en-AU"/>
        </w:rPr>
        <w:t>arrangements</w:t>
      </w:r>
      <w:r w:rsidR="00A24179" w:rsidRPr="00003F90">
        <w:rPr>
          <w:rFonts w:ascii="Calibri" w:eastAsia="Times New Roman" w:hAnsi="Calibri" w:cs="Calibri"/>
          <w:lang w:eastAsia="en-AU"/>
        </w:rPr>
        <w:t xml:space="preserve"> </w:t>
      </w:r>
      <w:r w:rsidRPr="00003F90">
        <w:rPr>
          <w:rFonts w:ascii="Calibri" w:eastAsia="Times New Roman" w:hAnsi="Calibri" w:cs="Calibri"/>
          <w:lang w:eastAsia="en-AU"/>
        </w:rPr>
        <w:t xml:space="preserve">ensure work is allocated to the most appropriate areas and </w:t>
      </w:r>
      <w:r w:rsidR="00D35897" w:rsidRPr="00003F90">
        <w:rPr>
          <w:rFonts w:ascii="Calibri" w:eastAsia="Times New Roman" w:hAnsi="Calibri" w:cs="Calibri"/>
          <w:lang w:eastAsia="en-AU"/>
        </w:rPr>
        <w:t>support</w:t>
      </w:r>
      <w:r w:rsidR="002D7738" w:rsidRPr="00003F90">
        <w:rPr>
          <w:rFonts w:ascii="Calibri" w:eastAsia="Times New Roman" w:hAnsi="Calibri" w:cs="Calibri"/>
          <w:lang w:eastAsia="en-AU"/>
        </w:rPr>
        <w:t xml:space="preserve">s operational </w:t>
      </w:r>
      <w:r w:rsidR="007C6B7D" w:rsidRPr="00003F90">
        <w:rPr>
          <w:rFonts w:ascii="Calibri" w:eastAsia="Times New Roman" w:hAnsi="Calibri" w:cs="Calibri"/>
          <w:lang w:eastAsia="en-AU"/>
        </w:rPr>
        <w:t>functions</w:t>
      </w:r>
      <w:r w:rsidR="002D7738" w:rsidRPr="00003F90">
        <w:rPr>
          <w:rFonts w:ascii="Calibri" w:eastAsia="Times New Roman" w:hAnsi="Calibri" w:cs="Calibri"/>
          <w:lang w:eastAsia="en-AU"/>
        </w:rPr>
        <w:t xml:space="preserve"> </w:t>
      </w:r>
      <w:r w:rsidRPr="00003F90">
        <w:rPr>
          <w:rFonts w:ascii="Calibri" w:eastAsia="Times New Roman" w:hAnsi="Calibri" w:cs="Calibri"/>
          <w:lang w:eastAsia="en-AU"/>
        </w:rPr>
        <w:t>work</w:t>
      </w:r>
      <w:r w:rsidR="00A24179" w:rsidRPr="00003F90">
        <w:rPr>
          <w:rFonts w:ascii="Calibri" w:eastAsia="Times New Roman" w:hAnsi="Calibri" w:cs="Calibri"/>
          <w:lang w:eastAsia="en-AU"/>
        </w:rPr>
        <w:t>ing</w:t>
      </w:r>
      <w:r w:rsidR="00A823F5" w:rsidRPr="00003F90">
        <w:rPr>
          <w:rFonts w:ascii="Calibri" w:eastAsia="Times New Roman" w:hAnsi="Calibri" w:cs="Calibri"/>
          <w:lang w:eastAsia="en-AU"/>
        </w:rPr>
        <w:t xml:space="preserve"> collaboratively </w:t>
      </w:r>
      <w:r w:rsidRPr="00003F90">
        <w:rPr>
          <w:rFonts w:ascii="Calibri" w:eastAsia="Times New Roman" w:hAnsi="Calibri" w:cs="Calibri"/>
          <w:lang w:eastAsia="en-AU"/>
        </w:rPr>
        <w:t xml:space="preserve">to deliver </w:t>
      </w:r>
      <w:r w:rsidR="00A823F5" w:rsidRPr="00003F90">
        <w:rPr>
          <w:rFonts w:ascii="Calibri" w:eastAsia="Times New Roman" w:hAnsi="Calibri" w:cs="Calibri"/>
          <w:lang w:eastAsia="en-AU"/>
        </w:rPr>
        <w:t xml:space="preserve">effective </w:t>
      </w:r>
      <w:r w:rsidRPr="00003F90">
        <w:rPr>
          <w:rFonts w:ascii="Calibri" w:eastAsia="Times New Roman" w:hAnsi="Calibri" w:cs="Calibri"/>
          <w:lang w:eastAsia="en-AU"/>
        </w:rPr>
        <w:t>integrity activities</w:t>
      </w:r>
      <w:r w:rsidR="004C1007" w:rsidRPr="00003F90">
        <w:rPr>
          <w:rFonts w:ascii="Calibri" w:eastAsia="Times New Roman" w:hAnsi="Calibri" w:cs="Calibri"/>
          <w:lang w:eastAsia="en-AU"/>
        </w:rPr>
        <w:t>.</w:t>
      </w:r>
      <w:bookmarkEnd w:id="5"/>
      <w:bookmarkEnd w:id="4"/>
      <w:bookmarkEnd w:id="3"/>
    </w:p>
    <w:p w14:paraId="13BB8614" w14:textId="77777777" w:rsidR="003E7D5E" w:rsidRPr="00003F90" w:rsidRDefault="003E7D5E" w:rsidP="003E7D5E">
      <w:pPr>
        <w:pStyle w:val="ListParagraph"/>
        <w:spacing w:after="0"/>
        <w:ind w:left="360"/>
        <w:textAlignment w:val="baseline"/>
        <w:rPr>
          <w:rFonts w:ascii="Calibri" w:eastAsia="Times New Roman" w:hAnsi="Calibri" w:cs="Calibri"/>
          <w:lang w:eastAsia="en-AU"/>
        </w:rPr>
      </w:pPr>
    </w:p>
    <w:p w14:paraId="1943395D" w14:textId="3E89E13E" w:rsidR="00D06A6A" w:rsidRPr="008E6305" w:rsidRDefault="00D06A6A" w:rsidP="000D0735">
      <w:pPr>
        <w:pStyle w:val="Heading3"/>
        <w:spacing w:before="0" w:after="0"/>
        <w:rPr>
          <w:rFonts w:ascii="Calibri" w:hAnsi="Calibri" w:cs="Calibri"/>
          <w:bCs/>
          <w:color w:val="002D3F"/>
          <w:sz w:val="24"/>
          <w:lang w:eastAsia="en-AU"/>
        </w:rPr>
      </w:pPr>
      <w:bookmarkStart w:id="17" w:name="_Toc171002444"/>
      <w:r w:rsidRPr="008E6305">
        <w:rPr>
          <w:sz w:val="30"/>
          <w:szCs w:val="30"/>
          <w:lang w:eastAsia="en-AU"/>
        </w:rPr>
        <w:t xml:space="preserve">Objective 3 </w:t>
      </w:r>
      <w:r w:rsidR="00052492" w:rsidRPr="008E6305">
        <w:rPr>
          <w:sz w:val="30"/>
          <w:szCs w:val="30"/>
          <w:lang w:eastAsia="en-AU"/>
        </w:rPr>
        <w:t xml:space="preserve">– </w:t>
      </w:r>
      <w:r w:rsidR="00D71AE4" w:rsidRPr="008E6305">
        <w:rPr>
          <w:sz w:val="30"/>
          <w:szCs w:val="30"/>
          <w:lang w:eastAsia="en-AU"/>
        </w:rPr>
        <w:t xml:space="preserve">Responding efficiently and effectively: </w:t>
      </w:r>
      <w:r w:rsidR="00773DD0" w:rsidRPr="000D0735">
        <w:rPr>
          <w:b w:val="0"/>
          <w:sz w:val="30"/>
          <w:szCs w:val="30"/>
          <w:lang w:eastAsia="en-AU"/>
        </w:rPr>
        <w:t>Respond efficiently and effectively, including measuring performance to inform continuous improvement</w:t>
      </w:r>
      <w:bookmarkEnd w:id="17"/>
    </w:p>
    <w:p w14:paraId="6AF21324" w14:textId="77777777" w:rsidR="000D0735" w:rsidRDefault="000D0735" w:rsidP="00D06A6A">
      <w:pPr>
        <w:spacing w:after="0" w:line="240" w:lineRule="auto"/>
        <w:textAlignment w:val="baseline"/>
        <w:rPr>
          <w:rFonts w:ascii="Calibri" w:eastAsia="Times New Roman" w:hAnsi="Calibri" w:cs="Calibri"/>
          <w:color w:val="002D3F"/>
          <w:lang w:eastAsia="en-AU"/>
        </w:rPr>
      </w:pPr>
    </w:p>
    <w:p w14:paraId="42FC61BD" w14:textId="4F50D46C" w:rsidR="00D06A6A" w:rsidRPr="00003F90" w:rsidRDefault="001838D0" w:rsidP="00D06A6A">
      <w:pPr>
        <w:spacing w:after="0" w:line="240" w:lineRule="auto"/>
        <w:textAlignment w:val="baseline"/>
        <w:rPr>
          <w:rFonts w:ascii="Calibri" w:eastAsia="Times New Roman" w:hAnsi="Calibri" w:cs="Calibri"/>
          <w:lang w:eastAsia="en-AU"/>
        </w:rPr>
      </w:pPr>
      <w:r w:rsidRPr="00003F90">
        <w:rPr>
          <w:rFonts w:ascii="Calibri" w:eastAsia="Times New Roman" w:hAnsi="Calibri" w:cs="Calibri"/>
          <w:lang w:eastAsia="en-AU"/>
        </w:rPr>
        <w:t>The</w:t>
      </w:r>
      <w:r w:rsidR="00D06A6A" w:rsidRPr="00003F90">
        <w:rPr>
          <w:rFonts w:ascii="Calibri" w:eastAsia="Times New Roman" w:hAnsi="Calibri" w:cs="Calibri"/>
          <w:lang w:eastAsia="en-AU"/>
        </w:rPr>
        <w:t xml:space="preserve"> </w:t>
      </w:r>
      <w:r w:rsidR="00773DD0" w:rsidRPr="00003F90">
        <w:rPr>
          <w:rFonts w:ascii="Calibri" w:eastAsia="Times New Roman" w:hAnsi="Calibri" w:cs="Calibri"/>
          <w:lang w:eastAsia="en-AU"/>
        </w:rPr>
        <w:t xml:space="preserve">third </w:t>
      </w:r>
      <w:r w:rsidR="00D06A6A" w:rsidRPr="00003F90">
        <w:rPr>
          <w:rFonts w:ascii="Calibri" w:eastAsia="Times New Roman" w:hAnsi="Calibri" w:cs="Calibri"/>
          <w:lang w:eastAsia="en-AU"/>
        </w:rPr>
        <w:t xml:space="preserve">objective </w:t>
      </w:r>
      <w:r w:rsidR="00773DD0" w:rsidRPr="00003F90">
        <w:rPr>
          <w:rFonts w:ascii="Calibri" w:eastAsia="Times New Roman" w:hAnsi="Calibri" w:cs="Calibri"/>
          <w:lang w:eastAsia="en-AU"/>
        </w:rPr>
        <w:t>ensure</w:t>
      </w:r>
      <w:r w:rsidR="00D35897" w:rsidRPr="00003F90">
        <w:rPr>
          <w:rFonts w:ascii="Calibri" w:eastAsia="Times New Roman" w:hAnsi="Calibri" w:cs="Calibri"/>
          <w:lang w:eastAsia="en-AU"/>
        </w:rPr>
        <w:t>s</w:t>
      </w:r>
      <w:r w:rsidR="00773DD0" w:rsidRPr="00003F90">
        <w:rPr>
          <w:rFonts w:ascii="Calibri" w:eastAsia="Times New Roman" w:hAnsi="Calibri" w:cs="Calibri"/>
          <w:lang w:eastAsia="en-AU"/>
        </w:rPr>
        <w:t xml:space="preserve"> operational responses are efficient and effective, including measuring performance to inform continuous improvement</w:t>
      </w:r>
      <w:r w:rsidR="00D06A6A" w:rsidRPr="00003F90">
        <w:rPr>
          <w:rFonts w:ascii="Calibri" w:eastAsia="Times New Roman" w:hAnsi="Calibri" w:cs="Calibri"/>
          <w:lang w:eastAsia="en-AU"/>
        </w:rPr>
        <w:t xml:space="preserve">. </w:t>
      </w:r>
    </w:p>
    <w:p w14:paraId="673E73A6" w14:textId="77777777" w:rsidR="00D06A6A" w:rsidRPr="00003F90" w:rsidRDefault="00D06A6A" w:rsidP="00D06A6A">
      <w:pPr>
        <w:spacing w:after="0" w:line="240" w:lineRule="auto"/>
        <w:textAlignment w:val="baseline"/>
        <w:rPr>
          <w:rFonts w:ascii="Calibri" w:eastAsia="Times New Roman" w:hAnsi="Calibri" w:cs="Calibri"/>
          <w:lang w:eastAsia="en-AU"/>
        </w:rPr>
      </w:pPr>
    </w:p>
    <w:p w14:paraId="61E7A3AF" w14:textId="0967F478" w:rsidR="00D06A6A" w:rsidRPr="00003F90" w:rsidRDefault="00D35897" w:rsidP="00D06A6A">
      <w:pPr>
        <w:spacing w:after="0" w:line="240" w:lineRule="auto"/>
        <w:textAlignment w:val="baseline"/>
        <w:rPr>
          <w:rFonts w:ascii="Calibri" w:eastAsia="Times New Roman" w:hAnsi="Calibri" w:cs="Calibri"/>
          <w:lang w:eastAsia="en-AU"/>
        </w:rPr>
      </w:pPr>
      <w:r w:rsidRPr="00003F90">
        <w:rPr>
          <w:rFonts w:ascii="Calibri" w:eastAsia="Times New Roman" w:hAnsi="Calibri" w:cs="Calibri"/>
          <w:lang w:eastAsia="en-AU"/>
        </w:rPr>
        <w:t>T</w:t>
      </w:r>
      <w:r w:rsidR="00E16338" w:rsidRPr="00003F90">
        <w:rPr>
          <w:rFonts w:ascii="Calibri" w:eastAsia="Times New Roman" w:hAnsi="Calibri" w:cs="Calibri"/>
          <w:lang w:eastAsia="en-AU"/>
        </w:rPr>
        <w:t>his involve</w:t>
      </w:r>
      <w:r w:rsidRPr="00003F90">
        <w:rPr>
          <w:rFonts w:ascii="Calibri" w:eastAsia="Times New Roman" w:hAnsi="Calibri" w:cs="Calibri"/>
          <w:lang w:eastAsia="en-AU"/>
        </w:rPr>
        <w:t>s</w:t>
      </w:r>
      <w:r w:rsidR="00E16338" w:rsidRPr="00003F90">
        <w:rPr>
          <w:rFonts w:ascii="Calibri" w:eastAsia="Times New Roman" w:hAnsi="Calibri" w:cs="Calibri"/>
          <w:lang w:eastAsia="en-AU"/>
        </w:rPr>
        <w:t>:</w:t>
      </w:r>
    </w:p>
    <w:p w14:paraId="1D321A36" w14:textId="15884D91" w:rsidR="00A50C78" w:rsidRPr="00003F90" w:rsidRDefault="00637759" w:rsidP="007D5756">
      <w:pPr>
        <w:pStyle w:val="ListParagraph"/>
        <w:numPr>
          <w:ilvl w:val="0"/>
          <w:numId w:val="11"/>
        </w:numPr>
        <w:spacing w:after="0" w:line="240" w:lineRule="auto"/>
        <w:textAlignment w:val="baseline"/>
        <w:rPr>
          <w:rFonts w:ascii="Calibri" w:eastAsia="Times New Roman" w:hAnsi="Calibri" w:cs="Calibri"/>
          <w:lang w:eastAsia="en-AU"/>
        </w:rPr>
      </w:pPr>
      <w:r w:rsidRPr="00003F90">
        <w:rPr>
          <w:rFonts w:ascii="Calibri" w:eastAsia="Times New Roman" w:hAnsi="Calibri" w:cs="Calibri"/>
          <w:b/>
          <w:bCs/>
          <w:lang w:eastAsia="en-AU"/>
        </w:rPr>
        <w:t xml:space="preserve">Managing and reporting data efficiently and effectively: </w:t>
      </w:r>
      <w:r w:rsidRPr="00003F90">
        <w:rPr>
          <w:rFonts w:ascii="Calibri" w:eastAsia="Times New Roman" w:hAnsi="Calibri" w:cs="Calibri"/>
          <w:lang w:eastAsia="en-AU"/>
        </w:rPr>
        <w:t xml:space="preserve">Data assets are linked to provide a single source of truth and serve as the basis for streamlined reporting and analysis of reliable and repeatable information, including reporting of risks matched to </w:t>
      </w:r>
      <w:r w:rsidR="00BC0FBF" w:rsidRPr="00003F90">
        <w:rPr>
          <w:rFonts w:ascii="Calibri" w:eastAsia="Times New Roman" w:hAnsi="Calibri" w:cs="Calibri"/>
          <w:lang w:eastAsia="en-AU"/>
        </w:rPr>
        <w:t xml:space="preserve">operational </w:t>
      </w:r>
      <w:r w:rsidRPr="00003F90">
        <w:rPr>
          <w:rFonts w:ascii="Calibri" w:eastAsia="Times New Roman" w:hAnsi="Calibri" w:cs="Calibri"/>
          <w:lang w:eastAsia="en-AU"/>
        </w:rPr>
        <w:t>need</w:t>
      </w:r>
      <w:r w:rsidR="00BC0FBF" w:rsidRPr="00003F90">
        <w:rPr>
          <w:rFonts w:ascii="Calibri" w:eastAsia="Times New Roman" w:hAnsi="Calibri" w:cs="Calibri"/>
          <w:lang w:eastAsia="en-AU"/>
        </w:rPr>
        <w:t>s</w:t>
      </w:r>
      <w:r w:rsidR="00671CA2" w:rsidRPr="00003F90">
        <w:rPr>
          <w:rFonts w:ascii="Calibri" w:eastAsia="Times New Roman" w:hAnsi="Calibri" w:cs="Calibri"/>
          <w:lang w:eastAsia="en-AU"/>
        </w:rPr>
        <w:t>.</w:t>
      </w:r>
      <w:r w:rsidR="00552A2B" w:rsidRPr="00003F90">
        <w:rPr>
          <w:rFonts w:ascii="Calibri" w:eastAsia="Times New Roman" w:hAnsi="Calibri" w:cs="Calibri"/>
          <w:lang w:eastAsia="en-AU"/>
        </w:rPr>
        <w:t xml:space="preserve"> </w:t>
      </w:r>
    </w:p>
    <w:p w14:paraId="5AB54BF2" w14:textId="35484CAA" w:rsidR="00A50C78" w:rsidRPr="00003F90" w:rsidRDefault="00637759" w:rsidP="007D5756">
      <w:pPr>
        <w:pStyle w:val="ListParagraph"/>
        <w:numPr>
          <w:ilvl w:val="0"/>
          <w:numId w:val="11"/>
        </w:numPr>
        <w:spacing w:after="0" w:line="240" w:lineRule="auto"/>
        <w:textAlignment w:val="baseline"/>
        <w:rPr>
          <w:rFonts w:ascii="Calibri" w:eastAsia="Times New Roman" w:hAnsi="Calibri" w:cs="Calibri"/>
          <w:lang w:eastAsia="en-AU"/>
        </w:rPr>
      </w:pPr>
      <w:r w:rsidRPr="00003F90">
        <w:rPr>
          <w:rFonts w:ascii="Calibri" w:eastAsia="Times New Roman" w:hAnsi="Calibri" w:cs="Calibri"/>
          <w:b/>
          <w:bCs/>
          <w:lang w:eastAsia="en-AU"/>
        </w:rPr>
        <w:t xml:space="preserve">Measuring performance to inform continuous improvement: </w:t>
      </w:r>
      <w:r w:rsidRPr="00003F90">
        <w:rPr>
          <w:rFonts w:ascii="Calibri" w:eastAsia="Times New Roman" w:hAnsi="Calibri" w:cs="Calibri"/>
          <w:lang w:eastAsia="en-AU"/>
        </w:rPr>
        <w:t xml:space="preserve">Continuous improvement guides the </w:t>
      </w:r>
      <w:r w:rsidR="00D35897" w:rsidRPr="00003F90">
        <w:rPr>
          <w:rFonts w:ascii="Calibri" w:eastAsia="Times New Roman" w:hAnsi="Calibri" w:cs="Calibri"/>
          <w:lang w:eastAsia="en-AU"/>
        </w:rPr>
        <w:t>department’s</w:t>
      </w:r>
      <w:r w:rsidR="00B80592" w:rsidRPr="00003F90">
        <w:rPr>
          <w:rFonts w:ascii="Calibri" w:eastAsia="Times New Roman" w:hAnsi="Calibri" w:cs="Calibri"/>
          <w:lang w:eastAsia="en-AU"/>
        </w:rPr>
        <w:t xml:space="preserve"> integrity </w:t>
      </w:r>
      <w:r w:rsidR="00D35897" w:rsidRPr="00003F90">
        <w:rPr>
          <w:rFonts w:ascii="Calibri" w:eastAsia="Times New Roman" w:hAnsi="Calibri" w:cs="Calibri"/>
          <w:lang w:eastAsia="en-AU"/>
        </w:rPr>
        <w:t>approach</w:t>
      </w:r>
      <w:r w:rsidR="00EE78C8" w:rsidRPr="00003F90">
        <w:rPr>
          <w:rFonts w:ascii="Calibri" w:eastAsia="Times New Roman" w:hAnsi="Calibri" w:cs="Calibri"/>
          <w:lang w:eastAsia="en-AU"/>
        </w:rPr>
        <w:t xml:space="preserve"> and </w:t>
      </w:r>
      <w:r w:rsidR="0052492F" w:rsidRPr="00003F90">
        <w:rPr>
          <w:rFonts w:ascii="Calibri" w:eastAsia="Times New Roman" w:hAnsi="Calibri" w:cs="Calibri"/>
          <w:lang w:eastAsia="en-AU"/>
        </w:rPr>
        <w:t>provides a clear link</w:t>
      </w:r>
      <w:r w:rsidR="004C05A6" w:rsidRPr="00003F90">
        <w:rPr>
          <w:rFonts w:ascii="Calibri" w:eastAsia="Times New Roman" w:hAnsi="Calibri" w:cs="Calibri"/>
          <w:lang w:eastAsia="en-AU"/>
        </w:rPr>
        <w:t xml:space="preserve"> </w:t>
      </w:r>
      <w:r w:rsidR="005E375A" w:rsidRPr="00003F90">
        <w:rPr>
          <w:rFonts w:ascii="Calibri" w:eastAsia="Times New Roman" w:hAnsi="Calibri" w:cs="Calibri"/>
          <w:lang w:eastAsia="en-AU"/>
        </w:rPr>
        <w:t xml:space="preserve">between integrity activities </w:t>
      </w:r>
      <w:r w:rsidR="00CC52CC" w:rsidRPr="00003F90">
        <w:rPr>
          <w:rFonts w:ascii="Calibri" w:eastAsia="Times New Roman" w:hAnsi="Calibri" w:cs="Calibri"/>
          <w:lang w:eastAsia="en-AU"/>
        </w:rPr>
        <w:t>with outcomes</w:t>
      </w:r>
      <w:r w:rsidR="004C05A6" w:rsidRPr="00003F90">
        <w:rPr>
          <w:rFonts w:ascii="Calibri" w:eastAsia="Times New Roman" w:hAnsi="Calibri" w:cs="Calibri"/>
          <w:lang w:eastAsia="en-AU"/>
        </w:rPr>
        <w:t>.</w:t>
      </w:r>
      <w:r w:rsidR="00A50C78" w:rsidRPr="00003F90">
        <w:rPr>
          <w:rFonts w:ascii="Calibri" w:eastAsia="Times New Roman" w:hAnsi="Calibri" w:cs="Calibri"/>
          <w:lang w:eastAsia="en-AU"/>
        </w:rPr>
        <w:t xml:space="preserve"> </w:t>
      </w:r>
    </w:p>
    <w:p w14:paraId="782F655E" w14:textId="648AF0D2" w:rsidR="00A50C78" w:rsidRPr="00003F90" w:rsidRDefault="00637759" w:rsidP="007D5756">
      <w:pPr>
        <w:pStyle w:val="ListParagraph"/>
        <w:numPr>
          <w:ilvl w:val="0"/>
          <w:numId w:val="11"/>
        </w:numPr>
        <w:spacing w:after="0" w:line="240" w:lineRule="auto"/>
        <w:textAlignment w:val="baseline"/>
        <w:rPr>
          <w:rFonts w:ascii="Calibri" w:eastAsia="Times New Roman" w:hAnsi="Calibri" w:cs="Calibri"/>
          <w:lang w:eastAsia="en-AU"/>
        </w:rPr>
      </w:pPr>
      <w:r w:rsidRPr="00003F90">
        <w:rPr>
          <w:rFonts w:ascii="Calibri" w:eastAsia="Times New Roman" w:hAnsi="Calibri" w:cs="Calibri"/>
          <w:b/>
          <w:bCs/>
          <w:lang w:eastAsia="en-AU"/>
        </w:rPr>
        <w:t xml:space="preserve">Collaborating effectively with states/territories and other regulators: </w:t>
      </w:r>
      <w:r w:rsidRPr="00003F90">
        <w:rPr>
          <w:rFonts w:ascii="Calibri" w:eastAsia="Times New Roman" w:hAnsi="Calibri" w:cs="Calibri"/>
          <w:lang w:eastAsia="en-AU"/>
        </w:rPr>
        <w:t xml:space="preserve">Regulatory approach to financial integrity in the system combines collaboration with states and territories and other regulators, particularly in intensive operations, to achieve </w:t>
      </w:r>
      <w:r w:rsidR="002157AE" w:rsidRPr="00003F90">
        <w:rPr>
          <w:rFonts w:ascii="Calibri" w:eastAsia="Times New Roman" w:hAnsi="Calibri" w:cs="Calibri"/>
          <w:lang w:eastAsia="en-AU"/>
        </w:rPr>
        <w:t>mutually beneficial</w:t>
      </w:r>
      <w:r w:rsidRPr="00003F90">
        <w:rPr>
          <w:rFonts w:ascii="Calibri" w:eastAsia="Times New Roman" w:hAnsi="Calibri" w:cs="Calibri"/>
          <w:lang w:eastAsia="en-AU"/>
        </w:rPr>
        <w:t xml:space="preserve"> outcomes, such as sharing data to provide a shared view of provider behaviour and risk</w:t>
      </w:r>
      <w:r w:rsidR="00A50C78" w:rsidRPr="00003F90">
        <w:rPr>
          <w:rFonts w:ascii="Calibri" w:eastAsia="Times New Roman" w:hAnsi="Calibri" w:cs="Calibri"/>
          <w:lang w:eastAsia="en-AU"/>
        </w:rPr>
        <w:t>.</w:t>
      </w:r>
    </w:p>
    <w:p w14:paraId="520E7603" w14:textId="38AEFA90" w:rsidR="00D06A6A" w:rsidRPr="00003F90" w:rsidRDefault="009651E0" w:rsidP="007D5756">
      <w:pPr>
        <w:pStyle w:val="ListParagraph"/>
        <w:numPr>
          <w:ilvl w:val="0"/>
          <w:numId w:val="11"/>
        </w:numPr>
        <w:spacing w:after="0" w:line="240" w:lineRule="auto"/>
        <w:textAlignment w:val="baseline"/>
        <w:rPr>
          <w:rFonts w:ascii="Calibri" w:eastAsia="Times New Roman" w:hAnsi="Calibri" w:cs="Calibri"/>
          <w:lang w:eastAsia="en-AU"/>
        </w:rPr>
      </w:pPr>
      <w:r w:rsidRPr="00003F90">
        <w:rPr>
          <w:rFonts w:ascii="Calibri" w:eastAsia="Times New Roman" w:hAnsi="Calibri" w:cs="Calibri"/>
          <w:b/>
          <w:bCs/>
          <w:lang w:eastAsia="en-AU"/>
        </w:rPr>
        <w:t>Collaborating</w:t>
      </w:r>
      <w:r w:rsidR="00A50C78" w:rsidRPr="00003F90">
        <w:rPr>
          <w:rFonts w:ascii="Calibri" w:eastAsia="Times New Roman" w:hAnsi="Calibri" w:cs="Calibri"/>
          <w:b/>
          <w:bCs/>
          <w:lang w:eastAsia="en-AU"/>
        </w:rPr>
        <w:t xml:space="preserve"> with the sector</w:t>
      </w:r>
      <w:r w:rsidR="00A50C78" w:rsidRPr="00003F90">
        <w:rPr>
          <w:rFonts w:ascii="Calibri" w:eastAsia="Times New Roman" w:hAnsi="Calibri" w:cs="Calibri"/>
          <w:lang w:eastAsia="en-AU"/>
        </w:rPr>
        <w:t xml:space="preserve"> to understand and prevent non-compliant behaviour</w:t>
      </w:r>
      <w:r w:rsidR="00F442B7" w:rsidRPr="00003F90">
        <w:rPr>
          <w:rFonts w:ascii="Calibri" w:eastAsia="Times New Roman" w:hAnsi="Calibri" w:cs="Calibri"/>
          <w:lang w:eastAsia="en-AU"/>
        </w:rPr>
        <w:t>.</w:t>
      </w:r>
    </w:p>
    <w:p w14:paraId="2FE51F38" w14:textId="75E2EFC7" w:rsidR="00791DE9" w:rsidRPr="00B0060A" w:rsidRDefault="00791DE9" w:rsidP="00251952">
      <w:pPr>
        <w:spacing w:after="0" w:line="240" w:lineRule="auto"/>
        <w:ind w:left="709" w:hanging="709"/>
        <w:textAlignment w:val="baseline"/>
        <w:rPr>
          <w:i/>
          <w:iCs/>
        </w:rPr>
        <w:sectPr w:rsidR="00791DE9" w:rsidRPr="00B0060A" w:rsidSect="00A9438F">
          <w:pgSz w:w="11906" w:h="16838"/>
          <w:pgMar w:top="1440" w:right="1440" w:bottom="1440" w:left="1440" w:header="709" w:footer="709" w:gutter="0"/>
          <w:cols w:space="708"/>
          <w:docGrid w:linePitch="360"/>
        </w:sectPr>
      </w:pPr>
    </w:p>
    <w:p w14:paraId="3B91646E" w14:textId="21E3D43D" w:rsidR="0008682F" w:rsidRPr="00B0060A" w:rsidRDefault="007C3FF5" w:rsidP="0008682F">
      <w:pPr>
        <w:pStyle w:val="Heading2"/>
        <w:rPr>
          <w:rFonts w:ascii="Segoe UI" w:eastAsia="Times New Roman" w:hAnsi="Segoe UI" w:cs="Segoe UI"/>
          <w:sz w:val="18"/>
          <w:szCs w:val="18"/>
          <w:lang w:eastAsia="en-AU"/>
        </w:rPr>
      </w:pPr>
      <w:bookmarkStart w:id="18" w:name="_Toc171002445"/>
      <w:r>
        <w:rPr>
          <w:rFonts w:eastAsia="Times New Roman"/>
          <w:lang w:eastAsia="en-AU"/>
        </w:rPr>
        <w:lastRenderedPageBreak/>
        <w:t>6</w:t>
      </w:r>
      <w:r w:rsidR="00CC0977" w:rsidRPr="00B0060A">
        <w:rPr>
          <w:rFonts w:eastAsia="Times New Roman"/>
          <w:lang w:eastAsia="en-AU"/>
        </w:rPr>
        <w:t xml:space="preserve"> </w:t>
      </w:r>
      <w:r w:rsidR="00EA1945" w:rsidRPr="00B0060A">
        <w:rPr>
          <w:rFonts w:eastAsia="Times New Roman"/>
          <w:lang w:eastAsia="en-AU"/>
        </w:rPr>
        <w:t>Appendix</w:t>
      </w:r>
      <w:bookmarkEnd w:id="18"/>
      <w:r w:rsidR="0008682F" w:rsidRPr="00B0060A">
        <w:rPr>
          <w:rFonts w:eastAsia="Times New Roman"/>
          <w:lang w:eastAsia="en-AU"/>
        </w:rPr>
        <w:t>  </w:t>
      </w:r>
    </w:p>
    <w:p w14:paraId="4D069087" w14:textId="4ED2AAAE" w:rsidR="00191E61" w:rsidRPr="00B0060A" w:rsidRDefault="00191E61" w:rsidP="00191E61">
      <w:pPr>
        <w:pStyle w:val="Heading3"/>
        <w:rPr>
          <w:bCs/>
          <w:lang w:eastAsia="en-AU"/>
        </w:rPr>
      </w:pPr>
      <w:bookmarkStart w:id="19" w:name="_Toc171002446"/>
      <w:bookmarkStart w:id="20" w:name="_Toc135772158"/>
      <w:r w:rsidRPr="00B0060A">
        <w:rPr>
          <w:bCs/>
          <w:lang w:eastAsia="en-AU"/>
        </w:rPr>
        <w:t>Glossary</w:t>
      </w:r>
      <w:bookmarkEnd w:id="19"/>
      <w:r w:rsidRPr="00B0060A">
        <w:rPr>
          <w:bCs/>
          <w:lang w:eastAsia="en-AU"/>
        </w:rPr>
        <w:t xml:space="preserve"> </w:t>
      </w:r>
      <w:bookmarkEnd w:id="20"/>
    </w:p>
    <w:tbl>
      <w:tblPr>
        <w:tblStyle w:val="EDU-Basic"/>
        <w:tblW w:w="9639" w:type="dxa"/>
        <w:tblInd w:w="-5" w:type="dxa"/>
        <w:tblLook w:val="04A0" w:firstRow="1" w:lastRow="0" w:firstColumn="1" w:lastColumn="0" w:noHBand="0" w:noVBand="1"/>
      </w:tblPr>
      <w:tblGrid>
        <w:gridCol w:w="3402"/>
        <w:gridCol w:w="6237"/>
      </w:tblGrid>
      <w:tr w:rsidR="003E4C97" w:rsidRPr="00B0060A" w14:paraId="379ED5B3" w14:textId="77777777" w:rsidTr="2ED93A9E">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402" w:type="dxa"/>
            <w:shd w:val="clear" w:color="auto" w:fill="004C6C" w:themeFill="background2"/>
          </w:tcPr>
          <w:p w14:paraId="260FD21D" w14:textId="77777777" w:rsidR="003E4C97" w:rsidRPr="00B0060A" w:rsidRDefault="003E4C97" w:rsidP="00DD79C4">
            <w:pPr>
              <w:spacing w:after="100"/>
            </w:pPr>
            <w:r w:rsidRPr="00B0060A">
              <w:t>Term</w:t>
            </w:r>
          </w:p>
        </w:tc>
        <w:tc>
          <w:tcPr>
            <w:tcW w:w="6237" w:type="dxa"/>
            <w:shd w:val="clear" w:color="auto" w:fill="004C6C" w:themeFill="background2"/>
          </w:tcPr>
          <w:p w14:paraId="47FC5D94" w14:textId="77777777" w:rsidR="003E4C97" w:rsidRPr="00B0060A" w:rsidRDefault="003E4C97" w:rsidP="00DD79C4">
            <w:pPr>
              <w:spacing w:after="0"/>
              <w:cnfStyle w:val="100000000000" w:firstRow="1" w:lastRow="0" w:firstColumn="0" w:lastColumn="0" w:oddVBand="0" w:evenVBand="0" w:oddHBand="0" w:evenHBand="0" w:firstRowFirstColumn="0" w:firstRowLastColumn="0" w:lastRowFirstColumn="0" w:lastRowLastColumn="0"/>
            </w:pPr>
            <w:r w:rsidRPr="00B0060A">
              <w:t>Definition</w:t>
            </w:r>
          </w:p>
        </w:tc>
      </w:tr>
      <w:tr w:rsidR="003E4C97" w:rsidRPr="00B0060A" w14:paraId="1346B46B"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6379132F" w14:textId="77777777" w:rsidR="003E4C97" w:rsidRPr="00B0060A" w:rsidRDefault="003E4C97" w:rsidP="008E6305">
            <w:pPr>
              <w:spacing w:before="0" w:beforeAutospacing="0" w:after="100"/>
              <w:rPr>
                <w:rFonts w:cstheme="minorHAnsi"/>
              </w:rPr>
            </w:pPr>
            <w:bookmarkStart w:id="21" w:name="_Hlk139356322"/>
            <w:r w:rsidRPr="00B0060A">
              <w:rPr>
                <w:rFonts w:cstheme="minorHAnsi"/>
              </w:rPr>
              <w:t>Additional Child Care Subsidy (ACCS)</w:t>
            </w:r>
          </w:p>
        </w:tc>
        <w:tc>
          <w:tcPr>
            <w:tcW w:w="6237" w:type="dxa"/>
          </w:tcPr>
          <w:p w14:paraId="36E1E624" w14:textId="77777777" w:rsidR="003E4C97" w:rsidRPr="00B0060A" w:rsidRDefault="003E4C97" w:rsidP="00DD79C4">
            <w:pPr>
              <w:cnfStyle w:val="000000000000" w:firstRow="0" w:lastRow="0" w:firstColumn="0" w:lastColumn="0" w:oddVBand="0" w:evenVBand="0" w:oddHBand="0" w:evenHBand="0" w:firstRowFirstColumn="0" w:firstRowLastColumn="0" w:lastRowFirstColumn="0" w:lastRowLastColumn="0"/>
            </w:pPr>
            <w:r w:rsidRPr="00B0060A">
              <w:t>Provides extra help with fees to families facing barriers to child care. Additional Child Care Subsidy will usually cover all of a child’s child care fees.</w:t>
            </w:r>
          </w:p>
        </w:tc>
      </w:tr>
      <w:tr w:rsidR="003E4C97" w:rsidRPr="00B0060A" w14:paraId="283F0C3E"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7F787FB2" w14:textId="77777777" w:rsidR="003E4C97" w:rsidRPr="00B0060A" w:rsidRDefault="003E4C97" w:rsidP="00DD79C4">
            <w:r w:rsidRPr="00B0060A">
              <w:t xml:space="preserve">Better </w:t>
            </w:r>
            <w:bookmarkStart w:id="22" w:name="_Int_TwCD8LaE"/>
            <w:r w:rsidRPr="00B0060A">
              <w:t>child care</w:t>
            </w:r>
            <w:bookmarkEnd w:id="22"/>
            <w:r w:rsidRPr="00B0060A">
              <w:t xml:space="preserve"> regulation (BCCR)</w:t>
            </w:r>
          </w:p>
        </w:tc>
        <w:tc>
          <w:tcPr>
            <w:tcW w:w="6237" w:type="dxa"/>
          </w:tcPr>
          <w:p w14:paraId="4CC7CE38" w14:textId="77777777" w:rsidR="003E4C97" w:rsidRPr="00B0060A" w:rsidRDefault="003E4C97" w:rsidP="00DD79C4">
            <w:pPr>
              <w:cnfStyle w:val="000000000000" w:firstRow="0" w:lastRow="0" w:firstColumn="0" w:lastColumn="0" w:oddVBand="0" w:evenVBand="0" w:oddHBand="0" w:evenHBand="0" w:firstRowFirstColumn="0" w:firstRowLastColumn="0" w:lastRowFirstColumn="0" w:lastRowLastColumn="0"/>
            </w:pPr>
            <w:r w:rsidRPr="00B0060A">
              <w:t>Previous integrity measure introduced to streamline the regulatory system and reduce reporting duplication for service providers.</w:t>
            </w:r>
          </w:p>
        </w:tc>
      </w:tr>
      <w:tr w:rsidR="003E4C97" w:rsidRPr="001C3034" w14:paraId="5435A076"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23B984F5" w14:textId="77777777" w:rsidR="003E4C97" w:rsidRPr="001C3034" w:rsidRDefault="003E4C97" w:rsidP="00DD79C4">
            <w:r w:rsidRPr="001C3034">
              <w:t>Cheaper Child Care Package</w:t>
            </w:r>
          </w:p>
        </w:tc>
        <w:tc>
          <w:tcPr>
            <w:tcW w:w="6237" w:type="dxa"/>
          </w:tcPr>
          <w:p w14:paraId="1F2E7470" w14:textId="77777777" w:rsidR="003E4C97" w:rsidRPr="001C3034" w:rsidRDefault="003E4C97" w:rsidP="00DD79C4">
            <w:pPr>
              <w:cnfStyle w:val="000000000000" w:firstRow="0" w:lastRow="0" w:firstColumn="0" w:lastColumn="0" w:oddVBand="0" w:evenVBand="0" w:oddHBand="0" w:evenHBand="0" w:firstRowFirstColumn="0" w:firstRowLastColumn="0" w:lastRowFirstColumn="0" w:lastRowLastColumn="0"/>
            </w:pPr>
            <w:r w:rsidRPr="001C3034">
              <w:t>Legislation to provide higher rates of Child Care Subsidy to more Australian families from 10 July 2023.</w:t>
            </w:r>
          </w:p>
        </w:tc>
      </w:tr>
      <w:tr w:rsidR="00CD54A6" w:rsidRPr="001C3034" w14:paraId="1A09895A"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2E97EB8" w14:textId="17E3704E" w:rsidR="00CD54A6" w:rsidRPr="001C3034" w:rsidRDefault="00CD54A6" w:rsidP="000C1DBF">
            <w:pPr>
              <w:pStyle w:val="Header"/>
              <w:tabs>
                <w:tab w:val="clear" w:pos="4513"/>
                <w:tab w:val="clear" w:pos="9026"/>
              </w:tabs>
              <w:spacing w:after="240"/>
            </w:pPr>
            <w:r w:rsidRPr="001C3034">
              <w:t>Child Care Financial Integrity Functions</w:t>
            </w:r>
          </w:p>
        </w:tc>
        <w:tc>
          <w:tcPr>
            <w:tcW w:w="0" w:type="dxa"/>
            <w:shd w:val="clear" w:color="auto" w:fill="auto"/>
          </w:tcPr>
          <w:p w14:paraId="02AF4C2A" w14:textId="7D455B13" w:rsidR="00CD54A6" w:rsidRPr="001C3034" w:rsidRDefault="00D30AF6" w:rsidP="000C1DBF">
            <w:pPr>
              <w:pStyle w:val="Header"/>
              <w:tabs>
                <w:tab w:val="clear" w:pos="4513"/>
                <w:tab w:val="clear" w:pos="9026"/>
              </w:tabs>
              <w:spacing w:after="240"/>
              <w:cnfStyle w:val="000000000000" w:firstRow="0" w:lastRow="0" w:firstColumn="0" w:lastColumn="0" w:oddVBand="0" w:evenVBand="0" w:oddHBand="0" w:evenHBand="0" w:firstRowFirstColumn="0" w:firstRowLastColumn="0" w:lastRowFirstColumn="0" w:lastRowLastColumn="0"/>
            </w:pPr>
            <w:r w:rsidRPr="001C3034">
              <w:t>Activities</w:t>
            </w:r>
            <w:r w:rsidR="003063E8" w:rsidRPr="001C3034">
              <w:t xml:space="preserve"> undertaken by</w:t>
            </w:r>
            <w:r w:rsidR="001E73CB" w:rsidRPr="001C3034">
              <w:t xml:space="preserve"> the department</w:t>
            </w:r>
            <w:r w:rsidR="003063E8" w:rsidRPr="001C3034">
              <w:t xml:space="preserve"> to address </w:t>
            </w:r>
            <w:r w:rsidR="00043BD0" w:rsidRPr="001C3034">
              <w:t>CCS</w:t>
            </w:r>
            <w:r w:rsidR="00283336" w:rsidRPr="001C3034">
              <w:t xml:space="preserve"> </w:t>
            </w:r>
            <w:r w:rsidR="00CF0487" w:rsidRPr="001C3034">
              <w:t xml:space="preserve">fraud and </w:t>
            </w:r>
            <w:r w:rsidR="003063E8" w:rsidRPr="001C3034">
              <w:t>non-compliance</w:t>
            </w:r>
            <w:r w:rsidR="00A36593" w:rsidRPr="001C3034">
              <w:t xml:space="preserve"> under Family Assistance Law</w:t>
            </w:r>
            <w:r w:rsidR="3BDAD294" w:rsidRPr="001C3034">
              <w:t xml:space="preserve"> and to help providers understand their obligations</w:t>
            </w:r>
            <w:r w:rsidR="00BF7F77" w:rsidRPr="001C3034">
              <w:t>, ensuring the proper use of the subsidy</w:t>
            </w:r>
            <w:r w:rsidR="00B41BEE" w:rsidRPr="001C3034">
              <w:t>.</w:t>
            </w:r>
          </w:p>
        </w:tc>
      </w:tr>
      <w:tr w:rsidR="003E4C97" w:rsidRPr="001C3034" w14:paraId="68296D3B"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2859BC6A" w14:textId="77777777" w:rsidR="003E4C97" w:rsidRPr="001C3034" w:rsidRDefault="003E4C97" w:rsidP="00DD79C4">
            <w:pPr>
              <w:spacing w:before="0" w:beforeAutospacing="0" w:after="0" w:afterAutospacing="0"/>
            </w:pPr>
            <w:r w:rsidRPr="001C3034">
              <w:t>Child Care Subsidy (CCS)</w:t>
            </w:r>
          </w:p>
        </w:tc>
        <w:tc>
          <w:tcPr>
            <w:tcW w:w="6237" w:type="dxa"/>
          </w:tcPr>
          <w:p w14:paraId="159DF76A" w14:textId="77777777" w:rsidR="003E4C97" w:rsidRPr="001C3034" w:rsidRDefault="003E4C97" w:rsidP="00DD79C4">
            <w:pPr>
              <w:cnfStyle w:val="000000000000" w:firstRow="0" w:lastRow="0" w:firstColumn="0" w:lastColumn="0" w:oddVBand="0" w:evenVBand="0" w:oddHBand="0" w:evenHBand="0" w:firstRowFirstColumn="0" w:firstRowLastColumn="0" w:lastRowFirstColumn="0" w:lastRowLastColumn="0"/>
            </w:pPr>
            <w:bookmarkStart w:id="23" w:name="_Int_SB33Q8qc"/>
            <w:r w:rsidRPr="001C3034">
              <w:t>CCS</w:t>
            </w:r>
            <w:bookmarkEnd w:id="23"/>
            <w:r w:rsidRPr="001C3034">
              <w:t xml:space="preserve"> is the main way the Australian Government helps families with </w:t>
            </w:r>
            <w:bookmarkStart w:id="24" w:name="_Int_7bP6OZDE"/>
            <w:r w:rsidRPr="001C3034">
              <w:t>child care</w:t>
            </w:r>
            <w:bookmarkEnd w:id="24"/>
            <w:r w:rsidRPr="001C3034">
              <w:t xml:space="preserve"> fees. Providers must be approved by the Department of Education to receive CCS on behalf of families.</w:t>
            </w:r>
          </w:p>
        </w:tc>
      </w:tr>
      <w:tr w:rsidR="00772035" w:rsidRPr="001C3034" w14:paraId="55DF6C7C"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D1E3842" w14:textId="0035C22F" w:rsidR="00772035" w:rsidRPr="001C3034" w:rsidRDefault="00772035" w:rsidP="000C1DBF">
            <w:pPr>
              <w:pStyle w:val="Header"/>
              <w:tabs>
                <w:tab w:val="clear" w:pos="4513"/>
                <w:tab w:val="clear" w:pos="9026"/>
              </w:tabs>
            </w:pPr>
            <w:r w:rsidRPr="001C3034">
              <w:t>Child Care Subsidy Financial Integrity Risks</w:t>
            </w:r>
          </w:p>
        </w:tc>
        <w:tc>
          <w:tcPr>
            <w:tcW w:w="0" w:type="dxa"/>
            <w:shd w:val="clear" w:color="auto" w:fill="auto"/>
          </w:tcPr>
          <w:p w14:paraId="7B61113E" w14:textId="149DF425" w:rsidR="00772035" w:rsidRPr="001C3034" w:rsidRDefault="007A5EC3" w:rsidP="00DD79C4">
            <w:pPr>
              <w:cnfStyle w:val="000000000000" w:firstRow="0" w:lastRow="0" w:firstColumn="0" w:lastColumn="0" w:oddVBand="0" w:evenVBand="0" w:oddHBand="0" w:evenHBand="0" w:firstRowFirstColumn="0" w:firstRowLastColumn="0" w:lastRowFirstColumn="0" w:lastRowLastColumn="0"/>
            </w:pPr>
            <w:r w:rsidRPr="001C3034">
              <w:t xml:space="preserve">A </w:t>
            </w:r>
            <w:r w:rsidR="008303B2" w:rsidRPr="001C3034">
              <w:t xml:space="preserve">potential threat or vulnerability </w:t>
            </w:r>
            <w:r w:rsidR="00BD7739" w:rsidRPr="001C3034">
              <w:t xml:space="preserve">to the </w:t>
            </w:r>
            <w:r w:rsidR="4335EB9A" w:rsidRPr="001C3034">
              <w:t xml:space="preserve">financial integrity of the </w:t>
            </w:r>
            <w:r w:rsidR="007853C3" w:rsidRPr="001C3034">
              <w:t>CCS</w:t>
            </w:r>
            <w:r w:rsidR="00AF449F" w:rsidRPr="001C3034">
              <w:t xml:space="preserve"> program</w:t>
            </w:r>
            <w:r w:rsidR="00B41BEE" w:rsidRPr="001C3034">
              <w:t>.</w:t>
            </w:r>
          </w:p>
        </w:tc>
      </w:tr>
      <w:tr w:rsidR="003E4C97" w:rsidRPr="001C3034" w14:paraId="1156CCF8"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18505477" w14:textId="77777777" w:rsidR="003E4C97" w:rsidRPr="001C3034" w:rsidRDefault="003E4C97" w:rsidP="00DD79C4">
            <w:r w:rsidRPr="001C3034">
              <w:t>Community Child Care Fund Restricted (CCCFR) grant</w:t>
            </w:r>
          </w:p>
        </w:tc>
        <w:tc>
          <w:tcPr>
            <w:tcW w:w="6237" w:type="dxa"/>
          </w:tcPr>
          <w:p w14:paraId="5CC51F83" w14:textId="77777777" w:rsidR="003E4C97" w:rsidRPr="001C3034" w:rsidRDefault="003E4C97" w:rsidP="00DD79C4">
            <w:pPr>
              <w:cnfStyle w:val="000000000000" w:firstRow="0" w:lastRow="0" w:firstColumn="0" w:lastColumn="0" w:oddVBand="0" w:evenVBand="0" w:oddHBand="0" w:evenHBand="0" w:firstRowFirstColumn="0" w:firstRowLastColumn="0" w:lastRowFirstColumn="0" w:lastRowLastColumn="0"/>
            </w:pPr>
            <w:r w:rsidRPr="001C3034">
              <w:t>Established in 2018 to support services to address obstacles to early childhood education and care.</w:t>
            </w:r>
          </w:p>
        </w:tc>
      </w:tr>
      <w:tr w:rsidR="003E4C97" w:rsidRPr="001C3034" w14:paraId="34E49EF4"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09673E17" w14:textId="77777777" w:rsidR="003E4C97" w:rsidRPr="001C3034" w:rsidRDefault="003E4C97" w:rsidP="00DD79C4">
            <w:pPr>
              <w:spacing w:after="100"/>
            </w:pPr>
            <w:r w:rsidRPr="001C3034">
              <w:t>Early childhood education and care (ECEC)</w:t>
            </w:r>
          </w:p>
        </w:tc>
        <w:tc>
          <w:tcPr>
            <w:tcW w:w="6237" w:type="dxa"/>
          </w:tcPr>
          <w:p w14:paraId="58C5BCB0" w14:textId="77777777" w:rsidR="003E4C97" w:rsidRPr="001C3034" w:rsidRDefault="003E4C97" w:rsidP="00DD79C4">
            <w:pPr>
              <w:spacing w:after="0"/>
              <w:cnfStyle w:val="000000000000" w:firstRow="0" w:lastRow="0" w:firstColumn="0" w:lastColumn="0" w:oddVBand="0" w:evenVBand="0" w:oddHBand="0" w:evenHBand="0" w:firstRowFirstColumn="0" w:firstRowLastColumn="0" w:lastRowFirstColumn="0" w:lastRowLastColumn="0"/>
            </w:pPr>
            <w:r w:rsidRPr="001C3034">
              <w:t>The early childhood education and care sector is made up of many different types of delivery settings, including centre-based day care, preschool, family day care and outside school hours care.</w:t>
            </w:r>
          </w:p>
        </w:tc>
      </w:tr>
      <w:bookmarkEnd w:id="21"/>
      <w:tr w:rsidR="000D388A" w:rsidRPr="001C3034" w14:paraId="184D74DE"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3B7B8254" w14:textId="5DC7627D" w:rsidR="000D388A" w:rsidRPr="001C3034" w:rsidRDefault="000D388A" w:rsidP="000C1DBF">
            <w:pPr>
              <w:pStyle w:val="Header"/>
            </w:pPr>
            <w:r w:rsidRPr="001C3034">
              <w:rPr>
                <w:rFonts w:cstheme="minorHAnsi"/>
              </w:rPr>
              <w:t>Family Assistance Law (FAL)</w:t>
            </w:r>
          </w:p>
        </w:tc>
        <w:tc>
          <w:tcPr>
            <w:tcW w:w="6237" w:type="dxa"/>
          </w:tcPr>
          <w:p w14:paraId="0C4398E6" w14:textId="0B07B820" w:rsidR="000D388A" w:rsidRPr="001C3034" w:rsidRDefault="000D388A" w:rsidP="00DD79C4">
            <w:pPr>
              <w:cnfStyle w:val="000000000000" w:firstRow="0" w:lastRow="0" w:firstColumn="0" w:lastColumn="0" w:oddVBand="0" w:evenVBand="0" w:oddHBand="0" w:evenHBand="0" w:firstRowFirstColumn="0" w:firstRowLastColumn="0" w:lastRowFirstColumn="0" w:lastRowLastColumn="0"/>
            </w:pPr>
            <w:r w:rsidRPr="001C3034">
              <w:t xml:space="preserve">The basis for Commonwealth child care fee </w:t>
            </w:r>
            <w:r w:rsidR="00CE33C3" w:rsidRPr="001C3034">
              <w:t>assistance and</w:t>
            </w:r>
            <w:r w:rsidRPr="001C3034">
              <w:t xml:space="preserve"> includes the Child Care Subsidy and Additional Child Care Subsidy.</w:t>
            </w:r>
          </w:p>
        </w:tc>
      </w:tr>
      <w:tr w:rsidR="000D388A" w:rsidRPr="001C3034" w14:paraId="5598FB17"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6E891CCC" w14:textId="4935E53B" w:rsidR="000D388A" w:rsidRPr="001C3034" w:rsidRDefault="000D388A" w:rsidP="00DD79C4">
            <w:pPr>
              <w:rPr>
                <w:rFonts w:cstheme="minorHAnsi"/>
              </w:rPr>
            </w:pPr>
            <w:r w:rsidRPr="001C3034">
              <w:t>Family Day Care (FDC)</w:t>
            </w:r>
          </w:p>
        </w:tc>
        <w:tc>
          <w:tcPr>
            <w:tcW w:w="6237" w:type="dxa"/>
          </w:tcPr>
          <w:p w14:paraId="1D22A823" w14:textId="42396DA1" w:rsidR="000D388A" w:rsidRPr="001C3034" w:rsidRDefault="000D388A" w:rsidP="00DD79C4">
            <w:pPr>
              <w:cnfStyle w:val="000000000000" w:firstRow="0" w:lastRow="0" w:firstColumn="0" w:lastColumn="0" w:oddVBand="0" w:evenVBand="0" w:oddHBand="0" w:evenHBand="0" w:firstRowFirstColumn="0" w:firstRowLastColumn="0" w:lastRowFirstColumn="0" w:lastRowLastColumn="0"/>
            </w:pPr>
            <w:r w:rsidRPr="001C3034">
              <w:t xml:space="preserve">Education and care provided by a qualified educator in the home. The National Law sets out the qualification requirements for staff working in FDC services. </w:t>
            </w:r>
          </w:p>
        </w:tc>
      </w:tr>
      <w:tr w:rsidR="00DD30EB" w:rsidRPr="001C3034" w14:paraId="619AA30C"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2336546" w14:textId="17952E0C" w:rsidR="00DD30EB" w:rsidRPr="001C3034" w:rsidRDefault="000027E7" w:rsidP="00DD79C4">
            <w:r w:rsidRPr="001C3034">
              <w:t>Financial Integrity</w:t>
            </w:r>
          </w:p>
        </w:tc>
        <w:tc>
          <w:tcPr>
            <w:tcW w:w="0" w:type="dxa"/>
            <w:shd w:val="clear" w:color="auto" w:fill="auto"/>
          </w:tcPr>
          <w:p w14:paraId="38C11049" w14:textId="69BDA320" w:rsidR="00DD30EB" w:rsidRPr="001C3034" w:rsidRDefault="00C54563" w:rsidP="000C1DBF">
            <w:pPr>
              <w:pStyle w:val="Header"/>
              <w:tabs>
                <w:tab w:val="clear" w:pos="4513"/>
                <w:tab w:val="clear" w:pos="9026"/>
              </w:tabs>
              <w:spacing w:after="240"/>
              <w:cnfStyle w:val="000000000000" w:firstRow="0" w:lastRow="0" w:firstColumn="0" w:lastColumn="0" w:oddVBand="0" w:evenVBand="0" w:oddHBand="0" w:evenHBand="0" w:firstRowFirstColumn="0" w:firstRowLastColumn="0" w:lastRowFirstColumn="0" w:lastRowLastColumn="0"/>
            </w:pPr>
            <w:r w:rsidRPr="001C3034">
              <w:t>Maintaining t</w:t>
            </w:r>
            <w:r w:rsidR="005153AC" w:rsidRPr="001C3034">
              <w:t xml:space="preserve">he accuracy, </w:t>
            </w:r>
            <w:r w:rsidR="00913DDE" w:rsidRPr="001C3034">
              <w:t>accountability</w:t>
            </w:r>
            <w:r w:rsidR="00930771" w:rsidRPr="001C3034">
              <w:t>,</w:t>
            </w:r>
            <w:r w:rsidR="00947F67" w:rsidRPr="001C3034">
              <w:t xml:space="preserve"> </w:t>
            </w:r>
            <w:r w:rsidR="00BE2969" w:rsidRPr="001C3034">
              <w:t xml:space="preserve">and </w:t>
            </w:r>
            <w:r w:rsidR="00240332" w:rsidRPr="001C3034">
              <w:t>reliability</w:t>
            </w:r>
            <w:r w:rsidR="00BE2969" w:rsidRPr="001C3034">
              <w:t xml:space="preserve"> </w:t>
            </w:r>
            <w:r w:rsidR="00947F67" w:rsidRPr="001C3034">
              <w:t xml:space="preserve">of </w:t>
            </w:r>
            <w:r w:rsidR="006C07B2" w:rsidRPr="001C3034">
              <w:t>CCS</w:t>
            </w:r>
            <w:r w:rsidR="00A02045" w:rsidRPr="001C3034">
              <w:t xml:space="preserve"> </w:t>
            </w:r>
            <w:r w:rsidR="009E02AF" w:rsidRPr="001C3034">
              <w:t xml:space="preserve">to protect </w:t>
            </w:r>
            <w:r w:rsidR="002F3F84" w:rsidRPr="001C3034">
              <w:t xml:space="preserve">the </w:t>
            </w:r>
            <w:r w:rsidR="00EF3A12" w:rsidRPr="001C3034">
              <w:t>government payment</w:t>
            </w:r>
            <w:r w:rsidR="00914B67" w:rsidRPr="001C3034">
              <w:t xml:space="preserve"> program</w:t>
            </w:r>
            <w:r w:rsidR="004B5468" w:rsidRPr="001C3034">
              <w:t xml:space="preserve"> </w:t>
            </w:r>
            <w:r w:rsidR="00E12505" w:rsidRPr="001C3034">
              <w:t xml:space="preserve">and ensure CCS funding </w:t>
            </w:r>
            <w:r w:rsidR="00B55229" w:rsidRPr="001C3034">
              <w:t>is</w:t>
            </w:r>
            <w:r w:rsidR="00BF3858" w:rsidRPr="001C3034">
              <w:t xml:space="preserve"> used for </w:t>
            </w:r>
            <w:r w:rsidR="00910015" w:rsidRPr="001C3034">
              <w:t xml:space="preserve">its intended purpose. </w:t>
            </w:r>
          </w:p>
        </w:tc>
      </w:tr>
      <w:tr w:rsidR="003A212A" w:rsidRPr="001C3034" w14:paraId="12463008"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5A1B0BA" w14:textId="2790E7C6" w:rsidR="003A212A" w:rsidRPr="001C3034" w:rsidRDefault="003A212A" w:rsidP="000C1DBF">
            <w:pPr>
              <w:pStyle w:val="Header"/>
              <w:tabs>
                <w:tab w:val="clear" w:pos="4513"/>
                <w:tab w:val="clear" w:pos="9026"/>
              </w:tabs>
              <w:spacing w:after="240"/>
            </w:pPr>
            <w:r w:rsidRPr="001C3034">
              <w:t xml:space="preserve"> Gap Fees</w:t>
            </w:r>
          </w:p>
        </w:tc>
        <w:tc>
          <w:tcPr>
            <w:tcW w:w="0" w:type="dxa"/>
            <w:shd w:val="clear" w:color="auto" w:fill="auto"/>
          </w:tcPr>
          <w:p w14:paraId="5705BD90" w14:textId="7D18568A" w:rsidR="003A212A" w:rsidRPr="001C3034" w:rsidRDefault="003A212A" w:rsidP="003A212A">
            <w:pPr>
              <w:pStyle w:val="Header"/>
              <w:tabs>
                <w:tab w:val="clear" w:pos="4513"/>
                <w:tab w:val="clear" w:pos="9026"/>
              </w:tabs>
              <w:spacing w:after="240"/>
              <w:cnfStyle w:val="000000000000" w:firstRow="0" w:lastRow="0" w:firstColumn="0" w:lastColumn="0" w:oddVBand="0" w:evenVBand="0" w:oddHBand="0" w:evenHBand="0" w:firstRowFirstColumn="0" w:firstRowLastColumn="0" w:lastRowFirstColumn="0" w:lastRowLastColumn="0"/>
            </w:pPr>
            <w:r w:rsidRPr="001C3034">
              <w:t xml:space="preserve">Families who receive Child Care Subsidy are required to make a co-contribution to their child care fees via electronic means. Known as the gap fee this is the difference between a provider's fee and a family’s Child Care Subsidy amount. </w:t>
            </w:r>
          </w:p>
        </w:tc>
      </w:tr>
      <w:tr w:rsidR="00944B41" w:rsidRPr="001C3034" w14:paraId="7913B948"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15AA25E" w14:textId="429FC6F6" w:rsidR="00944B41" w:rsidRPr="001C3034" w:rsidRDefault="00944B41" w:rsidP="003A212A">
            <w:pPr>
              <w:pStyle w:val="Header"/>
              <w:tabs>
                <w:tab w:val="clear" w:pos="4513"/>
                <w:tab w:val="clear" w:pos="9026"/>
              </w:tabs>
              <w:spacing w:after="240"/>
            </w:pPr>
            <w:r w:rsidRPr="001C3034">
              <w:rPr>
                <w:rFonts w:cstheme="minorHAnsi"/>
              </w:rPr>
              <w:t>Geccko Online Learning Platform</w:t>
            </w:r>
          </w:p>
        </w:tc>
        <w:tc>
          <w:tcPr>
            <w:tcW w:w="0" w:type="dxa"/>
            <w:shd w:val="clear" w:color="auto" w:fill="auto"/>
          </w:tcPr>
          <w:p w14:paraId="7D13BBAC" w14:textId="7CE53B59" w:rsidR="00944B41" w:rsidRPr="001C3034" w:rsidRDefault="00944B41" w:rsidP="003A212A">
            <w:pPr>
              <w:pStyle w:val="Header"/>
              <w:tabs>
                <w:tab w:val="clear" w:pos="4513"/>
                <w:tab w:val="clear" w:pos="9026"/>
              </w:tabs>
              <w:spacing w:after="240"/>
              <w:cnfStyle w:val="000000000000" w:firstRow="0" w:lastRow="0" w:firstColumn="0" w:lastColumn="0" w:oddVBand="0" w:evenVBand="0" w:oddHBand="0" w:evenHBand="0" w:firstRowFirstColumn="0" w:firstRowLastColumn="0" w:lastRowFirstColumn="0" w:lastRowLastColumn="0"/>
            </w:pPr>
            <w:r w:rsidRPr="001C3034">
              <w:t xml:space="preserve">Geccko stands for </w:t>
            </w:r>
            <w:r w:rsidR="00746692" w:rsidRPr="001C3034">
              <w:t>‘</w:t>
            </w:r>
            <w:r w:rsidRPr="001C3034">
              <w:rPr>
                <w:lang w:val="en-GB" w:eastAsia="en-AU"/>
              </w:rPr>
              <w:t>get early childhood compliance knowledge online.</w:t>
            </w:r>
            <w:r w:rsidR="00746692" w:rsidRPr="001C3034">
              <w:rPr>
                <w:lang w:val="en-GB" w:eastAsia="en-AU"/>
              </w:rPr>
              <w:t>’</w:t>
            </w:r>
            <w:r w:rsidRPr="001C3034">
              <w:rPr>
                <w:lang w:val="en-GB" w:eastAsia="en-AU"/>
              </w:rPr>
              <w:t xml:space="preserve"> Geccko</w:t>
            </w:r>
            <w:r w:rsidRPr="001C3034">
              <w:t xml:space="preserve"> is designed to help providers, services and educators across all care types better understand their obligations under Family Assistance Law and encourage voluntary compliance. The platform is now available through the department’s website.</w:t>
            </w:r>
          </w:p>
        </w:tc>
      </w:tr>
      <w:tr w:rsidR="000D388A" w:rsidRPr="001C3034" w14:paraId="7D4E18AF" w14:textId="36E2E283"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7C5980F1" w14:textId="2E514A59" w:rsidR="000D388A" w:rsidRPr="001C3034" w:rsidRDefault="000D388A" w:rsidP="00DD79C4">
            <w:r w:rsidRPr="001C3034">
              <w:t>In Home Care (IHC)</w:t>
            </w:r>
          </w:p>
        </w:tc>
        <w:tc>
          <w:tcPr>
            <w:tcW w:w="6237" w:type="dxa"/>
          </w:tcPr>
          <w:p w14:paraId="10B4A5EC" w14:textId="6E7C7008" w:rsidR="000D388A" w:rsidRPr="001C3034" w:rsidRDefault="000D388A" w:rsidP="00DD79C4">
            <w:pPr>
              <w:cnfStyle w:val="000000000000" w:firstRow="0" w:lastRow="0" w:firstColumn="0" w:lastColumn="0" w:oddVBand="0" w:evenVBand="0" w:oddHBand="0" w:evenHBand="0" w:firstRowFirstColumn="0" w:firstRowLastColumn="0" w:lastRowFirstColumn="0" w:lastRowLastColumn="0"/>
            </w:pPr>
            <w:r w:rsidRPr="001C3034">
              <w:t xml:space="preserve">A flexible form of early childhood education and care where an educator provides care in the child's home. It is restricted to families who cannot access other forms of care. </w:t>
            </w:r>
          </w:p>
        </w:tc>
      </w:tr>
      <w:tr w:rsidR="000D388A" w:rsidRPr="001C3034" w14:paraId="72633339" w14:textId="0BD50C9C"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3815FC7E" w14:textId="16E82376" w:rsidR="000D388A" w:rsidRPr="001C3034" w:rsidRDefault="000D388A" w:rsidP="00DD79C4">
            <w:pPr>
              <w:rPr>
                <w:rFonts w:cstheme="minorHAnsi"/>
                <w:color w:val="FF0000"/>
              </w:rPr>
            </w:pPr>
            <w:r w:rsidRPr="001C3034">
              <w:lastRenderedPageBreak/>
              <w:t>Integrity Savings</w:t>
            </w:r>
          </w:p>
        </w:tc>
        <w:tc>
          <w:tcPr>
            <w:tcW w:w="6237" w:type="dxa"/>
          </w:tcPr>
          <w:p w14:paraId="3E843E9F" w14:textId="341B00E2" w:rsidR="000D388A" w:rsidRPr="001C3034" w:rsidRDefault="000D388A" w:rsidP="00DD79C4">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1C3034">
              <w:t>Savings that can be attributed to integrity actions that prevent child care subsidy being paid as a result of non-compliant or fraudulent activity.</w:t>
            </w:r>
          </w:p>
        </w:tc>
      </w:tr>
      <w:tr w:rsidR="00E41BB7" w:rsidRPr="001C3034" w14:paraId="46C4C097"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27549C36" w14:textId="6848BD0C" w:rsidR="00E41BB7" w:rsidRPr="001C3034" w:rsidRDefault="00E41BB7" w:rsidP="000C1DBF">
            <w:pPr>
              <w:pStyle w:val="Header"/>
              <w:tabs>
                <w:tab w:val="clear" w:pos="4513"/>
                <w:tab w:val="clear" w:pos="9026"/>
              </w:tabs>
              <w:spacing w:after="240"/>
            </w:pPr>
            <w:r w:rsidRPr="001C3034">
              <w:t>National Law</w:t>
            </w:r>
            <w:r w:rsidR="00521C18" w:rsidRPr="001C3034">
              <w:t xml:space="preserve"> &amp; Child Care Subsidy Approval Learning Platform</w:t>
            </w:r>
          </w:p>
        </w:tc>
        <w:tc>
          <w:tcPr>
            <w:tcW w:w="6237" w:type="dxa"/>
          </w:tcPr>
          <w:p w14:paraId="73F98734" w14:textId="58CAC36C" w:rsidR="00E41BB7" w:rsidRPr="001C3034" w:rsidRDefault="000D7464" w:rsidP="00DD79C4">
            <w:pPr>
              <w:cnfStyle w:val="000000000000" w:firstRow="0" w:lastRow="0" w:firstColumn="0" w:lastColumn="0" w:oddVBand="0" w:evenVBand="0" w:oddHBand="0" w:evenHBand="0" w:firstRowFirstColumn="0" w:firstRowLastColumn="0" w:lastRowFirstColumn="0" w:lastRowLastColumn="0"/>
            </w:pPr>
            <w:r w:rsidRPr="001C3034">
              <w:t>Two types of approval are needed to operate a service that offers Child Care Subsidy. The self-paced online learning modules are designed to assist prospective providers across all care types better understand the key common and unique requirements of applying for both National Law and Child Care Subsidy approval</w:t>
            </w:r>
            <w:r w:rsidR="006C12FE" w:rsidRPr="001C3034">
              <w:t>.</w:t>
            </w:r>
          </w:p>
        </w:tc>
      </w:tr>
      <w:tr w:rsidR="003633F0" w:rsidRPr="001C3034" w14:paraId="17AB48E2"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6A769A78" w14:textId="0924F5A6" w:rsidR="003633F0" w:rsidRPr="001C3034" w:rsidRDefault="003633F0" w:rsidP="000C1DBF">
            <w:pPr>
              <w:pStyle w:val="Header"/>
            </w:pPr>
            <w:r w:rsidRPr="001C3034">
              <w:rPr>
                <w:rFonts w:cstheme="minorHAnsi"/>
              </w:rPr>
              <w:t>Nudge letters</w:t>
            </w:r>
          </w:p>
        </w:tc>
        <w:tc>
          <w:tcPr>
            <w:tcW w:w="6237" w:type="dxa"/>
          </w:tcPr>
          <w:p w14:paraId="6310D43E" w14:textId="441B951B" w:rsidR="003633F0" w:rsidRPr="001C3034" w:rsidRDefault="003633F0" w:rsidP="003633F0">
            <w:pPr>
              <w:spacing w:line="259" w:lineRule="auto"/>
              <w:cnfStyle w:val="000000000000" w:firstRow="0" w:lastRow="0" w:firstColumn="0" w:lastColumn="0" w:oddVBand="0" w:evenVBand="0" w:oddHBand="0" w:evenHBand="0" w:firstRowFirstColumn="0" w:firstRowLastColumn="0" w:lastRowFirstColumn="0" w:lastRowLastColumn="0"/>
            </w:pPr>
            <w:r w:rsidRPr="001C3034">
              <w:t>Letters sent to providers as a reminder of their obligations under the legislation. These letters may be targeted or general in nature.</w:t>
            </w:r>
          </w:p>
        </w:tc>
      </w:tr>
      <w:tr w:rsidR="003633F0" w:rsidRPr="001C3034" w14:paraId="3C14A56B"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2117D155" w14:textId="2AEA35DF" w:rsidR="003633F0" w:rsidRPr="001C3034" w:rsidRDefault="003633F0" w:rsidP="000C1DBF">
            <w:pPr>
              <w:pStyle w:val="Header"/>
              <w:tabs>
                <w:tab w:val="clear" w:pos="4513"/>
                <w:tab w:val="clear" w:pos="9026"/>
              </w:tabs>
              <w:spacing w:after="240"/>
              <w:rPr>
                <w:rFonts w:cstheme="minorHAnsi"/>
              </w:rPr>
            </w:pPr>
            <w:r w:rsidRPr="001C3034">
              <w:rPr>
                <w:rFonts w:cstheme="minorHAnsi"/>
              </w:rPr>
              <w:t xml:space="preserve">Payment accuracy </w:t>
            </w:r>
          </w:p>
        </w:tc>
        <w:tc>
          <w:tcPr>
            <w:tcW w:w="6237" w:type="dxa"/>
          </w:tcPr>
          <w:p w14:paraId="29C66B71" w14:textId="16E631FD" w:rsidR="003633F0" w:rsidRPr="001C3034" w:rsidRDefault="003633F0" w:rsidP="003633F0">
            <w:pPr>
              <w:cnfStyle w:val="000000000000" w:firstRow="0" w:lastRow="0" w:firstColumn="0" w:lastColumn="0" w:oddVBand="0" w:evenVBand="0" w:oddHBand="0" w:evenHBand="0" w:firstRowFirstColumn="0" w:firstRowLastColumn="0" w:lastRowFirstColumn="0" w:lastRowLastColumn="0"/>
            </w:pPr>
            <w:r w:rsidRPr="001C3034">
              <w:t>Payment accuracy is one of the Child Care Subsidy program's key performance indicators in the Department of Education’s Portfolio Budget Statement with a target of 90% payment accuracy. Payment inaccuracy is estimated based on gap fees not being paid or care being claimed when it did not occur at all or partially.</w:t>
            </w:r>
          </w:p>
        </w:tc>
      </w:tr>
      <w:tr w:rsidR="003633F0" w:rsidRPr="001C3034" w14:paraId="49D44C5D" w14:textId="77777777" w:rsidTr="2ED93A9E">
        <w:trPr>
          <w:trHeight w:val="397"/>
        </w:trPr>
        <w:tc>
          <w:tcPr>
            <w:cnfStyle w:val="001000000000" w:firstRow="0" w:lastRow="0" w:firstColumn="1" w:lastColumn="0" w:oddVBand="0" w:evenVBand="0" w:oddHBand="0" w:evenHBand="0" w:firstRowFirstColumn="0" w:firstRowLastColumn="0" w:lastRowFirstColumn="0" w:lastRowLastColumn="0"/>
            <w:tcW w:w="3402" w:type="dxa"/>
          </w:tcPr>
          <w:p w14:paraId="14E0023A" w14:textId="77777777" w:rsidR="003633F0" w:rsidRPr="001C3034" w:rsidRDefault="003633F0" w:rsidP="003633F0">
            <w:pPr>
              <w:rPr>
                <w:rFonts w:cstheme="minorHAnsi"/>
              </w:rPr>
            </w:pPr>
            <w:r w:rsidRPr="001C3034">
              <w:rPr>
                <w:rFonts w:cstheme="minorHAnsi"/>
              </w:rPr>
              <w:t>Whole of system approach</w:t>
            </w:r>
          </w:p>
          <w:p w14:paraId="7F1ACBC4" w14:textId="07007B75" w:rsidR="003633F0" w:rsidRPr="001C3034" w:rsidRDefault="003633F0" w:rsidP="003633F0">
            <w:pPr>
              <w:rPr>
                <w:rFonts w:cstheme="minorHAnsi"/>
              </w:rPr>
            </w:pPr>
          </w:p>
        </w:tc>
        <w:tc>
          <w:tcPr>
            <w:tcW w:w="6237" w:type="dxa"/>
          </w:tcPr>
          <w:p w14:paraId="42080C7F" w14:textId="583112AE" w:rsidR="003633F0" w:rsidRPr="001C3034" w:rsidRDefault="003633F0" w:rsidP="003633F0">
            <w:pPr>
              <w:cnfStyle w:val="000000000000" w:firstRow="0" w:lastRow="0" w:firstColumn="0" w:lastColumn="0" w:oddVBand="0" w:evenVBand="0" w:oddHBand="0" w:evenHBand="0" w:firstRowFirstColumn="0" w:firstRowLastColumn="0" w:lastRowFirstColumn="0" w:lastRowLastColumn="0"/>
            </w:pPr>
            <w:r w:rsidRPr="001C3034">
              <w:t>Approach to advocate all parts of the regulatory functions across the Financial Integrity Branch work together to respond to risk through shared understanding and collaboration.</w:t>
            </w:r>
          </w:p>
        </w:tc>
      </w:tr>
    </w:tbl>
    <w:p w14:paraId="0C832DB0" w14:textId="77777777" w:rsidR="003E4C97" w:rsidRPr="001C3034" w:rsidRDefault="003E4C97" w:rsidP="003B6879">
      <w:pPr>
        <w:rPr>
          <w:lang w:eastAsia="en-AU"/>
        </w:rPr>
      </w:pPr>
    </w:p>
    <w:p w14:paraId="5C7EBC65" w14:textId="77777777" w:rsidR="000559C2" w:rsidRPr="001C3034" w:rsidRDefault="000559C2" w:rsidP="000559C2">
      <w:pPr>
        <w:pStyle w:val="Heading3"/>
      </w:pPr>
      <w:bookmarkStart w:id="25" w:name="_Toc171002447"/>
      <w:r w:rsidRPr="001C3034">
        <w:t>Broader Legislative Framework</w:t>
      </w:r>
      <w:bookmarkEnd w:id="25"/>
    </w:p>
    <w:tbl>
      <w:tblPr>
        <w:tblStyle w:val="EDU-Basic"/>
        <w:tblW w:w="9776" w:type="dxa"/>
        <w:tblLook w:val="04A0" w:firstRow="1" w:lastRow="0" w:firstColumn="1" w:lastColumn="0" w:noHBand="0" w:noVBand="1"/>
      </w:tblPr>
      <w:tblGrid>
        <w:gridCol w:w="2130"/>
        <w:gridCol w:w="2610"/>
        <w:gridCol w:w="5036"/>
      </w:tblGrid>
      <w:tr w:rsidR="006756A2" w:rsidRPr="001C3034" w14:paraId="0E4E6B55" w14:textId="77777777" w:rsidTr="0FBD404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30" w:type="dxa"/>
          </w:tcPr>
          <w:p w14:paraId="7F545DCA" w14:textId="77777777" w:rsidR="006756A2" w:rsidRPr="001C3034" w:rsidRDefault="006756A2" w:rsidP="00DD79C4">
            <w:pPr>
              <w:spacing w:after="100"/>
            </w:pPr>
            <w:r w:rsidRPr="001C3034">
              <w:t>Act</w:t>
            </w:r>
          </w:p>
        </w:tc>
        <w:tc>
          <w:tcPr>
            <w:tcW w:w="2610" w:type="dxa"/>
          </w:tcPr>
          <w:p w14:paraId="629F0B49" w14:textId="77777777" w:rsidR="006756A2" w:rsidRPr="001C3034" w:rsidRDefault="006756A2" w:rsidP="00DD79C4">
            <w:pPr>
              <w:spacing w:after="100"/>
              <w:cnfStyle w:val="100000000000" w:firstRow="1" w:lastRow="0" w:firstColumn="0" w:lastColumn="0" w:oddVBand="0" w:evenVBand="0" w:oddHBand="0" w:evenHBand="0" w:firstRowFirstColumn="0" w:firstRowLastColumn="0" w:lastRowFirstColumn="0" w:lastRowLastColumn="0"/>
            </w:pPr>
            <w:r w:rsidRPr="001C3034">
              <w:t>Regulations/ Rules</w:t>
            </w:r>
          </w:p>
        </w:tc>
        <w:tc>
          <w:tcPr>
            <w:tcW w:w="5036" w:type="dxa"/>
          </w:tcPr>
          <w:p w14:paraId="0A80E7EF" w14:textId="77777777" w:rsidR="006756A2" w:rsidRPr="001C3034" w:rsidRDefault="006756A2" w:rsidP="00DD79C4">
            <w:pPr>
              <w:spacing w:after="0"/>
              <w:cnfStyle w:val="100000000000" w:firstRow="1" w:lastRow="0" w:firstColumn="0" w:lastColumn="0" w:oddVBand="0" w:evenVBand="0" w:oddHBand="0" w:evenHBand="0" w:firstRowFirstColumn="0" w:firstRowLastColumn="0" w:lastRowFirstColumn="0" w:lastRowLastColumn="0"/>
            </w:pPr>
            <w:r w:rsidRPr="001C3034">
              <w:t>Our Obligations</w:t>
            </w:r>
          </w:p>
        </w:tc>
      </w:tr>
      <w:tr w:rsidR="006756A2" w:rsidRPr="001C3034" w14:paraId="20DAA8E5"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30" w:type="dxa"/>
          </w:tcPr>
          <w:p w14:paraId="7178557F" w14:textId="77777777" w:rsidR="006756A2" w:rsidRPr="001C3034" w:rsidRDefault="00000000" w:rsidP="00D77705">
            <w:pPr>
              <w:rPr>
                <w:rFonts w:cstheme="minorHAnsi"/>
                <w:color w:val="212529"/>
              </w:rPr>
            </w:pPr>
            <w:hyperlink r:id="rId27" w:history="1">
              <w:r w:rsidR="006756A2" w:rsidRPr="001C3034">
                <w:rPr>
                  <w:rStyle w:val="Hyperlink"/>
                  <w:rFonts w:cstheme="minorHAnsi"/>
                </w:rPr>
                <w:t>Public Governance, Performance and Accountability Act 2013</w:t>
              </w:r>
            </w:hyperlink>
          </w:p>
          <w:p w14:paraId="3074DD21" w14:textId="77777777" w:rsidR="006756A2" w:rsidRPr="001C3034" w:rsidRDefault="006756A2" w:rsidP="00DD79C4">
            <w:pPr>
              <w:pStyle w:val="Heading3"/>
              <w:shd w:val="clear" w:color="auto" w:fill="FFFFFF" w:themeFill="background1"/>
              <w:spacing w:before="100" w:after="100"/>
              <w:rPr>
                <w:rFonts w:asciiTheme="minorHAnsi" w:hAnsiTheme="minorHAnsi" w:cstheme="minorBidi"/>
                <w:b w:val="0"/>
                <w:i/>
                <w:iCs/>
                <w:color w:val="212529"/>
                <w:sz w:val="22"/>
                <w:szCs w:val="22"/>
              </w:rPr>
            </w:pPr>
          </w:p>
        </w:tc>
        <w:tc>
          <w:tcPr>
            <w:tcW w:w="2610" w:type="dxa"/>
          </w:tcPr>
          <w:p w14:paraId="0E53F55C" w14:textId="77777777" w:rsidR="006756A2" w:rsidRPr="001C3034" w:rsidRDefault="00000000" w:rsidP="00D77705">
            <w:pPr>
              <w:cnfStyle w:val="000000000000" w:firstRow="0" w:lastRow="0" w:firstColumn="0" w:lastColumn="0" w:oddVBand="0" w:evenVBand="0" w:oddHBand="0" w:evenHBand="0" w:firstRowFirstColumn="0" w:firstRowLastColumn="0" w:lastRowFirstColumn="0" w:lastRowLastColumn="0"/>
              <w:rPr>
                <w:rStyle w:val="Hyperlink"/>
                <w:rFonts w:cstheme="minorHAnsi"/>
              </w:rPr>
            </w:pPr>
            <w:hyperlink r:id="rId28">
              <w:r w:rsidR="006756A2" w:rsidRPr="001C3034">
                <w:rPr>
                  <w:rStyle w:val="Hyperlink"/>
                  <w:rFonts w:cstheme="minorHAnsi"/>
                </w:rPr>
                <w:t>Public Governance, Performance and Accountability Rule 2014</w:t>
              </w:r>
            </w:hyperlink>
          </w:p>
          <w:p w14:paraId="45F89101" w14:textId="77777777" w:rsidR="006756A2" w:rsidRPr="001C3034" w:rsidRDefault="006756A2" w:rsidP="00DD79C4">
            <w:pPr>
              <w:cnfStyle w:val="000000000000" w:firstRow="0" w:lastRow="0" w:firstColumn="0" w:lastColumn="0" w:oddVBand="0" w:evenVBand="0" w:oddHBand="0" w:evenHBand="0" w:firstRowFirstColumn="0" w:firstRowLastColumn="0" w:lastRowFirstColumn="0" w:lastRowLastColumn="0"/>
              <w:rPr>
                <w:rFonts w:cstheme="minorHAnsi"/>
              </w:rPr>
            </w:pPr>
          </w:p>
          <w:p w14:paraId="6BDFB13F" w14:textId="77777777" w:rsidR="006756A2" w:rsidRPr="001C3034" w:rsidRDefault="00000000" w:rsidP="007D5756">
            <w:pPr>
              <w:pStyle w:val="ListParagraph"/>
              <w:numPr>
                <w:ilvl w:val="0"/>
                <w:numId w:val="28"/>
              </w:numPr>
              <w:ind w:left="315"/>
              <w:cnfStyle w:val="000000000000" w:firstRow="0" w:lastRow="0" w:firstColumn="0" w:lastColumn="0" w:oddVBand="0" w:evenVBand="0" w:oddHBand="0" w:evenHBand="0" w:firstRowFirstColumn="0" w:firstRowLastColumn="0" w:lastRowFirstColumn="0" w:lastRowLastColumn="0"/>
              <w:rPr>
                <w:b/>
                <w:bCs/>
              </w:rPr>
            </w:pPr>
            <w:hyperlink r:id="rId29">
              <w:r w:rsidR="006756A2" w:rsidRPr="001C3034">
                <w:rPr>
                  <w:rStyle w:val="Hyperlink"/>
                  <w:b/>
                  <w:bCs/>
                </w:rPr>
                <w:t>Fraud Rule</w:t>
              </w:r>
            </w:hyperlink>
          </w:p>
          <w:p w14:paraId="7F9FAE93" w14:textId="77777777" w:rsidR="006756A2" w:rsidRPr="001C3034" w:rsidRDefault="00000000" w:rsidP="007D5756">
            <w:pPr>
              <w:pStyle w:val="ListParagraph"/>
              <w:numPr>
                <w:ilvl w:val="0"/>
                <w:numId w:val="28"/>
              </w:numPr>
              <w:ind w:left="315"/>
              <w:cnfStyle w:val="000000000000" w:firstRow="0" w:lastRow="0" w:firstColumn="0" w:lastColumn="0" w:oddVBand="0" w:evenVBand="0" w:oddHBand="0" w:evenHBand="0" w:firstRowFirstColumn="0" w:firstRowLastColumn="0" w:lastRowFirstColumn="0" w:lastRowLastColumn="0"/>
              <w:rPr>
                <w:b/>
                <w:bCs/>
              </w:rPr>
            </w:pPr>
            <w:hyperlink r:id="rId30" w:history="1">
              <w:r w:rsidR="006756A2" w:rsidRPr="001C3034">
                <w:rPr>
                  <w:rStyle w:val="Hyperlink"/>
                  <w:b/>
                  <w:bCs/>
                </w:rPr>
                <w:t>Debt Rule</w:t>
              </w:r>
            </w:hyperlink>
          </w:p>
        </w:tc>
        <w:tc>
          <w:tcPr>
            <w:tcW w:w="5036" w:type="dxa"/>
          </w:tcPr>
          <w:p w14:paraId="2BF944CD" w14:textId="77777777" w:rsidR="006756A2" w:rsidRPr="001C3034" w:rsidRDefault="006756A2" w:rsidP="00DD79C4">
            <w:p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i/>
                <w:iCs/>
              </w:rPr>
              <w:t>PGPA Act 2013</w:t>
            </w:r>
            <w:r w:rsidRPr="001C3034">
              <w:rPr>
                <w:rFonts w:cstheme="minorHAnsi"/>
              </w:rPr>
              <w:t xml:space="preserve"> requires the department to establish governance, performance, accountability framework that meet the standards under the Act, ensuring:</w:t>
            </w:r>
          </w:p>
          <w:p w14:paraId="14D128A5" w14:textId="77777777" w:rsidR="006756A2" w:rsidRPr="001C3034" w:rsidRDefault="006756A2" w:rsidP="007D5756">
            <w:pPr>
              <w:pStyle w:val="ListParagraph"/>
              <w:numPr>
                <w:ilvl w:val="0"/>
                <w:numId w:val="24"/>
              </w:numPr>
              <w:spacing w:after="100"/>
              <w:ind w:left="173" w:hanging="173"/>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we provide meaningful information to the Parliament and the public</w:t>
            </w:r>
          </w:p>
          <w:p w14:paraId="3710EFF3" w14:textId="77777777" w:rsidR="006756A2" w:rsidRPr="001C3034" w:rsidRDefault="006756A2" w:rsidP="007D5756">
            <w:pPr>
              <w:pStyle w:val="ListParagraph"/>
              <w:numPr>
                <w:ilvl w:val="0"/>
                <w:numId w:val="24"/>
              </w:numPr>
              <w:spacing w:after="100"/>
              <w:ind w:left="173" w:hanging="173"/>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we use and manage public resources properly and</w:t>
            </w:r>
          </w:p>
          <w:p w14:paraId="1FD204FC" w14:textId="77777777" w:rsidR="006756A2" w:rsidRPr="001C3034" w:rsidRDefault="006756A2" w:rsidP="007D5756">
            <w:pPr>
              <w:pStyle w:val="ListParagraph"/>
              <w:numPr>
                <w:ilvl w:val="0"/>
                <w:numId w:val="24"/>
              </w:numPr>
              <w:spacing w:after="100"/>
              <w:ind w:left="173" w:hanging="173"/>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we work cooperatively with others to achieve common objectives, where practical.</w:t>
            </w:r>
          </w:p>
          <w:p w14:paraId="57160ADE" w14:textId="77777777" w:rsidR="006756A2" w:rsidRPr="001C3034" w:rsidRDefault="006756A2" w:rsidP="00DD79C4">
            <w:pPr>
              <w:spacing w:after="100"/>
              <w:cnfStyle w:val="000000000000" w:firstRow="0" w:lastRow="0" w:firstColumn="0" w:lastColumn="0" w:oddVBand="0" w:evenVBand="0" w:oddHBand="0" w:evenHBand="0" w:firstRowFirstColumn="0" w:firstRowLastColumn="0" w:lastRowFirstColumn="0" w:lastRowLastColumn="0"/>
              <w:rPr>
                <w:rFonts w:cstheme="minorHAnsi"/>
              </w:rPr>
            </w:pPr>
          </w:p>
          <w:p w14:paraId="03ABBFE4" w14:textId="77777777" w:rsidR="006756A2" w:rsidRPr="001C3034" w:rsidRDefault="006756A2" w:rsidP="00DD79C4">
            <w:pPr>
              <w:spacing w:after="100"/>
              <w:cnfStyle w:val="000000000000" w:firstRow="0" w:lastRow="0" w:firstColumn="0" w:lastColumn="0" w:oddVBand="0" w:evenVBand="0" w:oddHBand="0" w:evenHBand="0" w:firstRowFirstColumn="0" w:firstRowLastColumn="0" w:lastRowFirstColumn="0" w:lastRowLastColumn="0"/>
              <w:rPr>
                <w:rFonts w:eastAsia="Calibri"/>
              </w:rPr>
            </w:pPr>
            <w:r w:rsidRPr="001C3034">
              <w:rPr>
                <w:i/>
                <w:iCs/>
              </w:rPr>
              <w:t>Fraud Rule</w:t>
            </w:r>
            <w:r w:rsidRPr="001C3034">
              <w:t>, a legislative instrument, sets out key requirements of fraud control. The department must take all reasonable measure</w:t>
            </w:r>
            <w:r w:rsidRPr="001C3034">
              <w:rPr>
                <w:rFonts w:eastAsia="Calibri"/>
              </w:rPr>
              <w:t xml:space="preserve">s to prevent, detect and deal with fraud relating to the department. </w:t>
            </w:r>
          </w:p>
          <w:p w14:paraId="6EED4E1D" w14:textId="77777777" w:rsidR="006756A2" w:rsidRPr="001C3034" w:rsidRDefault="006756A2" w:rsidP="00DD79C4">
            <w:pPr>
              <w:spacing w:after="100"/>
              <w:cnfStyle w:val="000000000000" w:firstRow="0" w:lastRow="0" w:firstColumn="0" w:lastColumn="0" w:oddVBand="0" w:evenVBand="0" w:oddHBand="0" w:evenHBand="0" w:firstRowFirstColumn="0" w:firstRowLastColumn="0" w:lastRowFirstColumn="0" w:lastRowLastColumn="0"/>
              <w:rPr>
                <w:rFonts w:eastAsia="Calibri"/>
              </w:rPr>
            </w:pPr>
            <w:r w:rsidRPr="001C3034">
              <w:rPr>
                <w:rFonts w:eastAsia="Calibri"/>
                <w:i/>
                <w:iCs/>
              </w:rPr>
              <w:t xml:space="preserve">Debt Rule (Recovery of Debts) </w:t>
            </w:r>
            <w:r w:rsidRPr="001C3034">
              <w:rPr>
                <w:rFonts w:eastAsia="Calibri"/>
              </w:rPr>
              <w:t>sets out requirements for pursuing debts owing to the Commonwealth. It is relevant to accountable authorities and officials of non-corporate Commonwealth entities.</w:t>
            </w:r>
          </w:p>
        </w:tc>
      </w:tr>
      <w:tr w:rsidR="006756A2" w:rsidRPr="001C3034" w14:paraId="1910FAA6"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30" w:type="dxa"/>
          </w:tcPr>
          <w:p w14:paraId="7F8E247E" w14:textId="77777777" w:rsidR="006756A2" w:rsidRPr="001C3034" w:rsidRDefault="00000000" w:rsidP="00DD79C4">
            <w:pPr>
              <w:pStyle w:val="NormalWeb"/>
              <w:spacing w:after="240" w:afterAutospacing="0"/>
              <w:rPr>
                <w:rFonts w:asciiTheme="minorHAnsi" w:hAnsiTheme="minorHAnsi" w:cstheme="minorHAnsi"/>
              </w:rPr>
            </w:pPr>
            <w:hyperlink r:id="rId31">
              <w:r w:rsidR="006756A2" w:rsidRPr="001C3034">
                <w:rPr>
                  <w:rStyle w:val="Hyperlink"/>
                  <w:rFonts w:asciiTheme="minorHAnsi" w:hAnsiTheme="minorHAnsi" w:cstheme="minorHAnsi"/>
                </w:rPr>
                <w:t>Child Care Act 1972</w:t>
              </w:r>
            </w:hyperlink>
          </w:p>
          <w:p w14:paraId="0B1AE4AC" w14:textId="77777777" w:rsidR="006756A2" w:rsidRPr="001C3034" w:rsidRDefault="006756A2" w:rsidP="00DD79C4">
            <w:pPr>
              <w:spacing w:after="0"/>
              <w:rPr>
                <w:rFonts w:cstheme="minorHAnsi"/>
              </w:rPr>
            </w:pPr>
          </w:p>
        </w:tc>
        <w:tc>
          <w:tcPr>
            <w:tcW w:w="2610" w:type="dxa"/>
          </w:tcPr>
          <w:p w14:paraId="21C3475E"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rPr>
                <w:rFonts w:cstheme="minorHAnsi"/>
              </w:rPr>
            </w:pPr>
          </w:p>
        </w:tc>
        <w:tc>
          <w:tcPr>
            <w:tcW w:w="5036" w:type="dxa"/>
          </w:tcPr>
          <w:p w14:paraId="5B95B36B"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pPr>
            <w:r w:rsidRPr="001C3034">
              <w:t>Provisions around capital grants, recurrent grants, research grants and advisory committees in relation to child care.</w:t>
            </w:r>
          </w:p>
        </w:tc>
      </w:tr>
      <w:tr w:rsidR="006756A2" w:rsidRPr="001C3034" w14:paraId="77A10B59"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30" w:type="dxa"/>
          </w:tcPr>
          <w:p w14:paraId="3B6C5F90" w14:textId="77777777" w:rsidR="006756A2" w:rsidRPr="001C3034" w:rsidRDefault="00000000" w:rsidP="00DD79C4">
            <w:pPr>
              <w:pStyle w:val="NormalWeb"/>
              <w:spacing w:after="240" w:afterAutospacing="0"/>
              <w:rPr>
                <w:rFonts w:asciiTheme="minorHAnsi" w:hAnsiTheme="minorHAnsi" w:cstheme="minorBidi"/>
              </w:rPr>
            </w:pPr>
            <w:hyperlink r:id="rId32">
              <w:r w:rsidR="006756A2" w:rsidRPr="001C3034">
                <w:rPr>
                  <w:rStyle w:val="Hyperlink"/>
                  <w:rFonts w:asciiTheme="minorHAnsi" w:hAnsiTheme="minorHAnsi" w:cstheme="minorBidi"/>
                </w:rPr>
                <w:t>Crimes Act 1914</w:t>
              </w:r>
            </w:hyperlink>
          </w:p>
        </w:tc>
        <w:tc>
          <w:tcPr>
            <w:tcW w:w="2610" w:type="dxa"/>
          </w:tcPr>
          <w:p w14:paraId="479AE610"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rPr>
                <w:rFonts w:cstheme="minorHAnsi"/>
              </w:rPr>
            </w:pPr>
          </w:p>
        </w:tc>
        <w:tc>
          <w:tcPr>
            <w:tcW w:w="5036" w:type="dxa"/>
          </w:tcPr>
          <w:p w14:paraId="1C78C9FC"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pPr>
            <w:r w:rsidRPr="001C3034">
              <w:t>The Crimes Act sets out Commonwealth powers, authorities and obligations for dealing with Commonwealth criminal offences and related matters.  Provides the basis for use of section 3E Search Warrants that are occasionally used during fraud investigations.</w:t>
            </w:r>
          </w:p>
          <w:p w14:paraId="60E977AD"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pPr>
            <w:r w:rsidRPr="001C3034">
              <w:t>Provides for interviewing and questioning people in relation to alleged crimes.</w:t>
            </w:r>
          </w:p>
        </w:tc>
      </w:tr>
      <w:tr w:rsidR="006756A2" w:rsidRPr="001C3034" w14:paraId="65CA4FBF"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30" w:type="dxa"/>
          </w:tcPr>
          <w:p w14:paraId="783D5DEC" w14:textId="77777777" w:rsidR="006756A2" w:rsidRPr="001C3034" w:rsidRDefault="00000000" w:rsidP="00DD79C4">
            <w:pPr>
              <w:pStyle w:val="NormalWeb"/>
              <w:spacing w:after="240" w:afterAutospacing="0"/>
              <w:rPr>
                <w:rFonts w:asciiTheme="minorHAnsi" w:hAnsiTheme="minorHAnsi" w:cstheme="minorBidi"/>
              </w:rPr>
            </w:pPr>
            <w:hyperlink r:id="rId33">
              <w:r w:rsidR="006756A2" w:rsidRPr="001C3034">
                <w:rPr>
                  <w:rStyle w:val="Hyperlink"/>
                  <w:rFonts w:asciiTheme="minorHAnsi" w:hAnsiTheme="minorHAnsi" w:cstheme="minorBidi"/>
                </w:rPr>
                <w:t>Criminal Code Act 1995</w:t>
              </w:r>
            </w:hyperlink>
          </w:p>
        </w:tc>
        <w:tc>
          <w:tcPr>
            <w:tcW w:w="2610" w:type="dxa"/>
          </w:tcPr>
          <w:p w14:paraId="65492C08"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rPr>
                <w:rFonts w:cstheme="minorHAnsi"/>
              </w:rPr>
            </w:pPr>
          </w:p>
        </w:tc>
        <w:tc>
          <w:tcPr>
            <w:tcW w:w="5036" w:type="dxa"/>
          </w:tcPr>
          <w:p w14:paraId="432B0E24" w14:textId="3AB7CA2A"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pPr>
            <w:r w:rsidRPr="001C3034">
              <w:t xml:space="preserve">The Criminal Code Act 1995 sets out Commonwealth criminal offences that may apply for acts of dishonesty, fraud and abuse of public office.  Criminal Code Act 1995 offences may apply to the misuse of Child Care Subsidies, the provision of false information and documents to the Department of Education and deliberate maladministration of the Family Assistance Law.  Allegations of Child Care Subsidy fraud that could amount to Criminal Code Act 1995 offences are the basis for criminal investigation undertaken by the department. </w:t>
            </w:r>
          </w:p>
        </w:tc>
      </w:tr>
      <w:tr w:rsidR="006756A2" w:rsidRPr="001C3034" w14:paraId="74342317"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30" w:type="dxa"/>
          </w:tcPr>
          <w:p w14:paraId="1D6235F8" w14:textId="77777777" w:rsidR="006756A2" w:rsidRPr="001C3034" w:rsidRDefault="00000000" w:rsidP="00DD79C4">
            <w:pPr>
              <w:pStyle w:val="NormalWeb"/>
              <w:spacing w:after="240" w:afterAutospacing="0"/>
              <w:rPr>
                <w:rFonts w:asciiTheme="minorHAnsi" w:hAnsiTheme="minorHAnsi" w:cstheme="minorBidi"/>
              </w:rPr>
            </w:pPr>
            <w:hyperlink r:id="rId34">
              <w:r w:rsidR="006756A2" w:rsidRPr="001C3034">
                <w:rPr>
                  <w:rStyle w:val="Hyperlink"/>
                  <w:rFonts w:asciiTheme="minorHAnsi" w:hAnsiTheme="minorHAnsi" w:cstheme="minorBidi"/>
                </w:rPr>
                <w:t>Evidence Act 1995</w:t>
              </w:r>
            </w:hyperlink>
          </w:p>
        </w:tc>
        <w:tc>
          <w:tcPr>
            <w:tcW w:w="2610" w:type="dxa"/>
          </w:tcPr>
          <w:p w14:paraId="5BBD2DEE"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rPr>
                <w:rFonts w:cstheme="minorHAnsi"/>
              </w:rPr>
            </w:pPr>
          </w:p>
        </w:tc>
        <w:tc>
          <w:tcPr>
            <w:tcW w:w="5036" w:type="dxa"/>
          </w:tcPr>
          <w:p w14:paraId="0397DE34"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pPr>
            <w:r w:rsidRPr="001C3034">
              <w:t>The Commonwealth Evidence Act provides the rules about how evidence can be used in judicial proceedings for fact finding purposes.</w:t>
            </w:r>
          </w:p>
        </w:tc>
      </w:tr>
      <w:tr w:rsidR="006756A2" w:rsidRPr="001C3034" w14:paraId="06BC86D4"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30" w:type="dxa"/>
          </w:tcPr>
          <w:p w14:paraId="0F331E06" w14:textId="77777777" w:rsidR="006756A2" w:rsidRPr="001C3034" w:rsidRDefault="00000000" w:rsidP="00DD79C4">
            <w:pPr>
              <w:pStyle w:val="NormalWeb"/>
              <w:spacing w:after="240" w:afterAutospacing="0"/>
              <w:rPr>
                <w:rFonts w:asciiTheme="minorHAnsi" w:hAnsiTheme="minorHAnsi" w:cstheme="minorBidi"/>
              </w:rPr>
            </w:pPr>
            <w:hyperlink r:id="rId35">
              <w:r w:rsidR="006756A2" w:rsidRPr="001C3034">
                <w:rPr>
                  <w:rStyle w:val="Hyperlink"/>
                  <w:rFonts w:asciiTheme="minorHAnsi" w:hAnsiTheme="minorHAnsi" w:cstheme="minorBidi"/>
                </w:rPr>
                <w:t>Regulatory Powers (Standard Provisions) Act 2014</w:t>
              </w:r>
            </w:hyperlink>
          </w:p>
        </w:tc>
        <w:tc>
          <w:tcPr>
            <w:tcW w:w="2610" w:type="dxa"/>
          </w:tcPr>
          <w:p w14:paraId="3713789D"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Regulatory Powers (Standard Provisions) Regulation 2015</w:t>
            </w:r>
          </w:p>
        </w:tc>
        <w:tc>
          <w:tcPr>
            <w:tcW w:w="5036" w:type="dxa"/>
          </w:tcPr>
          <w:p w14:paraId="0106EDDD" w14:textId="77777777" w:rsidR="006756A2" w:rsidRPr="001C3034" w:rsidRDefault="006756A2" w:rsidP="0FBD404B">
            <w:pPr>
              <w:pStyle w:val="NormalWeb"/>
              <w:spacing w:after="2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529"/>
                <w:sz w:val="22"/>
                <w:szCs w:val="22"/>
              </w:rPr>
            </w:pPr>
            <w:r w:rsidRPr="001C3034">
              <w:rPr>
                <w:rFonts w:asciiTheme="minorHAnsi" w:hAnsiTheme="minorHAnsi" w:cstheme="minorBidi"/>
                <w:color w:val="212529"/>
                <w:sz w:val="22"/>
                <w:szCs w:val="22"/>
              </w:rPr>
              <w:t>Establishes a framework of standard regulatory powers exercised by agencies across the Commonwealth.  These include monitoring and investigative powers and provides the infringement notice scheme.</w:t>
            </w:r>
          </w:p>
          <w:p w14:paraId="01DFEE10"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pPr>
          </w:p>
        </w:tc>
      </w:tr>
      <w:tr w:rsidR="006756A2" w:rsidRPr="001C3034" w14:paraId="18C6E758"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30" w:type="dxa"/>
          </w:tcPr>
          <w:p w14:paraId="098D15AC" w14:textId="77777777" w:rsidR="006756A2" w:rsidRPr="001C3034" w:rsidRDefault="00000000" w:rsidP="00DD79C4">
            <w:pPr>
              <w:pStyle w:val="NormalWeb"/>
              <w:spacing w:after="240" w:afterAutospacing="0"/>
              <w:rPr>
                <w:rFonts w:asciiTheme="minorHAnsi" w:hAnsiTheme="minorHAnsi" w:cstheme="minorBidi"/>
              </w:rPr>
            </w:pPr>
            <w:hyperlink r:id="rId36" w:history="1">
              <w:r w:rsidR="006756A2" w:rsidRPr="001C3034">
                <w:rPr>
                  <w:rStyle w:val="Hyperlink"/>
                  <w:rFonts w:asciiTheme="minorHAnsi" w:hAnsiTheme="minorHAnsi" w:cstheme="minorBidi"/>
                </w:rPr>
                <w:t>Acts Interpretation Act 1901</w:t>
              </w:r>
            </w:hyperlink>
          </w:p>
        </w:tc>
        <w:tc>
          <w:tcPr>
            <w:tcW w:w="2610" w:type="dxa"/>
          </w:tcPr>
          <w:p w14:paraId="0485177D"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rPr>
                <w:rFonts w:cstheme="minorHAnsi"/>
              </w:rPr>
            </w:pPr>
          </w:p>
        </w:tc>
        <w:tc>
          <w:tcPr>
            <w:tcW w:w="5036" w:type="dxa"/>
          </w:tcPr>
          <w:p w14:paraId="00E2D30A" w14:textId="77777777" w:rsidR="006756A2" w:rsidRPr="001C3034" w:rsidRDefault="006756A2" w:rsidP="00DD79C4">
            <w:p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1C3034">
              <w:rPr>
                <w:color w:val="202122"/>
                <w:shd w:val="clear" w:color="auto" w:fill="FFFFFF"/>
              </w:rPr>
              <w:t>The </w:t>
            </w:r>
            <w:r w:rsidRPr="001C3034">
              <w:rPr>
                <w:i/>
                <w:iCs/>
                <w:color w:val="202122"/>
                <w:shd w:val="clear" w:color="auto" w:fill="FFFFFF"/>
              </w:rPr>
              <w:t>Acts Interpretation Act 1901</w:t>
            </w:r>
            <w:r w:rsidRPr="001C3034">
              <w:rPr>
                <w:color w:val="202122"/>
                <w:shd w:val="clear" w:color="auto" w:fill="FFFFFF"/>
              </w:rPr>
              <w:t> (Cth</w:t>
            </w:r>
            <w:r w:rsidRPr="001C3034">
              <w:rPr>
                <w:b/>
                <w:bCs/>
                <w:color w:val="202122"/>
                <w:shd w:val="clear" w:color="auto" w:fill="FFFFFF"/>
              </w:rPr>
              <w:t>)</w:t>
            </w:r>
            <w:r w:rsidRPr="001C3034">
              <w:rPr>
                <w:color w:val="202122"/>
                <w:shd w:val="clear" w:color="auto" w:fill="FFFFFF"/>
              </w:rPr>
              <w:t> establishes rules for the interpretation of Australian Acts and other legislation. The Act applies only to Commonwealth legislation, setting out general provisions including what material may be considered when interpreting an act, the meaning of words and expression commonly used in legislation and judicial expressions in legal proceedings and how legislation may be cited.</w:t>
            </w:r>
          </w:p>
        </w:tc>
      </w:tr>
    </w:tbl>
    <w:p w14:paraId="53F28A9D" w14:textId="77777777" w:rsidR="000559C2" w:rsidRPr="001C3034" w:rsidRDefault="000559C2" w:rsidP="000559C2">
      <w:pPr>
        <w:pStyle w:val="Heading3"/>
      </w:pPr>
      <w:bookmarkStart w:id="26" w:name="_Toc171002448"/>
      <w:r w:rsidRPr="001C3034">
        <w:t>Best Practices Guidelines</w:t>
      </w:r>
      <w:bookmarkEnd w:id="26"/>
    </w:p>
    <w:tbl>
      <w:tblPr>
        <w:tblStyle w:val="EDU-Basic"/>
        <w:tblW w:w="9639" w:type="dxa"/>
        <w:tblInd w:w="-5" w:type="dxa"/>
        <w:tblLook w:val="04A0" w:firstRow="1" w:lastRow="0" w:firstColumn="1" w:lastColumn="0" w:noHBand="0" w:noVBand="1"/>
      </w:tblPr>
      <w:tblGrid>
        <w:gridCol w:w="2127"/>
        <w:gridCol w:w="7512"/>
      </w:tblGrid>
      <w:tr w:rsidR="00206474" w:rsidRPr="001C3034" w14:paraId="40590029" w14:textId="77777777" w:rsidTr="0FBD404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27" w:type="dxa"/>
          </w:tcPr>
          <w:p w14:paraId="1ABC8F9D" w14:textId="77777777" w:rsidR="000559C2" w:rsidRPr="001C3034" w:rsidRDefault="000559C2" w:rsidP="00DD79C4">
            <w:pPr>
              <w:spacing w:after="100"/>
            </w:pPr>
            <w:r w:rsidRPr="001C3034">
              <w:t>Guidelines</w:t>
            </w:r>
          </w:p>
        </w:tc>
        <w:tc>
          <w:tcPr>
            <w:tcW w:w="7512" w:type="dxa"/>
          </w:tcPr>
          <w:p w14:paraId="4EDE4710" w14:textId="77777777" w:rsidR="000559C2" w:rsidRPr="001C3034" w:rsidRDefault="000559C2" w:rsidP="00DD79C4">
            <w:pPr>
              <w:spacing w:after="0"/>
              <w:cnfStyle w:val="100000000000" w:firstRow="1" w:lastRow="0" w:firstColumn="0" w:lastColumn="0" w:oddVBand="0" w:evenVBand="0" w:oddHBand="0" w:evenHBand="0" w:firstRowFirstColumn="0" w:firstRowLastColumn="0" w:lastRowFirstColumn="0" w:lastRowLastColumn="0"/>
            </w:pPr>
            <w:r w:rsidRPr="001C3034">
              <w:t>Relevance of Guidelines to CCS Financial Integrity Work</w:t>
            </w:r>
          </w:p>
        </w:tc>
      </w:tr>
      <w:tr w:rsidR="000559C2" w:rsidRPr="001C3034" w14:paraId="249503F6"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27" w:type="dxa"/>
          </w:tcPr>
          <w:p w14:paraId="31680C72" w14:textId="77777777" w:rsidR="000559C2" w:rsidRPr="001C3034" w:rsidRDefault="00000000" w:rsidP="00DD79C4">
            <w:pPr>
              <w:spacing w:after="120"/>
            </w:pPr>
            <w:hyperlink r:id="rId37">
              <w:r w:rsidR="000559C2" w:rsidRPr="001C3034">
                <w:rPr>
                  <w:rStyle w:val="Hyperlink"/>
                </w:rPr>
                <w:t>Australian Government Investigations Standard 2022</w:t>
              </w:r>
            </w:hyperlink>
          </w:p>
          <w:p w14:paraId="7FB24C4C" w14:textId="77777777" w:rsidR="000559C2" w:rsidRPr="001C3034" w:rsidRDefault="000559C2" w:rsidP="00DD79C4">
            <w:pPr>
              <w:pStyle w:val="Heading3"/>
              <w:shd w:val="clear" w:color="auto" w:fill="FFFFFF"/>
              <w:spacing w:before="100" w:after="100"/>
              <w:rPr>
                <w:rFonts w:asciiTheme="minorHAnsi" w:hAnsiTheme="minorHAnsi" w:cstheme="minorHAnsi"/>
                <w:b w:val="0"/>
                <w:bCs/>
                <w:color w:val="212529"/>
                <w:sz w:val="22"/>
                <w:szCs w:val="22"/>
              </w:rPr>
            </w:pPr>
          </w:p>
        </w:tc>
        <w:tc>
          <w:tcPr>
            <w:tcW w:w="7512" w:type="dxa"/>
          </w:tcPr>
          <w:p w14:paraId="76260C79" w14:textId="77777777" w:rsidR="000559C2" w:rsidRPr="001C3034" w:rsidRDefault="000559C2" w:rsidP="00DD79C4">
            <w:pPr>
              <w:spacing w:after="100"/>
              <w:cnfStyle w:val="000000000000" w:firstRow="0" w:lastRow="0" w:firstColumn="0" w:lastColumn="0" w:oddVBand="0" w:evenVBand="0" w:oddHBand="0" w:evenHBand="0" w:firstRowFirstColumn="0" w:firstRowLastColumn="0" w:lastRowFirstColumn="0" w:lastRowLastColumn="0"/>
            </w:pPr>
            <w:r w:rsidRPr="001C3034">
              <w:t>The AGIS articulates what entities should and must do to achieve the Australian Government’s standard while performing investigation tasks in terms of:</w:t>
            </w:r>
          </w:p>
          <w:p w14:paraId="2CB96A61" w14:textId="77777777" w:rsidR="000559C2" w:rsidRPr="001C3034" w:rsidRDefault="000559C2" w:rsidP="007D5756">
            <w:pPr>
              <w:pStyle w:val="ListParagraph"/>
              <w:numPr>
                <w:ilvl w:val="0"/>
                <w:numId w:val="25"/>
              </w:num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Investigator personnel (professional stream, conduct, qualifications, competencies and mindset)</w:t>
            </w:r>
          </w:p>
          <w:p w14:paraId="6032DEC8" w14:textId="77777777" w:rsidR="000559C2" w:rsidRPr="001C3034" w:rsidRDefault="000559C2" w:rsidP="007D5756">
            <w:pPr>
              <w:pStyle w:val="ListParagraph"/>
              <w:numPr>
                <w:ilvl w:val="0"/>
                <w:numId w:val="25"/>
              </w:num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Information and evidence management</w:t>
            </w:r>
          </w:p>
          <w:p w14:paraId="1A998CCE" w14:textId="77777777" w:rsidR="000559C2" w:rsidRPr="001C3034" w:rsidRDefault="000559C2" w:rsidP="007D5756">
            <w:pPr>
              <w:pStyle w:val="ListParagraph"/>
              <w:numPr>
                <w:ilvl w:val="0"/>
                <w:numId w:val="25"/>
              </w:numPr>
              <w:spacing w:after="100"/>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lastRenderedPageBreak/>
              <w:t>Investigation practices</w:t>
            </w:r>
          </w:p>
          <w:p w14:paraId="0FBB6EC4" w14:textId="77777777" w:rsidR="000559C2" w:rsidRPr="001C3034" w:rsidRDefault="000559C2" w:rsidP="007D5756">
            <w:pPr>
              <w:pStyle w:val="ListParagraph"/>
              <w:numPr>
                <w:ilvl w:val="0"/>
                <w:numId w:val="25"/>
              </w:numPr>
              <w:spacing w:after="100"/>
              <w:cnfStyle w:val="000000000000" w:firstRow="0" w:lastRow="0" w:firstColumn="0" w:lastColumn="0" w:oddVBand="0" w:evenVBand="0" w:oddHBand="0" w:evenHBand="0" w:firstRowFirstColumn="0" w:firstRowLastColumn="0" w:lastRowFirstColumn="0" w:lastRowLastColumn="0"/>
            </w:pPr>
            <w:r w:rsidRPr="001C3034">
              <w:t>Quality assurance framework.</w:t>
            </w:r>
          </w:p>
        </w:tc>
      </w:tr>
      <w:tr w:rsidR="000559C2" w:rsidRPr="001C3034" w14:paraId="13FC07AD"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27" w:type="dxa"/>
          </w:tcPr>
          <w:p w14:paraId="03C5B509" w14:textId="77777777" w:rsidR="000559C2" w:rsidRPr="001C3034" w:rsidRDefault="00000000" w:rsidP="00DD79C4">
            <w:pPr>
              <w:spacing w:after="120" w:afterAutospacing="0"/>
              <w:rPr>
                <w:rStyle w:val="Hyperlink"/>
              </w:rPr>
            </w:pPr>
            <w:hyperlink r:id="rId38">
              <w:r w:rsidR="000559C2" w:rsidRPr="001C3034">
                <w:rPr>
                  <w:rStyle w:val="Hyperlink"/>
                </w:rPr>
                <w:t>Commonwealth Fraud Control Framework 2017</w:t>
              </w:r>
            </w:hyperlink>
            <w:r w:rsidR="000559C2" w:rsidRPr="001C3034">
              <w:rPr>
                <w:rStyle w:val="Hyperlink"/>
              </w:rPr>
              <w:t xml:space="preserve"> </w:t>
            </w:r>
          </w:p>
        </w:tc>
        <w:tc>
          <w:tcPr>
            <w:tcW w:w="7512" w:type="dxa"/>
          </w:tcPr>
          <w:p w14:paraId="52BEC461" w14:textId="77777777" w:rsidR="000559C2" w:rsidRPr="001C3034" w:rsidRDefault="000559C2" w:rsidP="0FBD404B">
            <w:pPr>
              <w:pStyle w:val="NormalWeb"/>
              <w:spacing w:after="24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2"/>
                <w:szCs w:val="22"/>
              </w:rPr>
            </w:pPr>
            <w:r w:rsidRPr="001C3034">
              <w:rPr>
                <w:rFonts w:asciiTheme="minorHAnsi" w:hAnsiTheme="minorHAnsi" w:cstheme="minorBidi"/>
                <w:sz w:val="22"/>
                <w:szCs w:val="22"/>
                <w:lang w:eastAsia="en-US"/>
              </w:rPr>
              <w:t>Outlines the Australian Government's requirements for fraud control. It requires Commonwealth entities to put in place a comprehensive fraud control program that covers prevention, detection, investigation and reporting strategies.</w:t>
            </w:r>
          </w:p>
          <w:p w14:paraId="7B809A39" w14:textId="77777777" w:rsidR="000559C2" w:rsidRPr="001C3034" w:rsidRDefault="000559C2" w:rsidP="00DD79C4">
            <w:pPr>
              <w:spacing w:line="259" w:lineRule="auto"/>
              <w:cnfStyle w:val="000000000000" w:firstRow="0" w:lastRow="0" w:firstColumn="0" w:lastColumn="0" w:oddVBand="0" w:evenVBand="0" w:oddHBand="0" w:evenHBand="0" w:firstRowFirstColumn="0" w:firstRowLastColumn="0" w:lastRowFirstColumn="0" w:lastRowLastColumn="0"/>
            </w:pPr>
            <w:r w:rsidRPr="001C3034">
              <w:t>The three key documents in the framework are the:</w:t>
            </w:r>
          </w:p>
          <w:p w14:paraId="0FA96682" w14:textId="77777777" w:rsidR="000559C2" w:rsidRPr="001C3034" w:rsidRDefault="000559C2" w:rsidP="007D5756">
            <w:pPr>
              <w:pStyle w:val="ListParagraph"/>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Fraud Rule which is a legislative instrument binding all Commonwealth entities. It sets out key requirements of fraud control</w:t>
            </w:r>
          </w:p>
          <w:p w14:paraId="70CE4EFB" w14:textId="77777777" w:rsidR="000559C2" w:rsidRPr="001C3034" w:rsidRDefault="000559C2" w:rsidP="007D5756">
            <w:pPr>
              <w:pStyle w:val="ListParagraph"/>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rPr>
            </w:pPr>
            <w:r w:rsidRPr="001C3034">
              <w:rPr>
                <w:rFonts w:cstheme="minorHAnsi"/>
              </w:rPr>
              <w:t>Fraud Policy which binds non-corporate Commonwealth entities and sets out procedural requirements for specific areas of fraud control such as investigations and reporting</w:t>
            </w:r>
          </w:p>
          <w:p w14:paraId="35B8F782" w14:textId="77777777" w:rsidR="000559C2" w:rsidRPr="001C3034" w:rsidRDefault="000559C2" w:rsidP="007D5756">
            <w:pPr>
              <w:pStyle w:val="ListParagraph"/>
              <w:numPr>
                <w:ilvl w:val="0"/>
                <w:numId w:val="26"/>
              </w:numPr>
              <w:spacing w:after="0"/>
              <w:cnfStyle w:val="000000000000" w:firstRow="0" w:lastRow="0" w:firstColumn="0" w:lastColumn="0" w:oddVBand="0" w:evenVBand="0" w:oddHBand="0" w:evenHBand="0" w:firstRowFirstColumn="0" w:firstRowLastColumn="0" w:lastRowFirstColumn="0" w:lastRowLastColumn="0"/>
            </w:pPr>
            <w:r w:rsidRPr="001C3034">
              <w:t>Fraud Guidance (also known as the Resource Management Guide No. 201 - Preventing, detecting and dealing with fraud) which supports the Fraud Rule and Fraud Policy by setting out the Australian Government's expectations for fraud control arrangements within all Commonwealth entities.</w:t>
            </w:r>
          </w:p>
        </w:tc>
      </w:tr>
      <w:tr w:rsidR="000559C2" w:rsidRPr="001C3034" w14:paraId="2963ADC3" w14:textId="77777777" w:rsidTr="0FBD404B">
        <w:trPr>
          <w:trHeight w:val="1935"/>
        </w:trPr>
        <w:tc>
          <w:tcPr>
            <w:cnfStyle w:val="001000000000" w:firstRow="0" w:lastRow="0" w:firstColumn="1" w:lastColumn="0" w:oddVBand="0" w:evenVBand="0" w:oddHBand="0" w:evenHBand="0" w:firstRowFirstColumn="0" w:firstRowLastColumn="0" w:lastRowFirstColumn="0" w:lastRowLastColumn="0"/>
            <w:tcW w:w="2127" w:type="dxa"/>
          </w:tcPr>
          <w:p w14:paraId="46BF3C55" w14:textId="77777777" w:rsidR="000559C2" w:rsidRPr="001C3034" w:rsidRDefault="00000000" w:rsidP="00DD79C4">
            <w:pPr>
              <w:spacing w:after="120"/>
            </w:pPr>
            <w:hyperlink r:id="rId39" w:history="1">
              <w:r w:rsidR="000559C2" w:rsidRPr="001C3034">
                <w:rPr>
                  <w:rStyle w:val="Hyperlink"/>
                  <w:rFonts w:cstheme="minorHAnsi"/>
                </w:rPr>
                <w:t>Protective Security Policy Framework</w:t>
              </w:r>
            </w:hyperlink>
          </w:p>
          <w:p w14:paraId="317A6378" w14:textId="77777777" w:rsidR="000559C2" w:rsidRPr="001C3034" w:rsidRDefault="000559C2" w:rsidP="00DD79C4">
            <w:pPr>
              <w:pStyle w:val="NormalWeb"/>
              <w:spacing w:after="240" w:afterAutospacing="0"/>
              <w:rPr>
                <w:rFonts w:asciiTheme="minorHAnsi" w:hAnsiTheme="minorHAnsi" w:cstheme="minorHAnsi"/>
              </w:rPr>
            </w:pPr>
          </w:p>
        </w:tc>
        <w:tc>
          <w:tcPr>
            <w:tcW w:w="7512" w:type="dxa"/>
          </w:tcPr>
          <w:p w14:paraId="3F46BD39" w14:textId="77777777" w:rsidR="000559C2" w:rsidRPr="001C3034" w:rsidRDefault="000559C2" w:rsidP="00DD79C4">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1C3034">
              <w:rPr>
                <w:rFonts w:ascii="Calibri" w:eastAsia="Calibri" w:hAnsi="Calibri" w:cs="Calibri"/>
                <w:color w:val="313131"/>
              </w:rPr>
              <w:t>Sets out government protective security policy and supports entities to effectively implement the policy across the following outcomes:</w:t>
            </w:r>
          </w:p>
          <w:p w14:paraId="17D60A41" w14:textId="77777777" w:rsidR="000559C2" w:rsidRPr="001C3034" w:rsidRDefault="000559C2" w:rsidP="007D5756">
            <w:pPr>
              <w:pStyle w:val="ListParagraph"/>
              <w:numPr>
                <w:ilvl w:val="0"/>
                <w:numId w:val="24"/>
              </w:numPr>
              <w:tabs>
                <w:tab w:val="left" w:pos="0"/>
                <w:tab w:val="left" w:pos="72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13131"/>
              </w:rPr>
            </w:pPr>
            <w:r w:rsidRPr="001C3034">
              <w:rPr>
                <w:rFonts w:ascii="Calibri" w:eastAsia="Calibri" w:hAnsi="Calibri" w:cs="Calibri"/>
                <w:color w:val="313131"/>
              </w:rPr>
              <w:t>security governance</w:t>
            </w:r>
          </w:p>
          <w:p w14:paraId="09540B3A" w14:textId="77777777" w:rsidR="000559C2" w:rsidRPr="001C3034" w:rsidRDefault="000559C2" w:rsidP="007D5756">
            <w:pPr>
              <w:pStyle w:val="ListParagraph"/>
              <w:numPr>
                <w:ilvl w:val="0"/>
                <w:numId w:val="24"/>
              </w:numPr>
              <w:tabs>
                <w:tab w:val="left" w:pos="0"/>
                <w:tab w:val="left" w:pos="72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13131"/>
              </w:rPr>
            </w:pPr>
            <w:r w:rsidRPr="001C3034">
              <w:rPr>
                <w:rFonts w:ascii="Calibri" w:eastAsia="Calibri" w:hAnsi="Calibri" w:cs="Calibri"/>
                <w:color w:val="313131"/>
              </w:rPr>
              <w:t>information security</w:t>
            </w:r>
          </w:p>
          <w:p w14:paraId="783F589A" w14:textId="77777777" w:rsidR="000559C2" w:rsidRPr="001C3034" w:rsidRDefault="000559C2" w:rsidP="007D5756">
            <w:pPr>
              <w:pStyle w:val="ListParagraph"/>
              <w:numPr>
                <w:ilvl w:val="0"/>
                <w:numId w:val="24"/>
              </w:numPr>
              <w:tabs>
                <w:tab w:val="left" w:pos="0"/>
                <w:tab w:val="left" w:pos="720"/>
              </w:tabs>
              <w:spacing w:before="0" w:beforeAutospacing="0" w:after="0" w:afterAutospacing="0" w:line="257"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C3034">
              <w:rPr>
                <w:rFonts w:ascii="Calibri" w:eastAsia="Calibri" w:hAnsi="Calibri" w:cs="Calibri"/>
                <w:color w:val="313131"/>
              </w:rPr>
              <w:t>personnel security</w:t>
            </w:r>
          </w:p>
          <w:p w14:paraId="3137166A" w14:textId="77777777" w:rsidR="000559C2" w:rsidRPr="001C3034" w:rsidRDefault="000559C2" w:rsidP="007D5756">
            <w:pPr>
              <w:pStyle w:val="ListParagraph"/>
              <w:numPr>
                <w:ilvl w:val="0"/>
                <w:numId w:val="24"/>
              </w:numPr>
              <w:tabs>
                <w:tab w:val="left" w:pos="720"/>
              </w:tabs>
              <w:spacing w:before="0" w:beforeAutospacing="0" w:after="0" w:afterAutospacing="0" w:line="257"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C3034">
              <w:rPr>
                <w:rFonts w:ascii="Calibri" w:eastAsia="Calibri" w:hAnsi="Calibri" w:cs="Calibri"/>
                <w:color w:val="313131"/>
              </w:rPr>
              <w:t>physical security.</w:t>
            </w:r>
          </w:p>
        </w:tc>
      </w:tr>
      <w:tr w:rsidR="000559C2" w:rsidRPr="001C3034" w14:paraId="37E3C131" w14:textId="77777777" w:rsidTr="0FBD404B">
        <w:trPr>
          <w:trHeight w:val="1995"/>
        </w:trPr>
        <w:tc>
          <w:tcPr>
            <w:cnfStyle w:val="001000000000" w:firstRow="0" w:lastRow="0" w:firstColumn="1" w:lastColumn="0" w:oddVBand="0" w:evenVBand="0" w:oddHBand="0" w:evenHBand="0" w:firstRowFirstColumn="0" w:firstRowLastColumn="0" w:lastRowFirstColumn="0" w:lastRowLastColumn="0"/>
            <w:tcW w:w="2127" w:type="dxa"/>
          </w:tcPr>
          <w:p w14:paraId="700DCFBA" w14:textId="77777777" w:rsidR="000559C2" w:rsidRPr="001C3034" w:rsidRDefault="00000000" w:rsidP="00DD79C4">
            <w:pPr>
              <w:spacing w:after="120"/>
            </w:pPr>
            <w:hyperlink r:id="rId40" w:history="1">
              <w:r w:rsidR="000559C2" w:rsidRPr="001C3034">
                <w:rPr>
                  <w:rStyle w:val="Hyperlink"/>
                  <w:rFonts w:cstheme="minorHAnsi"/>
                </w:rPr>
                <w:t>Commonwealth Governance Structures Policy</w:t>
              </w:r>
            </w:hyperlink>
          </w:p>
          <w:p w14:paraId="5CE7141F" w14:textId="77777777" w:rsidR="000559C2" w:rsidRPr="001C3034" w:rsidRDefault="000559C2" w:rsidP="00DD79C4">
            <w:pPr>
              <w:pStyle w:val="NormalWeb"/>
              <w:spacing w:after="240" w:afterAutospacing="0"/>
              <w:rPr>
                <w:rFonts w:asciiTheme="minorHAnsi" w:hAnsiTheme="minorHAnsi" w:cstheme="minorHAnsi"/>
              </w:rPr>
            </w:pPr>
          </w:p>
        </w:tc>
        <w:tc>
          <w:tcPr>
            <w:tcW w:w="7512" w:type="dxa"/>
          </w:tcPr>
          <w:p w14:paraId="27FBC55A" w14:textId="77777777" w:rsidR="000559C2" w:rsidRPr="001C3034" w:rsidRDefault="000559C2" w:rsidP="00DD79C4">
            <w:pPr>
              <w:spacing w:before="0" w:beforeAutospacing="0" w:after="0" w:afterAutospacing="0" w:line="257" w:lineRule="auto"/>
              <w:jc w:val="both"/>
              <w:cnfStyle w:val="000000000000" w:firstRow="0" w:lastRow="0" w:firstColumn="0" w:lastColumn="0" w:oddVBand="0" w:evenVBand="0" w:oddHBand="0" w:evenHBand="0" w:firstRowFirstColumn="0" w:firstRowLastColumn="0" w:lastRowFirstColumn="0" w:lastRowLastColumn="0"/>
            </w:pPr>
            <w:r w:rsidRPr="001C3034">
              <w:rPr>
                <w:rFonts w:ascii="Calibri" w:eastAsia="Calibri" w:hAnsi="Calibri" w:cs="Calibri"/>
              </w:rPr>
              <w:t>The Governance Policy supports:</w:t>
            </w:r>
          </w:p>
          <w:p w14:paraId="00CECA3E" w14:textId="77777777" w:rsidR="000559C2" w:rsidRPr="001C3034" w:rsidRDefault="000559C2" w:rsidP="007D5756">
            <w:pPr>
              <w:pStyle w:val="ListParagraph"/>
              <w:numPr>
                <w:ilvl w:val="0"/>
                <w:numId w:val="24"/>
              </w:numPr>
              <w:tabs>
                <w:tab w:val="left" w:pos="0"/>
                <w:tab w:val="left" w:pos="72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12529"/>
              </w:rPr>
            </w:pPr>
            <w:r w:rsidRPr="001C3034">
              <w:rPr>
                <w:rFonts w:ascii="Calibri" w:eastAsia="Calibri" w:hAnsi="Calibri" w:cs="Calibri"/>
                <w:color w:val="212529"/>
              </w:rPr>
              <w:t>creating fit-for-purpose governance structures for new government activities</w:t>
            </w:r>
          </w:p>
          <w:p w14:paraId="18315703" w14:textId="77777777" w:rsidR="000559C2" w:rsidRPr="001C3034" w:rsidRDefault="000559C2" w:rsidP="007D5756">
            <w:pPr>
              <w:pStyle w:val="ListParagraph"/>
              <w:numPr>
                <w:ilvl w:val="0"/>
                <w:numId w:val="24"/>
              </w:numPr>
              <w:tabs>
                <w:tab w:val="left" w:pos="720"/>
              </w:tabs>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212529"/>
              </w:rPr>
            </w:pPr>
            <w:r w:rsidRPr="001C3034">
              <w:rPr>
                <w:rFonts w:ascii="Calibri" w:eastAsia="Calibri" w:hAnsi="Calibri" w:cs="Calibri"/>
                <w:color w:val="212529"/>
              </w:rPr>
              <w:t>reviewing governance structures for existing government activities to ensure they remain appropriate.</w:t>
            </w:r>
          </w:p>
        </w:tc>
      </w:tr>
      <w:tr w:rsidR="000559C2" w:rsidRPr="001C3034" w14:paraId="4707C460"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27" w:type="dxa"/>
          </w:tcPr>
          <w:p w14:paraId="3777557F" w14:textId="77777777" w:rsidR="000559C2" w:rsidRPr="001C3034" w:rsidRDefault="00000000" w:rsidP="00DD79C4">
            <w:pPr>
              <w:spacing w:after="120"/>
            </w:pPr>
            <w:hyperlink r:id="rId41" w:history="1">
              <w:r w:rsidR="000559C2" w:rsidRPr="001C3034">
                <w:rPr>
                  <w:rStyle w:val="Hyperlink"/>
                  <w:rFonts w:cstheme="minorHAnsi"/>
                </w:rPr>
                <w:t>Commonwealth Risk Management Policy</w:t>
              </w:r>
            </w:hyperlink>
          </w:p>
          <w:p w14:paraId="7817BF73" w14:textId="77777777" w:rsidR="000559C2" w:rsidRPr="001C3034" w:rsidRDefault="000559C2" w:rsidP="00DD79C4">
            <w:pPr>
              <w:pStyle w:val="NormalWeb"/>
              <w:spacing w:after="240" w:afterAutospacing="0"/>
              <w:rPr>
                <w:rFonts w:asciiTheme="minorHAnsi" w:hAnsiTheme="minorHAnsi" w:cstheme="minorHAnsi"/>
              </w:rPr>
            </w:pPr>
          </w:p>
        </w:tc>
        <w:tc>
          <w:tcPr>
            <w:tcW w:w="7512" w:type="dxa"/>
          </w:tcPr>
          <w:p w14:paraId="4218A892" w14:textId="77777777" w:rsidR="000559C2" w:rsidRPr="001C3034" w:rsidRDefault="000559C2" w:rsidP="00DD79C4">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1C3034">
              <w:rPr>
                <w:rFonts w:ascii="Calibri" w:eastAsia="Calibri" w:hAnsi="Calibri" w:cs="Calibri"/>
                <w:color w:val="212529"/>
              </w:rPr>
              <w:t>The Policy supports the requirements of section 16 of the Public Governance, Performance and Accountability Act 2013 which requires accountable authorities of entities to establish and maintain systems and appropriate internal controls for the oversight and management of risk.</w:t>
            </w:r>
          </w:p>
        </w:tc>
      </w:tr>
      <w:tr w:rsidR="000559C2" w:rsidRPr="00B0060A" w14:paraId="126FE34F" w14:textId="77777777" w:rsidTr="0FBD404B">
        <w:trPr>
          <w:trHeight w:val="397"/>
        </w:trPr>
        <w:tc>
          <w:tcPr>
            <w:cnfStyle w:val="001000000000" w:firstRow="0" w:lastRow="0" w:firstColumn="1" w:lastColumn="0" w:oddVBand="0" w:evenVBand="0" w:oddHBand="0" w:evenHBand="0" w:firstRowFirstColumn="0" w:firstRowLastColumn="0" w:lastRowFirstColumn="0" w:lastRowLastColumn="0"/>
            <w:tcW w:w="2127" w:type="dxa"/>
          </w:tcPr>
          <w:p w14:paraId="100580D4" w14:textId="77777777" w:rsidR="000559C2" w:rsidRPr="001C3034" w:rsidRDefault="00000000" w:rsidP="00DD79C4">
            <w:pPr>
              <w:pStyle w:val="NormalWeb"/>
              <w:spacing w:after="240" w:afterAutospacing="0"/>
              <w:rPr>
                <w:rFonts w:asciiTheme="minorHAnsi" w:hAnsiTheme="minorHAnsi" w:cstheme="minorHAnsi"/>
              </w:rPr>
            </w:pPr>
            <w:hyperlink r:id="rId42" w:history="1">
              <w:r w:rsidR="000559C2" w:rsidRPr="001C3034">
                <w:rPr>
                  <w:rStyle w:val="Hyperlink"/>
                  <w:rFonts w:asciiTheme="minorHAnsi" w:hAnsiTheme="minorHAnsi" w:cstheme="minorHAnsi"/>
                </w:rPr>
                <w:t>Regulator Practice Guide</w:t>
              </w:r>
            </w:hyperlink>
          </w:p>
        </w:tc>
        <w:tc>
          <w:tcPr>
            <w:tcW w:w="7512" w:type="dxa"/>
          </w:tcPr>
          <w:p w14:paraId="3E2BF259" w14:textId="77777777" w:rsidR="000559C2" w:rsidRPr="001C3034" w:rsidRDefault="000559C2" w:rsidP="00DD79C4">
            <w:pPr>
              <w:spacing w:after="0"/>
              <w:cnfStyle w:val="000000000000" w:firstRow="0" w:lastRow="0" w:firstColumn="0" w:lastColumn="0" w:oddVBand="0" w:evenVBand="0" w:oddHBand="0" w:evenHBand="0" w:firstRowFirstColumn="0" w:firstRowLastColumn="0" w:lastRowFirstColumn="0" w:lastRowLastColumn="0"/>
            </w:pPr>
            <w:r w:rsidRPr="001C3034">
              <w:rPr>
                <w:rFonts w:cstheme="minorHAnsi"/>
              </w:rPr>
              <w:t>Under the Regulator Performance Guide,</w:t>
            </w:r>
            <w:r w:rsidRPr="001C3034">
              <w:t xml:space="preserve"> as a Commonwealth regulator, we are required to perform and report on our performance against the following expectations:</w:t>
            </w:r>
          </w:p>
          <w:p w14:paraId="36FD160D" w14:textId="77777777" w:rsidR="000559C2" w:rsidRPr="001C3034" w:rsidRDefault="000559C2" w:rsidP="007D5756">
            <w:pPr>
              <w:numPr>
                <w:ilvl w:val="0"/>
                <w:numId w:val="27"/>
              </w:numPr>
              <w:shd w:val="clear" w:color="auto" w:fill="FFFFFF"/>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rsidRPr="001C3034">
              <w:t>Continuous improvement and building trust</w:t>
            </w:r>
          </w:p>
          <w:p w14:paraId="2643C2C5" w14:textId="77777777" w:rsidR="000559C2" w:rsidRPr="001C3034" w:rsidRDefault="000559C2" w:rsidP="007D5756">
            <w:pPr>
              <w:numPr>
                <w:ilvl w:val="0"/>
                <w:numId w:val="27"/>
              </w:numPr>
              <w:shd w:val="clear" w:color="auto" w:fill="FFFFFF"/>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rsidRPr="001C3034">
              <w:t>Risk based and data driven</w:t>
            </w:r>
          </w:p>
          <w:p w14:paraId="1093D570" w14:textId="77777777" w:rsidR="000559C2" w:rsidRPr="001C3034" w:rsidRDefault="000559C2" w:rsidP="007D5756">
            <w:pPr>
              <w:numPr>
                <w:ilvl w:val="0"/>
                <w:numId w:val="27"/>
              </w:numPr>
              <w:shd w:val="clear" w:color="auto" w:fill="FFFFFF" w:themeFill="background1"/>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212529"/>
                <w:spacing w:val="-4"/>
                <w:lang w:eastAsia="en-AU"/>
              </w:rPr>
            </w:pPr>
            <w:r w:rsidRPr="001C3034">
              <w:t>Collaboration and engagement.</w:t>
            </w:r>
          </w:p>
        </w:tc>
      </w:tr>
    </w:tbl>
    <w:p w14:paraId="4A38B2E1" w14:textId="6677A409" w:rsidR="2D60C707" w:rsidRPr="00B0060A" w:rsidRDefault="2D60C707" w:rsidP="008E6305"/>
    <w:sectPr w:rsidR="2D60C707" w:rsidRPr="00B0060A" w:rsidSect="00A9438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96546" w14:textId="77777777" w:rsidR="00C15D79" w:rsidRDefault="00C15D79" w:rsidP="000A6228">
      <w:pPr>
        <w:spacing w:after="0" w:line="240" w:lineRule="auto"/>
      </w:pPr>
      <w:r>
        <w:separator/>
      </w:r>
    </w:p>
  </w:endnote>
  <w:endnote w:type="continuationSeparator" w:id="0">
    <w:p w14:paraId="2F4967DF" w14:textId="77777777" w:rsidR="00C15D79" w:rsidRDefault="00C15D79" w:rsidP="000A6228">
      <w:pPr>
        <w:spacing w:after="0" w:line="240" w:lineRule="auto"/>
      </w:pPr>
      <w:r>
        <w:continuationSeparator/>
      </w:r>
    </w:p>
  </w:endnote>
  <w:endnote w:type="continuationNotice" w:id="1">
    <w:p w14:paraId="04004D07" w14:textId="77777777" w:rsidR="00C15D79" w:rsidRDefault="00C15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A72F9" w14:textId="53B967A3" w:rsidR="00221D8F" w:rsidRDefault="00E404D9">
    <w:pPr>
      <w:pStyle w:val="Footer"/>
    </w:pPr>
    <w:r>
      <w:t>Child Care Subsidy Financial Integrity Strategy</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6F7C2887" wp14:editId="092BAD38">
          <wp:simplePos x="0" y="0"/>
          <wp:positionH relativeFrom="page">
            <wp:align>right</wp:align>
          </wp:positionH>
          <wp:positionV relativeFrom="page">
            <wp:align>bottom</wp:align>
          </wp:positionV>
          <wp:extent cx="1220400" cy="65160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B3A10" w14:textId="77777777" w:rsidR="00C15D79" w:rsidRDefault="00C15D79" w:rsidP="000A6228">
      <w:pPr>
        <w:spacing w:after="0" w:line="240" w:lineRule="auto"/>
      </w:pPr>
      <w:r>
        <w:separator/>
      </w:r>
    </w:p>
  </w:footnote>
  <w:footnote w:type="continuationSeparator" w:id="0">
    <w:p w14:paraId="08D49416" w14:textId="77777777" w:rsidR="00C15D79" w:rsidRDefault="00C15D79" w:rsidP="000A6228">
      <w:pPr>
        <w:spacing w:after="0" w:line="240" w:lineRule="auto"/>
      </w:pPr>
      <w:r>
        <w:continuationSeparator/>
      </w:r>
    </w:p>
  </w:footnote>
  <w:footnote w:type="continuationNotice" w:id="1">
    <w:p w14:paraId="1D4D94C0" w14:textId="77777777" w:rsidR="00C15D79" w:rsidRDefault="00C15D79">
      <w:pPr>
        <w:spacing w:after="0" w:line="240" w:lineRule="auto"/>
      </w:pPr>
    </w:p>
  </w:footnote>
  <w:footnote w:id="2">
    <w:p w14:paraId="1BD06D6C" w14:textId="6F132520" w:rsidR="005B1A0E" w:rsidRDefault="00EE6788" w:rsidP="00BB715A">
      <w:pPr>
        <w:spacing w:after="0"/>
        <w:rPr>
          <w:sz w:val="16"/>
          <w:szCs w:val="16"/>
        </w:rPr>
      </w:pPr>
      <w:r>
        <w:rPr>
          <w:rStyle w:val="FootnoteReference"/>
        </w:rPr>
        <w:footnoteRef/>
      </w:r>
      <w:r>
        <w:t xml:space="preserve"> </w:t>
      </w:r>
      <w:r w:rsidR="00AE470A" w:rsidRPr="005B1A0E">
        <w:rPr>
          <w:sz w:val="16"/>
          <w:szCs w:val="16"/>
        </w:rPr>
        <w:t xml:space="preserve">Integrity risks are </w:t>
      </w:r>
      <w:r w:rsidR="003363BF" w:rsidRPr="005B1A0E">
        <w:rPr>
          <w:sz w:val="16"/>
          <w:szCs w:val="16"/>
        </w:rPr>
        <w:t>h</w:t>
      </w:r>
      <w:r w:rsidR="00AE470A" w:rsidRPr="005B1A0E">
        <w:rPr>
          <w:sz w:val="16"/>
          <w:szCs w:val="16"/>
        </w:rPr>
        <w:t>igh-value where:</w:t>
      </w:r>
    </w:p>
    <w:p w14:paraId="2602762B" w14:textId="77777777" w:rsidR="005B1A0E" w:rsidRPr="005B1A0E" w:rsidRDefault="00AE470A" w:rsidP="00EB12F3">
      <w:pPr>
        <w:pStyle w:val="ListParagraph"/>
        <w:numPr>
          <w:ilvl w:val="0"/>
          <w:numId w:val="32"/>
        </w:numPr>
        <w:spacing w:after="0" w:line="240" w:lineRule="auto"/>
        <w:ind w:left="714" w:hanging="357"/>
        <w:contextualSpacing w:val="0"/>
        <w:rPr>
          <w:sz w:val="16"/>
          <w:szCs w:val="16"/>
        </w:rPr>
      </w:pPr>
      <w:r w:rsidRPr="005B1A0E">
        <w:rPr>
          <w:sz w:val="16"/>
          <w:szCs w:val="16"/>
        </w:rPr>
        <w:t xml:space="preserve">The risk directly threatens the achievement of our core outcomes of payment accuracy or savings to government </w:t>
      </w:r>
    </w:p>
    <w:p w14:paraId="3A278244" w14:textId="77777777" w:rsidR="00BB715A" w:rsidRPr="00CC52CC" w:rsidRDefault="00AE470A" w:rsidP="00EB12F3">
      <w:pPr>
        <w:pStyle w:val="ListParagraph"/>
        <w:numPr>
          <w:ilvl w:val="0"/>
          <w:numId w:val="32"/>
        </w:numPr>
        <w:spacing w:after="0" w:line="240" w:lineRule="auto"/>
        <w:ind w:left="714" w:hanging="357"/>
        <w:contextualSpacing w:val="0"/>
        <w:rPr>
          <w:sz w:val="16"/>
          <w:szCs w:val="16"/>
        </w:rPr>
      </w:pPr>
      <w:r w:rsidRPr="005B1A0E">
        <w:rPr>
          <w:sz w:val="16"/>
          <w:szCs w:val="16"/>
        </w:rPr>
        <w:t xml:space="preserve">The risk is emerging and, if left unchecked, has the potential to threaten payment accuracy or savings </w:t>
      </w:r>
      <w:r w:rsidRPr="00CC52CC">
        <w:rPr>
          <w:sz w:val="16"/>
          <w:szCs w:val="16"/>
        </w:rPr>
        <w:t>in the future</w:t>
      </w:r>
    </w:p>
    <w:p w14:paraId="5A936179" w14:textId="2A8C3DE5" w:rsidR="00EE6788" w:rsidRPr="00BB715A" w:rsidRDefault="00AE470A" w:rsidP="00EB12F3">
      <w:pPr>
        <w:pStyle w:val="ListParagraph"/>
        <w:numPr>
          <w:ilvl w:val="0"/>
          <w:numId w:val="32"/>
        </w:numPr>
        <w:spacing w:after="0" w:line="240" w:lineRule="auto"/>
        <w:ind w:left="714" w:hanging="357"/>
        <w:contextualSpacing w:val="0"/>
        <w:rPr>
          <w:sz w:val="16"/>
          <w:szCs w:val="16"/>
        </w:rPr>
      </w:pPr>
      <w:r w:rsidRPr="00CC52CC">
        <w:rPr>
          <w:sz w:val="16"/>
          <w:szCs w:val="16"/>
        </w:rPr>
        <w:t xml:space="preserve">The risk represents some other type of strategic threat to the efficacy of the payment system, as agreed </w:t>
      </w:r>
      <w:r w:rsidR="00747F53" w:rsidRPr="00CC52CC">
        <w:rPr>
          <w:sz w:val="16"/>
          <w:szCs w:val="16"/>
        </w:rPr>
        <w:t>through g</w:t>
      </w:r>
      <w:r w:rsidRPr="00CC52CC">
        <w:rPr>
          <w:sz w:val="16"/>
          <w:szCs w:val="16"/>
        </w:rPr>
        <w:t>overnance</w:t>
      </w:r>
      <w:r w:rsidR="00EB12F3">
        <w:rPr>
          <w:sz w:val="16"/>
          <w:szCs w:val="16"/>
        </w:rPr>
        <w:t xml:space="preserve"> a</w:t>
      </w:r>
      <w:r w:rsidR="00747F53">
        <w:rPr>
          <w:sz w:val="16"/>
          <w:szCs w:val="16"/>
        </w:rPr>
        <w:t>rrangements</w:t>
      </w:r>
      <w:r w:rsidRPr="00BB715A">
        <w:rPr>
          <w:i/>
          <w:iCs/>
        </w:rPr>
        <w:t xml:space="preserve">  </w:t>
      </w:r>
      <w:r w:rsidRPr="00BB715A">
        <w:rPr>
          <w:i/>
          <w:iCs/>
          <w:color w:val="FF0000"/>
          <w:lang w:eastAsia="en-AU"/>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575F4" w14:textId="61AF071A" w:rsidR="00E804B3" w:rsidRDefault="00E804B3">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4YcJHS8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5928"/>
    <w:multiLevelType w:val="multilevel"/>
    <w:tmpl w:val="EC947726"/>
    <w:styleLink w:val="CurrentList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3A2C22"/>
    <w:multiLevelType w:val="hybridMultilevel"/>
    <w:tmpl w:val="6F2A1A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807B65"/>
    <w:multiLevelType w:val="hybridMultilevel"/>
    <w:tmpl w:val="63B2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D4A3ECB"/>
    <w:multiLevelType w:val="multilevel"/>
    <w:tmpl w:val="743A39D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92F6DB"/>
    <w:multiLevelType w:val="hybridMultilevel"/>
    <w:tmpl w:val="7A4401E2"/>
    <w:lvl w:ilvl="0" w:tplc="8CCCE030">
      <w:start w:val="1"/>
      <w:numFmt w:val="decimal"/>
      <w:lvlText w:val="%1."/>
      <w:lvlJc w:val="left"/>
      <w:pPr>
        <w:ind w:left="720" w:hanging="360"/>
      </w:pPr>
    </w:lvl>
    <w:lvl w:ilvl="1" w:tplc="34B8BF02">
      <w:start w:val="1"/>
      <w:numFmt w:val="lowerLetter"/>
      <w:lvlText w:val="%2."/>
      <w:lvlJc w:val="left"/>
      <w:pPr>
        <w:ind w:left="1440" w:hanging="360"/>
      </w:pPr>
    </w:lvl>
    <w:lvl w:ilvl="2" w:tplc="52EE035A">
      <w:start w:val="1"/>
      <w:numFmt w:val="lowerRoman"/>
      <w:lvlText w:val="%3."/>
      <w:lvlJc w:val="right"/>
      <w:pPr>
        <w:ind w:left="2160" w:hanging="180"/>
      </w:pPr>
    </w:lvl>
    <w:lvl w:ilvl="3" w:tplc="DA5A5BFC">
      <w:start w:val="1"/>
      <w:numFmt w:val="decimal"/>
      <w:lvlText w:val="%4."/>
      <w:lvlJc w:val="left"/>
      <w:pPr>
        <w:ind w:left="2880" w:hanging="360"/>
      </w:pPr>
    </w:lvl>
    <w:lvl w:ilvl="4" w:tplc="2912DC1E">
      <w:start w:val="1"/>
      <w:numFmt w:val="lowerLetter"/>
      <w:lvlText w:val="%5."/>
      <w:lvlJc w:val="left"/>
      <w:pPr>
        <w:ind w:left="3600" w:hanging="360"/>
      </w:pPr>
    </w:lvl>
    <w:lvl w:ilvl="5" w:tplc="20163DAE">
      <w:start w:val="1"/>
      <w:numFmt w:val="lowerRoman"/>
      <w:lvlText w:val="%6."/>
      <w:lvlJc w:val="right"/>
      <w:pPr>
        <w:ind w:left="4320" w:hanging="180"/>
      </w:pPr>
    </w:lvl>
    <w:lvl w:ilvl="6" w:tplc="D06A1C2E">
      <w:start w:val="1"/>
      <w:numFmt w:val="decimal"/>
      <w:lvlText w:val="%7."/>
      <w:lvlJc w:val="left"/>
      <w:pPr>
        <w:ind w:left="5040" w:hanging="360"/>
      </w:pPr>
    </w:lvl>
    <w:lvl w:ilvl="7" w:tplc="6F0A6D2A">
      <w:start w:val="1"/>
      <w:numFmt w:val="lowerLetter"/>
      <w:lvlText w:val="%8."/>
      <w:lvlJc w:val="left"/>
      <w:pPr>
        <w:ind w:left="5760" w:hanging="360"/>
      </w:pPr>
    </w:lvl>
    <w:lvl w:ilvl="8" w:tplc="6D1C543E">
      <w:start w:val="1"/>
      <w:numFmt w:val="lowerRoman"/>
      <w:lvlText w:val="%9."/>
      <w:lvlJc w:val="right"/>
      <w:pPr>
        <w:ind w:left="6480" w:hanging="180"/>
      </w:pPr>
    </w:lvl>
  </w:abstractNum>
  <w:abstractNum w:abstractNumId="7" w15:restartNumberingAfterBreak="0">
    <w:nsid w:val="14467F12"/>
    <w:multiLevelType w:val="hybridMultilevel"/>
    <w:tmpl w:val="34143AB2"/>
    <w:lvl w:ilvl="0" w:tplc="7044399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9F3DB2"/>
    <w:multiLevelType w:val="hybridMultilevel"/>
    <w:tmpl w:val="38B83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26E1010"/>
    <w:multiLevelType w:val="multilevel"/>
    <w:tmpl w:val="2114595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E4897"/>
    <w:multiLevelType w:val="hybridMultilevel"/>
    <w:tmpl w:val="DC6833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8CE2462"/>
    <w:multiLevelType w:val="hybridMultilevel"/>
    <w:tmpl w:val="2B246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7A3290"/>
    <w:multiLevelType w:val="hybridMultilevel"/>
    <w:tmpl w:val="034C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45610D"/>
    <w:multiLevelType w:val="multilevel"/>
    <w:tmpl w:val="EC947726"/>
    <w:styleLink w:val="CurrentList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0A3B28"/>
    <w:multiLevelType w:val="multilevel"/>
    <w:tmpl w:val="45E25B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343400"/>
    <w:multiLevelType w:val="hybridMultilevel"/>
    <w:tmpl w:val="4ECA34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D44EAD"/>
    <w:multiLevelType w:val="hybridMultilevel"/>
    <w:tmpl w:val="77E06166"/>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EB268F"/>
    <w:multiLevelType w:val="hybridMultilevel"/>
    <w:tmpl w:val="1072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0F03B9"/>
    <w:multiLevelType w:val="hybridMultilevel"/>
    <w:tmpl w:val="25164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860CFC"/>
    <w:multiLevelType w:val="hybridMultilevel"/>
    <w:tmpl w:val="C4CC6B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A13504"/>
    <w:multiLevelType w:val="hybridMultilevel"/>
    <w:tmpl w:val="55B46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9C1082"/>
    <w:multiLevelType w:val="multilevel"/>
    <w:tmpl w:val="EC947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3A5E5E"/>
    <w:multiLevelType w:val="hybridMultilevel"/>
    <w:tmpl w:val="FF44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405EF4"/>
    <w:multiLevelType w:val="hybridMultilevel"/>
    <w:tmpl w:val="1D04A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A924CE"/>
    <w:multiLevelType w:val="multilevel"/>
    <w:tmpl w:val="6402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D30B47"/>
    <w:multiLevelType w:val="multilevel"/>
    <w:tmpl w:val="3AA2B2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BC6565"/>
    <w:multiLevelType w:val="multilevel"/>
    <w:tmpl w:val="EC9477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2F58CB"/>
    <w:multiLevelType w:val="hybridMultilevel"/>
    <w:tmpl w:val="521A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7857A34"/>
    <w:multiLevelType w:val="multilevel"/>
    <w:tmpl w:val="60D8D48C"/>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945B37"/>
    <w:multiLevelType w:val="hybridMultilevel"/>
    <w:tmpl w:val="77E06166"/>
    <w:lvl w:ilvl="0" w:tplc="F9C83A72">
      <w:start w:val="1"/>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754AAA"/>
    <w:multiLevelType w:val="hybridMultilevel"/>
    <w:tmpl w:val="39061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644860">
    <w:abstractNumId w:val="5"/>
  </w:num>
  <w:num w:numId="2" w16cid:durableId="1562785251">
    <w:abstractNumId w:val="6"/>
  </w:num>
  <w:num w:numId="3" w16cid:durableId="1145395460">
    <w:abstractNumId w:val="9"/>
  </w:num>
  <w:num w:numId="4" w16cid:durableId="1657756899">
    <w:abstractNumId w:val="13"/>
  </w:num>
  <w:num w:numId="5" w16cid:durableId="1247496174">
    <w:abstractNumId w:val="4"/>
  </w:num>
  <w:num w:numId="6" w16cid:durableId="1948460856">
    <w:abstractNumId w:val="32"/>
  </w:num>
  <w:num w:numId="7" w16cid:durableId="522138058">
    <w:abstractNumId w:val="27"/>
  </w:num>
  <w:num w:numId="8" w16cid:durableId="957416818">
    <w:abstractNumId w:val="22"/>
  </w:num>
  <w:num w:numId="9" w16cid:durableId="1407873087">
    <w:abstractNumId w:val="18"/>
  </w:num>
  <w:num w:numId="10" w16cid:durableId="1469861649">
    <w:abstractNumId w:val="29"/>
  </w:num>
  <w:num w:numId="11" w16cid:durableId="137497232">
    <w:abstractNumId w:val="31"/>
  </w:num>
  <w:num w:numId="12" w16cid:durableId="1816337878">
    <w:abstractNumId w:val="24"/>
  </w:num>
  <w:num w:numId="13" w16cid:durableId="1466701123">
    <w:abstractNumId w:val="30"/>
  </w:num>
  <w:num w:numId="14" w16cid:durableId="1787306003">
    <w:abstractNumId w:val="20"/>
  </w:num>
  <w:num w:numId="15" w16cid:durableId="1265654985">
    <w:abstractNumId w:val="23"/>
  </w:num>
  <w:num w:numId="16" w16cid:durableId="224754427">
    <w:abstractNumId w:val="1"/>
  </w:num>
  <w:num w:numId="17" w16cid:durableId="161745748">
    <w:abstractNumId w:val="34"/>
  </w:num>
  <w:num w:numId="18" w16cid:durableId="945231747">
    <w:abstractNumId w:val="10"/>
  </w:num>
  <w:num w:numId="19" w16cid:durableId="235095640">
    <w:abstractNumId w:val="15"/>
  </w:num>
  <w:num w:numId="20" w16cid:durableId="320236105">
    <w:abstractNumId w:val="33"/>
  </w:num>
  <w:num w:numId="21" w16cid:durableId="899706552">
    <w:abstractNumId w:val="0"/>
  </w:num>
  <w:num w:numId="22" w16cid:durableId="2104177752">
    <w:abstractNumId w:val="19"/>
  </w:num>
  <w:num w:numId="23" w16cid:durableId="953634720">
    <w:abstractNumId w:val="16"/>
  </w:num>
  <w:num w:numId="24" w16cid:durableId="1460147652">
    <w:abstractNumId w:val="35"/>
  </w:num>
  <w:num w:numId="25" w16cid:durableId="867909565">
    <w:abstractNumId w:val="8"/>
  </w:num>
  <w:num w:numId="26" w16cid:durableId="2050646015">
    <w:abstractNumId w:val="12"/>
  </w:num>
  <w:num w:numId="27" w16cid:durableId="10693820">
    <w:abstractNumId w:val="28"/>
  </w:num>
  <w:num w:numId="28" w16cid:durableId="1643921586">
    <w:abstractNumId w:val="21"/>
  </w:num>
  <w:num w:numId="29" w16cid:durableId="336814952">
    <w:abstractNumId w:val="14"/>
  </w:num>
  <w:num w:numId="30" w16cid:durableId="1319118208">
    <w:abstractNumId w:val="25"/>
  </w:num>
  <w:num w:numId="31" w16cid:durableId="1350109268">
    <w:abstractNumId w:val="11"/>
  </w:num>
  <w:num w:numId="32" w16cid:durableId="533888498">
    <w:abstractNumId w:val="2"/>
  </w:num>
  <w:num w:numId="33" w16cid:durableId="1680621066">
    <w:abstractNumId w:val="26"/>
  </w:num>
  <w:num w:numId="34" w16cid:durableId="2006280901">
    <w:abstractNumId w:val="7"/>
  </w:num>
  <w:num w:numId="35" w16cid:durableId="171392456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58"/>
    <w:rsid w:val="0000054C"/>
    <w:rsid w:val="00000800"/>
    <w:rsid w:val="00002690"/>
    <w:rsid w:val="000027E7"/>
    <w:rsid w:val="00003C59"/>
    <w:rsid w:val="00003F90"/>
    <w:rsid w:val="000040EB"/>
    <w:rsid w:val="000047B9"/>
    <w:rsid w:val="00005A75"/>
    <w:rsid w:val="000061FB"/>
    <w:rsid w:val="000062C1"/>
    <w:rsid w:val="00006833"/>
    <w:rsid w:val="00006ED2"/>
    <w:rsid w:val="00006F42"/>
    <w:rsid w:val="00007222"/>
    <w:rsid w:val="00007706"/>
    <w:rsid w:val="00007718"/>
    <w:rsid w:val="0001049F"/>
    <w:rsid w:val="00010892"/>
    <w:rsid w:val="00011EE2"/>
    <w:rsid w:val="00012028"/>
    <w:rsid w:val="000121AB"/>
    <w:rsid w:val="00012366"/>
    <w:rsid w:val="0001290F"/>
    <w:rsid w:val="00012F8D"/>
    <w:rsid w:val="00013132"/>
    <w:rsid w:val="000139C0"/>
    <w:rsid w:val="00013A7E"/>
    <w:rsid w:val="00013C92"/>
    <w:rsid w:val="00013E09"/>
    <w:rsid w:val="0001441D"/>
    <w:rsid w:val="00014AED"/>
    <w:rsid w:val="00020846"/>
    <w:rsid w:val="00020BE9"/>
    <w:rsid w:val="00021FBE"/>
    <w:rsid w:val="00023218"/>
    <w:rsid w:val="00024260"/>
    <w:rsid w:val="000243CD"/>
    <w:rsid w:val="000263C0"/>
    <w:rsid w:val="00026457"/>
    <w:rsid w:val="00026827"/>
    <w:rsid w:val="00026972"/>
    <w:rsid w:val="00026B1A"/>
    <w:rsid w:val="00027359"/>
    <w:rsid w:val="000304BC"/>
    <w:rsid w:val="000311DF"/>
    <w:rsid w:val="0003155F"/>
    <w:rsid w:val="00031758"/>
    <w:rsid w:val="00031909"/>
    <w:rsid w:val="00031ED1"/>
    <w:rsid w:val="00032DD1"/>
    <w:rsid w:val="00033042"/>
    <w:rsid w:val="00034488"/>
    <w:rsid w:val="0003449D"/>
    <w:rsid w:val="000349D2"/>
    <w:rsid w:val="00034A94"/>
    <w:rsid w:val="00034CAF"/>
    <w:rsid w:val="000367CA"/>
    <w:rsid w:val="00036875"/>
    <w:rsid w:val="00040CF4"/>
    <w:rsid w:val="000414F2"/>
    <w:rsid w:val="000415FD"/>
    <w:rsid w:val="0004176F"/>
    <w:rsid w:val="00042CCB"/>
    <w:rsid w:val="00042FFD"/>
    <w:rsid w:val="0004307C"/>
    <w:rsid w:val="00043BD0"/>
    <w:rsid w:val="00044DC6"/>
    <w:rsid w:val="00044E4B"/>
    <w:rsid w:val="0005118B"/>
    <w:rsid w:val="0005124C"/>
    <w:rsid w:val="00051581"/>
    <w:rsid w:val="0005198E"/>
    <w:rsid w:val="000520F2"/>
    <w:rsid w:val="000521D7"/>
    <w:rsid w:val="00052311"/>
    <w:rsid w:val="00052451"/>
    <w:rsid w:val="00052492"/>
    <w:rsid w:val="00052B6C"/>
    <w:rsid w:val="00053088"/>
    <w:rsid w:val="000538DA"/>
    <w:rsid w:val="000538F7"/>
    <w:rsid w:val="00053A62"/>
    <w:rsid w:val="00053ABD"/>
    <w:rsid w:val="000542AC"/>
    <w:rsid w:val="000544B0"/>
    <w:rsid w:val="00054E3F"/>
    <w:rsid w:val="000556A0"/>
    <w:rsid w:val="000559C2"/>
    <w:rsid w:val="00055BED"/>
    <w:rsid w:val="0005601B"/>
    <w:rsid w:val="00057CA5"/>
    <w:rsid w:val="0006087E"/>
    <w:rsid w:val="00060F77"/>
    <w:rsid w:val="00061228"/>
    <w:rsid w:val="00061C83"/>
    <w:rsid w:val="000630E5"/>
    <w:rsid w:val="00063165"/>
    <w:rsid w:val="000633DF"/>
    <w:rsid w:val="00064A17"/>
    <w:rsid w:val="00064DA5"/>
    <w:rsid w:val="00065430"/>
    <w:rsid w:val="0006552F"/>
    <w:rsid w:val="00065CB5"/>
    <w:rsid w:val="000665B2"/>
    <w:rsid w:val="0006688E"/>
    <w:rsid w:val="00066E1B"/>
    <w:rsid w:val="000677D4"/>
    <w:rsid w:val="00070181"/>
    <w:rsid w:val="00071343"/>
    <w:rsid w:val="00072244"/>
    <w:rsid w:val="00072A0C"/>
    <w:rsid w:val="000735CB"/>
    <w:rsid w:val="00073F54"/>
    <w:rsid w:val="00074345"/>
    <w:rsid w:val="00074487"/>
    <w:rsid w:val="00074557"/>
    <w:rsid w:val="000750D9"/>
    <w:rsid w:val="0007513C"/>
    <w:rsid w:val="00076249"/>
    <w:rsid w:val="000764CF"/>
    <w:rsid w:val="0007733D"/>
    <w:rsid w:val="000775EC"/>
    <w:rsid w:val="0008088C"/>
    <w:rsid w:val="00080B24"/>
    <w:rsid w:val="000815BB"/>
    <w:rsid w:val="00081700"/>
    <w:rsid w:val="000825E0"/>
    <w:rsid w:val="0008305D"/>
    <w:rsid w:val="000831E4"/>
    <w:rsid w:val="00083B69"/>
    <w:rsid w:val="000847AF"/>
    <w:rsid w:val="000858F5"/>
    <w:rsid w:val="00085DC3"/>
    <w:rsid w:val="00086456"/>
    <w:rsid w:val="0008648C"/>
    <w:rsid w:val="0008682F"/>
    <w:rsid w:val="00086AB1"/>
    <w:rsid w:val="0008798C"/>
    <w:rsid w:val="00087BC7"/>
    <w:rsid w:val="00090048"/>
    <w:rsid w:val="00090459"/>
    <w:rsid w:val="0009112E"/>
    <w:rsid w:val="000914E1"/>
    <w:rsid w:val="0009255B"/>
    <w:rsid w:val="00092C81"/>
    <w:rsid w:val="000931F1"/>
    <w:rsid w:val="00097770"/>
    <w:rsid w:val="000A00B2"/>
    <w:rsid w:val="000A032C"/>
    <w:rsid w:val="000A06C0"/>
    <w:rsid w:val="000A080B"/>
    <w:rsid w:val="000A0995"/>
    <w:rsid w:val="000A0B58"/>
    <w:rsid w:val="000A0D62"/>
    <w:rsid w:val="000A0DDA"/>
    <w:rsid w:val="000A10CE"/>
    <w:rsid w:val="000A1E43"/>
    <w:rsid w:val="000A2282"/>
    <w:rsid w:val="000A2292"/>
    <w:rsid w:val="000A235D"/>
    <w:rsid w:val="000A26A4"/>
    <w:rsid w:val="000A4C2B"/>
    <w:rsid w:val="000A4D50"/>
    <w:rsid w:val="000A54B1"/>
    <w:rsid w:val="000A6228"/>
    <w:rsid w:val="000B034D"/>
    <w:rsid w:val="000B07A9"/>
    <w:rsid w:val="000B0A8E"/>
    <w:rsid w:val="000B0E4F"/>
    <w:rsid w:val="000B0E83"/>
    <w:rsid w:val="000B121E"/>
    <w:rsid w:val="000B12BE"/>
    <w:rsid w:val="000B1816"/>
    <w:rsid w:val="000B1A0B"/>
    <w:rsid w:val="000B1A38"/>
    <w:rsid w:val="000B25C4"/>
    <w:rsid w:val="000B25FF"/>
    <w:rsid w:val="000B2666"/>
    <w:rsid w:val="000B2870"/>
    <w:rsid w:val="000B2DEE"/>
    <w:rsid w:val="000B3B55"/>
    <w:rsid w:val="000B3F79"/>
    <w:rsid w:val="000B4758"/>
    <w:rsid w:val="000B4C8C"/>
    <w:rsid w:val="000B4EC3"/>
    <w:rsid w:val="000B5D40"/>
    <w:rsid w:val="000B69F7"/>
    <w:rsid w:val="000B7EC6"/>
    <w:rsid w:val="000BA82C"/>
    <w:rsid w:val="000C11C2"/>
    <w:rsid w:val="000C128B"/>
    <w:rsid w:val="000C1DBF"/>
    <w:rsid w:val="000C1F18"/>
    <w:rsid w:val="000C2AFB"/>
    <w:rsid w:val="000C2C08"/>
    <w:rsid w:val="000C36CD"/>
    <w:rsid w:val="000C3D91"/>
    <w:rsid w:val="000C3EF9"/>
    <w:rsid w:val="000C4141"/>
    <w:rsid w:val="000C42BD"/>
    <w:rsid w:val="000C43D5"/>
    <w:rsid w:val="000C546C"/>
    <w:rsid w:val="000C56F2"/>
    <w:rsid w:val="000C6D5D"/>
    <w:rsid w:val="000C742B"/>
    <w:rsid w:val="000C74F9"/>
    <w:rsid w:val="000D0735"/>
    <w:rsid w:val="000D20E5"/>
    <w:rsid w:val="000D2180"/>
    <w:rsid w:val="000D226F"/>
    <w:rsid w:val="000D2BD3"/>
    <w:rsid w:val="000D2C40"/>
    <w:rsid w:val="000D2CCC"/>
    <w:rsid w:val="000D37AF"/>
    <w:rsid w:val="000D388A"/>
    <w:rsid w:val="000D40F6"/>
    <w:rsid w:val="000D4F6A"/>
    <w:rsid w:val="000D5A0D"/>
    <w:rsid w:val="000D706C"/>
    <w:rsid w:val="000D7464"/>
    <w:rsid w:val="000D7ABF"/>
    <w:rsid w:val="000E004C"/>
    <w:rsid w:val="000E0BE4"/>
    <w:rsid w:val="000E1188"/>
    <w:rsid w:val="000E1565"/>
    <w:rsid w:val="000E1994"/>
    <w:rsid w:val="000E24C1"/>
    <w:rsid w:val="000E35F4"/>
    <w:rsid w:val="000E3CD7"/>
    <w:rsid w:val="000E424C"/>
    <w:rsid w:val="000E44C2"/>
    <w:rsid w:val="000E53B4"/>
    <w:rsid w:val="000E5B8A"/>
    <w:rsid w:val="000E5BE5"/>
    <w:rsid w:val="000E5EEF"/>
    <w:rsid w:val="000E61CE"/>
    <w:rsid w:val="000E698A"/>
    <w:rsid w:val="000E74F1"/>
    <w:rsid w:val="000E7D7E"/>
    <w:rsid w:val="000F1D1C"/>
    <w:rsid w:val="000F1DF1"/>
    <w:rsid w:val="000F1E10"/>
    <w:rsid w:val="000F2004"/>
    <w:rsid w:val="000F2C1A"/>
    <w:rsid w:val="000F3DA6"/>
    <w:rsid w:val="000F416F"/>
    <w:rsid w:val="000F418A"/>
    <w:rsid w:val="000F4224"/>
    <w:rsid w:val="000F4452"/>
    <w:rsid w:val="000F4D8A"/>
    <w:rsid w:val="000F5050"/>
    <w:rsid w:val="000F519E"/>
    <w:rsid w:val="000F53F0"/>
    <w:rsid w:val="000F567B"/>
    <w:rsid w:val="000F571D"/>
    <w:rsid w:val="000F650B"/>
    <w:rsid w:val="000F66A1"/>
    <w:rsid w:val="000F7AB0"/>
    <w:rsid w:val="00100080"/>
    <w:rsid w:val="00100303"/>
    <w:rsid w:val="00100336"/>
    <w:rsid w:val="0010075C"/>
    <w:rsid w:val="001017EB"/>
    <w:rsid w:val="00101951"/>
    <w:rsid w:val="001019E0"/>
    <w:rsid w:val="00102414"/>
    <w:rsid w:val="00102B08"/>
    <w:rsid w:val="00102EC3"/>
    <w:rsid w:val="00103039"/>
    <w:rsid w:val="00103650"/>
    <w:rsid w:val="001048E2"/>
    <w:rsid w:val="001056E2"/>
    <w:rsid w:val="0010751D"/>
    <w:rsid w:val="001078E0"/>
    <w:rsid w:val="00107D87"/>
    <w:rsid w:val="00107DD5"/>
    <w:rsid w:val="00110CC0"/>
    <w:rsid w:val="00110EF9"/>
    <w:rsid w:val="001111FF"/>
    <w:rsid w:val="0011329F"/>
    <w:rsid w:val="00113B30"/>
    <w:rsid w:val="001140BA"/>
    <w:rsid w:val="00114D4C"/>
    <w:rsid w:val="001164E1"/>
    <w:rsid w:val="00116AC5"/>
    <w:rsid w:val="00117709"/>
    <w:rsid w:val="0011BD5B"/>
    <w:rsid w:val="001212A8"/>
    <w:rsid w:val="00122BD5"/>
    <w:rsid w:val="00123085"/>
    <w:rsid w:val="00123323"/>
    <w:rsid w:val="001233EC"/>
    <w:rsid w:val="0012343A"/>
    <w:rsid w:val="00123ECE"/>
    <w:rsid w:val="0012401D"/>
    <w:rsid w:val="00124A8B"/>
    <w:rsid w:val="00124F50"/>
    <w:rsid w:val="00125FC4"/>
    <w:rsid w:val="00126369"/>
    <w:rsid w:val="00126812"/>
    <w:rsid w:val="001270E5"/>
    <w:rsid w:val="00127112"/>
    <w:rsid w:val="001277C2"/>
    <w:rsid w:val="001277DB"/>
    <w:rsid w:val="00130764"/>
    <w:rsid w:val="00130A9C"/>
    <w:rsid w:val="00130BCA"/>
    <w:rsid w:val="00132E8A"/>
    <w:rsid w:val="00133B87"/>
    <w:rsid w:val="00133B8D"/>
    <w:rsid w:val="0013430D"/>
    <w:rsid w:val="001359AD"/>
    <w:rsid w:val="00135A51"/>
    <w:rsid w:val="0013611E"/>
    <w:rsid w:val="001378BC"/>
    <w:rsid w:val="00141297"/>
    <w:rsid w:val="0014171E"/>
    <w:rsid w:val="00141FB8"/>
    <w:rsid w:val="0014276F"/>
    <w:rsid w:val="001439D7"/>
    <w:rsid w:val="00143EF6"/>
    <w:rsid w:val="001456C2"/>
    <w:rsid w:val="00145882"/>
    <w:rsid w:val="001463D5"/>
    <w:rsid w:val="0014694C"/>
    <w:rsid w:val="00146FFF"/>
    <w:rsid w:val="001515BF"/>
    <w:rsid w:val="00151727"/>
    <w:rsid w:val="001519EA"/>
    <w:rsid w:val="00152776"/>
    <w:rsid w:val="00152836"/>
    <w:rsid w:val="00152E59"/>
    <w:rsid w:val="001530E1"/>
    <w:rsid w:val="0015336A"/>
    <w:rsid w:val="00153AA9"/>
    <w:rsid w:val="00153C76"/>
    <w:rsid w:val="00153CC2"/>
    <w:rsid w:val="00154259"/>
    <w:rsid w:val="0015446D"/>
    <w:rsid w:val="001553AE"/>
    <w:rsid w:val="0015610D"/>
    <w:rsid w:val="00156740"/>
    <w:rsid w:val="001567E5"/>
    <w:rsid w:val="00157CBD"/>
    <w:rsid w:val="001617A1"/>
    <w:rsid w:val="00161A0C"/>
    <w:rsid w:val="00161E01"/>
    <w:rsid w:val="00163A4E"/>
    <w:rsid w:val="0016490F"/>
    <w:rsid w:val="001658B8"/>
    <w:rsid w:val="00166184"/>
    <w:rsid w:val="001664E6"/>
    <w:rsid w:val="001672EF"/>
    <w:rsid w:val="0017007B"/>
    <w:rsid w:val="00171162"/>
    <w:rsid w:val="0017134D"/>
    <w:rsid w:val="001714C3"/>
    <w:rsid w:val="001728DC"/>
    <w:rsid w:val="00173EAC"/>
    <w:rsid w:val="001743DC"/>
    <w:rsid w:val="00176441"/>
    <w:rsid w:val="00177418"/>
    <w:rsid w:val="00177C02"/>
    <w:rsid w:val="00177C6C"/>
    <w:rsid w:val="001809AE"/>
    <w:rsid w:val="00180E81"/>
    <w:rsid w:val="001825C6"/>
    <w:rsid w:val="001832A1"/>
    <w:rsid w:val="0018382A"/>
    <w:rsid w:val="001838D0"/>
    <w:rsid w:val="0018446F"/>
    <w:rsid w:val="001848F3"/>
    <w:rsid w:val="00184A76"/>
    <w:rsid w:val="001850F8"/>
    <w:rsid w:val="00185830"/>
    <w:rsid w:val="00185EC7"/>
    <w:rsid w:val="001903EA"/>
    <w:rsid w:val="001917A6"/>
    <w:rsid w:val="00191978"/>
    <w:rsid w:val="00191A15"/>
    <w:rsid w:val="00191E61"/>
    <w:rsid w:val="00192869"/>
    <w:rsid w:val="00192A17"/>
    <w:rsid w:val="001930AF"/>
    <w:rsid w:val="00193860"/>
    <w:rsid w:val="00193DFA"/>
    <w:rsid w:val="00195C69"/>
    <w:rsid w:val="001962C8"/>
    <w:rsid w:val="00196C7A"/>
    <w:rsid w:val="001A0D86"/>
    <w:rsid w:val="001A2C19"/>
    <w:rsid w:val="001A3144"/>
    <w:rsid w:val="001A3299"/>
    <w:rsid w:val="001A32EC"/>
    <w:rsid w:val="001A35E9"/>
    <w:rsid w:val="001A5360"/>
    <w:rsid w:val="001A6472"/>
    <w:rsid w:val="001A69B5"/>
    <w:rsid w:val="001A70C9"/>
    <w:rsid w:val="001A75C7"/>
    <w:rsid w:val="001B1045"/>
    <w:rsid w:val="001B1B19"/>
    <w:rsid w:val="001B3343"/>
    <w:rsid w:val="001B3604"/>
    <w:rsid w:val="001B3681"/>
    <w:rsid w:val="001B3E71"/>
    <w:rsid w:val="001B3FAF"/>
    <w:rsid w:val="001B4042"/>
    <w:rsid w:val="001B466A"/>
    <w:rsid w:val="001B46B6"/>
    <w:rsid w:val="001B4B9B"/>
    <w:rsid w:val="001B5019"/>
    <w:rsid w:val="001B5FA1"/>
    <w:rsid w:val="001B622A"/>
    <w:rsid w:val="001B6804"/>
    <w:rsid w:val="001B6A9C"/>
    <w:rsid w:val="001B6B7D"/>
    <w:rsid w:val="001B7855"/>
    <w:rsid w:val="001C0543"/>
    <w:rsid w:val="001C0897"/>
    <w:rsid w:val="001C0F73"/>
    <w:rsid w:val="001C100A"/>
    <w:rsid w:val="001C1523"/>
    <w:rsid w:val="001C1B2E"/>
    <w:rsid w:val="001C3034"/>
    <w:rsid w:val="001C36AB"/>
    <w:rsid w:val="001C4138"/>
    <w:rsid w:val="001C42A1"/>
    <w:rsid w:val="001C4C07"/>
    <w:rsid w:val="001C4CE6"/>
    <w:rsid w:val="001C5AC5"/>
    <w:rsid w:val="001C6538"/>
    <w:rsid w:val="001C66F6"/>
    <w:rsid w:val="001C67A9"/>
    <w:rsid w:val="001C6CEA"/>
    <w:rsid w:val="001C7B29"/>
    <w:rsid w:val="001D19BB"/>
    <w:rsid w:val="001D1AF1"/>
    <w:rsid w:val="001D2C93"/>
    <w:rsid w:val="001D2E06"/>
    <w:rsid w:val="001D3479"/>
    <w:rsid w:val="001D363F"/>
    <w:rsid w:val="001D37B2"/>
    <w:rsid w:val="001D3D83"/>
    <w:rsid w:val="001D5379"/>
    <w:rsid w:val="001D5AB8"/>
    <w:rsid w:val="001D6542"/>
    <w:rsid w:val="001D6F25"/>
    <w:rsid w:val="001E0AA2"/>
    <w:rsid w:val="001E0DFA"/>
    <w:rsid w:val="001E0E55"/>
    <w:rsid w:val="001E15FB"/>
    <w:rsid w:val="001E1761"/>
    <w:rsid w:val="001E277F"/>
    <w:rsid w:val="001E2DA9"/>
    <w:rsid w:val="001E47A7"/>
    <w:rsid w:val="001E61F5"/>
    <w:rsid w:val="001E62EB"/>
    <w:rsid w:val="001E64E3"/>
    <w:rsid w:val="001E6797"/>
    <w:rsid w:val="001E6CA6"/>
    <w:rsid w:val="001E73CB"/>
    <w:rsid w:val="001E7430"/>
    <w:rsid w:val="001E762E"/>
    <w:rsid w:val="001E7D9B"/>
    <w:rsid w:val="001F1AE6"/>
    <w:rsid w:val="001F1B9D"/>
    <w:rsid w:val="001F2F98"/>
    <w:rsid w:val="001F35DC"/>
    <w:rsid w:val="001F3743"/>
    <w:rsid w:val="001F37E8"/>
    <w:rsid w:val="001F40A4"/>
    <w:rsid w:val="001F4752"/>
    <w:rsid w:val="001F506D"/>
    <w:rsid w:val="001F6B71"/>
    <w:rsid w:val="001F737F"/>
    <w:rsid w:val="001F7451"/>
    <w:rsid w:val="001F7459"/>
    <w:rsid w:val="001F7608"/>
    <w:rsid w:val="001F766E"/>
    <w:rsid w:val="001F77DE"/>
    <w:rsid w:val="0020050E"/>
    <w:rsid w:val="002007FB"/>
    <w:rsid w:val="00200AF6"/>
    <w:rsid w:val="00202227"/>
    <w:rsid w:val="00204206"/>
    <w:rsid w:val="00204806"/>
    <w:rsid w:val="00206474"/>
    <w:rsid w:val="002069BC"/>
    <w:rsid w:val="00206B34"/>
    <w:rsid w:val="0020712B"/>
    <w:rsid w:val="00207C1C"/>
    <w:rsid w:val="002101DD"/>
    <w:rsid w:val="00210CD8"/>
    <w:rsid w:val="00210F6C"/>
    <w:rsid w:val="002118FA"/>
    <w:rsid w:val="00211DB4"/>
    <w:rsid w:val="00211E01"/>
    <w:rsid w:val="00212373"/>
    <w:rsid w:val="002123F7"/>
    <w:rsid w:val="00212948"/>
    <w:rsid w:val="00213712"/>
    <w:rsid w:val="002157AE"/>
    <w:rsid w:val="00216B1B"/>
    <w:rsid w:val="00217474"/>
    <w:rsid w:val="00217804"/>
    <w:rsid w:val="00217DFC"/>
    <w:rsid w:val="002209ED"/>
    <w:rsid w:val="00220BCF"/>
    <w:rsid w:val="0022140B"/>
    <w:rsid w:val="00221674"/>
    <w:rsid w:val="002219F6"/>
    <w:rsid w:val="00221A44"/>
    <w:rsid w:val="00221D8F"/>
    <w:rsid w:val="00222FA0"/>
    <w:rsid w:val="00223F8C"/>
    <w:rsid w:val="00224139"/>
    <w:rsid w:val="002248BF"/>
    <w:rsid w:val="00225546"/>
    <w:rsid w:val="00225930"/>
    <w:rsid w:val="00225A12"/>
    <w:rsid w:val="0022637D"/>
    <w:rsid w:val="00226A7A"/>
    <w:rsid w:val="00226D8E"/>
    <w:rsid w:val="00226E64"/>
    <w:rsid w:val="002272DB"/>
    <w:rsid w:val="00227FFA"/>
    <w:rsid w:val="00231148"/>
    <w:rsid w:val="00232015"/>
    <w:rsid w:val="0023270F"/>
    <w:rsid w:val="0023288E"/>
    <w:rsid w:val="002333D0"/>
    <w:rsid w:val="0023396D"/>
    <w:rsid w:val="00234597"/>
    <w:rsid w:val="0023476B"/>
    <w:rsid w:val="00234F2E"/>
    <w:rsid w:val="00235BE9"/>
    <w:rsid w:val="00235F70"/>
    <w:rsid w:val="00236F89"/>
    <w:rsid w:val="002371A9"/>
    <w:rsid w:val="00237295"/>
    <w:rsid w:val="00240332"/>
    <w:rsid w:val="00240D78"/>
    <w:rsid w:val="0024310D"/>
    <w:rsid w:val="00243115"/>
    <w:rsid w:val="0024320D"/>
    <w:rsid w:val="002432D6"/>
    <w:rsid w:val="00243E92"/>
    <w:rsid w:val="002451F1"/>
    <w:rsid w:val="002456F9"/>
    <w:rsid w:val="00246347"/>
    <w:rsid w:val="00246AFF"/>
    <w:rsid w:val="00247378"/>
    <w:rsid w:val="002474FF"/>
    <w:rsid w:val="00247660"/>
    <w:rsid w:val="00250446"/>
    <w:rsid w:val="00250A90"/>
    <w:rsid w:val="0025143B"/>
    <w:rsid w:val="0025146F"/>
    <w:rsid w:val="00251718"/>
    <w:rsid w:val="00251952"/>
    <w:rsid w:val="00251F06"/>
    <w:rsid w:val="00251F91"/>
    <w:rsid w:val="00252C27"/>
    <w:rsid w:val="00253194"/>
    <w:rsid w:val="002534FB"/>
    <w:rsid w:val="0025374E"/>
    <w:rsid w:val="002537B7"/>
    <w:rsid w:val="00253861"/>
    <w:rsid w:val="00254A67"/>
    <w:rsid w:val="00255B20"/>
    <w:rsid w:val="00255BC3"/>
    <w:rsid w:val="002605E2"/>
    <w:rsid w:val="002609A3"/>
    <w:rsid w:val="00261068"/>
    <w:rsid w:val="00261DC0"/>
    <w:rsid w:val="00261E7B"/>
    <w:rsid w:val="00262011"/>
    <w:rsid w:val="002622B1"/>
    <w:rsid w:val="002628CB"/>
    <w:rsid w:val="002630B4"/>
    <w:rsid w:val="0026517C"/>
    <w:rsid w:val="00265833"/>
    <w:rsid w:val="00265BCD"/>
    <w:rsid w:val="00267508"/>
    <w:rsid w:val="00267BB8"/>
    <w:rsid w:val="002717C9"/>
    <w:rsid w:val="00272B33"/>
    <w:rsid w:val="00273ED5"/>
    <w:rsid w:val="00274064"/>
    <w:rsid w:val="00274E98"/>
    <w:rsid w:val="00275907"/>
    <w:rsid w:val="00276047"/>
    <w:rsid w:val="002760E7"/>
    <w:rsid w:val="00276185"/>
    <w:rsid w:val="00276217"/>
    <w:rsid w:val="00276FD7"/>
    <w:rsid w:val="0027712E"/>
    <w:rsid w:val="002819C1"/>
    <w:rsid w:val="002829B5"/>
    <w:rsid w:val="00283117"/>
    <w:rsid w:val="00283336"/>
    <w:rsid w:val="00283CC5"/>
    <w:rsid w:val="0028435F"/>
    <w:rsid w:val="002847B2"/>
    <w:rsid w:val="0028682C"/>
    <w:rsid w:val="00286A82"/>
    <w:rsid w:val="00286D13"/>
    <w:rsid w:val="00290647"/>
    <w:rsid w:val="002919FA"/>
    <w:rsid w:val="002929BD"/>
    <w:rsid w:val="00293C81"/>
    <w:rsid w:val="00293E14"/>
    <w:rsid w:val="00294596"/>
    <w:rsid w:val="00294681"/>
    <w:rsid w:val="00294B33"/>
    <w:rsid w:val="00295A03"/>
    <w:rsid w:val="00296EBA"/>
    <w:rsid w:val="002A0A1C"/>
    <w:rsid w:val="002A0F94"/>
    <w:rsid w:val="002A1458"/>
    <w:rsid w:val="002A16DE"/>
    <w:rsid w:val="002A18A2"/>
    <w:rsid w:val="002A2360"/>
    <w:rsid w:val="002A23C3"/>
    <w:rsid w:val="002A245B"/>
    <w:rsid w:val="002A2AB9"/>
    <w:rsid w:val="002A3478"/>
    <w:rsid w:val="002A37D2"/>
    <w:rsid w:val="002A4282"/>
    <w:rsid w:val="002A4458"/>
    <w:rsid w:val="002A5EB1"/>
    <w:rsid w:val="002A745E"/>
    <w:rsid w:val="002A7576"/>
    <w:rsid w:val="002A7E01"/>
    <w:rsid w:val="002A7E3A"/>
    <w:rsid w:val="002B0199"/>
    <w:rsid w:val="002B0281"/>
    <w:rsid w:val="002B0AD2"/>
    <w:rsid w:val="002B0D21"/>
    <w:rsid w:val="002B0D5B"/>
    <w:rsid w:val="002B102A"/>
    <w:rsid w:val="002B1721"/>
    <w:rsid w:val="002B1AA4"/>
    <w:rsid w:val="002B210E"/>
    <w:rsid w:val="002B36D0"/>
    <w:rsid w:val="002B3C16"/>
    <w:rsid w:val="002B5A0E"/>
    <w:rsid w:val="002B5C2D"/>
    <w:rsid w:val="002B6D74"/>
    <w:rsid w:val="002B7114"/>
    <w:rsid w:val="002C3261"/>
    <w:rsid w:val="002C5C75"/>
    <w:rsid w:val="002C651C"/>
    <w:rsid w:val="002C67BE"/>
    <w:rsid w:val="002C71FF"/>
    <w:rsid w:val="002C8ABE"/>
    <w:rsid w:val="002D03D3"/>
    <w:rsid w:val="002D141D"/>
    <w:rsid w:val="002D291B"/>
    <w:rsid w:val="002D296A"/>
    <w:rsid w:val="002D2AF7"/>
    <w:rsid w:val="002D3465"/>
    <w:rsid w:val="002D3FDD"/>
    <w:rsid w:val="002D548A"/>
    <w:rsid w:val="002D589A"/>
    <w:rsid w:val="002D6E84"/>
    <w:rsid w:val="002D7264"/>
    <w:rsid w:val="002D7738"/>
    <w:rsid w:val="002D7891"/>
    <w:rsid w:val="002D7E7A"/>
    <w:rsid w:val="002E01FE"/>
    <w:rsid w:val="002E0ABB"/>
    <w:rsid w:val="002E1404"/>
    <w:rsid w:val="002E1D2C"/>
    <w:rsid w:val="002E2FBD"/>
    <w:rsid w:val="002E36C7"/>
    <w:rsid w:val="002E3DA9"/>
    <w:rsid w:val="002E4440"/>
    <w:rsid w:val="002E4BB0"/>
    <w:rsid w:val="002E4C48"/>
    <w:rsid w:val="002E4CD2"/>
    <w:rsid w:val="002E5080"/>
    <w:rsid w:val="002E53AA"/>
    <w:rsid w:val="002E5E80"/>
    <w:rsid w:val="002E6BB6"/>
    <w:rsid w:val="002E6EEC"/>
    <w:rsid w:val="002E7723"/>
    <w:rsid w:val="002F037E"/>
    <w:rsid w:val="002F0E08"/>
    <w:rsid w:val="002F131C"/>
    <w:rsid w:val="002F1D07"/>
    <w:rsid w:val="002F2A8E"/>
    <w:rsid w:val="002F2B2E"/>
    <w:rsid w:val="002F3852"/>
    <w:rsid w:val="002F3F84"/>
    <w:rsid w:val="002F4939"/>
    <w:rsid w:val="002F539A"/>
    <w:rsid w:val="002F5E0B"/>
    <w:rsid w:val="002F6A4C"/>
    <w:rsid w:val="002F6B63"/>
    <w:rsid w:val="003005C6"/>
    <w:rsid w:val="0030139C"/>
    <w:rsid w:val="003013B9"/>
    <w:rsid w:val="00301A85"/>
    <w:rsid w:val="0030214C"/>
    <w:rsid w:val="003021DA"/>
    <w:rsid w:val="0030271A"/>
    <w:rsid w:val="00302F39"/>
    <w:rsid w:val="00303129"/>
    <w:rsid w:val="00303AE6"/>
    <w:rsid w:val="00303C4E"/>
    <w:rsid w:val="0030414A"/>
    <w:rsid w:val="00304699"/>
    <w:rsid w:val="003046C8"/>
    <w:rsid w:val="00304F53"/>
    <w:rsid w:val="00305616"/>
    <w:rsid w:val="003059A1"/>
    <w:rsid w:val="00305EB6"/>
    <w:rsid w:val="003063E8"/>
    <w:rsid w:val="003065B0"/>
    <w:rsid w:val="003072C7"/>
    <w:rsid w:val="00310348"/>
    <w:rsid w:val="003106CA"/>
    <w:rsid w:val="00310759"/>
    <w:rsid w:val="00310D7F"/>
    <w:rsid w:val="00311D34"/>
    <w:rsid w:val="00312674"/>
    <w:rsid w:val="00313B95"/>
    <w:rsid w:val="00314703"/>
    <w:rsid w:val="00314C31"/>
    <w:rsid w:val="00314CA7"/>
    <w:rsid w:val="00315C6E"/>
    <w:rsid w:val="00317414"/>
    <w:rsid w:val="003202BC"/>
    <w:rsid w:val="00320445"/>
    <w:rsid w:val="00320615"/>
    <w:rsid w:val="00320691"/>
    <w:rsid w:val="00321644"/>
    <w:rsid w:val="00321785"/>
    <w:rsid w:val="00321DE7"/>
    <w:rsid w:val="003220BC"/>
    <w:rsid w:val="0032226A"/>
    <w:rsid w:val="00323CDF"/>
    <w:rsid w:val="003240A3"/>
    <w:rsid w:val="003248C9"/>
    <w:rsid w:val="0032527D"/>
    <w:rsid w:val="003268E0"/>
    <w:rsid w:val="00330C67"/>
    <w:rsid w:val="00331692"/>
    <w:rsid w:val="00332594"/>
    <w:rsid w:val="0033425A"/>
    <w:rsid w:val="00334544"/>
    <w:rsid w:val="00334B3E"/>
    <w:rsid w:val="003350E7"/>
    <w:rsid w:val="00335985"/>
    <w:rsid w:val="00335D82"/>
    <w:rsid w:val="003360B9"/>
    <w:rsid w:val="003363BF"/>
    <w:rsid w:val="00336A1E"/>
    <w:rsid w:val="00336CB6"/>
    <w:rsid w:val="00336E6E"/>
    <w:rsid w:val="00337070"/>
    <w:rsid w:val="003407EF"/>
    <w:rsid w:val="00340D62"/>
    <w:rsid w:val="00340DEB"/>
    <w:rsid w:val="003415AF"/>
    <w:rsid w:val="0034201B"/>
    <w:rsid w:val="0034292B"/>
    <w:rsid w:val="00342967"/>
    <w:rsid w:val="00342D1A"/>
    <w:rsid w:val="00342FA3"/>
    <w:rsid w:val="00343043"/>
    <w:rsid w:val="0034338B"/>
    <w:rsid w:val="003435F5"/>
    <w:rsid w:val="00344451"/>
    <w:rsid w:val="0034539C"/>
    <w:rsid w:val="00345B15"/>
    <w:rsid w:val="00350219"/>
    <w:rsid w:val="00350881"/>
    <w:rsid w:val="00350B38"/>
    <w:rsid w:val="003513C1"/>
    <w:rsid w:val="00351437"/>
    <w:rsid w:val="00351447"/>
    <w:rsid w:val="00352E8A"/>
    <w:rsid w:val="00353610"/>
    <w:rsid w:val="003549C2"/>
    <w:rsid w:val="00355348"/>
    <w:rsid w:val="003557B9"/>
    <w:rsid w:val="00355DEC"/>
    <w:rsid w:val="003565E8"/>
    <w:rsid w:val="00356906"/>
    <w:rsid w:val="00356D75"/>
    <w:rsid w:val="00357685"/>
    <w:rsid w:val="00360257"/>
    <w:rsid w:val="00360358"/>
    <w:rsid w:val="003605DB"/>
    <w:rsid w:val="003622D1"/>
    <w:rsid w:val="003633F0"/>
    <w:rsid w:val="00363C4B"/>
    <w:rsid w:val="003647BF"/>
    <w:rsid w:val="00364C3F"/>
    <w:rsid w:val="003663A7"/>
    <w:rsid w:val="00367587"/>
    <w:rsid w:val="003676FE"/>
    <w:rsid w:val="003679A4"/>
    <w:rsid w:val="0037101A"/>
    <w:rsid w:val="00371319"/>
    <w:rsid w:val="00372586"/>
    <w:rsid w:val="00373773"/>
    <w:rsid w:val="00373898"/>
    <w:rsid w:val="003755D4"/>
    <w:rsid w:val="00375702"/>
    <w:rsid w:val="0037614D"/>
    <w:rsid w:val="00376DC1"/>
    <w:rsid w:val="0037720D"/>
    <w:rsid w:val="00377C6C"/>
    <w:rsid w:val="00377F93"/>
    <w:rsid w:val="0037C7CA"/>
    <w:rsid w:val="00380CDC"/>
    <w:rsid w:val="00381084"/>
    <w:rsid w:val="00381466"/>
    <w:rsid w:val="00381EA7"/>
    <w:rsid w:val="00382568"/>
    <w:rsid w:val="003837AC"/>
    <w:rsid w:val="003839A9"/>
    <w:rsid w:val="00383B57"/>
    <w:rsid w:val="00383FC2"/>
    <w:rsid w:val="0038483E"/>
    <w:rsid w:val="00384A70"/>
    <w:rsid w:val="00384C11"/>
    <w:rsid w:val="003850C0"/>
    <w:rsid w:val="003853AD"/>
    <w:rsid w:val="0038752B"/>
    <w:rsid w:val="00387F8A"/>
    <w:rsid w:val="003907F7"/>
    <w:rsid w:val="00390C61"/>
    <w:rsid w:val="003914FB"/>
    <w:rsid w:val="003924F5"/>
    <w:rsid w:val="00393171"/>
    <w:rsid w:val="00393669"/>
    <w:rsid w:val="003942DA"/>
    <w:rsid w:val="00394AE3"/>
    <w:rsid w:val="00394CA2"/>
    <w:rsid w:val="00395460"/>
    <w:rsid w:val="003959AB"/>
    <w:rsid w:val="0039641A"/>
    <w:rsid w:val="003968E2"/>
    <w:rsid w:val="0039723D"/>
    <w:rsid w:val="003972F8"/>
    <w:rsid w:val="003A0278"/>
    <w:rsid w:val="003A0836"/>
    <w:rsid w:val="003A1F7A"/>
    <w:rsid w:val="003A212A"/>
    <w:rsid w:val="003A24BE"/>
    <w:rsid w:val="003A32A5"/>
    <w:rsid w:val="003A3D7B"/>
    <w:rsid w:val="003A4176"/>
    <w:rsid w:val="003A5891"/>
    <w:rsid w:val="003A5D7F"/>
    <w:rsid w:val="003A61D5"/>
    <w:rsid w:val="003A6216"/>
    <w:rsid w:val="003A6295"/>
    <w:rsid w:val="003A680F"/>
    <w:rsid w:val="003A6CD7"/>
    <w:rsid w:val="003A6F64"/>
    <w:rsid w:val="003A7396"/>
    <w:rsid w:val="003A7F76"/>
    <w:rsid w:val="003B0A09"/>
    <w:rsid w:val="003B1962"/>
    <w:rsid w:val="003B19C0"/>
    <w:rsid w:val="003B2A9D"/>
    <w:rsid w:val="003B2C8A"/>
    <w:rsid w:val="003B2E34"/>
    <w:rsid w:val="003B2EA7"/>
    <w:rsid w:val="003B3731"/>
    <w:rsid w:val="003B3815"/>
    <w:rsid w:val="003B4A71"/>
    <w:rsid w:val="003B4BA5"/>
    <w:rsid w:val="003B511F"/>
    <w:rsid w:val="003B5307"/>
    <w:rsid w:val="003B6879"/>
    <w:rsid w:val="003B6E72"/>
    <w:rsid w:val="003B6EF4"/>
    <w:rsid w:val="003B76A1"/>
    <w:rsid w:val="003B7700"/>
    <w:rsid w:val="003B792D"/>
    <w:rsid w:val="003C0031"/>
    <w:rsid w:val="003C06C9"/>
    <w:rsid w:val="003C1854"/>
    <w:rsid w:val="003C19A4"/>
    <w:rsid w:val="003C19D7"/>
    <w:rsid w:val="003C1AF0"/>
    <w:rsid w:val="003C236E"/>
    <w:rsid w:val="003C2528"/>
    <w:rsid w:val="003C28D3"/>
    <w:rsid w:val="003C2F14"/>
    <w:rsid w:val="003C39D3"/>
    <w:rsid w:val="003C40B1"/>
    <w:rsid w:val="003C5121"/>
    <w:rsid w:val="003C666D"/>
    <w:rsid w:val="003C7181"/>
    <w:rsid w:val="003C76DF"/>
    <w:rsid w:val="003C7A4C"/>
    <w:rsid w:val="003D0B9C"/>
    <w:rsid w:val="003D1579"/>
    <w:rsid w:val="003D2F64"/>
    <w:rsid w:val="003D3EA7"/>
    <w:rsid w:val="003D4363"/>
    <w:rsid w:val="003D4740"/>
    <w:rsid w:val="003D5DDB"/>
    <w:rsid w:val="003D688C"/>
    <w:rsid w:val="003D6E7B"/>
    <w:rsid w:val="003E0C75"/>
    <w:rsid w:val="003E142E"/>
    <w:rsid w:val="003E16DA"/>
    <w:rsid w:val="003E23EF"/>
    <w:rsid w:val="003E2678"/>
    <w:rsid w:val="003E299F"/>
    <w:rsid w:val="003E2DD7"/>
    <w:rsid w:val="003E46DF"/>
    <w:rsid w:val="003E4700"/>
    <w:rsid w:val="003E48C8"/>
    <w:rsid w:val="003E4C97"/>
    <w:rsid w:val="003E5345"/>
    <w:rsid w:val="003E5743"/>
    <w:rsid w:val="003E5EB1"/>
    <w:rsid w:val="003E6A94"/>
    <w:rsid w:val="003E7227"/>
    <w:rsid w:val="003E77FB"/>
    <w:rsid w:val="003E7D5E"/>
    <w:rsid w:val="003F0333"/>
    <w:rsid w:val="003F2124"/>
    <w:rsid w:val="003F292E"/>
    <w:rsid w:val="003F299A"/>
    <w:rsid w:val="003F3486"/>
    <w:rsid w:val="003F3733"/>
    <w:rsid w:val="003F4589"/>
    <w:rsid w:val="003F51B6"/>
    <w:rsid w:val="003F5553"/>
    <w:rsid w:val="003F567A"/>
    <w:rsid w:val="003F6070"/>
    <w:rsid w:val="003F6443"/>
    <w:rsid w:val="00400BF9"/>
    <w:rsid w:val="0040155D"/>
    <w:rsid w:val="004029D8"/>
    <w:rsid w:val="004029E4"/>
    <w:rsid w:val="00402DBA"/>
    <w:rsid w:val="0040315D"/>
    <w:rsid w:val="0040381F"/>
    <w:rsid w:val="0040548C"/>
    <w:rsid w:val="00405829"/>
    <w:rsid w:val="00405F03"/>
    <w:rsid w:val="00406F08"/>
    <w:rsid w:val="00407728"/>
    <w:rsid w:val="00407ADC"/>
    <w:rsid w:val="004107E2"/>
    <w:rsid w:val="00411D54"/>
    <w:rsid w:val="00413147"/>
    <w:rsid w:val="00416080"/>
    <w:rsid w:val="0041713E"/>
    <w:rsid w:val="00420E97"/>
    <w:rsid w:val="004212AB"/>
    <w:rsid w:val="00421903"/>
    <w:rsid w:val="00421D3F"/>
    <w:rsid w:val="00422450"/>
    <w:rsid w:val="0042286A"/>
    <w:rsid w:val="0042296D"/>
    <w:rsid w:val="00422B97"/>
    <w:rsid w:val="00423785"/>
    <w:rsid w:val="00423B17"/>
    <w:rsid w:val="00424ADD"/>
    <w:rsid w:val="004251B8"/>
    <w:rsid w:val="00425B54"/>
    <w:rsid w:val="004262C5"/>
    <w:rsid w:val="00426A2D"/>
    <w:rsid w:val="00426F9B"/>
    <w:rsid w:val="004273A0"/>
    <w:rsid w:val="00431224"/>
    <w:rsid w:val="00431728"/>
    <w:rsid w:val="00431BF4"/>
    <w:rsid w:val="00432923"/>
    <w:rsid w:val="00432FBD"/>
    <w:rsid w:val="0043318F"/>
    <w:rsid w:val="0043336B"/>
    <w:rsid w:val="00433977"/>
    <w:rsid w:val="00433C56"/>
    <w:rsid w:val="00433F9F"/>
    <w:rsid w:val="00434C50"/>
    <w:rsid w:val="0043522E"/>
    <w:rsid w:val="0043576A"/>
    <w:rsid w:val="0043592D"/>
    <w:rsid w:val="00435C52"/>
    <w:rsid w:val="00435E3B"/>
    <w:rsid w:val="0043614E"/>
    <w:rsid w:val="00436EF2"/>
    <w:rsid w:val="0043785B"/>
    <w:rsid w:val="00437A29"/>
    <w:rsid w:val="00437AF8"/>
    <w:rsid w:val="00437E6B"/>
    <w:rsid w:val="004409FF"/>
    <w:rsid w:val="00440B6E"/>
    <w:rsid w:val="00440C81"/>
    <w:rsid w:val="00440D24"/>
    <w:rsid w:val="00440E1B"/>
    <w:rsid w:val="0044130A"/>
    <w:rsid w:val="00441826"/>
    <w:rsid w:val="004421D5"/>
    <w:rsid w:val="00442254"/>
    <w:rsid w:val="004424D8"/>
    <w:rsid w:val="00442662"/>
    <w:rsid w:val="00442A13"/>
    <w:rsid w:val="0044434C"/>
    <w:rsid w:val="0044592E"/>
    <w:rsid w:val="00446160"/>
    <w:rsid w:val="00446234"/>
    <w:rsid w:val="00446237"/>
    <w:rsid w:val="00447137"/>
    <w:rsid w:val="004475DD"/>
    <w:rsid w:val="00450421"/>
    <w:rsid w:val="004516B0"/>
    <w:rsid w:val="0045208A"/>
    <w:rsid w:val="00452633"/>
    <w:rsid w:val="00452D26"/>
    <w:rsid w:val="0045436D"/>
    <w:rsid w:val="004547DD"/>
    <w:rsid w:val="00454F01"/>
    <w:rsid w:val="004553B0"/>
    <w:rsid w:val="0045613C"/>
    <w:rsid w:val="0045663F"/>
    <w:rsid w:val="00456FDD"/>
    <w:rsid w:val="004573BB"/>
    <w:rsid w:val="00457A22"/>
    <w:rsid w:val="00460833"/>
    <w:rsid w:val="00460E7E"/>
    <w:rsid w:val="004619AC"/>
    <w:rsid w:val="004619BD"/>
    <w:rsid w:val="00462AA7"/>
    <w:rsid w:val="00462C86"/>
    <w:rsid w:val="0046356B"/>
    <w:rsid w:val="004636CE"/>
    <w:rsid w:val="0046382E"/>
    <w:rsid w:val="00463C2F"/>
    <w:rsid w:val="00466186"/>
    <w:rsid w:val="00466513"/>
    <w:rsid w:val="00466D20"/>
    <w:rsid w:val="00467945"/>
    <w:rsid w:val="00467C5C"/>
    <w:rsid w:val="004700CD"/>
    <w:rsid w:val="00470817"/>
    <w:rsid w:val="00470998"/>
    <w:rsid w:val="00470CC5"/>
    <w:rsid w:val="00471143"/>
    <w:rsid w:val="0047178C"/>
    <w:rsid w:val="00471C16"/>
    <w:rsid w:val="00472287"/>
    <w:rsid w:val="004724A5"/>
    <w:rsid w:val="00472601"/>
    <w:rsid w:val="00473012"/>
    <w:rsid w:val="00473880"/>
    <w:rsid w:val="00473971"/>
    <w:rsid w:val="00474A62"/>
    <w:rsid w:val="00474BA8"/>
    <w:rsid w:val="00477CF4"/>
    <w:rsid w:val="00477EED"/>
    <w:rsid w:val="00480244"/>
    <w:rsid w:val="00480440"/>
    <w:rsid w:val="0048075B"/>
    <w:rsid w:val="00480C09"/>
    <w:rsid w:val="0048156D"/>
    <w:rsid w:val="00481DDB"/>
    <w:rsid w:val="0048215C"/>
    <w:rsid w:val="004823D0"/>
    <w:rsid w:val="0048309A"/>
    <w:rsid w:val="00484515"/>
    <w:rsid w:val="00485B47"/>
    <w:rsid w:val="00486860"/>
    <w:rsid w:val="00487EB7"/>
    <w:rsid w:val="00490C27"/>
    <w:rsid w:val="00491276"/>
    <w:rsid w:val="004916E0"/>
    <w:rsid w:val="004918A5"/>
    <w:rsid w:val="00491D1F"/>
    <w:rsid w:val="00492497"/>
    <w:rsid w:val="004926D6"/>
    <w:rsid w:val="004927AF"/>
    <w:rsid w:val="00492996"/>
    <w:rsid w:val="00494666"/>
    <w:rsid w:val="004954C1"/>
    <w:rsid w:val="00495AB6"/>
    <w:rsid w:val="004960A4"/>
    <w:rsid w:val="0049622D"/>
    <w:rsid w:val="004968A6"/>
    <w:rsid w:val="00497539"/>
    <w:rsid w:val="00497AEB"/>
    <w:rsid w:val="004A06CD"/>
    <w:rsid w:val="004A071E"/>
    <w:rsid w:val="004A14C7"/>
    <w:rsid w:val="004A1717"/>
    <w:rsid w:val="004A1AA4"/>
    <w:rsid w:val="004A2205"/>
    <w:rsid w:val="004A28F3"/>
    <w:rsid w:val="004A309C"/>
    <w:rsid w:val="004A4A2A"/>
    <w:rsid w:val="004A4B6F"/>
    <w:rsid w:val="004A4CF9"/>
    <w:rsid w:val="004A4D1C"/>
    <w:rsid w:val="004A5203"/>
    <w:rsid w:val="004A59BF"/>
    <w:rsid w:val="004A5E32"/>
    <w:rsid w:val="004A6FAF"/>
    <w:rsid w:val="004A7B37"/>
    <w:rsid w:val="004B0145"/>
    <w:rsid w:val="004B0F73"/>
    <w:rsid w:val="004B329F"/>
    <w:rsid w:val="004B3DDE"/>
    <w:rsid w:val="004B4BDD"/>
    <w:rsid w:val="004B5468"/>
    <w:rsid w:val="004B6018"/>
    <w:rsid w:val="004B63E9"/>
    <w:rsid w:val="004B71B0"/>
    <w:rsid w:val="004C05A6"/>
    <w:rsid w:val="004C07B7"/>
    <w:rsid w:val="004C082D"/>
    <w:rsid w:val="004C1007"/>
    <w:rsid w:val="004C17DB"/>
    <w:rsid w:val="004C1DE1"/>
    <w:rsid w:val="004C23A1"/>
    <w:rsid w:val="004C2843"/>
    <w:rsid w:val="004C299B"/>
    <w:rsid w:val="004C3231"/>
    <w:rsid w:val="004C559E"/>
    <w:rsid w:val="004C6ABA"/>
    <w:rsid w:val="004C6FDE"/>
    <w:rsid w:val="004D058B"/>
    <w:rsid w:val="004D084F"/>
    <w:rsid w:val="004D096F"/>
    <w:rsid w:val="004D098B"/>
    <w:rsid w:val="004D1496"/>
    <w:rsid w:val="004D1813"/>
    <w:rsid w:val="004D2540"/>
    <w:rsid w:val="004D2965"/>
    <w:rsid w:val="004D34B6"/>
    <w:rsid w:val="004D3F1D"/>
    <w:rsid w:val="004D47C1"/>
    <w:rsid w:val="004D51A5"/>
    <w:rsid w:val="004D522C"/>
    <w:rsid w:val="004D5897"/>
    <w:rsid w:val="004E06DE"/>
    <w:rsid w:val="004E0EFC"/>
    <w:rsid w:val="004E1143"/>
    <w:rsid w:val="004E157B"/>
    <w:rsid w:val="004E23FC"/>
    <w:rsid w:val="004E3430"/>
    <w:rsid w:val="004E4510"/>
    <w:rsid w:val="004E4791"/>
    <w:rsid w:val="004E48BB"/>
    <w:rsid w:val="004E52E7"/>
    <w:rsid w:val="004E64A1"/>
    <w:rsid w:val="004E7460"/>
    <w:rsid w:val="004F01CB"/>
    <w:rsid w:val="004F0976"/>
    <w:rsid w:val="004F0BA9"/>
    <w:rsid w:val="004F1CE4"/>
    <w:rsid w:val="004F2BB6"/>
    <w:rsid w:val="004F37C1"/>
    <w:rsid w:val="004F3C12"/>
    <w:rsid w:val="004F3C56"/>
    <w:rsid w:val="004F4168"/>
    <w:rsid w:val="004F4B6E"/>
    <w:rsid w:val="004F4BCA"/>
    <w:rsid w:val="004F5A2B"/>
    <w:rsid w:val="004F5F9B"/>
    <w:rsid w:val="004F6E63"/>
    <w:rsid w:val="004F77D2"/>
    <w:rsid w:val="004F7BAF"/>
    <w:rsid w:val="0050055B"/>
    <w:rsid w:val="00500B8D"/>
    <w:rsid w:val="00501DB0"/>
    <w:rsid w:val="005022CB"/>
    <w:rsid w:val="00502380"/>
    <w:rsid w:val="00502764"/>
    <w:rsid w:val="00502BEA"/>
    <w:rsid w:val="00503351"/>
    <w:rsid w:val="0050350D"/>
    <w:rsid w:val="00505319"/>
    <w:rsid w:val="005061C7"/>
    <w:rsid w:val="005068AF"/>
    <w:rsid w:val="0050770F"/>
    <w:rsid w:val="00507A2B"/>
    <w:rsid w:val="00507ABC"/>
    <w:rsid w:val="00510013"/>
    <w:rsid w:val="00510464"/>
    <w:rsid w:val="00510DA4"/>
    <w:rsid w:val="00511B85"/>
    <w:rsid w:val="00511D4D"/>
    <w:rsid w:val="005122A3"/>
    <w:rsid w:val="00512B93"/>
    <w:rsid w:val="00512BF9"/>
    <w:rsid w:val="005134AF"/>
    <w:rsid w:val="005136CE"/>
    <w:rsid w:val="00513AFE"/>
    <w:rsid w:val="00513B5E"/>
    <w:rsid w:val="00514FC6"/>
    <w:rsid w:val="0051511C"/>
    <w:rsid w:val="0051521B"/>
    <w:rsid w:val="00515248"/>
    <w:rsid w:val="00515291"/>
    <w:rsid w:val="005153AC"/>
    <w:rsid w:val="005155A8"/>
    <w:rsid w:val="00515CA3"/>
    <w:rsid w:val="00516494"/>
    <w:rsid w:val="00516755"/>
    <w:rsid w:val="005200FA"/>
    <w:rsid w:val="00521C18"/>
    <w:rsid w:val="00522F8B"/>
    <w:rsid w:val="00523208"/>
    <w:rsid w:val="005239A1"/>
    <w:rsid w:val="005239C2"/>
    <w:rsid w:val="0052409F"/>
    <w:rsid w:val="005240F8"/>
    <w:rsid w:val="005248EC"/>
    <w:rsid w:val="0052492F"/>
    <w:rsid w:val="00525317"/>
    <w:rsid w:val="00525664"/>
    <w:rsid w:val="005262C2"/>
    <w:rsid w:val="00526979"/>
    <w:rsid w:val="00526C6B"/>
    <w:rsid w:val="00527D43"/>
    <w:rsid w:val="00527DDB"/>
    <w:rsid w:val="00530BEF"/>
    <w:rsid w:val="00531BEB"/>
    <w:rsid w:val="0053352E"/>
    <w:rsid w:val="00533CCD"/>
    <w:rsid w:val="00533E32"/>
    <w:rsid w:val="00534427"/>
    <w:rsid w:val="00534E09"/>
    <w:rsid w:val="00535567"/>
    <w:rsid w:val="005356AA"/>
    <w:rsid w:val="00535B0B"/>
    <w:rsid w:val="00536BE4"/>
    <w:rsid w:val="00540FB4"/>
    <w:rsid w:val="005423C6"/>
    <w:rsid w:val="00542870"/>
    <w:rsid w:val="005428DE"/>
    <w:rsid w:val="00542C7F"/>
    <w:rsid w:val="00542D4C"/>
    <w:rsid w:val="00542ED2"/>
    <w:rsid w:val="005437B6"/>
    <w:rsid w:val="0054403E"/>
    <w:rsid w:val="00545554"/>
    <w:rsid w:val="005458B4"/>
    <w:rsid w:val="00545F6A"/>
    <w:rsid w:val="0054616C"/>
    <w:rsid w:val="005463F8"/>
    <w:rsid w:val="0054745C"/>
    <w:rsid w:val="005506F6"/>
    <w:rsid w:val="00550790"/>
    <w:rsid w:val="00550F53"/>
    <w:rsid w:val="0055242E"/>
    <w:rsid w:val="00552466"/>
    <w:rsid w:val="00552A2B"/>
    <w:rsid w:val="00552CD9"/>
    <w:rsid w:val="005531ED"/>
    <w:rsid w:val="005535B9"/>
    <w:rsid w:val="00553717"/>
    <w:rsid w:val="005537CF"/>
    <w:rsid w:val="00554A7F"/>
    <w:rsid w:val="0055544E"/>
    <w:rsid w:val="0055569B"/>
    <w:rsid w:val="0055652D"/>
    <w:rsid w:val="00556676"/>
    <w:rsid w:val="00556BD1"/>
    <w:rsid w:val="00557EFD"/>
    <w:rsid w:val="00557F29"/>
    <w:rsid w:val="005607DD"/>
    <w:rsid w:val="00560859"/>
    <w:rsid w:val="005618D2"/>
    <w:rsid w:val="00561AFE"/>
    <w:rsid w:val="005628AE"/>
    <w:rsid w:val="00562EEC"/>
    <w:rsid w:val="00562F83"/>
    <w:rsid w:val="00563391"/>
    <w:rsid w:val="00563BD4"/>
    <w:rsid w:val="00563EEB"/>
    <w:rsid w:val="00563F12"/>
    <w:rsid w:val="00564068"/>
    <w:rsid w:val="00564956"/>
    <w:rsid w:val="00564B18"/>
    <w:rsid w:val="00564B30"/>
    <w:rsid w:val="00564E40"/>
    <w:rsid w:val="00565652"/>
    <w:rsid w:val="005657B8"/>
    <w:rsid w:val="0056601E"/>
    <w:rsid w:val="005662BF"/>
    <w:rsid w:val="005666DC"/>
    <w:rsid w:val="00567CE4"/>
    <w:rsid w:val="0057019F"/>
    <w:rsid w:val="005706E4"/>
    <w:rsid w:val="00572820"/>
    <w:rsid w:val="00573B4F"/>
    <w:rsid w:val="00573F23"/>
    <w:rsid w:val="00574D68"/>
    <w:rsid w:val="0057517F"/>
    <w:rsid w:val="00575FF1"/>
    <w:rsid w:val="00576F26"/>
    <w:rsid w:val="005773C3"/>
    <w:rsid w:val="00577468"/>
    <w:rsid w:val="00577B5D"/>
    <w:rsid w:val="00580117"/>
    <w:rsid w:val="00580140"/>
    <w:rsid w:val="005808A6"/>
    <w:rsid w:val="00581336"/>
    <w:rsid w:val="00581416"/>
    <w:rsid w:val="005823D9"/>
    <w:rsid w:val="005842EA"/>
    <w:rsid w:val="00584796"/>
    <w:rsid w:val="00584C0D"/>
    <w:rsid w:val="00584F7D"/>
    <w:rsid w:val="0058525E"/>
    <w:rsid w:val="00585A1A"/>
    <w:rsid w:val="00585C25"/>
    <w:rsid w:val="00585F92"/>
    <w:rsid w:val="0058673E"/>
    <w:rsid w:val="00587224"/>
    <w:rsid w:val="00587FA7"/>
    <w:rsid w:val="00590330"/>
    <w:rsid w:val="005905F8"/>
    <w:rsid w:val="00590ECC"/>
    <w:rsid w:val="005916E7"/>
    <w:rsid w:val="00591ABE"/>
    <w:rsid w:val="00591E7D"/>
    <w:rsid w:val="0059369A"/>
    <w:rsid w:val="00593DE6"/>
    <w:rsid w:val="00593FC1"/>
    <w:rsid w:val="00596179"/>
    <w:rsid w:val="0059643D"/>
    <w:rsid w:val="005966DD"/>
    <w:rsid w:val="00596803"/>
    <w:rsid w:val="00597E50"/>
    <w:rsid w:val="005A0132"/>
    <w:rsid w:val="005A019F"/>
    <w:rsid w:val="005A121F"/>
    <w:rsid w:val="005A1788"/>
    <w:rsid w:val="005A1837"/>
    <w:rsid w:val="005A1846"/>
    <w:rsid w:val="005A19BB"/>
    <w:rsid w:val="005A1AEB"/>
    <w:rsid w:val="005A1D5F"/>
    <w:rsid w:val="005A2209"/>
    <w:rsid w:val="005A264C"/>
    <w:rsid w:val="005A299C"/>
    <w:rsid w:val="005A2FFD"/>
    <w:rsid w:val="005A37E7"/>
    <w:rsid w:val="005A450B"/>
    <w:rsid w:val="005A473D"/>
    <w:rsid w:val="005A4B4A"/>
    <w:rsid w:val="005A546B"/>
    <w:rsid w:val="005A5BFF"/>
    <w:rsid w:val="005A68C5"/>
    <w:rsid w:val="005A75C9"/>
    <w:rsid w:val="005A7D98"/>
    <w:rsid w:val="005B17BA"/>
    <w:rsid w:val="005B187D"/>
    <w:rsid w:val="005B1A0E"/>
    <w:rsid w:val="005B3C97"/>
    <w:rsid w:val="005B3E9D"/>
    <w:rsid w:val="005B3FC7"/>
    <w:rsid w:val="005B4E29"/>
    <w:rsid w:val="005B58D5"/>
    <w:rsid w:val="005B6573"/>
    <w:rsid w:val="005B6C1C"/>
    <w:rsid w:val="005B771F"/>
    <w:rsid w:val="005B7D34"/>
    <w:rsid w:val="005B7F36"/>
    <w:rsid w:val="005C0263"/>
    <w:rsid w:val="005C02FE"/>
    <w:rsid w:val="005C04F4"/>
    <w:rsid w:val="005C1029"/>
    <w:rsid w:val="005C1315"/>
    <w:rsid w:val="005C1372"/>
    <w:rsid w:val="005C21A0"/>
    <w:rsid w:val="005C24F0"/>
    <w:rsid w:val="005C3C23"/>
    <w:rsid w:val="005C3EDA"/>
    <w:rsid w:val="005C44D4"/>
    <w:rsid w:val="005C4648"/>
    <w:rsid w:val="005C5212"/>
    <w:rsid w:val="005C53BF"/>
    <w:rsid w:val="005C5CA9"/>
    <w:rsid w:val="005C6CBE"/>
    <w:rsid w:val="005D04EC"/>
    <w:rsid w:val="005D0701"/>
    <w:rsid w:val="005D1403"/>
    <w:rsid w:val="005D2992"/>
    <w:rsid w:val="005D2C18"/>
    <w:rsid w:val="005D31BB"/>
    <w:rsid w:val="005D324D"/>
    <w:rsid w:val="005D3A2F"/>
    <w:rsid w:val="005D3B5C"/>
    <w:rsid w:val="005D427F"/>
    <w:rsid w:val="005D4DE6"/>
    <w:rsid w:val="005D5A8C"/>
    <w:rsid w:val="005D5CAC"/>
    <w:rsid w:val="005D5CD8"/>
    <w:rsid w:val="005D619A"/>
    <w:rsid w:val="005D6477"/>
    <w:rsid w:val="005D7AE7"/>
    <w:rsid w:val="005E093F"/>
    <w:rsid w:val="005E0996"/>
    <w:rsid w:val="005E1C48"/>
    <w:rsid w:val="005E27E0"/>
    <w:rsid w:val="005E2C21"/>
    <w:rsid w:val="005E30E9"/>
    <w:rsid w:val="005E375A"/>
    <w:rsid w:val="005E4466"/>
    <w:rsid w:val="005E4B15"/>
    <w:rsid w:val="005E4FF4"/>
    <w:rsid w:val="005E5DCD"/>
    <w:rsid w:val="005F011B"/>
    <w:rsid w:val="005F094A"/>
    <w:rsid w:val="005F0E6E"/>
    <w:rsid w:val="005F0F38"/>
    <w:rsid w:val="005F1586"/>
    <w:rsid w:val="005F24ED"/>
    <w:rsid w:val="005F26AD"/>
    <w:rsid w:val="005F29A2"/>
    <w:rsid w:val="005F30C7"/>
    <w:rsid w:val="005F31E9"/>
    <w:rsid w:val="005F35CC"/>
    <w:rsid w:val="005F4954"/>
    <w:rsid w:val="005F4B6B"/>
    <w:rsid w:val="005F5E03"/>
    <w:rsid w:val="005F6502"/>
    <w:rsid w:val="005F726F"/>
    <w:rsid w:val="00600F56"/>
    <w:rsid w:val="006017F2"/>
    <w:rsid w:val="0060216D"/>
    <w:rsid w:val="00602236"/>
    <w:rsid w:val="006039EA"/>
    <w:rsid w:val="00604196"/>
    <w:rsid w:val="00604257"/>
    <w:rsid w:val="00605B6A"/>
    <w:rsid w:val="00605F6E"/>
    <w:rsid w:val="00606090"/>
    <w:rsid w:val="0060655B"/>
    <w:rsid w:val="00606F9C"/>
    <w:rsid w:val="00607181"/>
    <w:rsid w:val="00607951"/>
    <w:rsid w:val="00607E5C"/>
    <w:rsid w:val="00612AED"/>
    <w:rsid w:val="00614EC0"/>
    <w:rsid w:val="0061522D"/>
    <w:rsid w:val="0061526F"/>
    <w:rsid w:val="0061556B"/>
    <w:rsid w:val="00616111"/>
    <w:rsid w:val="00616D38"/>
    <w:rsid w:val="006207B2"/>
    <w:rsid w:val="00620B0B"/>
    <w:rsid w:val="00620B27"/>
    <w:rsid w:val="006217CA"/>
    <w:rsid w:val="0062196C"/>
    <w:rsid w:val="006232DC"/>
    <w:rsid w:val="006237D4"/>
    <w:rsid w:val="0062387F"/>
    <w:rsid w:val="00623BDE"/>
    <w:rsid w:val="00624255"/>
    <w:rsid w:val="006248D2"/>
    <w:rsid w:val="0062715A"/>
    <w:rsid w:val="006303E3"/>
    <w:rsid w:val="00630549"/>
    <w:rsid w:val="0063094F"/>
    <w:rsid w:val="00630EB3"/>
    <w:rsid w:val="00631A4D"/>
    <w:rsid w:val="0063205A"/>
    <w:rsid w:val="006332DF"/>
    <w:rsid w:val="006340A0"/>
    <w:rsid w:val="00634E38"/>
    <w:rsid w:val="00637518"/>
    <w:rsid w:val="0063769E"/>
    <w:rsid w:val="00637759"/>
    <w:rsid w:val="00637AAD"/>
    <w:rsid w:val="00640286"/>
    <w:rsid w:val="00640699"/>
    <w:rsid w:val="006408D5"/>
    <w:rsid w:val="006415CB"/>
    <w:rsid w:val="006422E3"/>
    <w:rsid w:val="00642327"/>
    <w:rsid w:val="006424A8"/>
    <w:rsid w:val="0064261D"/>
    <w:rsid w:val="00642793"/>
    <w:rsid w:val="00642CD9"/>
    <w:rsid w:val="006451F3"/>
    <w:rsid w:val="0064565C"/>
    <w:rsid w:val="006458FF"/>
    <w:rsid w:val="00646AD1"/>
    <w:rsid w:val="00650F7A"/>
    <w:rsid w:val="00651A26"/>
    <w:rsid w:val="00652139"/>
    <w:rsid w:val="0065289E"/>
    <w:rsid w:val="00652E5E"/>
    <w:rsid w:val="00653856"/>
    <w:rsid w:val="00653C56"/>
    <w:rsid w:val="006541DB"/>
    <w:rsid w:val="006551AB"/>
    <w:rsid w:val="00655DEC"/>
    <w:rsid w:val="006574E9"/>
    <w:rsid w:val="00660685"/>
    <w:rsid w:val="00660712"/>
    <w:rsid w:val="00660FAD"/>
    <w:rsid w:val="0066115A"/>
    <w:rsid w:val="00661314"/>
    <w:rsid w:val="00662644"/>
    <w:rsid w:val="00662B66"/>
    <w:rsid w:val="00662E02"/>
    <w:rsid w:val="0066344B"/>
    <w:rsid w:val="00663476"/>
    <w:rsid w:val="00663581"/>
    <w:rsid w:val="006636FF"/>
    <w:rsid w:val="00663805"/>
    <w:rsid w:val="0066394D"/>
    <w:rsid w:val="006641A4"/>
    <w:rsid w:val="00667471"/>
    <w:rsid w:val="006678E7"/>
    <w:rsid w:val="006704A2"/>
    <w:rsid w:val="00670A39"/>
    <w:rsid w:val="00671668"/>
    <w:rsid w:val="006717C6"/>
    <w:rsid w:val="00671CA2"/>
    <w:rsid w:val="00673516"/>
    <w:rsid w:val="006736E1"/>
    <w:rsid w:val="0067482E"/>
    <w:rsid w:val="0067520B"/>
    <w:rsid w:val="00675234"/>
    <w:rsid w:val="006752A9"/>
    <w:rsid w:val="006756A2"/>
    <w:rsid w:val="00677F7B"/>
    <w:rsid w:val="0068165F"/>
    <w:rsid w:val="00681864"/>
    <w:rsid w:val="00681AE7"/>
    <w:rsid w:val="00681B18"/>
    <w:rsid w:val="00681CA4"/>
    <w:rsid w:val="00683496"/>
    <w:rsid w:val="00683D36"/>
    <w:rsid w:val="006842B9"/>
    <w:rsid w:val="0068508A"/>
    <w:rsid w:val="006850B1"/>
    <w:rsid w:val="00686334"/>
    <w:rsid w:val="006877E1"/>
    <w:rsid w:val="00687B56"/>
    <w:rsid w:val="00687D64"/>
    <w:rsid w:val="00691867"/>
    <w:rsid w:val="00691F8E"/>
    <w:rsid w:val="006927C8"/>
    <w:rsid w:val="00692F54"/>
    <w:rsid w:val="00694562"/>
    <w:rsid w:val="00694D0C"/>
    <w:rsid w:val="0069506B"/>
    <w:rsid w:val="00696E90"/>
    <w:rsid w:val="0069730C"/>
    <w:rsid w:val="006A011C"/>
    <w:rsid w:val="006A16A3"/>
    <w:rsid w:val="006A1873"/>
    <w:rsid w:val="006A1B87"/>
    <w:rsid w:val="006A21B2"/>
    <w:rsid w:val="006A226B"/>
    <w:rsid w:val="006A2C0D"/>
    <w:rsid w:val="006A2D8B"/>
    <w:rsid w:val="006A2DEB"/>
    <w:rsid w:val="006A3826"/>
    <w:rsid w:val="006A50BF"/>
    <w:rsid w:val="006A53E6"/>
    <w:rsid w:val="006A6553"/>
    <w:rsid w:val="006A68E5"/>
    <w:rsid w:val="006A6EB4"/>
    <w:rsid w:val="006A7289"/>
    <w:rsid w:val="006A736E"/>
    <w:rsid w:val="006A7539"/>
    <w:rsid w:val="006A7CEC"/>
    <w:rsid w:val="006B1D88"/>
    <w:rsid w:val="006B26CD"/>
    <w:rsid w:val="006B32F8"/>
    <w:rsid w:val="006B360D"/>
    <w:rsid w:val="006B38C7"/>
    <w:rsid w:val="006B47AE"/>
    <w:rsid w:val="006B4DC8"/>
    <w:rsid w:val="006B5134"/>
    <w:rsid w:val="006B55D8"/>
    <w:rsid w:val="006B5B7C"/>
    <w:rsid w:val="006B6FC6"/>
    <w:rsid w:val="006B74A8"/>
    <w:rsid w:val="006C035B"/>
    <w:rsid w:val="006C07B2"/>
    <w:rsid w:val="006C0987"/>
    <w:rsid w:val="006C0AD9"/>
    <w:rsid w:val="006C0B6D"/>
    <w:rsid w:val="006C0C5C"/>
    <w:rsid w:val="006C0FD2"/>
    <w:rsid w:val="006C12FE"/>
    <w:rsid w:val="006C1503"/>
    <w:rsid w:val="006C243C"/>
    <w:rsid w:val="006C276D"/>
    <w:rsid w:val="006C2E26"/>
    <w:rsid w:val="006C2F9C"/>
    <w:rsid w:val="006C305A"/>
    <w:rsid w:val="006C3677"/>
    <w:rsid w:val="006C484E"/>
    <w:rsid w:val="006C4DE4"/>
    <w:rsid w:val="006C5F77"/>
    <w:rsid w:val="006C6629"/>
    <w:rsid w:val="006C6B93"/>
    <w:rsid w:val="006C762B"/>
    <w:rsid w:val="006C76BF"/>
    <w:rsid w:val="006D0F62"/>
    <w:rsid w:val="006D1795"/>
    <w:rsid w:val="006D1AC6"/>
    <w:rsid w:val="006D241F"/>
    <w:rsid w:val="006D3F81"/>
    <w:rsid w:val="006D48D3"/>
    <w:rsid w:val="006D4918"/>
    <w:rsid w:val="006D4954"/>
    <w:rsid w:val="006D54F5"/>
    <w:rsid w:val="006D67F3"/>
    <w:rsid w:val="006D7765"/>
    <w:rsid w:val="006D7CA6"/>
    <w:rsid w:val="006D7FB1"/>
    <w:rsid w:val="006E18E7"/>
    <w:rsid w:val="006E2662"/>
    <w:rsid w:val="006E360D"/>
    <w:rsid w:val="006E37BB"/>
    <w:rsid w:val="006E3984"/>
    <w:rsid w:val="006E44CB"/>
    <w:rsid w:val="006E4670"/>
    <w:rsid w:val="006E4DE0"/>
    <w:rsid w:val="006E6218"/>
    <w:rsid w:val="006E6CDF"/>
    <w:rsid w:val="006E71A7"/>
    <w:rsid w:val="006F00D8"/>
    <w:rsid w:val="006F04B8"/>
    <w:rsid w:val="006F086B"/>
    <w:rsid w:val="006F153F"/>
    <w:rsid w:val="006F1C74"/>
    <w:rsid w:val="006F1FFF"/>
    <w:rsid w:val="006F20FB"/>
    <w:rsid w:val="006F24AD"/>
    <w:rsid w:val="006F25B9"/>
    <w:rsid w:val="006F278A"/>
    <w:rsid w:val="006F29CD"/>
    <w:rsid w:val="006F2A3F"/>
    <w:rsid w:val="006F3469"/>
    <w:rsid w:val="006F3D34"/>
    <w:rsid w:val="006F43B0"/>
    <w:rsid w:val="006F4CB4"/>
    <w:rsid w:val="006F55A4"/>
    <w:rsid w:val="006F5940"/>
    <w:rsid w:val="006F5F39"/>
    <w:rsid w:val="006F626A"/>
    <w:rsid w:val="006F6C85"/>
    <w:rsid w:val="006F6CDC"/>
    <w:rsid w:val="006F6D10"/>
    <w:rsid w:val="006F7750"/>
    <w:rsid w:val="006F7D5C"/>
    <w:rsid w:val="00700248"/>
    <w:rsid w:val="00700E56"/>
    <w:rsid w:val="0070107F"/>
    <w:rsid w:val="00701D4F"/>
    <w:rsid w:val="00701FEC"/>
    <w:rsid w:val="00702053"/>
    <w:rsid w:val="0070256B"/>
    <w:rsid w:val="00702B53"/>
    <w:rsid w:val="007033F7"/>
    <w:rsid w:val="00705029"/>
    <w:rsid w:val="007051DC"/>
    <w:rsid w:val="0070555F"/>
    <w:rsid w:val="0070570E"/>
    <w:rsid w:val="00706604"/>
    <w:rsid w:val="007066E0"/>
    <w:rsid w:val="007069A6"/>
    <w:rsid w:val="007079F2"/>
    <w:rsid w:val="00710014"/>
    <w:rsid w:val="007103AA"/>
    <w:rsid w:val="007119C6"/>
    <w:rsid w:val="00711AD8"/>
    <w:rsid w:val="007125BD"/>
    <w:rsid w:val="00712B94"/>
    <w:rsid w:val="00713B5C"/>
    <w:rsid w:val="00716F69"/>
    <w:rsid w:val="00717353"/>
    <w:rsid w:val="00722572"/>
    <w:rsid w:val="00722F55"/>
    <w:rsid w:val="00723BE4"/>
    <w:rsid w:val="00723FE3"/>
    <w:rsid w:val="007244F6"/>
    <w:rsid w:val="0072465A"/>
    <w:rsid w:val="00725F53"/>
    <w:rsid w:val="007279D3"/>
    <w:rsid w:val="0073002E"/>
    <w:rsid w:val="0073059E"/>
    <w:rsid w:val="00730709"/>
    <w:rsid w:val="007316E6"/>
    <w:rsid w:val="0073237C"/>
    <w:rsid w:val="007324A3"/>
    <w:rsid w:val="007324BF"/>
    <w:rsid w:val="00732C26"/>
    <w:rsid w:val="007334DA"/>
    <w:rsid w:val="00733E78"/>
    <w:rsid w:val="00734346"/>
    <w:rsid w:val="00734533"/>
    <w:rsid w:val="00735104"/>
    <w:rsid w:val="007354AD"/>
    <w:rsid w:val="00735C74"/>
    <w:rsid w:val="00735E65"/>
    <w:rsid w:val="00736BAA"/>
    <w:rsid w:val="00736C9D"/>
    <w:rsid w:val="00736E0C"/>
    <w:rsid w:val="007401B0"/>
    <w:rsid w:val="00740345"/>
    <w:rsid w:val="00740C1C"/>
    <w:rsid w:val="00740D29"/>
    <w:rsid w:val="00741D87"/>
    <w:rsid w:val="00742C86"/>
    <w:rsid w:val="00743869"/>
    <w:rsid w:val="007447E1"/>
    <w:rsid w:val="00744A39"/>
    <w:rsid w:val="00745F83"/>
    <w:rsid w:val="00746150"/>
    <w:rsid w:val="007464CF"/>
    <w:rsid w:val="00746692"/>
    <w:rsid w:val="00746972"/>
    <w:rsid w:val="007469F1"/>
    <w:rsid w:val="007474F7"/>
    <w:rsid w:val="007475C8"/>
    <w:rsid w:val="00747705"/>
    <w:rsid w:val="00747F53"/>
    <w:rsid w:val="00751E68"/>
    <w:rsid w:val="00753136"/>
    <w:rsid w:val="007533EB"/>
    <w:rsid w:val="007556D9"/>
    <w:rsid w:val="00756259"/>
    <w:rsid w:val="00756CB2"/>
    <w:rsid w:val="00757F1E"/>
    <w:rsid w:val="00760166"/>
    <w:rsid w:val="007602BC"/>
    <w:rsid w:val="0076035A"/>
    <w:rsid w:val="0076040A"/>
    <w:rsid w:val="007605C6"/>
    <w:rsid w:val="00761F55"/>
    <w:rsid w:val="0076228A"/>
    <w:rsid w:val="0076317A"/>
    <w:rsid w:val="0076351D"/>
    <w:rsid w:val="007646B4"/>
    <w:rsid w:val="00766692"/>
    <w:rsid w:val="00767C12"/>
    <w:rsid w:val="00767EF6"/>
    <w:rsid w:val="0077010F"/>
    <w:rsid w:val="0077086B"/>
    <w:rsid w:val="0077091F"/>
    <w:rsid w:val="007711F6"/>
    <w:rsid w:val="007719C3"/>
    <w:rsid w:val="00771B9A"/>
    <w:rsid w:val="00772035"/>
    <w:rsid w:val="007720DD"/>
    <w:rsid w:val="007723EC"/>
    <w:rsid w:val="007726FD"/>
    <w:rsid w:val="00772AEE"/>
    <w:rsid w:val="00772CDD"/>
    <w:rsid w:val="00773DD0"/>
    <w:rsid w:val="007748D5"/>
    <w:rsid w:val="00774C15"/>
    <w:rsid w:val="00775224"/>
    <w:rsid w:val="00775914"/>
    <w:rsid w:val="00775B2B"/>
    <w:rsid w:val="0077611A"/>
    <w:rsid w:val="00776CE9"/>
    <w:rsid w:val="0077737C"/>
    <w:rsid w:val="00777EA2"/>
    <w:rsid w:val="00782F88"/>
    <w:rsid w:val="00783184"/>
    <w:rsid w:val="00783380"/>
    <w:rsid w:val="00783D3B"/>
    <w:rsid w:val="00783EFA"/>
    <w:rsid w:val="007853C3"/>
    <w:rsid w:val="007854ED"/>
    <w:rsid w:val="00785B1E"/>
    <w:rsid w:val="007873ED"/>
    <w:rsid w:val="00787909"/>
    <w:rsid w:val="0079144A"/>
    <w:rsid w:val="00791DE9"/>
    <w:rsid w:val="0079344E"/>
    <w:rsid w:val="00793654"/>
    <w:rsid w:val="0079461E"/>
    <w:rsid w:val="00796168"/>
    <w:rsid w:val="00796CB1"/>
    <w:rsid w:val="007A2249"/>
    <w:rsid w:val="007A2518"/>
    <w:rsid w:val="007A25D8"/>
    <w:rsid w:val="007A2663"/>
    <w:rsid w:val="007A30D7"/>
    <w:rsid w:val="007A50CD"/>
    <w:rsid w:val="007A5EC3"/>
    <w:rsid w:val="007A6612"/>
    <w:rsid w:val="007A7393"/>
    <w:rsid w:val="007A745C"/>
    <w:rsid w:val="007B0297"/>
    <w:rsid w:val="007B06AF"/>
    <w:rsid w:val="007B06D1"/>
    <w:rsid w:val="007B1392"/>
    <w:rsid w:val="007B1F23"/>
    <w:rsid w:val="007B28D9"/>
    <w:rsid w:val="007B2CA1"/>
    <w:rsid w:val="007B2D79"/>
    <w:rsid w:val="007B2E45"/>
    <w:rsid w:val="007B34CC"/>
    <w:rsid w:val="007B462C"/>
    <w:rsid w:val="007B4F8E"/>
    <w:rsid w:val="007B5C02"/>
    <w:rsid w:val="007B5F44"/>
    <w:rsid w:val="007B769D"/>
    <w:rsid w:val="007C071D"/>
    <w:rsid w:val="007C0908"/>
    <w:rsid w:val="007C10F5"/>
    <w:rsid w:val="007C11BA"/>
    <w:rsid w:val="007C1CD4"/>
    <w:rsid w:val="007C1D9F"/>
    <w:rsid w:val="007C20E4"/>
    <w:rsid w:val="007C21A2"/>
    <w:rsid w:val="007C21C5"/>
    <w:rsid w:val="007C3FF5"/>
    <w:rsid w:val="007C40B3"/>
    <w:rsid w:val="007C48D6"/>
    <w:rsid w:val="007C54C4"/>
    <w:rsid w:val="007C5DCA"/>
    <w:rsid w:val="007C6B7D"/>
    <w:rsid w:val="007C6D57"/>
    <w:rsid w:val="007C700F"/>
    <w:rsid w:val="007C7016"/>
    <w:rsid w:val="007C70D7"/>
    <w:rsid w:val="007C70ED"/>
    <w:rsid w:val="007C73D6"/>
    <w:rsid w:val="007D0ABC"/>
    <w:rsid w:val="007D0CAE"/>
    <w:rsid w:val="007D1ED9"/>
    <w:rsid w:val="007D32B8"/>
    <w:rsid w:val="007D39C8"/>
    <w:rsid w:val="007D41D5"/>
    <w:rsid w:val="007D5756"/>
    <w:rsid w:val="007D595B"/>
    <w:rsid w:val="007D7BB3"/>
    <w:rsid w:val="007E00FC"/>
    <w:rsid w:val="007E06A0"/>
    <w:rsid w:val="007E0BBB"/>
    <w:rsid w:val="007E1264"/>
    <w:rsid w:val="007E2808"/>
    <w:rsid w:val="007E2981"/>
    <w:rsid w:val="007E2FC0"/>
    <w:rsid w:val="007E40B5"/>
    <w:rsid w:val="007E5314"/>
    <w:rsid w:val="007F16BB"/>
    <w:rsid w:val="007F18BB"/>
    <w:rsid w:val="007F1CD2"/>
    <w:rsid w:val="007F1D5D"/>
    <w:rsid w:val="007F399D"/>
    <w:rsid w:val="007F413F"/>
    <w:rsid w:val="007F5D16"/>
    <w:rsid w:val="007F61A7"/>
    <w:rsid w:val="007F706D"/>
    <w:rsid w:val="00800CDC"/>
    <w:rsid w:val="008019FB"/>
    <w:rsid w:val="00801AE0"/>
    <w:rsid w:val="00801B1C"/>
    <w:rsid w:val="008026C4"/>
    <w:rsid w:val="0080280D"/>
    <w:rsid w:val="008029F5"/>
    <w:rsid w:val="0080324B"/>
    <w:rsid w:val="008037F3"/>
    <w:rsid w:val="008039CC"/>
    <w:rsid w:val="00803BAA"/>
    <w:rsid w:val="008042F5"/>
    <w:rsid w:val="00805A3D"/>
    <w:rsid w:val="00806282"/>
    <w:rsid w:val="00806546"/>
    <w:rsid w:val="0080682A"/>
    <w:rsid w:val="00806F92"/>
    <w:rsid w:val="008072A0"/>
    <w:rsid w:val="00807CB2"/>
    <w:rsid w:val="00810063"/>
    <w:rsid w:val="00810349"/>
    <w:rsid w:val="00812152"/>
    <w:rsid w:val="0081235F"/>
    <w:rsid w:val="008123BB"/>
    <w:rsid w:val="00812A7F"/>
    <w:rsid w:val="00813C91"/>
    <w:rsid w:val="0081504D"/>
    <w:rsid w:val="00815F37"/>
    <w:rsid w:val="0081651F"/>
    <w:rsid w:val="00816EE5"/>
    <w:rsid w:val="008173D8"/>
    <w:rsid w:val="00817E92"/>
    <w:rsid w:val="00821005"/>
    <w:rsid w:val="008217F0"/>
    <w:rsid w:val="00823415"/>
    <w:rsid w:val="00824E8C"/>
    <w:rsid w:val="00824F61"/>
    <w:rsid w:val="0082513D"/>
    <w:rsid w:val="00825996"/>
    <w:rsid w:val="00825D9F"/>
    <w:rsid w:val="00826B91"/>
    <w:rsid w:val="00826CDF"/>
    <w:rsid w:val="00827709"/>
    <w:rsid w:val="008303B2"/>
    <w:rsid w:val="00830AFD"/>
    <w:rsid w:val="00830CE3"/>
    <w:rsid w:val="00830E56"/>
    <w:rsid w:val="00831512"/>
    <w:rsid w:val="008318A5"/>
    <w:rsid w:val="00831C40"/>
    <w:rsid w:val="00831CAA"/>
    <w:rsid w:val="00834093"/>
    <w:rsid w:val="00834109"/>
    <w:rsid w:val="00834AD6"/>
    <w:rsid w:val="00834BB0"/>
    <w:rsid w:val="00834F20"/>
    <w:rsid w:val="00834F7C"/>
    <w:rsid w:val="00836E3F"/>
    <w:rsid w:val="008371DB"/>
    <w:rsid w:val="008371F6"/>
    <w:rsid w:val="00837359"/>
    <w:rsid w:val="00840165"/>
    <w:rsid w:val="00840CDD"/>
    <w:rsid w:val="008422AA"/>
    <w:rsid w:val="00842A6D"/>
    <w:rsid w:val="00842EC3"/>
    <w:rsid w:val="00843204"/>
    <w:rsid w:val="00843561"/>
    <w:rsid w:val="008436FF"/>
    <w:rsid w:val="00843AD4"/>
    <w:rsid w:val="00843BAF"/>
    <w:rsid w:val="008441F6"/>
    <w:rsid w:val="00844EBD"/>
    <w:rsid w:val="00845464"/>
    <w:rsid w:val="00845958"/>
    <w:rsid w:val="008461CE"/>
    <w:rsid w:val="00846B29"/>
    <w:rsid w:val="0084713E"/>
    <w:rsid w:val="00851E8B"/>
    <w:rsid w:val="0085222C"/>
    <w:rsid w:val="008527A7"/>
    <w:rsid w:val="00852912"/>
    <w:rsid w:val="0085328C"/>
    <w:rsid w:val="0085342E"/>
    <w:rsid w:val="008556BB"/>
    <w:rsid w:val="00856A2D"/>
    <w:rsid w:val="00856A37"/>
    <w:rsid w:val="00862213"/>
    <w:rsid w:val="008628AB"/>
    <w:rsid w:val="00862AE3"/>
    <w:rsid w:val="00862E0F"/>
    <w:rsid w:val="008640CE"/>
    <w:rsid w:val="008642D8"/>
    <w:rsid w:val="00864720"/>
    <w:rsid w:val="008649D9"/>
    <w:rsid w:val="00865230"/>
    <w:rsid w:val="00866834"/>
    <w:rsid w:val="00866F25"/>
    <w:rsid w:val="00867719"/>
    <w:rsid w:val="00867C67"/>
    <w:rsid w:val="00870C3A"/>
    <w:rsid w:val="00870DDB"/>
    <w:rsid w:val="00870E35"/>
    <w:rsid w:val="008715F9"/>
    <w:rsid w:val="008717B8"/>
    <w:rsid w:val="00871A70"/>
    <w:rsid w:val="008737A7"/>
    <w:rsid w:val="00873E2A"/>
    <w:rsid w:val="008742B4"/>
    <w:rsid w:val="0087488F"/>
    <w:rsid w:val="008753F8"/>
    <w:rsid w:val="00875A9C"/>
    <w:rsid w:val="008765B8"/>
    <w:rsid w:val="00877376"/>
    <w:rsid w:val="00877385"/>
    <w:rsid w:val="00880484"/>
    <w:rsid w:val="008817CF"/>
    <w:rsid w:val="008822AF"/>
    <w:rsid w:val="00882856"/>
    <w:rsid w:val="00882AEF"/>
    <w:rsid w:val="00883019"/>
    <w:rsid w:val="00883091"/>
    <w:rsid w:val="0088330C"/>
    <w:rsid w:val="00883AFC"/>
    <w:rsid w:val="008845CF"/>
    <w:rsid w:val="00884F38"/>
    <w:rsid w:val="008855C9"/>
    <w:rsid w:val="00886629"/>
    <w:rsid w:val="00886883"/>
    <w:rsid w:val="00886959"/>
    <w:rsid w:val="00887A0B"/>
    <w:rsid w:val="00887F0F"/>
    <w:rsid w:val="008920BB"/>
    <w:rsid w:val="00892528"/>
    <w:rsid w:val="00893461"/>
    <w:rsid w:val="008935F3"/>
    <w:rsid w:val="0089394B"/>
    <w:rsid w:val="00893987"/>
    <w:rsid w:val="00893D87"/>
    <w:rsid w:val="0089525B"/>
    <w:rsid w:val="0089656A"/>
    <w:rsid w:val="0089692C"/>
    <w:rsid w:val="00896C9A"/>
    <w:rsid w:val="00896F94"/>
    <w:rsid w:val="00897258"/>
    <w:rsid w:val="008975F8"/>
    <w:rsid w:val="00897D27"/>
    <w:rsid w:val="008A148D"/>
    <w:rsid w:val="008A326E"/>
    <w:rsid w:val="008A3311"/>
    <w:rsid w:val="008A34A7"/>
    <w:rsid w:val="008A34C9"/>
    <w:rsid w:val="008A36E1"/>
    <w:rsid w:val="008A3788"/>
    <w:rsid w:val="008A37A7"/>
    <w:rsid w:val="008A43BE"/>
    <w:rsid w:val="008A44AE"/>
    <w:rsid w:val="008A48ED"/>
    <w:rsid w:val="008A75DF"/>
    <w:rsid w:val="008B0736"/>
    <w:rsid w:val="008B0E25"/>
    <w:rsid w:val="008B131B"/>
    <w:rsid w:val="008B1622"/>
    <w:rsid w:val="008B202B"/>
    <w:rsid w:val="008B2301"/>
    <w:rsid w:val="008B2D74"/>
    <w:rsid w:val="008B30B5"/>
    <w:rsid w:val="008B34EE"/>
    <w:rsid w:val="008B50AF"/>
    <w:rsid w:val="008B5ACE"/>
    <w:rsid w:val="008B5CF5"/>
    <w:rsid w:val="008B6146"/>
    <w:rsid w:val="008B6668"/>
    <w:rsid w:val="008B66D7"/>
    <w:rsid w:val="008B7F2F"/>
    <w:rsid w:val="008C158C"/>
    <w:rsid w:val="008C1C5F"/>
    <w:rsid w:val="008C2A1E"/>
    <w:rsid w:val="008C4B74"/>
    <w:rsid w:val="008C5D3A"/>
    <w:rsid w:val="008C5F67"/>
    <w:rsid w:val="008C6756"/>
    <w:rsid w:val="008C7315"/>
    <w:rsid w:val="008C7648"/>
    <w:rsid w:val="008D034E"/>
    <w:rsid w:val="008D0AD4"/>
    <w:rsid w:val="008D2159"/>
    <w:rsid w:val="008D2A9C"/>
    <w:rsid w:val="008D35E5"/>
    <w:rsid w:val="008D51FA"/>
    <w:rsid w:val="008D5EDB"/>
    <w:rsid w:val="008D68FD"/>
    <w:rsid w:val="008D75CC"/>
    <w:rsid w:val="008D775D"/>
    <w:rsid w:val="008D7F89"/>
    <w:rsid w:val="008E0747"/>
    <w:rsid w:val="008E1587"/>
    <w:rsid w:val="008E16A1"/>
    <w:rsid w:val="008E22AF"/>
    <w:rsid w:val="008E26B2"/>
    <w:rsid w:val="008E47C2"/>
    <w:rsid w:val="008E54E2"/>
    <w:rsid w:val="008E5B4A"/>
    <w:rsid w:val="008E5D80"/>
    <w:rsid w:val="008E6305"/>
    <w:rsid w:val="008E6DDA"/>
    <w:rsid w:val="008E72E3"/>
    <w:rsid w:val="008E7431"/>
    <w:rsid w:val="008E747F"/>
    <w:rsid w:val="008E76E2"/>
    <w:rsid w:val="008F08FF"/>
    <w:rsid w:val="008F0E83"/>
    <w:rsid w:val="008F121B"/>
    <w:rsid w:val="008F1230"/>
    <w:rsid w:val="008F22AA"/>
    <w:rsid w:val="008F282A"/>
    <w:rsid w:val="008F3711"/>
    <w:rsid w:val="008F3823"/>
    <w:rsid w:val="008F418E"/>
    <w:rsid w:val="008F46E2"/>
    <w:rsid w:val="008F5209"/>
    <w:rsid w:val="008F58BC"/>
    <w:rsid w:val="008F61A9"/>
    <w:rsid w:val="008F630C"/>
    <w:rsid w:val="008F65BB"/>
    <w:rsid w:val="008F6CF5"/>
    <w:rsid w:val="008F7038"/>
    <w:rsid w:val="008F7693"/>
    <w:rsid w:val="008F7A3D"/>
    <w:rsid w:val="0090053B"/>
    <w:rsid w:val="00900859"/>
    <w:rsid w:val="00900AC1"/>
    <w:rsid w:val="009012EA"/>
    <w:rsid w:val="00901838"/>
    <w:rsid w:val="00901CC1"/>
    <w:rsid w:val="00902102"/>
    <w:rsid w:val="009026C0"/>
    <w:rsid w:val="009042CD"/>
    <w:rsid w:val="00904728"/>
    <w:rsid w:val="00904B00"/>
    <w:rsid w:val="00904DFC"/>
    <w:rsid w:val="00905162"/>
    <w:rsid w:val="009056BF"/>
    <w:rsid w:val="009058F1"/>
    <w:rsid w:val="009059A4"/>
    <w:rsid w:val="00905A01"/>
    <w:rsid w:val="00906912"/>
    <w:rsid w:val="00910015"/>
    <w:rsid w:val="00910738"/>
    <w:rsid w:val="00910B2C"/>
    <w:rsid w:val="00911445"/>
    <w:rsid w:val="009114A2"/>
    <w:rsid w:val="00912D46"/>
    <w:rsid w:val="00913DDE"/>
    <w:rsid w:val="00914155"/>
    <w:rsid w:val="00914373"/>
    <w:rsid w:val="009147A4"/>
    <w:rsid w:val="00914B67"/>
    <w:rsid w:val="00915760"/>
    <w:rsid w:val="00915924"/>
    <w:rsid w:val="009159AF"/>
    <w:rsid w:val="00916AD5"/>
    <w:rsid w:val="00917571"/>
    <w:rsid w:val="009206D3"/>
    <w:rsid w:val="00920C10"/>
    <w:rsid w:val="00920C8A"/>
    <w:rsid w:val="00922B51"/>
    <w:rsid w:val="00923069"/>
    <w:rsid w:val="009236FE"/>
    <w:rsid w:val="009237A6"/>
    <w:rsid w:val="00925589"/>
    <w:rsid w:val="0092656E"/>
    <w:rsid w:val="009271D6"/>
    <w:rsid w:val="009278B0"/>
    <w:rsid w:val="00927CC3"/>
    <w:rsid w:val="00927E11"/>
    <w:rsid w:val="00930738"/>
    <w:rsid w:val="00930771"/>
    <w:rsid w:val="00930E25"/>
    <w:rsid w:val="009313DA"/>
    <w:rsid w:val="0093187E"/>
    <w:rsid w:val="00931A7F"/>
    <w:rsid w:val="00933F08"/>
    <w:rsid w:val="00935D84"/>
    <w:rsid w:val="00936B4D"/>
    <w:rsid w:val="00937C1F"/>
    <w:rsid w:val="00940051"/>
    <w:rsid w:val="009402F1"/>
    <w:rsid w:val="0094286B"/>
    <w:rsid w:val="00944B41"/>
    <w:rsid w:val="00944D6E"/>
    <w:rsid w:val="00945775"/>
    <w:rsid w:val="00947F67"/>
    <w:rsid w:val="00950B06"/>
    <w:rsid w:val="00950CB8"/>
    <w:rsid w:val="00950FA1"/>
    <w:rsid w:val="009513D4"/>
    <w:rsid w:val="0095160D"/>
    <w:rsid w:val="00951686"/>
    <w:rsid w:val="0095195E"/>
    <w:rsid w:val="00954F80"/>
    <w:rsid w:val="00955768"/>
    <w:rsid w:val="009564C4"/>
    <w:rsid w:val="00956584"/>
    <w:rsid w:val="00956ABA"/>
    <w:rsid w:val="00957529"/>
    <w:rsid w:val="00961069"/>
    <w:rsid w:val="009619BC"/>
    <w:rsid w:val="009622E9"/>
    <w:rsid w:val="00962B52"/>
    <w:rsid w:val="009631AE"/>
    <w:rsid w:val="009639AB"/>
    <w:rsid w:val="009649C6"/>
    <w:rsid w:val="00964ADC"/>
    <w:rsid w:val="009651E0"/>
    <w:rsid w:val="009651EF"/>
    <w:rsid w:val="00965720"/>
    <w:rsid w:val="00965960"/>
    <w:rsid w:val="0096597F"/>
    <w:rsid w:val="00965FCD"/>
    <w:rsid w:val="00966E62"/>
    <w:rsid w:val="0096711C"/>
    <w:rsid w:val="00967765"/>
    <w:rsid w:val="00970069"/>
    <w:rsid w:val="009711B5"/>
    <w:rsid w:val="009719A5"/>
    <w:rsid w:val="009721EB"/>
    <w:rsid w:val="0097395A"/>
    <w:rsid w:val="00973BF1"/>
    <w:rsid w:val="00973D37"/>
    <w:rsid w:val="0097471B"/>
    <w:rsid w:val="00974DDE"/>
    <w:rsid w:val="00976980"/>
    <w:rsid w:val="0097739E"/>
    <w:rsid w:val="009776A4"/>
    <w:rsid w:val="00977858"/>
    <w:rsid w:val="009801D0"/>
    <w:rsid w:val="00981B8B"/>
    <w:rsid w:val="009829E6"/>
    <w:rsid w:val="00982C72"/>
    <w:rsid w:val="00984499"/>
    <w:rsid w:val="00984F18"/>
    <w:rsid w:val="009852C7"/>
    <w:rsid w:val="009853A4"/>
    <w:rsid w:val="00985536"/>
    <w:rsid w:val="00985B29"/>
    <w:rsid w:val="009867C6"/>
    <w:rsid w:val="00987A19"/>
    <w:rsid w:val="00991283"/>
    <w:rsid w:val="00991438"/>
    <w:rsid w:val="0099157E"/>
    <w:rsid w:val="00991959"/>
    <w:rsid w:val="009924E6"/>
    <w:rsid w:val="00992571"/>
    <w:rsid w:val="009927C9"/>
    <w:rsid w:val="009938F6"/>
    <w:rsid w:val="00993C9E"/>
    <w:rsid w:val="00993E7C"/>
    <w:rsid w:val="00995CBD"/>
    <w:rsid w:val="00996679"/>
    <w:rsid w:val="00996913"/>
    <w:rsid w:val="0099691A"/>
    <w:rsid w:val="0099693F"/>
    <w:rsid w:val="00996D46"/>
    <w:rsid w:val="009979B3"/>
    <w:rsid w:val="00997B80"/>
    <w:rsid w:val="00997EC2"/>
    <w:rsid w:val="0099A1C4"/>
    <w:rsid w:val="009A0C74"/>
    <w:rsid w:val="009A1133"/>
    <w:rsid w:val="009A161A"/>
    <w:rsid w:val="009A189F"/>
    <w:rsid w:val="009A1C97"/>
    <w:rsid w:val="009A2F1E"/>
    <w:rsid w:val="009A3660"/>
    <w:rsid w:val="009A47E9"/>
    <w:rsid w:val="009A51A7"/>
    <w:rsid w:val="009A53D2"/>
    <w:rsid w:val="009A6113"/>
    <w:rsid w:val="009A78B8"/>
    <w:rsid w:val="009B0145"/>
    <w:rsid w:val="009B10CC"/>
    <w:rsid w:val="009B171F"/>
    <w:rsid w:val="009B17AC"/>
    <w:rsid w:val="009B1D4F"/>
    <w:rsid w:val="009B1E73"/>
    <w:rsid w:val="009B2149"/>
    <w:rsid w:val="009B24E4"/>
    <w:rsid w:val="009B254F"/>
    <w:rsid w:val="009B3B31"/>
    <w:rsid w:val="009B3B78"/>
    <w:rsid w:val="009B40EF"/>
    <w:rsid w:val="009B463C"/>
    <w:rsid w:val="009B468B"/>
    <w:rsid w:val="009B5E6E"/>
    <w:rsid w:val="009B706E"/>
    <w:rsid w:val="009C0D87"/>
    <w:rsid w:val="009C23E6"/>
    <w:rsid w:val="009C423A"/>
    <w:rsid w:val="009C625B"/>
    <w:rsid w:val="009C625D"/>
    <w:rsid w:val="009C6D9C"/>
    <w:rsid w:val="009C74A6"/>
    <w:rsid w:val="009C78F6"/>
    <w:rsid w:val="009C7D56"/>
    <w:rsid w:val="009D0523"/>
    <w:rsid w:val="009D19BC"/>
    <w:rsid w:val="009D2D50"/>
    <w:rsid w:val="009D3BEF"/>
    <w:rsid w:val="009D3D33"/>
    <w:rsid w:val="009D476A"/>
    <w:rsid w:val="009D4C75"/>
    <w:rsid w:val="009D4E48"/>
    <w:rsid w:val="009D4EFB"/>
    <w:rsid w:val="009D4F05"/>
    <w:rsid w:val="009D5569"/>
    <w:rsid w:val="009D56C9"/>
    <w:rsid w:val="009D5A70"/>
    <w:rsid w:val="009D6055"/>
    <w:rsid w:val="009D69BB"/>
    <w:rsid w:val="009D7289"/>
    <w:rsid w:val="009D758E"/>
    <w:rsid w:val="009D7C24"/>
    <w:rsid w:val="009E0185"/>
    <w:rsid w:val="009E02AF"/>
    <w:rsid w:val="009E0444"/>
    <w:rsid w:val="009E064D"/>
    <w:rsid w:val="009E0B70"/>
    <w:rsid w:val="009E15FB"/>
    <w:rsid w:val="009E162D"/>
    <w:rsid w:val="009E1ADE"/>
    <w:rsid w:val="009E36CE"/>
    <w:rsid w:val="009E3C96"/>
    <w:rsid w:val="009E6512"/>
    <w:rsid w:val="009E65EB"/>
    <w:rsid w:val="009E6715"/>
    <w:rsid w:val="009E6D55"/>
    <w:rsid w:val="009E756C"/>
    <w:rsid w:val="009E79ED"/>
    <w:rsid w:val="009EE8AF"/>
    <w:rsid w:val="009F1ED2"/>
    <w:rsid w:val="009F2FD6"/>
    <w:rsid w:val="009F3C4C"/>
    <w:rsid w:val="009F56C2"/>
    <w:rsid w:val="009F5A3E"/>
    <w:rsid w:val="009F7288"/>
    <w:rsid w:val="009F766D"/>
    <w:rsid w:val="009F7BBD"/>
    <w:rsid w:val="009F7EAA"/>
    <w:rsid w:val="009F7F14"/>
    <w:rsid w:val="00A00286"/>
    <w:rsid w:val="00A018C8"/>
    <w:rsid w:val="00A01B9E"/>
    <w:rsid w:val="00A01FB2"/>
    <w:rsid w:val="00A02045"/>
    <w:rsid w:val="00A02123"/>
    <w:rsid w:val="00A0269A"/>
    <w:rsid w:val="00A02A53"/>
    <w:rsid w:val="00A03A28"/>
    <w:rsid w:val="00A0451E"/>
    <w:rsid w:val="00A04534"/>
    <w:rsid w:val="00A05768"/>
    <w:rsid w:val="00A05816"/>
    <w:rsid w:val="00A0593B"/>
    <w:rsid w:val="00A06877"/>
    <w:rsid w:val="00A06B12"/>
    <w:rsid w:val="00A06E92"/>
    <w:rsid w:val="00A07596"/>
    <w:rsid w:val="00A102C7"/>
    <w:rsid w:val="00A1076C"/>
    <w:rsid w:val="00A109B5"/>
    <w:rsid w:val="00A109B7"/>
    <w:rsid w:val="00A118FC"/>
    <w:rsid w:val="00A11D8A"/>
    <w:rsid w:val="00A12076"/>
    <w:rsid w:val="00A12502"/>
    <w:rsid w:val="00A12552"/>
    <w:rsid w:val="00A14BA5"/>
    <w:rsid w:val="00A150E1"/>
    <w:rsid w:val="00A16DB1"/>
    <w:rsid w:val="00A17A08"/>
    <w:rsid w:val="00A206F4"/>
    <w:rsid w:val="00A217A2"/>
    <w:rsid w:val="00A21DF4"/>
    <w:rsid w:val="00A222B7"/>
    <w:rsid w:val="00A226BE"/>
    <w:rsid w:val="00A228C6"/>
    <w:rsid w:val="00A22D40"/>
    <w:rsid w:val="00A23B6C"/>
    <w:rsid w:val="00A24179"/>
    <w:rsid w:val="00A2419A"/>
    <w:rsid w:val="00A2479A"/>
    <w:rsid w:val="00A254FB"/>
    <w:rsid w:val="00A25AB5"/>
    <w:rsid w:val="00A25F89"/>
    <w:rsid w:val="00A2606B"/>
    <w:rsid w:val="00A2638E"/>
    <w:rsid w:val="00A27F7C"/>
    <w:rsid w:val="00A30170"/>
    <w:rsid w:val="00A304E2"/>
    <w:rsid w:val="00A31212"/>
    <w:rsid w:val="00A312D2"/>
    <w:rsid w:val="00A31649"/>
    <w:rsid w:val="00A31714"/>
    <w:rsid w:val="00A3175F"/>
    <w:rsid w:val="00A341F8"/>
    <w:rsid w:val="00A34610"/>
    <w:rsid w:val="00A34DAD"/>
    <w:rsid w:val="00A34FBB"/>
    <w:rsid w:val="00A3520C"/>
    <w:rsid w:val="00A358ED"/>
    <w:rsid w:val="00A35D13"/>
    <w:rsid w:val="00A35E29"/>
    <w:rsid w:val="00A35FC7"/>
    <w:rsid w:val="00A36187"/>
    <w:rsid w:val="00A36593"/>
    <w:rsid w:val="00A37AC4"/>
    <w:rsid w:val="00A40C4F"/>
    <w:rsid w:val="00A41FDC"/>
    <w:rsid w:val="00A428AF"/>
    <w:rsid w:val="00A434E5"/>
    <w:rsid w:val="00A441EA"/>
    <w:rsid w:val="00A446DA"/>
    <w:rsid w:val="00A45025"/>
    <w:rsid w:val="00A4615B"/>
    <w:rsid w:val="00A46474"/>
    <w:rsid w:val="00A47492"/>
    <w:rsid w:val="00A4772B"/>
    <w:rsid w:val="00A501C8"/>
    <w:rsid w:val="00A50562"/>
    <w:rsid w:val="00A50C78"/>
    <w:rsid w:val="00A51412"/>
    <w:rsid w:val="00A515F1"/>
    <w:rsid w:val="00A51617"/>
    <w:rsid w:val="00A51B23"/>
    <w:rsid w:val="00A5205C"/>
    <w:rsid w:val="00A52404"/>
    <w:rsid w:val="00A52942"/>
    <w:rsid w:val="00A5646B"/>
    <w:rsid w:val="00A575BF"/>
    <w:rsid w:val="00A60673"/>
    <w:rsid w:val="00A61C45"/>
    <w:rsid w:val="00A61CDB"/>
    <w:rsid w:val="00A626E3"/>
    <w:rsid w:val="00A62CBF"/>
    <w:rsid w:val="00A62FF4"/>
    <w:rsid w:val="00A631EF"/>
    <w:rsid w:val="00A637AB"/>
    <w:rsid w:val="00A645B8"/>
    <w:rsid w:val="00A65C0E"/>
    <w:rsid w:val="00A66297"/>
    <w:rsid w:val="00A665C1"/>
    <w:rsid w:val="00A66F88"/>
    <w:rsid w:val="00A67939"/>
    <w:rsid w:val="00A7104A"/>
    <w:rsid w:val="00A71ACF"/>
    <w:rsid w:val="00A73CCF"/>
    <w:rsid w:val="00A7419F"/>
    <w:rsid w:val="00A743D6"/>
    <w:rsid w:val="00A74A29"/>
    <w:rsid w:val="00A7582B"/>
    <w:rsid w:val="00A77201"/>
    <w:rsid w:val="00A77662"/>
    <w:rsid w:val="00A77C92"/>
    <w:rsid w:val="00A81C49"/>
    <w:rsid w:val="00A823F5"/>
    <w:rsid w:val="00A82618"/>
    <w:rsid w:val="00A82E7A"/>
    <w:rsid w:val="00A833A9"/>
    <w:rsid w:val="00A8431E"/>
    <w:rsid w:val="00A84499"/>
    <w:rsid w:val="00A84BEE"/>
    <w:rsid w:val="00A84FE2"/>
    <w:rsid w:val="00A850B9"/>
    <w:rsid w:val="00A8573A"/>
    <w:rsid w:val="00A85E57"/>
    <w:rsid w:val="00A8660B"/>
    <w:rsid w:val="00A875CA"/>
    <w:rsid w:val="00A87F4A"/>
    <w:rsid w:val="00A87FF0"/>
    <w:rsid w:val="00A903DB"/>
    <w:rsid w:val="00A9052A"/>
    <w:rsid w:val="00A9081E"/>
    <w:rsid w:val="00A91CB6"/>
    <w:rsid w:val="00A92072"/>
    <w:rsid w:val="00A93346"/>
    <w:rsid w:val="00A9385E"/>
    <w:rsid w:val="00A93C39"/>
    <w:rsid w:val="00A9438F"/>
    <w:rsid w:val="00A947C5"/>
    <w:rsid w:val="00A94B84"/>
    <w:rsid w:val="00A94DE4"/>
    <w:rsid w:val="00A94DFE"/>
    <w:rsid w:val="00A951B4"/>
    <w:rsid w:val="00A9531F"/>
    <w:rsid w:val="00A95919"/>
    <w:rsid w:val="00A96687"/>
    <w:rsid w:val="00A96E2A"/>
    <w:rsid w:val="00A9758D"/>
    <w:rsid w:val="00A97D11"/>
    <w:rsid w:val="00A97F96"/>
    <w:rsid w:val="00A97FB2"/>
    <w:rsid w:val="00AA0422"/>
    <w:rsid w:val="00AA0433"/>
    <w:rsid w:val="00AA0D03"/>
    <w:rsid w:val="00AA0E63"/>
    <w:rsid w:val="00AA11A1"/>
    <w:rsid w:val="00AA2E53"/>
    <w:rsid w:val="00AA3A95"/>
    <w:rsid w:val="00AA3F7D"/>
    <w:rsid w:val="00AA460A"/>
    <w:rsid w:val="00AA4BF1"/>
    <w:rsid w:val="00AA4E9B"/>
    <w:rsid w:val="00AA724C"/>
    <w:rsid w:val="00AA7B6A"/>
    <w:rsid w:val="00AA7E13"/>
    <w:rsid w:val="00AB004E"/>
    <w:rsid w:val="00AB1C97"/>
    <w:rsid w:val="00AB232C"/>
    <w:rsid w:val="00AB24AC"/>
    <w:rsid w:val="00AB2898"/>
    <w:rsid w:val="00AB3A6D"/>
    <w:rsid w:val="00AB3B16"/>
    <w:rsid w:val="00AB4303"/>
    <w:rsid w:val="00AB4890"/>
    <w:rsid w:val="00AB5116"/>
    <w:rsid w:val="00AB5B70"/>
    <w:rsid w:val="00AB5E0B"/>
    <w:rsid w:val="00AB6A52"/>
    <w:rsid w:val="00AB7669"/>
    <w:rsid w:val="00AC0659"/>
    <w:rsid w:val="00AC0B4B"/>
    <w:rsid w:val="00AC0D56"/>
    <w:rsid w:val="00AC0DD9"/>
    <w:rsid w:val="00AC1872"/>
    <w:rsid w:val="00AC1FB5"/>
    <w:rsid w:val="00AC2AA7"/>
    <w:rsid w:val="00AC2DDF"/>
    <w:rsid w:val="00AC37AD"/>
    <w:rsid w:val="00AC3DE5"/>
    <w:rsid w:val="00AC3FB9"/>
    <w:rsid w:val="00AC4135"/>
    <w:rsid w:val="00AC4329"/>
    <w:rsid w:val="00AC46B5"/>
    <w:rsid w:val="00AC599F"/>
    <w:rsid w:val="00AC5A1D"/>
    <w:rsid w:val="00AC6078"/>
    <w:rsid w:val="00AC60D8"/>
    <w:rsid w:val="00AC66C0"/>
    <w:rsid w:val="00AC691D"/>
    <w:rsid w:val="00AC799D"/>
    <w:rsid w:val="00AD08DC"/>
    <w:rsid w:val="00AD0B92"/>
    <w:rsid w:val="00AD0BE6"/>
    <w:rsid w:val="00AD0CD6"/>
    <w:rsid w:val="00AD14A3"/>
    <w:rsid w:val="00AD17EA"/>
    <w:rsid w:val="00AD1961"/>
    <w:rsid w:val="00AD1B13"/>
    <w:rsid w:val="00AD37B1"/>
    <w:rsid w:val="00AD4247"/>
    <w:rsid w:val="00AD42FD"/>
    <w:rsid w:val="00AD4427"/>
    <w:rsid w:val="00AD5AF0"/>
    <w:rsid w:val="00AD5B4D"/>
    <w:rsid w:val="00AD6003"/>
    <w:rsid w:val="00AD631F"/>
    <w:rsid w:val="00AD7238"/>
    <w:rsid w:val="00AD7266"/>
    <w:rsid w:val="00AD7552"/>
    <w:rsid w:val="00AD7589"/>
    <w:rsid w:val="00AD7B12"/>
    <w:rsid w:val="00AD7E5A"/>
    <w:rsid w:val="00AE00C4"/>
    <w:rsid w:val="00AE1D18"/>
    <w:rsid w:val="00AE1D34"/>
    <w:rsid w:val="00AE21FF"/>
    <w:rsid w:val="00AE2EE9"/>
    <w:rsid w:val="00AE3503"/>
    <w:rsid w:val="00AE3C96"/>
    <w:rsid w:val="00AE470A"/>
    <w:rsid w:val="00AE4E56"/>
    <w:rsid w:val="00AE6FC3"/>
    <w:rsid w:val="00AF161F"/>
    <w:rsid w:val="00AF18D2"/>
    <w:rsid w:val="00AF1F18"/>
    <w:rsid w:val="00AF2E32"/>
    <w:rsid w:val="00AF2F79"/>
    <w:rsid w:val="00AF3222"/>
    <w:rsid w:val="00AF449F"/>
    <w:rsid w:val="00AF4B3E"/>
    <w:rsid w:val="00AF55CD"/>
    <w:rsid w:val="00AF681D"/>
    <w:rsid w:val="00AF7DEF"/>
    <w:rsid w:val="00B0060A"/>
    <w:rsid w:val="00B0072E"/>
    <w:rsid w:val="00B00AB9"/>
    <w:rsid w:val="00B00DA1"/>
    <w:rsid w:val="00B01222"/>
    <w:rsid w:val="00B02056"/>
    <w:rsid w:val="00B02507"/>
    <w:rsid w:val="00B0394E"/>
    <w:rsid w:val="00B042FE"/>
    <w:rsid w:val="00B044A5"/>
    <w:rsid w:val="00B05366"/>
    <w:rsid w:val="00B05664"/>
    <w:rsid w:val="00B058C1"/>
    <w:rsid w:val="00B063E1"/>
    <w:rsid w:val="00B06E21"/>
    <w:rsid w:val="00B070EE"/>
    <w:rsid w:val="00B0726E"/>
    <w:rsid w:val="00B07E9C"/>
    <w:rsid w:val="00B10063"/>
    <w:rsid w:val="00B10782"/>
    <w:rsid w:val="00B10813"/>
    <w:rsid w:val="00B11D18"/>
    <w:rsid w:val="00B1224C"/>
    <w:rsid w:val="00B1291E"/>
    <w:rsid w:val="00B129CC"/>
    <w:rsid w:val="00B13263"/>
    <w:rsid w:val="00B137A2"/>
    <w:rsid w:val="00B13CC8"/>
    <w:rsid w:val="00B13DBE"/>
    <w:rsid w:val="00B1433C"/>
    <w:rsid w:val="00B1455B"/>
    <w:rsid w:val="00B14C24"/>
    <w:rsid w:val="00B15254"/>
    <w:rsid w:val="00B1574B"/>
    <w:rsid w:val="00B15BEA"/>
    <w:rsid w:val="00B16556"/>
    <w:rsid w:val="00B1665A"/>
    <w:rsid w:val="00B174A4"/>
    <w:rsid w:val="00B17DAD"/>
    <w:rsid w:val="00B208BD"/>
    <w:rsid w:val="00B219D1"/>
    <w:rsid w:val="00B21FDB"/>
    <w:rsid w:val="00B22433"/>
    <w:rsid w:val="00B2290A"/>
    <w:rsid w:val="00B22E9A"/>
    <w:rsid w:val="00B23DC7"/>
    <w:rsid w:val="00B253CE"/>
    <w:rsid w:val="00B26C71"/>
    <w:rsid w:val="00B26D12"/>
    <w:rsid w:val="00B272EE"/>
    <w:rsid w:val="00B27E87"/>
    <w:rsid w:val="00B302BE"/>
    <w:rsid w:val="00B30654"/>
    <w:rsid w:val="00B30BB9"/>
    <w:rsid w:val="00B30BC9"/>
    <w:rsid w:val="00B30E3A"/>
    <w:rsid w:val="00B30E62"/>
    <w:rsid w:val="00B30E6B"/>
    <w:rsid w:val="00B31870"/>
    <w:rsid w:val="00B31A64"/>
    <w:rsid w:val="00B31DFE"/>
    <w:rsid w:val="00B31EEE"/>
    <w:rsid w:val="00B334EF"/>
    <w:rsid w:val="00B33AD8"/>
    <w:rsid w:val="00B35E61"/>
    <w:rsid w:val="00B35F3D"/>
    <w:rsid w:val="00B36890"/>
    <w:rsid w:val="00B36A17"/>
    <w:rsid w:val="00B378CC"/>
    <w:rsid w:val="00B37960"/>
    <w:rsid w:val="00B37BA6"/>
    <w:rsid w:val="00B40A0B"/>
    <w:rsid w:val="00B415A2"/>
    <w:rsid w:val="00B41BEE"/>
    <w:rsid w:val="00B424BB"/>
    <w:rsid w:val="00B427A6"/>
    <w:rsid w:val="00B4304F"/>
    <w:rsid w:val="00B438DA"/>
    <w:rsid w:val="00B43CB6"/>
    <w:rsid w:val="00B4454A"/>
    <w:rsid w:val="00B459F1"/>
    <w:rsid w:val="00B47349"/>
    <w:rsid w:val="00B479D9"/>
    <w:rsid w:val="00B47A85"/>
    <w:rsid w:val="00B47C8F"/>
    <w:rsid w:val="00B502B0"/>
    <w:rsid w:val="00B50782"/>
    <w:rsid w:val="00B51543"/>
    <w:rsid w:val="00B51CEC"/>
    <w:rsid w:val="00B524D5"/>
    <w:rsid w:val="00B52EA0"/>
    <w:rsid w:val="00B534B5"/>
    <w:rsid w:val="00B537CA"/>
    <w:rsid w:val="00B53EBB"/>
    <w:rsid w:val="00B54422"/>
    <w:rsid w:val="00B54521"/>
    <w:rsid w:val="00B547F3"/>
    <w:rsid w:val="00B55229"/>
    <w:rsid w:val="00B5565A"/>
    <w:rsid w:val="00B56596"/>
    <w:rsid w:val="00B5698D"/>
    <w:rsid w:val="00B57A04"/>
    <w:rsid w:val="00B60733"/>
    <w:rsid w:val="00B60C34"/>
    <w:rsid w:val="00B61511"/>
    <w:rsid w:val="00B6281F"/>
    <w:rsid w:val="00B63249"/>
    <w:rsid w:val="00B639E4"/>
    <w:rsid w:val="00B63DC2"/>
    <w:rsid w:val="00B64367"/>
    <w:rsid w:val="00B651C3"/>
    <w:rsid w:val="00B653CC"/>
    <w:rsid w:val="00B655CA"/>
    <w:rsid w:val="00B672BC"/>
    <w:rsid w:val="00B67B42"/>
    <w:rsid w:val="00B67EA6"/>
    <w:rsid w:val="00B709D8"/>
    <w:rsid w:val="00B712CA"/>
    <w:rsid w:val="00B71803"/>
    <w:rsid w:val="00B72473"/>
    <w:rsid w:val="00B72741"/>
    <w:rsid w:val="00B72947"/>
    <w:rsid w:val="00B73DF2"/>
    <w:rsid w:val="00B73F6D"/>
    <w:rsid w:val="00B751DD"/>
    <w:rsid w:val="00B7548B"/>
    <w:rsid w:val="00B75491"/>
    <w:rsid w:val="00B75C49"/>
    <w:rsid w:val="00B762DD"/>
    <w:rsid w:val="00B772BE"/>
    <w:rsid w:val="00B77814"/>
    <w:rsid w:val="00B779D4"/>
    <w:rsid w:val="00B804D2"/>
    <w:rsid w:val="00B80592"/>
    <w:rsid w:val="00B80E0D"/>
    <w:rsid w:val="00B8132B"/>
    <w:rsid w:val="00B8134A"/>
    <w:rsid w:val="00B81FA4"/>
    <w:rsid w:val="00B8272F"/>
    <w:rsid w:val="00B83D07"/>
    <w:rsid w:val="00B845F3"/>
    <w:rsid w:val="00B84686"/>
    <w:rsid w:val="00B847F5"/>
    <w:rsid w:val="00B848BE"/>
    <w:rsid w:val="00B850B0"/>
    <w:rsid w:val="00B85604"/>
    <w:rsid w:val="00B859A1"/>
    <w:rsid w:val="00B8684C"/>
    <w:rsid w:val="00B86F8E"/>
    <w:rsid w:val="00B873D5"/>
    <w:rsid w:val="00B87541"/>
    <w:rsid w:val="00B8794C"/>
    <w:rsid w:val="00B87B75"/>
    <w:rsid w:val="00B90BD2"/>
    <w:rsid w:val="00B92E50"/>
    <w:rsid w:val="00B93575"/>
    <w:rsid w:val="00B9421A"/>
    <w:rsid w:val="00B9464B"/>
    <w:rsid w:val="00B9477D"/>
    <w:rsid w:val="00B95E90"/>
    <w:rsid w:val="00B95EF4"/>
    <w:rsid w:val="00B961A1"/>
    <w:rsid w:val="00B963EE"/>
    <w:rsid w:val="00B9714A"/>
    <w:rsid w:val="00B9796C"/>
    <w:rsid w:val="00BA0529"/>
    <w:rsid w:val="00BA094F"/>
    <w:rsid w:val="00BA0A58"/>
    <w:rsid w:val="00BA0FCC"/>
    <w:rsid w:val="00BA1CF8"/>
    <w:rsid w:val="00BA39ED"/>
    <w:rsid w:val="00BA3DB8"/>
    <w:rsid w:val="00BA43DD"/>
    <w:rsid w:val="00BA5609"/>
    <w:rsid w:val="00BA5879"/>
    <w:rsid w:val="00BA6A61"/>
    <w:rsid w:val="00BA7D72"/>
    <w:rsid w:val="00BA7FED"/>
    <w:rsid w:val="00BB011B"/>
    <w:rsid w:val="00BB0EA8"/>
    <w:rsid w:val="00BB10E4"/>
    <w:rsid w:val="00BB1D48"/>
    <w:rsid w:val="00BB23B0"/>
    <w:rsid w:val="00BB30B5"/>
    <w:rsid w:val="00BB394E"/>
    <w:rsid w:val="00BB44D6"/>
    <w:rsid w:val="00BB489D"/>
    <w:rsid w:val="00BB6035"/>
    <w:rsid w:val="00BB6149"/>
    <w:rsid w:val="00BB6202"/>
    <w:rsid w:val="00BB63FF"/>
    <w:rsid w:val="00BB6509"/>
    <w:rsid w:val="00BB6BC2"/>
    <w:rsid w:val="00BB715A"/>
    <w:rsid w:val="00BB716B"/>
    <w:rsid w:val="00BC0C97"/>
    <w:rsid w:val="00BC0D18"/>
    <w:rsid w:val="00BC0FBF"/>
    <w:rsid w:val="00BC248C"/>
    <w:rsid w:val="00BC2A0D"/>
    <w:rsid w:val="00BC354C"/>
    <w:rsid w:val="00BC379B"/>
    <w:rsid w:val="00BC4574"/>
    <w:rsid w:val="00BC4A40"/>
    <w:rsid w:val="00BC4F44"/>
    <w:rsid w:val="00BC584C"/>
    <w:rsid w:val="00BC660E"/>
    <w:rsid w:val="00BC66D8"/>
    <w:rsid w:val="00BC6F00"/>
    <w:rsid w:val="00BD0AFD"/>
    <w:rsid w:val="00BD1E46"/>
    <w:rsid w:val="00BD24BD"/>
    <w:rsid w:val="00BD382A"/>
    <w:rsid w:val="00BD3A5B"/>
    <w:rsid w:val="00BD4C0F"/>
    <w:rsid w:val="00BD4D5D"/>
    <w:rsid w:val="00BD5177"/>
    <w:rsid w:val="00BD5563"/>
    <w:rsid w:val="00BD61FB"/>
    <w:rsid w:val="00BD63E9"/>
    <w:rsid w:val="00BD708D"/>
    <w:rsid w:val="00BD71FF"/>
    <w:rsid w:val="00BD72F8"/>
    <w:rsid w:val="00BD7739"/>
    <w:rsid w:val="00BD7A98"/>
    <w:rsid w:val="00BD7DB0"/>
    <w:rsid w:val="00BE2969"/>
    <w:rsid w:val="00BE3532"/>
    <w:rsid w:val="00BE3E21"/>
    <w:rsid w:val="00BE4F43"/>
    <w:rsid w:val="00BE5AB7"/>
    <w:rsid w:val="00BE5FD1"/>
    <w:rsid w:val="00BE7135"/>
    <w:rsid w:val="00BE7368"/>
    <w:rsid w:val="00BE7946"/>
    <w:rsid w:val="00BE7FCB"/>
    <w:rsid w:val="00BE7FCF"/>
    <w:rsid w:val="00BF0560"/>
    <w:rsid w:val="00BF0AC3"/>
    <w:rsid w:val="00BF0EB3"/>
    <w:rsid w:val="00BF18D9"/>
    <w:rsid w:val="00BF266C"/>
    <w:rsid w:val="00BF2A88"/>
    <w:rsid w:val="00BF2D22"/>
    <w:rsid w:val="00BF318B"/>
    <w:rsid w:val="00BF32AB"/>
    <w:rsid w:val="00BF3858"/>
    <w:rsid w:val="00BF45CE"/>
    <w:rsid w:val="00BF579D"/>
    <w:rsid w:val="00BF76F8"/>
    <w:rsid w:val="00BF798B"/>
    <w:rsid w:val="00BF7F77"/>
    <w:rsid w:val="00C006FE"/>
    <w:rsid w:val="00C00AE2"/>
    <w:rsid w:val="00C0120F"/>
    <w:rsid w:val="00C01B10"/>
    <w:rsid w:val="00C01C14"/>
    <w:rsid w:val="00C01EC0"/>
    <w:rsid w:val="00C02314"/>
    <w:rsid w:val="00C026BB"/>
    <w:rsid w:val="00C02BB2"/>
    <w:rsid w:val="00C03578"/>
    <w:rsid w:val="00C03970"/>
    <w:rsid w:val="00C04C77"/>
    <w:rsid w:val="00C04F9A"/>
    <w:rsid w:val="00C054A1"/>
    <w:rsid w:val="00C05844"/>
    <w:rsid w:val="00C05AC6"/>
    <w:rsid w:val="00C05B94"/>
    <w:rsid w:val="00C06F7B"/>
    <w:rsid w:val="00C0725B"/>
    <w:rsid w:val="00C07599"/>
    <w:rsid w:val="00C1004F"/>
    <w:rsid w:val="00C10CBC"/>
    <w:rsid w:val="00C11376"/>
    <w:rsid w:val="00C127F7"/>
    <w:rsid w:val="00C129C6"/>
    <w:rsid w:val="00C13C8D"/>
    <w:rsid w:val="00C13F27"/>
    <w:rsid w:val="00C13F50"/>
    <w:rsid w:val="00C156B3"/>
    <w:rsid w:val="00C156CB"/>
    <w:rsid w:val="00C15BCE"/>
    <w:rsid w:val="00C15D79"/>
    <w:rsid w:val="00C1778C"/>
    <w:rsid w:val="00C1795F"/>
    <w:rsid w:val="00C17D32"/>
    <w:rsid w:val="00C205AC"/>
    <w:rsid w:val="00C20C11"/>
    <w:rsid w:val="00C21557"/>
    <w:rsid w:val="00C220E6"/>
    <w:rsid w:val="00C2231C"/>
    <w:rsid w:val="00C2387E"/>
    <w:rsid w:val="00C244EE"/>
    <w:rsid w:val="00C2481C"/>
    <w:rsid w:val="00C2487F"/>
    <w:rsid w:val="00C249A5"/>
    <w:rsid w:val="00C25403"/>
    <w:rsid w:val="00C269C3"/>
    <w:rsid w:val="00C27A31"/>
    <w:rsid w:val="00C3035C"/>
    <w:rsid w:val="00C307DC"/>
    <w:rsid w:val="00C30A7E"/>
    <w:rsid w:val="00C30B6F"/>
    <w:rsid w:val="00C31482"/>
    <w:rsid w:val="00C314CC"/>
    <w:rsid w:val="00C31877"/>
    <w:rsid w:val="00C329FF"/>
    <w:rsid w:val="00C33140"/>
    <w:rsid w:val="00C33BCC"/>
    <w:rsid w:val="00C33D27"/>
    <w:rsid w:val="00C34812"/>
    <w:rsid w:val="00C35C2E"/>
    <w:rsid w:val="00C35F2E"/>
    <w:rsid w:val="00C36A81"/>
    <w:rsid w:val="00C36F8F"/>
    <w:rsid w:val="00C37020"/>
    <w:rsid w:val="00C40C65"/>
    <w:rsid w:val="00C40C9F"/>
    <w:rsid w:val="00C41260"/>
    <w:rsid w:val="00C413FE"/>
    <w:rsid w:val="00C4151E"/>
    <w:rsid w:val="00C41651"/>
    <w:rsid w:val="00C425F3"/>
    <w:rsid w:val="00C4436C"/>
    <w:rsid w:val="00C45B5F"/>
    <w:rsid w:val="00C45D12"/>
    <w:rsid w:val="00C469A9"/>
    <w:rsid w:val="00C46A2E"/>
    <w:rsid w:val="00C46F6A"/>
    <w:rsid w:val="00C472D0"/>
    <w:rsid w:val="00C47BDD"/>
    <w:rsid w:val="00C502F3"/>
    <w:rsid w:val="00C50C7E"/>
    <w:rsid w:val="00C51204"/>
    <w:rsid w:val="00C51325"/>
    <w:rsid w:val="00C51CBF"/>
    <w:rsid w:val="00C525DF"/>
    <w:rsid w:val="00C533B9"/>
    <w:rsid w:val="00C5366F"/>
    <w:rsid w:val="00C53DF2"/>
    <w:rsid w:val="00C54563"/>
    <w:rsid w:val="00C5635A"/>
    <w:rsid w:val="00C56478"/>
    <w:rsid w:val="00C5657B"/>
    <w:rsid w:val="00C56876"/>
    <w:rsid w:val="00C56A44"/>
    <w:rsid w:val="00C60859"/>
    <w:rsid w:val="00C609FA"/>
    <w:rsid w:val="00C61B9B"/>
    <w:rsid w:val="00C61C6C"/>
    <w:rsid w:val="00C627BD"/>
    <w:rsid w:val="00C62A2D"/>
    <w:rsid w:val="00C631E2"/>
    <w:rsid w:val="00C6520F"/>
    <w:rsid w:val="00C659BF"/>
    <w:rsid w:val="00C66D51"/>
    <w:rsid w:val="00C677A3"/>
    <w:rsid w:val="00C7122D"/>
    <w:rsid w:val="00C72039"/>
    <w:rsid w:val="00C72224"/>
    <w:rsid w:val="00C725D7"/>
    <w:rsid w:val="00C727B1"/>
    <w:rsid w:val="00C7292A"/>
    <w:rsid w:val="00C7293D"/>
    <w:rsid w:val="00C73228"/>
    <w:rsid w:val="00C735A7"/>
    <w:rsid w:val="00C73AD6"/>
    <w:rsid w:val="00C73F27"/>
    <w:rsid w:val="00C744FF"/>
    <w:rsid w:val="00C745CB"/>
    <w:rsid w:val="00C75706"/>
    <w:rsid w:val="00C758E3"/>
    <w:rsid w:val="00C75CCE"/>
    <w:rsid w:val="00C7772B"/>
    <w:rsid w:val="00C779C0"/>
    <w:rsid w:val="00C77B6C"/>
    <w:rsid w:val="00C80AC7"/>
    <w:rsid w:val="00C81130"/>
    <w:rsid w:val="00C820EE"/>
    <w:rsid w:val="00C82416"/>
    <w:rsid w:val="00C8263A"/>
    <w:rsid w:val="00C82D75"/>
    <w:rsid w:val="00C83484"/>
    <w:rsid w:val="00C84856"/>
    <w:rsid w:val="00C85006"/>
    <w:rsid w:val="00C8522F"/>
    <w:rsid w:val="00C8546F"/>
    <w:rsid w:val="00C85DAA"/>
    <w:rsid w:val="00C85F7D"/>
    <w:rsid w:val="00C86B54"/>
    <w:rsid w:val="00C8792C"/>
    <w:rsid w:val="00C87C94"/>
    <w:rsid w:val="00C90A28"/>
    <w:rsid w:val="00C90C2B"/>
    <w:rsid w:val="00C916AC"/>
    <w:rsid w:val="00C9249D"/>
    <w:rsid w:val="00C9308A"/>
    <w:rsid w:val="00C944F3"/>
    <w:rsid w:val="00C94B6E"/>
    <w:rsid w:val="00C94F2E"/>
    <w:rsid w:val="00C95479"/>
    <w:rsid w:val="00C9560B"/>
    <w:rsid w:val="00C957B8"/>
    <w:rsid w:val="00C96866"/>
    <w:rsid w:val="00C96B1D"/>
    <w:rsid w:val="00CA22DE"/>
    <w:rsid w:val="00CA3599"/>
    <w:rsid w:val="00CA35D8"/>
    <w:rsid w:val="00CA3EDF"/>
    <w:rsid w:val="00CA41C0"/>
    <w:rsid w:val="00CA4815"/>
    <w:rsid w:val="00CA53B1"/>
    <w:rsid w:val="00CA5D8D"/>
    <w:rsid w:val="00CA62FF"/>
    <w:rsid w:val="00CA6BC9"/>
    <w:rsid w:val="00CA73EE"/>
    <w:rsid w:val="00CA7E77"/>
    <w:rsid w:val="00CB0250"/>
    <w:rsid w:val="00CB0F30"/>
    <w:rsid w:val="00CB0F4C"/>
    <w:rsid w:val="00CB196D"/>
    <w:rsid w:val="00CB2991"/>
    <w:rsid w:val="00CB3F49"/>
    <w:rsid w:val="00CB6A68"/>
    <w:rsid w:val="00CB7B99"/>
    <w:rsid w:val="00CC06EC"/>
    <w:rsid w:val="00CC0901"/>
    <w:rsid w:val="00CC0977"/>
    <w:rsid w:val="00CC3BA1"/>
    <w:rsid w:val="00CC4D7C"/>
    <w:rsid w:val="00CC52CC"/>
    <w:rsid w:val="00CC5EC4"/>
    <w:rsid w:val="00CC5ED1"/>
    <w:rsid w:val="00CC66E0"/>
    <w:rsid w:val="00CC75CA"/>
    <w:rsid w:val="00CD0427"/>
    <w:rsid w:val="00CD0976"/>
    <w:rsid w:val="00CD0D33"/>
    <w:rsid w:val="00CD142B"/>
    <w:rsid w:val="00CD1534"/>
    <w:rsid w:val="00CD153E"/>
    <w:rsid w:val="00CD2886"/>
    <w:rsid w:val="00CD28AB"/>
    <w:rsid w:val="00CD2A51"/>
    <w:rsid w:val="00CD2AA2"/>
    <w:rsid w:val="00CD3D87"/>
    <w:rsid w:val="00CD3E3C"/>
    <w:rsid w:val="00CD3E50"/>
    <w:rsid w:val="00CD4DFE"/>
    <w:rsid w:val="00CD54A6"/>
    <w:rsid w:val="00CD5E4F"/>
    <w:rsid w:val="00CD60C3"/>
    <w:rsid w:val="00CD66AD"/>
    <w:rsid w:val="00CD6939"/>
    <w:rsid w:val="00CD7D14"/>
    <w:rsid w:val="00CE0F3A"/>
    <w:rsid w:val="00CE1A38"/>
    <w:rsid w:val="00CE2280"/>
    <w:rsid w:val="00CE3026"/>
    <w:rsid w:val="00CE33C3"/>
    <w:rsid w:val="00CE43C7"/>
    <w:rsid w:val="00CE4457"/>
    <w:rsid w:val="00CE4778"/>
    <w:rsid w:val="00CE480D"/>
    <w:rsid w:val="00CE5FD5"/>
    <w:rsid w:val="00CE6526"/>
    <w:rsid w:val="00CE6C57"/>
    <w:rsid w:val="00CF0487"/>
    <w:rsid w:val="00CF1368"/>
    <w:rsid w:val="00CF1B5A"/>
    <w:rsid w:val="00CF2E89"/>
    <w:rsid w:val="00CF3959"/>
    <w:rsid w:val="00CF3C36"/>
    <w:rsid w:val="00CF3CE4"/>
    <w:rsid w:val="00CF3D96"/>
    <w:rsid w:val="00CF4C8F"/>
    <w:rsid w:val="00CF56C3"/>
    <w:rsid w:val="00CF5D3E"/>
    <w:rsid w:val="00CF6562"/>
    <w:rsid w:val="00CF7402"/>
    <w:rsid w:val="00CF7650"/>
    <w:rsid w:val="00CF7A00"/>
    <w:rsid w:val="00D00615"/>
    <w:rsid w:val="00D0072D"/>
    <w:rsid w:val="00D0082E"/>
    <w:rsid w:val="00D028D9"/>
    <w:rsid w:val="00D02C08"/>
    <w:rsid w:val="00D02DF3"/>
    <w:rsid w:val="00D02F90"/>
    <w:rsid w:val="00D02FCC"/>
    <w:rsid w:val="00D0520D"/>
    <w:rsid w:val="00D05B54"/>
    <w:rsid w:val="00D063D3"/>
    <w:rsid w:val="00D06A6A"/>
    <w:rsid w:val="00D06F02"/>
    <w:rsid w:val="00D1045C"/>
    <w:rsid w:val="00D10CF3"/>
    <w:rsid w:val="00D11336"/>
    <w:rsid w:val="00D117B7"/>
    <w:rsid w:val="00D12097"/>
    <w:rsid w:val="00D12C3B"/>
    <w:rsid w:val="00D12E2E"/>
    <w:rsid w:val="00D132BF"/>
    <w:rsid w:val="00D13C2B"/>
    <w:rsid w:val="00D1450D"/>
    <w:rsid w:val="00D1459B"/>
    <w:rsid w:val="00D15243"/>
    <w:rsid w:val="00D15E31"/>
    <w:rsid w:val="00D1683D"/>
    <w:rsid w:val="00D17B1A"/>
    <w:rsid w:val="00D20B7F"/>
    <w:rsid w:val="00D20FAE"/>
    <w:rsid w:val="00D2139F"/>
    <w:rsid w:val="00D214AB"/>
    <w:rsid w:val="00D216EA"/>
    <w:rsid w:val="00D21C16"/>
    <w:rsid w:val="00D2253B"/>
    <w:rsid w:val="00D227BF"/>
    <w:rsid w:val="00D228BD"/>
    <w:rsid w:val="00D23104"/>
    <w:rsid w:val="00D2326C"/>
    <w:rsid w:val="00D238E5"/>
    <w:rsid w:val="00D23C8C"/>
    <w:rsid w:val="00D244A2"/>
    <w:rsid w:val="00D25141"/>
    <w:rsid w:val="00D25167"/>
    <w:rsid w:val="00D25E31"/>
    <w:rsid w:val="00D25E44"/>
    <w:rsid w:val="00D25ED1"/>
    <w:rsid w:val="00D2615B"/>
    <w:rsid w:val="00D263E0"/>
    <w:rsid w:val="00D27549"/>
    <w:rsid w:val="00D30AF6"/>
    <w:rsid w:val="00D3211B"/>
    <w:rsid w:val="00D32FBA"/>
    <w:rsid w:val="00D33FCF"/>
    <w:rsid w:val="00D349FA"/>
    <w:rsid w:val="00D34B92"/>
    <w:rsid w:val="00D35094"/>
    <w:rsid w:val="00D35619"/>
    <w:rsid w:val="00D35897"/>
    <w:rsid w:val="00D359CB"/>
    <w:rsid w:val="00D36B3A"/>
    <w:rsid w:val="00D37057"/>
    <w:rsid w:val="00D370EC"/>
    <w:rsid w:val="00D372B4"/>
    <w:rsid w:val="00D37827"/>
    <w:rsid w:val="00D37B31"/>
    <w:rsid w:val="00D37F3A"/>
    <w:rsid w:val="00D4043A"/>
    <w:rsid w:val="00D41F18"/>
    <w:rsid w:val="00D42223"/>
    <w:rsid w:val="00D42603"/>
    <w:rsid w:val="00D42862"/>
    <w:rsid w:val="00D4331B"/>
    <w:rsid w:val="00D4372C"/>
    <w:rsid w:val="00D438D0"/>
    <w:rsid w:val="00D44E52"/>
    <w:rsid w:val="00D4524D"/>
    <w:rsid w:val="00D454CE"/>
    <w:rsid w:val="00D46024"/>
    <w:rsid w:val="00D479F5"/>
    <w:rsid w:val="00D47E15"/>
    <w:rsid w:val="00D50024"/>
    <w:rsid w:val="00D504B3"/>
    <w:rsid w:val="00D50812"/>
    <w:rsid w:val="00D50E7C"/>
    <w:rsid w:val="00D51732"/>
    <w:rsid w:val="00D51B60"/>
    <w:rsid w:val="00D52075"/>
    <w:rsid w:val="00D529CA"/>
    <w:rsid w:val="00D52F23"/>
    <w:rsid w:val="00D53DC1"/>
    <w:rsid w:val="00D53EE1"/>
    <w:rsid w:val="00D53FE5"/>
    <w:rsid w:val="00D5426A"/>
    <w:rsid w:val="00D5426E"/>
    <w:rsid w:val="00D5462D"/>
    <w:rsid w:val="00D551B9"/>
    <w:rsid w:val="00D55C41"/>
    <w:rsid w:val="00D55CB0"/>
    <w:rsid w:val="00D562E3"/>
    <w:rsid w:val="00D5688A"/>
    <w:rsid w:val="00D57163"/>
    <w:rsid w:val="00D57D97"/>
    <w:rsid w:val="00D601B0"/>
    <w:rsid w:val="00D60656"/>
    <w:rsid w:val="00D609A3"/>
    <w:rsid w:val="00D60EFC"/>
    <w:rsid w:val="00D61877"/>
    <w:rsid w:val="00D621BF"/>
    <w:rsid w:val="00D6267E"/>
    <w:rsid w:val="00D62895"/>
    <w:rsid w:val="00D62E32"/>
    <w:rsid w:val="00D63511"/>
    <w:rsid w:val="00D65499"/>
    <w:rsid w:val="00D65748"/>
    <w:rsid w:val="00D65CB9"/>
    <w:rsid w:val="00D66946"/>
    <w:rsid w:val="00D66B46"/>
    <w:rsid w:val="00D672EE"/>
    <w:rsid w:val="00D676EB"/>
    <w:rsid w:val="00D679C4"/>
    <w:rsid w:val="00D67E36"/>
    <w:rsid w:val="00D70E47"/>
    <w:rsid w:val="00D71AE4"/>
    <w:rsid w:val="00D725D1"/>
    <w:rsid w:val="00D7278A"/>
    <w:rsid w:val="00D7308F"/>
    <w:rsid w:val="00D73188"/>
    <w:rsid w:val="00D73735"/>
    <w:rsid w:val="00D74EB7"/>
    <w:rsid w:val="00D750F4"/>
    <w:rsid w:val="00D75792"/>
    <w:rsid w:val="00D75950"/>
    <w:rsid w:val="00D77537"/>
    <w:rsid w:val="00D7763C"/>
    <w:rsid w:val="00D77705"/>
    <w:rsid w:val="00D77C7D"/>
    <w:rsid w:val="00D806F4"/>
    <w:rsid w:val="00D80D4A"/>
    <w:rsid w:val="00D818F3"/>
    <w:rsid w:val="00D82D92"/>
    <w:rsid w:val="00D831B5"/>
    <w:rsid w:val="00D83A85"/>
    <w:rsid w:val="00D85670"/>
    <w:rsid w:val="00D8617B"/>
    <w:rsid w:val="00D86350"/>
    <w:rsid w:val="00D86AAE"/>
    <w:rsid w:val="00D87327"/>
    <w:rsid w:val="00D87428"/>
    <w:rsid w:val="00D87F2F"/>
    <w:rsid w:val="00D900B7"/>
    <w:rsid w:val="00D9015F"/>
    <w:rsid w:val="00D911F6"/>
    <w:rsid w:val="00D91204"/>
    <w:rsid w:val="00D9230D"/>
    <w:rsid w:val="00D928E1"/>
    <w:rsid w:val="00D93606"/>
    <w:rsid w:val="00D93A8B"/>
    <w:rsid w:val="00D94495"/>
    <w:rsid w:val="00D946DE"/>
    <w:rsid w:val="00D947B8"/>
    <w:rsid w:val="00D94A07"/>
    <w:rsid w:val="00D94E43"/>
    <w:rsid w:val="00D95366"/>
    <w:rsid w:val="00D956A1"/>
    <w:rsid w:val="00D96075"/>
    <w:rsid w:val="00D96BD8"/>
    <w:rsid w:val="00D97D1C"/>
    <w:rsid w:val="00DA03EE"/>
    <w:rsid w:val="00DA0FA4"/>
    <w:rsid w:val="00DA107F"/>
    <w:rsid w:val="00DA17B8"/>
    <w:rsid w:val="00DA271A"/>
    <w:rsid w:val="00DA4B64"/>
    <w:rsid w:val="00DA4C6D"/>
    <w:rsid w:val="00DA703D"/>
    <w:rsid w:val="00DA71A4"/>
    <w:rsid w:val="00DB0D16"/>
    <w:rsid w:val="00DB101B"/>
    <w:rsid w:val="00DB1FD2"/>
    <w:rsid w:val="00DB2270"/>
    <w:rsid w:val="00DB22A7"/>
    <w:rsid w:val="00DB4EBB"/>
    <w:rsid w:val="00DB4F21"/>
    <w:rsid w:val="00DB5B2E"/>
    <w:rsid w:val="00DB5E72"/>
    <w:rsid w:val="00DB6A1A"/>
    <w:rsid w:val="00DB797D"/>
    <w:rsid w:val="00DC0033"/>
    <w:rsid w:val="00DC00BA"/>
    <w:rsid w:val="00DC03A6"/>
    <w:rsid w:val="00DC0C21"/>
    <w:rsid w:val="00DC19EA"/>
    <w:rsid w:val="00DC2665"/>
    <w:rsid w:val="00DC2F0E"/>
    <w:rsid w:val="00DC34A3"/>
    <w:rsid w:val="00DC4EAF"/>
    <w:rsid w:val="00DC4F4A"/>
    <w:rsid w:val="00DC530C"/>
    <w:rsid w:val="00DC5980"/>
    <w:rsid w:val="00DC6497"/>
    <w:rsid w:val="00DC6588"/>
    <w:rsid w:val="00DC7C7B"/>
    <w:rsid w:val="00DD0F4E"/>
    <w:rsid w:val="00DD1FCD"/>
    <w:rsid w:val="00DD2B46"/>
    <w:rsid w:val="00DD30EB"/>
    <w:rsid w:val="00DD33C8"/>
    <w:rsid w:val="00DD3D0B"/>
    <w:rsid w:val="00DD44D6"/>
    <w:rsid w:val="00DD4A65"/>
    <w:rsid w:val="00DD5C43"/>
    <w:rsid w:val="00DD68C7"/>
    <w:rsid w:val="00DD6E9B"/>
    <w:rsid w:val="00DD7035"/>
    <w:rsid w:val="00DD74B8"/>
    <w:rsid w:val="00DD79C4"/>
    <w:rsid w:val="00DD7B4D"/>
    <w:rsid w:val="00DE027E"/>
    <w:rsid w:val="00DE0E10"/>
    <w:rsid w:val="00DE0F7B"/>
    <w:rsid w:val="00DE1866"/>
    <w:rsid w:val="00DE1DB8"/>
    <w:rsid w:val="00DE2132"/>
    <w:rsid w:val="00DE2324"/>
    <w:rsid w:val="00DE2CCC"/>
    <w:rsid w:val="00DE2F4E"/>
    <w:rsid w:val="00DE36DB"/>
    <w:rsid w:val="00DE374C"/>
    <w:rsid w:val="00DE38A0"/>
    <w:rsid w:val="00DE38F9"/>
    <w:rsid w:val="00DE3F5D"/>
    <w:rsid w:val="00DE4065"/>
    <w:rsid w:val="00DE44B3"/>
    <w:rsid w:val="00DE4610"/>
    <w:rsid w:val="00DE4D2D"/>
    <w:rsid w:val="00DE5513"/>
    <w:rsid w:val="00DE5DA5"/>
    <w:rsid w:val="00DE5F05"/>
    <w:rsid w:val="00DE6349"/>
    <w:rsid w:val="00DE6373"/>
    <w:rsid w:val="00DE6398"/>
    <w:rsid w:val="00DE64F9"/>
    <w:rsid w:val="00DF0C32"/>
    <w:rsid w:val="00DF1A49"/>
    <w:rsid w:val="00DF2913"/>
    <w:rsid w:val="00DF2EA1"/>
    <w:rsid w:val="00DF3A9B"/>
    <w:rsid w:val="00DF3FC8"/>
    <w:rsid w:val="00DF4321"/>
    <w:rsid w:val="00DF4F41"/>
    <w:rsid w:val="00DF5DCF"/>
    <w:rsid w:val="00DF6355"/>
    <w:rsid w:val="00DF6574"/>
    <w:rsid w:val="00E005D6"/>
    <w:rsid w:val="00E0110D"/>
    <w:rsid w:val="00E0192C"/>
    <w:rsid w:val="00E0269C"/>
    <w:rsid w:val="00E02730"/>
    <w:rsid w:val="00E043FE"/>
    <w:rsid w:val="00E06838"/>
    <w:rsid w:val="00E07A40"/>
    <w:rsid w:val="00E07EA8"/>
    <w:rsid w:val="00E10305"/>
    <w:rsid w:val="00E10FD7"/>
    <w:rsid w:val="00E1124B"/>
    <w:rsid w:val="00E117E9"/>
    <w:rsid w:val="00E11D92"/>
    <w:rsid w:val="00E11FCF"/>
    <w:rsid w:val="00E12311"/>
    <w:rsid w:val="00E12505"/>
    <w:rsid w:val="00E13067"/>
    <w:rsid w:val="00E13EF7"/>
    <w:rsid w:val="00E14D75"/>
    <w:rsid w:val="00E1509F"/>
    <w:rsid w:val="00E153F4"/>
    <w:rsid w:val="00E15431"/>
    <w:rsid w:val="00E156A3"/>
    <w:rsid w:val="00E15B57"/>
    <w:rsid w:val="00E15D9B"/>
    <w:rsid w:val="00E16016"/>
    <w:rsid w:val="00E16338"/>
    <w:rsid w:val="00E16F21"/>
    <w:rsid w:val="00E17F23"/>
    <w:rsid w:val="00E17F75"/>
    <w:rsid w:val="00E20295"/>
    <w:rsid w:val="00E20502"/>
    <w:rsid w:val="00E205BB"/>
    <w:rsid w:val="00E205C5"/>
    <w:rsid w:val="00E2160A"/>
    <w:rsid w:val="00E21873"/>
    <w:rsid w:val="00E21D79"/>
    <w:rsid w:val="00E22C62"/>
    <w:rsid w:val="00E22D5D"/>
    <w:rsid w:val="00E230DE"/>
    <w:rsid w:val="00E232DA"/>
    <w:rsid w:val="00E23EA9"/>
    <w:rsid w:val="00E249D2"/>
    <w:rsid w:val="00E255A3"/>
    <w:rsid w:val="00E266AE"/>
    <w:rsid w:val="00E30CEC"/>
    <w:rsid w:val="00E31204"/>
    <w:rsid w:val="00E31D70"/>
    <w:rsid w:val="00E31FE9"/>
    <w:rsid w:val="00E32B33"/>
    <w:rsid w:val="00E32F16"/>
    <w:rsid w:val="00E3365B"/>
    <w:rsid w:val="00E337DC"/>
    <w:rsid w:val="00E339CE"/>
    <w:rsid w:val="00E3433F"/>
    <w:rsid w:val="00E35397"/>
    <w:rsid w:val="00E35D1E"/>
    <w:rsid w:val="00E37BEB"/>
    <w:rsid w:val="00E404D9"/>
    <w:rsid w:val="00E40BC6"/>
    <w:rsid w:val="00E40FF1"/>
    <w:rsid w:val="00E412C4"/>
    <w:rsid w:val="00E41561"/>
    <w:rsid w:val="00E4182F"/>
    <w:rsid w:val="00E41A72"/>
    <w:rsid w:val="00E41BB7"/>
    <w:rsid w:val="00E41E88"/>
    <w:rsid w:val="00E42F4C"/>
    <w:rsid w:val="00E43028"/>
    <w:rsid w:val="00E434D0"/>
    <w:rsid w:val="00E43A4A"/>
    <w:rsid w:val="00E43B8B"/>
    <w:rsid w:val="00E440F2"/>
    <w:rsid w:val="00E45950"/>
    <w:rsid w:val="00E45F93"/>
    <w:rsid w:val="00E46576"/>
    <w:rsid w:val="00E467DA"/>
    <w:rsid w:val="00E4689B"/>
    <w:rsid w:val="00E46B03"/>
    <w:rsid w:val="00E47834"/>
    <w:rsid w:val="00E4785B"/>
    <w:rsid w:val="00E47FA2"/>
    <w:rsid w:val="00E506F4"/>
    <w:rsid w:val="00E50B38"/>
    <w:rsid w:val="00E51EFC"/>
    <w:rsid w:val="00E52457"/>
    <w:rsid w:val="00E52701"/>
    <w:rsid w:val="00E529E5"/>
    <w:rsid w:val="00E533FA"/>
    <w:rsid w:val="00E5368C"/>
    <w:rsid w:val="00E5390E"/>
    <w:rsid w:val="00E53E01"/>
    <w:rsid w:val="00E541E7"/>
    <w:rsid w:val="00E54480"/>
    <w:rsid w:val="00E544FD"/>
    <w:rsid w:val="00E54875"/>
    <w:rsid w:val="00E54DAD"/>
    <w:rsid w:val="00E57A8D"/>
    <w:rsid w:val="00E603AA"/>
    <w:rsid w:val="00E604D2"/>
    <w:rsid w:val="00E6073A"/>
    <w:rsid w:val="00E61073"/>
    <w:rsid w:val="00E61849"/>
    <w:rsid w:val="00E61B58"/>
    <w:rsid w:val="00E62250"/>
    <w:rsid w:val="00E63BDE"/>
    <w:rsid w:val="00E64095"/>
    <w:rsid w:val="00E64103"/>
    <w:rsid w:val="00E644E0"/>
    <w:rsid w:val="00E66D79"/>
    <w:rsid w:val="00E676E5"/>
    <w:rsid w:val="00E7004E"/>
    <w:rsid w:val="00E70BF4"/>
    <w:rsid w:val="00E710C8"/>
    <w:rsid w:val="00E710EF"/>
    <w:rsid w:val="00E717CF"/>
    <w:rsid w:val="00E7187D"/>
    <w:rsid w:val="00E72594"/>
    <w:rsid w:val="00E725EE"/>
    <w:rsid w:val="00E73578"/>
    <w:rsid w:val="00E7364D"/>
    <w:rsid w:val="00E73AAC"/>
    <w:rsid w:val="00E73D41"/>
    <w:rsid w:val="00E74E7B"/>
    <w:rsid w:val="00E7597E"/>
    <w:rsid w:val="00E75F92"/>
    <w:rsid w:val="00E765A9"/>
    <w:rsid w:val="00E76B81"/>
    <w:rsid w:val="00E77AEA"/>
    <w:rsid w:val="00E801EE"/>
    <w:rsid w:val="00E804B3"/>
    <w:rsid w:val="00E809EA"/>
    <w:rsid w:val="00E81E12"/>
    <w:rsid w:val="00E822DE"/>
    <w:rsid w:val="00E82890"/>
    <w:rsid w:val="00E82B60"/>
    <w:rsid w:val="00E83738"/>
    <w:rsid w:val="00E843D2"/>
    <w:rsid w:val="00E84A02"/>
    <w:rsid w:val="00E85160"/>
    <w:rsid w:val="00E85868"/>
    <w:rsid w:val="00E85A88"/>
    <w:rsid w:val="00E867FF"/>
    <w:rsid w:val="00E87CD5"/>
    <w:rsid w:val="00E90677"/>
    <w:rsid w:val="00E90784"/>
    <w:rsid w:val="00E90E85"/>
    <w:rsid w:val="00E91476"/>
    <w:rsid w:val="00E91ADD"/>
    <w:rsid w:val="00E91C83"/>
    <w:rsid w:val="00E91CC4"/>
    <w:rsid w:val="00E93DF3"/>
    <w:rsid w:val="00E93F40"/>
    <w:rsid w:val="00E95A49"/>
    <w:rsid w:val="00E96001"/>
    <w:rsid w:val="00E96402"/>
    <w:rsid w:val="00E97314"/>
    <w:rsid w:val="00E973D9"/>
    <w:rsid w:val="00E97595"/>
    <w:rsid w:val="00E975BA"/>
    <w:rsid w:val="00E97653"/>
    <w:rsid w:val="00E977FE"/>
    <w:rsid w:val="00EA0193"/>
    <w:rsid w:val="00EA159E"/>
    <w:rsid w:val="00EA1945"/>
    <w:rsid w:val="00EA2A34"/>
    <w:rsid w:val="00EA3621"/>
    <w:rsid w:val="00EA3BC6"/>
    <w:rsid w:val="00EA4197"/>
    <w:rsid w:val="00EA4FDC"/>
    <w:rsid w:val="00EA5733"/>
    <w:rsid w:val="00EA575C"/>
    <w:rsid w:val="00EA5822"/>
    <w:rsid w:val="00EA5DCE"/>
    <w:rsid w:val="00EA6041"/>
    <w:rsid w:val="00EA63C5"/>
    <w:rsid w:val="00EA7078"/>
    <w:rsid w:val="00EA715D"/>
    <w:rsid w:val="00EB0021"/>
    <w:rsid w:val="00EB06DC"/>
    <w:rsid w:val="00EB12F3"/>
    <w:rsid w:val="00EB1854"/>
    <w:rsid w:val="00EB24CD"/>
    <w:rsid w:val="00EB2FEB"/>
    <w:rsid w:val="00EB322D"/>
    <w:rsid w:val="00EB394D"/>
    <w:rsid w:val="00EB3BE8"/>
    <w:rsid w:val="00EB3F38"/>
    <w:rsid w:val="00EB4714"/>
    <w:rsid w:val="00EB4826"/>
    <w:rsid w:val="00EB48FD"/>
    <w:rsid w:val="00EB4C2F"/>
    <w:rsid w:val="00EB4C41"/>
    <w:rsid w:val="00EB5FCD"/>
    <w:rsid w:val="00EB6657"/>
    <w:rsid w:val="00EB6784"/>
    <w:rsid w:val="00EB710E"/>
    <w:rsid w:val="00EB78E5"/>
    <w:rsid w:val="00EB793A"/>
    <w:rsid w:val="00EB7D8B"/>
    <w:rsid w:val="00EC1702"/>
    <w:rsid w:val="00EC17AD"/>
    <w:rsid w:val="00EC1A94"/>
    <w:rsid w:val="00EC1BFA"/>
    <w:rsid w:val="00EC2BBA"/>
    <w:rsid w:val="00EC3293"/>
    <w:rsid w:val="00EC3C20"/>
    <w:rsid w:val="00EC4760"/>
    <w:rsid w:val="00EC4E5C"/>
    <w:rsid w:val="00EC596A"/>
    <w:rsid w:val="00EC59EB"/>
    <w:rsid w:val="00EC5CAF"/>
    <w:rsid w:val="00EC6094"/>
    <w:rsid w:val="00EC618D"/>
    <w:rsid w:val="00EC6B51"/>
    <w:rsid w:val="00EC6B69"/>
    <w:rsid w:val="00EC744F"/>
    <w:rsid w:val="00EC774D"/>
    <w:rsid w:val="00EC7BFA"/>
    <w:rsid w:val="00ED0379"/>
    <w:rsid w:val="00ED04AA"/>
    <w:rsid w:val="00ED0DDF"/>
    <w:rsid w:val="00ED2499"/>
    <w:rsid w:val="00ED297E"/>
    <w:rsid w:val="00ED2D9A"/>
    <w:rsid w:val="00ED3390"/>
    <w:rsid w:val="00ED3795"/>
    <w:rsid w:val="00ED3B69"/>
    <w:rsid w:val="00ED409C"/>
    <w:rsid w:val="00ED444A"/>
    <w:rsid w:val="00ED44C0"/>
    <w:rsid w:val="00ED4A86"/>
    <w:rsid w:val="00ED4C36"/>
    <w:rsid w:val="00ED585A"/>
    <w:rsid w:val="00ED5CD8"/>
    <w:rsid w:val="00ED7752"/>
    <w:rsid w:val="00ED7ABD"/>
    <w:rsid w:val="00ED7D64"/>
    <w:rsid w:val="00EE134A"/>
    <w:rsid w:val="00EE13E5"/>
    <w:rsid w:val="00EE1A88"/>
    <w:rsid w:val="00EE1C62"/>
    <w:rsid w:val="00EE2670"/>
    <w:rsid w:val="00EE2939"/>
    <w:rsid w:val="00EE2D47"/>
    <w:rsid w:val="00EE2EF5"/>
    <w:rsid w:val="00EE33F6"/>
    <w:rsid w:val="00EE509A"/>
    <w:rsid w:val="00EE597A"/>
    <w:rsid w:val="00EE59DB"/>
    <w:rsid w:val="00EE60E6"/>
    <w:rsid w:val="00EE6788"/>
    <w:rsid w:val="00EE74AB"/>
    <w:rsid w:val="00EE78C8"/>
    <w:rsid w:val="00EF0075"/>
    <w:rsid w:val="00EF0525"/>
    <w:rsid w:val="00EF0599"/>
    <w:rsid w:val="00EF0AA6"/>
    <w:rsid w:val="00EF0B55"/>
    <w:rsid w:val="00EF1294"/>
    <w:rsid w:val="00EF2754"/>
    <w:rsid w:val="00EF2DE2"/>
    <w:rsid w:val="00EF3913"/>
    <w:rsid w:val="00EF3A12"/>
    <w:rsid w:val="00EF3F17"/>
    <w:rsid w:val="00EF4364"/>
    <w:rsid w:val="00EF4736"/>
    <w:rsid w:val="00EF4E98"/>
    <w:rsid w:val="00EF4EF3"/>
    <w:rsid w:val="00EF516C"/>
    <w:rsid w:val="00EF68A6"/>
    <w:rsid w:val="00EF7010"/>
    <w:rsid w:val="00EF79D0"/>
    <w:rsid w:val="00F01750"/>
    <w:rsid w:val="00F018DC"/>
    <w:rsid w:val="00F01D8F"/>
    <w:rsid w:val="00F02812"/>
    <w:rsid w:val="00F02DAE"/>
    <w:rsid w:val="00F02DD7"/>
    <w:rsid w:val="00F03C7D"/>
    <w:rsid w:val="00F0429E"/>
    <w:rsid w:val="00F04A78"/>
    <w:rsid w:val="00F04DFD"/>
    <w:rsid w:val="00F04EFF"/>
    <w:rsid w:val="00F05175"/>
    <w:rsid w:val="00F05E47"/>
    <w:rsid w:val="00F06A33"/>
    <w:rsid w:val="00F06EBC"/>
    <w:rsid w:val="00F06F2F"/>
    <w:rsid w:val="00F07174"/>
    <w:rsid w:val="00F07181"/>
    <w:rsid w:val="00F07953"/>
    <w:rsid w:val="00F1000D"/>
    <w:rsid w:val="00F1091E"/>
    <w:rsid w:val="00F1184A"/>
    <w:rsid w:val="00F13258"/>
    <w:rsid w:val="00F13AAA"/>
    <w:rsid w:val="00F13CA7"/>
    <w:rsid w:val="00F13FE0"/>
    <w:rsid w:val="00F1427A"/>
    <w:rsid w:val="00F14BCA"/>
    <w:rsid w:val="00F16057"/>
    <w:rsid w:val="00F16092"/>
    <w:rsid w:val="00F17B9B"/>
    <w:rsid w:val="00F17C9F"/>
    <w:rsid w:val="00F2069C"/>
    <w:rsid w:val="00F2159D"/>
    <w:rsid w:val="00F2198C"/>
    <w:rsid w:val="00F223D7"/>
    <w:rsid w:val="00F22E0A"/>
    <w:rsid w:val="00F24102"/>
    <w:rsid w:val="00F24B92"/>
    <w:rsid w:val="00F257CB"/>
    <w:rsid w:val="00F26095"/>
    <w:rsid w:val="00F27EF2"/>
    <w:rsid w:val="00F301FF"/>
    <w:rsid w:val="00F311A4"/>
    <w:rsid w:val="00F318E9"/>
    <w:rsid w:val="00F31E4A"/>
    <w:rsid w:val="00F33020"/>
    <w:rsid w:val="00F34192"/>
    <w:rsid w:val="00F34BB8"/>
    <w:rsid w:val="00F34DBD"/>
    <w:rsid w:val="00F34E6D"/>
    <w:rsid w:val="00F35226"/>
    <w:rsid w:val="00F35255"/>
    <w:rsid w:val="00F35653"/>
    <w:rsid w:val="00F35B1B"/>
    <w:rsid w:val="00F36537"/>
    <w:rsid w:val="00F36558"/>
    <w:rsid w:val="00F36B64"/>
    <w:rsid w:val="00F36CD5"/>
    <w:rsid w:val="00F36D9F"/>
    <w:rsid w:val="00F37697"/>
    <w:rsid w:val="00F4091E"/>
    <w:rsid w:val="00F414D7"/>
    <w:rsid w:val="00F415AC"/>
    <w:rsid w:val="00F415F0"/>
    <w:rsid w:val="00F41895"/>
    <w:rsid w:val="00F41BBD"/>
    <w:rsid w:val="00F42351"/>
    <w:rsid w:val="00F42DEE"/>
    <w:rsid w:val="00F42E10"/>
    <w:rsid w:val="00F43A6A"/>
    <w:rsid w:val="00F43E00"/>
    <w:rsid w:val="00F44103"/>
    <w:rsid w:val="00F442B7"/>
    <w:rsid w:val="00F45046"/>
    <w:rsid w:val="00F46D2F"/>
    <w:rsid w:val="00F46F29"/>
    <w:rsid w:val="00F46FEE"/>
    <w:rsid w:val="00F47B45"/>
    <w:rsid w:val="00F505BD"/>
    <w:rsid w:val="00F52D66"/>
    <w:rsid w:val="00F53E8E"/>
    <w:rsid w:val="00F53EF7"/>
    <w:rsid w:val="00F54639"/>
    <w:rsid w:val="00F55E34"/>
    <w:rsid w:val="00F55E4B"/>
    <w:rsid w:val="00F56932"/>
    <w:rsid w:val="00F56AF5"/>
    <w:rsid w:val="00F57866"/>
    <w:rsid w:val="00F57F2D"/>
    <w:rsid w:val="00F60D51"/>
    <w:rsid w:val="00F61B8F"/>
    <w:rsid w:val="00F628DF"/>
    <w:rsid w:val="00F62F99"/>
    <w:rsid w:val="00F6307A"/>
    <w:rsid w:val="00F630AC"/>
    <w:rsid w:val="00F6349C"/>
    <w:rsid w:val="00F63FEA"/>
    <w:rsid w:val="00F64D01"/>
    <w:rsid w:val="00F64E06"/>
    <w:rsid w:val="00F651A9"/>
    <w:rsid w:val="00F65334"/>
    <w:rsid w:val="00F653F7"/>
    <w:rsid w:val="00F65600"/>
    <w:rsid w:val="00F67A4F"/>
    <w:rsid w:val="00F70096"/>
    <w:rsid w:val="00F70B0A"/>
    <w:rsid w:val="00F71031"/>
    <w:rsid w:val="00F720A1"/>
    <w:rsid w:val="00F7317E"/>
    <w:rsid w:val="00F73762"/>
    <w:rsid w:val="00F749E1"/>
    <w:rsid w:val="00F75860"/>
    <w:rsid w:val="00F7592B"/>
    <w:rsid w:val="00F76420"/>
    <w:rsid w:val="00F767CC"/>
    <w:rsid w:val="00F76F4B"/>
    <w:rsid w:val="00F770D1"/>
    <w:rsid w:val="00F804F8"/>
    <w:rsid w:val="00F80975"/>
    <w:rsid w:val="00F80C57"/>
    <w:rsid w:val="00F80DF2"/>
    <w:rsid w:val="00F80EB5"/>
    <w:rsid w:val="00F8226F"/>
    <w:rsid w:val="00F82C2C"/>
    <w:rsid w:val="00F82C71"/>
    <w:rsid w:val="00F84AC0"/>
    <w:rsid w:val="00F84F31"/>
    <w:rsid w:val="00F85913"/>
    <w:rsid w:val="00F876CC"/>
    <w:rsid w:val="00F87AEB"/>
    <w:rsid w:val="00F87B92"/>
    <w:rsid w:val="00F87F88"/>
    <w:rsid w:val="00F90E1F"/>
    <w:rsid w:val="00F9220C"/>
    <w:rsid w:val="00F9333A"/>
    <w:rsid w:val="00F935F1"/>
    <w:rsid w:val="00F939CF"/>
    <w:rsid w:val="00F93FB4"/>
    <w:rsid w:val="00F94221"/>
    <w:rsid w:val="00F944FF"/>
    <w:rsid w:val="00F94E92"/>
    <w:rsid w:val="00F95304"/>
    <w:rsid w:val="00F95676"/>
    <w:rsid w:val="00F9578D"/>
    <w:rsid w:val="00F9654D"/>
    <w:rsid w:val="00F96DFD"/>
    <w:rsid w:val="00F96EE2"/>
    <w:rsid w:val="00F97445"/>
    <w:rsid w:val="00F978B2"/>
    <w:rsid w:val="00F978FD"/>
    <w:rsid w:val="00FA02C2"/>
    <w:rsid w:val="00FA0BA4"/>
    <w:rsid w:val="00FA1F43"/>
    <w:rsid w:val="00FA258D"/>
    <w:rsid w:val="00FA3770"/>
    <w:rsid w:val="00FA3876"/>
    <w:rsid w:val="00FA3F0A"/>
    <w:rsid w:val="00FA5721"/>
    <w:rsid w:val="00FA59AF"/>
    <w:rsid w:val="00FA6365"/>
    <w:rsid w:val="00FA719C"/>
    <w:rsid w:val="00FA7265"/>
    <w:rsid w:val="00FA7285"/>
    <w:rsid w:val="00FA78EE"/>
    <w:rsid w:val="00FA7DDA"/>
    <w:rsid w:val="00FB0673"/>
    <w:rsid w:val="00FB08D1"/>
    <w:rsid w:val="00FB0B23"/>
    <w:rsid w:val="00FB0FE4"/>
    <w:rsid w:val="00FB13C5"/>
    <w:rsid w:val="00FB195A"/>
    <w:rsid w:val="00FB2030"/>
    <w:rsid w:val="00FB3347"/>
    <w:rsid w:val="00FB3884"/>
    <w:rsid w:val="00FB3D2E"/>
    <w:rsid w:val="00FB401A"/>
    <w:rsid w:val="00FB48D4"/>
    <w:rsid w:val="00FB56ED"/>
    <w:rsid w:val="00FB56FD"/>
    <w:rsid w:val="00FB579B"/>
    <w:rsid w:val="00FB58AD"/>
    <w:rsid w:val="00FB5AD5"/>
    <w:rsid w:val="00FB6673"/>
    <w:rsid w:val="00FB7370"/>
    <w:rsid w:val="00FC1B37"/>
    <w:rsid w:val="00FC1BBD"/>
    <w:rsid w:val="00FC2F34"/>
    <w:rsid w:val="00FC3058"/>
    <w:rsid w:val="00FC3533"/>
    <w:rsid w:val="00FC580B"/>
    <w:rsid w:val="00FC5823"/>
    <w:rsid w:val="00FC6247"/>
    <w:rsid w:val="00FC796C"/>
    <w:rsid w:val="00FD0617"/>
    <w:rsid w:val="00FD0AE1"/>
    <w:rsid w:val="00FD4D6E"/>
    <w:rsid w:val="00FD4E64"/>
    <w:rsid w:val="00FD6AC5"/>
    <w:rsid w:val="00FD6D87"/>
    <w:rsid w:val="00FD7BC4"/>
    <w:rsid w:val="00FD7DDA"/>
    <w:rsid w:val="00FE04BE"/>
    <w:rsid w:val="00FE08DC"/>
    <w:rsid w:val="00FE0E42"/>
    <w:rsid w:val="00FE2507"/>
    <w:rsid w:val="00FE29CC"/>
    <w:rsid w:val="00FE2B36"/>
    <w:rsid w:val="00FE31B5"/>
    <w:rsid w:val="00FE3696"/>
    <w:rsid w:val="00FE3AAF"/>
    <w:rsid w:val="00FE3CF4"/>
    <w:rsid w:val="00FE57D4"/>
    <w:rsid w:val="00FE5F45"/>
    <w:rsid w:val="00FE6D0A"/>
    <w:rsid w:val="00FE7E86"/>
    <w:rsid w:val="00FF09F0"/>
    <w:rsid w:val="00FF1BCB"/>
    <w:rsid w:val="00FF2542"/>
    <w:rsid w:val="00FF46BD"/>
    <w:rsid w:val="00FF5BC8"/>
    <w:rsid w:val="00FF64BC"/>
    <w:rsid w:val="00FF685B"/>
    <w:rsid w:val="00FF70B6"/>
    <w:rsid w:val="00FF70F9"/>
    <w:rsid w:val="00FF730E"/>
    <w:rsid w:val="00FF77D1"/>
    <w:rsid w:val="00FF7B84"/>
    <w:rsid w:val="00FF7D09"/>
    <w:rsid w:val="0109168E"/>
    <w:rsid w:val="01097F3E"/>
    <w:rsid w:val="0146D257"/>
    <w:rsid w:val="015C2126"/>
    <w:rsid w:val="019D86D2"/>
    <w:rsid w:val="01A18D1A"/>
    <w:rsid w:val="01AC79C0"/>
    <w:rsid w:val="01B8AC26"/>
    <w:rsid w:val="01BDFCB7"/>
    <w:rsid w:val="01C0A5D6"/>
    <w:rsid w:val="01C311D8"/>
    <w:rsid w:val="01E459CD"/>
    <w:rsid w:val="01F57045"/>
    <w:rsid w:val="02011EB9"/>
    <w:rsid w:val="02398C7F"/>
    <w:rsid w:val="027C7B31"/>
    <w:rsid w:val="0280A3AD"/>
    <w:rsid w:val="02886E72"/>
    <w:rsid w:val="02A54F9F"/>
    <w:rsid w:val="02F1011B"/>
    <w:rsid w:val="0303BC5B"/>
    <w:rsid w:val="031E28D8"/>
    <w:rsid w:val="0347A3F8"/>
    <w:rsid w:val="0363937F"/>
    <w:rsid w:val="0369AAE6"/>
    <w:rsid w:val="03893BAE"/>
    <w:rsid w:val="03A839C1"/>
    <w:rsid w:val="03CBC5EC"/>
    <w:rsid w:val="042E4DE6"/>
    <w:rsid w:val="0455AEB2"/>
    <w:rsid w:val="047896E2"/>
    <w:rsid w:val="047EAF75"/>
    <w:rsid w:val="0486645F"/>
    <w:rsid w:val="04886B17"/>
    <w:rsid w:val="049F8CBC"/>
    <w:rsid w:val="04C5E2DF"/>
    <w:rsid w:val="04F84698"/>
    <w:rsid w:val="05657A09"/>
    <w:rsid w:val="05665479"/>
    <w:rsid w:val="0567964D"/>
    <w:rsid w:val="0575A365"/>
    <w:rsid w:val="057AD066"/>
    <w:rsid w:val="05831892"/>
    <w:rsid w:val="05DCF061"/>
    <w:rsid w:val="0616AE63"/>
    <w:rsid w:val="061FE083"/>
    <w:rsid w:val="066339ED"/>
    <w:rsid w:val="067F3B47"/>
    <w:rsid w:val="06E268AF"/>
    <w:rsid w:val="06E33358"/>
    <w:rsid w:val="0725B08F"/>
    <w:rsid w:val="072C2F2C"/>
    <w:rsid w:val="073C3DA3"/>
    <w:rsid w:val="0742A62A"/>
    <w:rsid w:val="0759E04B"/>
    <w:rsid w:val="0787D9EC"/>
    <w:rsid w:val="079EEBC3"/>
    <w:rsid w:val="07E88A8F"/>
    <w:rsid w:val="07F661B0"/>
    <w:rsid w:val="0822A783"/>
    <w:rsid w:val="082FE75A"/>
    <w:rsid w:val="083F5382"/>
    <w:rsid w:val="084BC0DC"/>
    <w:rsid w:val="0874B214"/>
    <w:rsid w:val="0894957C"/>
    <w:rsid w:val="08BFF8A7"/>
    <w:rsid w:val="08C4D5E3"/>
    <w:rsid w:val="08C67BE5"/>
    <w:rsid w:val="0918E460"/>
    <w:rsid w:val="093E5DBF"/>
    <w:rsid w:val="098A0F1B"/>
    <w:rsid w:val="09C95B86"/>
    <w:rsid w:val="09D787CE"/>
    <w:rsid w:val="09FE89F8"/>
    <w:rsid w:val="0A1B7C3D"/>
    <w:rsid w:val="0A77AD37"/>
    <w:rsid w:val="0A9F7194"/>
    <w:rsid w:val="0AB06184"/>
    <w:rsid w:val="0AC0E527"/>
    <w:rsid w:val="0AD638BB"/>
    <w:rsid w:val="0B65BB7B"/>
    <w:rsid w:val="0B808FE0"/>
    <w:rsid w:val="0B8C4BBD"/>
    <w:rsid w:val="0B9FF412"/>
    <w:rsid w:val="0BCF0CA3"/>
    <w:rsid w:val="0BDCEEB7"/>
    <w:rsid w:val="0BE1F420"/>
    <w:rsid w:val="0BF4AF60"/>
    <w:rsid w:val="0BF912A5"/>
    <w:rsid w:val="0C0110CA"/>
    <w:rsid w:val="0C1F651C"/>
    <w:rsid w:val="0C3969F3"/>
    <w:rsid w:val="0C3C21F5"/>
    <w:rsid w:val="0C713075"/>
    <w:rsid w:val="0C9506F8"/>
    <w:rsid w:val="0CD39340"/>
    <w:rsid w:val="0D0B1529"/>
    <w:rsid w:val="0D0F2890"/>
    <w:rsid w:val="0D4FCB50"/>
    <w:rsid w:val="0D5DAF35"/>
    <w:rsid w:val="0D70F3B6"/>
    <w:rsid w:val="0D72A832"/>
    <w:rsid w:val="0DAFF972"/>
    <w:rsid w:val="0DB214F6"/>
    <w:rsid w:val="0DB5F359"/>
    <w:rsid w:val="0DC1197B"/>
    <w:rsid w:val="0DFB7E24"/>
    <w:rsid w:val="0E344840"/>
    <w:rsid w:val="0E5D5506"/>
    <w:rsid w:val="0E893DE7"/>
    <w:rsid w:val="0F276AAE"/>
    <w:rsid w:val="0F302D89"/>
    <w:rsid w:val="0F7E1992"/>
    <w:rsid w:val="0F8FEAC5"/>
    <w:rsid w:val="0FB4A3C8"/>
    <w:rsid w:val="0FBD404B"/>
    <w:rsid w:val="0FCA54A6"/>
    <w:rsid w:val="0FD3A171"/>
    <w:rsid w:val="0FEE365B"/>
    <w:rsid w:val="0FF799F3"/>
    <w:rsid w:val="0FFD76B7"/>
    <w:rsid w:val="100403DA"/>
    <w:rsid w:val="1012111B"/>
    <w:rsid w:val="1067DBF3"/>
    <w:rsid w:val="107C9430"/>
    <w:rsid w:val="10A7E93F"/>
    <w:rsid w:val="10DE8270"/>
    <w:rsid w:val="11055690"/>
    <w:rsid w:val="116337CF"/>
    <w:rsid w:val="1167A743"/>
    <w:rsid w:val="116A682D"/>
    <w:rsid w:val="11A5D52D"/>
    <w:rsid w:val="11D52999"/>
    <w:rsid w:val="11D89B15"/>
    <w:rsid w:val="11E299B3"/>
    <w:rsid w:val="11F1A97B"/>
    <w:rsid w:val="11F3A471"/>
    <w:rsid w:val="1210994C"/>
    <w:rsid w:val="12132628"/>
    <w:rsid w:val="12280271"/>
    <w:rsid w:val="1239DE22"/>
    <w:rsid w:val="1286BA26"/>
    <w:rsid w:val="12A13A9D"/>
    <w:rsid w:val="12F1EAD3"/>
    <w:rsid w:val="1358A288"/>
    <w:rsid w:val="136CB5D1"/>
    <w:rsid w:val="1374AEE5"/>
    <w:rsid w:val="13B5EF5D"/>
    <w:rsid w:val="13B79254"/>
    <w:rsid w:val="13F7E454"/>
    <w:rsid w:val="1416746D"/>
    <w:rsid w:val="147A8D4D"/>
    <w:rsid w:val="14AB17B0"/>
    <w:rsid w:val="14AFBC39"/>
    <w:rsid w:val="14C243C6"/>
    <w:rsid w:val="1531E7B8"/>
    <w:rsid w:val="15497004"/>
    <w:rsid w:val="156CFF7C"/>
    <w:rsid w:val="15BE6556"/>
    <w:rsid w:val="15E904F8"/>
    <w:rsid w:val="162B5F6F"/>
    <w:rsid w:val="1647894A"/>
    <w:rsid w:val="165C955A"/>
    <w:rsid w:val="1687B1FB"/>
    <w:rsid w:val="17068A45"/>
    <w:rsid w:val="170B48FE"/>
    <w:rsid w:val="1720F495"/>
    <w:rsid w:val="175C486F"/>
    <w:rsid w:val="1768C60A"/>
    <w:rsid w:val="17843171"/>
    <w:rsid w:val="17AB60C4"/>
    <w:rsid w:val="17C8F998"/>
    <w:rsid w:val="17CE3DA7"/>
    <w:rsid w:val="181BA4B8"/>
    <w:rsid w:val="18268071"/>
    <w:rsid w:val="184436AF"/>
    <w:rsid w:val="185C1ECA"/>
    <w:rsid w:val="188B535F"/>
    <w:rsid w:val="18AAB946"/>
    <w:rsid w:val="18E569CA"/>
    <w:rsid w:val="195899E7"/>
    <w:rsid w:val="1964C9F9"/>
    <w:rsid w:val="196BEF11"/>
    <w:rsid w:val="199DF06F"/>
    <w:rsid w:val="19CF700C"/>
    <w:rsid w:val="1A004122"/>
    <w:rsid w:val="1A0BC663"/>
    <w:rsid w:val="1A4DFD7B"/>
    <w:rsid w:val="1A63BC3F"/>
    <w:rsid w:val="1A91EFB5"/>
    <w:rsid w:val="1A9204C5"/>
    <w:rsid w:val="1A93CA9A"/>
    <w:rsid w:val="1A9FD6EB"/>
    <w:rsid w:val="1AE372E0"/>
    <w:rsid w:val="1AE40A58"/>
    <w:rsid w:val="1AFA5886"/>
    <w:rsid w:val="1B252A41"/>
    <w:rsid w:val="1B85996C"/>
    <w:rsid w:val="1BC42D76"/>
    <w:rsid w:val="1BCF986D"/>
    <w:rsid w:val="1BD1A49B"/>
    <w:rsid w:val="1BDA4D51"/>
    <w:rsid w:val="1C400CDB"/>
    <w:rsid w:val="1C49C51C"/>
    <w:rsid w:val="1C65A98A"/>
    <w:rsid w:val="1C7BF6E0"/>
    <w:rsid w:val="1C8CA0D6"/>
    <w:rsid w:val="1C8D56EA"/>
    <w:rsid w:val="1CB5BFDD"/>
    <w:rsid w:val="1CCFAA39"/>
    <w:rsid w:val="1CE915C8"/>
    <w:rsid w:val="1D28ADE1"/>
    <w:rsid w:val="1D3AA8E1"/>
    <w:rsid w:val="1D3CF045"/>
    <w:rsid w:val="1D5C0A30"/>
    <w:rsid w:val="1DC1F268"/>
    <w:rsid w:val="1DDC7799"/>
    <w:rsid w:val="1DFE1CB4"/>
    <w:rsid w:val="1E2F1DEF"/>
    <w:rsid w:val="1E4F30B4"/>
    <w:rsid w:val="1E59B481"/>
    <w:rsid w:val="1EBD3A2E"/>
    <w:rsid w:val="1EC2297B"/>
    <w:rsid w:val="1F19FACA"/>
    <w:rsid w:val="1F2CDD9D"/>
    <w:rsid w:val="1F3869CA"/>
    <w:rsid w:val="1F3A718F"/>
    <w:rsid w:val="1F67D748"/>
    <w:rsid w:val="1FD1F008"/>
    <w:rsid w:val="1FE1124B"/>
    <w:rsid w:val="1FF9A74D"/>
    <w:rsid w:val="2002FE5C"/>
    <w:rsid w:val="200486D3"/>
    <w:rsid w:val="2008DCB6"/>
    <w:rsid w:val="20159913"/>
    <w:rsid w:val="20470E00"/>
    <w:rsid w:val="20637B50"/>
    <w:rsid w:val="208E01A1"/>
    <w:rsid w:val="20CA4B94"/>
    <w:rsid w:val="20D55A5C"/>
    <w:rsid w:val="20E4E0E4"/>
    <w:rsid w:val="20E85853"/>
    <w:rsid w:val="20EF1965"/>
    <w:rsid w:val="20F4BAA7"/>
    <w:rsid w:val="211189B0"/>
    <w:rsid w:val="2129D51F"/>
    <w:rsid w:val="2156B381"/>
    <w:rsid w:val="21C53296"/>
    <w:rsid w:val="21D4D7C5"/>
    <w:rsid w:val="21DECF53"/>
    <w:rsid w:val="21F597FB"/>
    <w:rsid w:val="22368A4E"/>
    <w:rsid w:val="223A5356"/>
    <w:rsid w:val="22850AA1"/>
    <w:rsid w:val="228C5634"/>
    <w:rsid w:val="22D29044"/>
    <w:rsid w:val="22E83486"/>
    <w:rsid w:val="23111015"/>
    <w:rsid w:val="2313DB03"/>
    <w:rsid w:val="23543251"/>
    <w:rsid w:val="237428F5"/>
    <w:rsid w:val="23CDD490"/>
    <w:rsid w:val="23D179B0"/>
    <w:rsid w:val="2474B999"/>
    <w:rsid w:val="249DAC28"/>
    <w:rsid w:val="24A266D1"/>
    <w:rsid w:val="24D7937B"/>
    <w:rsid w:val="24EE1B2D"/>
    <w:rsid w:val="2506B2AA"/>
    <w:rsid w:val="25092FFA"/>
    <w:rsid w:val="25A092B0"/>
    <w:rsid w:val="25EC7FA9"/>
    <w:rsid w:val="25F3756A"/>
    <w:rsid w:val="2634D399"/>
    <w:rsid w:val="264C9718"/>
    <w:rsid w:val="26925C10"/>
    <w:rsid w:val="26B2B4B7"/>
    <w:rsid w:val="27094D6A"/>
    <w:rsid w:val="273EA741"/>
    <w:rsid w:val="27C973DD"/>
    <w:rsid w:val="27F4DBBE"/>
    <w:rsid w:val="281855F0"/>
    <w:rsid w:val="28282067"/>
    <w:rsid w:val="287FF627"/>
    <w:rsid w:val="2881981C"/>
    <w:rsid w:val="28A4594E"/>
    <w:rsid w:val="28A8D44F"/>
    <w:rsid w:val="28C62A64"/>
    <w:rsid w:val="28C98771"/>
    <w:rsid w:val="28CA64B9"/>
    <w:rsid w:val="28E0B550"/>
    <w:rsid w:val="293EB70A"/>
    <w:rsid w:val="295070ED"/>
    <w:rsid w:val="2953EB92"/>
    <w:rsid w:val="299B77A6"/>
    <w:rsid w:val="29DD69BC"/>
    <w:rsid w:val="29E36A79"/>
    <w:rsid w:val="2A105E88"/>
    <w:rsid w:val="2A131E12"/>
    <w:rsid w:val="2A8D9B57"/>
    <w:rsid w:val="2A8FF230"/>
    <w:rsid w:val="2AC5B52C"/>
    <w:rsid w:val="2B12D0F8"/>
    <w:rsid w:val="2B6ED589"/>
    <w:rsid w:val="2B7BFCD1"/>
    <w:rsid w:val="2B9FE2F5"/>
    <w:rsid w:val="2BBAF503"/>
    <w:rsid w:val="2BE74C81"/>
    <w:rsid w:val="2C28B04F"/>
    <w:rsid w:val="2C54BA15"/>
    <w:rsid w:val="2C61858D"/>
    <w:rsid w:val="2C64977A"/>
    <w:rsid w:val="2CA29D3D"/>
    <w:rsid w:val="2CD904DB"/>
    <w:rsid w:val="2D60C707"/>
    <w:rsid w:val="2D6F9047"/>
    <w:rsid w:val="2DBD4ABD"/>
    <w:rsid w:val="2DDC63F1"/>
    <w:rsid w:val="2DE3F64F"/>
    <w:rsid w:val="2E0F7332"/>
    <w:rsid w:val="2E160ABA"/>
    <w:rsid w:val="2E2B20CA"/>
    <w:rsid w:val="2E506BB4"/>
    <w:rsid w:val="2E6EE8C9"/>
    <w:rsid w:val="2ED93A9E"/>
    <w:rsid w:val="2F434691"/>
    <w:rsid w:val="2F4C9B0C"/>
    <w:rsid w:val="2F866BA1"/>
    <w:rsid w:val="2F98B2BE"/>
    <w:rsid w:val="2FDA3DFF"/>
    <w:rsid w:val="300240D6"/>
    <w:rsid w:val="305754A3"/>
    <w:rsid w:val="3079063F"/>
    <w:rsid w:val="3081C69B"/>
    <w:rsid w:val="3083DEA2"/>
    <w:rsid w:val="30EE8FE4"/>
    <w:rsid w:val="30F5FE1F"/>
    <w:rsid w:val="31078569"/>
    <w:rsid w:val="31091DB0"/>
    <w:rsid w:val="3140D2DA"/>
    <w:rsid w:val="3183497D"/>
    <w:rsid w:val="318A3183"/>
    <w:rsid w:val="3195D41E"/>
    <w:rsid w:val="319A60A1"/>
    <w:rsid w:val="31A4E2C6"/>
    <w:rsid w:val="31BDE7F7"/>
    <w:rsid w:val="320C028A"/>
    <w:rsid w:val="321AA86C"/>
    <w:rsid w:val="322B7C54"/>
    <w:rsid w:val="32371E57"/>
    <w:rsid w:val="326974A3"/>
    <w:rsid w:val="328CB566"/>
    <w:rsid w:val="32909F2B"/>
    <w:rsid w:val="32A19BD4"/>
    <w:rsid w:val="32A2B33F"/>
    <w:rsid w:val="32B2FB29"/>
    <w:rsid w:val="32E23F51"/>
    <w:rsid w:val="331B32D8"/>
    <w:rsid w:val="3360862F"/>
    <w:rsid w:val="337E5020"/>
    <w:rsid w:val="338ED5D8"/>
    <w:rsid w:val="33AE3726"/>
    <w:rsid w:val="33C5A96E"/>
    <w:rsid w:val="33DF74F4"/>
    <w:rsid w:val="33E31371"/>
    <w:rsid w:val="3405A1B4"/>
    <w:rsid w:val="340F8778"/>
    <w:rsid w:val="3422066F"/>
    <w:rsid w:val="346C23E1"/>
    <w:rsid w:val="3475B7F5"/>
    <w:rsid w:val="3496C5A0"/>
    <w:rsid w:val="34AE5AC3"/>
    <w:rsid w:val="34F465ED"/>
    <w:rsid w:val="350A36A4"/>
    <w:rsid w:val="350AD034"/>
    <w:rsid w:val="352E0AA6"/>
    <w:rsid w:val="3535E095"/>
    <w:rsid w:val="353F39EB"/>
    <w:rsid w:val="356B305B"/>
    <w:rsid w:val="3571C558"/>
    <w:rsid w:val="359117CD"/>
    <w:rsid w:val="35C36C0D"/>
    <w:rsid w:val="35CD54DA"/>
    <w:rsid w:val="35D7948A"/>
    <w:rsid w:val="36300853"/>
    <w:rsid w:val="366DD1C4"/>
    <w:rsid w:val="3679FAAE"/>
    <w:rsid w:val="368B5902"/>
    <w:rsid w:val="36AF5302"/>
    <w:rsid w:val="36D5B933"/>
    <w:rsid w:val="36E0CAEA"/>
    <w:rsid w:val="370A22C1"/>
    <w:rsid w:val="371F4F31"/>
    <w:rsid w:val="37278841"/>
    <w:rsid w:val="373D778F"/>
    <w:rsid w:val="3744451B"/>
    <w:rsid w:val="376F083F"/>
    <w:rsid w:val="3780CF66"/>
    <w:rsid w:val="378E59D2"/>
    <w:rsid w:val="37A3C4A3"/>
    <w:rsid w:val="37D86301"/>
    <w:rsid w:val="37E8F910"/>
    <w:rsid w:val="38189323"/>
    <w:rsid w:val="38422FCD"/>
    <w:rsid w:val="385DE6CF"/>
    <w:rsid w:val="38718994"/>
    <w:rsid w:val="3874B5FA"/>
    <w:rsid w:val="38848BDF"/>
    <w:rsid w:val="38A4C28A"/>
    <w:rsid w:val="38E17832"/>
    <w:rsid w:val="38E48FD0"/>
    <w:rsid w:val="3918D5E3"/>
    <w:rsid w:val="391BB6EE"/>
    <w:rsid w:val="39A3CF5D"/>
    <w:rsid w:val="3ABD54E9"/>
    <w:rsid w:val="3ACFB836"/>
    <w:rsid w:val="3B634B83"/>
    <w:rsid w:val="3B89B84E"/>
    <w:rsid w:val="3B8F3B92"/>
    <w:rsid w:val="3B9DC232"/>
    <w:rsid w:val="3BA92A56"/>
    <w:rsid w:val="3BD49BEE"/>
    <w:rsid w:val="3BDAD294"/>
    <w:rsid w:val="3BF60163"/>
    <w:rsid w:val="3C0EA19C"/>
    <w:rsid w:val="3C430EEB"/>
    <w:rsid w:val="3CD393AC"/>
    <w:rsid w:val="3CE94630"/>
    <w:rsid w:val="3D2EA152"/>
    <w:rsid w:val="3D391C8B"/>
    <w:rsid w:val="3DCE785B"/>
    <w:rsid w:val="3E0F49FB"/>
    <w:rsid w:val="3E2267C7"/>
    <w:rsid w:val="3E591FA2"/>
    <w:rsid w:val="3E63DD2B"/>
    <w:rsid w:val="3E6BD4E2"/>
    <w:rsid w:val="3EA51108"/>
    <w:rsid w:val="3ED73D8E"/>
    <w:rsid w:val="3F085C15"/>
    <w:rsid w:val="3F0E7C4B"/>
    <w:rsid w:val="3F21B26D"/>
    <w:rsid w:val="3FAF4551"/>
    <w:rsid w:val="3FAF4560"/>
    <w:rsid w:val="3FBE3828"/>
    <w:rsid w:val="3FC3456C"/>
    <w:rsid w:val="3FC3B14A"/>
    <w:rsid w:val="3FE92152"/>
    <w:rsid w:val="3FEA4D42"/>
    <w:rsid w:val="3FF84F4F"/>
    <w:rsid w:val="3FFA0284"/>
    <w:rsid w:val="4020E1EE"/>
    <w:rsid w:val="402850C8"/>
    <w:rsid w:val="402C0D53"/>
    <w:rsid w:val="403668BE"/>
    <w:rsid w:val="40426C03"/>
    <w:rsid w:val="404A46B9"/>
    <w:rsid w:val="405EB5CC"/>
    <w:rsid w:val="408EA2AA"/>
    <w:rsid w:val="41008977"/>
    <w:rsid w:val="410876FD"/>
    <w:rsid w:val="4135C840"/>
    <w:rsid w:val="41E07123"/>
    <w:rsid w:val="41EA1EA5"/>
    <w:rsid w:val="41FEE435"/>
    <w:rsid w:val="42E37A3B"/>
    <w:rsid w:val="4335EB9A"/>
    <w:rsid w:val="4358449E"/>
    <w:rsid w:val="435FF18A"/>
    <w:rsid w:val="43952BBA"/>
    <w:rsid w:val="43D5E408"/>
    <w:rsid w:val="43DDC09E"/>
    <w:rsid w:val="440D130F"/>
    <w:rsid w:val="4433184C"/>
    <w:rsid w:val="443355A4"/>
    <w:rsid w:val="443E91D0"/>
    <w:rsid w:val="444B66DF"/>
    <w:rsid w:val="44918FCC"/>
    <w:rsid w:val="44ABDF4A"/>
    <w:rsid w:val="44BB0179"/>
    <w:rsid w:val="44BB9394"/>
    <w:rsid w:val="44BFC28D"/>
    <w:rsid w:val="44CE70C1"/>
    <w:rsid w:val="45081F1E"/>
    <w:rsid w:val="459C5B85"/>
    <w:rsid w:val="462B99C5"/>
    <w:rsid w:val="462D602D"/>
    <w:rsid w:val="464E1621"/>
    <w:rsid w:val="46619EB7"/>
    <w:rsid w:val="4683F58E"/>
    <w:rsid w:val="46A24E40"/>
    <w:rsid w:val="46B9FC10"/>
    <w:rsid w:val="46FB24E5"/>
    <w:rsid w:val="46FEDF48"/>
    <w:rsid w:val="470DF872"/>
    <w:rsid w:val="471F7EB7"/>
    <w:rsid w:val="47576FCE"/>
    <w:rsid w:val="4772A694"/>
    <w:rsid w:val="4777B881"/>
    <w:rsid w:val="47C76A26"/>
    <w:rsid w:val="47E9EB9D"/>
    <w:rsid w:val="481033BF"/>
    <w:rsid w:val="4819A802"/>
    <w:rsid w:val="48341050"/>
    <w:rsid w:val="484BE30D"/>
    <w:rsid w:val="4877A45E"/>
    <w:rsid w:val="48834AA6"/>
    <w:rsid w:val="4883F6A5"/>
    <w:rsid w:val="489AAFA9"/>
    <w:rsid w:val="48DF13CE"/>
    <w:rsid w:val="48E2B043"/>
    <w:rsid w:val="48E9F8D0"/>
    <w:rsid w:val="48EB81B9"/>
    <w:rsid w:val="48FA6085"/>
    <w:rsid w:val="4903C149"/>
    <w:rsid w:val="495706F9"/>
    <w:rsid w:val="49950C90"/>
    <w:rsid w:val="49A4CD09"/>
    <w:rsid w:val="49DCE69F"/>
    <w:rsid w:val="4A459934"/>
    <w:rsid w:val="4A5BFC00"/>
    <w:rsid w:val="4A60D986"/>
    <w:rsid w:val="4A95E4B4"/>
    <w:rsid w:val="4AA0213A"/>
    <w:rsid w:val="4ACE09C3"/>
    <w:rsid w:val="4AF9F27D"/>
    <w:rsid w:val="4B1E5968"/>
    <w:rsid w:val="4B3289F0"/>
    <w:rsid w:val="4B48C426"/>
    <w:rsid w:val="4B65A198"/>
    <w:rsid w:val="4BAF81DF"/>
    <w:rsid w:val="4BBB455B"/>
    <w:rsid w:val="4BD4F00E"/>
    <w:rsid w:val="4BFF70C4"/>
    <w:rsid w:val="4C04BB81"/>
    <w:rsid w:val="4C07FA6A"/>
    <w:rsid w:val="4C3FAE74"/>
    <w:rsid w:val="4C5339EC"/>
    <w:rsid w:val="4C73032B"/>
    <w:rsid w:val="4C8E0A8A"/>
    <w:rsid w:val="4CE4350C"/>
    <w:rsid w:val="4CEB73FB"/>
    <w:rsid w:val="4D0DADE5"/>
    <w:rsid w:val="4D1208BE"/>
    <w:rsid w:val="4D2E2318"/>
    <w:rsid w:val="4D342D33"/>
    <w:rsid w:val="4D542D73"/>
    <w:rsid w:val="4D55EC47"/>
    <w:rsid w:val="4D7AEA87"/>
    <w:rsid w:val="4DC51F81"/>
    <w:rsid w:val="4DC84C3E"/>
    <w:rsid w:val="4DF13E77"/>
    <w:rsid w:val="4E8E714F"/>
    <w:rsid w:val="4EA7281E"/>
    <w:rsid w:val="4EE9C08E"/>
    <w:rsid w:val="4F16FD15"/>
    <w:rsid w:val="4F48E460"/>
    <w:rsid w:val="4F4D0DA3"/>
    <w:rsid w:val="4F64901C"/>
    <w:rsid w:val="4F749210"/>
    <w:rsid w:val="4FC5AB4C"/>
    <w:rsid w:val="4FF0D3F8"/>
    <w:rsid w:val="503F7370"/>
    <w:rsid w:val="50466218"/>
    <w:rsid w:val="5059F385"/>
    <w:rsid w:val="50C80566"/>
    <w:rsid w:val="5105726A"/>
    <w:rsid w:val="5108B0AC"/>
    <w:rsid w:val="513E24AE"/>
    <w:rsid w:val="51531B29"/>
    <w:rsid w:val="519951B0"/>
    <w:rsid w:val="519D2160"/>
    <w:rsid w:val="51A5027C"/>
    <w:rsid w:val="51E23279"/>
    <w:rsid w:val="5201D7B3"/>
    <w:rsid w:val="522F05E4"/>
    <w:rsid w:val="525015F4"/>
    <w:rsid w:val="525ACDB7"/>
    <w:rsid w:val="5285A44D"/>
    <w:rsid w:val="529CC661"/>
    <w:rsid w:val="52E7B9B4"/>
    <w:rsid w:val="52EB603D"/>
    <w:rsid w:val="5324EB5D"/>
    <w:rsid w:val="53945B44"/>
    <w:rsid w:val="53BD784F"/>
    <w:rsid w:val="53D3A2B9"/>
    <w:rsid w:val="53EC710C"/>
    <w:rsid w:val="541A34EA"/>
    <w:rsid w:val="54D57C41"/>
    <w:rsid w:val="55276CD8"/>
    <w:rsid w:val="55A3EDED"/>
    <w:rsid w:val="55A832AA"/>
    <w:rsid w:val="55BC7ED2"/>
    <w:rsid w:val="55DFD57A"/>
    <w:rsid w:val="55F79B90"/>
    <w:rsid w:val="567B42AE"/>
    <w:rsid w:val="5697A5A5"/>
    <w:rsid w:val="56B5A39C"/>
    <w:rsid w:val="57080447"/>
    <w:rsid w:val="574A4D26"/>
    <w:rsid w:val="577C7739"/>
    <w:rsid w:val="57867A3D"/>
    <w:rsid w:val="57D89D4C"/>
    <w:rsid w:val="57F05971"/>
    <w:rsid w:val="57FA49D9"/>
    <w:rsid w:val="5810557E"/>
    <w:rsid w:val="582AE579"/>
    <w:rsid w:val="58302338"/>
    <w:rsid w:val="58777179"/>
    <w:rsid w:val="58A6C9FF"/>
    <w:rsid w:val="58B138C0"/>
    <w:rsid w:val="58C8A84D"/>
    <w:rsid w:val="590A4676"/>
    <w:rsid w:val="597A021C"/>
    <w:rsid w:val="598B6E09"/>
    <w:rsid w:val="5993AED9"/>
    <w:rsid w:val="59C1129E"/>
    <w:rsid w:val="59CCA82D"/>
    <w:rsid w:val="5A22FF69"/>
    <w:rsid w:val="5A3C8FAF"/>
    <w:rsid w:val="5A47782B"/>
    <w:rsid w:val="5AB1E456"/>
    <w:rsid w:val="5AD345B8"/>
    <w:rsid w:val="5AF90B3D"/>
    <w:rsid w:val="5B0043D9"/>
    <w:rsid w:val="5B8914BF"/>
    <w:rsid w:val="5BB7C920"/>
    <w:rsid w:val="5BBA9EC4"/>
    <w:rsid w:val="5BCAAF94"/>
    <w:rsid w:val="5BE4E457"/>
    <w:rsid w:val="5C16B340"/>
    <w:rsid w:val="5C276826"/>
    <w:rsid w:val="5C431324"/>
    <w:rsid w:val="5C482511"/>
    <w:rsid w:val="5C59DBFD"/>
    <w:rsid w:val="5C652787"/>
    <w:rsid w:val="5C80A8CC"/>
    <w:rsid w:val="5C9FDD4E"/>
    <w:rsid w:val="5CECAEA3"/>
    <w:rsid w:val="5D0A5D33"/>
    <w:rsid w:val="5D0CEE12"/>
    <w:rsid w:val="5D3AD39F"/>
    <w:rsid w:val="5D6A69F6"/>
    <w:rsid w:val="5DC57EBA"/>
    <w:rsid w:val="5DCC6E26"/>
    <w:rsid w:val="5DE3F572"/>
    <w:rsid w:val="5DEC862C"/>
    <w:rsid w:val="5E189706"/>
    <w:rsid w:val="5E209C3B"/>
    <w:rsid w:val="5E4797D2"/>
    <w:rsid w:val="5E47BEEF"/>
    <w:rsid w:val="5E511DBC"/>
    <w:rsid w:val="5E5D7AE0"/>
    <w:rsid w:val="5E878A95"/>
    <w:rsid w:val="5EDDF800"/>
    <w:rsid w:val="5EF0A829"/>
    <w:rsid w:val="5EF48E04"/>
    <w:rsid w:val="5F0DC9B1"/>
    <w:rsid w:val="5F27074E"/>
    <w:rsid w:val="5F5FA287"/>
    <w:rsid w:val="5F636118"/>
    <w:rsid w:val="5FEFDF7F"/>
    <w:rsid w:val="6088397C"/>
    <w:rsid w:val="60B31D18"/>
    <w:rsid w:val="60C4B96F"/>
    <w:rsid w:val="60CADDE9"/>
    <w:rsid w:val="60F875CA"/>
    <w:rsid w:val="61010B3C"/>
    <w:rsid w:val="611EF737"/>
    <w:rsid w:val="612FACA4"/>
    <w:rsid w:val="6147B17A"/>
    <w:rsid w:val="61831E7A"/>
    <w:rsid w:val="619D31F2"/>
    <w:rsid w:val="61D1F2B2"/>
    <w:rsid w:val="61F4D4D5"/>
    <w:rsid w:val="623B6D0B"/>
    <w:rsid w:val="6266AE4A"/>
    <w:rsid w:val="628DC9B8"/>
    <w:rsid w:val="62A83E59"/>
    <w:rsid w:val="62BF541B"/>
    <w:rsid w:val="62BFC158"/>
    <w:rsid w:val="62E8C5C8"/>
    <w:rsid w:val="62F4ED0C"/>
    <w:rsid w:val="6309F11E"/>
    <w:rsid w:val="6314701F"/>
    <w:rsid w:val="63246AC5"/>
    <w:rsid w:val="6354ADA6"/>
    <w:rsid w:val="638CEF3E"/>
    <w:rsid w:val="63AAB356"/>
    <w:rsid w:val="63D7589B"/>
    <w:rsid w:val="64027EAB"/>
    <w:rsid w:val="6406A716"/>
    <w:rsid w:val="643027CE"/>
    <w:rsid w:val="6462E849"/>
    <w:rsid w:val="649308E2"/>
    <w:rsid w:val="64AD3120"/>
    <w:rsid w:val="653B87BD"/>
    <w:rsid w:val="65402EB9"/>
    <w:rsid w:val="65D0BBF9"/>
    <w:rsid w:val="65F1E2F0"/>
    <w:rsid w:val="661F594D"/>
    <w:rsid w:val="6637FADB"/>
    <w:rsid w:val="66435BAD"/>
    <w:rsid w:val="66DBFF1A"/>
    <w:rsid w:val="66E42870"/>
    <w:rsid w:val="672754D2"/>
    <w:rsid w:val="6748146E"/>
    <w:rsid w:val="675DB5A7"/>
    <w:rsid w:val="67C64043"/>
    <w:rsid w:val="67C98DCA"/>
    <w:rsid w:val="67D1082F"/>
    <w:rsid w:val="67F87997"/>
    <w:rsid w:val="67FDA3D8"/>
    <w:rsid w:val="68223DAA"/>
    <w:rsid w:val="682DE260"/>
    <w:rsid w:val="68CF2370"/>
    <w:rsid w:val="68FB3398"/>
    <w:rsid w:val="6910E0BF"/>
    <w:rsid w:val="691F1A6D"/>
    <w:rsid w:val="69214F3E"/>
    <w:rsid w:val="693EC8C4"/>
    <w:rsid w:val="698AC448"/>
    <w:rsid w:val="69C3EF2A"/>
    <w:rsid w:val="69F21F9C"/>
    <w:rsid w:val="6A0CC56B"/>
    <w:rsid w:val="6A256AFC"/>
    <w:rsid w:val="6A3C102A"/>
    <w:rsid w:val="6A4A2BA1"/>
    <w:rsid w:val="6A638634"/>
    <w:rsid w:val="6AC55413"/>
    <w:rsid w:val="6ACA6600"/>
    <w:rsid w:val="6AD9F275"/>
    <w:rsid w:val="6B1B3733"/>
    <w:rsid w:val="6B467E43"/>
    <w:rsid w:val="6B51D2C4"/>
    <w:rsid w:val="6B716BBC"/>
    <w:rsid w:val="6B7D19A7"/>
    <w:rsid w:val="6BA3401D"/>
    <w:rsid w:val="6BD74029"/>
    <w:rsid w:val="6C4EAA31"/>
    <w:rsid w:val="6C5751A7"/>
    <w:rsid w:val="6C60AAC2"/>
    <w:rsid w:val="6C6170EB"/>
    <w:rsid w:val="6C663661"/>
    <w:rsid w:val="6CA5FD7E"/>
    <w:rsid w:val="6CB1565A"/>
    <w:rsid w:val="6D0E079D"/>
    <w:rsid w:val="6D15C5EB"/>
    <w:rsid w:val="6D38F410"/>
    <w:rsid w:val="6DAFD4E3"/>
    <w:rsid w:val="6E17B755"/>
    <w:rsid w:val="6E53976B"/>
    <w:rsid w:val="6E59E27C"/>
    <w:rsid w:val="6E6109A9"/>
    <w:rsid w:val="6E6E3DE0"/>
    <w:rsid w:val="6EE9ECBF"/>
    <w:rsid w:val="6EECA284"/>
    <w:rsid w:val="6F421E4D"/>
    <w:rsid w:val="6F6CDFEF"/>
    <w:rsid w:val="6F730DA5"/>
    <w:rsid w:val="6F811AD7"/>
    <w:rsid w:val="6F9DD723"/>
    <w:rsid w:val="6FBD7D97"/>
    <w:rsid w:val="6FC08865"/>
    <w:rsid w:val="6FDADAF2"/>
    <w:rsid w:val="7057C928"/>
    <w:rsid w:val="706B7246"/>
    <w:rsid w:val="70929FC8"/>
    <w:rsid w:val="70E4EDAB"/>
    <w:rsid w:val="70E8EF39"/>
    <w:rsid w:val="70F7DAAA"/>
    <w:rsid w:val="71030DE7"/>
    <w:rsid w:val="711E9C39"/>
    <w:rsid w:val="712164EF"/>
    <w:rsid w:val="713743FA"/>
    <w:rsid w:val="71652109"/>
    <w:rsid w:val="71670D85"/>
    <w:rsid w:val="7173B60E"/>
    <w:rsid w:val="7194829A"/>
    <w:rsid w:val="719D15F7"/>
    <w:rsid w:val="71A925B9"/>
    <w:rsid w:val="71BBA7FB"/>
    <w:rsid w:val="71FEA72B"/>
    <w:rsid w:val="71FF78FA"/>
    <w:rsid w:val="720327D5"/>
    <w:rsid w:val="7211E43A"/>
    <w:rsid w:val="72612A63"/>
    <w:rsid w:val="72CFEC46"/>
    <w:rsid w:val="730AAF44"/>
    <w:rsid w:val="730FADE1"/>
    <w:rsid w:val="73242A5D"/>
    <w:rsid w:val="733A1B20"/>
    <w:rsid w:val="7350619F"/>
    <w:rsid w:val="738A4D9B"/>
    <w:rsid w:val="73A4241D"/>
    <w:rsid w:val="73BA1789"/>
    <w:rsid w:val="73BC90B8"/>
    <w:rsid w:val="73C278D8"/>
    <w:rsid w:val="73C4186F"/>
    <w:rsid w:val="73C9EB27"/>
    <w:rsid w:val="740F7964"/>
    <w:rsid w:val="7417288E"/>
    <w:rsid w:val="74208FFB"/>
    <w:rsid w:val="74230EAF"/>
    <w:rsid w:val="746FDCA4"/>
    <w:rsid w:val="7495528D"/>
    <w:rsid w:val="74E073AA"/>
    <w:rsid w:val="74F67429"/>
    <w:rsid w:val="7527909B"/>
    <w:rsid w:val="753AF423"/>
    <w:rsid w:val="754338C5"/>
    <w:rsid w:val="756C6333"/>
    <w:rsid w:val="75BDDDFF"/>
    <w:rsid w:val="75C00A04"/>
    <w:rsid w:val="7665C3F8"/>
    <w:rsid w:val="768949D5"/>
    <w:rsid w:val="76DAB3CA"/>
    <w:rsid w:val="76E2F505"/>
    <w:rsid w:val="76F3F8CD"/>
    <w:rsid w:val="76F9366D"/>
    <w:rsid w:val="770459C1"/>
    <w:rsid w:val="773E2F03"/>
    <w:rsid w:val="773ECDD7"/>
    <w:rsid w:val="77B33C36"/>
    <w:rsid w:val="77B44E64"/>
    <w:rsid w:val="77BC85C6"/>
    <w:rsid w:val="77CDE7ED"/>
    <w:rsid w:val="78067768"/>
    <w:rsid w:val="7823D2C2"/>
    <w:rsid w:val="782ABE5C"/>
    <w:rsid w:val="78A5C86C"/>
    <w:rsid w:val="78BBD1B9"/>
    <w:rsid w:val="7932C0B0"/>
    <w:rsid w:val="793A636B"/>
    <w:rsid w:val="7941D3AB"/>
    <w:rsid w:val="79585627"/>
    <w:rsid w:val="795E9275"/>
    <w:rsid w:val="79794765"/>
    <w:rsid w:val="7982CDE0"/>
    <w:rsid w:val="798D70EA"/>
    <w:rsid w:val="79B5F4A5"/>
    <w:rsid w:val="79BFA323"/>
    <w:rsid w:val="7A2E7FD3"/>
    <w:rsid w:val="7A40B286"/>
    <w:rsid w:val="7A48C5AC"/>
    <w:rsid w:val="7A4CDEE4"/>
    <w:rsid w:val="7A50D00C"/>
    <w:rsid w:val="7A5822D0"/>
    <w:rsid w:val="7A837217"/>
    <w:rsid w:val="7AB2B1F5"/>
    <w:rsid w:val="7AC618A7"/>
    <w:rsid w:val="7B1F3FDC"/>
    <w:rsid w:val="7B458938"/>
    <w:rsid w:val="7B4D0E33"/>
    <w:rsid w:val="7B5D818C"/>
    <w:rsid w:val="7B839472"/>
    <w:rsid w:val="7B8B89A9"/>
    <w:rsid w:val="7B8EA87D"/>
    <w:rsid w:val="7BA698A4"/>
    <w:rsid w:val="7BB5FA5A"/>
    <w:rsid w:val="7C086CE0"/>
    <w:rsid w:val="7C090C8F"/>
    <w:rsid w:val="7C0AD605"/>
    <w:rsid w:val="7C34C797"/>
    <w:rsid w:val="7C361CBF"/>
    <w:rsid w:val="7C5D5825"/>
    <w:rsid w:val="7CC440A7"/>
    <w:rsid w:val="7CD63481"/>
    <w:rsid w:val="7D10F474"/>
    <w:rsid w:val="7D11114D"/>
    <w:rsid w:val="7D36811B"/>
    <w:rsid w:val="7D6A917F"/>
    <w:rsid w:val="7D9AAF43"/>
    <w:rsid w:val="7DA7B2C3"/>
    <w:rsid w:val="7DCB1024"/>
    <w:rsid w:val="7DF60F4D"/>
    <w:rsid w:val="7E69E462"/>
    <w:rsid w:val="7E71582C"/>
    <w:rsid w:val="7E890513"/>
    <w:rsid w:val="7E9BF768"/>
    <w:rsid w:val="7E9EF8D7"/>
    <w:rsid w:val="7EE42297"/>
    <w:rsid w:val="7EF39706"/>
    <w:rsid w:val="7EF64422"/>
    <w:rsid w:val="7F66E085"/>
    <w:rsid w:val="7F954B80"/>
    <w:rsid w:val="7FAA2CE9"/>
    <w:rsid w:val="7FBF669A"/>
    <w:rsid w:val="7FC3B3A2"/>
    <w:rsid w:val="7FCC1B98"/>
    <w:rsid w:val="7FE4A1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A05B"/>
  <w15:chartTrackingRefBased/>
  <w15:docId w15:val="{025EAD90-07F9-414D-8C9C-9C71C03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7"/>
      </w:numPr>
      <w:spacing w:after="200"/>
      <w:contextualSpacing/>
    </w:pPr>
  </w:style>
  <w:style w:type="paragraph" w:styleId="List2">
    <w:name w:val="List 2"/>
    <w:basedOn w:val="Normal"/>
    <w:uiPriority w:val="98"/>
    <w:qFormat/>
    <w:rsid w:val="00F85913"/>
    <w:pPr>
      <w:numPr>
        <w:ilvl w:val="1"/>
        <w:numId w:val="7"/>
      </w:numPr>
      <w:spacing w:after="200"/>
      <w:contextualSpacing/>
    </w:pPr>
  </w:style>
  <w:style w:type="paragraph" w:styleId="List3">
    <w:name w:val="List 3"/>
    <w:basedOn w:val="Normal"/>
    <w:uiPriority w:val="98"/>
    <w:qFormat/>
    <w:rsid w:val="00BC248C"/>
    <w:pPr>
      <w:numPr>
        <w:ilvl w:val="2"/>
        <w:numId w:val="7"/>
      </w:numPr>
      <w:spacing w:after="200"/>
      <w:contextualSpacing/>
    </w:pPr>
  </w:style>
  <w:style w:type="paragraph" w:styleId="List4">
    <w:name w:val="List 4"/>
    <w:basedOn w:val="Normal"/>
    <w:uiPriority w:val="98"/>
    <w:qFormat/>
    <w:rsid w:val="00BC248C"/>
    <w:pPr>
      <w:numPr>
        <w:ilvl w:val="3"/>
        <w:numId w:val="7"/>
      </w:numPr>
      <w:spacing w:after="200"/>
      <w:contextualSpacing/>
    </w:pPr>
  </w:style>
  <w:style w:type="paragraph" w:styleId="ListNumber">
    <w:name w:val="List Number"/>
    <w:basedOn w:val="Normal"/>
    <w:uiPriority w:val="98"/>
    <w:qFormat/>
    <w:rsid w:val="00276047"/>
    <w:pPr>
      <w:numPr>
        <w:numId w:val="4"/>
      </w:numPr>
      <w:spacing w:after="200"/>
      <w:contextualSpacing/>
    </w:pPr>
  </w:style>
  <w:style w:type="paragraph" w:styleId="ListNumber2">
    <w:name w:val="List Number 2"/>
    <w:basedOn w:val="Normal"/>
    <w:uiPriority w:val="98"/>
    <w:qFormat/>
    <w:rsid w:val="00276047"/>
    <w:pPr>
      <w:numPr>
        <w:ilvl w:val="1"/>
        <w:numId w:val="4"/>
      </w:numPr>
      <w:spacing w:after="200"/>
      <w:contextualSpacing/>
    </w:pPr>
  </w:style>
  <w:style w:type="paragraph" w:styleId="ListBullet3">
    <w:name w:val="List Bullet 3"/>
    <w:basedOn w:val="Normal"/>
    <w:uiPriority w:val="98"/>
    <w:qFormat/>
    <w:rsid w:val="008A36E1"/>
    <w:pPr>
      <w:numPr>
        <w:numId w:val="6"/>
      </w:numPr>
      <w:spacing w:after="200"/>
      <w:ind w:left="851" w:hanging="284"/>
      <w:contextualSpacing/>
    </w:pPr>
  </w:style>
  <w:style w:type="paragraph" w:styleId="ListNumber3">
    <w:name w:val="List Number 3"/>
    <w:basedOn w:val="Normal"/>
    <w:uiPriority w:val="98"/>
    <w:qFormat/>
    <w:rsid w:val="00950B06"/>
    <w:pPr>
      <w:numPr>
        <w:ilvl w:val="2"/>
        <w:numId w:val="4"/>
      </w:numPr>
      <w:spacing w:after="200"/>
      <w:contextualSpacing/>
    </w:pPr>
  </w:style>
  <w:style w:type="paragraph" w:styleId="ListNumber4">
    <w:name w:val="List Number 4"/>
    <w:basedOn w:val="Normal"/>
    <w:uiPriority w:val="98"/>
    <w:qFormat/>
    <w:rsid w:val="0012343A"/>
    <w:pPr>
      <w:numPr>
        <w:ilvl w:val="3"/>
        <w:numId w:val="4"/>
      </w:numPr>
      <w:spacing w:after="200"/>
      <w:contextualSpacing/>
    </w:pPr>
  </w:style>
  <w:style w:type="paragraph" w:styleId="ListBullet">
    <w:name w:val="List Bullet"/>
    <w:basedOn w:val="Normal"/>
    <w:uiPriority w:val="98"/>
    <w:qFormat/>
    <w:rsid w:val="008A36E1"/>
    <w:pPr>
      <w:numPr>
        <w:numId w:val="3"/>
      </w:numPr>
      <w:spacing w:after="200"/>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D77705"/>
    <w:pPr>
      <w:tabs>
        <w:tab w:val="right" w:leader="dot" w:pos="9016"/>
      </w:tabs>
      <w:spacing w:after="100"/>
    </w:pPr>
  </w:style>
  <w:style w:type="paragraph" w:styleId="TOC2">
    <w:name w:val="toc 2"/>
    <w:basedOn w:val="Normal"/>
    <w:next w:val="Normal"/>
    <w:autoRedefine/>
    <w:uiPriority w:val="39"/>
    <w:unhideWhenUsed/>
    <w:rsid w:val="00B5698D"/>
    <w:pPr>
      <w:tabs>
        <w:tab w:val="right" w:leader="dot" w:pos="9016"/>
      </w:tabs>
      <w:spacing w:after="100"/>
      <w:ind w:left="220"/>
    </w:pPr>
  </w:style>
  <w:style w:type="paragraph" w:styleId="TOC3">
    <w:name w:val="toc 3"/>
    <w:basedOn w:val="Normal"/>
    <w:next w:val="Normal"/>
    <w:autoRedefine/>
    <w:uiPriority w:val="39"/>
    <w:unhideWhenUsed/>
    <w:rsid w:val="00B5698D"/>
    <w:pPr>
      <w:tabs>
        <w:tab w:val="right" w:leader="dot" w:pos="9016"/>
      </w:tabs>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paragraph">
    <w:name w:val="paragraph"/>
    <w:basedOn w:val="Normal"/>
    <w:rsid w:val="00EF70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F7010"/>
  </w:style>
  <w:style w:type="character" w:customStyle="1" w:styleId="eop">
    <w:name w:val="eop"/>
    <w:basedOn w:val="DefaultParagraphFont"/>
    <w:rsid w:val="00EF7010"/>
  </w:style>
  <w:style w:type="character" w:customStyle="1" w:styleId="superscript">
    <w:name w:val="superscript"/>
    <w:basedOn w:val="DefaultParagraphFont"/>
    <w:rsid w:val="00EF7010"/>
  </w:style>
  <w:style w:type="character" w:customStyle="1" w:styleId="tabchar">
    <w:name w:val="tabchar"/>
    <w:basedOn w:val="DefaultParagraphFont"/>
    <w:rsid w:val="00EF7010"/>
  </w:style>
  <w:style w:type="character" w:styleId="CommentReference">
    <w:name w:val="annotation reference"/>
    <w:basedOn w:val="DefaultParagraphFont"/>
    <w:uiPriority w:val="99"/>
    <w:semiHidden/>
    <w:unhideWhenUsed/>
    <w:rsid w:val="005A5BFF"/>
    <w:rPr>
      <w:sz w:val="16"/>
      <w:szCs w:val="16"/>
    </w:rPr>
  </w:style>
  <w:style w:type="paragraph" w:styleId="CommentText">
    <w:name w:val="annotation text"/>
    <w:basedOn w:val="Normal"/>
    <w:link w:val="CommentTextChar"/>
    <w:uiPriority w:val="99"/>
    <w:unhideWhenUsed/>
    <w:rsid w:val="005A5BFF"/>
    <w:pPr>
      <w:spacing w:line="240" w:lineRule="auto"/>
    </w:pPr>
    <w:rPr>
      <w:sz w:val="20"/>
      <w:szCs w:val="20"/>
    </w:rPr>
  </w:style>
  <w:style w:type="character" w:customStyle="1" w:styleId="CommentTextChar">
    <w:name w:val="Comment Text Char"/>
    <w:basedOn w:val="DefaultParagraphFont"/>
    <w:link w:val="CommentText"/>
    <w:uiPriority w:val="99"/>
    <w:rsid w:val="005A5BFF"/>
    <w:rPr>
      <w:sz w:val="20"/>
      <w:szCs w:val="20"/>
    </w:rPr>
  </w:style>
  <w:style w:type="paragraph" w:styleId="CommentSubject">
    <w:name w:val="annotation subject"/>
    <w:basedOn w:val="CommentText"/>
    <w:next w:val="CommentText"/>
    <w:link w:val="CommentSubjectChar"/>
    <w:uiPriority w:val="99"/>
    <w:semiHidden/>
    <w:unhideWhenUsed/>
    <w:rsid w:val="005A5BFF"/>
    <w:rPr>
      <w:b/>
      <w:bCs/>
    </w:rPr>
  </w:style>
  <w:style w:type="character" w:customStyle="1" w:styleId="CommentSubjectChar">
    <w:name w:val="Comment Subject Char"/>
    <w:basedOn w:val="CommentTextChar"/>
    <w:link w:val="CommentSubject"/>
    <w:uiPriority w:val="99"/>
    <w:semiHidden/>
    <w:rsid w:val="005A5BFF"/>
    <w:rPr>
      <w:b/>
      <w:bCs/>
      <w:sz w:val="20"/>
      <w:szCs w:val="20"/>
    </w:rPr>
  </w:style>
  <w:style w:type="paragraph" w:styleId="NormalWeb">
    <w:name w:val="Normal (Web)"/>
    <w:basedOn w:val="Normal"/>
    <w:uiPriority w:val="99"/>
    <w:unhideWhenUsed/>
    <w:rsid w:val="00CE43C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Bullet Point"/>
    <w:basedOn w:val="Normal"/>
    <w:link w:val="ListParagraphChar"/>
    <w:uiPriority w:val="34"/>
    <w:qFormat/>
    <w:pPr>
      <w:ind w:left="720"/>
      <w:contextualSpacing/>
    </w:pPr>
  </w:style>
  <w:style w:type="paragraph" w:customStyle="1" w:styleId="pf0">
    <w:name w:val="pf0"/>
    <w:basedOn w:val="Normal"/>
    <w:rsid w:val="00D601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D601B0"/>
    <w:rPr>
      <w:rFonts w:ascii="Segoe UI" w:hAnsi="Segoe UI" w:cs="Segoe UI" w:hint="default"/>
      <w:sz w:val="18"/>
      <w:szCs w:val="18"/>
    </w:rPr>
  </w:style>
  <w:style w:type="character" w:styleId="Mention">
    <w:name w:val="Mention"/>
    <w:basedOn w:val="DefaultParagraphFont"/>
    <w:uiPriority w:val="99"/>
    <w:unhideWhenUsed/>
    <w:rsid w:val="00D15E31"/>
    <w:rPr>
      <w:color w:val="2B579A"/>
      <w:shd w:val="clear" w:color="auto" w:fill="E1DFDD"/>
    </w:rPr>
  </w:style>
  <w:style w:type="character" w:customStyle="1" w:styleId="ui-provider">
    <w:name w:val="ui-provider"/>
    <w:basedOn w:val="DefaultParagraphFont"/>
    <w:rsid w:val="00B6281F"/>
  </w:style>
  <w:style w:type="paragraph" w:styleId="Revision">
    <w:name w:val="Revision"/>
    <w:hidden/>
    <w:uiPriority w:val="99"/>
    <w:semiHidden/>
    <w:rsid w:val="00630EB3"/>
    <w:pPr>
      <w:spacing w:after="0" w:line="240" w:lineRule="auto"/>
    </w:pPr>
  </w:style>
  <w:style w:type="paragraph" w:styleId="FootnoteText">
    <w:name w:val="footnote text"/>
    <w:basedOn w:val="Normal"/>
    <w:link w:val="FootnoteTextChar"/>
    <w:uiPriority w:val="99"/>
    <w:semiHidden/>
    <w:unhideWhenUsed/>
    <w:rsid w:val="00D11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17B7"/>
    <w:rPr>
      <w:sz w:val="20"/>
      <w:szCs w:val="20"/>
    </w:rPr>
  </w:style>
  <w:style w:type="character" w:styleId="FootnoteReference">
    <w:name w:val="footnote reference"/>
    <w:basedOn w:val="DefaultParagraphFont"/>
    <w:uiPriority w:val="99"/>
    <w:semiHidden/>
    <w:unhideWhenUsed/>
    <w:rsid w:val="00D117B7"/>
    <w:rPr>
      <w:vertAlign w:val="superscript"/>
    </w:rPr>
  </w:style>
  <w:style w:type="numbering" w:customStyle="1" w:styleId="CurrentList1">
    <w:name w:val="Current List1"/>
    <w:uiPriority w:val="99"/>
    <w:rsid w:val="005607DD"/>
    <w:pPr>
      <w:numPr>
        <w:numId w:val="18"/>
      </w:numPr>
    </w:pPr>
  </w:style>
  <w:style w:type="numbering" w:customStyle="1" w:styleId="CurrentList2">
    <w:name w:val="Current List2"/>
    <w:uiPriority w:val="99"/>
    <w:rsid w:val="005607DD"/>
    <w:pPr>
      <w:numPr>
        <w:numId w:val="19"/>
      </w:numPr>
    </w:pPr>
  </w:style>
  <w:style w:type="numbering" w:customStyle="1" w:styleId="CurrentList3">
    <w:name w:val="Current List3"/>
    <w:uiPriority w:val="99"/>
    <w:rsid w:val="005607DD"/>
    <w:pPr>
      <w:numPr>
        <w:numId w:val="21"/>
      </w:numPr>
    </w:pPr>
  </w:style>
  <w:style w:type="paragraph" w:styleId="EndnoteText">
    <w:name w:val="endnote text"/>
    <w:basedOn w:val="Normal"/>
    <w:link w:val="EndnoteTextChar"/>
    <w:uiPriority w:val="99"/>
    <w:semiHidden/>
    <w:unhideWhenUsed/>
    <w:rsid w:val="005524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242E"/>
    <w:rPr>
      <w:sz w:val="20"/>
      <w:szCs w:val="20"/>
    </w:rPr>
  </w:style>
  <w:style w:type="character" w:styleId="EndnoteReference">
    <w:name w:val="endnote reference"/>
    <w:basedOn w:val="DefaultParagraphFont"/>
    <w:uiPriority w:val="99"/>
    <w:semiHidden/>
    <w:unhideWhenUsed/>
    <w:rsid w:val="0055242E"/>
    <w:rPr>
      <w:vertAlign w:val="superscript"/>
    </w:rPr>
  </w:style>
  <w:style w:type="character" w:styleId="SmartLink">
    <w:name w:val="Smart Link"/>
    <w:basedOn w:val="DefaultParagraphFont"/>
    <w:uiPriority w:val="99"/>
    <w:semiHidden/>
    <w:unhideWhenUsed/>
    <w:rsid w:val="003021DA"/>
    <w:rPr>
      <w:color w:val="0000FF"/>
      <w:u w:val="single"/>
      <w:shd w:val="clear" w:color="auto" w:fill="F3F2F1"/>
    </w:rPr>
  </w:style>
  <w:style w:type="character" w:styleId="FollowedHyperlink">
    <w:name w:val="FollowedHyperlink"/>
    <w:basedOn w:val="DefaultParagraphFont"/>
    <w:uiPriority w:val="99"/>
    <w:semiHidden/>
    <w:unhideWhenUsed/>
    <w:rsid w:val="006756A2"/>
    <w:rPr>
      <w:color w:val="CE372F" w:themeColor="followedHyperlink"/>
      <w:u w:val="single"/>
    </w:rPr>
  </w:style>
  <w:style w:type="character" w:customStyle="1" w:styleId="ListParagraphChar">
    <w:name w:val="List Paragraph Char"/>
    <w:aliases w:val="Bullet Point Char"/>
    <w:basedOn w:val="DefaultParagraphFont"/>
    <w:link w:val="ListParagraph"/>
    <w:uiPriority w:val="34"/>
    <w:locked/>
    <w:rsid w:val="00A50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6316">
      <w:bodyDiv w:val="1"/>
      <w:marLeft w:val="0"/>
      <w:marRight w:val="0"/>
      <w:marTop w:val="0"/>
      <w:marBottom w:val="0"/>
      <w:divBdr>
        <w:top w:val="none" w:sz="0" w:space="0" w:color="auto"/>
        <w:left w:val="none" w:sz="0" w:space="0" w:color="auto"/>
        <w:bottom w:val="none" w:sz="0" w:space="0" w:color="auto"/>
        <w:right w:val="none" w:sz="0" w:space="0" w:color="auto"/>
      </w:divBdr>
    </w:div>
    <w:div w:id="186676429">
      <w:bodyDiv w:val="1"/>
      <w:marLeft w:val="0"/>
      <w:marRight w:val="0"/>
      <w:marTop w:val="0"/>
      <w:marBottom w:val="0"/>
      <w:divBdr>
        <w:top w:val="none" w:sz="0" w:space="0" w:color="auto"/>
        <w:left w:val="none" w:sz="0" w:space="0" w:color="auto"/>
        <w:bottom w:val="none" w:sz="0" w:space="0" w:color="auto"/>
        <w:right w:val="none" w:sz="0" w:space="0" w:color="auto"/>
      </w:divBdr>
    </w:div>
    <w:div w:id="217935520">
      <w:bodyDiv w:val="1"/>
      <w:marLeft w:val="0"/>
      <w:marRight w:val="0"/>
      <w:marTop w:val="0"/>
      <w:marBottom w:val="0"/>
      <w:divBdr>
        <w:top w:val="none" w:sz="0" w:space="0" w:color="auto"/>
        <w:left w:val="none" w:sz="0" w:space="0" w:color="auto"/>
        <w:bottom w:val="none" w:sz="0" w:space="0" w:color="auto"/>
        <w:right w:val="none" w:sz="0" w:space="0" w:color="auto"/>
      </w:divBdr>
    </w:div>
    <w:div w:id="270555271">
      <w:bodyDiv w:val="1"/>
      <w:marLeft w:val="0"/>
      <w:marRight w:val="0"/>
      <w:marTop w:val="0"/>
      <w:marBottom w:val="0"/>
      <w:divBdr>
        <w:top w:val="none" w:sz="0" w:space="0" w:color="auto"/>
        <w:left w:val="none" w:sz="0" w:space="0" w:color="auto"/>
        <w:bottom w:val="none" w:sz="0" w:space="0" w:color="auto"/>
        <w:right w:val="none" w:sz="0" w:space="0" w:color="auto"/>
      </w:divBdr>
      <w:divsChild>
        <w:div w:id="1055809648">
          <w:marLeft w:val="0"/>
          <w:marRight w:val="0"/>
          <w:marTop w:val="0"/>
          <w:marBottom w:val="0"/>
          <w:divBdr>
            <w:top w:val="none" w:sz="0" w:space="0" w:color="auto"/>
            <w:left w:val="none" w:sz="0" w:space="0" w:color="auto"/>
            <w:bottom w:val="none" w:sz="0" w:space="0" w:color="auto"/>
            <w:right w:val="none" w:sz="0" w:space="0" w:color="auto"/>
          </w:divBdr>
          <w:divsChild>
            <w:div w:id="946079292">
              <w:marLeft w:val="30"/>
              <w:marRight w:val="30"/>
              <w:marTop w:val="0"/>
              <w:marBottom w:val="0"/>
              <w:divBdr>
                <w:top w:val="none" w:sz="0" w:space="0" w:color="auto"/>
                <w:left w:val="none" w:sz="0" w:space="0" w:color="auto"/>
                <w:bottom w:val="none" w:sz="0" w:space="0" w:color="auto"/>
                <w:right w:val="none" w:sz="0" w:space="0" w:color="auto"/>
              </w:divBdr>
              <w:divsChild>
                <w:div w:id="369112643">
                  <w:marLeft w:val="135"/>
                  <w:marRight w:val="45"/>
                  <w:marTop w:val="60"/>
                  <w:marBottom w:val="60"/>
                  <w:divBdr>
                    <w:top w:val="none" w:sz="0" w:space="0" w:color="auto"/>
                    <w:left w:val="none" w:sz="0" w:space="0" w:color="auto"/>
                    <w:bottom w:val="none" w:sz="0" w:space="0" w:color="auto"/>
                    <w:right w:val="none" w:sz="0" w:space="0" w:color="auto"/>
                  </w:divBdr>
                  <w:divsChild>
                    <w:div w:id="742412481">
                      <w:marLeft w:val="0"/>
                      <w:marRight w:val="0"/>
                      <w:marTop w:val="0"/>
                      <w:marBottom w:val="0"/>
                      <w:divBdr>
                        <w:top w:val="none" w:sz="0" w:space="0" w:color="auto"/>
                        <w:left w:val="none" w:sz="0" w:space="0" w:color="auto"/>
                        <w:bottom w:val="none" w:sz="0" w:space="0" w:color="auto"/>
                        <w:right w:val="none" w:sz="0" w:space="0" w:color="auto"/>
                      </w:divBdr>
                      <w:divsChild>
                        <w:div w:id="18236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3851">
                  <w:marLeft w:val="0"/>
                  <w:marRight w:val="90"/>
                  <w:marTop w:val="90"/>
                  <w:marBottom w:val="30"/>
                  <w:divBdr>
                    <w:top w:val="none" w:sz="0" w:space="0" w:color="auto"/>
                    <w:left w:val="none" w:sz="0" w:space="0" w:color="auto"/>
                    <w:bottom w:val="none" w:sz="0" w:space="0" w:color="auto"/>
                    <w:right w:val="none" w:sz="0" w:space="0" w:color="auto"/>
                  </w:divBdr>
                  <w:divsChild>
                    <w:div w:id="559249803">
                      <w:marLeft w:val="0"/>
                      <w:marRight w:val="0"/>
                      <w:marTop w:val="0"/>
                      <w:marBottom w:val="0"/>
                      <w:divBdr>
                        <w:top w:val="none" w:sz="0" w:space="0" w:color="auto"/>
                        <w:left w:val="none" w:sz="0" w:space="0" w:color="auto"/>
                        <w:bottom w:val="none" w:sz="0" w:space="0" w:color="auto"/>
                        <w:right w:val="none" w:sz="0" w:space="0" w:color="auto"/>
                      </w:divBdr>
                      <w:divsChild>
                        <w:div w:id="1224029025">
                          <w:marLeft w:val="45"/>
                          <w:marRight w:val="0"/>
                          <w:marTop w:val="0"/>
                          <w:marBottom w:val="15"/>
                          <w:divBdr>
                            <w:top w:val="none" w:sz="0" w:space="0" w:color="auto"/>
                            <w:left w:val="none" w:sz="0" w:space="0" w:color="auto"/>
                            <w:bottom w:val="none" w:sz="0" w:space="0" w:color="auto"/>
                            <w:right w:val="none" w:sz="0" w:space="0" w:color="auto"/>
                          </w:divBdr>
                        </w:div>
                      </w:divsChild>
                    </w:div>
                    <w:div w:id="870729568">
                      <w:marLeft w:val="0"/>
                      <w:marRight w:val="30"/>
                      <w:marTop w:val="0"/>
                      <w:marBottom w:val="0"/>
                      <w:divBdr>
                        <w:top w:val="none" w:sz="0" w:space="0" w:color="auto"/>
                        <w:left w:val="none" w:sz="0" w:space="0" w:color="auto"/>
                        <w:bottom w:val="none" w:sz="0" w:space="0" w:color="auto"/>
                        <w:right w:val="none" w:sz="0" w:space="0" w:color="auto"/>
                      </w:divBdr>
                      <w:divsChild>
                        <w:div w:id="1678655807">
                          <w:marLeft w:val="0"/>
                          <w:marRight w:val="0"/>
                          <w:marTop w:val="0"/>
                          <w:marBottom w:val="0"/>
                          <w:divBdr>
                            <w:top w:val="none" w:sz="0" w:space="0" w:color="auto"/>
                            <w:left w:val="none" w:sz="0" w:space="0" w:color="auto"/>
                            <w:bottom w:val="none" w:sz="0" w:space="0" w:color="auto"/>
                            <w:right w:val="none" w:sz="0" w:space="0" w:color="auto"/>
                          </w:divBdr>
                          <w:divsChild>
                            <w:div w:id="573711138">
                              <w:marLeft w:val="0"/>
                              <w:marRight w:val="0"/>
                              <w:marTop w:val="0"/>
                              <w:marBottom w:val="0"/>
                              <w:divBdr>
                                <w:top w:val="none" w:sz="0" w:space="0" w:color="auto"/>
                                <w:left w:val="none" w:sz="0" w:space="0" w:color="auto"/>
                                <w:bottom w:val="none" w:sz="0" w:space="0" w:color="auto"/>
                                <w:right w:val="none" w:sz="0" w:space="0" w:color="auto"/>
                              </w:divBdr>
                              <w:divsChild>
                                <w:div w:id="20263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71098">
              <w:marLeft w:val="30"/>
              <w:marRight w:val="30"/>
              <w:marTop w:val="0"/>
              <w:marBottom w:val="0"/>
              <w:divBdr>
                <w:top w:val="none" w:sz="0" w:space="0" w:color="auto"/>
                <w:left w:val="none" w:sz="0" w:space="0" w:color="auto"/>
                <w:bottom w:val="none" w:sz="0" w:space="0" w:color="auto"/>
                <w:right w:val="none" w:sz="0" w:space="0" w:color="auto"/>
              </w:divBdr>
              <w:divsChild>
                <w:div w:id="1040786260">
                  <w:marLeft w:val="135"/>
                  <w:marRight w:val="45"/>
                  <w:marTop w:val="60"/>
                  <w:marBottom w:val="60"/>
                  <w:divBdr>
                    <w:top w:val="none" w:sz="0" w:space="0" w:color="auto"/>
                    <w:left w:val="none" w:sz="0" w:space="0" w:color="auto"/>
                    <w:bottom w:val="none" w:sz="0" w:space="0" w:color="auto"/>
                    <w:right w:val="none" w:sz="0" w:space="0" w:color="auto"/>
                  </w:divBdr>
                  <w:divsChild>
                    <w:div w:id="1528329072">
                      <w:marLeft w:val="0"/>
                      <w:marRight w:val="0"/>
                      <w:marTop w:val="0"/>
                      <w:marBottom w:val="0"/>
                      <w:divBdr>
                        <w:top w:val="none" w:sz="0" w:space="0" w:color="auto"/>
                        <w:left w:val="none" w:sz="0" w:space="0" w:color="auto"/>
                        <w:bottom w:val="none" w:sz="0" w:space="0" w:color="auto"/>
                        <w:right w:val="none" w:sz="0" w:space="0" w:color="auto"/>
                      </w:divBdr>
                      <w:divsChild>
                        <w:div w:id="16659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5679">
                  <w:marLeft w:val="0"/>
                  <w:marRight w:val="90"/>
                  <w:marTop w:val="90"/>
                  <w:marBottom w:val="30"/>
                  <w:divBdr>
                    <w:top w:val="none" w:sz="0" w:space="0" w:color="auto"/>
                    <w:left w:val="none" w:sz="0" w:space="0" w:color="auto"/>
                    <w:bottom w:val="none" w:sz="0" w:space="0" w:color="auto"/>
                    <w:right w:val="none" w:sz="0" w:space="0" w:color="auto"/>
                  </w:divBdr>
                  <w:divsChild>
                    <w:div w:id="282883627">
                      <w:marLeft w:val="0"/>
                      <w:marRight w:val="0"/>
                      <w:marTop w:val="0"/>
                      <w:marBottom w:val="0"/>
                      <w:divBdr>
                        <w:top w:val="none" w:sz="0" w:space="0" w:color="auto"/>
                        <w:left w:val="none" w:sz="0" w:space="0" w:color="auto"/>
                        <w:bottom w:val="none" w:sz="0" w:space="0" w:color="auto"/>
                        <w:right w:val="none" w:sz="0" w:space="0" w:color="auto"/>
                      </w:divBdr>
                      <w:divsChild>
                        <w:div w:id="1417478525">
                          <w:marLeft w:val="45"/>
                          <w:marRight w:val="0"/>
                          <w:marTop w:val="0"/>
                          <w:marBottom w:val="15"/>
                          <w:divBdr>
                            <w:top w:val="none" w:sz="0" w:space="0" w:color="auto"/>
                            <w:left w:val="none" w:sz="0" w:space="0" w:color="auto"/>
                            <w:bottom w:val="none" w:sz="0" w:space="0" w:color="auto"/>
                            <w:right w:val="none" w:sz="0" w:space="0" w:color="auto"/>
                          </w:divBdr>
                        </w:div>
                      </w:divsChild>
                    </w:div>
                    <w:div w:id="1359164818">
                      <w:marLeft w:val="0"/>
                      <w:marRight w:val="30"/>
                      <w:marTop w:val="0"/>
                      <w:marBottom w:val="0"/>
                      <w:divBdr>
                        <w:top w:val="none" w:sz="0" w:space="0" w:color="auto"/>
                        <w:left w:val="none" w:sz="0" w:space="0" w:color="auto"/>
                        <w:bottom w:val="none" w:sz="0" w:space="0" w:color="auto"/>
                        <w:right w:val="none" w:sz="0" w:space="0" w:color="auto"/>
                      </w:divBdr>
                      <w:divsChild>
                        <w:div w:id="262612997">
                          <w:marLeft w:val="0"/>
                          <w:marRight w:val="0"/>
                          <w:marTop w:val="0"/>
                          <w:marBottom w:val="0"/>
                          <w:divBdr>
                            <w:top w:val="none" w:sz="0" w:space="0" w:color="auto"/>
                            <w:left w:val="none" w:sz="0" w:space="0" w:color="auto"/>
                            <w:bottom w:val="none" w:sz="0" w:space="0" w:color="auto"/>
                            <w:right w:val="none" w:sz="0" w:space="0" w:color="auto"/>
                          </w:divBdr>
                          <w:divsChild>
                            <w:div w:id="1505241278">
                              <w:marLeft w:val="0"/>
                              <w:marRight w:val="0"/>
                              <w:marTop w:val="0"/>
                              <w:marBottom w:val="0"/>
                              <w:divBdr>
                                <w:top w:val="none" w:sz="0" w:space="0" w:color="auto"/>
                                <w:left w:val="none" w:sz="0" w:space="0" w:color="auto"/>
                                <w:bottom w:val="none" w:sz="0" w:space="0" w:color="auto"/>
                                <w:right w:val="none" w:sz="0" w:space="0" w:color="auto"/>
                              </w:divBdr>
                              <w:divsChild>
                                <w:div w:id="17836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924989">
              <w:marLeft w:val="30"/>
              <w:marRight w:val="30"/>
              <w:marTop w:val="0"/>
              <w:marBottom w:val="0"/>
              <w:divBdr>
                <w:top w:val="none" w:sz="0" w:space="0" w:color="auto"/>
                <w:left w:val="none" w:sz="0" w:space="0" w:color="auto"/>
                <w:bottom w:val="none" w:sz="0" w:space="0" w:color="auto"/>
                <w:right w:val="none" w:sz="0" w:space="0" w:color="auto"/>
              </w:divBdr>
              <w:divsChild>
                <w:div w:id="868295002">
                  <w:marLeft w:val="180"/>
                  <w:marRight w:val="210"/>
                  <w:marTop w:val="0"/>
                  <w:marBottom w:val="30"/>
                  <w:divBdr>
                    <w:top w:val="none" w:sz="0" w:space="0" w:color="auto"/>
                    <w:left w:val="none" w:sz="0" w:space="0" w:color="auto"/>
                    <w:bottom w:val="none" w:sz="0" w:space="0" w:color="auto"/>
                    <w:right w:val="none" w:sz="0" w:space="0" w:color="auto"/>
                  </w:divBdr>
                  <w:divsChild>
                    <w:div w:id="707340842">
                      <w:marLeft w:val="0"/>
                      <w:marRight w:val="30"/>
                      <w:marTop w:val="0"/>
                      <w:marBottom w:val="0"/>
                      <w:divBdr>
                        <w:top w:val="none" w:sz="0" w:space="0" w:color="auto"/>
                        <w:left w:val="none" w:sz="0" w:space="0" w:color="auto"/>
                        <w:bottom w:val="none" w:sz="0" w:space="0" w:color="auto"/>
                        <w:right w:val="none" w:sz="0" w:space="0" w:color="auto"/>
                      </w:divBdr>
                      <w:divsChild>
                        <w:div w:id="1505778869">
                          <w:marLeft w:val="0"/>
                          <w:marRight w:val="0"/>
                          <w:marTop w:val="0"/>
                          <w:marBottom w:val="0"/>
                          <w:divBdr>
                            <w:top w:val="none" w:sz="0" w:space="0" w:color="auto"/>
                            <w:left w:val="none" w:sz="0" w:space="0" w:color="auto"/>
                            <w:bottom w:val="none" w:sz="0" w:space="0" w:color="auto"/>
                            <w:right w:val="none" w:sz="0" w:space="0" w:color="auto"/>
                          </w:divBdr>
                          <w:divsChild>
                            <w:div w:id="1912696799">
                              <w:marLeft w:val="0"/>
                              <w:marRight w:val="0"/>
                              <w:marTop w:val="0"/>
                              <w:marBottom w:val="0"/>
                              <w:divBdr>
                                <w:top w:val="none" w:sz="0" w:space="0" w:color="auto"/>
                                <w:left w:val="none" w:sz="0" w:space="0" w:color="auto"/>
                                <w:bottom w:val="none" w:sz="0" w:space="0" w:color="auto"/>
                                <w:right w:val="none" w:sz="0" w:space="0" w:color="auto"/>
                              </w:divBdr>
                              <w:divsChild>
                                <w:div w:id="10805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58625">
      <w:bodyDiv w:val="1"/>
      <w:marLeft w:val="0"/>
      <w:marRight w:val="0"/>
      <w:marTop w:val="0"/>
      <w:marBottom w:val="0"/>
      <w:divBdr>
        <w:top w:val="none" w:sz="0" w:space="0" w:color="auto"/>
        <w:left w:val="none" w:sz="0" w:space="0" w:color="auto"/>
        <w:bottom w:val="none" w:sz="0" w:space="0" w:color="auto"/>
        <w:right w:val="none" w:sz="0" w:space="0" w:color="auto"/>
      </w:divBdr>
      <w:divsChild>
        <w:div w:id="84498255">
          <w:marLeft w:val="0"/>
          <w:marRight w:val="0"/>
          <w:marTop w:val="0"/>
          <w:marBottom w:val="0"/>
          <w:divBdr>
            <w:top w:val="none" w:sz="0" w:space="0" w:color="auto"/>
            <w:left w:val="none" w:sz="0" w:space="0" w:color="auto"/>
            <w:bottom w:val="none" w:sz="0" w:space="0" w:color="auto"/>
            <w:right w:val="none" w:sz="0" w:space="0" w:color="auto"/>
          </w:divBdr>
        </w:div>
        <w:div w:id="154535198">
          <w:marLeft w:val="0"/>
          <w:marRight w:val="0"/>
          <w:marTop w:val="0"/>
          <w:marBottom w:val="0"/>
          <w:divBdr>
            <w:top w:val="none" w:sz="0" w:space="0" w:color="auto"/>
            <w:left w:val="none" w:sz="0" w:space="0" w:color="auto"/>
            <w:bottom w:val="none" w:sz="0" w:space="0" w:color="auto"/>
            <w:right w:val="none" w:sz="0" w:space="0" w:color="auto"/>
          </w:divBdr>
        </w:div>
        <w:div w:id="214388997">
          <w:marLeft w:val="0"/>
          <w:marRight w:val="0"/>
          <w:marTop w:val="0"/>
          <w:marBottom w:val="0"/>
          <w:divBdr>
            <w:top w:val="none" w:sz="0" w:space="0" w:color="auto"/>
            <w:left w:val="none" w:sz="0" w:space="0" w:color="auto"/>
            <w:bottom w:val="none" w:sz="0" w:space="0" w:color="auto"/>
            <w:right w:val="none" w:sz="0" w:space="0" w:color="auto"/>
          </w:divBdr>
          <w:divsChild>
            <w:div w:id="114910819">
              <w:marLeft w:val="0"/>
              <w:marRight w:val="0"/>
              <w:marTop w:val="0"/>
              <w:marBottom w:val="0"/>
              <w:divBdr>
                <w:top w:val="none" w:sz="0" w:space="0" w:color="auto"/>
                <w:left w:val="none" w:sz="0" w:space="0" w:color="auto"/>
                <w:bottom w:val="none" w:sz="0" w:space="0" w:color="auto"/>
                <w:right w:val="none" w:sz="0" w:space="0" w:color="auto"/>
              </w:divBdr>
            </w:div>
            <w:div w:id="207573461">
              <w:marLeft w:val="0"/>
              <w:marRight w:val="0"/>
              <w:marTop w:val="0"/>
              <w:marBottom w:val="0"/>
              <w:divBdr>
                <w:top w:val="none" w:sz="0" w:space="0" w:color="auto"/>
                <w:left w:val="none" w:sz="0" w:space="0" w:color="auto"/>
                <w:bottom w:val="none" w:sz="0" w:space="0" w:color="auto"/>
                <w:right w:val="none" w:sz="0" w:space="0" w:color="auto"/>
              </w:divBdr>
            </w:div>
            <w:div w:id="702874507">
              <w:marLeft w:val="0"/>
              <w:marRight w:val="0"/>
              <w:marTop w:val="0"/>
              <w:marBottom w:val="0"/>
              <w:divBdr>
                <w:top w:val="none" w:sz="0" w:space="0" w:color="auto"/>
                <w:left w:val="none" w:sz="0" w:space="0" w:color="auto"/>
                <w:bottom w:val="none" w:sz="0" w:space="0" w:color="auto"/>
                <w:right w:val="none" w:sz="0" w:space="0" w:color="auto"/>
              </w:divBdr>
            </w:div>
            <w:div w:id="894465666">
              <w:marLeft w:val="0"/>
              <w:marRight w:val="0"/>
              <w:marTop w:val="0"/>
              <w:marBottom w:val="0"/>
              <w:divBdr>
                <w:top w:val="none" w:sz="0" w:space="0" w:color="auto"/>
                <w:left w:val="none" w:sz="0" w:space="0" w:color="auto"/>
                <w:bottom w:val="none" w:sz="0" w:space="0" w:color="auto"/>
                <w:right w:val="none" w:sz="0" w:space="0" w:color="auto"/>
              </w:divBdr>
            </w:div>
            <w:div w:id="1868444569">
              <w:marLeft w:val="0"/>
              <w:marRight w:val="0"/>
              <w:marTop w:val="0"/>
              <w:marBottom w:val="0"/>
              <w:divBdr>
                <w:top w:val="none" w:sz="0" w:space="0" w:color="auto"/>
                <w:left w:val="none" w:sz="0" w:space="0" w:color="auto"/>
                <w:bottom w:val="none" w:sz="0" w:space="0" w:color="auto"/>
                <w:right w:val="none" w:sz="0" w:space="0" w:color="auto"/>
              </w:divBdr>
            </w:div>
          </w:divsChild>
        </w:div>
        <w:div w:id="407381813">
          <w:marLeft w:val="0"/>
          <w:marRight w:val="0"/>
          <w:marTop w:val="0"/>
          <w:marBottom w:val="0"/>
          <w:divBdr>
            <w:top w:val="none" w:sz="0" w:space="0" w:color="auto"/>
            <w:left w:val="none" w:sz="0" w:space="0" w:color="auto"/>
            <w:bottom w:val="none" w:sz="0" w:space="0" w:color="auto"/>
            <w:right w:val="none" w:sz="0" w:space="0" w:color="auto"/>
          </w:divBdr>
        </w:div>
        <w:div w:id="420683377">
          <w:marLeft w:val="0"/>
          <w:marRight w:val="0"/>
          <w:marTop w:val="0"/>
          <w:marBottom w:val="0"/>
          <w:divBdr>
            <w:top w:val="none" w:sz="0" w:space="0" w:color="auto"/>
            <w:left w:val="none" w:sz="0" w:space="0" w:color="auto"/>
            <w:bottom w:val="none" w:sz="0" w:space="0" w:color="auto"/>
            <w:right w:val="none" w:sz="0" w:space="0" w:color="auto"/>
          </w:divBdr>
          <w:divsChild>
            <w:div w:id="51583055">
              <w:marLeft w:val="0"/>
              <w:marRight w:val="0"/>
              <w:marTop w:val="0"/>
              <w:marBottom w:val="0"/>
              <w:divBdr>
                <w:top w:val="none" w:sz="0" w:space="0" w:color="auto"/>
                <w:left w:val="none" w:sz="0" w:space="0" w:color="auto"/>
                <w:bottom w:val="none" w:sz="0" w:space="0" w:color="auto"/>
                <w:right w:val="none" w:sz="0" w:space="0" w:color="auto"/>
              </w:divBdr>
            </w:div>
            <w:div w:id="893194494">
              <w:marLeft w:val="0"/>
              <w:marRight w:val="0"/>
              <w:marTop w:val="0"/>
              <w:marBottom w:val="0"/>
              <w:divBdr>
                <w:top w:val="none" w:sz="0" w:space="0" w:color="auto"/>
                <w:left w:val="none" w:sz="0" w:space="0" w:color="auto"/>
                <w:bottom w:val="none" w:sz="0" w:space="0" w:color="auto"/>
                <w:right w:val="none" w:sz="0" w:space="0" w:color="auto"/>
              </w:divBdr>
            </w:div>
            <w:div w:id="1976524019">
              <w:marLeft w:val="0"/>
              <w:marRight w:val="0"/>
              <w:marTop w:val="0"/>
              <w:marBottom w:val="0"/>
              <w:divBdr>
                <w:top w:val="none" w:sz="0" w:space="0" w:color="auto"/>
                <w:left w:val="none" w:sz="0" w:space="0" w:color="auto"/>
                <w:bottom w:val="none" w:sz="0" w:space="0" w:color="auto"/>
                <w:right w:val="none" w:sz="0" w:space="0" w:color="auto"/>
              </w:divBdr>
            </w:div>
          </w:divsChild>
        </w:div>
        <w:div w:id="468205159">
          <w:marLeft w:val="0"/>
          <w:marRight w:val="0"/>
          <w:marTop w:val="0"/>
          <w:marBottom w:val="0"/>
          <w:divBdr>
            <w:top w:val="none" w:sz="0" w:space="0" w:color="auto"/>
            <w:left w:val="none" w:sz="0" w:space="0" w:color="auto"/>
            <w:bottom w:val="none" w:sz="0" w:space="0" w:color="auto"/>
            <w:right w:val="none" w:sz="0" w:space="0" w:color="auto"/>
          </w:divBdr>
        </w:div>
        <w:div w:id="575894009">
          <w:marLeft w:val="0"/>
          <w:marRight w:val="0"/>
          <w:marTop w:val="0"/>
          <w:marBottom w:val="0"/>
          <w:divBdr>
            <w:top w:val="none" w:sz="0" w:space="0" w:color="auto"/>
            <w:left w:val="none" w:sz="0" w:space="0" w:color="auto"/>
            <w:bottom w:val="none" w:sz="0" w:space="0" w:color="auto"/>
            <w:right w:val="none" w:sz="0" w:space="0" w:color="auto"/>
          </w:divBdr>
        </w:div>
        <w:div w:id="603657644">
          <w:marLeft w:val="0"/>
          <w:marRight w:val="0"/>
          <w:marTop w:val="0"/>
          <w:marBottom w:val="0"/>
          <w:divBdr>
            <w:top w:val="none" w:sz="0" w:space="0" w:color="auto"/>
            <w:left w:val="none" w:sz="0" w:space="0" w:color="auto"/>
            <w:bottom w:val="none" w:sz="0" w:space="0" w:color="auto"/>
            <w:right w:val="none" w:sz="0" w:space="0" w:color="auto"/>
          </w:divBdr>
          <w:divsChild>
            <w:div w:id="493955398">
              <w:marLeft w:val="0"/>
              <w:marRight w:val="0"/>
              <w:marTop w:val="0"/>
              <w:marBottom w:val="0"/>
              <w:divBdr>
                <w:top w:val="none" w:sz="0" w:space="0" w:color="auto"/>
                <w:left w:val="none" w:sz="0" w:space="0" w:color="auto"/>
                <w:bottom w:val="none" w:sz="0" w:space="0" w:color="auto"/>
                <w:right w:val="none" w:sz="0" w:space="0" w:color="auto"/>
              </w:divBdr>
            </w:div>
            <w:div w:id="647855137">
              <w:marLeft w:val="0"/>
              <w:marRight w:val="0"/>
              <w:marTop w:val="0"/>
              <w:marBottom w:val="0"/>
              <w:divBdr>
                <w:top w:val="none" w:sz="0" w:space="0" w:color="auto"/>
                <w:left w:val="none" w:sz="0" w:space="0" w:color="auto"/>
                <w:bottom w:val="none" w:sz="0" w:space="0" w:color="auto"/>
                <w:right w:val="none" w:sz="0" w:space="0" w:color="auto"/>
              </w:divBdr>
            </w:div>
            <w:div w:id="992754272">
              <w:marLeft w:val="0"/>
              <w:marRight w:val="0"/>
              <w:marTop w:val="0"/>
              <w:marBottom w:val="0"/>
              <w:divBdr>
                <w:top w:val="none" w:sz="0" w:space="0" w:color="auto"/>
                <w:left w:val="none" w:sz="0" w:space="0" w:color="auto"/>
                <w:bottom w:val="none" w:sz="0" w:space="0" w:color="auto"/>
                <w:right w:val="none" w:sz="0" w:space="0" w:color="auto"/>
              </w:divBdr>
            </w:div>
            <w:div w:id="1565337571">
              <w:marLeft w:val="0"/>
              <w:marRight w:val="0"/>
              <w:marTop w:val="0"/>
              <w:marBottom w:val="0"/>
              <w:divBdr>
                <w:top w:val="none" w:sz="0" w:space="0" w:color="auto"/>
                <w:left w:val="none" w:sz="0" w:space="0" w:color="auto"/>
                <w:bottom w:val="none" w:sz="0" w:space="0" w:color="auto"/>
                <w:right w:val="none" w:sz="0" w:space="0" w:color="auto"/>
              </w:divBdr>
            </w:div>
            <w:div w:id="1895964371">
              <w:marLeft w:val="0"/>
              <w:marRight w:val="0"/>
              <w:marTop w:val="0"/>
              <w:marBottom w:val="0"/>
              <w:divBdr>
                <w:top w:val="none" w:sz="0" w:space="0" w:color="auto"/>
                <w:left w:val="none" w:sz="0" w:space="0" w:color="auto"/>
                <w:bottom w:val="none" w:sz="0" w:space="0" w:color="auto"/>
                <w:right w:val="none" w:sz="0" w:space="0" w:color="auto"/>
              </w:divBdr>
            </w:div>
          </w:divsChild>
        </w:div>
        <w:div w:id="622005171">
          <w:marLeft w:val="0"/>
          <w:marRight w:val="0"/>
          <w:marTop w:val="0"/>
          <w:marBottom w:val="0"/>
          <w:divBdr>
            <w:top w:val="none" w:sz="0" w:space="0" w:color="auto"/>
            <w:left w:val="none" w:sz="0" w:space="0" w:color="auto"/>
            <w:bottom w:val="none" w:sz="0" w:space="0" w:color="auto"/>
            <w:right w:val="none" w:sz="0" w:space="0" w:color="auto"/>
          </w:divBdr>
        </w:div>
        <w:div w:id="770668261">
          <w:marLeft w:val="0"/>
          <w:marRight w:val="0"/>
          <w:marTop w:val="0"/>
          <w:marBottom w:val="0"/>
          <w:divBdr>
            <w:top w:val="none" w:sz="0" w:space="0" w:color="auto"/>
            <w:left w:val="none" w:sz="0" w:space="0" w:color="auto"/>
            <w:bottom w:val="none" w:sz="0" w:space="0" w:color="auto"/>
            <w:right w:val="none" w:sz="0" w:space="0" w:color="auto"/>
          </w:divBdr>
          <w:divsChild>
            <w:div w:id="329254234">
              <w:marLeft w:val="0"/>
              <w:marRight w:val="0"/>
              <w:marTop w:val="0"/>
              <w:marBottom w:val="0"/>
              <w:divBdr>
                <w:top w:val="none" w:sz="0" w:space="0" w:color="auto"/>
                <w:left w:val="none" w:sz="0" w:space="0" w:color="auto"/>
                <w:bottom w:val="none" w:sz="0" w:space="0" w:color="auto"/>
                <w:right w:val="none" w:sz="0" w:space="0" w:color="auto"/>
              </w:divBdr>
            </w:div>
            <w:div w:id="1133137266">
              <w:marLeft w:val="0"/>
              <w:marRight w:val="0"/>
              <w:marTop w:val="0"/>
              <w:marBottom w:val="0"/>
              <w:divBdr>
                <w:top w:val="none" w:sz="0" w:space="0" w:color="auto"/>
                <w:left w:val="none" w:sz="0" w:space="0" w:color="auto"/>
                <w:bottom w:val="none" w:sz="0" w:space="0" w:color="auto"/>
                <w:right w:val="none" w:sz="0" w:space="0" w:color="auto"/>
              </w:divBdr>
            </w:div>
            <w:div w:id="1494056410">
              <w:marLeft w:val="0"/>
              <w:marRight w:val="0"/>
              <w:marTop w:val="0"/>
              <w:marBottom w:val="0"/>
              <w:divBdr>
                <w:top w:val="none" w:sz="0" w:space="0" w:color="auto"/>
                <w:left w:val="none" w:sz="0" w:space="0" w:color="auto"/>
                <w:bottom w:val="none" w:sz="0" w:space="0" w:color="auto"/>
                <w:right w:val="none" w:sz="0" w:space="0" w:color="auto"/>
              </w:divBdr>
            </w:div>
          </w:divsChild>
        </w:div>
        <w:div w:id="942229262">
          <w:marLeft w:val="0"/>
          <w:marRight w:val="0"/>
          <w:marTop w:val="0"/>
          <w:marBottom w:val="0"/>
          <w:divBdr>
            <w:top w:val="none" w:sz="0" w:space="0" w:color="auto"/>
            <w:left w:val="none" w:sz="0" w:space="0" w:color="auto"/>
            <w:bottom w:val="none" w:sz="0" w:space="0" w:color="auto"/>
            <w:right w:val="none" w:sz="0" w:space="0" w:color="auto"/>
          </w:divBdr>
        </w:div>
        <w:div w:id="1027829088">
          <w:marLeft w:val="0"/>
          <w:marRight w:val="0"/>
          <w:marTop w:val="0"/>
          <w:marBottom w:val="0"/>
          <w:divBdr>
            <w:top w:val="none" w:sz="0" w:space="0" w:color="auto"/>
            <w:left w:val="none" w:sz="0" w:space="0" w:color="auto"/>
            <w:bottom w:val="none" w:sz="0" w:space="0" w:color="auto"/>
            <w:right w:val="none" w:sz="0" w:space="0" w:color="auto"/>
          </w:divBdr>
        </w:div>
        <w:div w:id="1129594616">
          <w:marLeft w:val="0"/>
          <w:marRight w:val="0"/>
          <w:marTop w:val="0"/>
          <w:marBottom w:val="0"/>
          <w:divBdr>
            <w:top w:val="none" w:sz="0" w:space="0" w:color="auto"/>
            <w:left w:val="none" w:sz="0" w:space="0" w:color="auto"/>
            <w:bottom w:val="none" w:sz="0" w:space="0" w:color="auto"/>
            <w:right w:val="none" w:sz="0" w:space="0" w:color="auto"/>
          </w:divBdr>
          <w:divsChild>
            <w:div w:id="453445074">
              <w:marLeft w:val="0"/>
              <w:marRight w:val="0"/>
              <w:marTop w:val="0"/>
              <w:marBottom w:val="0"/>
              <w:divBdr>
                <w:top w:val="none" w:sz="0" w:space="0" w:color="auto"/>
                <w:left w:val="none" w:sz="0" w:space="0" w:color="auto"/>
                <w:bottom w:val="none" w:sz="0" w:space="0" w:color="auto"/>
                <w:right w:val="none" w:sz="0" w:space="0" w:color="auto"/>
              </w:divBdr>
            </w:div>
            <w:div w:id="487135289">
              <w:marLeft w:val="0"/>
              <w:marRight w:val="0"/>
              <w:marTop w:val="0"/>
              <w:marBottom w:val="0"/>
              <w:divBdr>
                <w:top w:val="none" w:sz="0" w:space="0" w:color="auto"/>
                <w:left w:val="none" w:sz="0" w:space="0" w:color="auto"/>
                <w:bottom w:val="none" w:sz="0" w:space="0" w:color="auto"/>
                <w:right w:val="none" w:sz="0" w:space="0" w:color="auto"/>
              </w:divBdr>
            </w:div>
            <w:div w:id="759912635">
              <w:marLeft w:val="0"/>
              <w:marRight w:val="0"/>
              <w:marTop w:val="0"/>
              <w:marBottom w:val="0"/>
              <w:divBdr>
                <w:top w:val="none" w:sz="0" w:space="0" w:color="auto"/>
                <w:left w:val="none" w:sz="0" w:space="0" w:color="auto"/>
                <w:bottom w:val="none" w:sz="0" w:space="0" w:color="auto"/>
                <w:right w:val="none" w:sz="0" w:space="0" w:color="auto"/>
              </w:divBdr>
            </w:div>
            <w:div w:id="2073195870">
              <w:marLeft w:val="0"/>
              <w:marRight w:val="0"/>
              <w:marTop w:val="0"/>
              <w:marBottom w:val="0"/>
              <w:divBdr>
                <w:top w:val="none" w:sz="0" w:space="0" w:color="auto"/>
                <w:left w:val="none" w:sz="0" w:space="0" w:color="auto"/>
                <w:bottom w:val="none" w:sz="0" w:space="0" w:color="auto"/>
                <w:right w:val="none" w:sz="0" w:space="0" w:color="auto"/>
              </w:divBdr>
            </w:div>
          </w:divsChild>
        </w:div>
        <w:div w:id="1169442267">
          <w:marLeft w:val="0"/>
          <w:marRight w:val="0"/>
          <w:marTop w:val="0"/>
          <w:marBottom w:val="0"/>
          <w:divBdr>
            <w:top w:val="none" w:sz="0" w:space="0" w:color="auto"/>
            <w:left w:val="none" w:sz="0" w:space="0" w:color="auto"/>
            <w:bottom w:val="none" w:sz="0" w:space="0" w:color="auto"/>
            <w:right w:val="none" w:sz="0" w:space="0" w:color="auto"/>
          </w:divBdr>
        </w:div>
        <w:div w:id="1231572819">
          <w:marLeft w:val="0"/>
          <w:marRight w:val="0"/>
          <w:marTop w:val="0"/>
          <w:marBottom w:val="0"/>
          <w:divBdr>
            <w:top w:val="none" w:sz="0" w:space="0" w:color="auto"/>
            <w:left w:val="none" w:sz="0" w:space="0" w:color="auto"/>
            <w:bottom w:val="none" w:sz="0" w:space="0" w:color="auto"/>
            <w:right w:val="none" w:sz="0" w:space="0" w:color="auto"/>
          </w:divBdr>
        </w:div>
        <w:div w:id="1261063168">
          <w:marLeft w:val="0"/>
          <w:marRight w:val="0"/>
          <w:marTop w:val="0"/>
          <w:marBottom w:val="0"/>
          <w:divBdr>
            <w:top w:val="none" w:sz="0" w:space="0" w:color="auto"/>
            <w:left w:val="none" w:sz="0" w:space="0" w:color="auto"/>
            <w:bottom w:val="none" w:sz="0" w:space="0" w:color="auto"/>
            <w:right w:val="none" w:sz="0" w:space="0" w:color="auto"/>
          </w:divBdr>
        </w:div>
        <w:div w:id="1279337729">
          <w:marLeft w:val="0"/>
          <w:marRight w:val="0"/>
          <w:marTop w:val="0"/>
          <w:marBottom w:val="0"/>
          <w:divBdr>
            <w:top w:val="none" w:sz="0" w:space="0" w:color="auto"/>
            <w:left w:val="none" w:sz="0" w:space="0" w:color="auto"/>
            <w:bottom w:val="none" w:sz="0" w:space="0" w:color="auto"/>
            <w:right w:val="none" w:sz="0" w:space="0" w:color="auto"/>
          </w:divBdr>
        </w:div>
        <w:div w:id="1310983098">
          <w:marLeft w:val="0"/>
          <w:marRight w:val="0"/>
          <w:marTop w:val="0"/>
          <w:marBottom w:val="0"/>
          <w:divBdr>
            <w:top w:val="none" w:sz="0" w:space="0" w:color="auto"/>
            <w:left w:val="none" w:sz="0" w:space="0" w:color="auto"/>
            <w:bottom w:val="none" w:sz="0" w:space="0" w:color="auto"/>
            <w:right w:val="none" w:sz="0" w:space="0" w:color="auto"/>
          </w:divBdr>
          <w:divsChild>
            <w:div w:id="113061054">
              <w:marLeft w:val="0"/>
              <w:marRight w:val="0"/>
              <w:marTop w:val="0"/>
              <w:marBottom w:val="0"/>
              <w:divBdr>
                <w:top w:val="none" w:sz="0" w:space="0" w:color="auto"/>
                <w:left w:val="none" w:sz="0" w:space="0" w:color="auto"/>
                <w:bottom w:val="none" w:sz="0" w:space="0" w:color="auto"/>
                <w:right w:val="none" w:sz="0" w:space="0" w:color="auto"/>
              </w:divBdr>
            </w:div>
            <w:div w:id="1384333556">
              <w:marLeft w:val="0"/>
              <w:marRight w:val="0"/>
              <w:marTop w:val="0"/>
              <w:marBottom w:val="0"/>
              <w:divBdr>
                <w:top w:val="none" w:sz="0" w:space="0" w:color="auto"/>
                <w:left w:val="none" w:sz="0" w:space="0" w:color="auto"/>
                <w:bottom w:val="none" w:sz="0" w:space="0" w:color="auto"/>
                <w:right w:val="none" w:sz="0" w:space="0" w:color="auto"/>
              </w:divBdr>
            </w:div>
            <w:div w:id="1739546536">
              <w:marLeft w:val="0"/>
              <w:marRight w:val="0"/>
              <w:marTop w:val="0"/>
              <w:marBottom w:val="0"/>
              <w:divBdr>
                <w:top w:val="none" w:sz="0" w:space="0" w:color="auto"/>
                <w:left w:val="none" w:sz="0" w:space="0" w:color="auto"/>
                <w:bottom w:val="none" w:sz="0" w:space="0" w:color="auto"/>
                <w:right w:val="none" w:sz="0" w:space="0" w:color="auto"/>
              </w:divBdr>
            </w:div>
            <w:div w:id="1908690269">
              <w:marLeft w:val="0"/>
              <w:marRight w:val="0"/>
              <w:marTop w:val="0"/>
              <w:marBottom w:val="0"/>
              <w:divBdr>
                <w:top w:val="none" w:sz="0" w:space="0" w:color="auto"/>
                <w:left w:val="none" w:sz="0" w:space="0" w:color="auto"/>
                <w:bottom w:val="none" w:sz="0" w:space="0" w:color="auto"/>
                <w:right w:val="none" w:sz="0" w:space="0" w:color="auto"/>
              </w:divBdr>
            </w:div>
            <w:div w:id="1966352501">
              <w:marLeft w:val="0"/>
              <w:marRight w:val="0"/>
              <w:marTop w:val="0"/>
              <w:marBottom w:val="0"/>
              <w:divBdr>
                <w:top w:val="none" w:sz="0" w:space="0" w:color="auto"/>
                <w:left w:val="none" w:sz="0" w:space="0" w:color="auto"/>
                <w:bottom w:val="none" w:sz="0" w:space="0" w:color="auto"/>
                <w:right w:val="none" w:sz="0" w:space="0" w:color="auto"/>
              </w:divBdr>
            </w:div>
          </w:divsChild>
        </w:div>
        <w:div w:id="1405108368">
          <w:marLeft w:val="0"/>
          <w:marRight w:val="0"/>
          <w:marTop w:val="0"/>
          <w:marBottom w:val="0"/>
          <w:divBdr>
            <w:top w:val="none" w:sz="0" w:space="0" w:color="auto"/>
            <w:left w:val="none" w:sz="0" w:space="0" w:color="auto"/>
            <w:bottom w:val="none" w:sz="0" w:space="0" w:color="auto"/>
            <w:right w:val="none" w:sz="0" w:space="0" w:color="auto"/>
          </w:divBdr>
        </w:div>
        <w:div w:id="1439567311">
          <w:marLeft w:val="0"/>
          <w:marRight w:val="0"/>
          <w:marTop w:val="0"/>
          <w:marBottom w:val="0"/>
          <w:divBdr>
            <w:top w:val="none" w:sz="0" w:space="0" w:color="auto"/>
            <w:left w:val="none" w:sz="0" w:space="0" w:color="auto"/>
            <w:bottom w:val="none" w:sz="0" w:space="0" w:color="auto"/>
            <w:right w:val="none" w:sz="0" w:space="0" w:color="auto"/>
          </w:divBdr>
          <w:divsChild>
            <w:div w:id="420642264">
              <w:marLeft w:val="0"/>
              <w:marRight w:val="0"/>
              <w:marTop w:val="0"/>
              <w:marBottom w:val="0"/>
              <w:divBdr>
                <w:top w:val="none" w:sz="0" w:space="0" w:color="auto"/>
                <w:left w:val="none" w:sz="0" w:space="0" w:color="auto"/>
                <w:bottom w:val="none" w:sz="0" w:space="0" w:color="auto"/>
                <w:right w:val="none" w:sz="0" w:space="0" w:color="auto"/>
              </w:divBdr>
            </w:div>
            <w:div w:id="655768544">
              <w:marLeft w:val="0"/>
              <w:marRight w:val="0"/>
              <w:marTop w:val="0"/>
              <w:marBottom w:val="0"/>
              <w:divBdr>
                <w:top w:val="none" w:sz="0" w:space="0" w:color="auto"/>
                <w:left w:val="none" w:sz="0" w:space="0" w:color="auto"/>
                <w:bottom w:val="none" w:sz="0" w:space="0" w:color="auto"/>
                <w:right w:val="none" w:sz="0" w:space="0" w:color="auto"/>
              </w:divBdr>
            </w:div>
            <w:div w:id="1550534947">
              <w:marLeft w:val="0"/>
              <w:marRight w:val="0"/>
              <w:marTop w:val="0"/>
              <w:marBottom w:val="0"/>
              <w:divBdr>
                <w:top w:val="none" w:sz="0" w:space="0" w:color="auto"/>
                <w:left w:val="none" w:sz="0" w:space="0" w:color="auto"/>
                <w:bottom w:val="none" w:sz="0" w:space="0" w:color="auto"/>
                <w:right w:val="none" w:sz="0" w:space="0" w:color="auto"/>
              </w:divBdr>
            </w:div>
            <w:div w:id="1567953919">
              <w:marLeft w:val="0"/>
              <w:marRight w:val="0"/>
              <w:marTop w:val="0"/>
              <w:marBottom w:val="0"/>
              <w:divBdr>
                <w:top w:val="none" w:sz="0" w:space="0" w:color="auto"/>
                <w:left w:val="none" w:sz="0" w:space="0" w:color="auto"/>
                <w:bottom w:val="none" w:sz="0" w:space="0" w:color="auto"/>
                <w:right w:val="none" w:sz="0" w:space="0" w:color="auto"/>
              </w:divBdr>
            </w:div>
            <w:div w:id="2022080112">
              <w:marLeft w:val="0"/>
              <w:marRight w:val="0"/>
              <w:marTop w:val="0"/>
              <w:marBottom w:val="0"/>
              <w:divBdr>
                <w:top w:val="none" w:sz="0" w:space="0" w:color="auto"/>
                <w:left w:val="none" w:sz="0" w:space="0" w:color="auto"/>
                <w:bottom w:val="none" w:sz="0" w:space="0" w:color="auto"/>
                <w:right w:val="none" w:sz="0" w:space="0" w:color="auto"/>
              </w:divBdr>
            </w:div>
          </w:divsChild>
        </w:div>
        <w:div w:id="1586764944">
          <w:marLeft w:val="0"/>
          <w:marRight w:val="0"/>
          <w:marTop w:val="0"/>
          <w:marBottom w:val="0"/>
          <w:divBdr>
            <w:top w:val="none" w:sz="0" w:space="0" w:color="auto"/>
            <w:left w:val="none" w:sz="0" w:space="0" w:color="auto"/>
            <w:bottom w:val="none" w:sz="0" w:space="0" w:color="auto"/>
            <w:right w:val="none" w:sz="0" w:space="0" w:color="auto"/>
          </w:divBdr>
        </w:div>
        <w:div w:id="1975408206">
          <w:marLeft w:val="0"/>
          <w:marRight w:val="0"/>
          <w:marTop w:val="0"/>
          <w:marBottom w:val="0"/>
          <w:divBdr>
            <w:top w:val="none" w:sz="0" w:space="0" w:color="auto"/>
            <w:left w:val="none" w:sz="0" w:space="0" w:color="auto"/>
            <w:bottom w:val="none" w:sz="0" w:space="0" w:color="auto"/>
            <w:right w:val="none" w:sz="0" w:space="0" w:color="auto"/>
          </w:divBdr>
        </w:div>
        <w:div w:id="2072649570">
          <w:marLeft w:val="0"/>
          <w:marRight w:val="0"/>
          <w:marTop w:val="0"/>
          <w:marBottom w:val="0"/>
          <w:divBdr>
            <w:top w:val="none" w:sz="0" w:space="0" w:color="auto"/>
            <w:left w:val="none" w:sz="0" w:space="0" w:color="auto"/>
            <w:bottom w:val="none" w:sz="0" w:space="0" w:color="auto"/>
            <w:right w:val="none" w:sz="0" w:space="0" w:color="auto"/>
          </w:divBdr>
        </w:div>
        <w:div w:id="2133933972">
          <w:marLeft w:val="0"/>
          <w:marRight w:val="0"/>
          <w:marTop w:val="0"/>
          <w:marBottom w:val="0"/>
          <w:divBdr>
            <w:top w:val="none" w:sz="0" w:space="0" w:color="auto"/>
            <w:left w:val="none" w:sz="0" w:space="0" w:color="auto"/>
            <w:bottom w:val="none" w:sz="0" w:space="0" w:color="auto"/>
            <w:right w:val="none" w:sz="0" w:space="0" w:color="auto"/>
          </w:divBdr>
        </w:div>
        <w:div w:id="2138640942">
          <w:marLeft w:val="0"/>
          <w:marRight w:val="0"/>
          <w:marTop w:val="0"/>
          <w:marBottom w:val="0"/>
          <w:divBdr>
            <w:top w:val="none" w:sz="0" w:space="0" w:color="auto"/>
            <w:left w:val="none" w:sz="0" w:space="0" w:color="auto"/>
            <w:bottom w:val="none" w:sz="0" w:space="0" w:color="auto"/>
            <w:right w:val="none" w:sz="0" w:space="0" w:color="auto"/>
          </w:divBdr>
          <w:divsChild>
            <w:div w:id="628359204">
              <w:marLeft w:val="0"/>
              <w:marRight w:val="0"/>
              <w:marTop w:val="0"/>
              <w:marBottom w:val="0"/>
              <w:divBdr>
                <w:top w:val="none" w:sz="0" w:space="0" w:color="auto"/>
                <w:left w:val="none" w:sz="0" w:space="0" w:color="auto"/>
                <w:bottom w:val="none" w:sz="0" w:space="0" w:color="auto"/>
                <w:right w:val="none" w:sz="0" w:space="0" w:color="auto"/>
              </w:divBdr>
            </w:div>
            <w:div w:id="1347562898">
              <w:marLeft w:val="0"/>
              <w:marRight w:val="0"/>
              <w:marTop w:val="0"/>
              <w:marBottom w:val="0"/>
              <w:divBdr>
                <w:top w:val="none" w:sz="0" w:space="0" w:color="auto"/>
                <w:left w:val="none" w:sz="0" w:space="0" w:color="auto"/>
                <w:bottom w:val="none" w:sz="0" w:space="0" w:color="auto"/>
                <w:right w:val="none" w:sz="0" w:space="0" w:color="auto"/>
              </w:divBdr>
            </w:div>
            <w:div w:id="1389066870">
              <w:marLeft w:val="0"/>
              <w:marRight w:val="0"/>
              <w:marTop w:val="0"/>
              <w:marBottom w:val="0"/>
              <w:divBdr>
                <w:top w:val="none" w:sz="0" w:space="0" w:color="auto"/>
                <w:left w:val="none" w:sz="0" w:space="0" w:color="auto"/>
                <w:bottom w:val="none" w:sz="0" w:space="0" w:color="auto"/>
                <w:right w:val="none" w:sz="0" w:space="0" w:color="auto"/>
              </w:divBdr>
            </w:div>
            <w:div w:id="1522696183">
              <w:marLeft w:val="0"/>
              <w:marRight w:val="0"/>
              <w:marTop w:val="0"/>
              <w:marBottom w:val="0"/>
              <w:divBdr>
                <w:top w:val="none" w:sz="0" w:space="0" w:color="auto"/>
                <w:left w:val="none" w:sz="0" w:space="0" w:color="auto"/>
                <w:bottom w:val="none" w:sz="0" w:space="0" w:color="auto"/>
                <w:right w:val="none" w:sz="0" w:space="0" w:color="auto"/>
              </w:divBdr>
            </w:div>
            <w:div w:id="166705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4642">
      <w:bodyDiv w:val="1"/>
      <w:marLeft w:val="0"/>
      <w:marRight w:val="0"/>
      <w:marTop w:val="0"/>
      <w:marBottom w:val="0"/>
      <w:divBdr>
        <w:top w:val="none" w:sz="0" w:space="0" w:color="auto"/>
        <w:left w:val="none" w:sz="0" w:space="0" w:color="auto"/>
        <w:bottom w:val="none" w:sz="0" w:space="0" w:color="auto"/>
        <w:right w:val="none" w:sz="0" w:space="0" w:color="auto"/>
      </w:divBdr>
    </w:div>
    <w:div w:id="534656329">
      <w:bodyDiv w:val="1"/>
      <w:marLeft w:val="0"/>
      <w:marRight w:val="0"/>
      <w:marTop w:val="0"/>
      <w:marBottom w:val="0"/>
      <w:divBdr>
        <w:top w:val="none" w:sz="0" w:space="0" w:color="auto"/>
        <w:left w:val="none" w:sz="0" w:space="0" w:color="auto"/>
        <w:bottom w:val="none" w:sz="0" w:space="0" w:color="auto"/>
        <w:right w:val="none" w:sz="0" w:space="0" w:color="auto"/>
      </w:divBdr>
    </w:div>
    <w:div w:id="537090752">
      <w:bodyDiv w:val="1"/>
      <w:marLeft w:val="0"/>
      <w:marRight w:val="0"/>
      <w:marTop w:val="0"/>
      <w:marBottom w:val="0"/>
      <w:divBdr>
        <w:top w:val="none" w:sz="0" w:space="0" w:color="auto"/>
        <w:left w:val="none" w:sz="0" w:space="0" w:color="auto"/>
        <w:bottom w:val="none" w:sz="0" w:space="0" w:color="auto"/>
        <w:right w:val="none" w:sz="0" w:space="0" w:color="auto"/>
      </w:divBdr>
    </w:div>
    <w:div w:id="621687842">
      <w:bodyDiv w:val="1"/>
      <w:marLeft w:val="0"/>
      <w:marRight w:val="0"/>
      <w:marTop w:val="0"/>
      <w:marBottom w:val="0"/>
      <w:divBdr>
        <w:top w:val="none" w:sz="0" w:space="0" w:color="auto"/>
        <w:left w:val="none" w:sz="0" w:space="0" w:color="auto"/>
        <w:bottom w:val="none" w:sz="0" w:space="0" w:color="auto"/>
        <w:right w:val="none" w:sz="0" w:space="0" w:color="auto"/>
      </w:divBdr>
      <w:divsChild>
        <w:div w:id="733049366">
          <w:marLeft w:val="0"/>
          <w:marRight w:val="0"/>
          <w:marTop w:val="0"/>
          <w:marBottom w:val="0"/>
          <w:divBdr>
            <w:top w:val="none" w:sz="0" w:space="0" w:color="auto"/>
            <w:left w:val="none" w:sz="0" w:space="0" w:color="auto"/>
            <w:bottom w:val="none" w:sz="0" w:space="0" w:color="auto"/>
            <w:right w:val="none" w:sz="0" w:space="0" w:color="auto"/>
          </w:divBdr>
        </w:div>
        <w:div w:id="1528248999">
          <w:marLeft w:val="0"/>
          <w:marRight w:val="0"/>
          <w:marTop w:val="0"/>
          <w:marBottom w:val="0"/>
          <w:divBdr>
            <w:top w:val="none" w:sz="0" w:space="0" w:color="auto"/>
            <w:left w:val="none" w:sz="0" w:space="0" w:color="auto"/>
            <w:bottom w:val="none" w:sz="0" w:space="0" w:color="auto"/>
            <w:right w:val="none" w:sz="0" w:space="0" w:color="auto"/>
          </w:divBdr>
        </w:div>
      </w:divsChild>
    </w:div>
    <w:div w:id="687953651">
      <w:bodyDiv w:val="1"/>
      <w:marLeft w:val="0"/>
      <w:marRight w:val="0"/>
      <w:marTop w:val="0"/>
      <w:marBottom w:val="0"/>
      <w:divBdr>
        <w:top w:val="none" w:sz="0" w:space="0" w:color="auto"/>
        <w:left w:val="none" w:sz="0" w:space="0" w:color="auto"/>
        <w:bottom w:val="none" w:sz="0" w:space="0" w:color="auto"/>
        <w:right w:val="none" w:sz="0" w:space="0" w:color="auto"/>
      </w:divBdr>
    </w:div>
    <w:div w:id="703680240">
      <w:bodyDiv w:val="1"/>
      <w:marLeft w:val="0"/>
      <w:marRight w:val="0"/>
      <w:marTop w:val="0"/>
      <w:marBottom w:val="0"/>
      <w:divBdr>
        <w:top w:val="none" w:sz="0" w:space="0" w:color="auto"/>
        <w:left w:val="none" w:sz="0" w:space="0" w:color="auto"/>
        <w:bottom w:val="none" w:sz="0" w:space="0" w:color="auto"/>
        <w:right w:val="none" w:sz="0" w:space="0" w:color="auto"/>
      </w:divBdr>
    </w:div>
    <w:div w:id="721251127">
      <w:bodyDiv w:val="1"/>
      <w:marLeft w:val="0"/>
      <w:marRight w:val="0"/>
      <w:marTop w:val="0"/>
      <w:marBottom w:val="0"/>
      <w:divBdr>
        <w:top w:val="none" w:sz="0" w:space="0" w:color="auto"/>
        <w:left w:val="none" w:sz="0" w:space="0" w:color="auto"/>
        <w:bottom w:val="none" w:sz="0" w:space="0" w:color="auto"/>
        <w:right w:val="none" w:sz="0" w:space="0" w:color="auto"/>
      </w:divBdr>
      <w:divsChild>
        <w:div w:id="20056581">
          <w:marLeft w:val="30"/>
          <w:marRight w:val="30"/>
          <w:marTop w:val="0"/>
          <w:marBottom w:val="0"/>
          <w:divBdr>
            <w:top w:val="none" w:sz="0" w:space="0" w:color="auto"/>
            <w:left w:val="none" w:sz="0" w:space="0" w:color="auto"/>
            <w:bottom w:val="none" w:sz="0" w:space="0" w:color="auto"/>
            <w:right w:val="none" w:sz="0" w:space="0" w:color="auto"/>
          </w:divBdr>
          <w:divsChild>
            <w:div w:id="2014840098">
              <w:marLeft w:val="180"/>
              <w:marRight w:val="210"/>
              <w:marTop w:val="0"/>
              <w:marBottom w:val="30"/>
              <w:divBdr>
                <w:top w:val="none" w:sz="0" w:space="0" w:color="auto"/>
                <w:left w:val="none" w:sz="0" w:space="0" w:color="auto"/>
                <w:bottom w:val="none" w:sz="0" w:space="0" w:color="auto"/>
                <w:right w:val="none" w:sz="0" w:space="0" w:color="auto"/>
              </w:divBdr>
              <w:divsChild>
                <w:div w:id="2062316432">
                  <w:marLeft w:val="0"/>
                  <w:marRight w:val="30"/>
                  <w:marTop w:val="0"/>
                  <w:marBottom w:val="0"/>
                  <w:divBdr>
                    <w:top w:val="none" w:sz="0" w:space="0" w:color="auto"/>
                    <w:left w:val="none" w:sz="0" w:space="0" w:color="auto"/>
                    <w:bottom w:val="none" w:sz="0" w:space="0" w:color="auto"/>
                    <w:right w:val="none" w:sz="0" w:space="0" w:color="auto"/>
                  </w:divBdr>
                  <w:divsChild>
                    <w:div w:id="1558123511">
                      <w:marLeft w:val="0"/>
                      <w:marRight w:val="0"/>
                      <w:marTop w:val="0"/>
                      <w:marBottom w:val="0"/>
                      <w:divBdr>
                        <w:top w:val="none" w:sz="0" w:space="0" w:color="auto"/>
                        <w:left w:val="none" w:sz="0" w:space="0" w:color="auto"/>
                        <w:bottom w:val="none" w:sz="0" w:space="0" w:color="auto"/>
                        <w:right w:val="none" w:sz="0" w:space="0" w:color="auto"/>
                      </w:divBdr>
                      <w:divsChild>
                        <w:div w:id="1699238366">
                          <w:marLeft w:val="0"/>
                          <w:marRight w:val="0"/>
                          <w:marTop w:val="0"/>
                          <w:marBottom w:val="0"/>
                          <w:divBdr>
                            <w:top w:val="none" w:sz="0" w:space="0" w:color="auto"/>
                            <w:left w:val="none" w:sz="0" w:space="0" w:color="auto"/>
                            <w:bottom w:val="none" w:sz="0" w:space="0" w:color="auto"/>
                            <w:right w:val="none" w:sz="0" w:space="0" w:color="auto"/>
                          </w:divBdr>
                          <w:divsChild>
                            <w:div w:id="19433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453">
          <w:marLeft w:val="30"/>
          <w:marRight w:val="30"/>
          <w:marTop w:val="0"/>
          <w:marBottom w:val="0"/>
          <w:divBdr>
            <w:top w:val="none" w:sz="0" w:space="0" w:color="auto"/>
            <w:left w:val="none" w:sz="0" w:space="0" w:color="auto"/>
            <w:bottom w:val="none" w:sz="0" w:space="0" w:color="auto"/>
            <w:right w:val="none" w:sz="0" w:space="0" w:color="auto"/>
          </w:divBdr>
          <w:divsChild>
            <w:div w:id="328602397">
              <w:marLeft w:val="135"/>
              <w:marRight w:val="45"/>
              <w:marTop w:val="60"/>
              <w:marBottom w:val="60"/>
              <w:divBdr>
                <w:top w:val="none" w:sz="0" w:space="0" w:color="auto"/>
                <w:left w:val="none" w:sz="0" w:space="0" w:color="auto"/>
                <w:bottom w:val="none" w:sz="0" w:space="0" w:color="auto"/>
                <w:right w:val="none" w:sz="0" w:space="0" w:color="auto"/>
              </w:divBdr>
              <w:divsChild>
                <w:div w:id="753745521">
                  <w:marLeft w:val="0"/>
                  <w:marRight w:val="0"/>
                  <w:marTop w:val="0"/>
                  <w:marBottom w:val="0"/>
                  <w:divBdr>
                    <w:top w:val="none" w:sz="0" w:space="0" w:color="auto"/>
                    <w:left w:val="none" w:sz="0" w:space="0" w:color="auto"/>
                    <w:bottom w:val="none" w:sz="0" w:space="0" w:color="auto"/>
                    <w:right w:val="none" w:sz="0" w:space="0" w:color="auto"/>
                  </w:divBdr>
                  <w:divsChild>
                    <w:div w:id="16212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20055">
              <w:marLeft w:val="0"/>
              <w:marRight w:val="90"/>
              <w:marTop w:val="90"/>
              <w:marBottom w:val="30"/>
              <w:divBdr>
                <w:top w:val="none" w:sz="0" w:space="0" w:color="auto"/>
                <w:left w:val="none" w:sz="0" w:space="0" w:color="auto"/>
                <w:bottom w:val="none" w:sz="0" w:space="0" w:color="auto"/>
                <w:right w:val="none" w:sz="0" w:space="0" w:color="auto"/>
              </w:divBdr>
              <w:divsChild>
                <w:div w:id="206182827">
                  <w:marLeft w:val="0"/>
                  <w:marRight w:val="30"/>
                  <w:marTop w:val="0"/>
                  <w:marBottom w:val="0"/>
                  <w:divBdr>
                    <w:top w:val="none" w:sz="0" w:space="0" w:color="auto"/>
                    <w:left w:val="none" w:sz="0" w:space="0" w:color="auto"/>
                    <w:bottom w:val="none" w:sz="0" w:space="0" w:color="auto"/>
                    <w:right w:val="none" w:sz="0" w:space="0" w:color="auto"/>
                  </w:divBdr>
                  <w:divsChild>
                    <w:div w:id="463735682">
                      <w:marLeft w:val="0"/>
                      <w:marRight w:val="0"/>
                      <w:marTop w:val="0"/>
                      <w:marBottom w:val="0"/>
                      <w:divBdr>
                        <w:top w:val="none" w:sz="0" w:space="0" w:color="auto"/>
                        <w:left w:val="none" w:sz="0" w:space="0" w:color="auto"/>
                        <w:bottom w:val="none" w:sz="0" w:space="0" w:color="auto"/>
                        <w:right w:val="none" w:sz="0" w:space="0" w:color="auto"/>
                      </w:divBdr>
                      <w:divsChild>
                        <w:div w:id="491799154">
                          <w:marLeft w:val="0"/>
                          <w:marRight w:val="0"/>
                          <w:marTop w:val="0"/>
                          <w:marBottom w:val="0"/>
                          <w:divBdr>
                            <w:top w:val="none" w:sz="0" w:space="0" w:color="auto"/>
                            <w:left w:val="none" w:sz="0" w:space="0" w:color="auto"/>
                            <w:bottom w:val="none" w:sz="0" w:space="0" w:color="auto"/>
                            <w:right w:val="none" w:sz="0" w:space="0" w:color="auto"/>
                          </w:divBdr>
                          <w:divsChild>
                            <w:div w:id="9281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80041">
                  <w:marLeft w:val="0"/>
                  <w:marRight w:val="0"/>
                  <w:marTop w:val="0"/>
                  <w:marBottom w:val="0"/>
                  <w:divBdr>
                    <w:top w:val="none" w:sz="0" w:space="0" w:color="auto"/>
                    <w:left w:val="none" w:sz="0" w:space="0" w:color="auto"/>
                    <w:bottom w:val="none" w:sz="0" w:space="0" w:color="auto"/>
                    <w:right w:val="none" w:sz="0" w:space="0" w:color="auto"/>
                  </w:divBdr>
                  <w:divsChild>
                    <w:div w:id="160637677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510989244">
          <w:marLeft w:val="30"/>
          <w:marRight w:val="30"/>
          <w:marTop w:val="0"/>
          <w:marBottom w:val="0"/>
          <w:divBdr>
            <w:top w:val="none" w:sz="0" w:space="0" w:color="auto"/>
            <w:left w:val="none" w:sz="0" w:space="0" w:color="auto"/>
            <w:bottom w:val="none" w:sz="0" w:space="0" w:color="auto"/>
            <w:right w:val="none" w:sz="0" w:space="0" w:color="auto"/>
          </w:divBdr>
          <w:divsChild>
            <w:div w:id="785395520">
              <w:marLeft w:val="135"/>
              <w:marRight w:val="45"/>
              <w:marTop w:val="60"/>
              <w:marBottom w:val="60"/>
              <w:divBdr>
                <w:top w:val="none" w:sz="0" w:space="0" w:color="auto"/>
                <w:left w:val="none" w:sz="0" w:space="0" w:color="auto"/>
                <w:bottom w:val="none" w:sz="0" w:space="0" w:color="auto"/>
                <w:right w:val="none" w:sz="0" w:space="0" w:color="auto"/>
              </w:divBdr>
              <w:divsChild>
                <w:div w:id="204870742">
                  <w:marLeft w:val="0"/>
                  <w:marRight w:val="0"/>
                  <w:marTop w:val="0"/>
                  <w:marBottom w:val="0"/>
                  <w:divBdr>
                    <w:top w:val="none" w:sz="0" w:space="0" w:color="auto"/>
                    <w:left w:val="none" w:sz="0" w:space="0" w:color="auto"/>
                    <w:bottom w:val="none" w:sz="0" w:space="0" w:color="auto"/>
                    <w:right w:val="none" w:sz="0" w:space="0" w:color="auto"/>
                  </w:divBdr>
                  <w:divsChild>
                    <w:div w:id="343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8321">
              <w:marLeft w:val="0"/>
              <w:marRight w:val="90"/>
              <w:marTop w:val="90"/>
              <w:marBottom w:val="30"/>
              <w:divBdr>
                <w:top w:val="none" w:sz="0" w:space="0" w:color="auto"/>
                <w:left w:val="none" w:sz="0" w:space="0" w:color="auto"/>
                <w:bottom w:val="none" w:sz="0" w:space="0" w:color="auto"/>
                <w:right w:val="none" w:sz="0" w:space="0" w:color="auto"/>
              </w:divBdr>
              <w:divsChild>
                <w:div w:id="156583150">
                  <w:marLeft w:val="0"/>
                  <w:marRight w:val="30"/>
                  <w:marTop w:val="0"/>
                  <w:marBottom w:val="0"/>
                  <w:divBdr>
                    <w:top w:val="none" w:sz="0" w:space="0" w:color="auto"/>
                    <w:left w:val="none" w:sz="0" w:space="0" w:color="auto"/>
                    <w:bottom w:val="none" w:sz="0" w:space="0" w:color="auto"/>
                    <w:right w:val="none" w:sz="0" w:space="0" w:color="auto"/>
                  </w:divBdr>
                  <w:divsChild>
                    <w:div w:id="827015343">
                      <w:marLeft w:val="0"/>
                      <w:marRight w:val="0"/>
                      <w:marTop w:val="0"/>
                      <w:marBottom w:val="0"/>
                      <w:divBdr>
                        <w:top w:val="none" w:sz="0" w:space="0" w:color="auto"/>
                        <w:left w:val="none" w:sz="0" w:space="0" w:color="auto"/>
                        <w:bottom w:val="none" w:sz="0" w:space="0" w:color="auto"/>
                        <w:right w:val="none" w:sz="0" w:space="0" w:color="auto"/>
                      </w:divBdr>
                      <w:divsChild>
                        <w:div w:id="1689019140">
                          <w:marLeft w:val="0"/>
                          <w:marRight w:val="0"/>
                          <w:marTop w:val="0"/>
                          <w:marBottom w:val="0"/>
                          <w:divBdr>
                            <w:top w:val="none" w:sz="0" w:space="0" w:color="auto"/>
                            <w:left w:val="none" w:sz="0" w:space="0" w:color="auto"/>
                            <w:bottom w:val="none" w:sz="0" w:space="0" w:color="auto"/>
                            <w:right w:val="none" w:sz="0" w:space="0" w:color="auto"/>
                          </w:divBdr>
                          <w:divsChild>
                            <w:div w:id="21345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087">
                  <w:marLeft w:val="0"/>
                  <w:marRight w:val="0"/>
                  <w:marTop w:val="0"/>
                  <w:marBottom w:val="0"/>
                  <w:divBdr>
                    <w:top w:val="none" w:sz="0" w:space="0" w:color="auto"/>
                    <w:left w:val="none" w:sz="0" w:space="0" w:color="auto"/>
                    <w:bottom w:val="none" w:sz="0" w:space="0" w:color="auto"/>
                    <w:right w:val="none" w:sz="0" w:space="0" w:color="auto"/>
                  </w:divBdr>
                  <w:divsChild>
                    <w:div w:id="1000696115">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133910875">
          <w:marLeft w:val="30"/>
          <w:marRight w:val="30"/>
          <w:marTop w:val="0"/>
          <w:marBottom w:val="0"/>
          <w:divBdr>
            <w:top w:val="none" w:sz="0" w:space="0" w:color="auto"/>
            <w:left w:val="none" w:sz="0" w:space="0" w:color="auto"/>
            <w:bottom w:val="none" w:sz="0" w:space="0" w:color="auto"/>
            <w:right w:val="none" w:sz="0" w:space="0" w:color="auto"/>
          </w:divBdr>
          <w:divsChild>
            <w:div w:id="450591151">
              <w:marLeft w:val="135"/>
              <w:marRight w:val="45"/>
              <w:marTop w:val="60"/>
              <w:marBottom w:val="60"/>
              <w:divBdr>
                <w:top w:val="none" w:sz="0" w:space="0" w:color="auto"/>
                <w:left w:val="none" w:sz="0" w:space="0" w:color="auto"/>
                <w:bottom w:val="none" w:sz="0" w:space="0" w:color="auto"/>
                <w:right w:val="none" w:sz="0" w:space="0" w:color="auto"/>
              </w:divBdr>
              <w:divsChild>
                <w:div w:id="746150459">
                  <w:marLeft w:val="0"/>
                  <w:marRight w:val="0"/>
                  <w:marTop w:val="0"/>
                  <w:marBottom w:val="0"/>
                  <w:divBdr>
                    <w:top w:val="none" w:sz="0" w:space="0" w:color="auto"/>
                    <w:left w:val="none" w:sz="0" w:space="0" w:color="auto"/>
                    <w:bottom w:val="none" w:sz="0" w:space="0" w:color="auto"/>
                    <w:right w:val="none" w:sz="0" w:space="0" w:color="auto"/>
                  </w:divBdr>
                  <w:divsChild>
                    <w:div w:id="2782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7897">
              <w:marLeft w:val="0"/>
              <w:marRight w:val="90"/>
              <w:marTop w:val="90"/>
              <w:marBottom w:val="30"/>
              <w:divBdr>
                <w:top w:val="none" w:sz="0" w:space="0" w:color="auto"/>
                <w:left w:val="none" w:sz="0" w:space="0" w:color="auto"/>
                <w:bottom w:val="none" w:sz="0" w:space="0" w:color="auto"/>
                <w:right w:val="none" w:sz="0" w:space="0" w:color="auto"/>
              </w:divBdr>
              <w:divsChild>
                <w:div w:id="890724085">
                  <w:marLeft w:val="0"/>
                  <w:marRight w:val="30"/>
                  <w:marTop w:val="0"/>
                  <w:marBottom w:val="0"/>
                  <w:divBdr>
                    <w:top w:val="none" w:sz="0" w:space="0" w:color="auto"/>
                    <w:left w:val="none" w:sz="0" w:space="0" w:color="auto"/>
                    <w:bottom w:val="none" w:sz="0" w:space="0" w:color="auto"/>
                    <w:right w:val="none" w:sz="0" w:space="0" w:color="auto"/>
                  </w:divBdr>
                  <w:divsChild>
                    <w:div w:id="1461266323">
                      <w:marLeft w:val="0"/>
                      <w:marRight w:val="0"/>
                      <w:marTop w:val="0"/>
                      <w:marBottom w:val="0"/>
                      <w:divBdr>
                        <w:top w:val="none" w:sz="0" w:space="0" w:color="auto"/>
                        <w:left w:val="none" w:sz="0" w:space="0" w:color="auto"/>
                        <w:bottom w:val="none" w:sz="0" w:space="0" w:color="auto"/>
                        <w:right w:val="none" w:sz="0" w:space="0" w:color="auto"/>
                      </w:divBdr>
                      <w:divsChild>
                        <w:div w:id="18509480">
                          <w:marLeft w:val="0"/>
                          <w:marRight w:val="0"/>
                          <w:marTop w:val="0"/>
                          <w:marBottom w:val="0"/>
                          <w:divBdr>
                            <w:top w:val="none" w:sz="0" w:space="0" w:color="auto"/>
                            <w:left w:val="none" w:sz="0" w:space="0" w:color="auto"/>
                            <w:bottom w:val="none" w:sz="0" w:space="0" w:color="auto"/>
                            <w:right w:val="none" w:sz="0" w:space="0" w:color="auto"/>
                          </w:divBdr>
                          <w:divsChild>
                            <w:div w:id="11413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9334">
                  <w:marLeft w:val="0"/>
                  <w:marRight w:val="0"/>
                  <w:marTop w:val="0"/>
                  <w:marBottom w:val="0"/>
                  <w:divBdr>
                    <w:top w:val="none" w:sz="0" w:space="0" w:color="auto"/>
                    <w:left w:val="none" w:sz="0" w:space="0" w:color="auto"/>
                    <w:bottom w:val="none" w:sz="0" w:space="0" w:color="auto"/>
                    <w:right w:val="none" w:sz="0" w:space="0" w:color="auto"/>
                  </w:divBdr>
                  <w:divsChild>
                    <w:div w:id="1781025924">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749473059">
      <w:bodyDiv w:val="1"/>
      <w:marLeft w:val="0"/>
      <w:marRight w:val="0"/>
      <w:marTop w:val="0"/>
      <w:marBottom w:val="0"/>
      <w:divBdr>
        <w:top w:val="none" w:sz="0" w:space="0" w:color="auto"/>
        <w:left w:val="none" w:sz="0" w:space="0" w:color="auto"/>
        <w:bottom w:val="none" w:sz="0" w:space="0" w:color="auto"/>
        <w:right w:val="none" w:sz="0" w:space="0" w:color="auto"/>
      </w:divBdr>
    </w:div>
    <w:div w:id="806824044">
      <w:bodyDiv w:val="1"/>
      <w:marLeft w:val="0"/>
      <w:marRight w:val="0"/>
      <w:marTop w:val="0"/>
      <w:marBottom w:val="0"/>
      <w:divBdr>
        <w:top w:val="none" w:sz="0" w:space="0" w:color="auto"/>
        <w:left w:val="none" w:sz="0" w:space="0" w:color="auto"/>
        <w:bottom w:val="none" w:sz="0" w:space="0" w:color="auto"/>
        <w:right w:val="none" w:sz="0" w:space="0" w:color="auto"/>
      </w:divBdr>
    </w:div>
    <w:div w:id="1009672268">
      <w:bodyDiv w:val="1"/>
      <w:marLeft w:val="0"/>
      <w:marRight w:val="0"/>
      <w:marTop w:val="0"/>
      <w:marBottom w:val="0"/>
      <w:divBdr>
        <w:top w:val="none" w:sz="0" w:space="0" w:color="auto"/>
        <w:left w:val="none" w:sz="0" w:space="0" w:color="auto"/>
        <w:bottom w:val="none" w:sz="0" w:space="0" w:color="auto"/>
        <w:right w:val="none" w:sz="0" w:space="0" w:color="auto"/>
      </w:divBdr>
    </w:div>
    <w:div w:id="1169642350">
      <w:bodyDiv w:val="1"/>
      <w:marLeft w:val="0"/>
      <w:marRight w:val="0"/>
      <w:marTop w:val="0"/>
      <w:marBottom w:val="0"/>
      <w:divBdr>
        <w:top w:val="none" w:sz="0" w:space="0" w:color="auto"/>
        <w:left w:val="none" w:sz="0" w:space="0" w:color="auto"/>
        <w:bottom w:val="none" w:sz="0" w:space="0" w:color="auto"/>
        <w:right w:val="none" w:sz="0" w:space="0" w:color="auto"/>
      </w:divBdr>
    </w:div>
    <w:div w:id="1174882197">
      <w:bodyDiv w:val="1"/>
      <w:marLeft w:val="0"/>
      <w:marRight w:val="0"/>
      <w:marTop w:val="0"/>
      <w:marBottom w:val="0"/>
      <w:divBdr>
        <w:top w:val="none" w:sz="0" w:space="0" w:color="auto"/>
        <w:left w:val="none" w:sz="0" w:space="0" w:color="auto"/>
        <w:bottom w:val="none" w:sz="0" w:space="0" w:color="auto"/>
        <w:right w:val="none" w:sz="0" w:space="0" w:color="auto"/>
      </w:divBdr>
    </w:div>
    <w:div w:id="1190024645">
      <w:bodyDiv w:val="1"/>
      <w:marLeft w:val="0"/>
      <w:marRight w:val="0"/>
      <w:marTop w:val="0"/>
      <w:marBottom w:val="0"/>
      <w:divBdr>
        <w:top w:val="none" w:sz="0" w:space="0" w:color="auto"/>
        <w:left w:val="none" w:sz="0" w:space="0" w:color="auto"/>
        <w:bottom w:val="none" w:sz="0" w:space="0" w:color="auto"/>
        <w:right w:val="none" w:sz="0" w:space="0" w:color="auto"/>
      </w:divBdr>
    </w:div>
    <w:div w:id="1340815669">
      <w:bodyDiv w:val="1"/>
      <w:marLeft w:val="0"/>
      <w:marRight w:val="0"/>
      <w:marTop w:val="0"/>
      <w:marBottom w:val="0"/>
      <w:divBdr>
        <w:top w:val="none" w:sz="0" w:space="0" w:color="auto"/>
        <w:left w:val="none" w:sz="0" w:space="0" w:color="auto"/>
        <w:bottom w:val="none" w:sz="0" w:space="0" w:color="auto"/>
        <w:right w:val="none" w:sz="0" w:space="0" w:color="auto"/>
      </w:divBdr>
      <w:divsChild>
        <w:div w:id="78143553">
          <w:marLeft w:val="0"/>
          <w:marRight w:val="0"/>
          <w:marTop w:val="0"/>
          <w:marBottom w:val="0"/>
          <w:divBdr>
            <w:top w:val="none" w:sz="0" w:space="0" w:color="auto"/>
            <w:left w:val="none" w:sz="0" w:space="0" w:color="auto"/>
            <w:bottom w:val="none" w:sz="0" w:space="0" w:color="auto"/>
            <w:right w:val="none" w:sz="0" w:space="0" w:color="auto"/>
          </w:divBdr>
        </w:div>
        <w:div w:id="85466930">
          <w:marLeft w:val="0"/>
          <w:marRight w:val="0"/>
          <w:marTop w:val="0"/>
          <w:marBottom w:val="0"/>
          <w:divBdr>
            <w:top w:val="none" w:sz="0" w:space="0" w:color="auto"/>
            <w:left w:val="none" w:sz="0" w:space="0" w:color="auto"/>
            <w:bottom w:val="none" w:sz="0" w:space="0" w:color="auto"/>
            <w:right w:val="none" w:sz="0" w:space="0" w:color="auto"/>
          </w:divBdr>
        </w:div>
        <w:div w:id="1201435659">
          <w:marLeft w:val="0"/>
          <w:marRight w:val="0"/>
          <w:marTop w:val="0"/>
          <w:marBottom w:val="0"/>
          <w:divBdr>
            <w:top w:val="none" w:sz="0" w:space="0" w:color="auto"/>
            <w:left w:val="none" w:sz="0" w:space="0" w:color="auto"/>
            <w:bottom w:val="none" w:sz="0" w:space="0" w:color="auto"/>
            <w:right w:val="none" w:sz="0" w:space="0" w:color="auto"/>
          </w:divBdr>
        </w:div>
      </w:divsChild>
    </w:div>
    <w:div w:id="1357004859">
      <w:bodyDiv w:val="1"/>
      <w:marLeft w:val="0"/>
      <w:marRight w:val="0"/>
      <w:marTop w:val="0"/>
      <w:marBottom w:val="0"/>
      <w:divBdr>
        <w:top w:val="none" w:sz="0" w:space="0" w:color="auto"/>
        <w:left w:val="none" w:sz="0" w:space="0" w:color="auto"/>
        <w:bottom w:val="none" w:sz="0" w:space="0" w:color="auto"/>
        <w:right w:val="none" w:sz="0" w:space="0" w:color="auto"/>
      </w:divBdr>
    </w:div>
    <w:div w:id="1503664691">
      <w:bodyDiv w:val="1"/>
      <w:marLeft w:val="0"/>
      <w:marRight w:val="0"/>
      <w:marTop w:val="0"/>
      <w:marBottom w:val="0"/>
      <w:divBdr>
        <w:top w:val="none" w:sz="0" w:space="0" w:color="auto"/>
        <w:left w:val="none" w:sz="0" w:space="0" w:color="auto"/>
        <w:bottom w:val="none" w:sz="0" w:space="0" w:color="auto"/>
        <w:right w:val="none" w:sz="0" w:space="0" w:color="auto"/>
      </w:divBdr>
      <w:divsChild>
        <w:div w:id="25837189">
          <w:marLeft w:val="0"/>
          <w:marRight w:val="0"/>
          <w:marTop w:val="0"/>
          <w:marBottom w:val="0"/>
          <w:divBdr>
            <w:top w:val="none" w:sz="0" w:space="0" w:color="auto"/>
            <w:left w:val="none" w:sz="0" w:space="0" w:color="auto"/>
            <w:bottom w:val="none" w:sz="0" w:space="0" w:color="auto"/>
            <w:right w:val="none" w:sz="0" w:space="0" w:color="auto"/>
          </w:divBdr>
        </w:div>
        <w:div w:id="63307959">
          <w:marLeft w:val="0"/>
          <w:marRight w:val="0"/>
          <w:marTop w:val="0"/>
          <w:marBottom w:val="0"/>
          <w:divBdr>
            <w:top w:val="none" w:sz="0" w:space="0" w:color="auto"/>
            <w:left w:val="none" w:sz="0" w:space="0" w:color="auto"/>
            <w:bottom w:val="none" w:sz="0" w:space="0" w:color="auto"/>
            <w:right w:val="none" w:sz="0" w:space="0" w:color="auto"/>
          </w:divBdr>
        </w:div>
        <w:div w:id="70855652">
          <w:marLeft w:val="0"/>
          <w:marRight w:val="0"/>
          <w:marTop w:val="0"/>
          <w:marBottom w:val="0"/>
          <w:divBdr>
            <w:top w:val="none" w:sz="0" w:space="0" w:color="auto"/>
            <w:left w:val="none" w:sz="0" w:space="0" w:color="auto"/>
            <w:bottom w:val="none" w:sz="0" w:space="0" w:color="auto"/>
            <w:right w:val="none" w:sz="0" w:space="0" w:color="auto"/>
          </w:divBdr>
        </w:div>
        <w:div w:id="86578485">
          <w:marLeft w:val="0"/>
          <w:marRight w:val="0"/>
          <w:marTop w:val="0"/>
          <w:marBottom w:val="0"/>
          <w:divBdr>
            <w:top w:val="none" w:sz="0" w:space="0" w:color="auto"/>
            <w:left w:val="none" w:sz="0" w:space="0" w:color="auto"/>
            <w:bottom w:val="none" w:sz="0" w:space="0" w:color="auto"/>
            <w:right w:val="none" w:sz="0" w:space="0" w:color="auto"/>
          </w:divBdr>
        </w:div>
        <w:div w:id="88160680">
          <w:marLeft w:val="0"/>
          <w:marRight w:val="0"/>
          <w:marTop w:val="0"/>
          <w:marBottom w:val="0"/>
          <w:divBdr>
            <w:top w:val="none" w:sz="0" w:space="0" w:color="auto"/>
            <w:left w:val="none" w:sz="0" w:space="0" w:color="auto"/>
            <w:bottom w:val="none" w:sz="0" w:space="0" w:color="auto"/>
            <w:right w:val="none" w:sz="0" w:space="0" w:color="auto"/>
          </w:divBdr>
        </w:div>
        <w:div w:id="144275164">
          <w:marLeft w:val="0"/>
          <w:marRight w:val="0"/>
          <w:marTop w:val="0"/>
          <w:marBottom w:val="0"/>
          <w:divBdr>
            <w:top w:val="none" w:sz="0" w:space="0" w:color="auto"/>
            <w:left w:val="none" w:sz="0" w:space="0" w:color="auto"/>
            <w:bottom w:val="none" w:sz="0" w:space="0" w:color="auto"/>
            <w:right w:val="none" w:sz="0" w:space="0" w:color="auto"/>
          </w:divBdr>
        </w:div>
        <w:div w:id="189343230">
          <w:marLeft w:val="0"/>
          <w:marRight w:val="0"/>
          <w:marTop w:val="0"/>
          <w:marBottom w:val="0"/>
          <w:divBdr>
            <w:top w:val="none" w:sz="0" w:space="0" w:color="auto"/>
            <w:left w:val="none" w:sz="0" w:space="0" w:color="auto"/>
            <w:bottom w:val="none" w:sz="0" w:space="0" w:color="auto"/>
            <w:right w:val="none" w:sz="0" w:space="0" w:color="auto"/>
          </w:divBdr>
        </w:div>
        <w:div w:id="215355808">
          <w:marLeft w:val="0"/>
          <w:marRight w:val="0"/>
          <w:marTop w:val="0"/>
          <w:marBottom w:val="0"/>
          <w:divBdr>
            <w:top w:val="none" w:sz="0" w:space="0" w:color="auto"/>
            <w:left w:val="none" w:sz="0" w:space="0" w:color="auto"/>
            <w:bottom w:val="none" w:sz="0" w:space="0" w:color="auto"/>
            <w:right w:val="none" w:sz="0" w:space="0" w:color="auto"/>
          </w:divBdr>
        </w:div>
        <w:div w:id="298190978">
          <w:marLeft w:val="0"/>
          <w:marRight w:val="0"/>
          <w:marTop w:val="0"/>
          <w:marBottom w:val="0"/>
          <w:divBdr>
            <w:top w:val="none" w:sz="0" w:space="0" w:color="auto"/>
            <w:left w:val="none" w:sz="0" w:space="0" w:color="auto"/>
            <w:bottom w:val="none" w:sz="0" w:space="0" w:color="auto"/>
            <w:right w:val="none" w:sz="0" w:space="0" w:color="auto"/>
          </w:divBdr>
        </w:div>
        <w:div w:id="364211124">
          <w:marLeft w:val="0"/>
          <w:marRight w:val="0"/>
          <w:marTop w:val="0"/>
          <w:marBottom w:val="0"/>
          <w:divBdr>
            <w:top w:val="none" w:sz="0" w:space="0" w:color="auto"/>
            <w:left w:val="none" w:sz="0" w:space="0" w:color="auto"/>
            <w:bottom w:val="none" w:sz="0" w:space="0" w:color="auto"/>
            <w:right w:val="none" w:sz="0" w:space="0" w:color="auto"/>
          </w:divBdr>
        </w:div>
        <w:div w:id="417560056">
          <w:marLeft w:val="0"/>
          <w:marRight w:val="0"/>
          <w:marTop w:val="0"/>
          <w:marBottom w:val="0"/>
          <w:divBdr>
            <w:top w:val="none" w:sz="0" w:space="0" w:color="auto"/>
            <w:left w:val="none" w:sz="0" w:space="0" w:color="auto"/>
            <w:bottom w:val="none" w:sz="0" w:space="0" w:color="auto"/>
            <w:right w:val="none" w:sz="0" w:space="0" w:color="auto"/>
          </w:divBdr>
          <w:divsChild>
            <w:div w:id="451559468">
              <w:marLeft w:val="0"/>
              <w:marRight w:val="0"/>
              <w:marTop w:val="0"/>
              <w:marBottom w:val="0"/>
              <w:divBdr>
                <w:top w:val="none" w:sz="0" w:space="0" w:color="auto"/>
                <w:left w:val="none" w:sz="0" w:space="0" w:color="auto"/>
                <w:bottom w:val="none" w:sz="0" w:space="0" w:color="auto"/>
                <w:right w:val="none" w:sz="0" w:space="0" w:color="auto"/>
              </w:divBdr>
            </w:div>
            <w:div w:id="710809772">
              <w:marLeft w:val="0"/>
              <w:marRight w:val="0"/>
              <w:marTop w:val="0"/>
              <w:marBottom w:val="0"/>
              <w:divBdr>
                <w:top w:val="none" w:sz="0" w:space="0" w:color="auto"/>
                <w:left w:val="none" w:sz="0" w:space="0" w:color="auto"/>
                <w:bottom w:val="none" w:sz="0" w:space="0" w:color="auto"/>
                <w:right w:val="none" w:sz="0" w:space="0" w:color="auto"/>
              </w:divBdr>
            </w:div>
            <w:div w:id="828330301">
              <w:marLeft w:val="0"/>
              <w:marRight w:val="0"/>
              <w:marTop w:val="0"/>
              <w:marBottom w:val="0"/>
              <w:divBdr>
                <w:top w:val="none" w:sz="0" w:space="0" w:color="auto"/>
                <w:left w:val="none" w:sz="0" w:space="0" w:color="auto"/>
                <w:bottom w:val="none" w:sz="0" w:space="0" w:color="auto"/>
                <w:right w:val="none" w:sz="0" w:space="0" w:color="auto"/>
              </w:divBdr>
            </w:div>
            <w:div w:id="1397364318">
              <w:marLeft w:val="0"/>
              <w:marRight w:val="0"/>
              <w:marTop w:val="0"/>
              <w:marBottom w:val="0"/>
              <w:divBdr>
                <w:top w:val="none" w:sz="0" w:space="0" w:color="auto"/>
                <w:left w:val="none" w:sz="0" w:space="0" w:color="auto"/>
                <w:bottom w:val="none" w:sz="0" w:space="0" w:color="auto"/>
                <w:right w:val="none" w:sz="0" w:space="0" w:color="auto"/>
              </w:divBdr>
            </w:div>
            <w:div w:id="1696734963">
              <w:marLeft w:val="0"/>
              <w:marRight w:val="0"/>
              <w:marTop w:val="0"/>
              <w:marBottom w:val="0"/>
              <w:divBdr>
                <w:top w:val="none" w:sz="0" w:space="0" w:color="auto"/>
                <w:left w:val="none" w:sz="0" w:space="0" w:color="auto"/>
                <w:bottom w:val="none" w:sz="0" w:space="0" w:color="auto"/>
                <w:right w:val="none" w:sz="0" w:space="0" w:color="auto"/>
              </w:divBdr>
            </w:div>
          </w:divsChild>
        </w:div>
        <w:div w:id="451825967">
          <w:marLeft w:val="0"/>
          <w:marRight w:val="0"/>
          <w:marTop w:val="0"/>
          <w:marBottom w:val="0"/>
          <w:divBdr>
            <w:top w:val="none" w:sz="0" w:space="0" w:color="auto"/>
            <w:left w:val="none" w:sz="0" w:space="0" w:color="auto"/>
            <w:bottom w:val="none" w:sz="0" w:space="0" w:color="auto"/>
            <w:right w:val="none" w:sz="0" w:space="0" w:color="auto"/>
          </w:divBdr>
        </w:div>
        <w:div w:id="475949374">
          <w:marLeft w:val="0"/>
          <w:marRight w:val="0"/>
          <w:marTop w:val="0"/>
          <w:marBottom w:val="0"/>
          <w:divBdr>
            <w:top w:val="none" w:sz="0" w:space="0" w:color="auto"/>
            <w:left w:val="none" w:sz="0" w:space="0" w:color="auto"/>
            <w:bottom w:val="none" w:sz="0" w:space="0" w:color="auto"/>
            <w:right w:val="none" w:sz="0" w:space="0" w:color="auto"/>
          </w:divBdr>
        </w:div>
        <w:div w:id="511456382">
          <w:marLeft w:val="0"/>
          <w:marRight w:val="0"/>
          <w:marTop w:val="0"/>
          <w:marBottom w:val="0"/>
          <w:divBdr>
            <w:top w:val="none" w:sz="0" w:space="0" w:color="auto"/>
            <w:left w:val="none" w:sz="0" w:space="0" w:color="auto"/>
            <w:bottom w:val="none" w:sz="0" w:space="0" w:color="auto"/>
            <w:right w:val="none" w:sz="0" w:space="0" w:color="auto"/>
          </w:divBdr>
        </w:div>
        <w:div w:id="563683653">
          <w:marLeft w:val="0"/>
          <w:marRight w:val="0"/>
          <w:marTop w:val="0"/>
          <w:marBottom w:val="0"/>
          <w:divBdr>
            <w:top w:val="none" w:sz="0" w:space="0" w:color="auto"/>
            <w:left w:val="none" w:sz="0" w:space="0" w:color="auto"/>
            <w:bottom w:val="none" w:sz="0" w:space="0" w:color="auto"/>
            <w:right w:val="none" w:sz="0" w:space="0" w:color="auto"/>
          </w:divBdr>
        </w:div>
        <w:div w:id="571045663">
          <w:marLeft w:val="0"/>
          <w:marRight w:val="0"/>
          <w:marTop w:val="0"/>
          <w:marBottom w:val="0"/>
          <w:divBdr>
            <w:top w:val="none" w:sz="0" w:space="0" w:color="auto"/>
            <w:left w:val="none" w:sz="0" w:space="0" w:color="auto"/>
            <w:bottom w:val="none" w:sz="0" w:space="0" w:color="auto"/>
            <w:right w:val="none" w:sz="0" w:space="0" w:color="auto"/>
          </w:divBdr>
        </w:div>
        <w:div w:id="608586225">
          <w:marLeft w:val="0"/>
          <w:marRight w:val="0"/>
          <w:marTop w:val="0"/>
          <w:marBottom w:val="0"/>
          <w:divBdr>
            <w:top w:val="none" w:sz="0" w:space="0" w:color="auto"/>
            <w:left w:val="none" w:sz="0" w:space="0" w:color="auto"/>
            <w:bottom w:val="none" w:sz="0" w:space="0" w:color="auto"/>
            <w:right w:val="none" w:sz="0" w:space="0" w:color="auto"/>
          </w:divBdr>
        </w:div>
        <w:div w:id="763115463">
          <w:marLeft w:val="0"/>
          <w:marRight w:val="0"/>
          <w:marTop w:val="0"/>
          <w:marBottom w:val="0"/>
          <w:divBdr>
            <w:top w:val="none" w:sz="0" w:space="0" w:color="auto"/>
            <w:left w:val="none" w:sz="0" w:space="0" w:color="auto"/>
            <w:bottom w:val="none" w:sz="0" w:space="0" w:color="auto"/>
            <w:right w:val="none" w:sz="0" w:space="0" w:color="auto"/>
          </w:divBdr>
          <w:divsChild>
            <w:div w:id="972826644">
              <w:marLeft w:val="-75"/>
              <w:marRight w:val="0"/>
              <w:marTop w:val="30"/>
              <w:marBottom w:val="30"/>
              <w:divBdr>
                <w:top w:val="none" w:sz="0" w:space="0" w:color="auto"/>
                <w:left w:val="none" w:sz="0" w:space="0" w:color="auto"/>
                <w:bottom w:val="none" w:sz="0" w:space="0" w:color="auto"/>
                <w:right w:val="none" w:sz="0" w:space="0" w:color="auto"/>
              </w:divBdr>
              <w:divsChild>
                <w:div w:id="157506960">
                  <w:marLeft w:val="0"/>
                  <w:marRight w:val="0"/>
                  <w:marTop w:val="0"/>
                  <w:marBottom w:val="0"/>
                  <w:divBdr>
                    <w:top w:val="none" w:sz="0" w:space="0" w:color="auto"/>
                    <w:left w:val="none" w:sz="0" w:space="0" w:color="auto"/>
                    <w:bottom w:val="none" w:sz="0" w:space="0" w:color="auto"/>
                    <w:right w:val="none" w:sz="0" w:space="0" w:color="auto"/>
                  </w:divBdr>
                  <w:divsChild>
                    <w:div w:id="182745757">
                      <w:marLeft w:val="0"/>
                      <w:marRight w:val="0"/>
                      <w:marTop w:val="0"/>
                      <w:marBottom w:val="0"/>
                      <w:divBdr>
                        <w:top w:val="none" w:sz="0" w:space="0" w:color="auto"/>
                        <w:left w:val="none" w:sz="0" w:space="0" w:color="auto"/>
                        <w:bottom w:val="none" w:sz="0" w:space="0" w:color="auto"/>
                        <w:right w:val="none" w:sz="0" w:space="0" w:color="auto"/>
                      </w:divBdr>
                    </w:div>
                  </w:divsChild>
                </w:div>
                <w:div w:id="551961652">
                  <w:marLeft w:val="0"/>
                  <w:marRight w:val="0"/>
                  <w:marTop w:val="0"/>
                  <w:marBottom w:val="0"/>
                  <w:divBdr>
                    <w:top w:val="none" w:sz="0" w:space="0" w:color="auto"/>
                    <w:left w:val="none" w:sz="0" w:space="0" w:color="auto"/>
                    <w:bottom w:val="none" w:sz="0" w:space="0" w:color="auto"/>
                    <w:right w:val="none" w:sz="0" w:space="0" w:color="auto"/>
                  </w:divBdr>
                  <w:divsChild>
                    <w:div w:id="20622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6881">
          <w:marLeft w:val="0"/>
          <w:marRight w:val="0"/>
          <w:marTop w:val="0"/>
          <w:marBottom w:val="0"/>
          <w:divBdr>
            <w:top w:val="none" w:sz="0" w:space="0" w:color="auto"/>
            <w:left w:val="none" w:sz="0" w:space="0" w:color="auto"/>
            <w:bottom w:val="none" w:sz="0" w:space="0" w:color="auto"/>
            <w:right w:val="none" w:sz="0" w:space="0" w:color="auto"/>
          </w:divBdr>
          <w:divsChild>
            <w:div w:id="125465946">
              <w:marLeft w:val="-75"/>
              <w:marRight w:val="0"/>
              <w:marTop w:val="30"/>
              <w:marBottom w:val="30"/>
              <w:divBdr>
                <w:top w:val="none" w:sz="0" w:space="0" w:color="auto"/>
                <w:left w:val="none" w:sz="0" w:space="0" w:color="auto"/>
                <w:bottom w:val="none" w:sz="0" w:space="0" w:color="auto"/>
                <w:right w:val="none" w:sz="0" w:space="0" w:color="auto"/>
              </w:divBdr>
              <w:divsChild>
                <w:div w:id="189144575">
                  <w:marLeft w:val="0"/>
                  <w:marRight w:val="0"/>
                  <w:marTop w:val="0"/>
                  <w:marBottom w:val="0"/>
                  <w:divBdr>
                    <w:top w:val="none" w:sz="0" w:space="0" w:color="auto"/>
                    <w:left w:val="none" w:sz="0" w:space="0" w:color="auto"/>
                    <w:bottom w:val="none" w:sz="0" w:space="0" w:color="auto"/>
                    <w:right w:val="none" w:sz="0" w:space="0" w:color="auto"/>
                  </w:divBdr>
                  <w:divsChild>
                    <w:div w:id="355732951">
                      <w:marLeft w:val="0"/>
                      <w:marRight w:val="0"/>
                      <w:marTop w:val="0"/>
                      <w:marBottom w:val="0"/>
                      <w:divBdr>
                        <w:top w:val="none" w:sz="0" w:space="0" w:color="auto"/>
                        <w:left w:val="none" w:sz="0" w:space="0" w:color="auto"/>
                        <w:bottom w:val="none" w:sz="0" w:space="0" w:color="auto"/>
                        <w:right w:val="none" w:sz="0" w:space="0" w:color="auto"/>
                      </w:divBdr>
                    </w:div>
                  </w:divsChild>
                </w:div>
                <w:div w:id="1804613686">
                  <w:marLeft w:val="0"/>
                  <w:marRight w:val="0"/>
                  <w:marTop w:val="0"/>
                  <w:marBottom w:val="0"/>
                  <w:divBdr>
                    <w:top w:val="none" w:sz="0" w:space="0" w:color="auto"/>
                    <w:left w:val="none" w:sz="0" w:space="0" w:color="auto"/>
                    <w:bottom w:val="none" w:sz="0" w:space="0" w:color="auto"/>
                    <w:right w:val="none" w:sz="0" w:space="0" w:color="auto"/>
                  </w:divBdr>
                  <w:divsChild>
                    <w:div w:id="17347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8942">
          <w:marLeft w:val="0"/>
          <w:marRight w:val="0"/>
          <w:marTop w:val="0"/>
          <w:marBottom w:val="0"/>
          <w:divBdr>
            <w:top w:val="none" w:sz="0" w:space="0" w:color="auto"/>
            <w:left w:val="none" w:sz="0" w:space="0" w:color="auto"/>
            <w:bottom w:val="none" w:sz="0" w:space="0" w:color="auto"/>
            <w:right w:val="none" w:sz="0" w:space="0" w:color="auto"/>
          </w:divBdr>
          <w:divsChild>
            <w:div w:id="302928890">
              <w:marLeft w:val="-75"/>
              <w:marRight w:val="0"/>
              <w:marTop w:val="30"/>
              <w:marBottom w:val="30"/>
              <w:divBdr>
                <w:top w:val="none" w:sz="0" w:space="0" w:color="auto"/>
                <w:left w:val="none" w:sz="0" w:space="0" w:color="auto"/>
                <w:bottom w:val="none" w:sz="0" w:space="0" w:color="auto"/>
                <w:right w:val="none" w:sz="0" w:space="0" w:color="auto"/>
              </w:divBdr>
              <w:divsChild>
                <w:div w:id="669062125">
                  <w:marLeft w:val="0"/>
                  <w:marRight w:val="0"/>
                  <w:marTop w:val="0"/>
                  <w:marBottom w:val="0"/>
                  <w:divBdr>
                    <w:top w:val="none" w:sz="0" w:space="0" w:color="auto"/>
                    <w:left w:val="none" w:sz="0" w:space="0" w:color="auto"/>
                    <w:bottom w:val="none" w:sz="0" w:space="0" w:color="auto"/>
                    <w:right w:val="none" w:sz="0" w:space="0" w:color="auto"/>
                  </w:divBdr>
                  <w:divsChild>
                    <w:div w:id="1362898198">
                      <w:marLeft w:val="0"/>
                      <w:marRight w:val="0"/>
                      <w:marTop w:val="0"/>
                      <w:marBottom w:val="0"/>
                      <w:divBdr>
                        <w:top w:val="none" w:sz="0" w:space="0" w:color="auto"/>
                        <w:left w:val="none" w:sz="0" w:space="0" w:color="auto"/>
                        <w:bottom w:val="none" w:sz="0" w:space="0" w:color="auto"/>
                        <w:right w:val="none" w:sz="0" w:space="0" w:color="auto"/>
                      </w:divBdr>
                    </w:div>
                  </w:divsChild>
                </w:div>
                <w:div w:id="1057363872">
                  <w:marLeft w:val="0"/>
                  <w:marRight w:val="0"/>
                  <w:marTop w:val="0"/>
                  <w:marBottom w:val="0"/>
                  <w:divBdr>
                    <w:top w:val="none" w:sz="0" w:space="0" w:color="auto"/>
                    <w:left w:val="none" w:sz="0" w:space="0" w:color="auto"/>
                    <w:bottom w:val="none" w:sz="0" w:space="0" w:color="auto"/>
                    <w:right w:val="none" w:sz="0" w:space="0" w:color="auto"/>
                  </w:divBdr>
                  <w:divsChild>
                    <w:div w:id="2089031798">
                      <w:marLeft w:val="0"/>
                      <w:marRight w:val="0"/>
                      <w:marTop w:val="0"/>
                      <w:marBottom w:val="0"/>
                      <w:divBdr>
                        <w:top w:val="none" w:sz="0" w:space="0" w:color="auto"/>
                        <w:left w:val="none" w:sz="0" w:space="0" w:color="auto"/>
                        <w:bottom w:val="none" w:sz="0" w:space="0" w:color="auto"/>
                        <w:right w:val="none" w:sz="0" w:space="0" w:color="auto"/>
                      </w:divBdr>
                    </w:div>
                    <w:div w:id="21326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2737">
          <w:marLeft w:val="0"/>
          <w:marRight w:val="0"/>
          <w:marTop w:val="0"/>
          <w:marBottom w:val="0"/>
          <w:divBdr>
            <w:top w:val="none" w:sz="0" w:space="0" w:color="auto"/>
            <w:left w:val="none" w:sz="0" w:space="0" w:color="auto"/>
            <w:bottom w:val="none" w:sz="0" w:space="0" w:color="auto"/>
            <w:right w:val="none" w:sz="0" w:space="0" w:color="auto"/>
          </w:divBdr>
        </w:div>
        <w:div w:id="1162045000">
          <w:marLeft w:val="0"/>
          <w:marRight w:val="0"/>
          <w:marTop w:val="0"/>
          <w:marBottom w:val="0"/>
          <w:divBdr>
            <w:top w:val="none" w:sz="0" w:space="0" w:color="auto"/>
            <w:left w:val="none" w:sz="0" w:space="0" w:color="auto"/>
            <w:bottom w:val="none" w:sz="0" w:space="0" w:color="auto"/>
            <w:right w:val="none" w:sz="0" w:space="0" w:color="auto"/>
          </w:divBdr>
        </w:div>
        <w:div w:id="1195002944">
          <w:marLeft w:val="0"/>
          <w:marRight w:val="0"/>
          <w:marTop w:val="0"/>
          <w:marBottom w:val="0"/>
          <w:divBdr>
            <w:top w:val="none" w:sz="0" w:space="0" w:color="auto"/>
            <w:left w:val="none" w:sz="0" w:space="0" w:color="auto"/>
            <w:bottom w:val="none" w:sz="0" w:space="0" w:color="auto"/>
            <w:right w:val="none" w:sz="0" w:space="0" w:color="auto"/>
          </w:divBdr>
        </w:div>
        <w:div w:id="1196843363">
          <w:marLeft w:val="0"/>
          <w:marRight w:val="0"/>
          <w:marTop w:val="0"/>
          <w:marBottom w:val="0"/>
          <w:divBdr>
            <w:top w:val="none" w:sz="0" w:space="0" w:color="auto"/>
            <w:left w:val="none" w:sz="0" w:space="0" w:color="auto"/>
            <w:bottom w:val="none" w:sz="0" w:space="0" w:color="auto"/>
            <w:right w:val="none" w:sz="0" w:space="0" w:color="auto"/>
          </w:divBdr>
        </w:div>
        <w:div w:id="1306156185">
          <w:marLeft w:val="0"/>
          <w:marRight w:val="0"/>
          <w:marTop w:val="0"/>
          <w:marBottom w:val="0"/>
          <w:divBdr>
            <w:top w:val="none" w:sz="0" w:space="0" w:color="auto"/>
            <w:left w:val="none" w:sz="0" w:space="0" w:color="auto"/>
            <w:bottom w:val="none" w:sz="0" w:space="0" w:color="auto"/>
            <w:right w:val="none" w:sz="0" w:space="0" w:color="auto"/>
          </w:divBdr>
        </w:div>
        <w:div w:id="1368750789">
          <w:marLeft w:val="0"/>
          <w:marRight w:val="0"/>
          <w:marTop w:val="0"/>
          <w:marBottom w:val="0"/>
          <w:divBdr>
            <w:top w:val="none" w:sz="0" w:space="0" w:color="auto"/>
            <w:left w:val="none" w:sz="0" w:space="0" w:color="auto"/>
            <w:bottom w:val="none" w:sz="0" w:space="0" w:color="auto"/>
            <w:right w:val="none" w:sz="0" w:space="0" w:color="auto"/>
          </w:divBdr>
          <w:divsChild>
            <w:div w:id="1577470486">
              <w:marLeft w:val="-75"/>
              <w:marRight w:val="0"/>
              <w:marTop w:val="30"/>
              <w:marBottom w:val="30"/>
              <w:divBdr>
                <w:top w:val="none" w:sz="0" w:space="0" w:color="auto"/>
                <w:left w:val="none" w:sz="0" w:space="0" w:color="auto"/>
                <w:bottom w:val="none" w:sz="0" w:space="0" w:color="auto"/>
                <w:right w:val="none" w:sz="0" w:space="0" w:color="auto"/>
              </w:divBdr>
              <w:divsChild>
                <w:div w:id="1748921622">
                  <w:marLeft w:val="0"/>
                  <w:marRight w:val="0"/>
                  <w:marTop w:val="0"/>
                  <w:marBottom w:val="0"/>
                  <w:divBdr>
                    <w:top w:val="none" w:sz="0" w:space="0" w:color="auto"/>
                    <w:left w:val="none" w:sz="0" w:space="0" w:color="auto"/>
                    <w:bottom w:val="none" w:sz="0" w:space="0" w:color="auto"/>
                    <w:right w:val="none" w:sz="0" w:space="0" w:color="auto"/>
                  </w:divBdr>
                  <w:divsChild>
                    <w:div w:id="2072455964">
                      <w:marLeft w:val="0"/>
                      <w:marRight w:val="0"/>
                      <w:marTop w:val="0"/>
                      <w:marBottom w:val="0"/>
                      <w:divBdr>
                        <w:top w:val="none" w:sz="0" w:space="0" w:color="auto"/>
                        <w:left w:val="none" w:sz="0" w:space="0" w:color="auto"/>
                        <w:bottom w:val="none" w:sz="0" w:space="0" w:color="auto"/>
                        <w:right w:val="none" w:sz="0" w:space="0" w:color="auto"/>
                      </w:divBdr>
                    </w:div>
                  </w:divsChild>
                </w:div>
                <w:div w:id="2106489394">
                  <w:marLeft w:val="0"/>
                  <w:marRight w:val="0"/>
                  <w:marTop w:val="0"/>
                  <w:marBottom w:val="0"/>
                  <w:divBdr>
                    <w:top w:val="none" w:sz="0" w:space="0" w:color="auto"/>
                    <w:left w:val="none" w:sz="0" w:space="0" w:color="auto"/>
                    <w:bottom w:val="none" w:sz="0" w:space="0" w:color="auto"/>
                    <w:right w:val="none" w:sz="0" w:space="0" w:color="auto"/>
                  </w:divBdr>
                  <w:divsChild>
                    <w:div w:id="2122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07921">
          <w:marLeft w:val="0"/>
          <w:marRight w:val="0"/>
          <w:marTop w:val="0"/>
          <w:marBottom w:val="0"/>
          <w:divBdr>
            <w:top w:val="none" w:sz="0" w:space="0" w:color="auto"/>
            <w:left w:val="none" w:sz="0" w:space="0" w:color="auto"/>
            <w:bottom w:val="none" w:sz="0" w:space="0" w:color="auto"/>
            <w:right w:val="none" w:sz="0" w:space="0" w:color="auto"/>
          </w:divBdr>
        </w:div>
        <w:div w:id="1481653318">
          <w:marLeft w:val="0"/>
          <w:marRight w:val="0"/>
          <w:marTop w:val="0"/>
          <w:marBottom w:val="0"/>
          <w:divBdr>
            <w:top w:val="none" w:sz="0" w:space="0" w:color="auto"/>
            <w:left w:val="none" w:sz="0" w:space="0" w:color="auto"/>
            <w:bottom w:val="none" w:sz="0" w:space="0" w:color="auto"/>
            <w:right w:val="none" w:sz="0" w:space="0" w:color="auto"/>
          </w:divBdr>
        </w:div>
        <w:div w:id="1491483561">
          <w:marLeft w:val="0"/>
          <w:marRight w:val="0"/>
          <w:marTop w:val="0"/>
          <w:marBottom w:val="0"/>
          <w:divBdr>
            <w:top w:val="none" w:sz="0" w:space="0" w:color="auto"/>
            <w:left w:val="none" w:sz="0" w:space="0" w:color="auto"/>
            <w:bottom w:val="none" w:sz="0" w:space="0" w:color="auto"/>
            <w:right w:val="none" w:sz="0" w:space="0" w:color="auto"/>
          </w:divBdr>
          <w:divsChild>
            <w:div w:id="665550195">
              <w:marLeft w:val="-75"/>
              <w:marRight w:val="0"/>
              <w:marTop w:val="30"/>
              <w:marBottom w:val="30"/>
              <w:divBdr>
                <w:top w:val="none" w:sz="0" w:space="0" w:color="auto"/>
                <w:left w:val="none" w:sz="0" w:space="0" w:color="auto"/>
                <w:bottom w:val="none" w:sz="0" w:space="0" w:color="auto"/>
                <w:right w:val="none" w:sz="0" w:space="0" w:color="auto"/>
              </w:divBdr>
              <w:divsChild>
                <w:div w:id="132908968">
                  <w:marLeft w:val="0"/>
                  <w:marRight w:val="0"/>
                  <w:marTop w:val="0"/>
                  <w:marBottom w:val="0"/>
                  <w:divBdr>
                    <w:top w:val="none" w:sz="0" w:space="0" w:color="auto"/>
                    <w:left w:val="none" w:sz="0" w:space="0" w:color="auto"/>
                    <w:bottom w:val="none" w:sz="0" w:space="0" w:color="auto"/>
                    <w:right w:val="none" w:sz="0" w:space="0" w:color="auto"/>
                  </w:divBdr>
                  <w:divsChild>
                    <w:div w:id="1613050320">
                      <w:marLeft w:val="0"/>
                      <w:marRight w:val="0"/>
                      <w:marTop w:val="0"/>
                      <w:marBottom w:val="0"/>
                      <w:divBdr>
                        <w:top w:val="none" w:sz="0" w:space="0" w:color="auto"/>
                        <w:left w:val="none" w:sz="0" w:space="0" w:color="auto"/>
                        <w:bottom w:val="none" w:sz="0" w:space="0" w:color="auto"/>
                        <w:right w:val="none" w:sz="0" w:space="0" w:color="auto"/>
                      </w:divBdr>
                    </w:div>
                  </w:divsChild>
                </w:div>
                <w:div w:id="685055093">
                  <w:marLeft w:val="0"/>
                  <w:marRight w:val="0"/>
                  <w:marTop w:val="0"/>
                  <w:marBottom w:val="0"/>
                  <w:divBdr>
                    <w:top w:val="none" w:sz="0" w:space="0" w:color="auto"/>
                    <w:left w:val="none" w:sz="0" w:space="0" w:color="auto"/>
                    <w:bottom w:val="none" w:sz="0" w:space="0" w:color="auto"/>
                    <w:right w:val="none" w:sz="0" w:space="0" w:color="auto"/>
                  </w:divBdr>
                  <w:divsChild>
                    <w:div w:id="1772122885">
                      <w:marLeft w:val="0"/>
                      <w:marRight w:val="0"/>
                      <w:marTop w:val="0"/>
                      <w:marBottom w:val="0"/>
                      <w:divBdr>
                        <w:top w:val="none" w:sz="0" w:space="0" w:color="auto"/>
                        <w:left w:val="none" w:sz="0" w:space="0" w:color="auto"/>
                        <w:bottom w:val="none" w:sz="0" w:space="0" w:color="auto"/>
                        <w:right w:val="none" w:sz="0" w:space="0" w:color="auto"/>
                      </w:divBdr>
                    </w:div>
                  </w:divsChild>
                </w:div>
                <w:div w:id="751856138">
                  <w:marLeft w:val="0"/>
                  <w:marRight w:val="0"/>
                  <w:marTop w:val="0"/>
                  <w:marBottom w:val="0"/>
                  <w:divBdr>
                    <w:top w:val="none" w:sz="0" w:space="0" w:color="auto"/>
                    <w:left w:val="none" w:sz="0" w:space="0" w:color="auto"/>
                    <w:bottom w:val="none" w:sz="0" w:space="0" w:color="auto"/>
                    <w:right w:val="none" w:sz="0" w:space="0" w:color="auto"/>
                  </w:divBdr>
                  <w:divsChild>
                    <w:div w:id="890456113">
                      <w:marLeft w:val="0"/>
                      <w:marRight w:val="0"/>
                      <w:marTop w:val="0"/>
                      <w:marBottom w:val="0"/>
                      <w:divBdr>
                        <w:top w:val="none" w:sz="0" w:space="0" w:color="auto"/>
                        <w:left w:val="none" w:sz="0" w:space="0" w:color="auto"/>
                        <w:bottom w:val="none" w:sz="0" w:space="0" w:color="auto"/>
                        <w:right w:val="none" w:sz="0" w:space="0" w:color="auto"/>
                      </w:divBdr>
                    </w:div>
                  </w:divsChild>
                </w:div>
                <w:div w:id="776679800">
                  <w:marLeft w:val="0"/>
                  <w:marRight w:val="0"/>
                  <w:marTop w:val="0"/>
                  <w:marBottom w:val="0"/>
                  <w:divBdr>
                    <w:top w:val="none" w:sz="0" w:space="0" w:color="auto"/>
                    <w:left w:val="none" w:sz="0" w:space="0" w:color="auto"/>
                    <w:bottom w:val="none" w:sz="0" w:space="0" w:color="auto"/>
                    <w:right w:val="none" w:sz="0" w:space="0" w:color="auto"/>
                  </w:divBdr>
                  <w:divsChild>
                    <w:div w:id="5376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4368">
          <w:marLeft w:val="0"/>
          <w:marRight w:val="0"/>
          <w:marTop w:val="0"/>
          <w:marBottom w:val="0"/>
          <w:divBdr>
            <w:top w:val="none" w:sz="0" w:space="0" w:color="auto"/>
            <w:left w:val="none" w:sz="0" w:space="0" w:color="auto"/>
            <w:bottom w:val="none" w:sz="0" w:space="0" w:color="auto"/>
            <w:right w:val="none" w:sz="0" w:space="0" w:color="auto"/>
          </w:divBdr>
          <w:divsChild>
            <w:div w:id="53164372">
              <w:marLeft w:val="0"/>
              <w:marRight w:val="0"/>
              <w:marTop w:val="0"/>
              <w:marBottom w:val="0"/>
              <w:divBdr>
                <w:top w:val="none" w:sz="0" w:space="0" w:color="auto"/>
                <w:left w:val="none" w:sz="0" w:space="0" w:color="auto"/>
                <w:bottom w:val="none" w:sz="0" w:space="0" w:color="auto"/>
                <w:right w:val="none" w:sz="0" w:space="0" w:color="auto"/>
              </w:divBdr>
            </w:div>
            <w:div w:id="284386327">
              <w:marLeft w:val="0"/>
              <w:marRight w:val="0"/>
              <w:marTop w:val="0"/>
              <w:marBottom w:val="0"/>
              <w:divBdr>
                <w:top w:val="none" w:sz="0" w:space="0" w:color="auto"/>
                <w:left w:val="none" w:sz="0" w:space="0" w:color="auto"/>
                <w:bottom w:val="none" w:sz="0" w:space="0" w:color="auto"/>
                <w:right w:val="none" w:sz="0" w:space="0" w:color="auto"/>
              </w:divBdr>
            </w:div>
            <w:div w:id="528376365">
              <w:marLeft w:val="0"/>
              <w:marRight w:val="0"/>
              <w:marTop w:val="0"/>
              <w:marBottom w:val="0"/>
              <w:divBdr>
                <w:top w:val="none" w:sz="0" w:space="0" w:color="auto"/>
                <w:left w:val="none" w:sz="0" w:space="0" w:color="auto"/>
                <w:bottom w:val="none" w:sz="0" w:space="0" w:color="auto"/>
                <w:right w:val="none" w:sz="0" w:space="0" w:color="auto"/>
              </w:divBdr>
            </w:div>
            <w:div w:id="1740860114">
              <w:marLeft w:val="0"/>
              <w:marRight w:val="0"/>
              <w:marTop w:val="0"/>
              <w:marBottom w:val="0"/>
              <w:divBdr>
                <w:top w:val="none" w:sz="0" w:space="0" w:color="auto"/>
                <w:left w:val="none" w:sz="0" w:space="0" w:color="auto"/>
                <w:bottom w:val="none" w:sz="0" w:space="0" w:color="auto"/>
                <w:right w:val="none" w:sz="0" w:space="0" w:color="auto"/>
              </w:divBdr>
            </w:div>
            <w:div w:id="2011983739">
              <w:marLeft w:val="0"/>
              <w:marRight w:val="0"/>
              <w:marTop w:val="0"/>
              <w:marBottom w:val="0"/>
              <w:divBdr>
                <w:top w:val="none" w:sz="0" w:space="0" w:color="auto"/>
                <w:left w:val="none" w:sz="0" w:space="0" w:color="auto"/>
                <w:bottom w:val="none" w:sz="0" w:space="0" w:color="auto"/>
                <w:right w:val="none" w:sz="0" w:space="0" w:color="auto"/>
              </w:divBdr>
            </w:div>
          </w:divsChild>
        </w:div>
        <w:div w:id="1731490988">
          <w:marLeft w:val="0"/>
          <w:marRight w:val="0"/>
          <w:marTop w:val="0"/>
          <w:marBottom w:val="0"/>
          <w:divBdr>
            <w:top w:val="none" w:sz="0" w:space="0" w:color="auto"/>
            <w:left w:val="none" w:sz="0" w:space="0" w:color="auto"/>
            <w:bottom w:val="none" w:sz="0" w:space="0" w:color="auto"/>
            <w:right w:val="none" w:sz="0" w:space="0" w:color="auto"/>
          </w:divBdr>
          <w:divsChild>
            <w:div w:id="1929381988">
              <w:marLeft w:val="-75"/>
              <w:marRight w:val="0"/>
              <w:marTop w:val="30"/>
              <w:marBottom w:val="30"/>
              <w:divBdr>
                <w:top w:val="none" w:sz="0" w:space="0" w:color="auto"/>
                <w:left w:val="none" w:sz="0" w:space="0" w:color="auto"/>
                <w:bottom w:val="none" w:sz="0" w:space="0" w:color="auto"/>
                <w:right w:val="none" w:sz="0" w:space="0" w:color="auto"/>
              </w:divBdr>
              <w:divsChild>
                <w:div w:id="182399550">
                  <w:marLeft w:val="0"/>
                  <w:marRight w:val="0"/>
                  <w:marTop w:val="0"/>
                  <w:marBottom w:val="0"/>
                  <w:divBdr>
                    <w:top w:val="none" w:sz="0" w:space="0" w:color="auto"/>
                    <w:left w:val="none" w:sz="0" w:space="0" w:color="auto"/>
                    <w:bottom w:val="none" w:sz="0" w:space="0" w:color="auto"/>
                    <w:right w:val="none" w:sz="0" w:space="0" w:color="auto"/>
                  </w:divBdr>
                  <w:divsChild>
                    <w:div w:id="203324575">
                      <w:marLeft w:val="0"/>
                      <w:marRight w:val="0"/>
                      <w:marTop w:val="0"/>
                      <w:marBottom w:val="0"/>
                      <w:divBdr>
                        <w:top w:val="none" w:sz="0" w:space="0" w:color="auto"/>
                        <w:left w:val="none" w:sz="0" w:space="0" w:color="auto"/>
                        <w:bottom w:val="none" w:sz="0" w:space="0" w:color="auto"/>
                        <w:right w:val="none" w:sz="0" w:space="0" w:color="auto"/>
                      </w:divBdr>
                    </w:div>
                  </w:divsChild>
                </w:div>
                <w:div w:id="550462444">
                  <w:marLeft w:val="0"/>
                  <w:marRight w:val="0"/>
                  <w:marTop w:val="0"/>
                  <w:marBottom w:val="0"/>
                  <w:divBdr>
                    <w:top w:val="none" w:sz="0" w:space="0" w:color="auto"/>
                    <w:left w:val="none" w:sz="0" w:space="0" w:color="auto"/>
                    <w:bottom w:val="none" w:sz="0" w:space="0" w:color="auto"/>
                    <w:right w:val="none" w:sz="0" w:space="0" w:color="auto"/>
                  </w:divBdr>
                  <w:divsChild>
                    <w:div w:id="1826897748">
                      <w:marLeft w:val="0"/>
                      <w:marRight w:val="0"/>
                      <w:marTop w:val="0"/>
                      <w:marBottom w:val="0"/>
                      <w:divBdr>
                        <w:top w:val="none" w:sz="0" w:space="0" w:color="auto"/>
                        <w:left w:val="none" w:sz="0" w:space="0" w:color="auto"/>
                        <w:bottom w:val="none" w:sz="0" w:space="0" w:color="auto"/>
                        <w:right w:val="none" w:sz="0" w:space="0" w:color="auto"/>
                      </w:divBdr>
                    </w:div>
                  </w:divsChild>
                </w:div>
                <w:div w:id="893735370">
                  <w:marLeft w:val="0"/>
                  <w:marRight w:val="0"/>
                  <w:marTop w:val="0"/>
                  <w:marBottom w:val="0"/>
                  <w:divBdr>
                    <w:top w:val="none" w:sz="0" w:space="0" w:color="auto"/>
                    <w:left w:val="none" w:sz="0" w:space="0" w:color="auto"/>
                    <w:bottom w:val="none" w:sz="0" w:space="0" w:color="auto"/>
                    <w:right w:val="none" w:sz="0" w:space="0" w:color="auto"/>
                  </w:divBdr>
                  <w:divsChild>
                    <w:div w:id="318192792">
                      <w:marLeft w:val="0"/>
                      <w:marRight w:val="0"/>
                      <w:marTop w:val="0"/>
                      <w:marBottom w:val="0"/>
                      <w:divBdr>
                        <w:top w:val="none" w:sz="0" w:space="0" w:color="auto"/>
                        <w:left w:val="none" w:sz="0" w:space="0" w:color="auto"/>
                        <w:bottom w:val="none" w:sz="0" w:space="0" w:color="auto"/>
                        <w:right w:val="none" w:sz="0" w:space="0" w:color="auto"/>
                      </w:divBdr>
                    </w:div>
                  </w:divsChild>
                </w:div>
                <w:div w:id="1135487015">
                  <w:marLeft w:val="0"/>
                  <w:marRight w:val="0"/>
                  <w:marTop w:val="0"/>
                  <w:marBottom w:val="0"/>
                  <w:divBdr>
                    <w:top w:val="none" w:sz="0" w:space="0" w:color="auto"/>
                    <w:left w:val="none" w:sz="0" w:space="0" w:color="auto"/>
                    <w:bottom w:val="none" w:sz="0" w:space="0" w:color="auto"/>
                    <w:right w:val="none" w:sz="0" w:space="0" w:color="auto"/>
                  </w:divBdr>
                  <w:divsChild>
                    <w:div w:id="17008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0946">
          <w:marLeft w:val="0"/>
          <w:marRight w:val="0"/>
          <w:marTop w:val="0"/>
          <w:marBottom w:val="0"/>
          <w:divBdr>
            <w:top w:val="none" w:sz="0" w:space="0" w:color="auto"/>
            <w:left w:val="none" w:sz="0" w:space="0" w:color="auto"/>
            <w:bottom w:val="none" w:sz="0" w:space="0" w:color="auto"/>
            <w:right w:val="none" w:sz="0" w:space="0" w:color="auto"/>
          </w:divBdr>
        </w:div>
        <w:div w:id="1755585128">
          <w:marLeft w:val="0"/>
          <w:marRight w:val="0"/>
          <w:marTop w:val="0"/>
          <w:marBottom w:val="0"/>
          <w:divBdr>
            <w:top w:val="none" w:sz="0" w:space="0" w:color="auto"/>
            <w:left w:val="none" w:sz="0" w:space="0" w:color="auto"/>
            <w:bottom w:val="none" w:sz="0" w:space="0" w:color="auto"/>
            <w:right w:val="none" w:sz="0" w:space="0" w:color="auto"/>
          </w:divBdr>
        </w:div>
        <w:div w:id="1761560400">
          <w:marLeft w:val="0"/>
          <w:marRight w:val="0"/>
          <w:marTop w:val="0"/>
          <w:marBottom w:val="0"/>
          <w:divBdr>
            <w:top w:val="none" w:sz="0" w:space="0" w:color="auto"/>
            <w:left w:val="none" w:sz="0" w:space="0" w:color="auto"/>
            <w:bottom w:val="none" w:sz="0" w:space="0" w:color="auto"/>
            <w:right w:val="none" w:sz="0" w:space="0" w:color="auto"/>
          </w:divBdr>
        </w:div>
        <w:div w:id="1787582290">
          <w:marLeft w:val="0"/>
          <w:marRight w:val="0"/>
          <w:marTop w:val="0"/>
          <w:marBottom w:val="0"/>
          <w:divBdr>
            <w:top w:val="none" w:sz="0" w:space="0" w:color="auto"/>
            <w:left w:val="none" w:sz="0" w:space="0" w:color="auto"/>
            <w:bottom w:val="none" w:sz="0" w:space="0" w:color="auto"/>
            <w:right w:val="none" w:sz="0" w:space="0" w:color="auto"/>
          </w:divBdr>
        </w:div>
        <w:div w:id="1796173517">
          <w:marLeft w:val="0"/>
          <w:marRight w:val="0"/>
          <w:marTop w:val="0"/>
          <w:marBottom w:val="0"/>
          <w:divBdr>
            <w:top w:val="none" w:sz="0" w:space="0" w:color="auto"/>
            <w:left w:val="none" w:sz="0" w:space="0" w:color="auto"/>
            <w:bottom w:val="none" w:sz="0" w:space="0" w:color="auto"/>
            <w:right w:val="none" w:sz="0" w:space="0" w:color="auto"/>
          </w:divBdr>
        </w:div>
        <w:div w:id="1845854026">
          <w:marLeft w:val="0"/>
          <w:marRight w:val="0"/>
          <w:marTop w:val="0"/>
          <w:marBottom w:val="0"/>
          <w:divBdr>
            <w:top w:val="none" w:sz="0" w:space="0" w:color="auto"/>
            <w:left w:val="none" w:sz="0" w:space="0" w:color="auto"/>
            <w:bottom w:val="none" w:sz="0" w:space="0" w:color="auto"/>
            <w:right w:val="none" w:sz="0" w:space="0" w:color="auto"/>
          </w:divBdr>
        </w:div>
        <w:div w:id="1846745377">
          <w:marLeft w:val="0"/>
          <w:marRight w:val="0"/>
          <w:marTop w:val="0"/>
          <w:marBottom w:val="0"/>
          <w:divBdr>
            <w:top w:val="none" w:sz="0" w:space="0" w:color="auto"/>
            <w:left w:val="none" w:sz="0" w:space="0" w:color="auto"/>
            <w:bottom w:val="none" w:sz="0" w:space="0" w:color="auto"/>
            <w:right w:val="none" w:sz="0" w:space="0" w:color="auto"/>
          </w:divBdr>
        </w:div>
        <w:div w:id="1897668287">
          <w:marLeft w:val="0"/>
          <w:marRight w:val="0"/>
          <w:marTop w:val="0"/>
          <w:marBottom w:val="0"/>
          <w:divBdr>
            <w:top w:val="none" w:sz="0" w:space="0" w:color="auto"/>
            <w:left w:val="none" w:sz="0" w:space="0" w:color="auto"/>
            <w:bottom w:val="none" w:sz="0" w:space="0" w:color="auto"/>
            <w:right w:val="none" w:sz="0" w:space="0" w:color="auto"/>
          </w:divBdr>
        </w:div>
        <w:div w:id="1981154217">
          <w:marLeft w:val="0"/>
          <w:marRight w:val="0"/>
          <w:marTop w:val="0"/>
          <w:marBottom w:val="0"/>
          <w:divBdr>
            <w:top w:val="none" w:sz="0" w:space="0" w:color="auto"/>
            <w:left w:val="none" w:sz="0" w:space="0" w:color="auto"/>
            <w:bottom w:val="none" w:sz="0" w:space="0" w:color="auto"/>
            <w:right w:val="none" w:sz="0" w:space="0" w:color="auto"/>
          </w:divBdr>
        </w:div>
        <w:div w:id="2013021147">
          <w:marLeft w:val="0"/>
          <w:marRight w:val="0"/>
          <w:marTop w:val="0"/>
          <w:marBottom w:val="0"/>
          <w:divBdr>
            <w:top w:val="none" w:sz="0" w:space="0" w:color="auto"/>
            <w:left w:val="none" w:sz="0" w:space="0" w:color="auto"/>
            <w:bottom w:val="none" w:sz="0" w:space="0" w:color="auto"/>
            <w:right w:val="none" w:sz="0" w:space="0" w:color="auto"/>
          </w:divBdr>
        </w:div>
        <w:div w:id="2026249295">
          <w:marLeft w:val="0"/>
          <w:marRight w:val="0"/>
          <w:marTop w:val="0"/>
          <w:marBottom w:val="0"/>
          <w:divBdr>
            <w:top w:val="none" w:sz="0" w:space="0" w:color="auto"/>
            <w:left w:val="none" w:sz="0" w:space="0" w:color="auto"/>
            <w:bottom w:val="none" w:sz="0" w:space="0" w:color="auto"/>
            <w:right w:val="none" w:sz="0" w:space="0" w:color="auto"/>
          </w:divBdr>
        </w:div>
        <w:div w:id="2093694610">
          <w:marLeft w:val="0"/>
          <w:marRight w:val="0"/>
          <w:marTop w:val="0"/>
          <w:marBottom w:val="0"/>
          <w:divBdr>
            <w:top w:val="none" w:sz="0" w:space="0" w:color="auto"/>
            <w:left w:val="none" w:sz="0" w:space="0" w:color="auto"/>
            <w:bottom w:val="none" w:sz="0" w:space="0" w:color="auto"/>
            <w:right w:val="none" w:sz="0" w:space="0" w:color="auto"/>
          </w:divBdr>
        </w:div>
      </w:divsChild>
    </w:div>
    <w:div w:id="1508790931">
      <w:bodyDiv w:val="1"/>
      <w:marLeft w:val="0"/>
      <w:marRight w:val="0"/>
      <w:marTop w:val="0"/>
      <w:marBottom w:val="0"/>
      <w:divBdr>
        <w:top w:val="none" w:sz="0" w:space="0" w:color="auto"/>
        <w:left w:val="none" w:sz="0" w:space="0" w:color="auto"/>
        <w:bottom w:val="none" w:sz="0" w:space="0" w:color="auto"/>
        <w:right w:val="none" w:sz="0" w:space="0" w:color="auto"/>
      </w:divBdr>
    </w:div>
    <w:div w:id="1530335257">
      <w:bodyDiv w:val="1"/>
      <w:marLeft w:val="0"/>
      <w:marRight w:val="0"/>
      <w:marTop w:val="0"/>
      <w:marBottom w:val="0"/>
      <w:divBdr>
        <w:top w:val="none" w:sz="0" w:space="0" w:color="auto"/>
        <w:left w:val="none" w:sz="0" w:space="0" w:color="auto"/>
        <w:bottom w:val="none" w:sz="0" w:space="0" w:color="auto"/>
        <w:right w:val="none" w:sz="0" w:space="0" w:color="auto"/>
      </w:divBdr>
      <w:divsChild>
        <w:div w:id="243345858">
          <w:marLeft w:val="0"/>
          <w:marRight w:val="0"/>
          <w:marTop w:val="0"/>
          <w:marBottom w:val="0"/>
          <w:divBdr>
            <w:top w:val="none" w:sz="0" w:space="0" w:color="auto"/>
            <w:left w:val="none" w:sz="0" w:space="0" w:color="auto"/>
            <w:bottom w:val="none" w:sz="0" w:space="0" w:color="auto"/>
            <w:right w:val="none" w:sz="0" w:space="0" w:color="auto"/>
          </w:divBdr>
          <w:divsChild>
            <w:div w:id="364408099">
              <w:marLeft w:val="0"/>
              <w:marRight w:val="0"/>
              <w:marTop w:val="0"/>
              <w:marBottom w:val="0"/>
              <w:divBdr>
                <w:top w:val="none" w:sz="0" w:space="0" w:color="auto"/>
                <w:left w:val="none" w:sz="0" w:space="0" w:color="auto"/>
                <w:bottom w:val="none" w:sz="0" w:space="0" w:color="auto"/>
                <w:right w:val="none" w:sz="0" w:space="0" w:color="auto"/>
              </w:divBdr>
            </w:div>
            <w:div w:id="657539134">
              <w:marLeft w:val="0"/>
              <w:marRight w:val="0"/>
              <w:marTop w:val="0"/>
              <w:marBottom w:val="0"/>
              <w:divBdr>
                <w:top w:val="none" w:sz="0" w:space="0" w:color="auto"/>
                <w:left w:val="none" w:sz="0" w:space="0" w:color="auto"/>
                <w:bottom w:val="none" w:sz="0" w:space="0" w:color="auto"/>
                <w:right w:val="none" w:sz="0" w:space="0" w:color="auto"/>
              </w:divBdr>
            </w:div>
            <w:div w:id="1086461504">
              <w:marLeft w:val="0"/>
              <w:marRight w:val="0"/>
              <w:marTop w:val="0"/>
              <w:marBottom w:val="0"/>
              <w:divBdr>
                <w:top w:val="none" w:sz="0" w:space="0" w:color="auto"/>
                <w:left w:val="none" w:sz="0" w:space="0" w:color="auto"/>
                <w:bottom w:val="none" w:sz="0" w:space="0" w:color="auto"/>
                <w:right w:val="none" w:sz="0" w:space="0" w:color="auto"/>
              </w:divBdr>
            </w:div>
            <w:div w:id="1805083011">
              <w:marLeft w:val="0"/>
              <w:marRight w:val="0"/>
              <w:marTop w:val="0"/>
              <w:marBottom w:val="0"/>
              <w:divBdr>
                <w:top w:val="none" w:sz="0" w:space="0" w:color="auto"/>
                <w:left w:val="none" w:sz="0" w:space="0" w:color="auto"/>
                <w:bottom w:val="none" w:sz="0" w:space="0" w:color="auto"/>
                <w:right w:val="none" w:sz="0" w:space="0" w:color="auto"/>
              </w:divBdr>
            </w:div>
            <w:div w:id="2129542348">
              <w:marLeft w:val="0"/>
              <w:marRight w:val="0"/>
              <w:marTop w:val="0"/>
              <w:marBottom w:val="0"/>
              <w:divBdr>
                <w:top w:val="none" w:sz="0" w:space="0" w:color="auto"/>
                <w:left w:val="none" w:sz="0" w:space="0" w:color="auto"/>
                <w:bottom w:val="none" w:sz="0" w:space="0" w:color="auto"/>
                <w:right w:val="none" w:sz="0" w:space="0" w:color="auto"/>
              </w:divBdr>
            </w:div>
          </w:divsChild>
        </w:div>
        <w:div w:id="887953913">
          <w:marLeft w:val="0"/>
          <w:marRight w:val="0"/>
          <w:marTop w:val="0"/>
          <w:marBottom w:val="0"/>
          <w:divBdr>
            <w:top w:val="none" w:sz="0" w:space="0" w:color="auto"/>
            <w:left w:val="none" w:sz="0" w:space="0" w:color="auto"/>
            <w:bottom w:val="none" w:sz="0" w:space="0" w:color="auto"/>
            <w:right w:val="none" w:sz="0" w:space="0" w:color="auto"/>
          </w:divBdr>
          <w:divsChild>
            <w:div w:id="62726395">
              <w:marLeft w:val="0"/>
              <w:marRight w:val="0"/>
              <w:marTop w:val="0"/>
              <w:marBottom w:val="0"/>
              <w:divBdr>
                <w:top w:val="none" w:sz="0" w:space="0" w:color="auto"/>
                <w:left w:val="none" w:sz="0" w:space="0" w:color="auto"/>
                <w:bottom w:val="none" w:sz="0" w:space="0" w:color="auto"/>
                <w:right w:val="none" w:sz="0" w:space="0" w:color="auto"/>
              </w:divBdr>
            </w:div>
            <w:div w:id="1438476659">
              <w:marLeft w:val="0"/>
              <w:marRight w:val="0"/>
              <w:marTop w:val="0"/>
              <w:marBottom w:val="0"/>
              <w:divBdr>
                <w:top w:val="none" w:sz="0" w:space="0" w:color="auto"/>
                <w:left w:val="none" w:sz="0" w:space="0" w:color="auto"/>
                <w:bottom w:val="none" w:sz="0" w:space="0" w:color="auto"/>
                <w:right w:val="none" w:sz="0" w:space="0" w:color="auto"/>
              </w:divBdr>
            </w:div>
            <w:div w:id="1704330612">
              <w:marLeft w:val="0"/>
              <w:marRight w:val="0"/>
              <w:marTop w:val="0"/>
              <w:marBottom w:val="0"/>
              <w:divBdr>
                <w:top w:val="none" w:sz="0" w:space="0" w:color="auto"/>
                <w:left w:val="none" w:sz="0" w:space="0" w:color="auto"/>
                <w:bottom w:val="none" w:sz="0" w:space="0" w:color="auto"/>
                <w:right w:val="none" w:sz="0" w:space="0" w:color="auto"/>
              </w:divBdr>
            </w:div>
            <w:div w:id="2042658013">
              <w:marLeft w:val="0"/>
              <w:marRight w:val="0"/>
              <w:marTop w:val="0"/>
              <w:marBottom w:val="0"/>
              <w:divBdr>
                <w:top w:val="none" w:sz="0" w:space="0" w:color="auto"/>
                <w:left w:val="none" w:sz="0" w:space="0" w:color="auto"/>
                <w:bottom w:val="none" w:sz="0" w:space="0" w:color="auto"/>
                <w:right w:val="none" w:sz="0" w:space="0" w:color="auto"/>
              </w:divBdr>
            </w:div>
          </w:divsChild>
        </w:div>
        <w:div w:id="996230120">
          <w:marLeft w:val="0"/>
          <w:marRight w:val="0"/>
          <w:marTop w:val="0"/>
          <w:marBottom w:val="0"/>
          <w:divBdr>
            <w:top w:val="none" w:sz="0" w:space="0" w:color="auto"/>
            <w:left w:val="none" w:sz="0" w:space="0" w:color="auto"/>
            <w:bottom w:val="none" w:sz="0" w:space="0" w:color="auto"/>
            <w:right w:val="none" w:sz="0" w:space="0" w:color="auto"/>
          </w:divBdr>
          <w:divsChild>
            <w:div w:id="198857738">
              <w:marLeft w:val="0"/>
              <w:marRight w:val="0"/>
              <w:marTop w:val="0"/>
              <w:marBottom w:val="0"/>
              <w:divBdr>
                <w:top w:val="none" w:sz="0" w:space="0" w:color="auto"/>
                <w:left w:val="none" w:sz="0" w:space="0" w:color="auto"/>
                <w:bottom w:val="none" w:sz="0" w:space="0" w:color="auto"/>
                <w:right w:val="none" w:sz="0" w:space="0" w:color="auto"/>
              </w:divBdr>
            </w:div>
            <w:div w:id="542979296">
              <w:marLeft w:val="0"/>
              <w:marRight w:val="0"/>
              <w:marTop w:val="0"/>
              <w:marBottom w:val="0"/>
              <w:divBdr>
                <w:top w:val="none" w:sz="0" w:space="0" w:color="auto"/>
                <w:left w:val="none" w:sz="0" w:space="0" w:color="auto"/>
                <w:bottom w:val="none" w:sz="0" w:space="0" w:color="auto"/>
                <w:right w:val="none" w:sz="0" w:space="0" w:color="auto"/>
              </w:divBdr>
            </w:div>
            <w:div w:id="893010440">
              <w:marLeft w:val="0"/>
              <w:marRight w:val="0"/>
              <w:marTop w:val="0"/>
              <w:marBottom w:val="0"/>
              <w:divBdr>
                <w:top w:val="none" w:sz="0" w:space="0" w:color="auto"/>
                <w:left w:val="none" w:sz="0" w:space="0" w:color="auto"/>
                <w:bottom w:val="none" w:sz="0" w:space="0" w:color="auto"/>
                <w:right w:val="none" w:sz="0" w:space="0" w:color="auto"/>
              </w:divBdr>
            </w:div>
            <w:div w:id="1607688754">
              <w:marLeft w:val="0"/>
              <w:marRight w:val="0"/>
              <w:marTop w:val="0"/>
              <w:marBottom w:val="0"/>
              <w:divBdr>
                <w:top w:val="none" w:sz="0" w:space="0" w:color="auto"/>
                <w:left w:val="none" w:sz="0" w:space="0" w:color="auto"/>
                <w:bottom w:val="none" w:sz="0" w:space="0" w:color="auto"/>
                <w:right w:val="none" w:sz="0" w:space="0" w:color="auto"/>
              </w:divBdr>
            </w:div>
          </w:divsChild>
        </w:div>
        <w:div w:id="1004012363">
          <w:marLeft w:val="0"/>
          <w:marRight w:val="0"/>
          <w:marTop w:val="0"/>
          <w:marBottom w:val="0"/>
          <w:divBdr>
            <w:top w:val="none" w:sz="0" w:space="0" w:color="auto"/>
            <w:left w:val="none" w:sz="0" w:space="0" w:color="auto"/>
            <w:bottom w:val="none" w:sz="0" w:space="0" w:color="auto"/>
            <w:right w:val="none" w:sz="0" w:space="0" w:color="auto"/>
          </w:divBdr>
        </w:div>
        <w:div w:id="1213495736">
          <w:marLeft w:val="0"/>
          <w:marRight w:val="0"/>
          <w:marTop w:val="0"/>
          <w:marBottom w:val="0"/>
          <w:divBdr>
            <w:top w:val="none" w:sz="0" w:space="0" w:color="auto"/>
            <w:left w:val="none" w:sz="0" w:space="0" w:color="auto"/>
            <w:bottom w:val="none" w:sz="0" w:space="0" w:color="auto"/>
            <w:right w:val="none" w:sz="0" w:space="0" w:color="auto"/>
          </w:divBdr>
          <w:divsChild>
            <w:div w:id="96558095">
              <w:marLeft w:val="0"/>
              <w:marRight w:val="0"/>
              <w:marTop w:val="0"/>
              <w:marBottom w:val="0"/>
              <w:divBdr>
                <w:top w:val="none" w:sz="0" w:space="0" w:color="auto"/>
                <w:left w:val="none" w:sz="0" w:space="0" w:color="auto"/>
                <w:bottom w:val="none" w:sz="0" w:space="0" w:color="auto"/>
                <w:right w:val="none" w:sz="0" w:space="0" w:color="auto"/>
              </w:divBdr>
            </w:div>
            <w:div w:id="1346782129">
              <w:marLeft w:val="0"/>
              <w:marRight w:val="0"/>
              <w:marTop w:val="0"/>
              <w:marBottom w:val="0"/>
              <w:divBdr>
                <w:top w:val="none" w:sz="0" w:space="0" w:color="auto"/>
                <w:left w:val="none" w:sz="0" w:space="0" w:color="auto"/>
                <w:bottom w:val="none" w:sz="0" w:space="0" w:color="auto"/>
                <w:right w:val="none" w:sz="0" w:space="0" w:color="auto"/>
              </w:divBdr>
            </w:div>
            <w:div w:id="19557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1329">
      <w:bodyDiv w:val="1"/>
      <w:marLeft w:val="0"/>
      <w:marRight w:val="0"/>
      <w:marTop w:val="0"/>
      <w:marBottom w:val="0"/>
      <w:divBdr>
        <w:top w:val="none" w:sz="0" w:space="0" w:color="auto"/>
        <w:left w:val="none" w:sz="0" w:space="0" w:color="auto"/>
        <w:bottom w:val="none" w:sz="0" w:space="0" w:color="auto"/>
        <w:right w:val="none" w:sz="0" w:space="0" w:color="auto"/>
      </w:divBdr>
    </w:div>
    <w:div w:id="1676765171">
      <w:bodyDiv w:val="1"/>
      <w:marLeft w:val="0"/>
      <w:marRight w:val="0"/>
      <w:marTop w:val="0"/>
      <w:marBottom w:val="0"/>
      <w:divBdr>
        <w:top w:val="none" w:sz="0" w:space="0" w:color="auto"/>
        <w:left w:val="none" w:sz="0" w:space="0" w:color="auto"/>
        <w:bottom w:val="none" w:sz="0" w:space="0" w:color="auto"/>
        <w:right w:val="none" w:sz="0" w:space="0" w:color="auto"/>
      </w:divBdr>
      <w:divsChild>
        <w:div w:id="440223965">
          <w:marLeft w:val="0"/>
          <w:marRight w:val="0"/>
          <w:marTop w:val="0"/>
          <w:marBottom w:val="0"/>
          <w:divBdr>
            <w:top w:val="none" w:sz="0" w:space="0" w:color="auto"/>
            <w:left w:val="none" w:sz="0" w:space="0" w:color="auto"/>
            <w:bottom w:val="none" w:sz="0" w:space="0" w:color="auto"/>
            <w:right w:val="none" w:sz="0" w:space="0" w:color="auto"/>
          </w:divBdr>
          <w:divsChild>
            <w:div w:id="536551715">
              <w:marLeft w:val="0"/>
              <w:marRight w:val="0"/>
              <w:marTop w:val="0"/>
              <w:marBottom w:val="0"/>
              <w:divBdr>
                <w:top w:val="none" w:sz="0" w:space="0" w:color="auto"/>
                <w:left w:val="none" w:sz="0" w:space="0" w:color="auto"/>
                <w:bottom w:val="none" w:sz="0" w:space="0" w:color="auto"/>
                <w:right w:val="none" w:sz="0" w:space="0" w:color="auto"/>
              </w:divBdr>
            </w:div>
            <w:div w:id="1347244845">
              <w:marLeft w:val="0"/>
              <w:marRight w:val="0"/>
              <w:marTop w:val="0"/>
              <w:marBottom w:val="0"/>
              <w:divBdr>
                <w:top w:val="none" w:sz="0" w:space="0" w:color="auto"/>
                <w:left w:val="none" w:sz="0" w:space="0" w:color="auto"/>
                <w:bottom w:val="none" w:sz="0" w:space="0" w:color="auto"/>
                <w:right w:val="none" w:sz="0" w:space="0" w:color="auto"/>
              </w:divBdr>
            </w:div>
            <w:div w:id="1665204815">
              <w:marLeft w:val="0"/>
              <w:marRight w:val="0"/>
              <w:marTop w:val="0"/>
              <w:marBottom w:val="0"/>
              <w:divBdr>
                <w:top w:val="none" w:sz="0" w:space="0" w:color="auto"/>
                <w:left w:val="none" w:sz="0" w:space="0" w:color="auto"/>
                <w:bottom w:val="none" w:sz="0" w:space="0" w:color="auto"/>
                <w:right w:val="none" w:sz="0" w:space="0" w:color="auto"/>
              </w:divBdr>
            </w:div>
            <w:div w:id="1931156973">
              <w:marLeft w:val="0"/>
              <w:marRight w:val="0"/>
              <w:marTop w:val="0"/>
              <w:marBottom w:val="0"/>
              <w:divBdr>
                <w:top w:val="none" w:sz="0" w:space="0" w:color="auto"/>
                <w:left w:val="none" w:sz="0" w:space="0" w:color="auto"/>
                <w:bottom w:val="none" w:sz="0" w:space="0" w:color="auto"/>
                <w:right w:val="none" w:sz="0" w:space="0" w:color="auto"/>
              </w:divBdr>
            </w:div>
          </w:divsChild>
        </w:div>
        <w:div w:id="563026164">
          <w:marLeft w:val="0"/>
          <w:marRight w:val="0"/>
          <w:marTop w:val="0"/>
          <w:marBottom w:val="0"/>
          <w:divBdr>
            <w:top w:val="none" w:sz="0" w:space="0" w:color="auto"/>
            <w:left w:val="none" w:sz="0" w:space="0" w:color="auto"/>
            <w:bottom w:val="none" w:sz="0" w:space="0" w:color="auto"/>
            <w:right w:val="none" w:sz="0" w:space="0" w:color="auto"/>
          </w:divBdr>
          <w:divsChild>
            <w:div w:id="624192168">
              <w:marLeft w:val="0"/>
              <w:marRight w:val="0"/>
              <w:marTop w:val="0"/>
              <w:marBottom w:val="0"/>
              <w:divBdr>
                <w:top w:val="none" w:sz="0" w:space="0" w:color="auto"/>
                <w:left w:val="none" w:sz="0" w:space="0" w:color="auto"/>
                <w:bottom w:val="none" w:sz="0" w:space="0" w:color="auto"/>
                <w:right w:val="none" w:sz="0" w:space="0" w:color="auto"/>
              </w:divBdr>
            </w:div>
            <w:div w:id="1201550824">
              <w:marLeft w:val="0"/>
              <w:marRight w:val="0"/>
              <w:marTop w:val="0"/>
              <w:marBottom w:val="0"/>
              <w:divBdr>
                <w:top w:val="none" w:sz="0" w:space="0" w:color="auto"/>
                <w:left w:val="none" w:sz="0" w:space="0" w:color="auto"/>
                <w:bottom w:val="none" w:sz="0" w:space="0" w:color="auto"/>
                <w:right w:val="none" w:sz="0" w:space="0" w:color="auto"/>
              </w:divBdr>
            </w:div>
            <w:div w:id="1491753402">
              <w:marLeft w:val="0"/>
              <w:marRight w:val="0"/>
              <w:marTop w:val="0"/>
              <w:marBottom w:val="0"/>
              <w:divBdr>
                <w:top w:val="none" w:sz="0" w:space="0" w:color="auto"/>
                <w:left w:val="none" w:sz="0" w:space="0" w:color="auto"/>
                <w:bottom w:val="none" w:sz="0" w:space="0" w:color="auto"/>
                <w:right w:val="none" w:sz="0" w:space="0" w:color="auto"/>
              </w:divBdr>
            </w:div>
            <w:div w:id="1667396005">
              <w:marLeft w:val="0"/>
              <w:marRight w:val="0"/>
              <w:marTop w:val="0"/>
              <w:marBottom w:val="0"/>
              <w:divBdr>
                <w:top w:val="none" w:sz="0" w:space="0" w:color="auto"/>
                <w:left w:val="none" w:sz="0" w:space="0" w:color="auto"/>
                <w:bottom w:val="none" w:sz="0" w:space="0" w:color="auto"/>
                <w:right w:val="none" w:sz="0" w:space="0" w:color="auto"/>
              </w:divBdr>
            </w:div>
            <w:div w:id="19108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10069">
      <w:bodyDiv w:val="1"/>
      <w:marLeft w:val="0"/>
      <w:marRight w:val="0"/>
      <w:marTop w:val="0"/>
      <w:marBottom w:val="0"/>
      <w:divBdr>
        <w:top w:val="none" w:sz="0" w:space="0" w:color="auto"/>
        <w:left w:val="none" w:sz="0" w:space="0" w:color="auto"/>
        <w:bottom w:val="none" w:sz="0" w:space="0" w:color="auto"/>
        <w:right w:val="none" w:sz="0" w:space="0" w:color="auto"/>
      </w:divBdr>
    </w:div>
    <w:div w:id="1990280887">
      <w:bodyDiv w:val="1"/>
      <w:marLeft w:val="0"/>
      <w:marRight w:val="0"/>
      <w:marTop w:val="0"/>
      <w:marBottom w:val="0"/>
      <w:divBdr>
        <w:top w:val="none" w:sz="0" w:space="0" w:color="auto"/>
        <w:left w:val="none" w:sz="0" w:space="0" w:color="auto"/>
        <w:bottom w:val="none" w:sz="0" w:space="0" w:color="auto"/>
        <w:right w:val="none" w:sz="0" w:space="0" w:color="auto"/>
      </w:divBdr>
    </w:div>
    <w:div w:id="203391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legislation.gov.au/Details/F2019C00168" TargetMode="External"/><Relationship Id="rId26" Type="http://schemas.openxmlformats.org/officeDocument/2006/relationships/hyperlink" Target="bookmark://_Whole-of-System_approach_to" TargetMode="External"/><Relationship Id="rId39" Type="http://schemas.openxmlformats.org/officeDocument/2006/relationships/hyperlink" Target="https://www.protectivesecurity.gov.au/" TargetMode="External"/><Relationship Id="rId21" Type="http://schemas.openxmlformats.org/officeDocument/2006/relationships/hyperlink" Target="https://www.acecqa.gov.au/nqf/national-law-regulations" TargetMode="External"/><Relationship Id="rId34" Type="http://schemas.openxmlformats.org/officeDocument/2006/relationships/hyperlink" Target="https://www.legislation.gov.au/Details/C2021C00472" TargetMode="External"/><Relationship Id="rId42" Type="http://schemas.openxmlformats.org/officeDocument/2006/relationships/hyperlink" Target="https://www.finance.gov.au/government/managing-commonwealth-resources/regulator-performance-rmg-12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Series/C2004A00490" TargetMode="External"/><Relationship Id="rId29" Type="http://schemas.openxmlformats.org/officeDocument/2006/relationships/hyperlink" Target="https://www.ag.gov.au/sites/default/files/2020-03/FraudRu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bookmark://_Vision_and_Objectives" TargetMode="External"/><Relationship Id="rId32" Type="http://schemas.openxmlformats.org/officeDocument/2006/relationships/hyperlink" Target="https://www.legislation.gov.au/Details/C2023C00023" TargetMode="External"/><Relationship Id="rId37" Type="http://schemas.openxmlformats.org/officeDocument/2006/relationships/hyperlink" Target="https://www.afp.gov.au/sites/default/files/PDF/Australian-Government-Investigations-Standard-2022.pdf" TargetMode="External"/><Relationship Id="rId40" Type="http://schemas.openxmlformats.org/officeDocument/2006/relationships/hyperlink" Target="https://www.finance.gov.au/government/managing-commonwealth-resources/structure-australian-government-public-sector/commonwealth-governance-structures-policy-governance-policy"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image" Target="media/image4.png"/><Relationship Id="rId28" Type="http://schemas.openxmlformats.org/officeDocument/2006/relationships/hyperlink" Target="https://www.legislation.gov.au/Series/F2014L00911" TargetMode="External"/><Relationship Id="rId36" Type="http://schemas.openxmlformats.org/officeDocument/2006/relationships/hyperlink" Target="https://www.legislation.gov.au/Details/C2019C00028" TargetMode="External"/><Relationship Id="rId10" Type="http://schemas.openxmlformats.org/officeDocument/2006/relationships/endnotes" Target="endnotes.xml"/><Relationship Id="rId19" Type="http://schemas.openxmlformats.org/officeDocument/2006/relationships/hyperlink" Target="https://www.legislation.gov.au/Details/F2018C00473" TargetMode="External"/><Relationship Id="rId31" Type="http://schemas.openxmlformats.org/officeDocument/2006/relationships/hyperlink" Target="https://www.legislation.gov.au/Details/C2016C00512"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footer" Target="footer1.xml"/><Relationship Id="rId27" Type="http://schemas.openxmlformats.org/officeDocument/2006/relationships/hyperlink" Target="https://www.legislation.gov.au/Details/C2017C00269" TargetMode="External"/><Relationship Id="rId30" Type="http://schemas.openxmlformats.org/officeDocument/2006/relationships/hyperlink" Target="file:///C://Users/IL2575/Downloads/F2023C00493.pdf" TargetMode="External"/><Relationship Id="rId35" Type="http://schemas.openxmlformats.org/officeDocument/2006/relationships/hyperlink" Target="https://www.legislation.gov.au/Details/C2017C00359"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au/Series/C2004A00491" TargetMode="External"/><Relationship Id="rId25" Type="http://schemas.openxmlformats.org/officeDocument/2006/relationships/image" Target="media/image5.png"/><Relationship Id="rId33" Type="http://schemas.openxmlformats.org/officeDocument/2006/relationships/hyperlink" Target="https://www.legislation.gov.au/Details/C2022C00324" TargetMode="External"/><Relationship Id="rId38" Type="http://schemas.openxmlformats.org/officeDocument/2006/relationships/hyperlink" Target="https://www.ag.gov.au/sites/default/files/2020-03/CommonwealthFraudControlFramework2017.PDF" TargetMode="External"/><Relationship Id="rId46" Type="http://schemas.microsoft.com/office/2020/10/relationships/intelligence" Target="intelligence2.xml"/><Relationship Id="rId20" Type="http://schemas.openxmlformats.org/officeDocument/2006/relationships/hyperlink" Target="https://www.legislation.gov.au/Details/C2004C01310" TargetMode="External"/><Relationship Id="rId41" Type="http://schemas.openxmlformats.org/officeDocument/2006/relationships/hyperlink" Target="https://www.finance.gov.au/government/comcover/risk-services/manag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5897"/>
    <w:rsid w:val="00007D12"/>
    <w:rsid w:val="0001551D"/>
    <w:rsid w:val="000617DA"/>
    <w:rsid w:val="00065076"/>
    <w:rsid w:val="000E44C2"/>
    <w:rsid w:val="001149D7"/>
    <w:rsid w:val="00156F4D"/>
    <w:rsid w:val="001B408C"/>
    <w:rsid w:val="001D51E0"/>
    <w:rsid w:val="001E2DA9"/>
    <w:rsid w:val="002534FB"/>
    <w:rsid w:val="002559C5"/>
    <w:rsid w:val="002601E6"/>
    <w:rsid w:val="002648CC"/>
    <w:rsid w:val="002859DD"/>
    <w:rsid w:val="002903F3"/>
    <w:rsid w:val="002B3ACA"/>
    <w:rsid w:val="002B5964"/>
    <w:rsid w:val="002C003F"/>
    <w:rsid w:val="002C6985"/>
    <w:rsid w:val="003611BB"/>
    <w:rsid w:val="00367CD3"/>
    <w:rsid w:val="003E650C"/>
    <w:rsid w:val="003F69F8"/>
    <w:rsid w:val="00417436"/>
    <w:rsid w:val="00425B54"/>
    <w:rsid w:val="00432B59"/>
    <w:rsid w:val="0044079D"/>
    <w:rsid w:val="00477EFB"/>
    <w:rsid w:val="004A033F"/>
    <w:rsid w:val="004D3509"/>
    <w:rsid w:val="004F415A"/>
    <w:rsid w:val="004F44B7"/>
    <w:rsid w:val="00514001"/>
    <w:rsid w:val="00516E94"/>
    <w:rsid w:val="005246EE"/>
    <w:rsid w:val="005309D9"/>
    <w:rsid w:val="0054012E"/>
    <w:rsid w:val="005511F5"/>
    <w:rsid w:val="00557BD3"/>
    <w:rsid w:val="0058519F"/>
    <w:rsid w:val="00597E50"/>
    <w:rsid w:val="005A4BE5"/>
    <w:rsid w:val="005A6DDE"/>
    <w:rsid w:val="005A7164"/>
    <w:rsid w:val="005D7A2B"/>
    <w:rsid w:val="00607E5C"/>
    <w:rsid w:val="0061556B"/>
    <w:rsid w:val="00642BB5"/>
    <w:rsid w:val="00682465"/>
    <w:rsid w:val="006856C9"/>
    <w:rsid w:val="00696E18"/>
    <w:rsid w:val="00697F49"/>
    <w:rsid w:val="006E2622"/>
    <w:rsid w:val="00717221"/>
    <w:rsid w:val="00721A78"/>
    <w:rsid w:val="00730297"/>
    <w:rsid w:val="00740EBE"/>
    <w:rsid w:val="00757F26"/>
    <w:rsid w:val="00782592"/>
    <w:rsid w:val="00784B35"/>
    <w:rsid w:val="00785B1E"/>
    <w:rsid w:val="00791C87"/>
    <w:rsid w:val="007978E2"/>
    <w:rsid w:val="007A3C1C"/>
    <w:rsid w:val="007A4D61"/>
    <w:rsid w:val="008077AE"/>
    <w:rsid w:val="00807854"/>
    <w:rsid w:val="00816A63"/>
    <w:rsid w:val="00816CC7"/>
    <w:rsid w:val="00827D18"/>
    <w:rsid w:val="008371DB"/>
    <w:rsid w:val="0084422F"/>
    <w:rsid w:val="00874A3A"/>
    <w:rsid w:val="00883868"/>
    <w:rsid w:val="008A1108"/>
    <w:rsid w:val="008B798D"/>
    <w:rsid w:val="008D0AD4"/>
    <w:rsid w:val="008E050C"/>
    <w:rsid w:val="008E13EB"/>
    <w:rsid w:val="008E3586"/>
    <w:rsid w:val="00925589"/>
    <w:rsid w:val="0093187E"/>
    <w:rsid w:val="00936BC8"/>
    <w:rsid w:val="0097005E"/>
    <w:rsid w:val="009967CA"/>
    <w:rsid w:val="009B5E6E"/>
    <w:rsid w:val="009D0523"/>
    <w:rsid w:val="009D1A64"/>
    <w:rsid w:val="009D27BD"/>
    <w:rsid w:val="00A046EB"/>
    <w:rsid w:val="00A6308D"/>
    <w:rsid w:val="00A63D48"/>
    <w:rsid w:val="00A95C26"/>
    <w:rsid w:val="00A96425"/>
    <w:rsid w:val="00AB3419"/>
    <w:rsid w:val="00AB48E4"/>
    <w:rsid w:val="00AE3DEA"/>
    <w:rsid w:val="00B10FD6"/>
    <w:rsid w:val="00B34E0F"/>
    <w:rsid w:val="00B418AA"/>
    <w:rsid w:val="00B5740A"/>
    <w:rsid w:val="00C00DCA"/>
    <w:rsid w:val="00C6491D"/>
    <w:rsid w:val="00C76105"/>
    <w:rsid w:val="00CB1604"/>
    <w:rsid w:val="00CB2053"/>
    <w:rsid w:val="00CD7D45"/>
    <w:rsid w:val="00D16E10"/>
    <w:rsid w:val="00D30875"/>
    <w:rsid w:val="00D30D9B"/>
    <w:rsid w:val="00D66638"/>
    <w:rsid w:val="00DE5F05"/>
    <w:rsid w:val="00DF7914"/>
    <w:rsid w:val="00E043FE"/>
    <w:rsid w:val="00E072BB"/>
    <w:rsid w:val="00E33C09"/>
    <w:rsid w:val="00E52457"/>
    <w:rsid w:val="00E52893"/>
    <w:rsid w:val="00E87203"/>
    <w:rsid w:val="00EA4D8E"/>
    <w:rsid w:val="00EB10C5"/>
    <w:rsid w:val="00ED5AC2"/>
    <w:rsid w:val="00EE11E7"/>
    <w:rsid w:val="00EE16EF"/>
    <w:rsid w:val="00EF54B8"/>
    <w:rsid w:val="00F00583"/>
    <w:rsid w:val="00F26B07"/>
    <w:rsid w:val="00F331F2"/>
    <w:rsid w:val="00F77EB3"/>
    <w:rsid w:val="00FB6F21"/>
    <w:rsid w:val="00FC1F9F"/>
    <w:rsid w:val="00FC5C98"/>
    <w:rsid w:val="00FE1E4C"/>
    <w:rsid w:val="00FE5EFC"/>
    <w:rsid w:val="00FF69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485f1-0608-40f2-b649-7dde6654a8bf">
      <Terms xmlns="http://schemas.microsoft.com/office/infopath/2007/PartnerControls"/>
    </lcf76f155ced4ddcb4097134ff3c332f>
    <TaxCatchAll xmlns="60988540-e91d-41bb-b7bc-24ab8c39df10" xsi:nil="true"/>
    <SharedWithUsers xmlns="60988540-e91d-41bb-b7bc-24ab8c39df10">
      <UserInfo>
        <DisplayName>CHU-GOURLAY,Mimi</DisplayName>
        <AccountId>56</AccountId>
        <AccountType/>
      </UserInfo>
      <UserInfo>
        <DisplayName>MANGELSDORF,Loretta</DisplayName>
        <AccountId>171</AccountId>
        <AccountType/>
      </UserInfo>
      <UserInfo>
        <DisplayName>MATHERS,Teresa</DisplayName>
        <AccountId>65</AccountId>
        <AccountType/>
      </UserInfo>
      <UserInfo>
        <DisplayName>HENDRIKX, Inge (LEAVE)</DisplayName>
        <AccountId>58</AccountId>
        <AccountType/>
      </UserInfo>
      <UserInfo>
        <DisplayName>INTERVALO,John</DisplayName>
        <AccountId>79</AccountId>
        <AccountType/>
      </UserInfo>
      <UserInfo>
        <DisplayName>RICHARDS,Natasha</DisplayName>
        <AccountId>172</AccountId>
        <AccountType/>
      </UserInfo>
      <UserInfo>
        <DisplayName>BARRY,Monique</DisplayName>
        <AccountId>173</AccountId>
        <AccountType/>
      </UserInfo>
      <UserInfo>
        <DisplayName>HUDSON,Heather (EAN)</DisplayName>
        <AccountId>19</AccountId>
        <AccountType/>
      </UserInfo>
      <UserInfo>
        <DisplayName>COLLINS,Jessica</DisplayName>
        <AccountId>208</AccountId>
        <AccountType/>
      </UserInfo>
      <UserInfo>
        <DisplayName>HARRIS,Steven</DisplayName>
        <AccountId>129</AccountId>
        <AccountType/>
      </UserInfo>
      <UserInfo>
        <DisplayName>ADAM,Rashid</DisplayName>
        <AccountId>15</AccountId>
        <AccountType/>
      </UserInfo>
      <UserInfo>
        <DisplayName>LEE,Irene</DisplayName>
        <AccountId>11</AccountId>
        <AccountType/>
      </UserInfo>
      <UserInfo>
        <DisplayName>STEPHENS,Natalie</DisplayName>
        <AccountId>160</AccountId>
        <AccountType/>
      </UserInfo>
      <UserInfo>
        <DisplayName>DI CORLETO,Trent</DisplayName>
        <AccountId>93</AccountId>
        <AccountType/>
      </UserInfo>
      <UserInfo>
        <DisplayName>COSTELLO,Kate</DisplayName>
        <AccountId>139</AccountId>
        <AccountType/>
      </UserInfo>
      <UserInfo>
        <DisplayName>ZANICH,Sara</DisplayName>
        <AccountId>105</AccountId>
        <AccountType/>
      </UserInfo>
      <UserInfo>
        <DisplayName>ZARIN,Shabnam</DisplayName>
        <AccountId>198</AccountId>
        <AccountType/>
      </UserInfo>
      <UserInfo>
        <DisplayName>CUMMINGS,John</DisplayName>
        <AccountId>293</AccountId>
        <AccountType/>
      </UserInfo>
      <UserInfo>
        <DisplayName>COCKS,Jennifer</DisplayName>
        <AccountId>59</AccountId>
        <AccountType/>
      </UserInfo>
      <UserInfo>
        <DisplayName>ROBINSON,Lee</DisplayName>
        <AccountId>91</AccountId>
        <AccountType/>
      </UserInfo>
      <UserInfo>
        <DisplayName>POTTIER,Jenelle</DisplayName>
        <AccountId>60</AccountId>
        <AccountType/>
      </UserInfo>
      <UserInfo>
        <DisplayName>WILLIAMS,Danielle (Education)</DisplayName>
        <AccountId>67</AccountId>
        <AccountType/>
      </UserInfo>
    </SharedWithUsers>
    <Summary xmlns="5f4485f1-0608-40f2-b649-7dde6654a8bf" xsi:nil="true"/>
    <Topic xmlns="5f4485f1-0608-40f2-b649-7dde6654a8bf" xsi:nil="true"/>
    <_Flow_SignoffStatus xmlns="5f4485f1-0608-40f2-b649-7dde6654a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1" ma:contentTypeDescription="Create a new document." ma:contentTypeScope="" ma:versionID="251f9232299a8d5cc8f8ccfa443bb2ae">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42406e58d85bc1f47ce32f519df5a50a"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FB772-5137-4238-A254-D4308D0901BF}">
  <ds:schemaRefs>
    <ds:schemaRef ds:uri="http://schemas.microsoft.com/office/2006/metadata/properties"/>
    <ds:schemaRef ds:uri="http://schemas.microsoft.com/office/infopath/2007/PartnerControls"/>
    <ds:schemaRef ds:uri="9338949d-332d-459f-a254-452447777f75"/>
    <ds:schemaRef ds:uri="957e79f8-5096-45ac-b1e5-2001dada974a"/>
  </ds:schemaRefs>
</ds:datastoreItem>
</file>

<file path=customXml/itemProps2.xml><?xml version="1.0" encoding="utf-8"?>
<ds:datastoreItem xmlns:ds="http://schemas.openxmlformats.org/officeDocument/2006/customXml" ds:itemID="{DEEA93E2-7CF4-4EB4-89EF-1B6854FC13C8}">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878BB678-4EEE-48D0-8FBE-0CDAD93C3DEB}"/>
</file>

<file path=docProps/app.xml><?xml version="1.0" encoding="utf-8"?>
<Properties xmlns="http://schemas.openxmlformats.org/officeDocument/2006/extended-properties" xmlns:vt="http://schemas.openxmlformats.org/officeDocument/2006/docPropsVTypes">
  <Template>Normal</Template>
  <TotalTime>3</TotalTime>
  <Pages>15</Pages>
  <Words>3991</Words>
  <Characters>22749</Characters>
  <Application>Microsoft Office Word</Application>
  <DocSecurity>0</DocSecurity>
  <Lines>189</Lines>
  <Paragraphs>53</Paragraphs>
  <ScaleCrop>false</ScaleCrop>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Subsidy Financial Integrity Strategy</dc:title>
  <dc:subject/>
  <dc:creator>LEE,Irene</dc:creator>
  <cp:keywords/>
  <dc:description/>
  <cp:lastModifiedBy>STEPHENS,Natalie</cp:lastModifiedBy>
  <cp:revision>3</cp:revision>
  <cp:lastPrinted>2024-08-14T00:46:00Z</cp:lastPrinted>
  <dcterms:created xsi:type="dcterms:W3CDTF">2024-08-14T00:44:00Z</dcterms:created>
  <dcterms:modified xsi:type="dcterms:W3CDTF">2024-08-14T00:46:00Z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