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2757F" w14:textId="77777777" w:rsidR="001414F3" w:rsidRDefault="0068490D" w:rsidP="00130923">
      <w:pPr>
        <w:pStyle w:val="BodyText"/>
      </w:pPr>
      <w:bookmarkStart w:id="0" w:name="_GoBack"/>
      <w:bookmarkEnd w:id="0"/>
      <w:r>
        <w:rPr>
          <w:noProof/>
        </w:rPr>
        <w:drawing>
          <wp:inline distT="0" distB="0" distL="0" distR="0" wp14:anchorId="3FF0847C" wp14:editId="091764FD">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14:paraId="564259FC" w14:textId="77777777" w:rsidR="00F75784" w:rsidRPr="00535247" w:rsidRDefault="00535247" w:rsidP="00535247">
      <w:pPr>
        <w:pStyle w:val="Title"/>
        <w:spacing w:before="1920"/>
        <w:ind w:left="1276" w:right="-23"/>
        <w:rPr>
          <w:iCs/>
        </w:rPr>
      </w:pPr>
      <w:r>
        <w:t xml:space="preserve">National </w:t>
      </w:r>
      <w:r w:rsidR="00F75784" w:rsidRPr="00535247">
        <w:rPr>
          <w:iCs/>
        </w:rPr>
        <w:t xml:space="preserve">Report </w:t>
      </w:r>
    </w:p>
    <w:p w14:paraId="4A82F203" w14:textId="77777777" w:rsidR="00BA282D" w:rsidRDefault="00E718C6" w:rsidP="00F80CFC">
      <w:pPr>
        <w:pStyle w:val="Subtitle"/>
        <w:ind w:left="1276" w:right="-22"/>
      </w:pPr>
      <w:r>
        <w:t xml:space="preserve">National Partnership </w:t>
      </w:r>
      <w:r w:rsidR="00C51FC0">
        <w:t xml:space="preserve">Agreement </w:t>
      </w:r>
      <w:r>
        <w:t xml:space="preserve">on </w:t>
      </w:r>
      <w:r w:rsidR="00F75784">
        <w:t>Universal Access to Early Childhood Education</w:t>
      </w:r>
      <w:r>
        <w:t xml:space="preserve"> </w:t>
      </w:r>
      <w:r w:rsidR="00C51FC0">
        <w:t>–</w:t>
      </w:r>
      <w:r>
        <w:t xml:space="preserve"> 201</w:t>
      </w:r>
      <w:r w:rsidR="00C51FC0">
        <w:t>6 and 2017</w:t>
      </w:r>
    </w:p>
    <w:p w14:paraId="1C8B3249" w14:textId="77777777" w:rsidR="00130923" w:rsidRDefault="00F47193" w:rsidP="009542FF">
      <w:r>
        <w:rPr>
          <w:noProof/>
          <w:lang w:eastAsia="en-AU"/>
        </w:rPr>
        <w:drawing>
          <wp:anchor distT="0" distB="0" distL="114300" distR="114300" simplePos="0" relativeHeight="251658240" behindDoc="1" locked="0" layoutInCell="1" allowOverlap="1" wp14:anchorId="6189EC84" wp14:editId="03435D0C">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Pr="00A475CB">
        <w:rPr>
          <w:rStyle w:val="Emphasis"/>
          <w:color w:val="FFFFFF" w:themeColor="background2"/>
        </w:rPr>
        <w:t>Opportunity through learning</w:t>
      </w:r>
      <w:r w:rsidR="00130923">
        <w:br w:type="page"/>
      </w:r>
    </w:p>
    <w:p w14:paraId="2314E227" w14:textId="77777777" w:rsidR="00130923" w:rsidRDefault="00130923" w:rsidP="00130923">
      <w:pPr>
        <w:pStyle w:val="BodyText"/>
        <w:sectPr w:rsidR="00130923" w:rsidSect="00BE6537">
          <w:headerReference w:type="even" r:id="rId13"/>
          <w:headerReference w:type="default" r:id="rId14"/>
          <w:footerReference w:type="even" r:id="rId15"/>
          <w:footerReference w:type="default" r:id="rId16"/>
          <w:headerReference w:type="first" r:id="rId17"/>
          <w:footerReference w:type="first" r:id="rId18"/>
          <w:pgSz w:w="11906" w:h="16838"/>
          <w:pgMar w:top="1418" w:right="1558" w:bottom="567" w:left="1440" w:header="708" w:footer="283" w:gutter="0"/>
          <w:cols w:space="708"/>
          <w:docGrid w:linePitch="360"/>
        </w:sectPr>
      </w:pPr>
    </w:p>
    <w:p w14:paraId="7334BE84" w14:textId="77777777" w:rsidR="00130923" w:rsidRPr="008E4DA0" w:rsidRDefault="00130923" w:rsidP="007D58FB">
      <w:r w:rsidRPr="008E4DA0">
        <w:lastRenderedPageBreak/>
        <w:t>ISBN</w:t>
      </w:r>
    </w:p>
    <w:p w14:paraId="497DD1AD" w14:textId="77777777" w:rsidR="00E92D4B" w:rsidRPr="008F53BA" w:rsidRDefault="00DC3052" w:rsidP="007D58FB">
      <w:pPr>
        <w:contextualSpacing/>
        <w:rPr>
          <w:szCs w:val="20"/>
        </w:rPr>
      </w:pPr>
      <w:r w:rsidRPr="00B02BF0">
        <w:rPr>
          <w:szCs w:val="20"/>
        </w:rPr>
        <w:t>xxx-x-xxx-xxxxx-x</w:t>
      </w:r>
      <w:r w:rsidRPr="008F53BA">
        <w:rPr>
          <w:szCs w:val="20"/>
        </w:rPr>
        <w:t xml:space="preserve"> [PRINT]</w:t>
      </w:r>
    </w:p>
    <w:p w14:paraId="7AE1C045" w14:textId="77777777" w:rsidR="00E92D4B" w:rsidRPr="008F53BA" w:rsidRDefault="00130923" w:rsidP="007D58FB">
      <w:pPr>
        <w:contextualSpacing/>
        <w:rPr>
          <w:szCs w:val="20"/>
        </w:rPr>
      </w:pPr>
      <w:r w:rsidRPr="00B02BF0">
        <w:rPr>
          <w:szCs w:val="20"/>
        </w:rPr>
        <w:t>xxx-x-xxx-xxxxx-x</w:t>
      </w:r>
      <w:r w:rsidRPr="008F53BA">
        <w:rPr>
          <w:szCs w:val="20"/>
        </w:rPr>
        <w:t xml:space="preserve"> [PDF]</w:t>
      </w:r>
    </w:p>
    <w:p w14:paraId="419A22E2" w14:textId="77777777" w:rsidR="00130923" w:rsidRPr="007D58FB" w:rsidRDefault="00130923" w:rsidP="007D58FB">
      <w:pPr>
        <w:rPr>
          <w:szCs w:val="20"/>
        </w:rPr>
      </w:pPr>
      <w:r w:rsidRPr="00B02BF0">
        <w:rPr>
          <w:szCs w:val="20"/>
        </w:rPr>
        <w:t>xxx-x-xxx-xxxxx-x</w:t>
      </w:r>
      <w:r w:rsidRPr="008E4DA0">
        <w:rPr>
          <w:szCs w:val="20"/>
        </w:rPr>
        <w:t xml:space="preserve"> [DOCX]</w:t>
      </w:r>
    </w:p>
    <w:p w14:paraId="51390FD8" w14:textId="77777777"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4A5547B6" wp14:editId="44ACED5B">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5219FD9" w14:textId="77777777"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21"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14:paraId="45FDFB28" w14:textId="77777777"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22" w:history="1">
        <w:r w:rsidRPr="00EC78E7">
          <w:rPr>
            <w:rStyle w:val="Hyperlink"/>
          </w:rPr>
          <w:t>CC BY 3.0 AU licence</w:t>
        </w:r>
      </w:hyperlink>
      <w:r w:rsidRPr="000462F1">
        <w:t xml:space="preserve"> (</w:t>
      </w:r>
      <w:r w:rsidRPr="00EC78E7">
        <w:t>http://creativecommons.org/licenses/by/3.0/au/legalcode</w:t>
      </w:r>
      <w:r w:rsidRPr="000462F1">
        <w:t xml:space="preserve">). </w:t>
      </w:r>
    </w:p>
    <w:p w14:paraId="3B9917A1" w14:textId="77777777" w:rsidR="00130923" w:rsidRPr="00011A03" w:rsidRDefault="00130923" w:rsidP="00011A03">
      <w:pPr>
        <w:sectPr w:rsidR="00130923" w:rsidRPr="00011A03" w:rsidSect="00FA1804">
          <w:type w:val="continuous"/>
          <w:pgSz w:w="11906" w:h="16838"/>
          <w:pgMar w:top="9781" w:right="1440" w:bottom="1440" w:left="1440" w:header="708" w:footer="708" w:gutter="0"/>
          <w:cols w:space="708"/>
          <w:docGrid w:linePitch="360"/>
        </w:sectPr>
      </w:pPr>
      <w:r w:rsidRPr="000462F1">
        <w:t>The document must be attributed as the</w:t>
      </w:r>
      <w:r w:rsidR="00892B3D">
        <w:t xml:space="preserve"> </w:t>
      </w:r>
      <w:r w:rsidR="00B47C74">
        <w:t>National Report</w:t>
      </w:r>
      <w:r w:rsidR="00011A03">
        <w:t xml:space="preserve">: National Partnership Agreement on </w:t>
      </w:r>
      <w:r w:rsidR="00F75784">
        <w:t>Universal Access to Early Childhood Education</w:t>
      </w:r>
      <w:r w:rsidR="00011A03">
        <w:t xml:space="preserve"> – </w:t>
      </w:r>
      <w:r w:rsidR="00C51FC0">
        <w:t>2016 and 2017</w:t>
      </w:r>
      <w:r w:rsidR="00011A03">
        <w:t xml:space="preserve">. </w:t>
      </w:r>
    </w:p>
    <w:p w14:paraId="7B2C5D1E" w14:textId="77777777" w:rsidR="00EF4A38" w:rsidRDefault="00EF4A38" w:rsidP="00EF4A38">
      <w:pPr>
        <w:pStyle w:val="numberedpara"/>
        <w:numPr>
          <w:ilvl w:val="0"/>
          <w:numId w:val="0"/>
        </w:numPr>
        <w:tabs>
          <w:tab w:val="left" w:pos="720"/>
        </w:tabs>
        <w:spacing w:before="120" w:after="120"/>
        <w:rPr>
          <w:sz w:val="20"/>
          <w:szCs w:val="20"/>
        </w:rPr>
        <w:sectPr w:rsidR="00EF4A38" w:rsidSect="00BE6537">
          <w:type w:val="continuous"/>
          <w:pgSz w:w="11906" w:h="16838"/>
          <w:pgMar w:top="3544" w:right="1440" w:bottom="1440" w:left="1440" w:header="708" w:footer="708" w:gutter="0"/>
          <w:cols w:space="708"/>
          <w:docGrid w:linePitch="360"/>
        </w:sectPr>
      </w:pPr>
    </w:p>
    <w:p w14:paraId="6FFD3BBC" w14:textId="77777777" w:rsidR="00B212FF" w:rsidRPr="00FA1804" w:rsidRDefault="00130923" w:rsidP="00194106">
      <w:pPr>
        <w:pStyle w:val="Title"/>
      </w:pPr>
      <w:r>
        <w:br w:type="page"/>
      </w:r>
      <w:r w:rsidR="006435DF" w:rsidRPr="00FA1804">
        <w:lastRenderedPageBreak/>
        <w:t>National Report</w:t>
      </w:r>
    </w:p>
    <w:p w14:paraId="60E9949B" w14:textId="77777777" w:rsidR="00556E9E" w:rsidRPr="00194106" w:rsidRDefault="0066736F" w:rsidP="00194106">
      <w:pPr>
        <w:pStyle w:val="Title"/>
        <w:rPr>
          <w:sz w:val="52"/>
        </w:rPr>
        <w:sectPr w:rsidR="00556E9E" w:rsidRPr="00194106" w:rsidSect="00BE6537">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851" w:right="1134" w:bottom="709" w:left="1418" w:header="567" w:footer="193" w:gutter="0"/>
          <w:cols w:space="708"/>
          <w:titlePg/>
          <w:docGrid w:linePitch="360"/>
        </w:sectPr>
      </w:pPr>
      <w:r w:rsidRPr="00194106">
        <w:rPr>
          <w:sz w:val="52"/>
        </w:rPr>
        <w:t xml:space="preserve">National Partnership Agreement on </w:t>
      </w:r>
      <w:r w:rsidR="00556E9E" w:rsidRPr="00194106">
        <w:rPr>
          <w:sz w:val="52"/>
        </w:rPr>
        <w:t>Universal Access to Early Childhood Education</w:t>
      </w:r>
      <w:r w:rsidRPr="00194106">
        <w:rPr>
          <w:sz w:val="52"/>
        </w:rPr>
        <w:t xml:space="preserve"> </w:t>
      </w:r>
      <w:r w:rsidR="00C51FC0" w:rsidRPr="00194106">
        <w:rPr>
          <w:sz w:val="52"/>
        </w:rPr>
        <w:t>–</w:t>
      </w:r>
      <w:r w:rsidRPr="00194106">
        <w:rPr>
          <w:sz w:val="52"/>
        </w:rPr>
        <w:t xml:space="preserve"> </w:t>
      </w:r>
      <w:r w:rsidR="00CA0883" w:rsidRPr="00194106">
        <w:rPr>
          <w:sz w:val="52"/>
        </w:rPr>
        <w:t>201</w:t>
      </w:r>
      <w:r w:rsidR="00C51FC0" w:rsidRPr="00194106">
        <w:rPr>
          <w:sz w:val="52"/>
        </w:rPr>
        <w:t>6 and 2017</w:t>
      </w:r>
    </w:p>
    <w:p w14:paraId="7BF6DB24" w14:textId="77777777" w:rsidR="00E230A4" w:rsidRPr="00E230A4" w:rsidRDefault="00E230A4" w:rsidP="00E230A4">
      <w:pPr>
        <w:pStyle w:val="Heading2"/>
        <w:spacing w:after="0" w:line="240" w:lineRule="auto"/>
        <w:rPr>
          <w:color w:val="auto"/>
          <w:sz w:val="24"/>
        </w:rPr>
      </w:pPr>
    </w:p>
    <w:p w14:paraId="4841F64E" w14:textId="77777777" w:rsidR="00AC47CD" w:rsidRPr="00E230A4" w:rsidRDefault="00AC47CD" w:rsidP="00AC47CD">
      <w:pPr>
        <w:pStyle w:val="Heading2"/>
        <w:spacing w:after="0" w:line="240" w:lineRule="auto"/>
        <w:rPr>
          <w:color w:val="auto"/>
        </w:rPr>
      </w:pPr>
      <w:r w:rsidRPr="00E230A4">
        <w:rPr>
          <w:color w:val="auto"/>
        </w:rPr>
        <w:t>Background</w:t>
      </w:r>
    </w:p>
    <w:p w14:paraId="2592DC7D" w14:textId="77777777" w:rsidR="00A854D9" w:rsidRPr="006435DF" w:rsidRDefault="00A854D9" w:rsidP="00E230A4">
      <w:pPr>
        <w:pStyle w:val="Heading3"/>
        <w:spacing w:before="240" w:line="240" w:lineRule="auto"/>
      </w:pPr>
      <w:r w:rsidRPr="006435DF">
        <w:t>Purpose of this report</w:t>
      </w:r>
    </w:p>
    <w:p w14:paraId="0E216C33" w14:textId="5CB10E12" w:rsidR="00A854D9" w:rsidRPr="002F031E" w:rsidRDefault="004D3DA5" w:rsidP="00A854D9">
      <w:pPr>
        <w:rPr>
          <w:rFonts w:cstheme="minorHAnsi"/>
        </w:rPr>
      </w:pPr>
      <w:r>
        <w:rPr>
          <w:rFonts w:cstheme="minorHAnsi"/>
        </w:rPr>
        <w:t xml:space="preserve">Through </w:t>
      </w:r>
      <w:r w:rsidR="00A854D9" w:rsidRPr="002F031E">
        <w:rPr>
          <w:rFonts w:cstheme="minorHAnsi"/>
        </w:rPr>
        <w:t xml:space="preserve">the </w:t>
      </w:r>
      <w:r w:rsidR="0036245D" w:rsidRPr="00E30D13">
        <w:rPr>
          <w:rFonts w:cstheme="minorHAnsi"/>
          <w:i/>
        </w:rPr>
        <w:t xml:space="preserve">National Partnership Agreement on Universal Access to </w:t>
      </w:r>
      <w:r w:rsidR="00C51FC0" w:rsidRPr="00E30D13">
        <w:rPr>
          <w:rFonts w:cstheme="minorHAnsi"/>
          <w:i/>
        </w:rPr>
        <w:t>Early Childhood Education – 2016 and 2017</w:t>
      </w:r>
      <w:r w:rsidR="0036245D" w:rsidRPr="00006CDF">
        <w:rPr>
          <w:rFonts w:cstheme="minorHAnsi"/>
          <w:i/>
        </w:rPr>
        <w:t xml:space="preserve"> </w:t>
      </w:r>
      <w:r w:rsidR="00ED17A2">
        <w:rPr>
          <w:rFonts w:cstheme="minorHAnsi"/>
        </w:rPr>
        <w:t>(</w:t>
      </w:r>
      <w:r w:rsidR="00C51FC0">
        <w:rPr>
          <w:rFonts w:cstheme="minorHAnsi"/>
        </w:rPr>
        <w:t>2016-2017</w:t>
      </w:r>
      <w:r w:rsidR="0036245D">
        <w:rPr>
          <w:rFonts w:cstheme="minorHAnsi"/>
        </w:rPr>
        <w:t xml:space="preserve"> National Partnership)</w:t>
      </w:r>
      <w:r w:rsidR="00A854D9" w:rsidRPr="002F031E">
        <w:rPr>
          <w:rFonts w:cstheme="minorHAnsi"/>
        </w:rPr>
        <w:t xml:space="preserve">, </w:t>
      </w:r>
      <w:r>
        <w:rPr>
          <w:rFonts w:cstheme="minorHAnsi"/>
        </w:rPr>
        <w:t xml:space="preserve">the Commonwealth made </w:t>
      </w:r>
      <w:r w:rsidRPr="00E90ACD">
        <w:rPr>
          <w:rFonts w:cstheme="minorHAnsi"/>
        </w:rPr>
        <w:t>$</w:t>
      </w:r>
      <w:r>
        <w:rPr>
          <w:rFonts w:cstheme="minorHAnsi"/>
        </w:rPr>
        <w:t>840</w:t>
      </w:r>
      <w:r w:rsidRPr="00E90ACD">
        <w:rPr>
          <w:rFonts w:cstheme="minorHAnsi"/>
        </w:rPr>
        <w:t xml:space="preserve"> million available to </w:t>
      </w:r>
      <w:r w:rsidR="005042A3">
        <w:rPr>
          <w:rFonts w:cstheme="minorHAnsi"/>
        </w:rPr>
        <w:t xml:space="preserve">support </w:t>
      </w:r>
      <w:r w:rsidRPr="00E90ACD">
        <w:rPr>
          <w:rFonts w:cstheme="minorHAnsi"/>
        </w:rPr>
        <w:t>states</w:t>
      </w:r>
      <w:r w:rsidR="005042A3">
        <w:rPr>
          <w:rFonts w:cstheme="minorHAnsi"/>
        </w:rPr>
        <w:t>’</w:t>
      </w:r>
      <w:r w:rsidRPr="00E90ACD">
        <w:rPr>
          <w:rFonts w:cstheme="minorHAnsi"/>
        </w:rPr>
        <w:t xml:space="preserve"> and territories</w:t>
      </w:r>
      <w:r w:rsidR="005042A3">
        <w:rPr>
          <w:rFonts w:cstheme="minorHAnsi"/>
        </w:rPr>
        <w:t>’</w:t>
      </w:r>
      <w:r w:rsidRPr="00E90ACD">
        <w:rPr>
          <w:rFonts w:cstheme="minorHAnsi"/>
        </w:rPr>
        <w:t xml:space="preserve"> </w:t>
      </w:r>
      <w:r w:rsidR="009640C1">
        <w:rPr>
          <w:rFonts w:cstheme="minorHAnsi"/>
        </w:rPr>
        <w:t>ongoing investment in the provision of</w:t>
      </w:r>
      <w:r>
        <w:rPr>
          <w:rFonts w:cstheme="minorHAnsi"/>
        </w:rPr>
        <w:t xml:space="preserve"> quality </w:t>
      </w:r>
      <w:r w:rsidRPr="00EA0E9E">
        <w:rPr>
          <w:rFonts w:cstheme="minorHAnsi"/>
        </w:rPr>
        <w:t xml:space="preserve">early childhood education </w:t>
      </w:r>
      <w:r>
        <w:rPr>
          <w:rFonts w:cstheme="minorHAnsi"/>
        </w:rPr>
        <w:t xml:space="preserve">programs in 2016 and 2017. Under the agreement, </w:t>
      </w:r>
      <w:r w:rsidR="00A854D9" w:rsidRPr="002F031E">
        <w:rPr>
          <w:rFonts w:cstheme="minorHAnsi"/>
        </w:rPr>
        <w:t>there is a requirement for the Commonwealth to compile and publish a National R</w:t>
      </w:r>
      <w:r w:rsidR="00AC47CD">
        <w:rPr>
          <w:rFonts w:cstheme="minorHAnsi"/>
        </w:rPr>
        <w:t>eport summarising national and s</w:t>
      </w:r>
      <w:r w:rsidR="00A854D9" w:rsidRPr="002F031E">
        <w:rPr>
          <w:rFonts w:cstheme="minorHAnsi"/>
        </w:rPr>
        <w:t xml:space="preserve">tate </w:t>
      </w:r>
      <w:r w:rsidR="00806017">
        <w:rPr>
          <w:rFonts w:cstheme="minorHAnsi"/>
        </w:rPr>
        <w:t xml:space="preserve">and territory </w:t>
      </w:r>
      <w:r w:rsidR="00A854D9" w:rsidRPr="002F031E">
        <w:rPr>
          <w:rFonts w:cstheme="minorHAnsi"/>
        </w:rPr>
        <w:t xml:space="preserve">achievement </w:t>
      </w:r>
      <w:r w:rsidR="00927706">
        <w:rPr>
          <w:rFonts w:cstheme="minorHAnsi"/>
        </w:rPr>
        <w:t>against</w:t>
      </w:r>
      <w:r w:rsidR="00A854D9" w:rsidRPr="002F031E">
        <w:rPr>
          <w:rFonts w:cstheme="minorHAnsi"/>
        </w:rPr>
        <w:t xml:space="preserve"> performance benchmarks.</w:t>
      </w:r>
    </w:p>
    <w:p w14:paraId="33408A43" w14:textId="77777777" w:rsidR="0036245D" w:rsidRDefault="00A854D9" w:rsidP="0036245D">
      <w:pPr>
        <w:rPr>
          <w:rFonts w:cstheme="minorHAnsi"/>
        </w:rPr>
      </w:pPr>
      <w:r>
        <w:t>T</w:t>
      </w:r>
      <w:r w:rsidRPr="006C3403">
        <w:t xml:space="preserve">his </w:t>
      </w:r>
      <w:r>
        <w:t>r</w:t>
      </w:r>
      <w:r w:rsidRPr="006C3403">
        <w:t xml:space="preserve">eport presents performance </w:t>
      </w:r>
      <w:r>
        <w:t xml:space="preserve">as assessed by the Australian Government under arrangements set out in </w:t>
      </w:r>
      <w:r w:rsidRPr="006C3403">
        <w:t xml:space="preserve">the </w:t>
      </w:r>
      <w:r w:rsidR="00C51FC0">
        <w:t>2016-2017</w:t>
      </w:r>
      <w:r w:rsidR="00E30D13">
        <w:t xml:space="preserve"> </w:t>
      </w:r>
      <w:r>
        <w:t>National </w:t>
      </w:r>
      <w:r w:rsidRPr="006C3403">
        <w:t>Partnership</w:t>
      </w:r>
      <w:r w:rsidR="0036245D" w:rsidRPr="00E90ACD">
        <w:rPr>
          <w:rFonts w:cstheme="minorHAnsi"/>
        </w:rPr>
        <w:t xml:space="preserve">. </w:t>
      </w:r>
    </w:p>
    <w:p w14:paraId="4E050CD9" w14:textId="77777777" w:rsidR="00A854D9" w:rsidDel="004D3DA5" w:rsidRDefault="00A854D9" w:rsidP="00A854D9">
      <w:pPr>
        <w:rPr>
          <w:rFonts w:cstheme="minorHAnsi"/>
        </w:rPr>
      </w:pPr>
      <w:r w:rsidDel="004D3DA5">
        <w:rPr>
          <w:rFonts w:cstheme="minorHAnsi"/>
        </w:rPr>
        <w:t>Different term</w:t>
      </w:r>
      <w:r w:rsidR="0091758E" w:rsidDel="004D3DA5">
        <w:rPr>
          <w:rFonts w:cstheme="minorHAnsi"/>
        </w:rPr>
        <w:t>s are used to</w:t>
      </w:r>
      <w:r w:rsidDel="004D3DA5">
        <w:rPr>
          <w:rFonts w:cstheme="minorHAnsi"/>
        </w:rPr>
        <w:t xml:space="preserve"> describe </w:t>
      </w:r>
      <w:r w:rsidRPr="00EA0E9E" w:rsidDel="004D3DA5">
        <w:rPr>
          <w:rFonts w:cstheme="minorHAnsi"/>
        </w:rPr>
        <w:t xml:space="preserve">early childhood education programs </w:t>
      </w:r>
      <w:r w:rsidDel="004D3DA5">
        <w:rPr>
          <w:rFonts w:cstheme="minorHAnsi"/>
        </w:rPr>
        <w:t>across Australia</w:t>
      </w:r>
      <w:r w:rsidR="0091758E" w:rsidDel="004D3DA5">
        <w:rPr>
          <w:rFonts w:cstheme="minorHAnsi"/>
        </w:rPr>
        <w:t xml:space="preserve">. Some states use </w:t>
      </w:r>
      <w:r w:rsidDel="004D3DA5">
        <w:rPr>
          <w:rFonts w:cstheme="minorHAnsi"/>
        </w:rPr>
        <w:t xml:space="preserve">the term </w:t>
      </w:r>
      <w:r w:rsidR="0091758E" w:rsidDel="004D3DA5">
        <w:rPr>
          <w:rFonts w:cstheme="minorHAnsi"/>
        </w:rPr>
        <w:t>preschool</w:t>
      </w:r>
      <w:r w:rsidDel="004D3DA5">
        <w:rPr>
          <w:rFonts w:cstheme="minorHAnsi"/>
        </w:rPr>
        <w:t xml:space="preserve">, while others </w:t>
      </w:r>
      <w:r w:rsidR="00CF6F6F" w:rsidDel="004D3DA5">
        <w:rPr>
          <w:rFonts w:cstheme="minorHAnsi"/>
        </w:rPr>
        <w:t>define it as</w:t>
      </w:r>
      <w:r w:rsidR="0091758E" w:rsidDel="004D3DA5">
        <w:rPr>
          <w:rFonts w:cstheme="minorHAnsi"/>
        </w:rPr>
        <w:t xml:space="preserve"> kindergarten</w:t>
      </w:r>
      <w:r w:rsidDel="004D3DA5">
        <w:rPr>
          <w:rFonts w:cstheme="minorHAnsi"/>
        </w:rPr>
        <w:t xml:space="preserve">. </w:t>
      </w:r>
      <w:r w:rsidR="00E230A4" w:rsidDel="004D3DA5">
        <w:rPr>
          <w:rFonts w:cstheme="minorHAnsi"/>
        </w:rPr>
        <w:t>For ease of reference</w:t>
      </w:r>
      <w:r w:rsidR="00135409" w:rsidDel="004D3DA5">
        <w:rPr>
          <w:rFonts w:cstheme="minorHAnsi"/>
        </w:rPr>
        <w:t>,</w:t>
      </w:r>
      <w:r w:rsidR="00E230A4" w:rsidDel="004D3DA5">
        <w:rPr>
          <w:rFonts w:cstheme="minorHAnsi"/>
        </w:rPr>
        <w:t xml:space="preserve"> t</w:t>
      </w:r>
      <w:r w:rsidDel="004D3DA5">
        <w:rPr>
          <w:rFonts w:cstheme="minorHAnsi"/>
        </w:rPr>
        <w:t xml:space="preserve">he term preschool </w:t>
      </w:r>
      <w:r w:rsidR="00E230A4" w:rsidDel="004D3DA5">
        <w:rPr>
          <w:rFonts w:cstheme="minorHAnsi"/>
        </w:rPr>
        <w:t>is</w:t>
      </w:r>
      <w:r w:rsidDel="004D3DA5">
        <w:rPr>
          <w:rFonts w:cstheme="minorHAnsi"/>
        </w:rPr>
        <w:t xml:space="preserve"> used throughout this report. </w:t>
      </w:r>
    </w:p>
    <w:p w14:paraId="32CAB8E0" w14:textId="77777777" w:rsidR="00EF1182" w:rsidRPr="00EF1182" w:rsidRDefault="0050591A" w:rsidP="00E230A4">
      <w:pPr>
        <w:pStyle w:val="Heading3"/>
        <w:spacing w:before="240" w:line="240" w:lineRule="auto"/>
      </w:pPr>
      <w:r>
        <w:t>Aim of u</w:t>
      </w:r>
      <w:r w:rsidR="00EF1182" w:rsidRPr="00EF1182">
        <w:t xml:space="preserve">niversal </w:t>
      </w:r>
      <w:r>
        <w:t>a</w:t>
      </w:r>
      <w:r w:rsidR="00EF1182" w:rsidRPr="00EF1182">
        <w:t xml:space="preserve">ccess </w:t>
      </w:r>
    </w:p>
    <w:p w14:paraId="26232D43" w14:textId="77777777" w:rsidR="000F228C" w:rsidRDefault="00AB42B3" w:rsidP="000F228C">
      <w:pPr>
        <w:rPr>
          <w:rFonts w:cstheme="minorHAnsi"/>
        </w:rPr>
      </w:pPr>
      <w:r>
        <w:rPr>
          <w:rFonts w:cstheme="minorHAnsi"/>
        </w:rPr>
        <w:t>The objective of th</w:t>
      </w:r>
      <w:r w:rsidR="0050591A">
        <w:rPr>
          <w:rFonts w:cstheme="minorHAnsi"/>
        </w:rPr>
        <w:t>is</w:t>
      </w:r>
      <w:r>
        <w:rPr>
          <w:rFonts w:cstheme="minorHAnsi"/>
        </w:rPr>
        <w:t xml:space="preserve"> initiative is to provide universal </w:t>
      </w:r>
      <w:r w:rsidR="00ED17A2">
        <w:rPr>
          <w:rFonts w:cstheme="minorHAnsi"/>
        </w:rPr>
        <w:t xml:space="preserve">access </w:t>
      </w:r>
      <w:r>
        <w:rPr>
          <w:rFonts w:cstheme="minorHAnsi"/>
        </w:rPr>
        <w:t xml:space="preserve">to </w:t>
      </w:r>
      <w:r w:rsidR="000F228C" w:rsidRPr="00EA0E9E">
        <w:rPr>
          <w:rFonts w:cstheme="minorHAnsi"/>
        </w:rPr>
        <w:t>quality</w:t>
      </w:r>
      <w:r w:rsidR="000F228C">
        <w:rPr>
          <w:rFonts w:cstheme="minorHAnsi"/>
        </w:rPr>
        <w:t xml:space="preserve"> preschool</w:t>
      </w:r>
      <w:r w:rsidR="000F228C" w:rsidRPr="00EA0E9E">
        <w:rPr>
          <w:rFonts w:cstheme="minorHAnsi"/>
        </w:rPr>
        <w:t xml:space="preserve"> program</w:t>
      </w:r>
      <w:r>
        <w:rPr>
          <w:rFonts w:cstheme="minorHAnsi"/>
        </w:rPr>
        <w:t>s for all c</w:t>
      </w:r>
      <w:r w:rsidR="00ED17A2">
        <w:rPr>
          <w:rFonts w:cstheme="minorHAnsi"/>
        </w:rPr>
        <w:t>hildren in the year before full-</w:t>
      </w:r>
      <w:r>
        <w:rPr>
          <w:rFonts w:cstheme="minorHAnsi"/>
        </w:rPr>
        <w:t xml:space="preserve">time school for 600 hours per year, delivered by a qualified early childhood teacher who meets </w:t>
      </w:r>
      <w:r w:rsidRPr="00EA0E9E">
        <w:rPr>
          <w:rFonts w:cstheme="minorHAnsi"/>
        </w:rPr>
        <w:t xml:space="preserve">National Quality Framework </w:t>
      </w:r>
      <w:r>
        <w:rPr>
          <w:rFonts w:cstheme="minorHAnsi"/>
        </w:rPr>
        <w:t xml:space="preserve">(NQF) </w:t>
      </w:r>
      <w:r w:rsidRPr="00EA0E9E">
        <w:rPr>
          <w:rFonts w:cstheme="minorHAnsi"/>
        </w:rPr>
        <w:t>requirements</w:t>
      </w:r>
      <w:r>
        <w:rPr>
          <w:rFonts w:cstheme="minorHAnsi"/>
        </w:rPr>
        <w:t xml:space="preserve">, with a </w:t>
      </w:r>
      <w:r w:rsidR="000F228C" w:rsidRPr="00EA0E9E">
        <w:rPr>
          <w:rFonts w:cstheme="minorHAnsi"/>
        </w:rPr>
        <w:t xml:space="preserve">focus on participation by Indigenous and vulnerable and disadvantaged children. </w:t>
      </w:r>
    </w:p>
    <w:p w14:paraId="2E8C2C8C" w14:textId="77777777" w:rsidR="00AB42B3" w:rsidRDefault="000F228C" w:rsidP="000F228C">
      <w:pPr>
        <w:rPr>
          <w:rFonts w:cstheme="minorHAnsi"/>
        </w:rPr>
      </w:pPr>
      <w:r w:rsidRPr="00914C6C">
        <w:rPr>
          <w:rFonts w:cstheme="minorHAnsi"/>
        </w:rPr>
        <w:t>Preschool programs are play-based and tailored to meet the learning needs of younger children. They are delivered in accordance with the Early Years Learning Framework, which has been developed by experts and agree</w:t>
      </w:r>
      <w:r>
        <w:rPr>
          <w:rFonts w:cstheme="minorHAnsi"/>
        </w:rPr>
        <w:t>d</w:t>
      </w:r>
      <w:r w:rsidR="00AB42B3">
        <w:rPr>
          <w:rFonts w:cstheme="minorHAnsi"/>
        </w:rPr>
        <w:t xml:space="preserve"> by all Australian governments. Programs must be delivered in a way that meets the needs of children, parents and communities and ensures that cost is not a barrier to participation.</w:t>
      </w:r>
      <w:r w:rsidR="00CF6F6F">
        <w:rPr>
          <w:rFonts w:cstheme="minorHAnsi"/>
        </w:rPr>
        <w:t xml:space="preserve"> Preschool programs may be delivered through dedicated preschools (</w:t>
      </w:r>
      <w:r w:rsidR="004D3DA5">
        <w:rPr>
          <w:rFonts w:cstheme="minorHAnsi"/>
        </w:rPr>
        <w:t xml:space="preserve">such as those </w:t>
      </w:r>
      <w:r w:rsidR="00CF6F6F">
        <w:rPr>
          <w:rFonts w:cstheme="minorHAnsi"/>
        </w:rPr>
        <w:t>attached to government, Catholic or independent schools</w:t>
      </w:r>
      <w:r w:rsidR="00D85C7E">
        <w:rPr>
          <w:rFonts w:cstheme="minorHAnsi"/>
        </w:rPr>
        <w:t>, or</w:t>
      </w:r>
      <w:r w:rsidR="004D3DA5">
        <w:rPr>
          <w:rFonts w:cstheme="minorHAnsi"/>
        </w:rPr>
        <w:t xml:space="preserve"> community preschools</w:t>
      </w:r>
      <w:r w:rsidR="00CF6F6F">
        <w:rPr>
          <w:rFonts w:cstheme="minorHAnsi"/>
        </w:rPr>
        <w:t>) or through long day care centres.</w:t>
      </w:r>
      <w:r w:rsidR="00AB42B3">
        <w:rPr>
          <w:rFonts w:cstheme="minorHAnsi"/>
        </w:rPr>
        <w:t xml:space="preserve"> </w:t>
      </w:r>
    </w:p>
    <w:p w14:paraId="5295BC18" w14:textId="77777777" w:rsidR="008C1258" w:rsidRDefault="008C1258" w:rsidP="000F228C">
      <w:r w:rsidRPr="005022D7">
        <w:t xml:space="preserve">The </w:t>
      </w:r>
      <w:r w:rsidR="005F4E27" w:rsidRPr="005022D7">
        <w:rPr>
          <w:rFonts w:cstheme="minorHAnsi"/>
        </w:rPr>
        <w:t xml:space="preserve">2016-2017 </w:t>
      </w:r>
      <w:r w:rsidR="002955AC" w:rsidRPr="005022D7">
        <w:t>National Partnership</w:t>
      </w:r>
      <w:r w:rsidRPr="005022D7">
        <w:t xml:space="preserve"> and </w:t>
      </w:r>
      <w:r w:rsidR="005F4E27" w:rsidRPr="005022D7">
        <w:t xml:space="preserve">associated state and territory </w:t>
      </w:r>
      <w:r w:rsidRPr="005022D7">
        <w:t>Implementation Plan</w:t>
      </w:r>
      <w:r w:rsidR="005F4E27" w:rsidRPr="005022D7">
        <w:t>s</w:t>
      </w:r>
      <w:r w:rsidRPr="005022D7">
        <w:t xml:space="preserve"> </w:t>
      </w:r>
      <w:r w:rsidR="009D3791">
        <w:t xml:space="preserve">(IPs) </w:t>
      </w:r>
      <w:r w:rsidRPr="005022D7">
        <w:t xml:space="preserve">can be found at: </w:t>
      </w:r>
      <w:hyperlink r:id="rId29" w:history="1">
        <w:r w:rsidRPr="005022D7">
          <w:rPr>
            <w:rStyle w:val="Hyperlink"/>
          </w:rPr>
          <w:t>http://federalfinancialrelations.gov.au/content/npa/education.aspx</w:t>
        </w:r>
      </w:hyperlink>
      <w:r>
        <w:t xml:space="preserve"> </w:t>
      </w:r>
    </w:p>
    <w:p w14:paraId="555DB843" w14:textId="77777777" w:rsidR="00B14243" w:rsidRDefault="00B14243">
      <w:pPr>
        <w:rPr>
          <w:rFonts w:cstheme="minorHAnsi"/>
          <w:b/>
          <w:sz w:val="24"/>
          <w:szCs w:val="24"/>
        </w:rPr>
      </w:pPr>
      <w:r>
        <w:br w:type="page"/>
      </w:r>
    </w:p>
    <w:p w14:paraId="0772D07D" w14:textId="77777777" w:rsidR="00EF1182" w:rsidRPr="00EF1182" w:rsidRDefault="00A3514B" w:rsidP="00552DC4">
      <w:pPr>
        <w:pStyle w:val="Heading3"/>
        <w:spacing w:before="240" w:line="240" w:lineRule="auto"/>
      </w:pPr>
      <w:r>
        <w:t xml:space="preserve">Preschool </w:t>
      </w:r>
      <w:r w:rsidR="00EF1182" w:rsidRPr="00EF1182">
        <w:t>enrolment and participation information</w:t>
      </w:r>
    </w:p>
    <w:p w14:paraId="5AB4FF56" w14:textId="77777777" w:rsidR="00BF328F" w:rsidRDefault="00556E9E" w:rsidP="00BF328F">
      <w:r w:rsidRPr="00EC4D67">
        <w:t>The National Early Childhood Edu</w:t>
      </w:r>
      <w:r w:rsidR="00E03FE6" w:rsidRPr="00EC4D67">
        <w:t>cation and Care Collection (the National </w:t>
      </w:r>
      <w:r w:rsidRPr="00EC4D67">
        <w:t xml:space="preserve">Collection) </w:t>
      </w:r>
      <w:r w:rsidRPr="00CC35C9">
        <w:t xml:space="preserve">is the mechanism for collecting data to assess performance under the </w:t>
      </w:r>
      <w:r w:rsidR="007E5183" w:rsidRPr="00CC35C9">
        <w:t>201</w:t>
      </w:r>
      <w:r w:rsidR="00C51FC0" w:rsidRPr="00CC35C9">
        <w:t>6-2017</w:t>
      </w:r>
      <w:r w:rsidR="007E5183" w:rsidRPr="00CC35C9">
        <w:t xml:space="preserve"> </w:t>
      </w:r>
      <w:r w:rsidRPr="00CC35C9">
        <w:t>National Partnership.</w:t>
      </w:r>
      <w:r w:rsidR="00D14A25" w:rsidRPr="00CC35C9">
        <w:t xml:space="preserve"> </w:t>
      </w:r>
      <w:r w:rsidRPr="00CC35C9">
        <w:t xml:space="preserve">The National Collection takes a ‘snapshot’ of data across the country in </w:t>
      </w:r>
      <w:r w:rsidR="00CA0883" w:rsidRPr="00CC35C9">
        <w:t>a reference week</w:t>
      </w:r>
      <w:r w:rsidR="00A03516" w:rsidRPr="00CC35C9">
        <w:t>/s</w:t>
      </w:r>
      <w:r w:rsidR="00CA0883" w:rsidRPr="00CC35C9">
        <w:t xml:space="preserve"> in August </w:t>
      </w:r>
      <w:r w:rsidRPr="00CC35C9">
        <w:t>each year and is published as the Australian Bureau of Statistics</w:t>
      </w:r>
      <w:r w:rsidR="008D2389">
        <w:t>’</w:t>
      </w:r>
      <w:r w:rsidRPr="00CC35C9">
        <w:t xml:space="preserve"> (ABS) Preschool </w:t>
      </w:r>
      <w:r w:rsidR="007707F6" w:rsidRPr="00CC35C9">
        <w:t>Education, Australia publication</w:t>
      </w:r>
      <w:r w:rsidRPr="00CC35C9">
        <w:t>.</w:t>
      </w:r>
      <w:r w:rsidR="00BF328F">
        <w:t xml:space="preserve"> </w:t>
      </w:r>
    </w:p>
    <w:p w14:paraId="6CB45B5C" w14:textId="77777777" w:rsidR="00BF328F" w:rsidRPr="00F177E2" w:rsidRDefault="00BF328F" w:rsidP="00BF328F">
      <w:r w:rsidRPr="00F177E2">
        <w:t xml:space="preserve">The Early Childhood Education and Care National Minimum Data Set (ECEC NMDS) is a set of national data standards </w:t>
      </w:r>
      <w:r w:rsidR="001833C8">
        <w:t>that</w:t>
      </w:r>
      <w:r w:rsidR="001833C8" w:rsidRPr="00F177E2">
        <w:t xml:space="preserve"> </w:t>
      </w:r>
      <w:r w:rsidR="001833C8">
        <w:t>was</w:t>
      </w:r>
      <w:r w:rsidRPr="00F177E2">
        <w:t xml:space="preserve"> established by the Australian Institute of Health and Welfare, in conjunction with the ABS, the</w:t>
      </w:r>
      <w:r w:rsidR="001833C8">
        <w:t xml:space="preserve"> Australian Government </w:t>
      </w:r>
      <w:r w:rsidRPr="00F177E2">
        <w:t>Department of Education and Training, and state and territory departments responsible for early childhood education. All data in the National Collection meets the ECEC NMD</w:t>
      </w:r>
      <w:r>
        <w:t>S</w:t>
      </w:r>
      <w:r w:rsidRPr="00F177E2">
        <w:t xml:space="preserve"> requirements</w:t>
      </w:r>
      <w:r w:rsidR="008D2389">
        <w:t xml:space="preserve"> (refer to Baseline data below for more information)</w:t>
      </w:r>
      <w:r w:rsidRPr="00F177E2">
        <w:t xml:space="preserve">. </w:t>
      </w:r>
    </w:p>
    <w:p w14:paraId="5E21BF72" w14:textId="0F75A1EF" w:rsidR="009C7A67" w:rsidRPr="00CC35C9" w:rsidRDefault="00556E9E">
      <w:r w:rsidRPr="00CC35C9">
        <w:t>Together with the ABS Estimated Residen</w:t>
      </w:r>
      <w:r w:rsidR="00E03FE6" w:rsidRPr="00CC35C9">
        <w:t>t Population data, the National </w:t>
      </w:r>
      <w:r w:rsidRPr="00CC35C9">
        <w:t xml:space="preserve">Collection enables the Department of Education and Training to assess </w:t>
      </w:r>
      <w:r w:rsidR="001B206B">
        <w:t xml:space="preserve">state and territory </w:t>
      </w:r>
      <w:r w:rsidRPr="00CC35C9">
        <w:t>performance against</w:t>
      </w:r>
      <w:r w:rsidR="001923B7">
        <w:t xml:space="preserve"> </w:t>
      </w:r>
      <w:r w:rsidR="001B206B">
        <w:t>agreed performance indicators (PI</w:t>
      </w:r>
      <w:r w:rsidR="009A2A53">
        <w:t>s</w:t>
      </w:r>
      <w:r w:rsidR="001B206B">
        <w:t>)</w:t>
      </w:r>
      <w:r w:rsidRPr="00CC35C9">
        <w:t xml:space="preserve">. Under the </w:t>
      </w:r>
      <w:r w:rsidR="007E5183" w:rsidRPr="00CC35C9">
        <w:t>201</w:t>
      </w:r>
      <w:r w:rsidR="00C51FC0" w:rsidRPr="00CC35C9">
        <w:t>6-2017</w:t>
      </w:r>
      <w:r w:rsidR="007E5183" w:rsidRPr="00CC35C9">
        <w:t xml:space="preserve"> </w:t>
      </w:r>
      <w:r w:rsidRPr="00CC35C9">
        <w:t>Nation</w:t>
      </w:r>
      <w:r w:rsidR="00D14A25" w:rsidRPr="00CC35C9">
        <w:t>al </w:t>
      </w:r>
      <w:r w:rsidRPr="00CC35C9">
        <w:t>Partnership, states and territories are able to supplement the National Collection with additional information for consideration in the assessment of their performance.</w:t>
      </w:r>
      <w:r w:rsidR="00EA3211" w:rsidRPr="00CC35C9">
        <w:t xml:space="preserve"> The outcome of this process results in a final assessed performance for each state and territory </w:t>
      </w:r>
      <w:r w:rsidR="00332FD4" w:rsidRPr="00CC35C9">
        <w:t xml:space="preserve">against </w:t>
      </w:r>
      <w:r w:rsidR="009A2A53">
        <w:t xml:space="preserve">PIs </w:t>
      </w:r>
      <w:r w:rsidR="00332FD4" w:rsidRPr="00CC35C9">
        <w:t>2, 3 and 4, including sub cohorts.</w:t>
      </w:r>
      <w:r w:rsidR="00242460" w:rsidRPr="00CC35C9">
        <w:t xml:space="preserve"> </w:t>
      </w:r>
    </w:p>
    <w:p w14:paraId="4FBA6F53" w14:textId="7B5B29BE" w:rsidR="00556E9E" w:rsidRPr="003B24F2" w:rsidRDefault="00332FD4" w:rsidP="00556E9E">
      <w:r w:rsidRPr="0067643D">
        <w:t xml:space="preserve">The provision of supplementary data is voluntary and jurisdictions may choose to do this one year and </w:t>
      </w:r>
      <w:r w:rsidRPr="003B24F2">
        <w:t xml:space="preserve">not the next. This can impact on </w:t>
      </w:r>
      <w:r w:rsidR="00D14A25" w:rsidRPr="003B24F2">
        <w:t xml:space="preserve">data </w:t>
      </w:r>
      <w:r w:rsidRPr="003B24F2">
        <w:t xml:space="preserve">comparability across </w:t>
      </w:r>
      <w:r w:rsidR="00D14A25" w:rsidRPr="003B24F2">
        <w:t>years</w:t>
      </w:r>
      <w:r w:rsidR="001B206B">
        <w:t>, and thus caution should be used when interpreting the results presented in this report</w:t>
      </w:r>
      <w:r w:rsidRPr="003B24F2">
        <w:t xml:space="preserve">. </w:t>
      </w:r>
    </w:p>
    <w:p w14:paraId="3E4DA71B" w14:textId="77777777" w:rsidR="009C7A67" w:rsidRPr="00125BDF" w:rsidRDefault="008852B4" w:rsidP="00556E9E">
      <w:pPr>
        <w:rPr>
          <w:rFonts w:cstheme="minorHAnsi"/>
        </w:rPr>
      </w:pPr>
      <w:r w:rsidRPr="00090D01">
        <w:rPr>
          <w:rFonts w:cstheme="minorHAnsi"/>
        </w:rPr>
        <w:t>In 201</w:t>
      </w:r>
      <w:r w:rsidR="00125BDF" w:rsidRPr="00090D01">
        <w:rPr>
          <w:rFonts w:cstheme="minorHAnsi"/>
        </w:rPr>
        <w:t>7</w:t>
      </w:r>
      <w:r w:rsidRPr="00090D01">
        <w:rPr>
          <w:rFonts w:cstheme="minorHAnsi"/>
        </w:rPr>
        <w:t xml:space="preserve">, the ABS </w:t>
      </w:r>
      <w:r w:rsidR="00125BDF" w:rsidRPr="00090D01">
        <w:rPr>
          <w:rFonts w:cstheme="minorHAnsi"/>
        </w:rPr>
        <w:t xml:space="preserve">developed an </w:t>
      </w:r>
      <w:r w:rsidRPr="00090D01">
        <w:rPr>
          <w:rFonts w:cstheme="minorHAnsi"/>
        </w:rPr>
        <w:t xml:space="preserve">improved data linking methodology that </w:t>
      </w:r>
      <w:r w:rsidR="00125BDF" w:rsidRPr="00090D01">
        <w:rPr>
          <w:rFonts w:cstheme="minorHAnsi"/>
        </w:rPr>
        <w:t>provides a more accurate statistical picture of preschool enrolments across Australia. This new methodology wa</w:t>
      </w:r>
      <w:r w:rsidRPr="00090D01">
        <w:rPr>
          <w:rFonts w:cstheme="minorHAnsi"/>
        </w:rPr>
        <w:t xml:space="preserve">s </w:t>
      </w:r>
      <w:r w:rsidR="00125BDF" w:rsidRPr="00090D01">
        <w:rPr>
          <w:rFonts w:cstheme="minorHAnsi"/>
        </w:rPr>
        <w:t>applied</w:t>
      </w:r>
      <w:r w:rsidRPr="00090D01">
        <w:rPr>
          <w:rFonts w:cstheme="minorHAnsi"/>
        </w:rPr>
        <w:t xml:space="preserve"> </w:t>
      </w:r>
      <w:r w:rsidR="00125BDF" w:rsidRPr="00090D01">
        <w:rPr>
          <w:rFonts w:cstheme="minorHAnsi"/>
        </w:rPr>
        <w:t>in</w:t>
      </w:r>
      <w:r w:rsidRPr="00090D01">
        <w:rPr>
          <w:rFonts w:cstheme="minorHAnsi"/>
        </w:rPr>
        <w:t xml:space="preserve"> the 2017 National Collection</w:t>
      </w:r>
      <w:r w:rsidR="00125BDF" w:rsidRPr="00090D01">
        <w:rPr>
          <w:rFonts w:cstheme="minorHAnsi"/>
        </w:rPr>
        <w:t xml:space="preserve">, and therefore performance between 2016 and 2017 </w:t>
      </w:r>
      <w:r w:rsidR="008D2389">
        <w:rPr>
          <w:rFonts w:cstheme="minorHAnsi"/>
        </w:rPr>
        <w:t>is not</w:t>
      </w:r>
      <w:r w:rsidR="00125BDF" w:rsidRPr="00090D01">
        <w:rPr>
          <w:rFonts w:cstheme="minorHAnsi"/>
        </w:rPr>
        <w:t xml:space="preserve"> directly comparable.</w:t>
      </w:r>
      <w:r w:rsidR="00125BDF" w:rsidRPr="00125BDF">
        <w:rPr>
          <w:rFonts w:cstheme="minorHAnsi"/>
        </w:rPr>
        <w:t xml:space="preserve"> </w:t>
      </w:r>
      <w:r w:rsidRPr="00125BDF">
        <w:rPr>
          <w:rFonts w:cstheme="minorHAnsi"/>
        </w:rPr>
        <w:t xml:space="preserve"> </w:t>
      </w:r>
    </w:p>
    <w:p w14:paraId="44109C7D" w14:textId="77777777" w:rsidR="008852B4" w:rsidRDefault="008852B4" w:rsidP="00556E9E">
      <w:pPr>
        <w:sectPr w:rsidR="008852B4" w:rsidSect="00BE6537">
          <w:type w:val="continuous"/>
          <w:pgSz w:w="11906" w:h="16838" w:code="9"/>
          <w:pgMar w:top="851" w:right="1134" w:bottom="709" w:left="1418" w:header="567" w:footer="192" w:gutter="0"/>
          <w:cols w:space="710"/>
          <w:titlePg/>
          <w:docGrid w:linePitch="360"/>
        </w:sectPr>
      </w:pPr>
    </w:p>
    <w:p w14:paraId="4C502D8B" w14:textId="77777777" w:rsidR="00EF1182" w:rsidRPr="00EF1182" w:rsidRDefault="00EF1182" w:rsidP="00135409">
      <w:pPr>
        <w:pStyle w:val="Heading3"/>
        <w:spacing w:before="240" w:line="240" w:lineRule="auto"/>
      </w:pPr>
      <w:r w:rsidRPr="00EF1182">
        <w:t>Indigenous population estimates</w:t>
      </w:r>
    </w:p>
    <w:p w14:paraId="3AF007EF" w14:textId="77777777" w:rsidR="00556E9E" w:rsidRPr="00A86465" w:rsidRDefault="00556E9E" w:rsidP="00090D01">
      <w:pPr>
        <w:rPr>
          <w:rFonts w:cstheme="minorHAnsi"/>
        </w:rPr>
      </w:pPr>
      <w:r w:rsidRPr="00EC4D67">
        <w:rPr>
          <w:rFonts w:cstheme="minorHAnsi"/>
        </w:rPr>
        <w:t>In its population publications, the ABS highlights volatility in Indigenous person and population counts, and the quality of data on births, deaths and migration of Indigenous persons.</w:t>
      </w:r>
      <w:r w:rsidR="00552DC4" w:rsidRPr="00EC4D67">
        <w:rPr>
          <w:rFonts w:cstheme="minorHAnsi"/>
        </w:rPr>
        <w:t xml:space="preserve"> </w:t>
      </w:r>
      <w:r w:rsidR="00CA0883" w:rsidRPr="00EC4D67">
        <w:rPr>
          <w:rFonts w:cstheme="minorHAnsi"/>
        </w:rPr>
        <w:t>As a result, alternativ</w:t>
      </w:r>
      <w:r w:rsidR="00CA0883" w:rsidRPr="002F5185">
        <w:rPr>
          <w:rFonts w:cstheme="minorHAnsi"/>
        </w:rPr>
        <w:t>e measures to the ABS’ standard approach to population estimation (observed numbers of births, deaths and migration during a specified period, added to the population at the start of the period) are applied for estimating Indigenous population estimates.</w:t>
      </w:r>
      <w:r w:rsidR="00552DC4" w:rsidRPr="00BB47EF">
        <w:rPr>
          <w:rFonts w:cstheme="minorHAnsi"/>
        </w:rPr>
        <w:t xml:space="preserve"> </w:t>
      </w:r>
      <w:r w:rsidRPr="00BB47EF">
        <w:rPr>
          <w:rFonts w:cstheme="minorHAnsi"/>
        </w:rPr>
        <w:t>Therefore,</w:t>
      </w:r>
      <w:r w:rsidRPr="002A5948" w:rsidDel="007D5F1A">
        <w:rPr>
          <w:rFonts w:cstheme="minorHAnsi"/>
        </w:rPr>
        <w:t xml:space="preserve"> </w:t>
      </w:r>
      <w:r w:rsidRPr="002A5948">
        <w:rPr>
          <w:rFonts w:cstheme="minorHAnsi"/>
        </w:rPr>
        <w:t>Indigenous person and population estimates presented in the National Collection should be interpreted with a degree of cauti</w:t>
      </w:r>
      <w:r w:rsidRPr="00A86465">
        <w:rPr>
          <w:rFonts w:cstheme="minorHAnsi"/>
        </w:rPr>
        <w:t>on.</w:t>
      </w:r>
    </w:p>
    <w:p w14:paraId="256D3EE2" w14:textId="77777777" w:rsidR="00751ECA" w:rsidRDefault="00751ECA">
      <w:pPr>
        <w:rPr>
          <w:rFonts w:cstheme="minorHAnsi"/>
        </w:rPr>
      </w:pPr>
      <w:r w:rsidRPr="002F5185">
        <w:rPr>
          <w:rFonts w:cstheme="minorHAnsi"/>
        </w:rPr>
        <w:t>Further</w:t>
      </w:r>
      <w:r>
        <w:rPr>
          <w:rFonts w:cstheme="minorHAnsi"/>
        </w:rPr>
        <w:t xml:space="preserve"> d</w:t>
      </w:r>
      <w:r w:rsidR="00991E58">
        <w:rPr>
          <w:rFonts w:cstheme="minorHAnsi"/>
        </w:rPr>
        <w:t xml:space="preserve">etails on Indigenous population </w:t>
      </w:r>
      <w:r>
        <w:rPr>
          <w:rFonts w:cstheme="minorHAnsi"/>
        </w:rPr>
        <w:t>estimates ca</w:t>
      </w:r>
      <w:r w:rsidR="00991E58">
        <w:rPr>
          <w:rFonts w:cstheme="minorHAnsi"/>
        </w:rPr>
        <w:t xml:space="preserve">n be found on the </w:t>
      </w:r>
      <w:hyperlink r:id="rId30" w:history="1">
        <w:r w:rsidR="00991E58" w:rsidRPr="00090D01">
          <w:t xml:space="preserve">ABS </w:t>
        </w:r>
        <w:r w:rsidR="00991E58" w:rsidRPr="008D2389">
          <w:rPr>
            <w:rFonts w:cstheme="minorHAnsi"/>
          </w:rPr>
          <w:t>website</w:t>
        </w:r>
      </w:hyperlink>
      <w:r w:rsidRPr="00EC4D67">
        <w:rPr>
          <w:rFonts w:cstheme="minorHAnsi"/>
        </w:rPr>
        <w:t xml:space="preserve">. </w:t>
      </w:r>
    </w:p>
    <w:p w14:paraId="6B121C85" w14:textId="77777777" w:rsidR="00C4140B" w:rsidRDefault="00C4140B" w:rsidP="008D2389">
      <w:pPr>
        <w:pStyle w:val="Heading3"/>
        <w:spacing w:before="240" w:line="240" w:lineRule="auto"/>
      </w:pPr>
      <w:r w:rsidRPr="001833C8">
        <w:t>Vulnerable and disadvantaged children</w:t>
      </w:r>
    </w:p>
    <w:p w14:paraId="30DD11E7" w14:textId="77777777" w:rsidR="00E02E35" w:rsidRDefault="006D148A">
      <w:pPr>
        <w:rPr>
          <w:rFonts w:cstheme="minorHAnsi"/>
        </w:rPr>
      </w:pPr>
      <w:r w:rsidRPr="00C71E3A">
        <w:rPr>
          <w:rFonts w:cstheme="minorHAnsi"/>
        </w:rPr>
        <w:t>There is currently no nationally agreed definition of ‘vulnerable and disadvantaged’ children under the 2016-2017</w:t>
      </w:r>
      <w:r>
        <w:rPr>
          <w:rFonts w:cstheme="minorHAnsi"/>
        </w:rPr>
        <w:t xml:space="preserve"> National Partnership</w:t>
      </w:r>
      <w:r w:rsidRPr="00C71E3A">
        <w:rPr>
          <w:rFonts w:cstheme="minorHAnsi"/>
        </w:rPr>
        <w:t xml:space="preserve">. The </w:t>
      </w:r>
      <w:r w:rsidR="00C71E3A">
        <w:rPr>
          <w:rFonts w:cstheme="minorHAnsi"/>
        </w:rPr>
        <w:t xml:space="preserve">PIs </w:t>
      </w:r>
      <w:r w:rsidRPr="00C71E3A">
        <w:rPr>
          <w:rFonts w:cstheme="minorHAnsi"/>
        </w:rPr>
        <w:t xml:space="preserve">use </w:t>
      </w:r>
      <w:r w:rsidRPr="006D148A">
        <w:rPr>
          <w:rFonts w:cstheme="minorHAnsi"/>
        </w:rPr>
        <w:t xml:space="preserve">Socio-Economic Indexes for Areas </w:t>
      </w:r>
      <w:r w:rsidR="00D964A4">
        <w:rPr>
          <w:rFonts w:cstheme="minorHAnsi"/>
        </w:rPr>
        <w:t xml:space="preserve">(SEIFA) </w:t>
      </w:r>
      <w:r w:rsidRPr="006D148A">
        <w:rPr>
          <w:rFonts w:cstheme="minorHAnsi"/>
        </w:rPr>
        <w:t>Index of Relat</w:t>
      </w:r>
      <w:r>
        <w:rPr>
          <w:rFonts w:cstheme="minorHAnsi"/>
        </w:rPr>
        <w:t>ive Socio-Economic Disadvantage</w:t>
      </w:r>
      <w:r w:rsidRPr="00C71E3A">
        <w:rPr>
          <w:rFonts w:cstheme="minorHAnsi"/>
        </w:rPr>
        <w:t>, which is a nationally consistent measure of disadvantage available from the</w:t>
      </w:r>
      <w:r w:rsidR="00C71E3A">
        <w:rPr>
          <w:rFonts w:cstheme="minorHAnsi"/>
        </w:rPr>
        <w:t xml:space="preserve"> National Collection</w:t>
      </w:r>
      <w:r w:rsidRPr="00C71E3A">
        <w:rPr>
          <w:rFonts w:cstheme="minorHAnsi"/>
        </w:rPr>
        <w:t xml:space="preserve">. States and territories may use different measures in their individual </w:t>
      </w:r>
      <w:r w:rsidR="00EA54EF">
        <w:rPr>
          <w:rFonts w:cstheme="minorHAnsi"/>
        </w:rPr>
        <w:t xml:space="preserve">IPs </w:t>
      </w:r>
      <w:r w:rsidRPr="00C71E3A">
        <w:rPr>
          <w:rFonts w:cstheme="minorHAnsi"/>
        </w:rPr>
        <w:t>as agreed bilaterally with the Commonwealth.</w:t>
      </w:r>
      <w:r w:rsidR="00746BB4">
        <w:rPr>
          <w:rFonts w:cstheme="minorHAnsi"/>
        </w:rPr>
        <w:t xml:space="preserve"> </w:t>
      </w:r>
    </w:p>
    <w:p w14:paraId="2C04A0DD" w14:textId="77777777" w:rsidR="00967194" w:rsidRPr="00EF1182" w:rsidRDefault="00967194" w:rsidP="00967194">
      <w:pPr>
        <w:pStyle w:val="Heading3"/>
        <w:spacing w:before="240" w:line="240" w:lineRule="auto"/>
      </w:pPr>
      <w:r>
        <w:t>P</w:t>
      </w:r>
      <w:r w:rsidRPr="00EF1182">
        <w:t xml:space="preserve">erformance </w:t>
      </w:r>
      <w:r>
        <w:t xml:space="preserve">measurement </w:t>
      </w:r>
    </w:p>
    <w:p w14:paraId="489BFEE0" w14:textId="5D0AF35E" w:rsidR="00967194" w:rsidRDefault="00967194" w:rsidP="00967194">
      <w:pPr>
        <w:spacing w:after="20" w:line="240" w:lineRule="auto"/>
        <w:rPr>
          <w:rFonts w:ascii="Consolas" w:eastAsia="Calibri" w:hAnsi="Consolas" w:cs="Consolas"/>
          <w:b/>
          <w:bCs/>
          <w:color w:val="3D4B67"/>
          <w:sz w:val="24"/>
          <w:szCs w:val="24"/>
          <w:lang w:eastAsia="en-AU"/>
        </w:rPr>
      </w:pPr>
      <w:r w:rsidRPr="00C54709">
        <w:t xml:space="preserve">The outcomes, </w:t>
      </w:r>
      <w:r>
        <w:rPr>
          <w:rFonts w:cstheme="minorHAnsi"/>
        </w:rPr>
        <w:t xml:space="preserve">PIs </w:t>
      </w:r>
      <w:r w:rsidRPr="00C54709">
        <w:rPr>
          <w:rFonts w:cstheme="minorHAnsi"/>
        </w:rPr>
        <w:t xml:space="preserve">and benchmarks under the 2016-2017 National Partnership are provided in </w:t>
      </w:r>
      <w:r w:rsidR="00E624D3">
        <w:rPr>
          <w:rFonts w:cstheme="minorHAnsi"/>
        </w:rPr>
        <w:t>Figure</w:t>
      </w:r>
      <w:r>
        <w:rPr>
          <w:rFonts w:cstheme="minorHAnsi"/>
        </w:rPr>
        <w:t xml:space="preserve"> 1</w:t>
      </w:r>
      <w:r w:rsidRPr="00C54709">
        <w:rPr>
          <w:rFonts w:cstheme="minorHAnsi"/>
        </w:rPr>
        <w:t xml:space="preserve"> below.</w:t>
      </w:r>
      <w:r>
        <w:rPr>
          <w:rFonts w:cstheme="minorHAnsi"/>
          <w:b/>
          <w:sz w:val="24"/>
          <w:szCs w:val="24"/>
        </w:rPr>
        <w:t xml:space="preserve"> </w:t>
      </w:r>
    </w:p>
    <w:p w14:paraId="238DA0E2" w14:textId="77777777" w:rsidR="00967194" w:rsidRDefault="00967194">
      <w:pPr>
        <w:rPr>
          <w:rFonts w:ascii="Calibri" w:eastAsia="Calibri" w:hAnsi="Calibri" w:cstheme="majorBidi"/>
          <w:b/>
          <w:bCs/>
          <w:iCs/>
          <w:lang w:eastAsia="en-AU"/>
        </w:rPr>
      </w:pPr>
      <w:r>
        <w:rPr>
          <w:rFonts w:eastAsia="Calibri"/>
          <w:i/>
          <w:lang w:eastAsia="en-AU"/>
        </w:rPr>
        <w:br w:type="page"/>
      </w:r>
    </w:p>
    <w:p w14:paraId="67A7D3DF" w14:textId="06CA3959" w:rsidR="00E624D3" w:rsidRDefault="00E624D3" w:rsidP="00E624D3">
      <w:pPr>
        <w:pStyle w:val="Caption"/>
      </w:pPr>
      <w:r>
        <w:t xml:space="preserve">Figure </w:t>
      </w:r>
      <w:r w:rsidR="009640C1">
        <w:rPr>
          <w:noProof/>
        </w:rPr>
        <w:fldChar w:fldCharType="begin"/>
      </w:r>
      <w:r w:rsidR="009640C1">
        <w:rPr>
          <w:noProof/>
        </w:rPr>
        <w:instrText xml:space="preserve"> SEQ Figure \* ARABIC </w:instrText>
      </w:r>
      <w:r w:rsidR="009640C1">
        <w:rPr>
          <w:noProof/>
        </w:rPr>
        <w:fldChar w:fldCharType="separate"/>
      </w:r>
      <w:r w:rsidR="00B407B7">
        <w:rPr>
          <w:noProof/>
        </w:rPr>
        <w:t>1</w:t>
      </w:r>
      <w:r w:rsidR="009640C1">
        <w:rPr>
          <w:noProof/>
        </w:rPr>
        <w:fldChar w:fldCharType="end"/>
      </w:r>
      <w:r>
        <w:t>: Outcomes, Outputs, Performance Indicators and Performance Benchmarks</w:t>
      </w:r>
    </w:p>
    <w:tbl>
      <w:tblPr>
        <w:tblW w:w="9498" w:type="dxa"/>
        <w:tblInd w:w="-10" w:type="dxa"/>
        <w:tblCellMar>
          <w:left w:w="0" w:type="dxa"/>
          <w:right w:w="0" w:type="dxa"/>
        </w:tblCellMar>
        <w:tblLook w:val="04A0" w:firstRow="1" w:lastRow="0" w:firstColumn="1" w:lastColumn="0" w:noHBand="0" w:noVBand="1"/>
      </w:tblPr>
      <w:tblGrid>
        <w:gridCol w:w="2835"/>
        <w:gridCol w:w="3261"/>
        <w:gridCol w:w="3402"/>
      </w:tblGrid>
      <w:tr w:rsidR="00967194" w:rsidRPr="00B635FD" w14:paraId="18FA6F52" w14:textId="77777777" w:rsidTr="00BB407A">
        <w:trPr>
          <w:trHeight w:val="402"/>
        </w:trPr>
        <w:tc>
          <w:tcPr>
            <w:tcW w:w="28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EFD1FE5" w14:textId="77777777" w:rsidR="00967194" w:rsidRPr="007501E8" w:rsidRDefault="00967194" w:rsidP="00BB407A">
            <w:pPr>
              <w:spacing w:before="40" w:after="40"/>
              <w:jc w:val="both"/>
              <w:rPr>
                <w:rFonts w:eastAsia="Calibri" w:cstheme="minorHAnsi"/>
                <w:b/>
                <w:bCs/>
                <w:color w:val="3D4B67"/>
              </w:rPr>
            </w:pPr>
            <w:r w:rsidRPr="007501E8">
              <w:rPr>
                <w:rFonts w:eastAsia="Calibri" w:cstheme="minorHAnsi"/>
                <w:b/>
                <w:bCs/>
                <w:color w:val="3D4B67"/>
              </w:rPr>
              <w:t>Outcomes</w:t>
            </w:r>
          </w:p>
        </w:tc>
        <w:tc>
          <w:tcPr>
            <w:tcW w:w="32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FBD5D79" w14:textId="77777777" w:rsidR="00967194" w:rsidRPr="007501E8" w:rsidRDefault="00967194" w:rsidP="00BB407A">
            <w:pPr>
              <w:spacing w:before="40" w:after="40"/>
              <w:jc w:val="both"/>
              <w:rPr>
                <w:rFonts w:eastAsia="Calibri" w:cstheme="minorHAnsi"/>
                <w:b/>
                <w:bCs/>
                <w:color w:val="3D4B67"/>
              </w:rPr>
            </w:pPr>
            <w:r w:rsidRPr="007501E8">
              <w:rPr>
                <w:rFonts w:eastAsia="Calibri" w:cstheme="minorHAnsi"/>
                <w:b/>
                <w:bCs/>
                <w:color w:val="3D4B67"/>
              </w:rPr>
              <w:t>Performance Indicators (PIs)</w:t>
            </w:r>
          </w:p>
        </w:tc>
        <w:tc>
          <w:tcPr>
            <w:tcW w:w="34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B7B728" w14:textId="77777777" w:rsidR="00967194" w:rsidRPr="007501E8" w:rsidRDefault="00967194" w:rsidP="00BB407A">
            <w:pPr>
              <w:spacing w:before="40" w:after="40"/>
              <w:jc w:val="both"/>
              <w:rPr>
                <w:rFonts w:eastAsia="Calibri" w:cstheme="minorHAnsi"/>
                <w:b/>
                <w:bCs/>
                <w:color w:val="3D4B67"/>
              </w:rPr>
            </w:pPr>
            <w:r w:rsidRPr="007501E8">
              <w:rPr>
                <w:rFonts w:eastAsia="Calibri" w:cstheme="minorHAnsi"/>
                <w:b/>
                <w:bCs/>
                <w:color w:val="3D4B67"/>
              </w:rPr>
              <w:t>Performance Benchmarks/Targets</w:t>
            </w:r>
          </w:p>
        </w:tc>
      </w:tr>
      <w:tr w:rsidR="00967194" w:rsidRPr="00B635FD" w14:paraId="5CD40521" w14:textId="77777777" w:rsidTr="00BB407A">
        <w:trPr>
          <w:trHeight w:val="1969"/>
        </w:trPr>
        <w:tc>
          <w:tcPr>
            <w:tcW w:w="28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D64F2" w14:textId="77777777" w:rsidR="00967194" w:rsidRPr="007501E8" w:rsidRDefault="00967194" w:rsidP="00BB407A">
            <w:pPr>
              <w:tabs>
                <w:tab w:val="left" w:pos="720"/>
              </w:tabs>
              <w:spacing w:after="120" w:line="260" w:lineRule="exact"/>
              <w:rPr>
                <w:rFonts w:eastAsia="Calibri" w:cstheme="minorHAnsi"/>
                <w:color w:val="000000"/>
              </w:rPr>
            </w:pPr>
            <w:r w:rsidRPr="007501E8">
              <w:rPr>
                <w:rFonts w:eastAsia="Calibri" w:cstheme="minorHAnsi"/>
                <w:color w:val="000000"/>
              </w:rPr>
              <w:t>Providing universal access</w:t>
            </w:r>
            <w:r w:rsidRPr="007501E8" w:rsidDel="00DC012C">
              <w:rPr>
                <w:rFonts w:eastAsia="Calibri" w:cstheme="minorHAnsi"/>
                <w:color w:val="000000"/>
              </w:rPr>
              <w:t xml:space="preserve"> </w:t>
            </w:r>
            <w:r w:rsidRPr="007501E8">
              <w:rPr>
                <w:rFonts w:eastAsia="Calibri" w:cstheme="minorHAnsi"/>
                <w:color w:val="000000"/>
              </w:rPr>
              <w:t xml:space="preserve">to and improving participation of all children in affordable, quality early childhood education </w:t>
            </w:r>
            <w:r>
              <w:rPr>
                <w:rFonts w:eastAsia="Calibri" w:cstheme="minorHAnsi"/>
                <w:color w:val="000000"/>
              </w:rPr>
              <w:t>program</w:t>
            </w:r>
            <w:r w:rsidRPr="007501E8">
              <w:rPr>
                <w:rFonts w:eastAsia="Calibri" w:cstheme="minorHAnsi"/>
                <w:color w:val="000000"/>
              </w:rPr>
              <w:t>(s), including that:</w:t>
            </w:r>
          </w:p>
          <w:p w14:paraId="7D666EAD" w14:textId="77777777" w:rsidR="00967194" w:rsidRPr="007501E8" w:rsidRDefault="00967194" w:rsidP="00BB407A">
            <w:pPr>
              <w:numPr>
                <w:ilvl w:val="0"/>
                <w:numId w:val="24"/>
              </w:numPr>
              <w:tabs>
                <w:tab w:val="left" w:pos="720"/>
              </w:tabs>
              <w:spacing w:after="120" w:line="260" w:lineRule="exact"/>
              <w:ind w:left="461" w:hanging="284"/>
              <w:rPr>
                <w:rFonts w:eastAsia="Calibri" w:cstheme="minorHAnsi"/>
                <w:color w:val="000000"/>
              </w:rPr>
            </w:pPr>
            <w:r w:rsidRPr="007501E8">
              <w:rPr>
                <w:rFonts w:eastAsia="Calibri" w:cstheme="minorHAnsi"/>
                <w:color w:val="000000"/>
              </w:rPr>
              <w:t xml:space="preserve">vulnerable and disadvantaged children have access to, and participate in, an affordable, quality early childhood education </w:t>
            </w:r>
            <w:r>
              <w:rPr>
                <w:rFonts w:eastAsia="Calibri" w:cstheme="minorHAnsi"/>
                <w:color w:val="000000"/>
              </w:rPr>
              <w:t>program</w:t>
            </w:r>
            <w:r w:rsidRPr="007501E8">
              <w:rPr>
                <w:rFonts w:eastAsia="Calibri" w:cstheme="minorHAnsi"/>
                <w:color w:val="000000"/>
              </w:rPr>
              <w:t>;</w:t>
            </w:r>
          </w:p>
          <w:p w14:paraId="5DB0F016" w14:textId="77777777" w:rsidR="00967194" w:rsidRPr="007501E8" w:rsidRDefault="00967194" w:rsidP="00BB407A">
            <w:pPr>
              <w:numPr>
                <w:ilvl w:val="0"/>
                <w:numId w:val="24"/>
              </w:numPr>
              <w:tabs>
                <w:tab w:val="left" w:pos="720"/>
              </w:tabs>
              <w:spacing w:after="120" w:line="260" w:lineRule="exact"/>
              <w:ind w:left="461" w:hanging="284"/>
              <w:rPr>
                <w:rFonts w:eastAsia="Calibri" w:cstheme="minorHAnsi"/>
                <w:color w:val="000000"/>
              </w:rPr>
            </w:pPr>
            <w:r w:rsidRPr="007501E8">
              <w:rPr>
                <w:rFonts w:eastAsia="Calibri" w:cstheme="minorHAnsi"/>
                <w:color w:val="000000"/>
              </w:rPr>
              <w:t xml:space="preserve">Indigenous children have access to, and participate in, an affordable, quality early childhood education </w:t>
            </w:r>
            <w:r>
              <w:rPr>
                <w:rFonts w:eastAsia="Calibri" w:cstheme="minorHAnsi"/>
                <w:color w:val="000000"/>
              </w:rPr>
              <w:t>program</w:t>
            </w:r>
            <w:r w:rsidRPr="007501E8">
              <w:rPr>
                <w:rFonts w:eastAsia="Calibri" w:cstheme="minorHAnsi"/>
                <w:color w:val="000000"/>
              </w:rPr>
              <w:t>; and</w:t>
            </w:r>
          </w:p>
          <w:p w14:paraId="67F764F7" w14:textId="77777777" w:rsidR="00967194" w:rsidRPr="007501E8" w:rsidRDefault="00967194" w:rsidP="00BB407A">
            <w:pPr>
              <w:numPr>
                <w:ilvl w:val="0"/>
                <w:numId w:val="24"/>
              </w:numPr>
              <w:tabs>
                <w:tab w:val="left" w:pos="720"/>
              </w:tabs>
              <w:spacing w:after="120" w:line="240" w:lineRule="auto"/>
              <w:ind w:left="461" w:hanging="284"/>
              <w:rPr>
                <w:rFonts w:eastAsia="Calibri" w:cstheme="minorHAnsi"/>
                <w:color w:val="000000"/>
              </w:rPr>
            </w:pPr>
            <w:r w:rsidRPr="007501E8">
              <w:rPr>
                <w:rFonts w:eastAsia="Calibri" w:cstheme="minorHAnsi"/>
                <w:color w:val="000000"/>
              </w:rPr>
              <w:t>all Indigenous four</w:t>
            </w:r>
            <w:r>
              <w:rPr>
                <w:rFonts w:eastAsia="Calibri" w:cstheme="minorHAnsi"/>
                <w:color w:val="000000"/>
              </w:rPr>
              <w:t>-</w:t>
            </w:r>
            <w:r w:rsidRPr="007501E8">
              <w:rPr>
                <w:rFonts w:eastAsia="Calibri" w:cstheme="minorHAnsi"/>
                <w:color w:val="000000"/>
              </w:rPr>
              <w:t>year-olds in remote communities have access to early childhood education.</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8E943EE" w14:textId="77777777" w:rsidR="00967194" w:rsidRPr="007501E8" w:rsidRDefault="00967194" w:rsidP="00BB407A">
            <w:pPr>
              <w:tabs>
                <w:tab w:val="left" w:pos="720"/>
              </w:tabs>
              <w:spacing w:after="0" w:line="240" w:lineRule="auto"/>
              <w:ind w:left="34"/>
              <w:rPr>
                <w:rFonts w:eastAsia="Calibri" w:cstheme="minorHAnsi"/>
                <w:color w:val="000000"/>
                <w:u w:val="single"/>
              </w:rPr>
            </w:pPr>
            <w:r>
              <w:rPr>
                <w:rFonts w:eastAsia="Calibri" w:cstheme="minorHAnsi"/>
                <w:color w:val="000000"/>
                <w:u w:val="single"/>
              </w:rPr>
              <w:t xml:space="preserve">1. </w:t>
            </w:r>
            <w:r w:rsidRPr="007501E8">
              <w:rPr>
                <w:rFonts w:eastAsia="Calibri" w:cstheme="minorHAnsi"/>
                <w:color w:val="000000"/>
                <w:u w:val="single"/>
              </w:rPr>
              <w:t>Teacher Qualifications</w:t>
            </w:r>
          </w:p>
          <w:p w14:paraId="47DFC007" w14:textId="77777777" w:rsidR="00967194" w:rsidRPr="007501E8" w:rsidRDefault="00967194" w:rsidP="00BB407A">
            <w:pPr>
              <w:tabs>
                <w:tab w:val="left" w:pos="720"/>
              </w:tabs>
              <w:spacing w:after="0" w:line="240" w:lineRule="auto"/>
              <w:ind w:left="34"/>
              <w:rPr>
                <w:rFonts w:eastAsia="Calibri" w:cstheme="minorHAnsi"/>
                <w:color w:val="000000"/>
                <w:vertAlign w:val="superscript"/>
              </w:rPr>
            </w:pPr>
            <w:r w:rsidRPr="007501E8">
              <w:rPr>
                <w:rFonts w:eastAsia="Calibri" w:cstheme="minorHAnsi"/>
                <w:color w:val="000000"/>
              </w:rPr>
              <w:t xml:space="preserve">The proportion of early childhood education </w:t>
            </w:r>
            <w:r>
              <w:rPr>
                <w:rFonts w:eastAsia="Calibri" w:cstheme="minorHAnsi"/>
                <w:color w:val="000000"/>
              </w:rPr>
              <w:t>program</w:t>
            </w:r>
            <w:r w:rsidRPr="007501E8">
              <w:rPr>
                <w:rFonts w:eastAsia="Calibri" w:cstheme="minorHAnsi"/>
                <w:color w:val="000000"/>
              </w:rPr>
              <w:t>s delivered by a degree qualified early childhood teacher who meets the NQF requirements.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DD699B7" w14:textId="77777777" w:rsidR="00967194" w:rsidRPr="007501E8" w:rsidRDefault="00967194" w:rsidP="00BB407A">
            <w:pPr>
              <w:tabs>
                <w:tab w:val="left" w:pos="720"/>
              </w:tabs>
              <w:spacing w:after="0" w:line="240" w:lineRule="auto"/>
              <w:ind w:left="35"/>
              <w:rPr>
                <w:rFonts w:eastAsia="Calibri" w:cstheme="minorHAnsi"/>
                <w:color w:val="000000"/>
              </w:rPr>
            </w:pPr>
            <w:r w:rsidRPr="007501E8">
              <w:rPr>
                <w:rFonts w:eastAsia="Calibri" w:cstheme="minorHAnsi"/>
                <w:color w:val="000000"/>
              </w:rPr>
              <w:t>95 per cent.</w:t>
            </w:r>
            <w:r w:rsidRPr="007501E8">
              <w:rPr>
                <w:rFonts w:eastAsia="Calibri" w:cstheme="minorHAnsi"/>
                <w:color w:val="000000"/>
                <w:vertAlign w:val="superscript"/>
              </w:rPr>
              <w:t>*</w:t>
            </w:r>
          </w:p>
        </w:tc>
      </w:tr>
      <w:tr w:rsidR="00967194" w:rsidRPr="00B635FD" w14:paraId="2363731C" w14:textId="77777777" w:rsidTr="00BB407A">
        <w:trPr>
          <w:trHeight w:val="1685"/>
        </w:trPr>
        <w:tc>
          <w:tcPr>
            <w:tcW w:w="2835" w:type="dxa"/>
            <w:vMerge/>
            <w:tcBorders>
              <w:top w:val="nil"/>
              <w:left w:val="single" w:sz="8" w:space="0" w:color="auto"/>
              <w:bottom w:val="single" w:sz="8" w:space="0" w:color="auto"/>
              <w:right w:val="single" w:sz="8" w:space="0" w:color="auto"/>
            </w:tcBorders>
            <w:vAlign w:val="center"/>
            <w:hideMark/>
          </w:tcPr>
          <w:p w14:paraId="4CD5A25F" w14:textId="77777777" w:rsidR="00967194" w:rsidRPr="007501E8" w:rsidRDefault="00967194" w:rsidP="00BB407A">
            <w:pPr>
              <w:spacing w:after="0" w:line="240" w:lineRule="auto"/>
              <w:rPr>
                <w:rFonts w:eastAsia="Calibri" w:cstheme="minorHAnsi"/>
                <w:color w:val="000000"/>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AC2F91E" w14:textId="77777777" w:rsidR="00967194" w:rsidRPr="007501E8" w:rsidRDefault="00967194" w:rsidP="00BB407A">
            <w:pPr>
              <w:tabs>
                <w:tab w:val="left" w:pos="720"/>
              </w:tabs>
              <w:spacing w:after="0" w:line="240" w:lineRule="auto"/>
              <w:ind w:left="34"/>
              <w:rPr>
                <w:rFonts w:eastAsia="Calibri" w:cstheme="minorHAnsi"/>
                <w:color w:val="000000"/>
                <w:u w:val="single"/>
              </w:rPr>
            </w:pPr>
            <w:r>
              <w:rPr>
                <w:rFonts w:eastAsia="Calibri" w:cstheme="minorHAnsi"/>
                <w:color w:val="000000"/>
                <w:u w:val="single"/>
              </w:rPr>
              <w:t xml:space="preserve">2. </w:t>
            </w:r>
            <w:r w:rsidRPr="007501E8">
              <w:rPr>
                <w:rFonts w:eastAsia="Calibri" w:cstheme="minorHAnsi"/>
                <w:color w:val="000000"/>
                <w:u w:val="single"/>
              </w:rPr>
              <w:t xml:space="preserve">Access  to Quality </w:t>
            </w:r>
            <w:r>
              <w:rPr>
                <w:rFonts w:eastAsia="Calibri" w:cstheme="minorHAnsi"/>
                <w:color w:val="000000"/>
                <w:u w:val="single"/>
              </w:rPr>
              <w:t>Program</w:t>
            </w:r>
          </w:p>
          <w:p w14:paraId="64DBCF3C" w14:textId="77777777" w:rsidR="00967194" w:rsidRPr="007501E8" w:rsidRDefault="00967194" w:rsidP="00BB407A">
            <w:pPr>
              <w:tabs>
                <w:tab w:val="left" w:pos="720"/>
              </w:tabs>
              <w:spacing w:after="0" w:line="240" w:lineRule="auto"/>
              <w:ind w:left="34"/>
              <w:rPr>
                <w:rFonts w:eastAsia="Calibri" w:cstheme="minorHAnsi"/>
                <w:color w:val="000000"/>
              </w:rPr>
            </w:pPr>
            <w:r w:rsidRPr="007501E8">
              <w:rPr>
                <w:rFonts w:eastAsia="Calibri" w:cstheme="minorHAnsi"/>
                <w:color w:val="000000"/>
              </w:rPr>
              <w:t xml:space="preserve">The proportion of children enrolled in the year before full-time school in quality early childhood education </w:t>
            </w:r>
            <w:r>
              <w:rPr>
                <w:rFonts w:eastAsia="Calibri" w:cstheme="minorHAnsi"/>
                <w:color w:val="000000"/>
              </w:rPr>
              <w:t>program</w:t>
            </w:r>
            <w:r w:rsidRPr="007501E8">
              <w:rPr>
                <w:rFonts w:eastAsia="Calibri" w:cstheme="minorHAnsi"/>
                <w:color w:val="000000"/>
              </w:rPr>
              <w:t>(s).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FAA1ABE" w14:textId="77777777" w:rsidR="00967194" w:rsidRPr="007501E8" w:rsidRDefault="00967194" w:rsidP="00BB407A">
            <w:pPr>
              <w:tabs>
                <w:tab w:val="left" w:pos="720"/>
              </w:tabs>
              <w:spacing w:after="0" w:line="240" w:lineRule="auto"/>
              <w:ind w:left="35"/>
              <w:rPr>
                <w:rFonts w:eastAsia="Calibri" w:cstheme="minorHAnsi"/>
                <w:color w:val="000000"/>
              </w:rPr>
            </w:pPr>
          </w:p>
          <w:p w14:paraId="1BD0E516" w14:textId="77777777" w:rsidR="00967194" w:rsidRPr="007501E8" w:rsidRDefault="00967194" w:rsidP="00BB407A">
            <w:pPr>
              <w:pStyle w:val="ListParagraph"/>
              <w:numPr>
                <w:ilvl w:val="1"/>
                <w:numId w:val="25"/>
              </w:numPr>
              <w:tabs>
                <w:tab w:val="left" w:pos="720"/>
              </w:tabs>
              <w:spacing w:after="0" w:line="240" w:lineRule="auto"/>
              <w:ind w:left="425" w:hanging="425"/>
              <w:rPr>
                <w:rFonts w:eastAsia="Calibri" w:cstheme="minorHAnsi"/>
                <w:color w:val="000000"/>
              </w:rPr>
            </w:pPr>
            <w:r w:rsidRPr="007501E8">
              <w:rPr>
                <w:rFonts w:eastAsia="Calibri" w:cstheme="minorHAnsi"/>
                <w:color w:val="000000"/>
              </w:rPr>
              <w:t xml:space="preserve">95 per cent of children; </w:t>
            </w:r>
          </w:p>
          <w:p w14:paraId="37F12C59" w14:textId="77777777" w:rsidR="00967194" w:rsidRPr="007501E8" w:rsidRDefault="00967194" w:rsidP="00BB407A">
            <w:pPr>
              <w:pStyle w:val="ListParagraph"/>
              <w:numPr>
                <w:ilvl w:val="1"/>
                <w:numId w:val="25"/>
              </w:numPr>
              <w:tabs>
                <w:tab w:val="left" w:pos="720"/>
              </w:tabs>
              <w:spacing w:after="0" w:line="240" w:lineRule="auto"/>
              <w:ind w:left="425" w:hanging="425"/>
              <w:rPr>
                <w:rFonts w:eastAsia="Calibri" w:cstheme="minorHAnsi"/>
                <w:color w:val="000000"/>
              </w:rPr>
            </w:pPr>
            <w:r w:rsidRPr="007501E8">
              <w:rPr>
                <w:rFonts w:eastAsia="Calibri" w:cstheme="minorHAnsi"/>
                <w:color w:val="000000"/>
              </w:rPr>
              <w:t>95 per cent of Indigenous children; and</w:t>
            </w:r>
          </w:p>
          <w:p w14:paraId="3A3F2461" w14:textId="77777777" w:rsidR="00967194" w:rsidRPr="007501E8" w:rsidRDefault="00967194" w:rsidP="00BB407A">
            <w:pPr>
              <w:pStyle w:val="ListParagraph"/>
              <w:numPr>
                <w:ilvl w:val="1"/>
                <w:numId w:val="25"/>
              </w:numPr>
              <w:tabs>
                <w:tab w:val="left" w:pos="720"/>
              </w:tabs>
              <w:spacing w:after="0" w:line="240" w:lineRule="auto"/>
              <w:ind w:left="425" w:hanging="425"/>
              <w:rPr>
                <w:rFonts w:eastAsia="Calibri" w:cstheme="minorHAnsi"/>
                <w:color w:val="000000"/>
              </w:rPr>
            </w:pPr>
            <w:r w:rsidRPr="007501E8">
              <w:rPr>
                <w:rFonts w:eastAsia="Calibri" w:cstheme="minorHAnsi"/>
                <w:color w:val="000000"/>
              </w:rPr>
              <w:t>95 per cent of vulnerable and disadvantaged children.</w:t>
            </w:r>
          </w:p>
        </w:tc>
      </w:tr>
      <w:tr w:rsidR="00967194" w:rsidRPr="00B635FD" w14:paraId="45F79FDE" w14:textId="77777777" w:rsidTr="00BB407A">
        <w:trPr>
          <w:trHeight w:val="2252"/>
        </w:trPr>
        <w:tc>
          <w:tcPr>
            <w:tcW w:w="2835" w:type="dxa"/>
            <w:vMerge/>
            <w:tcBorders>
              <w:top w:val="nil"/>
              <w:left w:val="single" w:sz="8" w:space="0" w:color="auto"/>
              <w:bottom w:val="single" w:sz="8" w:space="0" w:color="auto"/>
              <w:right w:val="single" w:sz="8" w:space="0" w:color="auto"/>
            </w:tcBorders>
            <w:vAlign w:val="center"/>
            <w:hideMark/>
          </w:tcPr>
          <w:p w14:paraId="3943B2CB" w14:textId="77777777" w:rsidR="00967194" w:rsidRPr="007501E8" w:rsidRDefault="00967194" w:rsidP="00BB407A">
            <w:pPr>
              <w:spacing w:after="0" w:line="240" w:lineRule="auto"/>
              <w:rPr>
                <w:rFonts w:eastAsia="Calibri" w:cstheme="minorHAnsi"/>
                <w:color w:val="000000"/>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752EE35E" w14:textId="77777777" w:rsidR="00967194" w:rsidRPr="007501E8" w:rsidRDefault="00967194" w:rsidP="00BB407A">
            <w:pPr>
              <w:tabs>
                <w:tab w:val="left" w:pos="720"/>
              </w:tabs>
              <w:spacing w:after="0" w:line="240" w:lineRule="auto"/>
              <w:ind w:left="34"/>
              <w:rPr>
                <w:rFonts w:eastAsia="Calibri" w:cstheme="minorHAnsi"/>
                <w:color w:val="000000"/>
                <w:u w:val="single"/>
              </w:rPr>
            </w:pPr>
            <w:r>
              <w:rPr>
                <w:rFonts w:eastAsia="Calibri" w:cstheme="minorHAnsi"/>
                <w:color w:val="000000"/>
                <w:u w:val="single"/>
              </w:rPr>
              <w:t xml:space="preserve">3. </w:t>
            </w:r>
            <w:r w:rsidRPr="007501E8">
              <w:rPr>
                <w:rFonts w:eastAsia="Calibri" w:cstheme="minorHAnsi"/>
                <w:color w:val="000000"/>
                <w:u w:val="single"/>
              </w:rPr>
              <w:t xml:space="preserve">Access to a Quality 600 hour </w:t>
            </w:r>
            <w:r>
              <w:rPr>
                <w:rFonts w:eastAsia="Calibri" w:cstheme="minorHAnsi"/>
                <w:color w:val="000000"/>
                <w:u w:val="single"/>
              </w:rPr>
              <w:t>Program</w:t>
            </w:r>
            <w:r w:rsidRPr="007501E8">
              <w:rPr>
                <w:rFonts w:eastAsia="Calibri" w:cstheme="minorHAnsi"/>
                <w:color w:val="000000"/>
                <w:u w:val="single"/>
              </w:rPr>
              <w:t xml:space="preserve"> </w:t>
            </w:r>
            <w:r w:rsidRPr="007501E8">
              <w:rPr>
                <w:rFonts w:eastAsia="Calibri" w:cstheme="minorHAnsi"/>
                <w:color w:val="000000"/>
              </w:rPr>
              <w:t> </w:t>
            </w:r>
          </w:p>
          <w:p w14:paraId="22D5943F" w14:textId="22663A25" w:rsidR="00967194" w:rsidRPr="007501E8" w:rsidRDefault="00967194" w:rsidP="00BB407A">
            <w:pPr>
              <w:tabs>
                <w:tab w:val="left" w:pos="720"/>
              </w:tabs>
              <w:spacing w:after="0" w:line="240" w:lineRule="auto"/>
              <w:ind w:left="34"/>
              <w:rPr>
                <w:rFonts w:eastAsia="Calibri" w:cstheme="minorHAnsi"/>
                <w:color w:val="000000"/>
              </w:rPr>
            </w:pPr>
            <w:r w:rsidRPr="007501E8">
              <w:rPr>
                <w:rFonts w:eastAsia="Calibri" w:cstheme="minorHAnsi"/>
                <w:color w:val="000000"/>
              </w:rPr>
              <w:t>The proportion of enrolled children</w:t>
            </w:r>
            <w:r w:rsidR="005042A3">
              <w:rPr>
                <w:rFonts w:eastAsia="Calibri" w:cstheme="minorHAnsi"/>
                <w:color w:val="000000"/>
              </w:rPr>
              <w:t>,</w:t>
            </w:r>
            <w:r w:rsidRPr="007501E8">
              <w:rPr>
                <w:rFonts w:eastAsia="Calibri" w:cstheme="minorHAnsi"/>
                <w:color w:val="000000"/>
              </w:rPr>
              <w:t xml:space="preserve"> enrolled in the year before full-time school in quality early childhood education </w:t>
            </w:r>
            <w:r>
              <w:rPr>
                <w:rFonts w:eastAsia="Calibri" w:cstheme="minorHAnsi"/>
                <w:color w:val="000000"/>
              </w:rPr>
              <w:t>program</w:t>
            </w:r>
            <w:r w:rsidRPr="007501E8">
              <w:rPr>
                <w:rFonts w:eastAsia="Calibri" w:cstheme="minorHAnsi"/>
                <w:color w:val="000000"/>
              </w:rPr>
              <w:t>(s) for 600 hours per year.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6A4FB8B" w14:textId="77777777" w:rsidR="00967194" w:rsidRPr="007501E8" w:rsidRDefault="00967194" w:rsidP="00BB407A">
            <w:pPr>
              <w:tabs>
                <w:tab w:val="left" w:pos="720"/>
              </w:tabs>
              <w:spacing w:after="0" w:line="240" w:lineRule="auto"/>
              <w:ind w:left="35"/>
              <w:rPr>
                <w:rFonts w:eastAsia="Calibri" w:cstheme="minorHAnsi"/>
                <w:color w:val="000000"/>
              </w:rPr>
            </w:pPr>
          </w:p>
          <w:p w14:paraId="3252E85A" w14:textId="77777777" w:rsidR="00967194" w:rsidRPr="007501E8" w:rsidRDefault="00967194" w:rsidP="00BB407A">
            <w:pPr>
              <w:numPr>
                <w:ilvl w:val="1"/>
                <w:numId w:val="26"/>
              </w:numPr>
              <w:tabs>
                <w:tab w:val="left" w:pos="720"/>
              </w:tabs>
              <w:spacing w:after="0" w:line="240" w:lineRule="auto"/>
              <w:ind w:left="460" w:hanging="425"/>
              <w:rPr>
                <w:rFonts w:eastAsia="Calibri" w:cstheme="minorHAnsi"/>
                <w:color w:val="000000"/>
              </w:rPr>
            </w:pPr>
            <w:r w:rsidRPr="007501E8">
              <w:rPr>
                <w:rFonts w:eastAsia="Calibri" w:cstheme="minorHAnsi"/>
                <w:color w:val="000000"/>
              </w:rPr>
              <w:t>95 per cent of enrolled children;</w:t>
            </w:r>
          </w:p>
          <w:p w14:paraId="31A88B0E" w14:textId="77777777" w:rsidR="00967194" w:rsidRPr="007501E8" w:rsidRDefault="00967194" w:rsidP="00BB407A">
            <w:pPr>
              <w:numPr>
                <w:ilvl w:val="1"/>
                <w:numId w:val="26"/>
              </w:numPr>
              <w:tabs>
                <w:tab w:val="left" w:pos="720"/>
              </w:tabs>
              <w:spacing w:after="0" w:line="240" w:lineRule="auto"/>
              <w:ind w:left="460" w:hanging="425"/>
              <w:rPr>
                <w:rFonts w:eastAsia="Calibri" w:cstheme="minorHAnsi"/>
                <w:color w:val="000000"/>
              </w:rPr>
            </w:pPr>
            <w:r w:rsidRPr="007501E8">
              <w:rPr>
                <w:rFonts w:eastAsia="Calibri" w:cstheme="minorHAnsi"/>
                <w:color w:val="000000"/>
              </w:rPr>
              <w:t>95 per cent of Indigenous children; and</w:t>
            </w:r>
          </w:p>
          <w:p w14:paraId="29EB6111" w14:textId="77777777" w:rsidR="00967194" w:rsidRPr="007501E8" w:rsidRDefault="00967194" w:rsidP="00BB407A">
            <w:pPr>
              <w:numPr>
                <w:ilvl w:val="1"/>
                <w:numId w:val="26"/>
              </w:numPr>
              <w:tabs>
                <w:tab w:val="left" w:pos="720"/>
              </w:tabs>
              <w:spacing w:after="0" w:line="240" w:lineRule="auto"/>
              <w:ind w:left="460" w:hanging="425"/>
              <w:rPr>
                <w:rFonts w:eastAsia="Calibri" w:cstheme="minorHAnsi"/>
                <w:color w:val="000000"/>
              </w:rPr>
            </w:pPr>
            <w:r w:rsidRPr="007501E8">
              <w:rPr>
                <w:rFonts w:eastAsia="Calibri" w:cstheme="minorHAnsi"/>
                <w:color w:val="000000"/>
              </w:rPr>
              <w:t>95 per cent of vulnerable and disadvantaged children.</w:t>
            </w:r>
          </w:p>
        </w:tc>
      </w:tr>
      <w:tr w:rsidR="00967194" w:rsidRPr="00B635FD" w14:paraId="6F45D5A2" w14:textId="77777777" w:rsidTr="00BB407A">
        <w:trPr>
          <w:trHeight w:val="1984"/>
        </w:trPr>
        <w:tc>
          <w:tcPr>
            <w:tcW w:w="2835" w:type="dxa"/>
            <w:vMerge/>
            <w:tcBorders>
              <w:top w:val="nil"/>
              <w:left w:val="single" w:sz="8" w:space="0" w:color="auto"/>
              <w:bottom w:val="single" w:sz="8" w:space="0" w:color="auto"/>
              <w:right w:val="single" w:sz="8" w:space="0" w:color="auto"/>
            </w:tcBorders>
            <w:vAlign w:val="center"/>
            <w:hideMark/>
          </w:tcPr>
          <w:p w14:paraId="47BCE78E" w14:textId="77777777" w:rsidR="00967194" w:rsidRPr="007501E8" w:rsidRDefault="00967194" w:rsidP="00BB407A">
            <w:pPr>
              <w:spacing w:after="0" w:line="240" w:lineRule="auto"/>
              <w:rPr>
                <w:rFonts w:eastAsia="Calibri" w:cstheme="minorHAnsi"/>
                <w:color w:val="000000"/>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50C1F9C" w14:textId="77777777" w:rsidR="00967194" w:rsidRPr="007501E8" w:rsidRDefault="00967194" w:rsidP="00BB407A">
            <w:pPr>
              <w:tabs>
                <w:tab w:val="left" w:pos="720"/>
              </w:tabs>
              <w:spacing w:after="0" w:line="240" w:lineRule="auto"/>
              <w:ind w:left="34"/>
              <w:rPr>
                <w:rFonts w:eastAsia="Calibri" w:cstheme="minorHAnsi"/>
                <w:color w:val="000000"/>
                <w:u w:val="single"/>
              </w:rPr>
            </w:pPr>
            <w:r>
              <w:rPr>
                <w:rFonts w:eastAsia="Calibri" w:cstheme="minorHAnsi"/>
                <w:color w:val="000000"/>
                <w:u w:val="single"/>
              </w:rPr>
              <w:t xml:space="preserve">4. </w:t>
            </w:r>
            <w:r w:rsidRPr="007501E8">
              <w:rPr>
                <w:rFonts w:eastAsia="Calibri" w:cstheme="minorHAnsi"/>
                <w:color w:val="000000"/>
                <w:u w:val="single"/>
              </w:rPr>
              <w:t>Attendance</w:t>
            </w:r>
          </w:p>
          <w:p w14:paraId="2D25622A" w14:textId="77777777" w:rsidR="00967194" w:rsidRPr="007501E8" w:rsidRDefault="00967194" w:rsidP="00BB407A">
            <w:pPr>
              <w:tabs>
                <w:tab w:val="left" w:pos="720"/>
              </w:tabs>
              <w:spacing w:after="0" w:line="240" w:lineRule="auto"/>
              <w:rPr>
                <w:rFonts w:eastAsia="Calibri" w:cstheme="minorHAnsi"/>
                <w:color w:val="000000"/>
              </w:rPr>
            </w:pPr>
            <w:r w:rsidRPr="007501E8">
              <w:rPr>
                <w:rFonts w:eastAsia="Calibri" w:cstheme="minorHAnsi"/>
                <w:color w:val="000000"/>
              </w:rPr>
              <w:t xml:space="preserve">The proportion of enrolled children who attend, in the year before full-time school, quality early childhood education </w:t>
            </w:r>
            <w:r>
              <w:rPr>
                <w:rFonts w:eastAsia="Calibri" w:cstheme="minorHAnsi"/>
                <w:color w:val="000000"/>
              </w:rPr>
              <w:t>program</w:t>
            </w:r>
            <w:r w:rsidRPr="007501E8">
              <w:rPr>
                <w:rFonts w:eastAsia="Calibri" w:cstheme="minorHAnsi"/>
                <w:color w:val="000000"/>
              </w:rPr>
              <w:t>(s) for 600 hours per year.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E33AB78" w14:textId="77777777" w:rsidR="00967194" w:rsidRPr="007501E8" w:rsidRDefault="00967194" w:rsidP="00BB407A">
            <w:pPr>
              <w:tabs>
                <w:tab w:val="left" w:pos="720"/>
              </w:tabs>
              <w:spacing w:after="0" w:line="240" w:lineRule="auto"/>
              <w:rPr>
                <w:rFonts w:eastAsia="Calibri" w:cstheme="minorHAnsi"/>
                <w:color w:val="000000"/>
              </w:rPr>
            </w:pPr>
            <w:r w:rsidRPr="007501E8">
              <w:rPr>
                <w:rFonts w:eastAsia="Calibri" w:cstheme="minorHAnsi"/>
                <w:color w:val="000000"/>
              </w:rPr>
              <w:t>Annual targets agreed in Implementation Plans taking into account a jurisdiction’s starting point and moving to 90 per cent over time</w:t>
            </w:r>
            <w:r w:rsidRPr="007501E8">
              <w:rPr>
                <w:rFonts w:eastAsia="Calibri" w:cstheme="minorHAnsi"/>
                <w:color w:val="000000"/>
                <w:vertAlign w:val="superscript"/>
              </w:rPr>
              <w:t>.</w:t>
            </w:r>
            <w:r w:rsidRPr="007501E8">
              <w:rPr>
                <w:rFonts w:eastAsia="Calibri" w:cstheme="minorHAnsi"/>
                <w:color w:val="000000"/>
              </w:rPr>
              <w:t xml:space="preserve"> </w:t>
            </w:r>
          </w:p>
        </w:tc>
      </w:tr>
    </w:tbl>
    <w:p w14:paraId="6521AD26" w14:textId="79481E40" w:rsidR="00920DF4" w:rsidRPr="00773946" w:rsidRDefault="00920DF4" w:rsidP="00920DF4">
      <w:pPr>
        <w:rPr>
          <w:sz w:val="18"/>
          <w:szCs w:val="18"/>
        </w:rPr>
      </w:pPr>
      <w:r>
        <w:t xml:space="preserve">* </w:t>
      </w:r>
      <w:r w:rsidRPr="00773946">
        <w:rPr>
          <w:sz w:val="18"/>
          <w:szCs w:val="18"/>
        </w:rPr>
        <w:t>Since 1 January 2014, changes to the National Quality Framework (NQF) resulted in a requirement that all long day care and preschool services providing care must have access to an early childhood teacher (see </w:t>
      </w:r>
      <w:hyperlink r:id="rId31" w:history="1">
        <w:r w:rsidRPr="00773946">
          <w:rPr>
            <w:sz w:val="18"/>
            <w:szCs w:val="18"/>
          </w:rPr>
          <w:t>www.acecqa.gov.au/higher-qualifications</w:t>
        </w:r>
      </w:hyperlink>
      <w:r w:rsidRPr="00773946">
        <w:rPr>
          <w:sz w:val="18"/>
          <w:szCs w:val="18"/>
        </w:rPr>
        <w:t>). Consequently, for the purpose of this Agreement PI 1 is taken as achieved.</w:t>
      </w:r>
    </w:p>
    <w:p w14:paraId="57FC6A0A" w14:textId="77777777" w:rsidR="00967194" w:rsidRDefault="00967194" w:rsidP="007E1425">
      <w:pPr>
        <w:spacing w:before="240"/>
      </w:pPr>
      <w:r>
        <w:t xml:space="preserve">While there are four PIs outlined in the National Partnership as shown above, only PIs 2 and 3 (and their sub-categories of all children, Indigenous children, and vulnerable and disadvantaged children) have payments linked to them. </w:t>
      </w:r>
    </w:p>
    <w:p w14:paraId="097CD64E" w14:textId="77777777" w:rsidR="00967194" w:rsidRDefault="00967194" w:rsidP="00967194">
      <w:r>
        <w:t xml:space="preserve">The measurement of PI 4 is based on ‘of the children </w:t>
      </w:r>
      <w:r w:rsidRPr="007F1BFA">
        <w:t xml:space="preserve">enrolled, the proportion of children that attended for at least one hour </w:t>
      </w:r>
      <w:r>
        <w:t>during</w:t>
      </w:r>
      <w:r w:rsidRPr="007F1BFA">
        <w:t xml:space="preserve"> the reference week</w:t>
      </w:r>
      <w:r>
        <w:t>’</w:t>
      </w:r>
      <w:r w:rsidRPr="00EC3BFB">
        <w:t xml:space="preserve">. </w:t>
      </w:r>
      <w:r>
        <w:t xml:space="preserve">Noting the </w:t>
      </w:r>
      <w:r w:rsidRPr="00EC3BFB">
        <w:t>limitations of this measure, and that preschool is not compulsory, progress against this indicator is reported but not tied to payments.</w:t>
      </w:r>
      <w:r>
        <w:t xml:space="preserve"> </w:t>
      </w:r>
      <w:r w:rsidRPr="008D27E0">
        <w:t xml:space="preserve"> </w:t>
      </w:r>
    </w:p>
    <w:p w14:paraId="15362B8E" w14:textId="77777777" w:rsidR="00EF1182" w:rsidRPr="00EF1182" w:rsidRDefault="00332D5F" w:rsidP="00135409">
      <w:pPr>
        <w:pStyle w:val="Heading3"/>
        <w:spacing w:before="240" w:line="240" w:lineRule="auto"/>
      </w:pPr>
      <w:r>
        <w:t>P</w:t>
      </w:r>
      <w:r w:rsidR="00EF1182" w:rsidRPr="00EF1182">
        <w:t xml:space="preserve">rogress since the first National Partnership </w:t>
      </w:r>
    </w:p>
    <w:p w14:paraId="5A31A96C" w14:textId="77777777" w:rsidR="00CE69D8" w:rsidRPr="002A5948" w:rsidRDefault="001137D9" w:rsidP="00090D01">
      <w:pPr>
        <w:rPr>
          <w:rFonts w:cstheme="minorHAnsi"/>
        </w:rPr>
      </w:pPr>
      <w:r w:rsidRPr="00EC4D67">
        <w:rPr>
          <w:rFonts w:cstheme="minorHAnsi"/>
        </w:rPr>
        <w:t xml:space="preserve">Significant progress has been made since the first National Partnership </w:t>
      </w:r>
      <w:r w:rsidR="00EE2697" w:rsidRPr="00EC4D67">
        <w:rPr>
          <w:rFonts w:cstheme="minorHAnsi"/>
        </w:rPr>
        <w:t xml:space="preserve">was </w:t>
      </w:r>
      <w:r w:rsidR="00332D5F" w:rsidRPr="00EC4D67">
        <w:rPr>
          <w:rFonts w:cstheme="minorHAnsi"/>
        </w:rPr>
        <w:t xml:space="preserve">agreed </w:t>
      </w:r>
      <w:r w:rsidRPr="002F5185">
        <w:rPr>
          <w:rFonts w:cstheme="minorHAnsi"/>
        </w:rPr>
        <w:t xml:space="preserve">in 2008, with more Australian children attending preschool programs each year. </w:t>
      </w:r>
      <w:r w:rsidR="00CA0883" w:rsidRPr="002F5185">
        <w:rPr>
          <w:rFonts w:cstheme="minorHAnsi"/>
        </w:rPr>
        <w:t xml:space="preserve">In 2008, it is estimated that 206,000 or 77 per cent of children in the year before full-time school, </w:t>
      </w:r>
      <w:r w:rsidR="00CE69D8" w:rsidRPr="00BB47EF">
        <w:rPr>
          <w:rFonts w:cstheme="minorHAnsi"/>
        </w:rPr>
        <w:t xml:space="preserve">were enrolled </w:t>
      </w:r>
      <w:r w:rsidR="00EE2697" w:rsidRPr="00BB47EF">
        <w:rPr>
          <w:rFonts w:cstheme="minorHAnsi"/>
        </w:rPr>
        <w:t xml:space="preserve">for an average of </w:t>
      </w:r>
      <w:r w:rsidR="00662A6C">
        <w:rPr>
          <w:rFonts w:cstheme="minorHAnsi"/>
        </w:rPr>
        <w:t xml:space="preserve">11 </w:t>
      </w:r>
      <w:r w:rsidR="00EE2697" w:rsidRPr="00BB47EF">
        <w:rPr>
          <w:rFonts w:cstheme="minorHAnsi"/>
        </w:rPr>
        <w:t>hours a week.</w:t>
      </w:r>
      <w:r w:rsidR="00893361">
        <w:rPr>
          <w:rFonts w:cstheme="minorHAnsi"/>
        </w:rPr>
        <w:t xml:space="preserve"> </w:t>
      </w:r>
      <w:r w:rsidR="00893361" w:rsidRPr="00967194">
        <w:rPr>
          <w:rFonts w:cstheme="minorHAnsi"/>
        </w:rPr>
        <w:t xml:space="preserve">At the commencement of National Partnership arrangements, very few services </w:t>
      </w:r>
      <w:r w:rsidR="00967194" w:rsidRPr="00967194">
        <w:rPr>
          <w:rFonts w:cstheme="minorHAnsi"/>
        </w:rPr>
        <w:t>offered</w:t>
      </w:r>
      <w:r w:rsidR="00893361" w:rsidRPr="00967194">
        <w:rPr>
          <w:rFonts w:cstheme="minorHAnsi"/>
        </w:rPr>
        <w:t xml:space="preserve"> program</w:t>
      </w:r>
      <w:r w:rsidR="00967194" w:rsidRPr="00967194">
        <w:rPr>
          <w:rFonts w:cstheme="minorHAnsi"/>
        </w:rPr>
        <w:t>s</w:t>
      </w:r>
      <w:r w:rsidR="00893361" w:rsidRPr="00967194">
        <w:rPr>
          <w:rFonts w:cstheme="minorHAnsi"/>
        </w:rPr>
        <w:t xml:space="preserve"> that</w:t>
      </w:r>
      <w:r w:rsidR="00967194" w:rsidRPr="00967194">
        <w:rPr>
          <w:rFonts w:cstheme="minorHAnsi"/>
        </w:rPr>
        <w:t xml:space="preserve"> were</w:t>
      </w:r>
      <w:r w:rsidR="00893361" w:rsidRPr="00967194">
        <w:rPr>
          <w:rFonts w:cstheme="minorHAnsi"/>
        </w:rPr>
        <w:t xml:space="preserve"> available for 15 hours per week (or 600 hours per year), as highlighted by Chart 4 in the report.</w:t>
      </w:r>
    </w:p>
    <w:p w14:paraId="3E3D6EF9" w14:textId="082732CC" w:rsidR="001A2936" w:rsidRPr="00A86465" w:rsidRDefault="00A8761E" w:rsidP="00090D01">
      <w:pPr>
        <w:rPr>
          <w:rFonts w:cstheme="minorHAnsi"/>
        </w:rPr>
      </w:pPr>
      <w:r w:rsidRPr="00A86465">
        <w:rPr>
          <w:rFonts w:cstheme="minorHAnsi"/>
        </w:rPr>
        <w:t>Since</w:t>
      </w:r>
      <w:r w:rsidR="00EE2697" w:rsidRPr="00A86465">
        <w:rPr>
          <w:rFonts w:cstheme="minorHAnsi"/>
        </w:rPr>
        <w:t xml:space="preserve"> </w:t>
      </w:r>
      <w:r w:rsidRPr="00A86465">
        <w:rPr>
          <w:rFonts w:cstheme="minorHAnsi"/>
        </w:rPr>
        <w:t xml:space="preserve">2014, </w:t>
      </w:r>
      <w:r w:rsidR="001E4188" w:rsidRPr="00A86465">
        <w:rPr>
          <w:rFonts w:cstheme="minorHAnsi"/>
        </w:rPr>
        <w:t xml:space="preserve">all states and territories have consistently met </w:t>
      </w:r>
      <w:r w:rsidRPr="00A86465">
        <w:rPr>
          <w:rFonts w:cstheme="minorHAnsi"/>
        </w:rPr>
        <w:t>the top benchmark of achieving 95</w:t>
      </w:r>
      <w:r w:rsidR="00CE69D8" w:rsidRPr="00A86465">
        <w:rPr>
          <w:rFonts w:cstheme="minorHAnsi"/>
        </w:rPr>
        <w:t xml:space="preserve"> per cent</w:t>
      </w:r>
      <w:r w:rsidRPr="00A86465">
        <w:rPr>
          <w:rFonts w:cstheme="minorHAnsi"/>
        </w:rPr>
        <w:t xml:space="preserve"> or above for the proportion of children enrolled in a quality preschool program</w:t>
      </w:r>
      <w:r w:rsidR="001E4188" w:rsidRPr="00A86465">
        <w:rPr>
          <w:rFonts w:cstheme="minorHAnsi"/>
        </w:rPr>
        <w:t>. While this is a noteworthy achievement,</w:t>
      </w:r>
      <w:r w:rsidRPr="00A86465">
        <w:rPr>
          <w:rFonts w:cstheme="minorHAnsi"/>
        </w:rPr>
        <w:t xml:space="preserve"> </w:t>
      </w:r>
      <w:r w:rsidR="001E4188" w:rsidRPr="00A86465">
        <w:rPr>
          <w:rFonts w:cstheme="minorHAnsi"/>
        </w:rPr>
        <w:t xml:space="preserve">we know that enrolment figures overstate actual preschool enrolment rates </w:t>
      </w:r>
      <w:r w:rsidR="009640C1">
        <w:rPr>
          <w:rFonts w:cstheme="minorHAnsi"/>
        </w:rPr>
        <w:t xml:space="preserve">in some jurisdictions </w:t>
      </w:r>
      <w:r w:rsidR="001E4188" w:rsidRPr="00A86465">
        <w:rPr>
          <w:rFonts w:cstheme="minorHAnsi"/>
        </w:rPr>
        <w:t>due to the methodology used to calculate National Partnership performance</w:t>
      </w:r>
      <w:r w:rsidR="00D45D95">
        <w:rPr>
          <w:rStyle w:val="FootnoteReference"/>
          <w:rFonts w:cstheme="minorHAnsi"/>
        </w:rPr>
        <w:footnoteReference w:id="1"/>
      </w:r>
      <w:r w:rsidR="001E4188" w:rsidRPr="00A86465">
        <w:rPr>
          <w:rFonts w:cstheme="minorHAnsi"/>
        </w:rPr>
        <w:t xml:space="preserve">.  </w:t>
      </w:r>
    </w:p>
    <w:p w14:paraId="55D71F05" w14:textId="77777777" w:rsidR="008852B4" w:rsidRPr="00EC3BFB" w:rsidRDefault="00C10D81" w:rsidP="00C10D81">
      <w:pPr>
        <w:pStyle w:val="Heading3"/>
        <w:spacing w:before="240" w:line="240" w:lineRule="auto"/>
      </w:pPr>
      <w:r w:rsidRPr="00EC3BFB">
        <w:t xml:space="preserve">Baseline data </w:t>
      </w:r>
    </w:p>
    <w:p w14:paraId="38CDF77B" w14:textId="77777777" w:rsidR="008A7556" w:rsidRDefault="00C022AA" w:rsidP="008A7556">
      <w:pPr>
        <w:rPr>
          <w:rFonts w:cstheme="minorHAnsi"/>
        </w:rPr>
      </w:pPr>
      <w:r>
        <w:rPr>
          <w:rFonts w:cstheme="minorHAnsi"/>
        </w:rPr>
        <w:t>Prior to</w:t>
      </w:r>
      <w:r w:rsidR="00CF6F6F" w:rsidRPr="00EC3BFB">
        <w:rPr>
          <w:rFonts w:cstheme="minorHAnsi"/>
        </w:rPr>
        <w:t xml:space="preserve"> National Partnership arrangements, there was limited preschool data available.</w:t>
      </w:r>
      <w:r w:rsidR="008A7556">
        <w:rPr>
          <w:rFonts w:cstheme="minorHAnsi"/>
        </w:rPr>
        <w:t xml:space="preserve"> </w:t>
      </w:r>
      <w:r w:rsidR="00CF6F6F" w:rsidRPr="00EC3BFB">
        <w:rPr>
          <w:rFonts w:cstheme="minorHAnsi"/>
        </w:rPr>
        <w:t xml:space="preserve">The first National Partnership was instrumental in </w:t>
      </w:r>
      <w:r>
        <w:rPr>
          <w:rFonts w:cstheme="minorHAnsi"/>
        </w:rPr>
        <w:t>developing</w:t>
      </w:r>
      <w:r w:rsidRPr="00EC3BFB">
        <w:rPr>
          <w:rFonts w:cstheme="minorHAnsi"/>
        </w:rPr>
        <w:t xml:space="preserve"> </w:t>
      </w:r>
      <w:r w:rsidR="00CF6F6F" w:rsidRPr="00EC3BFB">
        <w:rPr>
          <w:rFonts w:cstheme="minorHAnsi"/>
        </w:rPr>
        <w:t xml:space="preserve">a nationally consistent preschool database for the first time. </w:t>
      </w:r>
      <w:r w:rsidR="008A7556">
        <w:rPr>
          <w:rFonts w:cstheme="minorHAnsi"/>
        </w:rPr>
        <w:t xml:space="preserve">Therefore, 2008 data used for comparison in this report is not directly comparable between states and territories, nor with 2016 and 2017 results. </w:t>
      </w:r>
    </w:p>
    <w:p w14:paraId="509BFC67" w14:textId="77777777" w:rsidR="002F6FAF" w:rsidRPr="00EC3BFB" w:rsidRDefault="00CF6F6F" w:rsidP="0091758E">
      <w:r w:rsidRPr="00EC3BFB">
        <w:t xml:space="preserve">The National Collection </w:t>
      </w:r>
      <w:r w:rsidR="00BF328F" w:rsidRPr="00EC3BFB">
        <w:t>commenced</w:t>
      </w:r>
      <w:r w:rsidRPr="00EC3BFB">
        <w:t xml:space="preserve"> in 2010, with administrative data provided by each state and territory agency responsible for early childhood education. </w:t>
      </w:r>
      <w:r w:rsidR="00BF328F" w:rsidRPr="00EC3BFB">
        <w:t>Due to</w:t>
      </w:r>
      <w:r w:rsidRPr="00EC3BFB">
        <w:t xml:space="preserve"> significant </w:t>
      </w:r>
      <w:r w:rsidR="00737AAF" w:rsidRPr="00EC3BFB">
        <w:t>under</w:t>
      </w:r>
      <w:r w:rsidR="00C022AA">
        <w:t>-</w:t>
      </w:r>
      <w:r w:rsidR="00737AAF" w:rsidRPr="00EC3BFB">
        <w:t>coverage</w:t>
      </w:r>
      <w:r w:rsidRPr="00EC3BFB">
        <w:t xml:space="preserve"> and inconsistent reference periods,</w:t>
      </w:r>
      <w:r w:rsidR="002F6FAF" w:rsidRPr="00EC3BFB">
        <w:t xml:space="preserve"> not all data within</w:t>
      </w:r>
      <w:r w:rsidRPr="00EC3BFB">
        <w:t xml:space="preserve"> the </w:t>
      </w:r>
      <w:r w:rsidR="00BF328F" w:rsidRPr="00EC3BFB">
        <w:t>2010</w:t>
      </w:r>
      <w:r w:rsidRPr="00EC3BFB">
        <w:t xml:space="preserve"> </w:t>
      </w:r>
      <w:r w:rsidR="002F6FAF" w:rsidRPr="00EC3BFB">
        <w:t xml:space="preserve">and 2011 National Collections achieved complete alignment with the standards set out in the ECEC NMDS, and </w:t>
      </w:r>
      <w:r w:rsidR="008C1258" w:rsidRPr="00EC3BFB">
        <w:t xml:space="preserve">thus </w:t>
      </w:r>
      <w:r w:rsidR="002F6FAF" w:rsidRPr="00EC3BFB">
        <w:t xml:space="preserve">the estimates within those two publications are </w:t>
      </w:r>
      <w:r w:rsidRPr="00EC3BFB">
        <w:t xml:space="preserve">labelled 'experimental'. </w:t>
      </w:r>
    </w:p>
    <w:p w14:paraId="0B2EE9A4" w14:textId="77777777" w:rsidR="002F6FAF" w:rsidRPr="00EC3BFB" w:rsidRDefault="00B31935" w:rsidP="0091758E">
      <w:r w:rsidRPr="00EC3BFB">
        <w:t xml:space="preserve">After significant work to </w:t>
      </w:r>
      <w:r w:rsidR="008C1258" w:rsidRPr="00EC3BFB">
        <w:t>improve</w:t>
      </w:r>
      <w:r w:rsidRPr="00EC3BFB">
        <w:t xml:space="preserve"> data quality, by 2012 the National Collection </w:t>
      </w:r>
      <w:r w:rsidR="00D6695C" w:rsidRPr="00EC3BFB">
        <w:t xml:space="preserve">met ECEC NMDS standards and </w:t>
      </w:r>
      <w:r w:rsidRPr="00EC3BFB">
        <w:t>was no longer labelled as</w:t>
      </w:r>
      <w:r w:rsidR="002F6FAF" w:rsidRPr="00EC3BFB">
        <w:t xml:space="preserve"> experimental</w:t>
      </w:r>
      <w:r w:rsidRPr="00EC3BFB">
        <w:t>.</w:t>
      </w:r>
    </w:p>
    <w:p w14:paraId="21C5F379" w14:textId="77777777" w:rsidR="0091758E" w:rsidRPr="00EC3BFB" w:rsidRDefault="0091758E" w:rsidP="0091758E">
      <w:r w:rsidRPr="00EC3BFB">
        <w:rPr>
          <w:rFonts w:cstheme="minorHAnsi"/>
        </w:rPr>
        <w:t xml:space="preserve">Preschool enrolment data for Indigenous children was not available in 2008. The reporting of achievement against </w:t>
      </w:r>
      <w:r w:rsidR="003B5AEF">
        <w:rPr>
          <w:rFonts w:cstheme="minorHAnsi"/>
        </w:rPr>
        <w:t xml:space="preserve">PIs </w:t>
      </w:r>
      <w:r w:rsidRPr="00EC3BFB">
        <w:rPr>
          <w:rFonts w:cstheme="minorHAnsi"/>
        </w:rPr>
        <w:t>2.2 and 3.2 in this report therefore compares performance to 2011 as the baseline, when more</w:t>
      </w:r>
      <w:r w:rsidR="003D7F02" w:rsidRPr="00EC3BFB">
        <w:rPr>
          <w:rFonts w:cstheme="minorHAnsi"/>
        </w:rPr>
        <w:t xml:space="preserve"> reliable data beca</w:t>
      </w:r>
      <w:r w:rsidRPr="00EC3BFB">
        <w:rPr>
          <w:rFonts w:cstheme="minorHAnsi"/>
        </w:rPr>
        <w:t xml:space="preserve">me available. </w:t>
      </w:r>
    </w:p>
    <w:p w14:paraId="421A39F4" w14:textId="77777777" w:rsidR="008852B4" w:rsidRPr="00737AAF" w:rsidRDefault="00B31935" w:rsidP="00B526A1">
      <w:pPr>
        <w:spacing w:after="0"/>
        <w:rPr>
          <w:rFonts w:cstheme="minorHAnsi"/>
        </w:rPr>
      </w:pPr>
      <w:r w:rsidRPr="00EC3BFB">
        <w:rPr>
          <w:rFonts w:cstheme="minorHAnsi"/>
        </w:rPr>
        <w:t>Similarly, baseline data to report enrolments of Indigenous children and vulnerable and disadvantaged children enrolled in a program of 600 hours per year (PI 3.2 and PI 3.3), were not available until 2013 and 2014 respectively.</w:t>
      </w:r>
      <w:r w:rsidRPr="00737AAF">
        <w:rPr>
          <w:rFonts w:cstheme="minorHAnsi"/>
        </w:rPr>
        <w:t xml:space="preserve"> </w:t>
      </w:r>
    </w:p>
    <w:p w14:paraId="032E2D0C" w14:textId="77777777" w:rsidR="008F53BA" w:rsidRDefault="008F53BA">
      <w:pPr>
        <w:rPr>
          <w:rFonts w:cstheme="minorHAnsi"/>
          <w:b/>
          <w:sz w:val="36"/>
          <w:szCs w:val="36"/>
        </w:rPr>
      </w:pPr>
      <w:r>
        <w:rPr>
          <w:rFonts w:cstheme="minorHAnsi"/>
          <w:b/>
          <w:sz w:val="36"/>
          <w:szCs w:val="36"/>
        </w:rPr>
        <w:br w:type="page"/>
      </w:r>
    </w:p>
    <w:p w14:paraId="1D82CBF3" w14:textId="77777777" w:rsidR="00C92D0F" w:rsidRPr="00967194" w:rsidRDefault="00C92D0F" w:rsidP="007E1425">
      <w:pPr>
        <w:pStyle w:val="Heading2"/>
        <w:spacing w:line="240" w:lineRule="auto"/>
        <w:rPr>
          <w:color w:val="auto"/>
        </w:rPr>
      </w:pPr>
      <w:r w:rsidRPr="00967194">
        <w:rPr>
          <w:color w:val="auto"/>
        </w:rPr>
        <w:t xml:space="preserve">National Partnership </w:t>
      </w:r>
      <w:r w:rsidR="00B82551" w:rsidRPr="00967194">
        <w:rPr>
          <w:color w:val="auto"/>
        </w:rPr>
        <w:t xml:space="preserve">Performance </w:t>
      </w:r>
    </w:p>
    <w:p w14:paraId="3DD6F1A9" w14:textId="77777777" w:rsidR="00EE2697" w:rsidRPr="00B02BF0" w:rsidRDefault="00585D76" w:rsidP="00F06DD6">
      <w:pPr>
        <w:pStyle w:val="Heading3"/>
        <w:spacing w:before="240" w:line="240" w:lineRule="auto"/>
        <w:rPr>
          <w:sz w:val="36"/>
          <w:szCs w:val="36"/>
        </w:rPr>
      </w:pPr>
      <w:r w:rsidRPr="00B02BF0">
        <w:t>Proportion of children enrolled in</w:t>
      </w:r>
      <w:r w:rsidRPr="00C92D0F">
        <w:t xml:space="preserve"> preschool</w:t>
      </w:r>
      <w:r w:rsidR="00F66807">
        <w:t xml:space="preserve"> (PI 2)</w:t>
      </w:r>
    </w:p>
    <w:p w14:paraId="7A01BCB4" w14:textId="77777777" w:rsidR="00B526A1" w:rsidRPr="00B526A1" w:rsidRDefault="00B526A1" w:rsidP="00F06DD6">
      <w:pPr>
        <w:pStyle w:val="Heading3"/>
        <w:spacing w:before="240" w:after="0" w:line="240" w:lineRule="auto"/>
      </w:pPr>
      <w:r w:rsidRPr="00B526A1">
        <w:t>All children</w:t>
      </w:r>
      <w:r>
        <w:t xml:space="preserve"> (PI 2.1)</w:t>
      </w:r>
    </w:p>
    <w:p w14:paraId="2FB13D34" w14:textId="77777777" w:rsidR="000049F0" w:rsidRPr="006231DC" w:rsidRDefault="00585D76" w:rsidP="00090D01">
      <w:r w:rsidRPr="00EC4D67">
        <w:rPr>
          <w:rFonts w:cstheme="minorHAnsi"/>
        </w:rPr>
        <w:t xml:space="preserve">In </w:t>
      </w:r>
      <w:r w:rsidR="008B6EFD" w:rsidRPr="00EC4D67">
        <w:rPr>
          <w:rFonts w:cstheme="minorHAnsi"/>
        </w:rPr>
        <w:t xml:space="preserve">both </w:t>
      </w:r>
      <w:r w:rsidRPr="00EC4D67">
        <w:rPr>
          <w:rFonts w:cstheme="minorHAnsi"/>
        </w:rPr>
        <w:t>2016</w:t>
      </w:r>
      <w:r w:rsidR="008B6EFD" w:rsidRPr="002F5185">
        <w:rPr>
          <w:rFonts w:cstheme="minorHAnsi"/>
        </w:rPr>
        <w:t xml:space="preserve"> and 2017</w:t>
      </w:r>
      <w:r w:rsidRPr="002F5185">
        <w:rPr>
          <w:rFonts w:cstheme="minorHAnsi"/>
        </w:rPr>
        <w:t>, all jurisdictions exceeded the 95 per cent benchmark for children enrolled in a preschool program. Compared to 2008, all states and territories have achieved a significant improvement against this</w:t>
      </w:r>
      <w:r w:rsidR="00391C3A" w:rsidRPr="00BB47EF">
        <w:rPr>
          <w:rFonts w:cstheme="minorHAnsi"/>
        </w:rPr>
        <w:t xml:space="preserve"> </w:t>
      </w:r>
      <w:r w:rsidR="003B5AEF">
        <w:rPr>
          <w:rFonts w:cstheme="minorHAnsi"/>
        </w:rPr>
        <w:t xml:space="preserve">PI </w:t>
      </w:r>
      <w:r w:rsidR="008F53BA" w:rsidRPr="002A5948">
        <w:rPr>
          <w:rFonts w:cstheme="minorHAnsi"/>
        </w:rPr>
        <w:t>as show</w:t>
      </w:r>
      <w:r w:rsidR="00C92D0F" w:rsidRPr="002A5948">
        <w:rPr>
          <w:rFonts w:cstheme="minorHAnsi"/>
        </w:rPr>
        <w:t>n in Chart 1</w:t>
      </w:r>
      <w:r w:rsidR="008F53BA" w:rsidRPr="00636F03">
        <w:rPr>
          <w:rFonts w:cstheme="minorHAnsi"/>
        </w:rPr>
        <w:t xml:space="preserve"> below</w:t>
      </w:r>
      <w:r w:rsidRPr="00636F03">
        <w:rPr>
          <w:rFonts w:cstheme="minorHAnsi"/>
        </w:rPr>
        <w:t>.</w:t>
      </w:r>
    </w:p>
    <w:p w14:paraId="3D85B873" w14:textId="77777777" w:rsidR="00585D76" w:rsidRPr="00090D01" w:rsidRDefault="00B02BF0" w:rsidP="00090D01">
      <w:pPr>
        <w:pStyle w:val="Heading4"/>
        <w:rPr>
          <w:b w:val="0"/>
        </w:rPr>
      </w:pPr>
      <w:r w:rsidRPr="00E96D79">
        <w:t>Chart</w:t>
      </w:r>
      <w:r w:rsidR="00585D76" w:rsidRPr="00E96D79">
        <w:t xml:space="preserve"> </w:t>
      </w:r>
      <w:r w:rsidR="008F53BA" w:rsidRPr="00E96D79">
        <w:t>1</w:t>
      </w:r>
      <w:r w:rsidR="00585D76" w:rsidRPr="005C4ED9">
        <w:t>: Proportion of children enrolled</w:t>
      </w:r>
      <w:r w:rsidR="00F66807" w:rsidRPr="00090D01">
        <w:t xml:space="preserve"> in preschool</w:t>
      </w:r>
      <w:r w:rsidR="00CE69D8" w:rsidRPr="00090D01">
        <w:t>—</w:t>
      </w:r>
      <w:r w:rsidR="00D8238C" w:rsidRPr="00090D01">
        <w:t>all children</w:t>
      </w:r>
      <w:r w:rsidR="00585D76" w:rsidRPr="00090D01">
        <w:t xml:space="preserve"> </w:t>
      </w:r>
      <w:r w:rsidR="00A84AC9" w:rsidRPr="00090D01">
        <w:t>(PI 2</w:t>
      </w:r>
      <w:r w:rsidR="00D8238C" w:rsidRPr="00090D01">
        <w:t>.1</w:t>
      </w:r>
      <w:r w:rsidR="00A84AC9" w:rsidRPr="00090D01">
        <w:t>)</w:t>
      </w:r>
    </w:p>
    <w:p w14:paraId="4E01F555" w14:textId="29D84DD0" w:rsidR="005967C5" w:rsidRPr="00B02BF0" w:rsidRDefault="009A1AA7" w:rsidP="00585D76">
      <w:pPr>
        <w:spacing w:after="0"/>
        <w:rPr>
          <w:rFonts w:cstheme="minorHAnsi"/>
          <w:b/>
          <w:sz w:val="24"/>
          <w:szCs w:val="24"/>
        </w:rPr>
      </w:pPr>
      <w:r>
        <w:rPr>
          <w:rFonts w:cstheme="minorHAnsi"/>
          <w:b/>
          <w:noProof/>
          <w:sz w:val="24"/>
          <w:szCs w:val="24"/>
          <w:lang w:eastAsia="en-AU"/>
        </w:rPr>
        <w:drawing>
          <wp:inline distT="0" distB="0" distL="0" distR="0" wp14:anchorId="4121EB1F" wp14:editId="6908889C">
            <wp:extent cx="4584700" cy="2840990"/>
            <wp:effectExtent l="0" t="0" r="6350" b="0"/>
            <wp:docPr id="6" name="Picture 6" descr="This bar chart shows the proportion of all children enrolled in preschool by state. It compares results from 2008, 2016 and 2017. &#10;All results presented in this chart are provided in tabular format in Table 1 of this report." title="Chart 1: Proportion of children enrolled in preschool—all children (PI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4700" cy="2840990"/>
                    </a:xfrm>
                    <a:prstGeom prst="rect">
                      <a:avLst/>
                    </a:prstGeom>
                    <a:noFill/>
                  </pic:spPr>
                </pic:pic>
              </a:graphicData>
            </a:graphic>
          </wp:inline>
        </w:drawing>
      </w:r>
    </w:p>
    <w:p w14:paraId="3C2DAAC0" w14:textId="7941FAC1" w:rsidR="00F66807" w:rsidRDefault="00F66807" w:rsidP="000031E1">
      <w:pPr>
        <w:spacing w:after="0" w:line="240" w:lineRule="auto"/>
        <w:rPr>
          <w:rFonts w:cstheme="minorHAnsi"/>
          <w:i/>
          <w:sz w:val="16"/>
          <w:szCs w:val="16"/>
        </w:rPr>
      </w:pPr>
      <w:r w:rsidRPr="001428A0">
        <w:rPr>
          <w:rFonts w:cstheme="minorHAnsi"/>
          <w:i/>
          <w:sz w:val="16"/>
          <w:szCs w:val="16"/>
        </w:rPr>
        <w:t xml:space="preserve">Source: 2008 data from Bilateral Agreements under the National Partnership Agreement on Early Childhood Education. 2016 </w:t>
      </w:r>
      <w:r w:rsidR="001428A0">
        <w:rPr>
          <w:rFonts w:cstheme="minorHAnsi"/>
          <w:i/>
          <w:sz w:val="16"/>
          <w:szCs w:val="16"/>
        </w:rPr>
        <w:t xml:space="preserve">and 2017 </w:t>
      </w:r>
      <w:r w:rsidRPr="001428A0">
        <w:rPr>
          <w:rFonts w:cstheme="minorHAnsi"/>
          <w:i/>
          <w:sz w:val="16"/>
          <w:szCs w:val="16"/>
        </w:rPr>
        <w:t xml:space="preserve">data from </w:t>
      </w:r>
      <w:r w:rsidR="00DB5AED">
        <w:rPr>
          <w:rFonts w:cstheme="minorHAnsi"/>
          <w:i/>
          <w:sz w:val="16"/>
          <w:szCs w:val="16"/>
        </w:rPr>
        <w:t xml:space="preserve">ABS Preschool Education, Australia </w:t>
      </w:r>
      <w:r w:rsidRPr="001428A0">
        <w:rPr>
          <w:rFonts w:cstheme="minorHAnsi"/>
          <w:i/>
          <w:sz w:val="16"/>
          <w:szCs w:val="16"/>
        </w:rPr>
        <w:t>(</w:t>
      </w:r>
      <w:r w:rsidR="0072378E">
        <w:rPr>
          <w:rFonts w:cstheme="minorHAnsi"/>
          <w:i/>
          <w:sz w:val="16"/>
          <w:szCs w:val="16"/>
        </w:rPr>
        <w:t>c</w:t>
      </w:r>
      <w:r w:rsidRPr="001428A0">
        <w:rPr>
          <w:rFonts w:cstheme="minorHAnsi"/>
          <w:i/>
          <w:sz w:val="16"/>
          <w:szCs w:val="16"/>
        </w:rPr>
        <w:t xml:space="preserve">at. </w:t>
      </w:r>
      <w:r w:rsidR="00636F03">
        <w:rPr>
          <w:rFonts w:cstheme="minorHAnsi"/>
          <w:i/>
          <w:sz w:val="16"/>
          <w:szCs w:val="16"/>
        </w:rPr>
        <w:t>n</w:t>
      </w:r>
      <w:r w:rsidRPr="001428A0">
        <w:rPr>
          <w:rFonts w:cstheme="minorHAnsi"/>
          <w:i/>
          <w:sz w:val="16"/>
          <w:szCs w:val="16"/>
        </w:rPr>
        <w:t xml:space="preserve">o. </w:t>
      </w:r>
      <w:r w:rsidRPr="003B24F2">
        <w:rPr>
          <w:rFonts w:cstheme="minorHAnsi"/>
          <w:i/>
          <w:sz w:val="16"/>
          <w:szCs w:val="16"/>
        </w:rPr>
        <w:t>4240.0)</w:t>
      </w:r>
      <w:r w:rsidRPr="00090D01">
        <w:rPr>
          <w:rFonts w:cstheme="minorHAnsi"/>
          <w:i/>
          <w:sz w:val="16"/>
          <w:szCs w:val="16"/>
        </w:rPr>
        <w:t>.</w:t>
      </w:r>
      <w:r w:rsidRPr="003B24F2">
        <w:rPr>
          <w:rFonts w:cstheme="minorHAnsi"/>
          <w:i/>
          <w:sz w:val="16"/>
          <w:szCs w:val="16"/>
        </w:rPr>
        <w:t xml:space="preserve"> Includes supplementary data from some jurisdictions.</w:t>
      </w:r>
      <w:r w:rsidR="00F22C12">
        <w:rPr>
          <w:rFonts w:cstheme="minorHAnsi"/>
          <w:i/>
          <w:sz w:val="16"/>
          <w:szCs w:val="16"/>
        </w:rPr>
        <w:t xml:space="preserve"> </w:t>
      </w:r>
    </w:p>
    <w:p w14:paraId="3A2FCEFF" w14:textId="4ADEF263" w:rsidR="009640C1" w:rsidRDefault="009640C1" w:rsidP="000031E1">
      <w:pPr>
        <w:spacing w:after="0" w:line="240" w:lineRule="auto"/>
        <w:rPr>
          <w:rFonts w:cstheme="minorHAnsi"/>
          <w:i/>
          <w:sz w:val="16"/>
          <w:szCs w:val="16"/>
        </w:rPr>
      </w:pPr>
      <w:r>
        <w:rPr>
          <w:rFonts w:cstheme="minorHAnsi"/>
          <w:i/>
          <w:sz w:val="16"/>
          <w:szCs w:val="16"/>
        </w:rPr>
        <w:t>Note</w:t>
      </w:r>
      <w:r w:rsidR="00F22C12">
        <w:rPr>
          <w:rFonts w:cstheme="minorHAnsi"/>
          <w:i/>
          <w:sz w:val="16"/>
          <w:szCs w:val="16"/>
        </w:rPr>
        <w:t>s</w:t>
      </w:r>
      <w:r>
        <w:rPr>
          <w:rFonts w:cstheme="minorHAnsi"/>
          <w:i/>
          <w:sz w:val="16"/>
          <w:szCs w:val="16"/>
        </w:rPr>
        <w:t xml:space="preserve">: </w:t>
      </w:r>
      <w:r w:rsidR="00F22C12" w:rsidRPr="00904452">
        <w:rPr>
          <w:rFonts w:cstheme="minorHAnsi"/>
          <w:i/>
          <w:sz w:val="16"/>
          <w:szCs w:val="16"/>
        </w:rPr>
        <w:t xml:space="preserve">Due to the inclusion of supplementary data for some jurisdictions and different counting rules used in 2008, 2016 and 2017, data is not directly comparable across years or across </w:t>
      </w:r>
      <w:r w:rsidR="00F22C12">
        <w:rPr>
          <w:rFonts w:cstheme="minorHAnsi"/>
          <w:i/>
          <w:sz w:val="16"/>
          <w:szCs w:val="16"/>
        </w:rPr>
        <w:t xml:space="preserve">jurisdictions. </w:t>
      </w:r>
      <w:r w:rsidRPr="004D2ED0">
        <w:rPr>
          <w:rFonts w:cstheme="minorHAnsi"/>
          <w:i/>
          <w:sz w:val="16"/>
          <w:szCs w:val="16"/>
        </w:rPr>
        <w:t>Where proportions are calculated using two different sources of data, data comparability issues can result in estimates greater than 100 per cent. Where this occurs, results are capped to 100 per cent.</w:t>
      </w:r>
    </w:p>
    <w:p w14:paraId="463ACAEC" w14:textId="77777777" w:rsidR="009640C1" w:rsidRPr="001428A0" w:rsidRDefault="009640C1" w:rsidP="00F66807">
      <w:pPr>
        <w:rPr>
          <w:sz w:val="16"/>
          <w:szCs w:val="16"/>
        </w:rPr>
      </w:pPr>
    </w:p>
    <w:p w14:paraId="3EFC5EAB" w14:textId="77777777" w:rsidR="00CE3DA9" w:rsidRPr="00EC4D67" w:rsidRDefault="00B526A1" w:rsidP="0084488D">
      <w:pPr>
        <w:pStyle w:val="Heading3"/>
        <w:spacing w:before="240" w:after="0" w:line="240" w:lineRule="auto"/>
      </w:pPr>
      <w:r>
        <w:t>Indigenous children</w:t>
      </w:r>
      <w:r w:rsidR="00A50A14">
        <w:t xml:space="preserve"> (</w:t>
      </w:r>
      <w:r w:rsidR="00636F03">
        <w:t xml:space="preserve">PI </w:t>
      </w:r>
      <w:r w:rsidR="00A50A14">
        <w:t>2.2)</w:t>
      </w:r>
    </w:p>
    <w:p w14:paraId="72C89491" w14:textId="77777777" w:rsidR="00B82551" w:rsidRPr="00CC35C9" w:rsidRDefault="00B82551" w:rsidP="00090D01">
      <w:r w:rsidRPr="00EC4D67">
        <w:t xml:space="preserve">In 2016 and 2017, </w:t>
      </w:r>
      <w:r w:rsidR="00DD1A35" w:rsidRPr="00EC4D67">
        <w:t>seven</w:t>
      </w:r>
      <w:r w:rsidRPr="00EC4D67">
        <w:t xml:space="preserve"> states and territories met </w:t>
      </w:r>
      <w:r w:rsidR="00DD1A35" w:rsidRPr="00CC35C9">
        <w:t xml:space="preserve">or exceeded </w:t>
      </w:r>
      <w:r w:rsidRPr="00CC35C9">
        <w:t>the 95</w:t>
      </w:r>
      <w:r w:rsidR="00CE69D8" w:rsidRPr="00CC35C9">
        <w:t xml:space="preserve"> per cent</w:t>
      </w:r>
      <w:r w:rsidRPr="00CC35C9">
        <w:t xml:space="preserve"> benchmark for the proportion of Indigenous children enrolled in a preschool program. </w:t>
      </w:r>
      <w:r w:rsidR="00DD1A35" w:rsidRPr="00CC35C9">
        <w:t xml:space="preserve">All states and territories have significantly improved performance against this </w:t>
      </w:r>
      <w:r w:rsidR="003B5AEF">
        <w:t xml:space="preserve">PI </w:t>
      </w:r>
      <w:r w:rsidR="00DD1A35" w:rsidRPr="00CC35C9">
        <w:t>since 2011, noting that South Australia, Western Australia and Tasmania have maintained achievement of 100</w:t>
      </w:r>
      <w:r w:rsidR="00CE69D8" w:rsidRPr="00CC35C9">
        <w:t xml:space="preserve"> per cent </w:t>
      </w:r>
      <w:r w:rsidR="001706AA" w:rsidRPr="00CC35C9">
        <w:t>since reporting bega</w:t>
      </w:r>
      <w:r w:rsidR="00D35420">
        <w:t>n</w:t>
      </w:r>
      <w:r w:rsidR="00DD1A35" w:rsidRPr="00CC35C9">
        <w:t>.</w:t>
      </w:r>
    </w:p>
    <w:p w14:paraId="13F885B3" w14:textId="77777777" w:rsidR="000049F0" w:rsidRPr="002F5185" w:rsidRDefault="000049F0" w:rsidP="000049F0">
      <w:pPr>
        <w:spacing w:after="0" w:line="240" w:lineRule="auto"/>
        <w:rPr>
          <w:rFonts w:cstheme="minorHAnsi"/>
        </w:rPr>
      </w:pPr>
    </w:p>
    <w:p w14:paraId="402DE3CB" w14:textId="77777777" w:rsidR="000049F0" w:rsidRDefault="000049F0">
      <w:pPr>
        <w:rPr>
          <w:rFonts w:cstheme="minorHAnsi"/>
          <w:b/>
          <w:sz w:val="24"/>
          <w:szCs w:val="24"/>
        </w:rPr>
      </w:pPr>
      <w:r>
        <w:rPr>
          <w:rFonts w:cstheme="minorHAnsi"/>
          <w:b/>
          <w:sz w:val="24"/>
          <w:szCs w:val="24"/>
        </w:rPr>
        <w:br w:type="page"/>
      </w:r>
    </w:p>
    <w:p w14:paraId="3B88AC54" w14:textId="77777777" w:rsidR="00F66807" w:rsidRPr="00090D01" w:rsidRDefault="00F66807" w:rsidP="00090D01">
      <w:pPr>
        <w:pStyle w:val="Heading4"/>
        <w:rPr>
          <w:b w:val="0"/>
        </w:rPr>
      </w:pPr>
      <w:r w:rsidRPr="00E96D79">
        <w:t>Chart 2: Proportion of children enrolled in preschool</w:t>
      </w:r>
      <w:r w:rsidR="00CE69D8" w:rsidRPr="00E96D79">
        <w:t>—</w:t>
      </w:r>
      <w:r w:rsidRPr="005C4ED9">
        <w:t>Indigenous children (PI</w:t>
      </w:r>
      <w:r w:rsidR="005619BE" w:rsidRPr="00090D01">
        <w:t xml:space="preserve"> </w:t>
      </w:r>
      <w:r w:rsidRPr="00090D01">
        <w:t>2.2)</w:t>
      </w:r>
    </w:p>
    <w:p w14:paraId="0547D43B" w14:textId="28051898" w:rsidR="00682C9C" w:rsidRDefault="009A1AA7" w:rsidP="00EC5D14">
      <w:pPr>
        <w:spacing w:after="0"/>
        <w:rPr>
          <w:rFonts w:cstheme="minorHAnsi"/>
          <w:b/>
          <w:sz w:val="24"/>
          <w:szCs w:val="24"/>
        </w:rPr>
      </w:pPr>
      <w:r>
        <w:rPr>
          <w:rFonts w:cstheme="minorHAnsi"/>
          <w:b/>
          <w:noProof/>
          <w:sz w:val="24"/>
          <w:szCs w:val="24"/>
          <w:lang w:eastAsia="en-AU"/>
        </w:rPr>
        <w:drawing>
          <wp:inline distT="0" distB="0" distL="0" distR="0" wp14:anchorId="280C0081" wp14:editId="0F46DAF0">
            <wp:extent cx="4584700" cy="2840990"/>
            <wp:effectExtent l="0" t="0" r="6350" b="0"/>
            <wp:docPr id="7" name="Picture 7" descr="This bar chart shows the proportion of Indigenous children enrolled in preschool by state. It compares results from 2011, 2016 and 2017.&#10;All results presented in this chart are provided in tabular format in Table 1 of this report." title="Chart 2: Proportion of children enrolled in preschool—Indigenous children (PI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4700" cy="2840990"/>
                    </a:xfrm>
                    <a:prstGeom prst="rect">
                      <a:avLst/>
                    </a:prstGeom>
                    <a:noFill/>
                  </pic:spPr>
                </pic:pic>
              </a:graphicData>
            </a:graphic>
          </wp:inline>
        </w:drawing>
      </w:r>
    </w:p>
    <w:p w14:paraId="2FA59A60" w14:textId="5A99DB1C" w:rsidR="00813101" w:rsidRDefault="00813101" w:rsidP="0084488D">
      <w:pPr>
        <w:spacing w:after="0" w:line="240" w:lineRule="auto"/>
        <w:rPr>
          <w:rFonts w:cstheme="minorHAnsi"/>
          <w:i/>
          <w:sz w:val="16"/>
          <w:szCs w:val="16"/>
        </w:rPr>
      </w:pPr>
      <w:r w:rsidRPr="001428A0">
        <w:rPr>
          <w:rFonts w:cstheme="minorHAnsi"/>
          <w:i/>
          <w:sz w:val="16"/>
          <w:szCs w:val="16"/>
        </w:rPr>
        <w:t>Source: 20</w:t>
      </w:r>
      <w:r w:rsidR="005619BE">
        <w:rPr>
          <w:rFonts w:cstheme="minorHAnsi"/>
          <w:i/>
          <w:sz w:val="16"/>
          <w:szCs w:val="16"/>
        </w:rPr>
        <w:t>11</w:t>
      </w:r>
      <w:r w:rsidR="00470866">
        <w:rPr>
          <w:rFonts w:cstheme="minorHAnsi"/>
          <w:i/>
          <w:sz w:val="16"/>
          <w:szCs w:val="16"/>
        </w:rPr>
        <w:t>,</w:t>
      </w:r>
      <w:r w:rsidRPr="001428A0">
        <w:rPr>
          <w:rFonts w:cstheme="minorHAnsi"/>
          <w:i/>
          <w:sz w:val="16"/>
          <w:szCs w:val="16"/>
        </w:rPr>
        <w:t xml:space="preserve"> 2016 </w:t>
      </w:r>
      <w:r w:rsidR="001428A0" w:rsidRPr="001428A0">
        <w:rPr>
          <w:rFonts w:cstheme="minorHAnsi"/>
          <w:i/>
          <w:sz w:val="16"/>
          <w:szCs w:val="16"/>
        </w:rPr>
        <w:t xml:space="preserve">and 2017 </w:t>
      </w:r>
      <w:r w:rsidRPr="001428A0">
        <w:rPr>
          <w:rFonts w:cstheme="minorHAnsi"/>
          <w:i/>
          <w:sz w:val="16"/>
          <w:szCs w:val="16"/>
        </w:rPr>
        <w:t xml:space="preserve">data from </w:t>
      </w:r>
      <w:r w:rsidR="00FD69C5">
        <w:rPr>
          <w:rFonts w:cstheme="minorHAnsi"/>
          <w:i/>
          <w:sz w:val="16"/>
          <w:szCs w:val="16"/>
        </w:rPr>
        <w:t xml:space="preserve">ABS Preschool Education, Australia </w:t>
      </w:r>
      <w:r w:rsidRPr="001428A0">
        <w:rPr>
          <w:rFonts w:cstheme="minorHAnsi"/>
          <w:i/>
          <w:sz w:val="16"/>
          <w:szCs w:val="16"/>
        </w:rPr>
        <w:t>(</w:t>
      </w:r>
      <w:r w:rsidR="0072378E">
        <w:rPr>
          <w:rFonts w:cstheme="minorHAnsi"/>
          <w:i/>
          <w:sz w:val="16"/>
          <w:szCs w:val="16"/>
        </w:rPr>
        <w:t>c</w:t>
      </w:r>
      <w:r w:rsidRPr="001428A0">
        <w:rPr>
          <w:rFonts w:cstheme="minorHAnsi"/>
          <w:i/>
          <w:sz w:val="16"/>
          <w:szCs w:val="16"/>
        </w:rPr>
        <w:t xml:space="preserve">at. </w:t>
      </w:r>
      <w:r w:rsidR="005521E9">
        <w:rPr>
          <w:rFonts w:cstheme="minorHAnsi"/>
          <w:i/>
          <w:sz w:val="16"/>
          <w:szCs w:val="16"/>
        </w:rPr>
        <w:t>n</w:t>
      </w:r>
      <w:r w:rsidRPr="001428A0">
        <w:rPr>
          <w:rFonts w:cstheme="minorHAnsi"/>
          <w:i/>
          <w:sz w:val="16"/>
          <w:szCs w:val="16"/>
        </w:rPr>
        <w:t xml:space="preserve">o. </w:t>
      </w:r>
      <w:r w:rsidRPr="003B24F2">
        <w:rPr>
          <w:rFonts w:cstheme="minorHAnsi"/>
          <w:i/>
          <w:sz w:val="16"/>
          <w:szCs w:val="16"/>
        </w:rPr>
        <w:t xml:space="preserve">4240.0) </w:t>
      </w:r>
      <w:r w:rsidRPr="00090D01">
        <w:rPr>
          <w:rFonts w:cstheme="minorHAnsi"/>
          <w:i/>
          <w:sz w:val="16"/>
          <w:szCs w:val="16"/>
        </w:rPr>
        <w:t xml:space="preserve">and ABS </w:t>
      </w:r>
      <w:r w:rsidR="005726C9">
        <w:rPr>
          <w:rFonts w:cstheme="minorHAnsi"/>
          <w:i/>
          <w:sz w:val="16"/>
          <w:szCs w:val="16"/>
        </w:rPr>
        <w:t>Estimates and Projections, Aboriginal and Torres Strait Islander Australians, 2001 to 2026</w:t>
      </w:r>
      <w:r w:rsidRPr="00090D01">
        <w:rPr>
          <w:rFonts w:cstheme="minorHAnsi"/>
          <w:i/>
          <w:sz w:val="16"/>
          <w:szCs w:val="16"/>
        </w:rPr>
        <w:t xml:space="preserve"> (</w:t>
      </w:r>
      <w:r w:rsidR="0072378E" w:rsidRPr="00090D01">
        <w:rPr>
          <w:rFonts w:cstheme="minorHAnsi"/>
          <w:i/>
          <w:sz w:val="16"/>
          <w:szCs w:val="16"/>
        </w:rPr>
        <w:t>c</w:t>
      </w:r>
      <w:r w:rsidRPr="00090D01">
        <w:rPr>
          <w:rFonts w:cstheme="minorHAnsi"/>
          <w:i/>
          <w:sz w:val="16"/>
          <w:szCs w:val="16"/>
        </w:rPr>
        <w:t>at</w:t>
      </w:r>
      <w:r w:rsidR="0072378E" w:rsidRPr="00090D01">
        <w:rPr>
          <w:rFonts w:cstheme="minorHAnsi"/>
          <w:i/>
          <w:sz w:val="16"/>
          <w:szCs w:val="16"/>
        </w:rPr>
        <w:t>.</w:t>
      </w:r>
      <w:r w:rsidRPr="00090D01">
        <w:rPr>
          <w:rFonts w:cstheme="minorHAnsi"/>
          <w:i/>
          <w:sz w:val="16"/>
          <w:szCs w:val="16"/>
        </w:rPr>
        <w:t xml:space="preserve"> </w:t>
      </w:r>
      <w:r w:rsidR="00DB5AED" w:rsidRPr="00090D01">
        <w:rPr>
          <w:rFonts w:cstheme="minorHAnsi"/>
          <w:i/>
          <w:sz w:val="16"/>
          <w:szCs w:val="16"/>
        </w:rPr>
        <w:t xml:space="preserve">no. </w:t>
      </w:r>
      <w:r w:rsidR="005726C9">
        <w:rPr>
          <w:rFonts w:cstheme="minorHAnsi"/>
          <w:i/>
          <w:sz w:val="16"/>
          <w:szCs w:val="16"/>
        </w:rPr>
        <w:t>3238</w:t>
      </w:r>
      <w:r w:rsidRPr="00090D01">
        <w:rPr>
          <w:rFonts w:cstheme="minorHAnsi"/>
          <w:i/>
          <w:sz w:val="16"/>
          <w:szCs w:val="16"/>
        </w:rPr>
        <w:t>.0).</w:t>
      </w:r>
      <w:r w:rsidRPr="003B24F2">
        <w:rPr>
          <w:rFonts w:cstheme="minorHAnsi"/>
          <w:i/>
          <w:sz w:val="16"/>
          <w:szCs w:val="16"/>
        </w:rPr>
        <w:t xml:space="preserve"> Includes supplementary data from some jurisdictions.</w:t>
      </w:r>
    </w:p>
    <w:p w14:paraId="4852AA27" w14:textId="326B6701" w:rsidR="00FC3600" w:rsidRPr="00F06DD6" w:rsidRDefault="009640C1" w:rsidP="0084488D">
      <w:pPr>
        <w:spacing w:after="0" w:line="240" w:lineRule="auto"/>
      </w:pPr>
      <w:r>
        <w:rPr>
          <w:i/>
          <w:sz w:val="16"/>
          <w:szCs w:val="16"/>
        </w:rPr>
        <w:t>Note</w:t>
      </w:r>
      <w:r w:rsidRPr="00F06DD6">
        <w:rPr>
          <w:i/>
          <w:sz w:val="16"/>
          <w:szCs w:val="16"/>
        </w:rPr>
        <w:t xml:space="preserve">: </w:t>
      </w:r>
      <w:r w:rsidR="00F22C12" w:rsidRPr="00F06DD6">
        <w:rPr>
          <w:rFonts w:cstheme="minorHAnsi"/>
          <w:i/>
          <w:sz w:val="16"/>
          <w:szCs w:val="16"/>
        </w:rPr>
        <w:t>Due to the inclusion of supplementary data for some jurisdictions and diff</w:t>
      </w:r>
      <w:r w:rsidR="00A93426" w:rsidRPr="00F06DD6">
        <w:rPr>
          <w:rFonts w:cstheme="minorHAnsi"/>
          <w:i/>
          <w:sz w:val="16"/>
          <w:szCs w:val="16"/>
        </w:rPr>
        <w:t>erent counting rules used in 201</w:t>
      </w:r>
      <w:r w:rsidR="00F22C12" w:rsidRPr="00F06DD6">
        <w:rPr>
          <w:rFonts w:cstheme="minorHAnsi"/>
          <w:i/>
          <w:sz w:val="16"/>
          <w:szCs w:val="16"/>
        </w:rPr>
        <w:t>1, 2016 and 2017, data is not directly comparable across years or across jurisdictions.</w:t>
      </w:r>
      <w:r w:rsidR="00F22C12" w:rsidRPr="00F06DD6">
        <w:rPr>
          <w:i/>
          <w:sz w:val="16"/>
          <w:szCs w:val="16"/>
        </w:rPr>
        <w:t xml:space="preserve"> </w:t>
      </w:r>
      <w:r w:rsidRPr="00F06DD6">
        <w:rPr>
          <w:i/>
          <w:sz w:val="16"/>
          <w:szCs w:val="16"/>
        </w:rPr>
        <w:t>Where</w:t>
      </w:r>
      <w:r w:rsidRPr="004D2ED0">
        <w:rPr>
          <w:i/>
          <w:sz w:val="16"/>
          <w:szCs w:val="16"/>
        </w:rPr>
        <w:t xml:space="preserve"> proportions are calculated using two different sources of data, data comparability issues can result in estimates greater than 100 per cent. Where this occurs, results are capped to 100 per cent.</w:t>
      </w:r>
    </w:p>
    <w:p w14:paraId="7F201E87" w14:textId="77777777" w:rsidR="00682C9C" w:rsidRDefault="001706AA" w:rsidP="00F06DD6">
      <w:pPr>
        <w:pStyle w:val="Heading3"/>
        <w:spacing w:before="240" w:after="0" w:line="240" w:lineRule="auto"/>
      </w:pPr>
      <w:r>
        <w:t>Vulnerable and disadvantaged children (PI</w:t>
      </w:r>
      <w:r w:rsidR="00B26B1E">
        <w:t xml:space="preserve"> </w:t>
      </w:r>
      <w:r>
        <w:t>2.3)</w:t>
      </w:r>
    </w:p>
    <w:p w14:paraId="0E401017" w14:textId="77777777" w:rsidR="0041487E" w:rsidRPr="00090D01" w:rsidRDefault="001706AA" w:rsidP="00090D01">
      <w:pPr>
        <w:rPr>
          <w:rFonts w:cstheme="minorHAnsi"/>
        </w:rPr>
      </w:pPr>
      <w:r w:rsidRPr="00090D01">
        <w:rPr>
          <w:rFonts w:cstheme="minorHAnsi"/>
        </w:rPr>
        <w:t>Victoria, South Australia, Tasmania and the Australian Capital Territory all achieved enrolment rates of 100</w:t>
      </w:r>
      <w:r w:rsidR="0041487E" w:rsidRPr="00090D01">
        <w:rPr>
          <w:rFonts w:cstheme="minorHAnsi"/>
        </w:rPr>
        <w:t xml:space="preserve"> per cent </w:t>
      </w:r>
      <w:r w:rsidRPr="00090D01">
        <w:rPr>
          <w:rFonts w:cstheme="minorHAnsi"/>
        </w:rPr>
        <w:t>for vulnerable and disadvantaged children in both 2016 and 2017, with Western Australia and the Northern Territory also meeting the 95</w:t>
      </w:r>
      <w:r w:rsidR="0041487E" w:rsidRPr="00090D01">
        <w:rPr>
          <w:rFonts w:cstheme="minorHAnsi"/>
        </w:rPr>
        <w:t xml:space="preserve"> per cent </w:t>
      </w:r>
      <w:r w:rsidRPr="00090D01">
        <w:rPr>
          <w:rFonts w:cstheme="minorHAnsi"/>
        </w:rPr>
        <w:t xml:space="preserve">benchmark in this period. </w:t>
      </w:r>
    </w:p>
    <w:p w14:paraId="4AB5FD53" w14:textId="54FE82D5" w:rsidR="001706AA" w:rsidRPr="001706AA" w:rsidRDefault="001706AA" w:rsidP="00090D01">
      <w:pPr>
        <w:rPr>
          <w:rFonts w:cstheme="minorHAnsi"/>
          <w:sz w:val="24"/>
          <w:szCs w:val="24"/>
        </w:rPr>
      </w:pPr>
      <w:r w:rsidRPr="00090D01">
        <w:rPr>
          <w:rFonts w:cstheme="minorHAnsi"/>
        </w:rPr>
        <w:t xml:space="preserve">New South Wales has shown a steady improvement in preschool enrolments of vulnerable and disadvantaged children since 2012. The </w:t>
      </w:r>
      <w:r w:rsidR="009640C1">
        <w:rPr>
          <w:rFonts w:cstheme="minorHAnsi"/>
        </w:rPr>
        <w:t xml:space="preserve">apparent </w:t>
      </w:r>
      <w:r w:rsidRPr="00090D01">
        <w:rPr>
          <w:rFonts w:cstheme="minorHAnsi"/>
        </w:rPr>
        <w:t>decline in performance of Queensland</w:t>
      </w:r>
      <w:r w:rsidR="00821DD0">
        <w:rPr>
          <w:rFonts w:cstheme="minorHAnsi"/>
        </w:rPr>
        <w:t>, Western Australia</w:t>
      </w:r>
      <w:r w:rsidRPr="00090D01">
        <w:rPr>
          <w:rFonts w:cstheme="minorHAnsi"/>
        </w:rPr>
        <w:t xml:space="preserve"> and the Northern Territory against this </w:t>
      </w:r>
      <w:r w:rsidR="003B5AEF">
        <w:rPr>
          <w:rFonts w:cstheme="minorHAnsi"/>
        </w:rPr>
        <w:t xml:space="preserve">PI </w:t>
      </w:r>
      <w:r w:rsidR="00C4140B">
        <w:rPr>
          <w:rFonts w:cstheme="minorHAnsi"/>
        </w:rPr>
        <w:t xml:space="preserve">from 2016 to 2017 </w:t>
      </w:r>
      <w:r w:rsidRPr="00090D01">
        <w:rPr>
          <w:rFonts w:cstheme="minorHAnsi"/>
        </w:rPr>
        <w:t xml:space="preserve">is </w:t>
      </w:r>
      <w:r w:rsidR="00A50A14" w:rsidRPr="00090D01">
        <w:rPr>
          <w:rFonts w:cstheme="minorHAnsi"/>
        </w:rPr>
        <w:t xml:space="preserve">most likely attributable to the changed data linkage methodology in 2017 as outlined in </w:t>
      </w:r>
      <w:r w:rsidR="00137111">
        <w:rPr>
          <w:rFonts w:cstheme="minorHAnsi"/>
        </w:rPr>
        <w:t xml:space="preserve">the </w:t>
      </w:r>
      <w:r w:rsidR="00A50A14" w:rsidRPr="00090D01">
        <w:rPr>
          <w:rFonts w:cstheme="minorHAnsi"/>
        </w:rPr>
        <w:t>Background</w:t>
      </w:r>
      <w:r w:rsidR="00137111">
        <w:rPr>
          <w:rFonts w:cstheme="minorHAnsi"/>
        </w:rPr>
        <w:t xml:space="preserve"> information</w:t>
      </w:r>
      <w:r w:rsidR="00A50A14" w:rsidRPr="00090D01">
        <w:rPr>
          <w:rFonts w:cstheme="minorHAnsi"/>
        </w:rPr>
        <w:t>.</w:t>
      </w:r>
    </w:p>
    <w:p w14:paraId="42C4311E" w14:textId="77777777" w:rsidR="00F66807" w:rsidRDefault="00F66807" w:rsidP="00090D01">
      <w:pPr>
        <w:pStyle w:val="Heading4"/>
      </w:pPr>
      <w:r>
        <w:t>Chart 3: Proportion of children enrolled in preschool</w:t>
      </w:r>
      <w:r w:rsidR="0041487E">
        <w:t>—</w:t>
      </w:r>
      <w:r>
        <w:t>vulnerable and disadvantaged children (PI</w:t>
      </w:r>
      <w:r w:rsidR="005619BE">
        <w:t xml:space="preserve"> </w:t>
      </w:r>
      <w:r>
        <w:t>2.3)</w:t>
      </w:r>
    </w:p>
    <w:p w14:paraId="7B9D2F2D" w14:textId="51052DDC" w:rsidR="00F66807" w:rsidRDefault="009A1AA7" w:rsidP="00EC5D14">
      <w:pPr>
        <w:spacing w:after="0"/>
        <w:rPr>
          <w:rFonts w:cstheme="minorHAnsi"/>
          <w:b/>
          <w:sz w:val="24"/>
          <w:szCs w:val="24"/>
        </w:rPr>
      </w:pPr>
      <w:r>
        <w:rPr>
          <w:rFonts w:cstheme="minorHAnsi"/>
          <w:b/>
          <w:noProof/>
          <w:sz w:val="24"/>
          <w:szCs w:val="24"/>
          <w:lang w:eastAsia="en-AU"/>
        </w:rPr>
        <w:drawing>
          <wp:inline distT="0" distB="0" distL="0" distR="0" wp14:anchorId="6C14C784" wp14:editId="2AE675FF">
            <wp:extent cx="4584700" cy="2840990"/>
            <wp:effectExtent l="0" t="0" r="6350" b="0"/>
            <wp:docPr id="8" name="Picture 8" descr="This bar chart shows the proportion of vulnerable and disadvantaged children enrolled in preschool by state. It compares results from 2012, 2016 and 2017.&#10;All results presented in this chart are provided in tabular format in Table 1 of this report." title="Chart 3: Proportion of children enrolled in preschool—vulnerable and disadvantaged children (PI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4700" cy="2840990"/>
                    </a:xfrm>
                    <a:prstGeom prst="rect">
                      <a:avLst/>
                    </a:prstGeom>
                    <a:noFill/>
                  </pic:spPr>
                </pic:pic>
              </a:graphicData>
            </a:graphic>
          </wp:inline>
        </w:drawing>
      </w:r>
    </w:p>
    <w:p w14:paraId="2888A1CD" w14:textId="77777777" w:rsidR="00A93426" w:rsidRPr="00F06DD6" w:rsidRDefault="00813101" w:rsidP="00A93426">
      <w:pPr>
        <w:spacing w:after="0" w:line="240" w:lineRule="auto"/>
        <w:rPr>
          <w:rFonts w:cstheme="minorHAnsi"/>
          <w:i/>
          <w:sz w:val="16"/>
          <w:szCs w:val="16"/>
        </w:rPr>
      </w:pPr>
      <w:r w:rsidRPr="009A1AA7">
        <w:rPr>
          <w:rFonts w:cstheme="minorHAnsi"/>
          <w:i/>
          <w:sz w:val="16"/>
          <w:szCs w:val="16"/>
        </w:rPr>
        <w:t>Source: 20</w:t>
      </w:r>
      <w:r w:rsidR="009D4912" w:rsidRPr="009A1AA7">
        <w:rPr>
          <w:rFonts w:cstheme="minorHAnsi"/>
          <w:i/>
          <w:sz w:val="16"/>
          <w:szCs w:val="16"/>
        </w:rPr>
        <w:t>12</w:t>
      </w:r>
      <w:r w:rsidR="00470866" w:rsidRPr="009A1AA7">
        <w:rPr>
          <w:rFonts w:cstheme="minorHAnsi"/>
          <w:i/>
          <w:sz w:val="16"/>
          <w:szCs w:val="16"/>
        </w:rPr>
        <w:t>,</w:t>
      </w:r>
      <w:r w:rsidRPr="009A1AA7">
        <w:rPr>
          <w:rFonts w:cstheme="minorHAnsi"/>
          <w:i/>
          <w:sz w:val="16"/>
          <w:szCs w:val="16"/>
        </w:rPr>
        <w:t xml:space="preserve"> 2016</w:t>
      </w:r>
      <w:r w:rsidR="00470866" w:rsidRPr="009A1AA7">
        <w:rPr>
          <w:rFonts w:cstheme="minorHAnsi"/>
          <w:i/>
          <w:sz w:val="16"/>
          <w:szCs w:val="16"/>
        </w:rPr>
        <w:t xml:space="preserve"> and 2017</w:t>
      </w:r>
      <w:r w:rsidRPr="009A1AA7">
        <w:rPr>
          <w:rFonts w:cstheme="minorHAnsi"/>
          <w:i/>
          <w:sz w:val="16"/>
          <w:szCs w:val="16"/>
        </w:rPr>
        <w:t xml:space="preserve"> data from </w:t>
      </w:r>
      <w:r w:rsidR="00B65998" w:rsidRPr="009A1AA7">
        <w:rPr>
          <w:rFonts w:cstheme="minorHAnsi"/>
          <w:i/>
          <w:sz w:val="16"/>
          <w:szCs w:val="16"/>
        </w:rPr>
        <w:t xml:space="preserve">ABS Preschool Education, Australia </w:t>
      </w:r>
      <w:r w:rsidRPr="009A1AA7">
        <w:rPr>
          <w:rFonts w:cstheme="minorHAnsi"/>
          <w:i/>
          <w:sz w:val="16"/>
          <w:szCs w:val="16"/>
        </w:rPr>
        <w:t>(</w:t>
      </w:r>
      <w:r w:rsidR="0072378E" w:rsidRPr="009A1AA7">
        <w:rPr>
          <w:rFonts w:cstheme="minorHAnsi"/>
          <w:i/>
          <w:sz w:val="16"/>
          <w:szCs w:val="16"/>
        </w:rPr>
        <w:t>c</w:t>
      </w:r>
      <w:r w:rsidRPr="009A1AA7">
        <w:rPr>
          <w:rFonts w:cstheme="minorHAnsi"/>
          <w:i/>
          <w:sz w:val="16"/>
          <w:szCs w:val="16"/>
        </w:rPr>
        <w:t xml:space="preserve">at. </w:t>
      </w:r>
      <w:r w:rsidR="00E72DF7" w:rsidRPr="009A1AA7">
        <w:rPr>
          <w:rFonts w:cstheme="minorHAnsi"/>
          <w:i/>
          <w:sz w:val="16"/>
          <w:szCs w:val="16"/>
        </w:rPr>
        <w:t>n</w:t>
      </w:r>
      <w:r w:rsidRPr="009A1AA7">
        <w:rPr>
          <w:rFonts w:cstheme="minorHAnsi"/>
          <w:i/>
          <w:sz w:val="16"/>
          <w:szCs w:val="16"/>
        </w:rPr>
        <w:t xml:space="preserve">o. 4240.0) and ABS </w:t>
      </w:r>
      <w:r w:rsidR="000423E4" w:rsidRPr="009A1AA7">
        <w:rPr>
          <w:rFonts w:cstheme="minorHAnsi"/>
          <w:i/>
          <w:sz w:val="16"/>
          <w:szCs w:val="16"/>
        </w:rPr>
        <w:t>Australian Demographic</w:t>
      </w:r>
      <w:r w:rsidR="008B5EE2" w:rsidRPr="009A1AA7">
        <w:rPr>
          <w:rFonts w:cstheme="minorHAnsi"/>
          <w:i/>
          <w:sz w:val="16"/>
          <w:szCs w:val="16"/>
        </w:rPr>
        <w:t xml:space="preserve"> Statistics </w:t>
      </w:r>
      <w:r w:rsidRPr="009A1AA7">
        <w:rPr>
          <w:rFonts w:cstheme="minorHAnsi"/>
          <w:i/>
          <w:sz w:val="16"/>
          <w:szCs w:val="16"/>
        </w:rPr>
        <w:t>(</w:t>
      </w:r>
      <w:r w:rsidR="0072378E" w:rsidRPr="009A1AA7">
        <w:rPr>
          <w:rFonts w:cstheme="minorHAnsi"/>
          <w:i/>
          <w:sz w:val="16"/>
          <w:szCs w:val="16"/>
        </w:rPr>
        <w:t>c</w:t>
      </w:r>
      <w:r w:rsidRPr="009A1AA7">
        <w:rPr>
          <w:rFonts w:cstheme="minorHAnsi"/>
          <w:i/>
          <w:sz w:val="16"/>
          <w:szCs w:val="16"/>
        </w:rPr>
        <w:t>a</w:t>
      </w:r>
      <w:r w:rsidR="0072378E" w:rsidRPr="009A1AA7">
        <w:rPr>
          <w:rFonts w:cstheme="minorHAnsi"/>
          <w:i/>
          <w:sz w:val="16"/>
          <w:szCs w:val="16"/>
        </w:rPr>
        <w:t>t.</w:t>
      </w:r>
      <w:r w:rsidRPr="009A1AA7">
        <w:rPr>
          <w:rFonts w:cstheme="minorHAnsi"/>
          <w:i/>
          <w:sz w:val="16"/>
          <w:szCs w:val="16"/>
        </w:rPr>
        <w:t xml:space="preserve"> </w:t>
      </w:r>
      <w:r w:rsidR="00EA57C2" w:rsidRPr="009A1AA7">
        <w:rPr>
          <w:rFonts w:cstheme="minorHAnsi"/>
          <w:i/>
          <w:sz w:val="16"/>
          <w:szCs w:val="16"/>
        </w:rPr>
        <w:t xml:space="preserve">no. </w:t>
      </w:r>
      <w:r w:rsidR="008B5EE2" w:rsidRPr="009A1AA7">
        <w:rPr>
          <w:rFonts w:cstheme="minorHAnsi"/>
          <w:i/>
          <w:sz w:val="16"/>
          <w:szCs w:val="16"/>
        </w:rPr>
        <w:t>3101</w:t>
      </w:r>
      <w:r w:rsidRPr="009A1AA7">
        <w:rPr>
          <w:rFonts w:cstheme="minorHAnsi"/>
          <w:i/>
          <w:sz w:val="16"/>
          <w:szCs w:val="16"/>
        </w:rPr>
        <w:t>.0). Includes supplementary data from some jurisdictions.</w:t>
      </w:r>
      <w:r w:rsidR="001E6FCD" w:rsidRPr="009A1AA7">
        <w:rPr>
          <w:rFonts w:cstheme="minorHAnsi"/>
          <w:i/>
          <w:sz w:val="16"/>
          <w:szCs w:val="16"/>
        </w:rPr>
        <w:t xml:space="preserve"> </w:t>
      </w:r>
      <w:r w:rsidR="00E93FBA" w:rsidRPr="009A1AA7">
        <w:rPr>
          <w:rFonts w:cstheme="minorHAnsi"/>
          <w:i/>
          <w:sz w:val="16"/>
          <w:szCs w:val="16"/>
        </w:rPr>
        <w:br/>
      </w:r>
      <w:r w:rsidR="00E93FBA" w:rsidRPr="00F06DD6">
        <w:rPr>
          <w:rFonts w:cstheme="minorHAnsi"/>
          <w:i/>
          <w:sz w:val="16"/>
          <w:szCs w:val="16"/>
        </w:rPr>
        <w:t>Note</w:t>
      </w:r>
      <w:r w:rsidR="009640C1" w:rsidRPr="00F06DD6">
        <w:rPr>
          <w:rFonts w:cstheme="minorHAnsi"/>
          <w:i/>
          <w:sz w:val="16"/>
          <w:szCs w:val="16"/>
        </w:rPr>
        <w:t>s</w:t>
      </w:r>
      <w:r w:rsidR="00E93FBA" w:rsidRPr="00F06DD6">
        <w:rPr>
          <w:rFonts w:cstheme="minorHAnsi"/>
          <w:i/>
          <w:sz w:val="16"/>
          <w:szCs w:val="16"/>
        </w:rPr>
        <w:t xml:space="preserve">: </w:t>
      </w:r>
      <w:r w:rsidR="00A93426" w:rsidRPr="00F06DD6">
        <w:rPr>
          <w:rFonts w:cstheme="minorHAnsi"/>
          <w:i/>
          <w:sz w:val="16"/>
          <w:szCs w:val="16"/>
        </w:rPr>
        <w:t>Queensland 2012 data not available due to data quality; national data for 2012 not available due to this reason.</w:t>
      </w:r>
    </w:p>
    <w:p w14:paraId="2E7903D3" w14:textId="4F82AB0F" w:rsidR="009640C1" w:rsidRDefault="00F22C12" w:rsidP="009640C1">
      <w:pPr>
        <w:spacing w:after="0" w:line="240" w:lineRule="auto"/>
        <w:rPr>
          <w:rFonts w:cstheme="minorHAnsi"/>
          <w:i/>
          <w:sz w:val="16"/>
          <w:szCs w:val="16"/>
        </w:rPr>
      </w:pPr>
      <w:r w:rsidRPr="00F06DD6">
        <w:rPr>
          <w:rFonts w:cstheme="minorHAnsi"/>
          <w:i/>
          <w:sz w:val="16"/>
          <w:szCs w:val="16"/>
        </w:rPr>
        <w:t xml:space="preserve">Due to the inclusion of supplementary data for some jurisdictions and different counting rules used in 2012, 2016 and 2017, data is not directly comparable across years or across jurisdictions. </w:t>
      </w:r>
      <w:r w:rsidR="009640C1" w:rsidRPr="00F06DD6">
        <w:rPr>
          <w:rFonts w:cstheme="minorHAnsi"/>
          <w:i/>
          <w:sz w:val="16"/>
          <w:szCs w:val="16"/>
        </w:rPr>
        <w:t>Where</w:t>
      </w:r>
      <w:r w:rsidR="009640C1" w:rsidRPr="004D2ED0">
        <w:rPr>
          <w:rFonts w:cstheme="minorHAnsi"/>
          <w:i/>
          <w:sz w:val="16"/>
          <w:szCs w:val="16"/>
        </w:rPr>
        <w:t xml:space="preserve"> proportions are calculated using two different sources of data, data comparability issues can result in estimates greater than 100 per cent. Where this occurs, results are capped to 100 per cent.</w:t>
      </w:r>
    </w:p>
    <w:p w14:paraId="1C1119D8" w14:textId="77777777" w:rsidR="00C4140B" w:rsidRPr="00B02BF0" w:rsidRDefault="00C4140B" w:rsidP="00F06DD6">
      <w:pPr>
        <w:pStyle w:val="Heading3"/>
        <w:spacing w:before="240" w:line="240" w:lineRule="auto"/>
        <w:rPr>
          <w:sz w:val="36"/>
          <w:szCs w:val="36"/>
        </w:rPr>
      </w:pPr>
      <w:r w:rsidRPr="00B02BF0">
        <w:t>Proportion of children enrolled in</w:t>
      </w:r>
      <w:r w:rsidRPr="00C92D0F">
        <w:t xml:space="preserve"> preschool</w:t>
      </w:r>
      <w:r>
        <w:t xml:space="preserve"> for 600 hours per year (PI 3)</w:t>
      </w:r>
    </w:p>
    <w:p w14:paraId="5719297E" w14:textId="77777777" w:rsidR="00026080" w:rsidRPr="00090D01" w:rsidRDefault="00C4140B" w:rsidP="00F06DD6">
      <w:pPr>
        <w:pStyle w:val="Heading3"/>
        <w:spacing w:before="240" w:after="0" w:line="240" w:lineRule="auto"/>
        <w:rPr>
          <w:b w:val="0"/>
        </w:rPr>
      </w:pPr>
      <w:r>
        <w:t>All children</w:t>
      </w:r>
      <w:r w:rsidR="00F66807" w:rsidRPr="00090D01">
        <w:t xml:space="preserve"> (PI</w:t>
      </w:r>
      <w:r w:rsidR="008D42BF">
        <w:t xml:space="preserve"> </w:t>
      </w:r>
      <w:r w:rsidR="00F66807" w:rsidRPr="00090D01">
        <w:t>3</w:t>
      </w:r>
      <w:r w:rsidR="00B26B1E">
        <w:t>.1</w:t>
      </w:r>
      <w:r w:rsidR="00F66807" w:rsidRPr="00090D01">
        <w:t>)</w:t>
      </w:r>
    </w:p>
    <w:p w14:paraId="7B599F2F" w14:textId="77777777" w:rsidR="00552DC4" w:rsidRPr="00090D01" w:rsidRDefault="00556E9E" w:rsidP="00090D01">
      <w:pPr>
        <w:rPr>
          <w:rFonts w:cstheme="minorHAnsi"/>
        </w:rPr>
      </w:pPr>
      <w:r w:rsidRPr="00090D01">
        <w:rPr>
          <w:rFonts w:cstheme="minorHAnsi"/>
        </w:rPr>
        <w:t>In 201</w:t>
      </w:r>
      <w:r w:rsidR="00A2771A" w:rsidRPr="00090D01">
        <w:rPr>
          <w:rFonts w:cstheme="minorHAnsi"/>
        </w:rPr>
        <w:t>6</w:t>
      </w:r>
      <w:r w:rsidR="003F0E40" w:rsidRPr="00090D01">
        <w:rPr>
          <w:rFonts w:cstheme="minorHAnsi"/>
        </w:rPr>
        <w:t xml:space="preserve"> and 2017</w:t>
      </w:r>
      <w:r w:rsidRPr="00090D01">
        <w:rPr>
          <w:rFonts w:cstheme="minorHAnsi"/>
        </w:rPr>
        <w:t xml:space="preserve">, </w:t>
      </w:r>
      <w:r w:rsidR="00E03FE6" w:rsidRPr="00090D01">
        <w:rPr>
          <w:rFonts w:cstheme="minorHAnsi"/>
        </w:rPr>
        <w:t>the majority of jurisdictions met or</w:t>
      </w:r>
      <w:r w:rsidRPr="00090D01">
        <w:rPr>
          <w:rFonts w:cstheme="minorHAnsi"/>
        </w:rPr>
        <w:t xml:space="preserve"> exceeded the </w:t>
      </w:r>
      <w:r w:rsidR="00D8238C" w:rsidRPr="00090D01">
        <w:rPr>
          <w:rFonts w:cstheme="minorHAnsi"/>
        </w:rPr>
        <w:t>95</w:t>
      </w:r>
      <w:r w:rsidR="0041487E" w:rsidRPr="00090D01">
        <w:rPr>
          <w:rFonts w:cstheme="minorHAnsi"/>
        </w:rPr>
        <w:t xml:space="preserve"> per cent</w:t>
      </w:r>
      <w:r w:rsidR="00D8238C" w:rsidRPr="00090D01">
        <w:rPr>
          <w:rFonts w:cstheme="minorHAnsi"/>
        </w:rPr>
        <w:t xml:space="preserve"> </w:t>
      </w:r>
      <w:r w:rsidRPr="00090D01">
        <w:rPr>
          <w:rFonts w:cstheme="minorHAnsi"/>
        </w:rPr>
        <w:t xml:space="preserve">benchmark for the proportion of children enrolled </w:t>
      </w:r>
      <w:r w:rsidR="00BB2465" w:rsidRPr="00090D01">
        <w:rPr>
          <w:rFonts w:cstheme="minorHAnsi"/>
        </w:rPr>
        <w:t xml:space="preserve">in a preschool </w:t>
      </w:r>
      <w:r w:rsidR="005C0BF6" w:rsidRPr="00090D01">
        <w:rPr>
          <w:rFonts w:cstheme="minorHAnsi"/>
        </w:rPr>
        <w:t>program</w:t>
      </w:r>
      <w:r w:rsidR="009F0DAA" w:rsidRPr="00090D01">
        <w:rPr>
          <w:rFonts w:cstheme="minorHAnsi"/>
        </w:rPr>
        <w:t xml:space="preserve"> for 600 hours</w:t>
      </w:r>
      <w:r w:rsidRPr="00090D01">
        <w:rPr>
          <w:rFonts w:cstheme="minorHAnsi"/>
        </w:rPr>
        <w:t>.</w:t>
      </w:r>
      <w:r w:rsidR="0031103D" w:rsidRPr="00090D01">
        <w:rPr>
          <w:rFonts w:cstheme="minorHAnsi"/>
        </w:rPr>
        <w:t xml:space="preserve"> </w:t>
      </w:r>
      <w:r w:rsidR="00D8238C" w:rsidRPr="00090D01">
        <w:rPr>
          <w:rFonts w:cstheme="minorHAnsi"/>
        </w:rPr>
        <w:t>N</w:t>
      </w:r>
      <w:r w:rsidR="0041487E" w:rsidRPr="00090D01">
        <w:rPr>
          <w:rFonts w:cstheme="minorHAnsi"/>
        </w:rPr>
        <w:t xml:space="preserve">ew </w:t>
      </w:r>
      <w:r w:rsidR="00D8238C" w:rsidRPr="00090D01">
        <w:rPr>
          <w:rFonts w:cstheme="minorHAnsi"/>
        </w:rPr>
        <w:t>S</w:t>
      </w:r>
      <w:r w:rsidR="0041487E" w:rsidRPr="00090D01">
        <w:rPr>
          <w:rFonts w:cstheme="minorHAnsi"/>
        </w:rPr>
        <w:t xml:space="preserve">outh </w:t>
      </w:r>
      <w:r w:rsidR="00D8238C" w:rsidRPr="00090D01">
        <w:rPr>
          <w:rFonts w:cstheme="minorHAnsi"/>
        </w:rPr>
        <w:t>W</w:t>
      </w:r>
      <w:r w:rsidR="0041487E" w:rsidRPr="00090D01">
        <w:rPr>
          <w:rFonts w:cstheme="minorHAnsi"/>
        </w:rPr>
        <w:t>ales</w:t>
      </w:r>
      <w:r w:rsidR="00D8238C" w:rsidRPr="00090D01">
        <w:rPr>
          <w:rFonts w:cstheme="minorHAnsi"/>
        </w:rPr>
        <w:t xml:space="preserve"> demonstrated the greatest change over a year for this </w:t>
      </w:r>
      <w:r w:rsidR="003B5AEF">
        <w:rPr>
          <w:rFonts w:cstheme="minorHAnsi"/>
        </w:rPr>
        <w:t>PI</w:t>
      </w:r>
      <w:r w:rsidR="00D8238C" w:rsidRPr="00090D01">
        <w:rPr>
          <w:rFonts w:cstheme="minorHAnsi"/>
        </w:rPr>
        <w:t>, increasing performance from 85</w:t>
      </w:r>
      <w:r w:rsidR="0041487E" w:rsidRPr="00090D01">
        <w:rPr>
          <w:rFonts w:cstheme="minorHAnsi"/>
        </w:rPr>
        <w:t xml:space="preserve"> per cent </w:t>
      </w:r>
      <w:r w:rsidR="00D8238C" w:rsidRPr="00090D01">
        <w:rPr>
          <w:rFonts w:cstheme="minorHAnsi"/>
        </w:rPr>
        <w:t xml:space="preserve">in 2016 to </w:t>
      </w:r>
      <w:r w:rsidR="00C022AA">
        <w:rPr>
          <w:rFonts w:cstheme="minorHAnsi"/>
        </w:rPr>
        <w:br/>
      </w:r>
      <w:r w:rsidR="00D8238C" w:rsidRPr="00090D01">
        <w:rPr>
          <w:rFonts w:cstheme="minorHAnsi"/>
        </w:rPr>
        <w:t>94</w:t>
      </w:r>
      <w:r w:rsidR="0041487E" w:rsidRPr="00090D01">
        <w:rPr>
          <w:rFonts w:cstheme="minorHAnsi"/>
        </w:rPr>
        <w:t xml:space="preserve"> per cent</w:t>
      </w:r>
      <w:r w:rsidR="00D8238C" w:rsidRPr="00090D01">
        <w:rPr>
          <w:rFonts w:cstheme="minorHAnsi"/>
        </w:rPr>
        <w:t xml:space="preserve"> in 2017. </w:t>
      </w:r>
    </w:p>
    <w:p w14:paraId="383CDB2A" w14:textId="77777777" w:rsidR="00D9010B" w:rsidRDefault="00556E9E" w:rsidP="00137111">
      <w:pPr>
        <w:rPr>
          <w:rFonts w:cstheme="minorHAnsi"/>
        </w:rPr>
      </w:pPr>
      <w:r w:rsidRPr="00090D01">
        <w:rPr>
          <w:rFonts w:cstheme="minorHAnsi"/>
        </w:rPr>
        <w:t xml:space="preserve">All states and territories have shown </w:t>
      </w:r>
      <w:r w:rsidR="00D8238C" w:rsidRPr="00090D01">
        <w:rPr>
          <w:rFonts w:cstheme="minorHAnsi"/>
        </w:rPr>
        <w:t xml:space="preserve">a </w:t>
      </w:r>
      <w:r w:rsidRPr="00090D01">
        <w:rPr>
          <w:rFonts w:cstheme="minorHAnsi"/>
        </w:rPr>
        <w:t xml:space="preserve">significant increase against this </w:t>
      </w:r>
      <w:r w:rsidR="003B5AEF">
        <w:rPr>
          <w:rFonts w:cstheme="minorHAnsi"/>
        </w:rPr>
        <w:t xml:space="preserve">PI </w:t>
      </w:r>
      <w:r w:rsidR="00A84AC9" w:rsidRPr="00090D01">
        <w:rPr>
          <w:rFonts w:cstheme="minorHAnsi"/>
        </w:rPr>
        <w:t>since 2008</w:t>
      </w:r>
      <w:r w:rsidR="008A7556">
        <w:rPr>
          <w:rFonts w:cstheme="minorHAnsi"/>
        </w:rPr>
        <w:t>,</w:t>
      </w:r>
      <w:r w:rsidR="008A7556" w:rsidRPr="008A7556">
        <w:rPr>
          <w:rFonts w:cstheme="minorHAnsi"/>
        </w:rPr>
        <w:t xml:space="preserve"> </w:t>
      </w:r>
      <w:r w:rsidR="008A7556" w:rsidRPr="00090D01">
        <w:rPr>
          <w:rFonts w:cstheme="minorHAnsi"/>
        </w:rPr>
        <w:t xml:space="preserve">where </w:t>
      </w:r>
      <w:r w:rsidR="00D619C1" w:rsidRPr="00D619C1">
        <w:rPr>
          <w:rFonts w:cstheme="minorHAnsi"/>
        </w:rPr>
        <w:t>Queensland, South Australia, Western Australia and the Northern Territory</w:t>
      </w:r>
      <w:r w:rsidR="00D619C1" w:rsidRPr="00090D01">
        <w:rPr>
          <w:rFonts w:cstheme="minorHAnsi"/>
        </w:rPr>
        <w:t xml:space="preserve"> </w:t>
      </w:r>
      <w:r w:rsidR="00D619C1">
        <w:rPr>
          <w:rFonts w:cstheme="minorHAnsi"/>
        </w:rPr>
        <w:t xml:space="preserve">reportedly did not </w:t>
      </w:r>
      <w:r w:rsidR="008A7556" w:rsidRPr="00090D01">
        <w:rPr>
          <w:rFonts w:cstheme="minorHAnsi"/>
        </w:rPr>
        <w:t>offer</w:t>
      </w:r>
      <w:r w:rsidR="008A7556">
        <w:rPr>
          <w:rFonts w:cstheme="minorHAnsi"/>
        </w:rPr>
        <w:t xml:space="preserve"> any</w:t>
      </w:r>
      <w:r w:rsidR="008A7556" w:rsidRPr="00090D01">
        <w:rPr>
          <w:rFonts w:cstheme="minorHAnsi"/>
        </w:rPr>
        <w:t xml:space="preserve"> programs </w:t>
      </w:r>
      <w:r w:rsidR="00D619C1">
        <w:rPr>
          <w:rFonts w:cstheme="minorHAnsi"/>
        </w:rPr>
        <w:t>of</w:t>
      </w:r>
      <w:r w:rsidR="008A7556" w:rsidRPr="00090D01">
        <w:rPr>
          <w:rFonts w:cstheme="minorHAnsi"/>
        </w:rPr>
        <w:t xml:space="preserve"> </w:t>
      </w:r>
      <w:r w:rsidR="008A7556">
        <w:rPr>
          <w:rFonts w:cstheme="minorHAnsi"/>
        </w:rPr>
        <w:t>15 hours per week</w:t>
      </w:r>
      <w:r w:rsidR="00F814CD">
        <w:rPr>
          <w:rFonts w:cstheme="minorHAnsi"/>
        </w:rPr>
        <w:t>.</w:t>
      </w:r>
      <w:r w:rsidR="005D3487">
        <w:rPr>
          <w:rFonts w:cstheme="minorHAnsi"/>
        </w:rPr>
        <w:t xml:space="preserve"> Refer to Background for more information on baseline data.</w:t>
      </w:r>
    </w:p>
    <w:p w14:paraId="11B0B54D" w14:textId="77777777" w:rsidR="00D9010B" w:rsidRDefault="00C25411" w:rsidP="00D9010B">
      <w:pPr>
        <w:rPr>
          <w:rFonts w:cstheme="minorHAnsi"/>
        </w:rPr>
      </w:pPr>
      <w:r>
        <w:rPr>
          <w:rFonts w:cstheme="minorHAnsi"/>
        </w:rPr>
        <w:t>I</w:t>
      </w:r>
      <w:r w:rsidR="00F814CD">
        <w:rPr>
          <w:rFonts w:cstheme="minorHAnsi"/>
        </w:rPr>
        <w:t xml:space="preserve">t should </w:t>
      </w:r>
      <w:r w:rsidR="005D3487">
        <w:rPr>
          <w:rFonts w:cstheme="minorHAnsi"/>
        </w:rPr>
        <w:t xml:space="preserve">also </w:t>
      </w:r>
      <w:r w:rsidR="00F814CD">
        <w:rPr>
          <w:rFonts w:cstheme="minorHAnsi"/>
        </w:rPr>
        <w:t xml:space="preserve">be noted that </w:t>
      </w:r>
      <w:r>
        <w:rPr>
          <w:rFonts w:cstheme="minorHAnsi"/>
        </w:rPr>
        <w:t>in</w:t>
      </w:r>
      <w:r w:rsidR="00D9010B" w:rsidRPr="00D9010B">
        <w:rPr>
          <w:rFonts w:cstheme="minorHAnsi"/>
        </w:rPr>
        <w:t xml:space="preserve"> 2013, th</w:t>
      </w:r>
      <w:r w:rsidR="005D3487">
        <w:rPr>
          <w:rFonts w:cstheme="minorHAnsi"/>
        </w:rPr>
        <w:t xml:space="preserve">e </w:t>
      </w:r>
      <w:r w:rsidR="007957B4">
        <w:rPr>
          <w:rFonts w:cstheme="minorHAnsi"/>
        </w:rPr>
        <w:t xml:space="preserve">reference to </w:t>
      </w:r>
      <w:r w:rsidR="00D9010B" w:rsidRPr="00D9010B">
        <w:rPr>
          <w:rFonts w:cstheme="minorHAnsi"/>
        </w:rPr>
        <w:t>‘15 hours per week’</w:t>
      </w:r>
      <w:r w:rsidR="007957B4">
        <w:rPr>
          <w:rFonts w:cstheme="minorHAnsi"/>
        </w:rPr>
        <w:t xml:space="preserve"> changed to</w:t>
      </w:r>
      <w:r w:rsidR="00D9010B" w:rsidRPr="00D9010B">
        <w:rPr>
          <w:rFonts w:cstheme="minorHAnsi"/>
        </w:rPr>
        <w:t xml:space="preserve"> to ‘600 hours per year’ to allow for more flexible forms of program delivery.</w:t>
      </w:r>
    </w:p>
    <w:p w14:paraId="4327F2AF" w14:textId="77777777" w:rsidR="00556E9E" w:rsidRPr="00B02BF0" w:rsidRDefault="00556E9E" w:rsidP="00090D01">
      <w:pPr>
        <w:pStyle w:val="Heading4"/>
      </w:pPr>
      <w:r w:rsidRPr="00B02BF0">
        <w:t xml:space="preserve">Chart </w:t>
      </w:r>
      <w:r w:rsidR="00B02BF0">
        <w:t>4</w:t>
      </w:r>
      <w:r w:rsidRPr="00B02BF0">
        <w:t>: Proportion of enrol</w:t>
      </w:r>
      <w:r w:rsidR="00D8238C">
        <w:t>ments</w:t>
      </w:r>
      <w:r w:rsidRPr="00B02BF0">
        <w:t xml:space="preserve"> </w:t>
      </w:r>
      <w:r w:rsidR="00A84AC9">
        <w:t>in preschool</w:t>
      </w:r>
      <w:r w:rsidRPr="00B02BF0">
        <w:t xml:space="preserve"> </w:t>
      </w:r>
      <w:r w:rsidR="00D8238C">
        <w:t>programs of</w:t>
      </w:r>
      <w:r w:rsidRPr="00B02BF0">
        <w:t xml:space="preserve"> 600 hours </w:t>
      </w:r>
      <w:r w:rsidR="00A84AC9">
        <w:t>per year</w:t>
      </w:r>
      <w:r w:rsidR="0041487E">
        <w:t>—</w:t>
      </w:r>
      <w:r w:rsidR="00D8238C">
        <w:t>all children</w:t>
      </w:r>
      <w:r w:rsidR="00A84AC9">
        <w:t xml:space="preserve"> (PI 3</w:t>
      </w:r>
      <w:r w:rsidR="00D8238C">
        <w:t>.1</w:t>
      </w:r>
      <w:r w:rsidR="00A84AC9">
        <w:t>)</w:t>
      </w:r>
    </w:p>
    <w:p w14:paraId="6E9607C0" w14:textId="41EE3D9E" w:rsidR="00A3438B" w:rsidRDefault="00865A3D" w:rsidP="0036375B">
      <w:pPr>
        <w:spacing w:after="0"/>
        <w:rPr>
          <w:i/>
          <w:noProof/>
          <w:sz w:val="18"/>
          <w:szCs w:val="18"/>
        </w:rPr>
      </w:pPr>
      <w:r>
        <w:rPr>
          <w:i/>
          <w:noProof/>
          <w:sz w:val="18"/>
          <w:szCs w:val="18"/>
          <w:lang w:eastAsia="en-AU"/>
        </w:rPr>
        <w:drawing>
          <wp:inline distT="0" distB="0" distL="0" distR="0" wp14:anchorId="447CDDB6" wp14:editId="3F3DB77A">
            <wp:extent cx="4584700" cy="2755900"/>
            <wp:effectExtent l="0" t="0" r="6350" b="6350"/>
            <wp:docPr id="9" name="Picture 9" descr="This bar chart shows the proportion of all children enrolled in preschool, that are enrolled in programs of 600 hours per year by state. It compares results from 2008, 2016 and 2017.&#10;All results presented in this chart are provided in tabular format in Table 2 of this report." title="Chart 4: Proportion of enrolments in preschool programs of 600 hours per year—all children (PI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CB44B56" w14:textId="0931F8C7" w:rsidR="00D9010B" w:rsidRPr="00D9010B" w:rsidRDefault="00813101" w:rsidP="00D9010B">
      <w:pPr>
        <w:rPr>
          <w:rFonts w:cstheme="minorHAnsi"/>
          <w:i/>
          <w:sz w:val="16"/>
          <w:szCs w:val="16"/>
        </w:rPr>
      </w:pPr>
      <w:r w:rsidRPr="001428A0">
        <w:rPr>
          <w:rFonts w:cstheme="minorHAnsi"/>
          <w:i/>
          <w:sz w:val="16"/>
          <w:szCs w:val="16"/>
        </w:rPr>
        <w:t xml:space="preserve">Source: 2008 data from Bilateral Agreements under the National Partnership Agreement on Early Childhood Education. 2016 </w:t>
      </w:r>
      <w:r w:rsidR="001428A0" w:rsidRPr="001428A0">
        <w:rPr>
          <w:rFonts w:cstheme="minorHAnsi"/>
          <w:i/>
          <w:sz w:val="16"/>
          <w:szCs w:val="16"/>
        </w:rPr>
        <w:t xml:space="preserve">and 2017 </w:t>
      </w:r>
      <w:r w:rsidRPr="001428A0">
        <w:rPr>
          <w:rFonts w:cstheme="minorHAnsi"/>
          <w:i/>
          <w:sz w:val="16"/>
          <w:szCs w:val="16"/>
        </w:rPr>
        <w:t>data from</w:t>
      </w:r>
      <w:r w:rsidR="000C7110">
        <w:rPr>
          <w:rFonts w:cstheme="minorHAnsi"/>
          <w:i/>
          <w:sz w:val="16"/>
          <w:szCs w:val="16"/>
        </w:rPr>
        <w:t xml:space="preserve"> ABS Preschool Education, Australia</w:t>
      </w:r>
      <w:r w:rsidRPr="001428A0">
        <w:rPr>
          <w:rFonts w:cstheme="minorHAnsi"/>
          <w:i/>
          <w:sz w:val="16"/>
          <w:szCs w:val="16"/>
        </w:rPr>
        <w:t xml:space="preserve"> (</w:t>
      </w:r>
      <w:r w:rsidR="0072378E">
        <w:rPr>
          <w:rFonts w:cstheme="minorHAnsi"/>
          <w:i/>
          <w:sz w:val="16"/>
          <w:szCs w:val="16"/>
        </w:rPr>
        <w:t>c</w:t>
      </w:r>
      <w:r w:rsidRPr="001428A0">
        <w:rPr>
          <w:rFonts w:cstheme="minorHAnsi"/>
          <w:i/>
          <w:sz w:val="16"/>
          <w:szCs w:val="16"/>
        </w:rPr>
        <w:t xml:space="preserve">at. </w:t>
      </w:r>
      <w:r w:rsidR="00150603">
        <w:rPr>
          <w:rFonts w:cstheme="minorHAnsi"/>
          <w:i/>
          <w:sz w:val="16"/>
          <w:szCs w:val="16"/>
        </w:rPr>
        <w:t>n</w:t>
      </w:r>
      <w:r w:rsidRPr="001428A0">
        <w:rPr>
          <w:rFonts w:cstheme="minorHAnsi"/>
          <w:i/>
          <w:sz w:val="16"/>
          <w:szCs w:val="16"/>
        </w:rPr>
        <w:t>o. 4240</w:t>
      </w:r>
      <w:r w:rsidRPr="003B24F2">
        <w:rPr>
          <w:rFonts w:cstheme="minorHAnsi"/>
          <w:i/>
          <w:sz w:val="16"/>
          <w:szCs w:val="16"/>
        </w:rPr>
        <w:t>.0)</w:t>
      </w:r>
      <w:r w:rsidRPr="00090D01">
        <w:rPr>
          <w:rFonts w:cstheme="minorHAnsi"/>
          <w:i/>
          <w:sz w:val="16"/>
          <w:szCs w:val="16"/>
        </w:rPr>
        <w:t>.</w:t>
      </w:r>
      <w:r w:rsidRPr="003B24F2">
        <w:rPr>
          <w:rFonts w:cstheme="minorHAnsi"/>
          <w:i/>
          <w:sz w:val="16"/>
          <w:szCs w:val="16"/>
        </w:rPr>
        <w:t xml:space="preserve"> Includes</w:t>
      </w:r>
      <w:r w:rsidRPr="001428A0">
        <w:rPr>
          <w:rFonts w:cstheme="minorHAnsi"/>
          <w:i/>
          <w:sz w:val="16"/>
          <w:szCs w:val="16"/>
        </w:rPr>
        <w:t xml:space="preserve"> supplementary data from some jurisdictions.</w:t>
      </w:r>
      <w:r w:rsidR="007E1425">
        <w:rPr>
          <w:rFonts w:cstheme="minorHAnsi"/>
          <w:i/>
          <w:sz w:val="16"/>
          <w:szCs w:val="16"/>
        </w:rPr>
        <w:t xml:space="preserve"> </w:t>
      </w:r>
      <w:r w:rsidR="00EC3BFB">
        <w:rPr>
          <w:rFonts w:cstheme="minorHAnsi"/>
          <w:i/>
          <w:sz w:val="16"/>
          <w:szCs w:val="16"/>
        </w:rPr>
        <w:br/>
      </w:r>
      <w:r w:rsidR="00EC3BFB" w:rsidRPr="00090D01">
        <w:rPr>
          <w:rFonts w:cstheme="minorHAnsi"/>
          <w:i/>
          <w:sz w:val="16"/>
          <w:szCs w:val="16"/>
        </w:rPr>
        <w:t>Note</w:t>
      </w:r>
      <w:r w:rsidR="00D619C1" w:rsidRPr="00F06DD6">
        <w:rPr>
          <w:rFonts w:cstheme="minorHAnsi"/>
          <w:i/>
          <w:sz w:val="16"/>
          <w:szCs w:val="16"/>
        </w:rPr>
        <w:t>:</w:t>
      </w:r>
      <w:r w:rsidR="00A93426" w:rsidRPr="00F06DD6">
        <w:rPr>
          <w:rFonts w:cstheme="minorHAnsi"/>
          <w:i/>
          <w:sz w:val="16"/>
          <w:szCs w:val="16"/>
        </w:rPr>
        <w:t xml:space="preserve"> Due to the inclusion of supplementary data for some jurisdictions and different counting rules used in 2008, 2016 and 2017, data is not directly comparable across years or across jurisdictions.</w:t>
      </w:r>
      <w:r w:rsidR="00A92992" w:rsidRPr="00A92992">
        <w:rPr>
          <w:rFonts w:cstheme="minorHAnsi"/>
          <w:i/>
          <w:sz w:val="16"/>
          <w:szCs w:val="16"/>
        </w:rPr>
        <w:t xml:space="preserve"> </w:t>
      </w:r>
    </w:p>
    <w:p w14:paraId="7BBADC02" w14:textId="77777777" w:rsidR="00391C3A" w:rsidRDefault="00391C3A" w:rsidP="00F06DD6">
      <w:pPr>
        <w:pStyle w:val="Heading3"/>
        <w:spacing w:before="240" w:after="0" w:line="240" w:lineRule="auto"/>
      </w:pPr>
      <w:r>
        <w:t>Indigenous children (PI 3.2)</w:t>
      </w:r>
    </w:p>
    <w:p w14:paraId="4A973AA7" w14:textId="77777777" w:rsidR="00391C3A" w:rsidRPr="00090D01" w:rsidRDefault="000F1B99" w:rsidP="00090D01">
      <w:pPr>
        <w:rPr>
          <w:rFonts w:cstheme="minorHAnsi"/>
        </w:rPr>
      </w:pPr>
      <w:r w:rsidRPr="00090D01">
        <w:rPr>
          <w:rFonts w:cstheme="minorHAnsi"/>
        </w:rPr>
        <w:t xml:space="preserve">There has been a steady increase nationally in the proportion of Indigenous children enrolled in a preschool program of 600 hours per year since 2013. Victoria, Queensland, South Australia, </w:t>
      </w:r>
      <w:r w:rsidR="00A4601E">
        <w:rPr>
          <w:rFonts w:cstheme="minorHAnsi"/>
        </w:rPr>
        <w:br/>
      </w:r>
      <w:r w:rsidRPr="00090D01">
        <w:rPr>
          <w:rFonts w:cstheme="minorHAnsi"/>
        </w:rPr>
        <w:t xml:space="preserve">Western Australia, Tasmania, </w:t>
      </w:r>
      <w:r w:rsidR="0041487E" w:rsidRPr="00090D01">
        <w:rPr>
          <w:rFonts w:cstheme="minorHAnsi"/>
        </w:rPr>
        <w:t xml:space="preserve">and </w:t>
      </w:r>
      <w:r w:rsidRPr="00090D01">
        <w:rPr>
          <w:rFonts w:cstheme="minorHAnsi"/>
        </w:rPr>
        <w:t>the Northern Territory all achieved or exceeded the 95</w:t>
      </w:r>
      <w:r w:rsidR="0041487E" w:rsidRPr="00090D01">
        <w:rPr>
          <w:rFonts w:cstheme="minorHAnsi"/>
        </w:rPr>
        <w:t xml:space="preserve"> per cent</w:t>
      </w:r>
      <w:r w:rsidRPr="00090D01">
        <w:rPr>
          <w:rFonts w:cstheme="minorHAnsi"/>
        </w:rPr>
        <w:t xml:space="preserve"> benchmark in both 2016 and 2017. The Australian Capital Territory met this benchmark in 2017, an increase from 91</w:t>
      </w:r>
      <w:r w:rsidR="0041487E" w:rsidRPr="00090D01">
        <w:rPr>
          <w:rFonts w:cstheme="minorHAnsi"/>
        </w:rPr>
        <w:t xml:space="preserve"> per cent</w:t>
      </w:r>
      <w:r w:rsidRPr="00090D01">
        <w:rPr>
          <w:rFonts w:cstheme="minorHAnsi"/>
        </w:rPr>
        <w:t xml:space="preserve"> in 2016. The most significant change against this </w:t>
      </w:r>
      <w:r w:rsidR="003B5AEF">
        <w:rPr>
          <w:rFonts w:cstheme="minorHAnsi"/>
        </w:rPr>
        <w:t xml:space="preserve">PI </w:t>
      </w:r>
      <w:r w:rsidRPr="00090D01">
        <w:rPr>
          <w:rFonts w:cstheme="minorHAnsi"/>
        </w:rPr>
        <w:t>since the baseline was established was in New South Wales</w:t>
      </w:r>
      <w:r w:rsidR="00724684" w:rsidRPr="00090D01">
        <w:rPr>
          <w:rFonts w:cstheme="minorHAnsi"/>
        </w:rPr>
        <w:t>, which</w:t>
      </w:r>
      <w:r w:rsidRPr="00090D01">
        <w:rPr>
          <w:rFonts w:cstheme="minorHAnsi"/>
        </w:rPr>
        <w:t xml:space="preserve"> achieved an enrolment rate of 94</w:t>
      </w:r>
      <w:r w:rsidR="0041487E" w:rsidRPr="00090D01">
        <w:rPr>
          <w:rFonts w:cstheme="minorHAnsi"/>
        </w:rPr>
        <w:t xml:space="preserve"> per cent</w:t>
      </w:r>
      <w:r w:rsidR="00724684" w:rsidRPr="00090D01">
        <w:rPr>
          <w:rFonts w:cstheme="minorHAnsi"/>
        </w:rPr>
        <w:t xml:space="preserve"> in 2017</w:t>
      </w:r>
      <w:r w:rsidR="002F5185">
        <w:rPr>
          <w:rFonts w:cstheme="minorHAnsi"/>
        </w:rPr>
        <w:t xml:space="preserve">—an increase </w:t>
      </w:r>
      <w:r w:rsidR="0004538D">
        <w:rPr>
          <w:rFonts w:cstheme="minorHAnsi"/>
        </w:rPr>
        <w:t xml:space="preserve">from 81 per cent in </w:t>
      </w:r>
      <w:r w:rsidR="006548BC">
        <w:rPr>
          <w:rFonts w:cstheme="minorHAnsi"/>
        </w:rPr>
        <w:t>2016</w:t>
      </w:r>
      <w:r w:rsidRPr="00090D01">
        <w:rPr>
          <w:rFonts w:cstheme="minorHAnsi"/>
        </w:rPr>
        <w:t xml:space="preserve">. </w:t>
      </w:r>
    </w:p>
    <w:p w14:paraId="26B1F14F" w14:textId="77777777" w:rsidR="000F1B99" w:rsidRPr="000F1B99" w:rsidRDefault="000F1B99" w:rsidP="000809FC">
      <w:pPr>
        <w:spacing w:after="0"/>
        <w:rPr>
          <w:rFonts w:cstheme="minorHAnsi"/>
          <w:sz w:val="24"/>
          <w:szCs w:val="24"/>
        </w:rPr>
      </w:pPr>
    </w:p>
    <w:p w14:paraId="138338F8" w14:textId="77777777" w:rsidR="000049F0" w:rsidRDefault="000049F0">
      <w:pPr>
        <w:rPr>
          <w:rFonts w:cstheme="minorHAnsi"/>
          <w:b/>
          <w:sz w:val="24"/>
          <w:szCs w:val="24"/>
        </w:rPr>
      </w:pPr>
      <w:r>
        <w:rPr>
          <w:rFonts w:cstheme="minorHAnsi"/>
          <w:b/>
          <w:sz w:val="24"/>
          <w:szCs w:val="24"/>
        </w:rPr>
        <w:br w:type="page"/>
      </w:r>
    </w:p>
    <w:p w14:paraId="2C2D50B2" w14:textId="77777777" w:rsidR="000809FC" w:rsidRDefault="000809FC" w:rsidP="00090D01">
      <w:pPr>
        <w:pStyle w:val="Heading4"/>
      </w:pPr>
      <w:r w:rsidRPr="00B02BF0">
        <w:t xml:space="preserve">Chart </w:t>
      </w:r>
      <w:r>
        <w:t>5</w:t>
      </w:r>
      <w:r w:rsidRPr="00B02BF0">
        <w:t>: Proportion of enrol</w:t>
      </w:r>
      <w:r>
        <w:t>ments</w:t>
      </w:r>
      <w:r w:rsidRPr="00B02BF0">
        <w:t xml:space="preserve"> </w:t>
      </w:r>
      <w:r>
        <w:t>in preschool</w:t>
      </w:r>
      <w:r w:rsidRPr="00B02BF0">
        <w:t xml:space="preserve"> </w:t>
      </w:r>
      <w:r>
        <w:t>programs of</w:t>
      </w:r>
      <w:r w:rsidRPr="00B02BF0">
        <w:t xml:space="preserve"> 600 hours </w:t>
      </w:r>
      <w:r>
        <w:t>per year</w:t>
      </w:r>
      <w:r w:rsidR="00FB0CE2">
        <w:t>—</w:t>
      </w:r>
      <w:r>
        <w:t>Indigenous children (PI 3.2)</w:t>
      </w:r>
    </w:p>
    <w:p w14:paraId="617D84E5" w14:textId="00AA37DA" w:rsidR="000809FC" w:rsidRDefault="00865A3D" w:rsidP="000809FC">
      <w:pPr>
        <w:spacing w:after="0"/>
        <w:rPr>
          <w:rFonts w:cstheme="minorHAnsi"/>
          <w:b/>
          <w:sz w:val="24"/>
          <w:szCs w:val="24"/>
        </w:rPr>
      </w:pPr>
      <w:r>
        <w:rPr>
          <w:rFonts w:cstheme="minorHAnsi"/>
          <w:b/>
          <w:noProof/>
          <w:sz w:val="24"/>
          <w:szCs w:val="24"/>
          <w:lang w:eastAsia="en-AU"/>
        </w:rPr>
        <w:drawing>
          <wp:inline distT="0" distB="0" distL="0" distR="0" wp14:anchorId="3269B7DB" wp14:editId="1E43BFD5">
            <wp:extent cx="4584700" cy="2755900"/>
            <wp:effectExtent l="0" t="0" r="6350" b="6350"/>
            <wp:docPr id="10" name="Picture 10" descr="This bar chart shows the proportion of Indigenous children enrolled in preschool, that are enrolled in programs of 600 hours per year by state. It compares results from 2013, 2016 and 2017.&#10;All results presented in this chart are provided in tabular format in Table 2 of this report." title="Chart 5: Proportion of enrolments in preschool programs of 600 hours per year—Indigenous children (PI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76022EE" w14:textId="605DC371" w:rsidR="00813101" w:rsidRPr="00611CA5" w:rsidRDefault="00813101" w:rsidP="00A93426">
      <w:pPr>
        <w:rPr>
          <w:sz w:val="16"/>
          <w:szCs w:val="16"/>
        </w:rPr>
      </w:pPr>
      <w:r w:rsidRPr="00611CA5">
        <w:rPr>
          <w:rFonts w:cstheme="minorHAnsi"/>
          <w:i/>
          <w:sz w:val="16"/>
          <w:szCs w:val="16"/>
        </w:rPr>
        <w:t>Source: 20</w:t>
      </w:r>
      <w:r w:rsidR="00F55F85">
        <w:rPr>
          <w:rFonts w:cstheme="minorHAnsi"/>
          <w:i/>
          <w:sz w:val="16"/>
          <w:szCs w:val="16"/>
        </w:rPr>
        <w:t>13</w:t>
      </w:r>
      <w:r w:rsidR="00B619EE">
        <w:rPr>
          <w:rFonts w:cstheme="minorHAnsi"/>
          <w:i/>
          <w:sz w:val="16"/>
          <w:szCs w:val="16"/>
        </w:rPr>
        <w:t>,</w:t>
      </w:r>
      <w:r w:rsidRPr="00611CA5">
        <w:rPr>
          <w:rFonts w:cstheme="minorHAnsi"/>
          <w:i/>
          <w:sz w:val="16"/>
          <w:szCs w:val="16"/>
        </w:rPr>
        <w:t xml:space="preserve"> 2016</w:t>
      </w:r>
      <w:r w:rsidR="00611CA5">
        <w:rPr>
          <w:rFonts w:cstheme="minorHAnsi"/>
          <w:i/>
          <w:sz w:val="16"/>
          <w:szCs w:val="16"/>
        </w:rPr>
        <w:t xml:space="preserve"> and 2017</w:t>
      </w:r>
      <w:r w:rsidRPr="00611CA5">
        <w:rPr>
          <w:rFonts w:cstheme="minorHAnsi"/>
          <w:i/>
          <w:sz w:val="16"/>
          <w:szCs w:val="16"/>
        </w:rPr>
        <w:t xml:space="preserve"> data from </w:t>
      </w:r>
      <w:r w:rsidR="00EA57C2">
        <w:rPr>
          <w:rFonts w:cstheme="minorHAnsi"/>
          <w:i/>
          <w:sz w:val="16"/>
          <w:szCs w:val="16"/>
        </w:rPr>
        <w:t xml:space="preserve">ABS Preschool Education, Australia </w:t>
      </w:r>
      <w:r w:rsidRPr="00611CA5">
        <w:rPr>
          <w:rFonts w:cstheme="minorHAnsi"/>
          <w:i/>
          <w:sz w:val="16"/>
          <w:szCs w:val="16"/>
        </w:rPr>
        <w:t>(</w:t>
      </w:r>
      <w:r w:rsidR="0072378E">
        <w:rPr>
          <w:rFonts w:cstheme="minorHAnsi"/>
          <w:i/>
          <w:sz w:val="16"/>
          <w:szCs w:val="16"/>
        </w:rPr>
        <w:t>c</w:t>
      </w:r>
      <w:r w:rsidRPr="00611CA5">
        <w:rPr>
          <w:rFonts w:cstheme="minorHAnsi"/>
          <w:i/>
          <w:sz w:val="16"/>
          <w:szCs w:val="16"/>
        </w:rPr>
        <w:t xml:space="preserve">at. </w:t>
      </w:r>
      <w:r w:rsidR="00F55F85">
        <w:rPr>
          <w:rFonts w:cstheme="minorHAnsi"/>
          <w:i/>
          <w:sz w:val="16"/>
          <w:szCs w:val="16"/>
        </w:rPr>
        <w:t>n</w:t>
      </w:r>
      <w:r w:rsidRPr="00611CA5">
        <w:rPr>
          <w:rFonts w:cstheme="minorHAnsi"/>
          <w:i/>
          <w:sz w:val="16"/>
          <w:szCs w:val="16"/>
        </w:rPr>
        <w:t>o. 4240.0</w:t>
      </w:r>
      <w:r w:rsidRPr="003B24F2">
        <w:rPr>
          <w:rFonts w:cstheme="minorHAnsi"/>
          <w:i/>
          <w:sz w:val="16"/>
          <w:szCs w:val="16"/>
        </w:rPr>
        <w:t>)</w:t>
      </w:r>
      <w:r w:rsidRPr="00090D01">
        <w:rPr>
          <w:rFonts w:cstheme="minorHAnsi"/>
          <w:i/>
          <w:sz w:val="16"/>
          <w:szCs w:val="16"/>
        </w:rPr>
        <w:t>.</w:t>
      </w:r>
      <w:r w:rsidRPr="003B24F2">
        <w:rPr>
          <w:rFonts w:cstheme="minorHAnsi"/>
          <w:i/>
          <w:sz w:val="16"/>
          <w:szCs w:val="16"/>
        </w:rPr>
        <w:t xml:space="preserve"> Includes supplementary data from some jurisdictions.</w:t>
      </w:r>
      <w:r w:rsidR="00A93426">
        <w:rPr>
          <w:rFonts w:cstheme="minorHAnsi"/>
          <w:i/>
          <w:sz w:val="16"/>
          <w:szCs w:val="16"/>
        </w:rPr>
        <w:t xml:space="preserve"> </w:t>
      </w:r>
      <w:r w:rsidR="00A93426">
        <w:rPr>
          <w:rFonts w:cstheme="minorHAnsi"/>
          <w:i/>
          <w:sz w:val="16"/>
          <w:szCs w:val="16"/>
        </w:rPr>
        <w:br/>
      </w:r>
      <w:r w:rsidR="00A93426" w:rsidRPr="00F06DD6">
        <w:rPr>
          <w:rFonts w:cstheme="minorHAnsi"/>
          <w:i/>
          <w:sz w:val="16"/>
          <w:szCs w:val="16"/>
        </w:rPr>
        <w:t>Note: Due to the inclusion of supplementary data for some jurisdictions and different counting rules used in 2013, 2016 and 2017, data is not directly comparable across years or across jurisdictions.</w:t>
      </w:r>
    </w:p>
    <w:p w14:paraId="2E28C0DB" w14:textId="77777777" w:rsidR="00EC4D67" w:rsidRDefault="005F5311" w:rsidP="00F06DD6">
      <w:pPr>
        <w:pStyle w:val="Heading3"/>
        <w:spacing w:before="240" w:after="0" w:line="240" w:lineRule="auto"/>
      </w:pPr>
      <w:r>
        <w:t>Vulnerable and disadvantaged children (PI 3.3)</w:t>
      </w:r>
    </w:p>
    <w:p w14:paraId="6C7B5478" w14:textId="77777777" w:rsidR="005F5311" w:rsidRPr="00090D01" w:rsidRDefault="005F5311" w:rsidP="00090D01">
      <w:pPr>
        <w:rPr>
          <w:rFonts w:cstheme="minorHAnsi"/>
        </w:rPr>
      </w:pPr>
      <w:r w:rsidRPr="00090D01">
        <w:rPr>
          <w:rFonts w:cstheme="minorHAnsi"/>
        </w:rPr>
        <w:t>Seven states and territories met or exceeded the 95</w:t>
      </w:r>
      <w:r w:rsidR="00002203" w:rsidRPr="00090D01">
        <w:rPr>
          <w:rFonts w:cstheme="minorHAnsi"/>
        </w:rPr>
        <w:t xml:space="preserve"> per cent</w:t>
      </w:r>
      <w:r w:rsidRPr="00090D01">
        <w:rPr>
          <w:rFonts w:cstheme="minorHAnsi"/>
        </w:rPr>
        <w:t xml:space="preserve"> benchmark for enrolment of vulnerable and disadvantaged children </w:t>
      </w:r>
      <w:r w:rsidR="004F2F89" w:rsidRPr="00090D01">
        <w:rPr>
          <w:rFonts w:cstheme="minorHAnsi"/>
        </w:rPr>
        <w:t xml:space="preserve">in preschool programs of 600 hours per year </w:t>
      </w:r>
      <w:r w:rsidRPr="00090D01">
        <w:rPr>
          <w:rFonts w:cstheme="minorHAnsi"/>
        </w:rPr>
        <w:t xml:space="preserve">in 2016 and 2017. </w:t>
      </w:r>
      <w:r w:rsidR="00D6412F" w:rsidRPr="00090D01">
        <w:rPr>
          <w:rFonts w:cstheme="minorHAnsi"/>
        </w:rPr>
        <w:t xml:space="preserve">New South Wales improved its performance by </w:t>
      </w:r>
      <w:r w:rsidR="006C42F9">
        <w:rPr>
          <w:rFonts w:cstheme="minorHAnsi"/>
        </w:rPr>
        <w:t>10</w:t>
      </w:r>
      <w:r w:rsidRPr="00090D01">
        <w:rPr>
          <w:rFonts w:cstheme="minorHAnsi"/>
        </w:rPr>
        <w:t xml:space="preserve"> percentage point</w:t>
      </w:r>
      <w:r w:rsidR="00D6412F" w:rsidRPr="00090D01">
        <w:rPr>
          <w:rFonts w:cstheme="minorHAnsi"/>
        </w:rPr>
        <w:t>s</w:t>
      </w:r>
      <w:r w:rsidRPr="00090D01">
        <w:rPr>
          <w:rFonts w:cstheme="minorHAnsi"/>
        </w:rPr>
        <w:t xml:space="preserve"> </w:t>
      </w:r>
      <w:r w:rsidR="00C4140B">
        <w:rPr>
          <w:rFonts w:cstheme="minorHAnsi"/>
        </w:rPr>
        <w:t>from 2016 to 2017</w:t>
      </w:r>
      <w:r w:rsidRPr="00090D01">
        <w:rPr>
          <w:rFonts w:cstheme="minorHAnsi"/>
        </w:rPr>
        <w:t xml:space="preserve">, </w:t>
      </w:r>
      <w:r w:rsidR="00D6412F" w:rsidRPr="00090D01">
        <w:rPr>
          <w:rFonts w:cstheme="minorHAnsi"/>
        </w:rPr>
        <w:t>increasing to</w:t>
      </w:r>
      <w:r w:rsidRPr="00090D01">
        <w:rPr>
          <w:rFonts w:cstheme="minorHAnsi"/>
        </w:rPr>
        <w:t xml:space="preserve"> </w:t>
      </w:r>
      <w:r w:rsidR="00D6412F" w:rsidRPr="00090D01">
        <w:rPr>
          <w:rFonts w:cstheme="minorHAnsi"/>
        </w:rPr>
        <w:t>92</w:t>
      </w:r>
      <w:r w:rsidR="00002203" w:rsidRPr="00090D01">
        <w:rPr>
          <w:rFonts w:cstheme="minorHAnsi"/>
        </w:rPr>
        <w:t xml:space="preserve"> per cent</w:t>
      </w:r>
      <w:r w:rsidR="00BB0A1B">
        <w:rPr>
          <w:rFonts w:cstheme="minorHAnsi"/>
        </w:rPr>
        <w:t xml:space="preserve"> </w:t>
      </w:r>
      <w:r w:rsidR="00D6412F" w:rsidRPr="00090D01">
        <w:rPr>
          <w:rFonts w:cstheme="minorHAnsi"/>
        </w:rPr>
        <w:t xml:space="preserve">in 2017. </w:t>
      </w:r>
      <w:r w:rsidR="004F2F89" w:rsidRPr="00090D01">
        <w:rPr>
          <w:rFonts w:cstheme="minorHAnsi"/>
        </w:rPr>
        <w:t>Nationally,</w:t>
      </w:r>
      <w:r w:rsidR="00D6412F" w:rsidRPr="00090D01">
        <w:rPr>
          <w:rFonts w:cstheme="minorHAnsi"/>
        </w:rPr>
        <w:t xml:space="preserve"> </w:t>
      </w:r>
      <w:r w:rsidR="004F2F89" w:rsidRPr="00090D01">
        <w:rPr>
          <w:rFonts w:cstheme="minorHAnsi"/>
        </w:rPr>
        <w:t xml:space="preserve">an </w:t>
      </w:r>
      <w:r w:rsidR="00D6412F" w:rsidRPr="00090D01">
        <w:rPr>
          <w:rFonts w:cstheme="minorHAnsi"/>
        </w:rPr>
        <w:t>enrolment rate of 96</w:t>
      </w:r>
      <w:r w:rsidR="00002203" w:rsidRPr="00090D01">
        <w:rPr>
          <w:rFonts w:cstheme="minorHAnsi"/>
        </w:rPr>
        <w:t xml:space="preserve"> per cent</w:t>
      </w:r>
      <w:r w:rsidR="00D6412F" w:rsidRPr="00090D01">
        <w:rPr>
          <w:rFonts w:cstheme="minorHAnsi"/>
        </w:rPr>
        <w:t xml:space="preserve"> </w:t>
      </w:r>
      <w:r w:rsidR="004F2F89" w:rsidRPr="00090D01">
        <w:rPr>
          <w:rFonts w:cstheme="minorHAnsi"/>
        </w:rPr>
        <w:t>was achieved</w:t>
      </w:r>
      <w:r w:rsidR="00D6412F" w:rsidRPr="00090D01">
        <w:rPr>
          <w:rFonts w:cstheme="minorHAnsi"/>
        </w:rPr>
        <w:t xml:space="preserve"> in 2017.</w:t>
      </w:r>
    </w:p>
    <w:p w14:paraId="5264614D" w14:textId="77777777" w:rsidR="00A3438B" w:rsidRPr="00F518BC" w:rsidRDefault="00A3438B" w:rsidP="00090D01">
      <w:pPr>
        <w:pStyle w:val="Heading4"/>
      </w:pPr>
      <w:r>
        <w:t xml:space="preserve">Chart </w:t>
      </w:r>
      <w:r w:rsidR="00B02BF0">
        <w:t>6</w:t>
      </w:r>
      <w:r>
        <w:t xml:space="preserve">: </w:t>
      </w:r>
      <w:r w:rsidRPr="00F518BC">
        <w:t>Proportion of enrol</w:t>
      </w:r>
      <w:r>
        <w:t>ments</w:t>
      </w:r>
      <w:r w:rsidRPr="00F518BC">
        <w:t xml:space="preserve"> </w:t>
      </w:r>
      <w:r>
        <w:t>in preschool</w:t>
      </w:r>
      <w:r w:rsidRPr="00F518BC">
        <w:t xml:space="preserve"> </w:t>
      </w:r>
      <w:r>
        <w:t>programs of</w:t>
      </w:r>
      <w:r w:rsidRPr="00F518BC">
        <w:t xml:space="preserve"> 600 hours </w:t>
      </w:r>
      <w:r>
        <w:t>per year</w:t>
      </w:r>
      <w:r w:rsidR="0084694A">
        <w:t>—</w:t>
      </w:r>
      <w:r w:rsidR="00682C9C">
        <w:t>vulnerable and disadvantaged</w:t>
      </w:r>
      <w:r>
        <w:t xml:space="preserve"> children (PI 3.3)</w:t>
      </w:r>
    </w:p>
    <w:p w14:paraId="6FF59B6A" w14:textId="187AF622" w:rsidR="00556E9E" w:rsidRDefault="00865A3D" w:rsidP="0036375B">
      <w:pPr>
        <w:spacing w:after="0"/>
        <w:rPr>
          <w:i/>
          <w:noProof/>
          <w:sz w:val="18"/>
          <w:szCs w:val="18"/>
        </w:rPr>
      </w:pPr>
      <w:r>
        <w:rPr>
          <w:i/>
          <w:noProof/>
          <w:sz w:val="18"/>
          <w:szCs w:val="18"/>
          <w:lang w:eastAsia="en-AU"/>
        </w:rPr>
        <w:drawing>
          <wp:inline distT="0" distB="0" distL="0" distR="0" wp14:anchorId="038810E3" wp14:editId="34932F6C">
            <wp:extent cx="4584700" cy="2755900"/>
            <wp:effectExtent l="0" t="0" r="6350" b="6350"/>
            <wp:docPr id="11" name="Picture 11" descr="This bar chart shows the proportion of vulnerable and disadvantaged children enrolled in preschool, that are enrolled in programs of 600 hours per year by state. It compares results from 2014, 2016 and 2017.&#10;All results presented in this chart are provided in tabular format in Table 2 of this report." title="Chart 6: Proportion of enrolments in preschool programs of 600 hours per year—vulnerable and disadvantaged children (PI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A5CDFA6" w14:textId="1B0C2AE7" w:rsidR="00A93426" w:rsidRPr="00611CA5" w:rsidRDefault="00556E9E" w:rsidP="00A93426">
      <w:pPr>
        <w:rPr>
          <w:sz w:val="16"/>
          <w:szCs w:val="16"/>
        </w:rPr>
      </w:pPr>
      <w:r w:rsidRPr="00611CA5">
        <w:rPr>
          <w:rFonts w:cstheme="minorHAnsi"/>
          <w:i/>
          <w:sz w:val="16"/>
          <w:szCs w:val="16"/>
        </w:rPr>
        <w:t>Source: 20</w:t>
      </w:r>
      <w:r w:rsidR="00F24027">
        <w:rPr>
          <w:rFonts w:cstheme="minorHAnsi"/>
          <w:i/>
          <w:sz w:val="16"/>
          <w:szCs w:val="16"/>
        </w:rPr>
        <w:t>14</w:t>
      </w:r>
      <w:r w:rsidR="00B619EE">
        <w:rPr>
          <w:rFonts w:cstheme="minorHAnsi"/>
          <w:i/>
          <w:sz w:val="16"/>
          <w:szCs w:val="16"/>
        </w:rPr>
        <w:t>,</w:t>
      </w:r>
      <w:r w:rsidRPr="00611CA5">
        <w:rPr>
          <w:rFonts w:cstheme="minorHAnsi"/>
          <w:i/>
          <w:sz w:val="16"/>
          <w:szCs w:val="16"/>
        </w:rPr>
        <w:t xml:space="preserve"> 201</w:t>
      </w:r>
      <w:r w:rsidR="00D554F2" w:rsidRPr="00611CA5">
        <w:rPr>
          <w:rFonts w:cstheme="minorHAnsi"/>
          <w:i/>
          <w:sz w:val="16"/>
          <w:szCs w:val="16"/>
        </w:rPr>
        <w:t>6</w:t>
      </w:r>
      <w:r w:rsidRPr="00611CA5">
        <w:rPr>
          <w:rFonts w:cstheme="minorHAnsi"/>
          <w:i/>
          <w:sz w:val="16"/>
          <w:szCs w:val="16"/>
        </w:rPr>
        <w:t xml:space="preserve"> </w:t>
      </w:r>
      <w:r w:rsidR="00611CA5" w:rsidRPr="00611CA5">
        <w:rPr>
          <w:rFonts w:cstheme="minorHAnsi"/>
          <w:i/>
          <w:sz w:val="16"/>
          <w:szCs w:val="16"/>
        </w:rPr>
        <w:t xml:space="preserve">and 2017 </w:t>
      </w:r>
      <w:r w:rsidRPr="00611CA5">
        <w:rPr>
          <w:rFonts w:cstheme="minorHAnsi"/>
          <w:i/>
          <w:sz w:val="16"/>
          <w:szCs w:val="16"/>
        </w:rPr>
        <w:t xml:space="preserve">data from </w:t>
      </w:r>
      <w:r w:rsidR="00EA57C2" w:rsidRPr="00EA57C2">
        <w:rPr>
          <w:rFonts w:cstheme="minorHAnsi"/>
          <w:i/>
          <w:sz w:val="16"/>
          <w:szCs w:val="16"/>
        </w:rPr>
        <w:t>ABS Preschool Education, Australia</w:t>
      </w:r>
      <w:r w:rsidR="00EA57C2">
        <w:rPr>
          <w:rFonts w:cstheme="minorHAnsi"/>
          <w:i/>
          <w:sz w:val="16"/>
          <w:szCs w:val="16"/>
        </w:rPr>
        <w:t xml:space="preserve"> </w:t>
      </w:r>
      <w:r w:rsidRPr="00611CA5">
        <w:rPr>
          <w:rFonts w:cstheme="minorHAnsi"/>
          <w:i/>
          <w:sz w:val="16"/>
          <w:szCs w:val="16"/>
        </w:rPr>
        <w:t>(</w:t>
      </w:r>
      <w:r w:rsidR="0072378E">
        <w:rPr>
          <w:rFonts w:cstheme="minorHAnsi"/>
          <w:i/>
          <w:sz w:val="16"/>
          <w:szCs w:val="16"/>
        </w:rPr>
        <w:t>c</w:t>
      </w:r>
      <w:r w:rsidRPr="00611CA5">
        <w:rPr>
          <w:rFonts w:cstheme="minorHAnsi"/>
          <w:i/>
          <w:sz w:val="16"/>
          <w:szCs w:val="16"/>
        </w:rPr>
        <w:t xml:space="preserve">at. </w:t>
      </w:r>
      <w:r w:rsidR="005C57E2">
        <w:rPr>
          <w:rFonts w:cstheme="minorHAnsi"/>
          <w:i/>
          <w:sz w:val="16"/>
          <w:szCs w:val="16"/>
        </w:rPr>
        <w:t>n</w:t>
      </w:r>
      <w:r w:rsidRPr="00611CA5">
        <w:rPr>
          <w:rFonts w:cstheme="minorHAnsi"/>
          <w:i/>
          <w:sz w:val="16"/>
          <w:szCs w:val="16"/>
        </w:rPr>
        <w:t xml:space="preserve">o. 4240.0). Includes supplementary data from </w:t>
      </w:r>
      <w:r w:rsidR="00042907" w:rsidRPr="00611CA5">
        <w:rPr>
          <w:rFonts w:cstheme="minorHAnsi"/>
          <w:i/>
          <w:sz w:val="16"/>
          <w:szCs w:val="16"/>
        </w:rPr>
        <w:t xml:space="preserve">some </w:t>
      </w:r>
      <w:r w:rsidRPr="00611CA5">
        <w:rPr>
          <w:rFonts w:cstheme="minorHAnsi"/>
          <w:i/>
          <w:sz w:val="16"/>
          <w:szCs w:val="16"/>
        </w:rPr>
        <w:t>jurisdictions.</w:t>
      </w:r>
      <w:r w:rsidR="00A93426">
        <w:rPr>
          <w:rFonts w:cstheme="minorHAnsi"/>
          <w:i/>
          <w:sz w:val="16"/>
          <w:szCs w:val="16"/>
        </w:rPr>
        <w:br/>
      </w:r>
      <w:r w:rsidR="00A93426" w:rsidRPr="00F06DD6">
        <w:rPr>
          <w:rFonts w:cstheme="minorHAnsi"/>
          <w:i/>
          <w:sz w:val="16"/>
          <w:szCs w:val="16"/>
        </w:rPr>
        <w:t>Note: Due to the inclusion of supplementary data for some jurisdictions and different counting rules used in 2014, 2016 and 2017, data is not directly comparable across years or across jurisdictions.</w:t>
      </w:r>
    </w:p>
    <w:p w14:paraId="3C58268C" w14:textId="34AC048D" w:rsidR="0067643D" w:rsidRDefault="00165593" w:rsidP="00090D01">
      <w:pPr>
        <w:spacing w:before="40" w:after="120"/>
        <w:sectPr w:rsidR="0067643D" w:rsidSect="00C21288">
          <w:type w:val="continuous"/>
          <w:pgSz w:w="11906" w:h="16838" w:code="9"/>
          <w:pgMar w:top="851" w:right="1134" w:bottom="709" w:left="1418" w:header="567" w:footer="192" w:gutter="0"/>
          <w:cols w:space="710"/>
          <w:titlePg/>
          <w:docGrid w:linePitch="360"/>
        </w:sectPr>
      </w:pPr>
      <w:r>
        <w:rPr>
          <w:rFonts w:cstheme="minorHAnsi"/>
          <w:i/>
          <w:sz w:val="16"/>
          <w:szCs w:val="16"/>
        </w:rPr>
        <w:br/>
      </w:r>
    </w:p>
    <w:p w14:paraId="1CCB9836" w14:textId="77777777" w:rsidR="00556E9E" w:rsidRPr="007E1425" w:rsidRDefault="00556E9E" w:rsidP="00694B47">
      <w:pPr>
        <w:pStyle w:val="Heading5"/>
        <w:rPr>
          <w:color w:val="auto"/>
        </w:rPr>
      </w:pPr>
      <w:r>
        <w:br w:type="page"/>
      </w:r>
      <w:r w:rsidR="00572137" w:rsidRPr="007E1425">
        <w:rPr>
          <w:rFonts w:asciiTheme="minorHAnsi" w:eastAsiaTheme="minorEastAsia" w:hAnsiTheme="minorHAnsi" w:cstheme="minorHAnsi"/>
          <w:bCs w:val="0"/>
          <w:color w:val="auto"/>
          <w:sz w:val="24"/>
          <w:szCs w:val="24"/>
        </w:rPr>
        <w:t>2016</w:t>
      </w:r>
      <w:r w:rsidR="000362A8" w:rsidRPr="007E1425">
        <w:rPr>
          <w:rFonts w:asciiTheme="minorHAnsi" w:eastAsiaTheme="minorEastAsia" w:hAnsiTheme="minorHAnsi" w:cstheme="minorHAnsi"/>
          <w:bCs w:val="0"/>
          <w:color w:val="auto"/>
          <w:sz w:val="24"/>
          <w:szCs w:val="24"/>
        </w:rPr>
        <w:t xml:space="preserve"> </w:t>
      </w:r>
      <w:r w:rsidR="00552DC4" w:rsidRPr="007E1425">
        <w:rPr>
          <w:rFonts w:asciiTheme="minorHAnsi" w:eastAsiaTheme="minorEastAsia" w:hAnsiTheme="minorHAnsi" w:cstheme="minorHAnsi"/>
          <w:bCs w:val="0"/>
          <w:color w:val="auto"/>
          <w:sz w:val="24"/>
          <w:szCs w:val="24"/>
        </w:rPr>
        <w:t xml:space="preserve">and 2017 </w:t>
      </w:r>
      <w:r w:rsidR="000362A8" w:rsidRPr="007E1425">
        <w:rPr>
          <w:rFonts w:asciiTheme="minorHAnsi" w:eastAsiaTheme="minorEastAsia" w:hAnsiTheme="minorHAnsi" w:cstheme="minorHAnsi"/>
          <w:bCs w:val="0"/>
          <w:color w:val="auto"/>
          <w:sz w:val="24"/>
          <w:szCs w:val="24"/>
        </w:rPr>
        <w:t>s</w:t>
      </w:r>
      <w:r w:rsidRPr="007E1425">
        <w:rPr>
          <w:rFonts w:asciiTheme="minorHAnsi" w:eastAsiaTheme="minorEastAsia" w:hAnsiTheme="minorHAnsi" w:cstheme="minorHAnsi"/>
          <w:bCs w:val="0"/>
          <w:color w:val="auto"/>
          <w:sz w:val="24"/>
          <w:szCs w:val="24"/>
        </w:rPr>
        <w:t>ummary tables</w:t>
      </w:r>
      <w:r w:rsidR="000362A8" w:rsidRPr="007E1425">
        <w:rPr>
          <w:color w:val="auto"/>
        </w:rPr>
        <w:t xml:space="preserve"> </w:t>
      </w:r>
      <w:r w:rsidR="000362A8" w:rsidRPr="007E1425">
        <w:rPr>
          <w:rStyle w:val="FootnoteReference"/>
          <w:color w:val="auto"/>
          <w:sz w:val="28"/>
          <w:szCs w:val="28"/>
        </w:rPr>
        <w:footnoteReference w:id="2"/>
      </w:r>
    </w:p>
    <w:p w14:paraId="499B10CE" w14:textId="1F22D071" w:rsidR="00556E9E" w:rsidRPr="004D2ED0" w:rsidRDefault="00556E9E" w:rsidP="006D16FC">
      <w:pPr>
        <w:pStyle w:val="Heading4"/>
        <w:spacing w:after="120"/>
      </w:pPr>
      <w:r w:rsidRPr="004D2ED0">
        <w:t xml:space="preserve">Table </w:t>
      </w:r>
      <w:r w:rsidR="00E624D3">
        <w:t>1</w:t>
      </w:r>
      <w:r w:rsidRPr="004D2ED0">
        <w:t>: Performance indicator 2</w:t>
      </w:r>
      <w:r w:rsidR="00BA4A45">
        <w:t>—</w:t>
      </w:r>
      <w:r w:rsidRPr="004D2ED0">
        <w:t>children enrolled</w:t>
      </w:r>
    </w:p>
    <w:tbl>
      <w:tblPr>
        <w:tblStyle w:val="TableGrid"/>
        <w:tblW w:w="500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1: Performance indicator 2 – children enrolled"/>
        <w:tblDescription w:val="provides information on performance indicator 2—children enrolled"/>
      </w:tblPr>
      <w:tblGrid>
        <w:gridCol w:w="826"/>
        <w:gridCol w:w="945"/>
        <w:gridCol w:w="945"/>
        <w:gridCol w:w="944"/>
        <w:gridCol w:w="944"/>
        <w:gridCol w:w="944"/>
        <w:gridCol w:w="944"/>
        <w:gridCol w:w="944"/>
        <w:gridCol w:w="944"/>
        <w:gridCol w:w="944"/>
      </w:tblGrid>
      <w:tr w:rsidR="003E2D73" w:rsidRPr="004D2ED0" w14:paraId="4B8D461A" w14:textId="77777777" w:rsidTr="00C42FF9">
        <w:trPr>
          <w:cantSplit/>
          <w:tblHeader/>
        </w:trPr>
        <w:tc>
          <w:tcPr>
            <w:tcW w:w="828" w:type="dxa"/>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5CE089B9" w14:textId="73A8279A" w:rsidR="003E2D73" w:rsidRPr="004D2ED0" w:rsidRDefault="003E2D73" w:rsidP="00A3438B">
            <w:pPr>
              <w:spacing w:before="40" w:after="40"/>
              <w:rPr>
                <w:rFonts w:cstheme="minorHAnsi"/>
                <w:b/>
                <w:sz w:val="20"/>
                <w:szCs w:val="20"/>
              </w:rPr>
            </w:pPr>
            <w:r w:rsidRPr="004D2ED0">
              <w:rPr>
                <w:rFonts w:cstheme="minorHAnsi"/>
                <w:sz w:val="20"/>
                <w:szCs w:val="20"/>
              </w:rPr>
              <w:br w:type="column"/>
            </w:r>
          </w:p>
        </w:tc>
        <w:tc>
          <w:tcPr>
            <w:tcW w:w="2840"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2D1064B6" w14:textId="77777777" w:rsidR="003E2D73" w:rsidRPr="004D2ED0" w:rsidRDefault="003E2D73" w:rsidP="00A3438B">
            <w:pPr>
              <w:spacing w:before="40" w:after="40"/>
              <w:jc w:val="center"/>
              <w:rPr>
                <w:rFonts w:cstheme="minorHAnsi"/>
                <w:b/>
                <w:sz w:val="20"/>
                <w:szCs w:val="20"/>
              </w:rPr>
            </w:pPr>
            <w:r w:rsidRPr="004D2ED0">
              <w:rPr>
                <w:rFonts w:cstheme="minorHAnsi"/>
                <w:b/>
                <w:sz w:val="20"/>
                <w:szCs w:val="20"/>
              </w:rPr>
              <w:t>All children</w:t>
            </w:r>
          </w:p>
        </w:tc>
        <w:tc>
          <w:tcPr>
            <w:tcW w:w="2838"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68F4602C" w14:textId="77777777" w:rsidR="003E2D73" w:rsidRPr="004D2ED0" w:rsidRDefault="003E2D73" w:rsidP="00A3438B">
            <w:pPr>
              <w:spacing w:before="40" w:after="40"/>
              <w:jc w:val="center"/>
              <w:rPr>
                <w:rFonts w:cstheme="minorHAnsi"/>
                <w:b/>
                <w:sz w:val="20"/>
                <w:szCs w:val="20"/>
              </w:rPr>
            </w:pPr>
            <w:r w:rsidRPr="004D2ED0">
              <w:rPr>
                <w:rFonts w:cstheme="minorHAnsi"/>
                <w:b/>
                <w:sz w:val="20"/>
                <w:szCs w:val="20"/>
              </w:rPr>
              <w:t>Indigenous</w:t>
            </w:r>
            <w:r w:rsidR="00C4140B">
              <w:rPr>
                <w:rFonts w:cstheme="minorHAnsi"/>
                <w:b/>
                <w:sz w:val="20"/>
                <w:szCs w:val="20"/>
              </w:rPr>
              <w:t xml:space="preserve"> Children</w:t>
            </w:r>
          </w:p>
        </w:tc>
        <w:tc>
          <w:tcPr>
            <w:tcW w:w="2838"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021A71D2" w14:textId="77777777" w:rsidR="003E2D73" w:rsidRPr="004D2ED0" w:rsidRDefault="003E2D73" w:rsidP="00A3438B">
            <w:pPr>
              <w:spacing w:before="40" w:after="40"/>
              <w:jc w:val="center"/>
              <w:rPr>
                <w:rFonts w:cstheme="minorHAnsi"/>
                <w:b/>
                <w:sz w:val="20"/>
                <w:szCs w:val="20"/>
              </w:rPr>
            </w:pPr>
            <w:r w:rsidRPr="004D2ED0">
              <w:rPr>
                <w:rFonts w:cstheme="minorHAnsi"/>
                <w:b/>
                <w:sz w:val="20"/>
                <w:szCs w:val="20"/>
              </w:rPr>
              <w:t>Vulnerable and Disadvantaged</w:t>
            </w:r>
            <w:r w:rsidR="00C4140B">
              <w:rPr>
                <w:rFonts w:cstheme="minorHAnsi"/>
                <w:b/>
                <w:sz w:val="20"/>
                <w:szCs w:val="20"/>
              </w:rPr>
              <w:t xml:space="preserve"> Children</w:t>
            </w:r>
          </w:p>
        </w:tc>
      </w:tr>
      <w:tr w:rsidR="004D2ED0" w:rsidRPr="004D2ED0" w14:paraId="38C7E44F" w14:textId="77777777" w:rsidTr="00C42FF9">
        <w:trPr>
          <w:cantSplit/>
          <w:tblHeader/>
        </w:trPr>
        <w:tc>
          <w:tcPr>
            <w:tcW w:w="828" w:type="dxa"/>
            <w:tcBorders>
              <w:top w:val="single" w:sz="12" w:space="0" w:color="auto"/>
              <w:left w:val="single" w:sz="12" w:space="0" w:color="auto"/>
              <w:bottom w:val="single" w:sz="4" w:space="0" w:color="auto"/>
              <w:right w:val="single" w:sz="12" w:space="0" w:color="auto"/>
            </w:tcBorders>
          </w:tcPr>
          <w:p w14:paraId="05C731DC" w14:textId="77777777" w:rsidR="004D2ED0" w:rsidRPr="004D2ED0" w:rsidRDefault="004D2ED0" w:rsidP="004D2ED0">
            <w:pPr>
              <w:spacing w:before="40" w:after="40"/>
              <w:rPr>
                <w:rFonts w:cstheme="minorHAnsi"/>
                <w:b/>
                <w:sz w:val="20"/>
                <w:szCs w:val="20"/>
              </w:rPr>
            </w:pPr>
          </w:p>
        </w:tc>
        <w:tc>
          <w:tcPr>
            <w:tcW w:w="947" w:type="dxa"/>
            <w:tcBorders>
              <w:top w:val="single" w:sz="12" w:space="0" w:color="auto"/>
              <w:left w:val="single" w:sz="12" w:space="0" w:color="auto"/>
              <w:bottom w:val="single" w:sz="4" w:space="0" w:color="auto"/>
              <w:right w:val="single" w:sz="4" w:space="0" w:color="auto"/>
            </w:tcBorders>
          </w:tcPr>
          <w:p w14:paraId="45D08A4E"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2008</w:t>
            </w:r>
          </w:p>
        </w:tc>
        <w:tc>
          <w:tcPr>
            <w:tcW w:w="947" w:type="dxa"/>
            <w:tcBorders>
              <w:top w:val="single" w:sz="12" w:space="0" w:color="auto"/>
              <w:left w:val="single" w:sz="4" w:space="0" w:color="auto"/>
              <w:bottom w:val="single" w:sz="4" w:space="0" w:color="auto"/>
              <w:right w:val="single" w:sz="4" w:space="0" w:color="auto"/>
            </w:tcBorders>
          </w:tcPr>
          <w:p w14:paraId="6C56B3D1"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553D3ED4"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2017</w:t>
            </w:r>
          </w:p>
        </w:tc>
        <w:tc>
          <w:tcPr>
            <w:tcW w:w="946" w:type="dxa"/>
            <w:tcBorders>
              <w:top w:val="single" w:sz="4" w:space="0" w:color="auto"/>
              <w:left w:val="single" w:sz="12" w:space="0" w:color="auto"/>
              <w:bottom w:val="single" w:sz="4" w:space="0" w:color="auto"/>
              <w:right w:val="single" w:sz="4" w:space="0" w:color="auto"/>
            </w:tcBorders>
          </w:tcPr>
          <w:p w14:paraId="29A0260E"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2011</w:t>
            </w:r>
          </w:p>
        </w:tc>
        <w:tc>
          <w:tcPr>
            <w:tcW w:w="946" w:type="dxa"/>
            <w:tcBorders>
              <w:top w:val="single" w:sz="4" w:space="0" w:color="auto"/>
              <w:left w:val="single" w:sz="4" w:space="0" w:color="auto"/>
              <w:bottom w:val="single" w:sz="4" w:space="0" w:color="auto"/>
              <w:right w:val="single" w:sz="4" w:space="0" w:color="auto"/>
            </w:tcBorders>
          </w:tcPr>
          <w:p w14:paraId="7FE0B528"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2016</w:t>
            </w:r>
          </w:p>
        </w:tc>
        <w:tc>
          <w:tcPr>
            <w:tcW w:w="946" w:type="dxa"/>
            <w:tcBorders>
              <w:top w:val="single" w:sz="4" w:space="0" w:color="auto"/>
              <w:left w:val="single" w:sz="4" w:space="0" w:color="auto"/>
              <w:bottom w:val="single" w:sz="4" w:space="0" w:color="auto"/>
              <w:right w:val="single" w:sz="12" w:space="0" w:color="auto"/>
            </w:tcBorders>
          </w:tcPr>
          <w:p w14:paraId="6A92CA12"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2017</w:t>
            </w:r>
          </w:p>
        </w:tc>
        <w:tc>
          <w:tcPr>
            <w:tcW w:w="946" w:type="dxa"/>
            <w:tcBorders>
              <w:top w:val="single" w:sz="12" w:space="0" w:color="auto"/>
              <w:left w:val="single" w:sz="12" w:space="0" w:color="auto"/>
              <w:bottom w:val="single" w:sz="4" w:space="0" w:color="auto"/>
              <w:right w:val="single" w:sz="4" w:space="0" w:color="auto"/>
            </w:tcBorders>
          </w:tcPr>
          <w:p w14:paraId="1C5F0F33"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2012</w:t>
            </w:r>
          </w:p>
        </w:tc>
        <w:tc>
          <w:tcPr>
            <w:tcW w:w="946" w:type="dxa"/>
            <w:tcBorders>
              <w:top w:val="single" w:sz="12" w:space="0" w:color="auto"/>
              <w:left w:val="single" w:sz="4" w:space="0" w:color="auto"/>
              <w:bottom w:val="single" w:sz="4" w:space="0" w:color="auto"/>
              <w:right w:val="single" w:sz="4" w:space="0" w:color="auto"/>
            </w:tcBorders>
          </w:tcPr>
          <w:p w14:paraId="05D6D845"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1E338026" w14:textId="77777777" w:rsidR="004D2ED0" w:rsidRPr="004D2ED0" w:rsidRDefault="004D2ED0" w:rsidP="004D2ED0">
            <w:pPr>
              <w:spacing w:before="40" w:after="40"/>
              <w:jc w:val="center"/>
              <w:rPr>
                <w:rFonts w:cstheme="minorHAnsi"/>
                <w:b/>
                <w:sz w:val="20"/>
                <w:szCs w:val="20"/>
              </w:rPr>
            </w:pPr>
            <w:r w:rsidRPr="004D2ED0">
              <w:rPr>
                <w:rFonts w:cstheme="minorHAnsi"/>
                <w:b/>
                <w:sz w:val="20"/>
                <w:szCs w:val="20"/>
              </w:rPr>
              <w:t>2017</w:t>
            </w:r>
          </w:p>
        </w:tc>
      </w:tr>
      <w:tr w:rsidR="00F22C12" w:rsidRPr="004D2ED0" w14:paraId="70E14D80"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678E6E82" w14:textId="77777777" w:rsidR="004D2ED0" w:rsidRPr="004D2ED0" w:rsidRDefault="004D2ED0" w:rsidP="004D2ED0">
            <w:pPr>
              <w:spacing w:before="40" w:after="40"/>
              <w:rPr>
                <w:rFonts w:cstheme="minorHAnsi"/>
                <w:b/>
                <w:sz w:val="20"/>
                <w:szCs w:val="20"/>
              </w:rPr>
            </w:pPr>
            <w:r w:rsidRPr="004D2ED0">
              <w:rPr>
                <w:rFonts w:cstheme="minorHAnsi"/>
                <w:b/>
                <w:sz w:val="20"/>
                <w:szCs w:val="20"/>
              </w:rPr>
              <w:t>NSW</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5E3259D3"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82%</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4CACE35F"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1F9B86AF"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C8AB2E1"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69%</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5FFD2A44"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98%</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0E4B6C51"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7E870B55"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70%</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DCAA6A7"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88%</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0268285E"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92%</w:t>
            </w:r>
          </w:p>
        </w:tc>
      </w:tr>
      <w:tr w:rsidR="004D2ED0" w:rsidRPr="004D2ED0" w14:paraId="023C7CFB"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0E671FEA" w14:textId="77777777" w:rsidR="004D2ED0" w:rsidRPr="004D2ED0" w:rsidRDefault="004D2ED0" w:rsidP="004D2ED0">
            <w:pPr>
              <w:spacing w:before="40" w:after="40"/>
              <w:rPr>
                <w:rFonts w:cstheme="minorHAnsi"/>
                <w:b/>
                <w:sz w:val="20"/>
                <w:szCs w:val="20"/>
              </w:rPr>
            </w:pPr>
            <w:r w:rsidRPr="004D2ED0">
              <w:rPr>
                <w:rFonts w:cstheme="minorHAnsi"/>
                <w:b/>
                <w:sz w:val="20"/>
                <w:szCs w:val="20"/>
              </w:rPr>
              <w:t>V</w:t>
            </w:r>
            <w:r w:rsidR="00BA4A45">
              <w:rPr>
                <w:rFonts w:cstheme="minorHAnsi"/>
                <w:b/>
                <w:sz w:val="20"/>
                <w:szCs w:val="20"/>
              </w:rPr>
              <w:t>ic.</w:t>
            </w:r>
          </w:p>
        </w:tc>
        <w:tc>
          <w:tcPr>
            <w:tcW w:w="947" w:type="dxa"/>
            <w:tcBorders>
              <w:top w:val="single" w:sz="12" w:space="0" w:color="auto"/>
              <w:left w:val="single" w:sz="12" w:space="0" w:color="auto"/>
              <w:bottom w:val="single" w:sz="4" w:space="0" w:color="auto"/>
              <w:right w:val="single" w:sz="4" w:space="0" w:color="auto"/>
            </w:tcBorders>
          </w:tcPr>
          <w:p w14:paraId="25401A84"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96%</w:t>
            </w:r>
          </w:p>
        </w:tc>
        <w:tc>
          <w:tcPr>
            <w:tcW w:w="947" w:type="dxa"/>
            <w:tcBorders>
              <w:top w:val="single" w:sz="12" w:space="0" w:color="auto"/>
              <w:left w:val="single" w:sz="4" w:space="0" w:color="auto"/>
              <w:bottom w:val="single" w:sz="4" w:space="0" w:color="auto"/>
              <w:right w:val="single" w:sz="4" w:space="0" w:color="auto"/>
            </w:tcBorders>
            <w:vAlign w:val="center"/>
          </w:tcPr>
          <w:p w14:paraId="274610DF"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46020976"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5731D486"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87%</w:t>
            </w:r>
          </w:p>
        </w:tc>
        <w:tc>
          <w:tcPr>
            <w:tcW w:w="946" w:type="dxa"/>
            <w:tcBorders>
              <w:top w:val="single" w:sz="12" w:space="0" w:color="auto"/>
              <w:left w:val="single" w:sz="4" w:space="0" w:color="auto"/>
              <w:bottom w:val="single" w:sz="4" w:space="0" w:color="auto"/>
              <w:right w:val="single" w:sz="4" w:space="0" w:color="auto"/>
            </w:tcBorders>
            <w:vAlign w:val="center"/>
          </w:tcPr>
          <w:p w14:paraId="2DB2FEA9"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46E0550A"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272B2A97"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100%</w:t>
            </w:r>
          </w:p>
        </w:tc>
        <w:tc>
          <w:tcPr>
            <w:tcW w:w="946" w:type="dxa"/>
            <w:tcBorders>
              <w:top w:val="single" w:sz="12" w:space="0" w:color="auto"/>
              <w:left w:val="single" w:sz="4" w:space="0" w:color="auto"/>
              <w:bottom w:val="single" w:sz="4" w:space="0" w:color="auto"/>
              <w:right w:val="single" w:sz="4" w:space="0" w:color="auto"/>
            </w:tcBorders>
            <w:vAlign w:val="center"/>
          </w:tcPr>
          <w:p w14:paraId="3E0DA10C"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2BE81A0F"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r>
      <w:tr w:rsidR="00F22C12" w:rsidRPr="004D2ED0" w14:paraId="46809B68"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65936041" w14:textId="77777777" w:rsidR="004D2ED0" w:rsidRPr="004D2ED0" w:rsidRDefault="004D2ED0" w:rsidP="004D2ED0">
            <w:pPr>
              <w:spacing w:before="40" w:after="40"/>
              <w:rPr>
                <w:rFonts w:cstheme="minorHAnsi"/>
                <w:b/>
                <w:sz w:val="20"/>
                <w:szCs w:val="20"/>
              </w:rPr>
            </w:pPr>
            <w:r w:rsidRPr="004D2ED0">
              <w:rPr>
                <w:rFonts w:cstheme="minorHAnsi"/>
                <w:b/>
                <w:sz w:val="20"/>
                <w:szCs w:val="20"/>
              </w:rPr>
              <w:t>Q</w:t>
            </w:r>
            <w:r w:rsidR="00BA4A45">
              <w:rPr>
                <w:rFonts w:cstheme="minorHAnsi"/>
                <w:b/>
                <w:sz w:val="20"/>
                <w:szCs w:val="20"/>
              </w:rPr>
              <w:t>ld</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1E08ADC"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29%</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7E3C0451"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5F7E94EE"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99%</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162451E5"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47%</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A667318"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93%</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175A1C57"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92%</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76FDE70E"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n</w:t>
            </w:r>
            <w:r w:rsidR="004C00CA">
              <w:rPr>
                <w:rFonts w:cstheme="minorHAnsi"/>
                <w:sz w:val="20"/>
                <w:szCs w:val="20"/>
              </w:rPr>
              <w:t>/</w:t>
            </w:r>
            <w:r w:rsidRPr="004D2ED0">
              <w:rPr>
                <w:rFonts w:cstheme="minorHAnsi"/>
                <w:sz w:val="20"/>
                <w:szCs w:val="20"/>
              </w:rPr>
              <w:t>a</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595FFCC"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96%</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6682E463"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91%</w:t>
            </w:r>
          </w:p>
        </w:tc>
      </w:tr>
      <w:tr w:rsidR="004D2ED0" w:rsidRPr="004D2ED0" w14:paraId="32E527FB"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4ED6BEC5" w14:textId="77777777" w:rsidR="004D2ED0" w:rsidRPr="004D2ED0" w:rsidRDefault="004D2ED0" w:rsidP="004D2ED0">
            <w:pPr>
              <w:spacing w:before="40" w:after="40"/>
              <w:rPr>
                <w:rFonts w:cstheme="minorHAnsi"/>
                <w:b/>
                <w:sz w:val="20"/>
                <w:szCs w:val="20"/>
              </w:rPr>
            </w:pPr>
            <w:r w:rsidRPr="004D2ED0">
              <w:rPr>
                <w:rFonts w:cstheme="minorHAnsi"/>
                <w:b/>
                <w:sz w:val="20"/>
                <w:szCs w:val="20"/>
              </w:rPr>
              <w:t>SA</w:t>
            </w:r>
          </w:p>
        </w:tc>
        <w:tc>
          <w:tcPr>
            <w:tcW w:w="947" w:type="dxa"/>
            <w:tcBorders>
              <w:top w:val="single" w:sz="12" w:space="0" w:color="auto"/>
              <w:left w:val="single" w:sz="12" w:space="0" w:color="auto"/>
              <w:bottom w:val="single" w:sz="4" w:space="0" w:color="auto"/>
              <w:right w:val="single" w:sz="4" w:space="0" w:color="auto"/>
            </w:tcBorders>
          </w:tcPr>
          <w:p w14:paraId="1F616B2D"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87%</w:t>
            </w:r>
          </w:p>
        </w:tc>
        <w:tc>
          <w:tcPr>
            <w:tcW w:w="947" w:type="dxa"/>
            <w:tcBorders>
              <w:top w:val="single" w:sz="12" w:space="0" w:color="auto"/>
              <w:left w:val="single" w:sz="4" w:space="0" w:color="auto"/>
              <w:bottom w:val="single" w:sz="4" w:space="0" w:color="auto"/>
              <w:right w:val="single" w:sz="4" w:space="0" w:color="auto"/>
            </w:tcBorders>
            <w:vAlign w:val="center"/>
          </w:tcPr>
          <w:p w14:paraId="77596E7E"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3CF0CD1D"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7CF99664"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100%</w:t>
            </w:r>
          </w:p>
        </w:tc>
        <w:tc>
          <w:tcPr>
            <w:tcW w:w="946" w:type="dxa"/>
            <w:tcBorders>
              <w:top w:val="single" w:sz="12" w:space="0" w:color="auto"/>
              <w:left w:val="single" w:sz="4" w:space="0" w:color="auto"/>
              <w:bottom w:val="single" w:sz="4" w:space="0" w:color="auto"/>
              <w:right w:val="single" w:sz="4" w:space="0" w:color="auto"/>
            </w:tcBorders>
            <w:vAlign w:val="center"/>
          </w:tcPr>
          <w:p w14:paraId="0E0B77C3"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68FE2A03"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799E9B70"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96%</w:t>
            </w:r>
          </w:p>
        </w:tc>
        <w:tc>
          <w:tcPr>
            <w:tcW w:w="946" w:type="dxa"/>
            <w:tcBorders>
              <w:top w:val="single" w:sz="12" w:space="0" w:color="auto"/>
              <w:left w:val="single" w:sz="4" w:space="0" w:color="auto"/>
              <w:bottom w:val="single" w:sz="4" w:space="0" w:color="auto"/>
              <w:right w:val="single" w:sz="4" w:space="0" w:color="auto"/>
            </w:tcBorders>
            <w:vAlign w:val="center"/>
          </w:tcPr>
          <w:p w14:paraId="54BE1C89"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1C598F8F"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r>
      <w:tr w:rsidR="00F22C12" w:rsidRPr="004D2ED0" w14:paraId="598335E9"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1C3BA985" w14:textId="77777777" w:rsidR="004D2ED0" w:rsidRPr="004D2ED0" w:rsidRDefault="004D2ED0" w:rsidP="004D2ED0">
            <w:pPr>
              <w:spacing w:before="40" w:after="40"/>
              <w:rPr>
                <w:rFonts w:cstheme="minorHAnsi"/>
                <w:b/>
                <w:sz w:val="20"/>
                <w:szCs w:val="20"/>
              </w:rPr>
            </w:pPr>
            <w:r w:rsidRPr="004D2ED0">
              <w:rPr>
                <w:rFonts w:cstheme="minorHAnsi"/>
                <w:b/>
                <w:sz w:val="20"/>
                <w:szCs w:val="20"/>
              </w:rPr>
              <w:t>WA</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37E304EB"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95%</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B408EA7"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16AD69FF"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15C82080"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100%</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9937F34"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6A83CA46"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5CF3DE35"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85%</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2A07DFC"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97%</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320DE126"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96%</w:t>
            </w:r>
          </w:p>
        </w:tc>
      </w:tr>
      <w:tr w:rsidR="004D2ED0" w:rsidRPr="004D2ED0" w14:paraId="09A858E3"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19B813F3" w14:textId="77777777" w:rsidR="004D2ED0" w:rsidRPr="004D2ED0" w:rsidRDefault="004D2ED0" w:rsidP="004D2ED0">
            <w:pPr>
              <w:spacing w:before="40" w:after="40"/>
              <w:rPr>
                <w:rFonts w:cstheme="minorHAnsi"/>
                <w:b/>
                <w:sz w:val="20"/>
                <w:szCs w:val="20"/>
              </w:rPr>
            </w:pPr>
            <w:r w:rsidRPr="004D2ED0">
              <w:rPr>
                <w:rFonts w:cstheme="minorHAnsi"/>
                <w:b/>
                <w:sz w:val="20"/>
                <w:szCs w:val="20"/>
              </w:rPr>
              <w:t>T</w:t>
            </w:r>
            <w:r w:rsidR="00BA4A45">
              <w:rPr>
                <w:rFonts w:cstheme="minorHAnsi"/>
                <w:b/>
                <w:sz w:val="20"/>
                <w:szCs w:val="20"/>
              </w:rPr>
              <w:t>as.</w:t>
            </w:r>
          </w:p>
        </w:tc>
        <w:tc>
          <w:tcPr>
            <w:tcW w:w="947" w:type="dxa"/>
            <w:tcBorders>
              <w:top w:val="single" w:sz="12" w:space="0" w:color="auto"/>
              <w:left w:val="single" w:sz="12" w:space="0" w:color="auto"/>
              <w:bottom w:val="single" w:sz="4" w:space="0" w:color="auto"/>
              <w:right w:val="single" w:sz="4" w:space="0" w:color="auto"/>
            </w:tcBorders>
          </w:tcPr>
          <w:p w14:paraId="45E1FEC2"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97%</w:t>
            </w:r>
          </w:p>
        </w:tc>
        <w:tc>
          <w:tcPr>
            <w:tcW w:w="947" w:type="dxa"/>
            <w:tcBorders>
              <w:top w:val="single" w:sz="12" w:space="0" w:color="auto"/>
              <w:left w:val="single" w:sz="4" w:space="0" w:color="auto"/>
              <w:bottom w:val="single" w:sz="4" w:space="0" w:color="auto"/>
              <w:right w:val="single" w:sz="4" w:space="0" w:color="auto"/>
            </w:tcBorders>
            <w:vAlign w:val="center"/>
          </w:tcPr>
          <w:p w14:paraId="09F73C23"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6CCAAE27"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36880B26"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100%</w:t>
            </w:r>
          </w:p>
        </w:tc>
        <w:tc>
          <w:tcPr>
            <w:tcW w:w="946" w:type="dxa"/>
            <w:tcBorders>
              <w:top w:val="single" w:sz="12" w:space="0" w:color="auto"/>
              <w:left w:val="single" w:sz="4" w:space="0" w:color="auto"/>
              <w:bottom w:val="single" w:sz="4" w:space="0" w:color="auto"/>
              <w:right w:val="single" w:sz="4" w:space="0" w:color="auto"/>
            </w:tcBorders>
            <w:vAlign w:val="center"/>
          </w:tcPr>
          <w:p w14:paraId="1C2089BF"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27512F2B"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708B42BC"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95%</w:t>
            </w:r>
          </w:p>
        </w:tc>
        <w:tc>
          <w:tcPr>
            <w:tcW w:w="946" w:type="dxa"/>
            <w:tcBorders>
              <w:top w:val="single" w:sz="12" w:space="0" w:color="auto"/>
              <w:left w:val="single" w:sz="4" w:space="0" w:color="auto"/>
              <w:bottom w:val="single" w:sz="4" w:space="0" w:color="auto"/>
              <w:right w:val="single" w:sz="4" w:space="0" w:color="auto"/>
            </w:tcBorders>
            <w:vAlign w:val="center"/>
          </w:tcPr>
          <w:p w14:paraId="298C1664"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7E43C9F9"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r>
      <w:tr w:rsidR="00F22C12" w:rsidRPr="004D2ED0" w14:paraId="7322BFEA"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1A66A0A8" w14:textId="77777777" w:rsidR="004D2ED0" w:rsidRPr="004D2ED0" w:rsidRDefault="004D2ED0" w:rsidP="004D2ED0">
            <w:pPr>
              <w:spacing w:before="40" w:after="40"/>
              <w:rPr>
                <w:rFonts w:cstheme="minorHAnsi"/>
                <w:b/>
                <w:sz w:val="20"/>
                <w:szCs w:val="20"/>
              </w:rPr>
            </w:pPr>
            <w:r w:rsidRPr="004D2ED0">
              <w:rPr>
                <w:rFonts w:cstheme="minorHAnsi"/>
                <w:b/>
                <w:sz w:val="20"/>
                <w:szCs w:val="20"/>
              </w:rPr>
              <w:t>NT</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E2E1C9A"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84%</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7A0C3C66"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42760A05"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56B2A1F"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85%</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B3BCBF7"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000CA15E"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99%</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7F97566E"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78%</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6BDBBE82"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68287523"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97%</w:t>
            </w:r>
          </w:p>
        </w:tc>
      </w:tr>
      <w:tr w:rsidR="004D2ED0" w:rsidRPr="004D2ED0" w14:paraId="2A58ED54"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17296C0C" w14:textId="77777777" w:rsidR="004D2ED0" w:rsidRPr="004D2ED0" w:rsidRDefault="004D2ED0" w:rsidP="004D2ED0">
            <w:pPr>
              <w:spacing w:before="40" w:after="40"/>
              <w:rPr>
                <w:rFonts w:cstheme="minorHAnsi"/>
                <w:b/>
                <w:sz w:val="20"/>
                <w:szCs w:val="20"/>
              </w:rPr>
            </w:pPr>
            <w:r w:rsidRPr="004D2ED0">
              <w:rPr>
                <w:rFonts w:cstheme="minorHAnsi"/>
                <w:b/>
                <w:sz w:val="20"/>
                <w:szCs w:val="20"/>
              </w:rPr>
              <w:t>ACT</w:t>
            </w:r>
          </w:p>
        </w:tc>
        <w:tc>
          <w:tcPr>
            <w:tcW w:w="947" w:type="dxa"/>
            <w:tcBorders>
              <w:top w:val="single" w:sz="12" w:space="0" w:color="auto"/>
              <w:left w:val="single" w:sz="12" w:space="0" w:color="auto"/>
              <w:bottom w:val="single" w:sz="4" w:space="0" w:color="auto"/>
              <w:right w:val="single" w:sz="4" w:space="0" w:color="auto"/>
            </w:tcBorders>
          </w:tcPr>
          <w:p w14:paraId="2B22BB89"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94%</w:t>
            </w:r>
          </w:p>
        </w:tc>
        <w:tc>
          <w:tcPr>
            <w:tcW w:w="947" w:type="dxa"/>
            <w:tcBorders>
              <w:top w:val="single" w:sz="12" w:space="0" w:color="auto"/>
              <w:left w:val="single" w:sz="4" w:space="0" w:color="auto"/>
              <w:bottom w:val="single" w:sz="4" w:space="0" w:color="auto"/>
              <w:right w:val="single" w:sz="4" w:space="0" w:color="auto"/>
            </w:tcBorders>
            <w:vAlign w:val="center"/>
          </w:tcPr>
          <w:p w14:paraId="6E8152EE"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72575E55"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1CCAD60C"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93%</w:t>
            </w:r>
          </w:p>
        </w:tc>
        <w:tc>
          <w:tcPr>
            <w:tcW w:w="946" w:type="dxa"/>
            <w:tcBorders>
              <w:top w:val="single" w:sz="12" w:space="0" w:color="auto"/>
              <w:left w:val="single" w:sz="4" w:space="0" w:color="auto"/>
              <w:bottom w:val="single" w:sz="4" w:space="0" w:color="auto"/>
              <w:right w:val="single" w:sz="4" w:space="0" w:color="auto"/>
            </w:tcBorders>
            <w:vAlign w:val="center"/>
          </w:tcPr>
          <w:p w14:paraId="2C8244E1"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1C994043"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12" w:space="0" w:color="auto"/>
              <w:left w:val="single" w:sz="12" w:space="0" w:color="auto"/>
              <w:bottom w:val="single" w:sz="4" w:space="0" w:color="auto"/>
              <w:right w:val="single" w:sz="4" w:space="0" w:color="auto"/>
            </w:tcBorders>
          </w:tcPr>
          <w:p w14:paraId="3E42F99F"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100%</w:t>
            </w:r>
          </w:p>
        </w:tc>
        <w:tc>
          <w:tcPr>
            <w:tcW w:w="946" w:type="dxa"/>
            <w:tcBorders>
              <w:top w:val="single" w:sz="12" w:space="0" w:color="auto"/>
              <w:left w:val="single" w:sz="4" w:space="0" w:color="auto"/>
              <w:bottom w:val="single" w:sz="4" w:space="0" w:color="auto"/>
              <w:right w:val="single" w:sz="4" w:space="0" w:color="auto"/>
            </w:tcBorders>
            <w:vAlign w:val="center"/>
          </w:tcPr>
          <w:p w14:paraId="2A6F13D7"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0258F919"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r>
      <w:tr w:rsidR="00F22C12" w:rsidRPr="004D2ED0" w14:paraId="13B3E367" w14:textId="77777777" w:rsidTr="00C42FF9">
        <w:trPr>
          <w:cantSplit/>
          <w:trHeight w:val="50"/>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309580AB" w14:textId="77777777" w:rsidR="004D2ED0" w:rsidRPr="004D2ED0" w:rsidRDefault="004D2ED0" w:rsidP="004D2ED0">
            <w:pPr>
              <w:spacing w:before="40" w:after="40"/>
              <w:rPr>
                <w:rFonts w:cstheme="minorHAnsi"/>
                <w:b/>
                <w:sz w:val="20"/>
                <w:szCs w:val="20"/>
              </w:rPr>
            </w:pPr>
            <w:r w:rsidRPr="004D2ED0">
              <w:rPr>
                <w:rFonts w:cstheme="minorHAnsi"/>
                <w:b/>
                <w:sz w:val="20"/>
                <w:szCs w:val="20"/>
              </w:rPr>
              <w:t>A</w:t>
            </w:r>
            <w:r w:rsidR="00FA34F6">
              <w:rPr>
                <w:rFonts w:cstheme="minorHAnsi"/>
                <w:b/>
                <w:sz w:val="20"/>
                <w:szCs w:val="20"/>
              </w:rPr>
              <w:t>us.</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7275DFBC"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77%</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2F15114E"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5645A74A"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92FA670"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76%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4410E763"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57898C7E"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52DF9B35" w14:textId="77777777" w:rsidR="004D2ED0" w:rsidRPr="004D2ED0" w:rsidRDefault="004D2ED0" w:rsidP="004D2ED0">
            <w:pPr>
              <w:spacing w:before="40" w:after="40"/>
              <w:jc w:val="center"/>
              <w:rPr>
                <w:rFonts w:cstheme="minorHAnsi"/>
                <w:sz w:val="20"/>
                <w:szCs w:val="20"/>
              </w:rPr>
            </w:pPr>
            <w:r w:rsidRPr="004D2ED0">
              <w:rPr>
                <w:rFonts w:cstheme="minorHAnsi"/>
                <w:sz w:val="20"/>
                <w:szCs w:val="20"/>
              </w:rPr>
              <w:t>n</w:t>
            </w:r>
            <w:r w:rsidR="004C00CA">
              <w:rPr>
                <w:rFonts w:cstheme="minorHAnsi"/>
                <w:sz w:val="20"/>
                <w:szCs w:val="20"/>
              </w:rPr>
              <w:t>/</w:t>
            </w:r>
            <w:r w:rsidRPr="004D2ED0">
              <w:rPr>
                <w:rFonts w:cstheme="minorHAnsi"/>
                <w:sz w:val="20"/>
                <w:szCs w:val="20"/>
              </w:rPr>
              <w:t>a</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67522D7F" w14:textId="77777777" w:rsidR="004D2ED0" w:rsidRPr="004D2ED0" w:rsidRDefault="004D2ED0" w:rsidP="004D2ED0">
            <w:pPr>
              <w:spacing w:before="40" w:after="40"/>
              <w:jc w:val="center"/>
              <w:rPr>
                <w:rFonts w:cstheme="minorHAnsi"/>
                <w:color w:val="000000"/>
                <w:sz w:val="20"/>
                <w:szCs w:val="20"/>
              </w:rPr>
            </w:pPr>
            <w:r w:rsidRPr="004D2ED0">
              <w:rPr>
                <w:rFonts w:cstheme="minorHAnsi"/>
                <w:color w:val="000000"/>
                <w:sz w:val="20"/>
                <w:szCs w:val="20"/>
              </w:rPr>
              <w:t>100%</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56A85AE5" w14:textId="77777777" w:rsidR="004D2ED0" w:rsidRPr="004D2ED0" w:rsidRDefault="004D2ED0" w:rsidP="004D2ED0">
            <w:pPr>
              <w:spacing w:before="40" w:after="40"/>
              <w:jc w:val="center"/>
              <w:rPr>
                <w:rFonts w:cstheme="minorHAnsi"/>
                <w:sz w:val="20"/>
                <w:szCs w:val="20"/>
              </w:rPr>
            </w:pPr>
            <w:r w:rsidRPr="004D2ED0">
              <w:rPr>
                <w:rFonts w:cstheme="minorHAnsi"/>
                <w:color w:val="000000"/>
                <w:sz w:val="20"/>
                <w:szCs w:val="20"/>
              </w:rPr>
              <w:t>100%</w:t>
            </w:r>
          </w:p>
        </w:tc>
      </w:tr>
    </w:tbl>
    <w:p w14:paraId="7727A295" w14:textId="77777777" w:rsidR="00556E9E" w:rsidRPr="003B24F2" w:rsidRDefault="00556E9E" w:rsidP="000362A8">
      <w:pPr>
        <w:spacing w:after="0"/>
        <w:rPr>
          <w:rFonts w:cstheme="minorHAnsi"/>
          <w:i/>
          <w:sz w:val="16"/>
          <w:szCs w:val="16"/>
        </w:rPr>
      </w:pPr>
      <w:r w:rsidRPr="004D2ED0">
        <w:rPr>
          <w:rFonts w:cstheme="minorHAnsi"/>
          <w:i/>
          <w:sz w:val="16"/>
          <w:szCs w:val="16"/>
        </w:rPr>
        <w:t>Source: 2008 data from Bilateral Agreements under the National Partnership Agreement on Early Childhood Education. 201</w:t>
      </w:r>
      <w:r w:rsidR="00961A67" w:rsidRPr="004D2ED0">
        <w:rPr>
          <w:rFonts w:cstheme="minorHAnsi"/>
          <w:i/>
          <w:sz w:val="16"/>
          <w:szCs w:val="16"/>
        </w:rPr>
        <w:t>1, 2012</w:t>
      </w:r>
      <w:r w:rsidR="004D2ED0" w:rsidRPr="004D2ED0">
        <w:rPr>
          <w:rFonts w:cstheme="minorHAnsi"/>
          <w:i/>
          <w:sz w:val="16"/>
          <w:szCs w:val="16"/>
        </w:rPr>
        <w:t>,</w:t>
      </w:r>
      <w:r w:rsidR="00961A67" w:rsidRPr="004D2ED0">
        <w:rPr>
          <w:rFonts w:cstheme="minorHAnsi"/>
          <w:i/>
          <w:sz w:val="16"/>
          <w:szCs w:val="16"/>
        </w:rPr>
        <w:t xml:space="preserve"> 201</w:t>
      </w:r>
      <w:r w:rsidR="00572137" w:rsidRPr="004D2ED0">
        <w:rPr>
          <w:rFonts w:cstheme="minorHAnsi"/>
          <w:i/>
          <w:sz w:val="16"/>
          <w:szCs w:val="16"/>
        </w:rPr>
        <w:t>6</w:t>
      </w:r>
      <w:r w:rsidR="004D2ED0" w:rsidRPr="004D2ED0">
        <w:rPr>
          <w:rFonts w:cstheme="minorHAnsi"/>
          <w:i/>
          <w:sz w:val="16"/>
          <w:szCs w:val="16"/>
        </w:rPr>
        <w:t xml:space="preserve"> and 2017</w:t>
      </w:r>
      <w:r w:rsidRPr="004D2ED0">
        <w:rPr>
          <w:rFonts w:cstheme="minorHAnsi"/>
          <w:i/>
          <w:sz w:val="16"/>
          <w:szCs w:val="16"/>
        </w:rPr>
        <w:t xml:space="preserve"> data from</w:t>
      </w:r>
      <w:r w:rsidR="00EA57C2">
        <w:rPr>
          <w:rFonts w:cstheme="minorHAnsi"/>
          <w:i/>
          <w:sz w:val="16"/>
          <w:szCs w:val="16"/>
        </w:rPr>
        <w:t xml:space="preserve"> </w:t>
      </w:r>
      <w:r w:rsidR="00EA57C2" w:rsidRPr="00EA57C2">
        <w:rPr>
          <w:rFonts w:cstheme="minorHAnsi"/>
          <w:i/>
          <w:sz w:val="16"/>
          <w:szCs w:val="16"/>
        </w:rPr>
        <w:t>ABS Preschool Education, Australia</w:t>
      </w:r>
      <w:r w:rsidRPr="004D2ED0">
        <w:rPr>
          <w:rFonts w:cstheme="minorHAnsi"/>
          <w:i/>
          <w:sz w:val="16"/>
          <w:szCs w:val="16"/>
        </w:rPr>
        <w:t xml:space="preserve"> (</w:t>
      </w:r>
      <w:r w:rsidR="0072378E">
        <w:rPr>
          <w:rFonts w:cstheme="minorHAnsi"/>
          <w:i/>
          <w:sz w:val="16"/>
          <w:szCs w:val="16"/>
        </w:rPr>
        <w:t>c</w:t>
      </w:r>
      <w:r w:rsidRPr="004D2ED0">
        <w:rPr>
          <w:rFonts w:cstheme="minorHAnsi"/>
          <w:i/>
          <w:sz w:val="16"/>
          <w:szCs w:val="16"/>
        </w:rPr>
        <w:t xml:space="preserve">at. </w:t>
      </w:r>
      <w:r w:rsidR="00652ABF">
        <w:rPr>
          <w:rFonts w:cstheme="minorHAnsi"/>
          <w:i/>
          <w:sz w:val="16"/>
          <w:szCs w:val="16"/>
        </w:rPr>
        <w:t>n</w:t>
      </w:r>
      <w:r w:rsidRPr="004D2ED0">
        <w:rPr>
          <w:rFonts w:cstheme="minorHAnsi"/>
          <w:i/>
          <w:sz w:val="16"/>
          <w:szCs w:val="16"/>
        </w:rPr>
        <w:t xml:space="preserve">o. 4240.0) and ABS </w:t>
      </w:r>
      <w:r w:rsidR="000423E4">
        <w:rPr>
          <w:rFonts w:cstheme="minorHAnsi"/>
          <w:i/>
          <w:sz w:val="16"/>
          <w:szCs w:val="16"/>
        </w:rPr>
        <w:t>Australian Demographic</w:t>
      </w:r>
      <w:r w:rsidR="00BB4572">
        <w:rPr>
          <w:rFonts w:cstheme="minorHAnsi"/>
          <w:i/>
          <w:sz w:val="16"/>
          <w:szCs w:val="16"/>
        </w:rPr>
        <w:t xml:space="preserve"> Statistics</w:t>
      </w:r>
      <w:r w:rsidRPr="004D2ED0">
        <w:rPr>
          <w:rFonts w:cstheme="minorHAnsi"/>
          <w:i/>
          <w:sz w:val="16"/>
          <w:szCs w:val="16"/>
        </w:rPr>
        <w:t xml:space="preserve"> (</w:t>
      </w:r>
      <w:r w:rsidR="0072378E">
        <w:rPr>
          <w:rFonts w:cstheme="minorHAnsi"/>
          <w:i/>
          <w:sz w:val="16"/>
          <w:szCs w:val="16"/>
        </w:rPr>
        <w:t>c</w:t>
      </w:r>
      <w:r w:rsidRPr="004D2ED0">
        <w:rPr>
          <w:rFonts w:cstheme="minorHAnsi"/>
          <w:i/>
          <w:sz w:val="16"/>
          <w:szCs w:val="16"/>
        </w:rPr>
        <w:t>at</w:t>
      </w:r>
      <w:r w:rsidR="0072378E">
        <w:rPr>
          <w:rFonts w:cstheme="minorHAnsi"/>
          <w:i/>
          <w:sz w:val="16"/>
          <w:szCs w:val="16"/>
        </w:rPr>
        <w:t>.</w:t>
      </w:r>
      <w:r w:rsidRPr="004D2ED0">
        <w:rPr>
          <w:rFonts w:cstheme="minorHAnsi"/>
          <w:i/>
          <w:sz w:val="16"/>
          <w:szCs w:val="16"/>
        </w:rPr>
        <w:t xml:space="preserve"> </w:t>
      </w:r>
      <w:r w:rsidR="00EA57C2">
        <w:rPr>
          <w:rFonts w:cstheme="minorHAnsi"/>
          <w:i/>
          <w:sz w:val="16"/>
          <w:szCs w:val="16"/>
        </w:rPr>
        <w:t xml:space="preserve">no. </w:t>
      </w:r>
      <w:r w:rsidR="00BB4572">
        <w:rPr>
          <w:rFonts w:cstheme="minorHAnsi"/>
          <w:i/>
          <w:sz w:val="16"/>
          <w:szCs w:val="16"/>
        </w:rPr>
        <w:t>3101</w:t>
      </w:r>
      <w:r w:rsidRPr="004D2ED0">
        <w:rPr>
          <w:rFonts w:cstheme="minorHAnsi"/>
          <w:i/>
          <w:sz w:val="16"/>
          <w:szCs w:val="16"/>
        </w:rPr>
        <w:t>.0</w:t>
      </w:r>
      <w:r w:rsidRPr="003B24F2">
        <w:rPr>
          <w:rFonts w:cstheme="minorHAnsi"/>
          <w:i/>
          <w:sz w:val="16"/>
          <w:szCs w:val="16"/>
        </w:rPr>
        <w:t xml:space="preserve">), </w:t>
      </w:r>
      <w:r w:rsidRPr="00090D01">
        <w:rPr>
          <w:rFonts w:cstheme="minorHAnsi"/>
          <w:i/>
          <w:sz w:val="16"/>
          <w:szCs w:val="16"/>
        </w:rPr>
        <w:t>ABS Estimates and Projections, Aboriginal and Torres Strait Islander Australians, 2001 to 2026 (</w:t>
      </w:r>
      <w:r w:rsidR="0072378E" w:rsidRPr="00090D01">
        <w:rPr>
          <w:rFonts w:cstheme="minorHAnsi"/>
          <w:i/>
          <w:sz w:val="16"/>
          <w:szCs w:val="16"/>
        </w:rPr>
        <w:t>c</w:t>
      </w:r>
      <w:r w:rsidRPr="00090D01">
        <w:rPr>
          <w:rFonts w:cstheme="minorHAnsi"/>
          <w:i/>
          <w:sz w:val="16"/>
          <w:szCs w:val="16"/>
        </w:rPr>
        <w:t xml:space="preserve">at. </w:t>
      </w:r>
      <w:r w:rsidR="00A824FB" w:rsidRPr="00090D01">
        <w:rPr>
          <w:rFonts w:cstheme="minorHAnsi"/>
          <w:i/>
          <w:sz w:val="16"/>
          <w:szCs w:val="16"/>
        </w:rPr>
        <w:t>n</w:t>
      </w:r>
      <w:r w:rsidRPr="00090D01">
        <w:rPr>
          <w:rFonts w:cstheme="minorHAnsi"/>
          <w:i/>
          <w:sz w:val="16"/>
          <w:szCs w:val="16"/>
        </w:rPr>
        <w:t>o. 3238.0) and ABS Population by Age and Sex, Regions of Australia (</w:t>
      </w:r>
      <w:r w:rsidR="0072378E" w:rsidRPr="00090D01">
        <w:rPr>
          <w:rFonts w:cstheme="minorHAnsi"/>
          <w:i/>
          <w:sz w:val="16"/>
          <w:szCs w:val="16"/>
        </w:rPr>
        <w:t>c</w:t>
      </w:r>
      <w:r w:rsidRPr="00090D01">
        <w:rPr>
          <w:rFonts w:cstheme="minorHAnsi"/>
          <w:i/>
          <w:sz w:val="16"/>
          <w:szCs w:val="16"/>
        </w:rPr>
        <w:t xml:space="preserve">at. </w:t>
      </w:r>
      <w:r w:rsidR="00652ABF" w:rsidRPr="00090D01">
        <w:rPr>
          <w:rFonts w:cstheme="minorHAnsi"/>
          <w:i/>
          <w:sz w:val="16"/>
          <w:szCs w:val="16"/>
        </w:rPr>
        <w:t>n</w:t>
      </w:r>
      <w:r w:rsidRPr="00090D01">
        <w:rPr>
          <w:rFonts w:cstheme="minorHAnsi"/>
          <w:i/>
          <w:sz w:val="16"/>
          <w:szCs w:val="16"/>
        </w:rPr>
        <w:t xml:space="preserve">o. 3235.0). Includes supplementary data from </w:t>
      </w:r>
      <w:r w:rsidR="00142A3C" w:rsidRPr="00090D01">
        <w:rPr>
          <w:rFonts w:cstheme="minorHAnsi"/>
          <w:i/>
          <w:sz w:val="16"/>
          <w:szCs w:val="16"/>
        </w:rPr>
        <w:t>some jurisdiction</w:t>
      </w:r>
      <w:r w:rsidR="004D2ED0" w:rsidRPr="00090D01">
        <w:rPr>
          <w:rFonts w:cstheme="minorHAnsi"/>
          <w:i/>
          <w:sz w:val="16"/>
          <w:szCs w:val="16"/>
        </w:rPr>
        <w:t>s</w:t>
      </w:r>
      <w:r w:rsidR="00142A3C" w:rsidRPr="00090D01">
        <w:rPr>
          <w:rFonts w:cstheme="minorHAnsi"/>
          <w:i/>
          <w:sz w:val="16"/>
          <w:szCs w:val="16"/>
        </w:rPr>
        <w:t>.</w:t>
      </w:r>
    </w:p>
    <w:p w14:paraId="634D6E24" w14:textId="77777777" w:rsidR="00CA0883" w:rsidRPr="003B24F2" w:rsidRDefault="00CA0883" w:rsidP="000362A8">
      <w:pPr>
        <w:spacing w:after="0"/>
        <w:rPr>
          <w:rFonts w:cstheme="minorHAnsi"/>
          <w:i/>
          <w:sz w:val="16"/>
          <w:szCs w:val="16"/>
        </w:rPr>
      </w:pPr>
      <w:r w:rsidRPr="003B24F2">
        <w:rPr>
          <w:rFonts w:cstheme="minorHAnsi"/>
          <w:i/>
          <w:sz w:val="16"/>
          <w:szCs w:val="16"/>
        </w:rPr>
        <w:t>Note: Where proportions are calculated using two different sources of data, data comparability issues can result in estimates greater than 100 per cent. Where this occurs, results are capped to 100 per cent.</w:t>
      </w:r>
    </w:p>
    <w:p w14:paraId="3F83B8A7" w14:textId="77777777" w:rsidR="005D5BDD" w:rsidRPr="003B24F2" w:rsidRDefault="005D5BDD" w:rsidP="005D5BDD">
      <w:pPr>
        <w:spacing w:after="0"/>
        <w:rPr>
          <w:rFonts w:cstheme="minorHAnsi"/>
          <w:i/>
          <w:sz w:val="16"/>
          <w:szCs w:val="16"/>
        </w:rPr>
      </w:pPr>
      <w:r w:rsidRPr="003B24F2">
        <w:rPr>
          <w:rFonts w:cstheme="minorHAnsi"/>
          <w:i/>
          <w:sz w:val="16"/>
          <w:szCs w:val="16"/>
        </w:rPr>
        <w:t>n/a</w:t>
      </w:r>
      <w:r>
        <w:rPr>
          <w:rFonts w:cstheme="minorHAnsi"/>
          <w:i/>
          <w:sz w:val="16"/>
          <w:szCs w:val="16"/>
        </w:rPr>
        <w:t>—</w:t>
      </w:r>
      <w:r w:rsidRPr="003B24F2">
        <w:rPr>
          <w:rFonts w:cstheme="minorHAnsi"/>
          <w:i/>
          <w:sz w:val="16"/>
          <w:szCs w:val="16"/>
        </w:rPr>
        <w:t>not available due to data quality.</w:t>
      </w:r>
    </w:p>
    <w:p w14:paraId="2C873C56" w14:textId="77777777" w:rsidR="00142A3C" w:rsidRPr="003B24F2" w:rsidRDefault="00142A3C" w:rsidP="00556E9E">
      <w:pPr>
        <w:rPr>
          <w:rFonts w:cstheme="minorHAnsi"/>
          <w:b/>
          <w:sz w:val="18"/>
        </w:rPr>
      </w:pPr>
    </w:p>
    <w:p w14:paraId="5B22803D" w14:textId="77777777" w:rsidR="00556E9E" w:rsidRPr="003B24F2" w:rsidRDefault="00556E9E" w:rsidP="00B47B62">
      <w:pPr>
        <w:pStyle w:val="Heading4"/>
        <w:spacing w:after="120"/>
      </w:pPr>
      <w:r w:rsidRPr="003B24F2">
        <w:t>Table 2: Performance indicator 3</w:t>
      </w:r>
      <w:r w:rsidR="00BA4A45" w:rsidRPr="003B24F2">
        <w:t>—</w:t>
      </w:r>
      <w:r w:rsidRPr="003B24F2">
        <w:t>children enrolled that are enrolled for 600 hours</w:t>
      </w:r>
    </w:p>
    <w:tbl>
      <w:tblPr>
        <w:tblStyle w:val="TableGrid"/>
        <w:tblW w:w="500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1: Performance indicator 2 – children enrolled"/>
        <w:tblDescription w:val="provides information on performance indicator 2—children enrolled"/>
      </w:tblPr>
      <w:tblGrid>
        <w:gridCol w:w="826"/>
        <w:gridCol w:w="945"/>
        <w:gridCol w:w="945"/>
        <w:gridCol w:w="944"/>
        <w:gridCol w:w="944"/>
        <w:gridCol w:w="944"/>
        <w:gridCol w:w="944"/>
        <w:gridCol w:w="944"/>
        <w:gridCol w:w="944"/>
        <w:gridCol w:w="944"/>
      </w:tblGrid>
      <w:tr w:rsidR="006721B7" w:rsidRPr="003B24F2" w14:paraId="3B23727D" w14:textId="77777777" w:rsidTr="00C42FF9">
        <w:trPr>
          <w:cantSplit/>
          <w:tblHeader/>
        </w:trPr>
        <w:tc>
          <w:tcPr>
            <w:tcW w:w="828" w:type="dxa"/>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559E8B8F" w14:textId="77777777" w:rsidR="006721B7" w:rsidRPr="003B24F2" w:rsidRDefault="006721B7" w:rsidP="0050591A">
            <w:pPr>
              <w:spacing w:before="40" w:after="40"/>
              <w:rPr>
                <w:rFonts w:cstheme="minorHAnsi"/>
                <w:b/>
                <w:sz w:val="20"/>
                <w:szCs w:val="20"/>
              </w:rPr>
            </w:pPr>
            <w:r w:rsidRPr="003B24F2">
              <w:rPr>
                <w:rFonts w:cstheme="minorHAnsi"/>
                <w:sz w:val="20"/>
                <w:szCs w:val="20"/>
              </w:rPr>
              <w:br w:type="column"/>
            </w:r>
          </w:p>
        </w:tc>
        <w:tc>
          <w:tcPr>
            <w:tcW w:w="2840"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3E5CE044" w14:textId="77777777" w:rsidR="006721B7" w:rsidRPr="003B24F2" w:rsidRDefault="006721B7" w:rsidP="0050591A">
            <w:pPr>
              <w:spacing w:before="40" w:after="40"/>
              <w:jc w:val="center"/>
              <w:rPr>
                <w:rFonts w:cstheme="minorHAnsi"/>
                <w:b/>
                <w:sz w:val="20"/>
                <w:szCs w:val="20"/>
              </w:rPr>
            </w:pPr>
            <w:r w:rsidRPr="003B24F2">
              <w:rPr>
                <w:rFonts w:cstheme="minorHAnsi"/>
                <w:b/>
                <w:sz w:val="20"/>
                <w:szCs w:val="20"/>
              </w:rPr>
              <w:t>All children</w:t>
            </w:r>
          </w:p>
        </w:tc>
        <w:tc>
          <w:tcPr>
            <w:tcW w:w="2838"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0C145916" w14:textId="77777777" w:rsidR="006721B7" w:rsidRPr="003B24F2" w:rsidRDefault="006721B7" w:rsidP="0050591A">
            <w:pPr>
              <w:spacing w:before="40" w:after="40"/>
              <w:jc w:val="center"/>
              <w:rPr>
                <w:rFonts w:cstheme="minorHAnsi"/>
                <w:b/>
                <w:sz w:val="20"/>
                <w:szCs w:val="20"/>
              </w:rPr>
            </w:pPr>
            <w:r w:rsidRPr="003B24F2">
              <w:rPr>
                <w:rFonts w:cstheme="minorHAnsi"/>
                <w:b/>
                <w:sz w:val="20"/>
                <w:szCs w:val="20"/>
              </w:rPr>
              <w:t>Indigenous</w:t>
            </w:r>
            <w:r w:rsidR="00C4140B">
              <w:rPr>
                <w:rFonts w:cstheme="minorHAnsi"/>
                <w:b/>
                <w:sz w:val="20"/>
                <w:szCs w:val="20"/>
              </w:rPr>
              <w:t xml:space="preserve"> Children</w:t>
            </w:r>
          </w:p>
        </w:tc>
        <w:tc>
          <w:tcPr>
            <w:tcW w:w="2838"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03AA664E" w14:textId="77777777" w:rsidR="006721B7" w:rsidRPr="003B24F2" w:rsidRDefault="006721B7" w:rsidP="0050591A">
            <w:pPr>
              <w:spacing w:before="40" w:after="40"/>
              <w:jc w:val="center"/>
              <w:rPr>
                <w:rFonts w:cstheme="minorHAnsi"/>
                <w:b/>
                <w:sz w:val="20"/>
                <w:szCs w:val="20"/>
              </w:rPr>
            </w:pPr>
            <w:r w:rsidRPr="003B24F2">
              <w:rPr>
                <w:rFonts w:cstheme="minorHAnsi"/>
                <w:b/>
                <w:sz w:val="20"/>
                <w:szCs w:val="20"/>
              </w:rPr>
              <w:t>Vulnerable and Disadvantaged</w:t>
            </w:r>
            <w:r w:rsidR="00C4140B">
              <w:rPr>
                <w:rFonts w:cstheme="minorHAnsi"/>
                <w:b/>
                <w:sz w:val="20"/>
                <w:szCs w:val="20"/>
              </w:rPr>
              <w:t xml:space="preserve"> Children</w:t>
            </w:r>
          </w:p>
        </w:tc>
      </w:tr>
      <w:tr w:rsidR="004D2ED0" w:rsidRPr="003B24F2" w14:paraId="2DEC8C5D" w14:textId="77777777" w:rsidTr="00C42FF9">
        <w:trPr>
          <w:cantSplit/>
          <w:tblHeader/>
        </w:trPr>
        <w:tc>
          <w:tcPr>
            <w:tcW w:w="828" w:type="dxa"/>
            <w:tcBorders>
              <w:top w:val="single" w:sz="12" w:space="0" w:color="auto"/>
              <w:left w:val="single" w:sz="12" w:space="0" w:color="auto"/>
              <w:bottom w:val="single" w:sz="4" w:space="0" w:color="auto"/>
              <w:right w:val="single" w:sz="12" w:space="0" w:color="auto"/>
            </w:tcBorders>
          </w:tcPr>
          <w:p w14:paraId="59EBE912" w14:textId="77777777" w:rsidR="004D2ED0" w:rsidRPr="003B24F2" w:rsidRDefault="004D2ED0" w:rsidP="004D2ED0">
            <w:pPr>
              <w:spacing w:before="40" w:after="40"/>
              <w:rPr>
                <w:rFonts w:cstheme="minorHAnsi"/>
                <w:b/>
                <w:sz w:val="20"/>
                <w:szCs w:val="20"/>
              </w:rPr>
            </w:pPr>
          </w:p>
        </w:tc>
        <w:tc>
          <w:tcPr>
            <w:tcW w:w="947" w:type="dxa"/>
            <w:tcBorders>
              <w:top w:val="single" w:sz="12" w:space="0" w:color="auto"/>
              <w:left w:val="single" w:sz="12" w:space="0" w:color="auto"/>
              <w:bottom w:val="single" w:sz="4" w:space="0" w:color="auto"/>
              <w:right w:val="single" w:sz="4" w:space="0" w:color="auto"/>
            </w:tcBorders>
          </w:tcPr>
          <w:p w14:paraId="4A593234"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2008</w:t>
            </w:r>
          </w:p>
        </w:tc>
        <w:tc>
          <w:tcPr>
            <w:tcW w:w="947" w:type="dxa"/>
            <w:tcBorders>
              <w:top w:val="single" w:sz="12" w:space="0" w:color="auto"/>
              <w:left w:val="single" w:sz="4" w:space="0" w:color="auto"/>
              <w:bottom w:val="single" w:sz="4" w:space="0" w:color="auto"/>
              <w:right w:val="single" w:sz="4" w:space="0" w:color="auto"/>
            </w:tcBorders>
          </w:tcPr>
          <w:p w14:paraId="5AE7C67C"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08B67BD6"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2017</w:t>
            </w:r>
          </w:p>
        </w:tc>
        <w:tc>
          <w:tcPr>
            <w:tcW w:w="946" w:type="dxa"/>
            <w:tcBorders>
              <w:top w:val="single" w:sz="4" w:space="0" w:color="auto"/>
              <w:left w:val="single" w:sz="12" w:space="0" w:color="auto"/>
              <w:bottom w:val="single" w:sz="4" w:space="0" w:color="auto"/>
              <w:right w:val="single" w:sz="4" w:space="0" w:color="auto"/>
            </w:tcBorders>
          </w:tcPr>
          <w:p w14:paraId="5BB96CB9" w14:textId="77777777" w:rsidR="004D2ED0" w:rsidRPr="003B24F2" w:rsidRDefault="004D2ED0" w:rsidP="00090D01">
            <w:pPr>
              <w:spacing w:before="40" w:after="40"/>
              <w:jc w:val="center"/>
              <w:rPr>
                <w:rFonts w:cstheme="minorHAnsi"/>
                <w:b/>
                <w:sz w:val="20"/>
                <w:szCs w:val="20"/>
              </w:rPr>
            </w:pPr>
            <w:r w:rsidRPr="003B24F2">
              <w:rPr>
                <w:rFonts w:cstheme="minorHAnsi"/>
                <w:b/>
                <w:sz w:val="20"/>
                <w:szCs w:val="20"/>
              </w:rPr>
              <w:t>2013</w:t>
            </w:r>
          </w:p>
        </w:tc>
        <w:tc>
          <w:tcPr>
            <w:tcW w:w="946" w:type="dxa"/>
            <w:tcBorders>
              <w:top w:val="single" w:sz="4" w:space="0" w:color="auto"/>
              <w:left w:val="single" w:sz="4" w:space="0" w:color="auto"/>
              <w:bottom w:val="single" w:sz="4" w:space="0" w:color="auto"/>
              <w:right w:val="single" w:sz="4" w:space="0" w:color="auto"/>
            </w:tcBorders>
          </w:tcPr>
          <w:p w14:paraId="738CE6F2"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2016</w:t>
            </w:r>
          </w:p>
        </w:tc>
        <w:tc>
          <w:tcPr>
            <w:tcW w:w="946" w:type="dxa"/>
            <w:tcBorders>
              <w:top w:val="single" w:sz="4" w:space="0" w:color="auto"/>
              <w:left w:val="single" w:sz="4" w:space="0" w:color="auto"/>
              <w:bottom w:val="single" w:sz="4" w:space="0" w:color="auto"/>
              <w:right w:val="single" w:sz="12" w:space="0" w:color="auto"/>
            </w:tcBorders>
          </w:tcPr>
          <w:p w14:paraId="7F84C7C6"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2017</w:t>
            </w:r>
          </w:p>
        </w:tc>
        <w:tc>
          <w:tcPr>
            <w:tcW w:w="946" w:type="dxa"/>
            <w:tcBorders>
              <w:top w:val="single" w:sz="12" w:space="0" w:color="auto"/>
              <w:left w:val="single" w:sz="12" w:space="0" w:color="auto"/>
              <w:bottom w:val="single" w:sz="4" w:space="0" w:color="auto"/>
              <w:right w:val="single" w:sz="4" w:space="0" w:color="auto"/>
            </w:tcBorders>
          </w:tcPr>
          <w:p w14:paraId="23F0EC7F"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2014</w:t>
            </w:r>
          </w:p>
        </w:tc>
        <w:tc>
          <w:tcPr>
            <w:tcW w:w="946" w:type="dxa"/>
            <w:tcBorders>
              <w:top w:val="single" w:sz="12" w:space="0" w:color="auto"/>
              <w:left w:val="single" w:sz="4" w:space="0" w:color="auto"/>
              <w:bottom w:val="single" w:sz="4" w:space="0" w:color="auto"/>
              <w:right w:val="single" w:sz="4" w:space="0" w:color="auto"/>
            </w:tcBorders>
          </w:tcPr>
          <w:p w14:paraId="6CAD7776"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55CCD3F7" w14:textId="77777777" w:rsidR="004D2ED0" w:rsidRPr="003B24F2" w:rsidRDefault="004D2ED0" w:rsidP="004D2ED0">
            <w:pPr>
              <w:spacing w:before="40" w:after="40"/>
              <w:jc w:val="center"/>
              <w:rPr>
                <w:rFonts w:cstheme="minorHAnsi"/>
                <w:b/>
                <w:sz w:val="20"/>
                <w:szCs w:val="20"/>
              </w:rPr>
            </w:pPr>
            <w:r w:rsidRPr="003B24F2">
              <w:rPr>
                <w:rFonts w:cstheme="minorHAnsi"/>
                <w:b/>
                <w:sz w:val="20"/>
                <w:szCs w:val="20"/>
              </w:rPr>
              <w:t>2017</w:t>
            </w:r>
          </w:p>
        </w:tc>
      </w:tr>
      <w:tr w:rsidR="00F22C12" w:rsidRPr="003B24F2" w14:paraId="76D37B99"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66D19942" w14:textId="77777777" w:rsidR="004D2ED0" w:rsidRPr="003B24F2" w:rsidRDefault="004D2ED0" w:rsidP="004D2ED0">
            <w:pPr>
              <w:spacing w:before="40" w:after="40"/>
              <w:rPr>
                <w:rFonts w:cstheme="minorHAnsi"/>
                <w:b/>
                <w:sz w:val="20"/>
                <w:szCs w:val="20"/>
              </w:rPr>
            </w:pPr>
            <w:r w:rsidRPr="003B24F2">
              <w:rPr>
                <w:rFonts w:cstheme="minorHAnsi"/>
                <w:b/>
                <w:sz w:val="20"/>
                <w:szCs w:val="20"/>
              </w:rPr>
              <w:t>NSW</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11F17224"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29%</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76B47789"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85%</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045AC646"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94%</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9751684"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66%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BED8A71"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81%</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32E4C547"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94%</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0D70FF6D"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85%</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4303A8C7"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82%</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7E6EAC43"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92%</w:t>
            </w:r>
          </w:p>
        </w:tc>
      </w:tr>
      <w:tr w:rsidR="00F06DD6" w:rsidRPr="003B24F2" w14:paraId="7CAC536F"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2A39A720" w14:textId="77777777" w:rsidR="004D2ED0" w:rsidRPr="003B24F2" w:rsidRDefault="004D2ED0" w:rsidP="004D2ED0">
            <w:pPr>
              <w:spacing w:before="40" w:after="40"/>
              <w:rPr>
                <w:rFonts w:cstheme="minorHAnsi"/>
                <w:b/>
                <w:sz w:val="20"/>
                <w:szCs w:val="20"/>
              </w:rPr>
            </w:pPr>
            <w:r w:rsidRPr="003B24F2">
              <w:rPr>
                <w:rFonts w:cstheme="minorHAnsi"/>
                <w:b/>
                <w:sz w:val="20"/>
                <w:szCs w:val="20"/>
              </w:rPr>
              <w:t>V</w:t>
            </w:r>
            <w:r w:rsidR="00FA34F6" w:rsidRPr="003B24F2">
              <w:rPr>
                <w:rFonts w:cstheme="minorHAnsi"/>
                <w:b/>
                <w:sz w:val="20"/>
                <w:szCs w:val="20"/>
              </w:rPr>
              <w:t>ic.</w:t>
            </w:r>
          </w:p>
        </w:tc>
        <w:tc>
          <w:tcPr>
            <w:tcW w:w="947" w:type="dxa"/>
            <w:tcBorders>
              <w:top w:val="single" w:sz="12" w:space="0" w:color="auto"/>
              <w:left w:val="single" w:sz="12" w:space="0" w:color="auto"/>
              <w:bottom w:val="single" w:sz="4" w:space="0" w:color="auto"/>
              <w:right w:val="single" w:sz="4" w:space="0" w:color="auto"/>
            </w:tcBorders>
          </w:tcPr>
          <w:p w14:paraId="00CD4AEC"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7%</w:t>
            </w:r>
          </w:p>
        </w:tc>
        <w:tc>
          <w:tcPr>
            <w:tcW w:w="947" w:type="dxa"/>
            <w:tcBorders>
              <w:top w:val="single" w:sz="12" w:space="0" w:color="auto"/>
              <w:left w:val="single" w:sz="4" w:space="0" w:color="auto"/>
              <w:bottom w:val="single" w:sz="4" w:space="0" w:color="auto"/>
              <w:right w:val="single" w:sz="4" w:space="0" w:color="auto"/>
            </w:tcBorders>
            <w:vAlign w:val="center"/>
          </w:tcPr>
          <w:p w14:paraId="5EC00079"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98%</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06DEF967"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98%</w:t>
            </w:r>
          </w:p>
        </w:tc>
        <w:tc>
          <w:tcPr>
            <w:tcW w:w="946" w:type="dxa"/>
            <w:tcBorders>
              <w:top w:val="single" w:sz="12" w:space="0" w:color="auto"/>
              <w:left w:val="single" w:sz="12" w:space="0" w:color="auto"/>
              <w:bottom w:val="single" w:sz="4" w:space="0" w:color="auto"/>
              <w:right w:val="single" w:sz="4" w:space="0" w:color="auto"/>
            </w:tcBorders>
          </w:tcPr>
          <w:p w14:paraId="3312A263"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86%</w:t>
            </w:r>
          </w:p>
        </w:tc>
        <w:tc>
          <w:tcPr>
            <w:tcW w:w="946" w:type="dxa"/>
            <w:tcBorders>
              <w:top w:val="single" w:sz="12" w:space="0" w:color="auto"/>
              <w:left w:val="single" w:sz="4" w:space="0" w:color="auto"/>
              <w:bottom w:val="single" w:sz="4" w:space="0" w:color="auto"/>
              <w:right w:val="single" w:sz="4" w:space="0" w:color="auto"/>
            </w:tcBorders>
            <w:vAlign w:val="center"/>
          </w:tcPr>
          <w:p w14:paraId="6CEC6BC1"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100%</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44EEC95E"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99%</w:t>
            </w:r>
          </w:p>
        </w:tc>
        <w:tc>
          <w:tcPr>
            <w:tcW w:w="946" w:type="dxa"/>
            <w:tcBorders>
              <w:top w:val="single" w:sz="12" w:space="0" w:color="auto"/>
              <w:left w:val="single" w:sz="12" w:space="0" w:color="auto"/>
              <w:bottom w:val="single" w:sz="4" w:space="0" w:color="auto"/>
              <w:right w:val="single" w:sz="4" w:space="0" w:color="auto"/>
            </w:tcBorders>
          </w:tcPr>
          <w:p w14:paraId="17AFF78A"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98%</w:t>
            </w:r>
          </w:p>
        </w:tc>
        <w:tc>
          <w:tcPr>
            <w:tcW w:w="946" w:type="dxa"/>
            <w:tcBorders>
              <w:top w:val="single" w:sz="12" w:space="0" w:color="auto"/>
              <w:left w:val="single" w:sz="4" w:space="0" w:color="auto"/>
              <w:bottom w:val="single" w:sz="4" w:space="0" w:color="auto"/>
              <w:right w:val="single" w:sz="4" w:space="0" w:color="auto"/>
            </w:tcBorders>
            <w:vAlign w:val="center"/>
          </w:tcPr>
          <w:p w14:paraId="54B81B2F"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99%</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35F7C0CD"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99%</w:t>
            </w:r>
          </w:p>
        </w:tc>
      </w:tr>
      <w:tr w:rsidR="00F22C12" w:rsidRPr="003B24F2" w14:paraId="33568F1E"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7A09B6CB" w14:textId="77777777" w:rsidR="004D2ED0" w:rsidRPr="003B24F2" w:rsidRDefault="004D2ED0" w:rsidP="004D2ED0">
            <w:pPr>
              <w:spacing w:before="40" w:after="40"/>
              <w:rPr>
                <w:rFonts w:cstheme="minorHAnsi"/>
                <w:b/>
                <w:sz w:val="20"/>
                <w:szCs w:val="20"/>
              </w:rPr>
            </w:pPr>
            <w:r w:rsidRPr="003B24F2">
              <w:rPr>
                <w:rFonts w:cstheme="minorHAnsi"/>
                <w:b/>
                <w:sz w:val="20"/>
                <w:szCs w:val="20"/>
              </w:rPr>
              <w:t>Q</w:t>
            </w:r>
            <w:r w:rsidR="00FA34F6" w:rsidRPr="003B24F2">
              <w:rPr>
                <w:rFonts w:cstheme="minorHAnsi"/>
                <w:b/>
                <w:sz w:val="20"/>
                <w:szCs w:val="20"/>
              </w:rPr>
              <w:t>ld</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1B6721F"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0</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2F44EA27"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95%</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01D79A50"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7478EC2"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F3C7BF4"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96%</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6E6BF117"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97%</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3E0CFB10"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95%</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3086A75"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95%</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44E8D595"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95%</w:t>
            </w:r>
          </w:p>
        </w:tc>
      </w:tr>
      <w:tr w:rsidR="00F06DD6" w:rsidRPr="003B24F2" w14:paraId="7209A1D4"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1ABD5182" w14:textId="77777777" w:rsidR="004D2ED0" w:rsidRPr="003B24F2" w:rsidRDefault="004D2ED0" w:rsidP="004D2ED0">
            <w:pPr>
              <w:spacing w:before="40" w:after="40"/>
              <w:rPr>
                <w:rFonts w:cstheme="minorHAnsi"/>
                <w:b/>
                <w:sz w:val="20"/>
                <w:szCs w:val="20"/>
              </w:rPr>
            </w:pPr>
            <w:r w:rsidRPr="003B24F2">
              <w:rPr>
                <w:rFonts w:cstheme="minorHAnsi"/>
                <w:b/>
                <w:sz w:val="20"/>
                <w:szCs w:val="20"/>
              </w:rPr>
              <w:t>SA</w:t>
            </w:r>
          </w:p>
        </w:tc>
        <w:tc>
          <w:tcPr>
            <w:tcW w:w="947" w:type="dxa"/>
            <w:tcBorders>
              <w:top w:val="single" w:sz="12" w:space="0" w:color="auto"/>
              <w:left w:val="single" w:sz="12" w:space="0" w:color="auto"/>
              <w:bottom w:val="single" w:sz="4" w:space="0" w:color="auto"/>
              <w:right w:val="single" w:sz="4" w:space="0" w:color="auto"/>
            </w:tcBorders>
          </w:tcPr>
          <w:p w14:paraId="6BECB95F"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0</w:t>
            </w:r>
          </w:p>
        </w:tc>
        <w:tc>
          <w:tcPr>
            <w:tcW w:w="947" w:type="dxa"/>
            <w:tcBorders>
              <w:top w:val="single" w:sz="12" w:space="0" w:color="auto"/>
              <w:left w:val="single" w:sz="4" w:space="0" w:color="auto"/>
              <w:bottom w:val="single" w:sz="4" w:space="0" w:color="auto"/>
              <w:right w:val="single" w:sz="4" w:space="0" w:color="auto"/>
            </w:tcBorders>
            <w:vAlign w:val="center"/>
          </w:tcPr>
          <w:p w14:paraId="739066D9"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97%</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05C67E0F"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98%</w:t>
            </w:r>
          </w:p>
        </w:tc>
        <w:tc>
          <w:tcPr>
            <w:tcW w:w="946" w:type="dxa"/>
            <w:tcBorders>
              <w:top w:val="single" w:sz="12" w:space="0" w:color="auto"/>
              <w:left w:val="single" w:sz="12" w:space="0" w:color="auto"/>
              <w:bottom w:val="single" w:sz="4" w:space="0" w:color="auto"/>
              <w:right w:val="single" w:sz="4" w:space="0" w:color="auto"/>
            </w:tcBorders>
          </w:tcPr>
          <w:p w14:paraId="2ADEB63B"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83%</w:t>
            </w:r>
          </w:p>
        </w:tc>
        <w:tc>
          <w:tcPr>
            <w:tcW w:w="946" w:type="dxa"/>
            <w:tcBorders>
              <w:top w:val="single" w:sz="12" w:space="0" w:color="auto"/>
              <w:left w:val="single" w:sz="4" w:space="0" w:color="auto"/>
              <w:bottom w:val="single" w:sz="4" w:space="0" w:color="auto"/>
              <w:right w:val="single" w:sz="4" w:space="0" w:color="auto"/>
            </w:tcBorders>
            <w:vAlign w:val="center"/>
          </w:tcPr>
          <w:p w14:paraId="3D01B26D"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97%</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0526D3E5"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97%</w:t>
            </w:r>
          </w:p>
        </w:tc>
        <w:tc>
          <w:tcPr>
            <w:tcW w:w="946" w:type="dxa"/>
            <w:tcBorders>
              <w:top w:val="single" w:sz="12" w:space="0" w:color="auto"/>
              <w:left w:val="single" w:sz="12" w:space="0" w:color="auto"/>
              <w:bottom w:val="single" w:sz="4" w:space="0" w:color="auto"/>
              <w:right w:val="single" w:sz="4" w:space="0" w:color="auto"/>
            </w:tcBorders>
          </w:tcPr>
          <w:p w14:paraId="3D9BB8EE"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93%</w:t>
            </w:r>
          </w:p>
        </w:tc>
        <w:tc>
          <w:tcPr>
            <w:tcW w:w="946" w:type="dxa"/>
            <w:tcBorders>
              <w:top w:val="single" w:sz="12" w:space="0" w:color="auto"/>
              <w:left w:val="single" w:sz="4" w:space="0" w:color="auto"/>
              <w:bottom w:val="single" w:sz="4" w:space="0" w:color="auto"/>
              <w:right w:val="single" w:sz="4" w:space="0" w:color="auto"/>
            </w:tcBorders>
            <w:vAlign w:val="center"/>
          </w:tcPr>
          <w:p w14:paraId="1A1259E8"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98%</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4D0FCBC8"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98%</w:t>
            </w:r>
          </w:p>
        </w:tc>
      </w:tr>
      <w:tr w:rsidR="00F22C12" w:rsidRPr="003B24F2" w14:paraId="08E9FCAC"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76922A9D" w14:textId="77777777" w:rsidR="004D2ED0" w:rsidRPr="003B24F2" w:rsidRDefault="004D2ED0" w:rsidP="004D2ED0">
            <w:pPr>
              <w:spacing w:before="40" w:after="40"/>
              <w:rPr>
                <w:rFonts w:cstheme="minorHAnsi"/>
                <w:b/>
                <w:sz w:val="20"/>
                <w:szCs w:val="20"/>
              </w:rPr>
            </w:pPr>
            <w:r w:rsidRPr="003B24F2">
              <w:rPr>
                <w:rFonts w:cstheme="minorHAnsi"/>
                <w:b/>
                <w:sz w:val="20"/>
                <w:szCs w:val="20"/>
              </w:rPr>
              <w:t>WA</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079B8C0" w14:textId="77777777" w:rsidR="004D2ED0" w:rsidRPr="003B24F2" w:rsidRDefault="007E1425" w:rsidP="004D2ED0">
            <w:pPr>
              <w:spacing w:before="40" w:after="40"/>
              <w:jc w:val="center"/>
              <w:rPr>
                <w:rFonts w:cstheme="minorHAnsi"/>
                <w:sz w:val="20"/>
                <w:szCs w:val="20"/>
              </w:rPr>
            </w:pPr>
            <w:r>
              <w:rPr>
                <w:rFonts w:cstheme="minorHAnsi"/>
                <w:sz w:val="20"/>
                <w:szCs w:val="20"/>
              </w:rPr>
              <w:t>0</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8B1975C"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96%</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100876B2"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FBE4F13"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98%</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2EC5F86"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99%</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3119666E"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99%</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367B6021"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94%</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623A77B"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96%</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10DCFD31"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r>
      <w:tr w:rsidR="00F06DD6" w:rsidRPr="003B24F2" w14:paraId="4B758A25"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138F0AFC" w14:textId="77777777" w:rsidR="004D2ED0" w:rsidRPr="003B24F2" w:rsidRDefault="004D2ED0" w:rsidP="004D2ED0">
            <w:pPr>
              <w:spacing w:before="40" w:after="40"/>
              <w:rPr>
                <w:rFonts w:cstheme="minorHAnsi"/>
                <w:b/>
                <w:sz w:val="20"/>
                <w:szCs w:val="20"/>
              </w:rPr>
            </w:pPr>
            <w:r w:rsidRPr="003B24F2">
              <w:rPr>
                <w:rFonts w:cstheme="minorHAnsi"/>
                <w:b/>
                <w:sz w:val="20"/>
                <w:szCs w:val="20"/>
              </w:rPr>
              <w:t>T</w:t>
            </w:r>
            <w:r w:rsidR="00FA34F6" w:rsidRPr="003B24F2">
              <w:rPr>
                <w:rFonts w:cstheme="minorHAnsi"/>
                <w:b/>
                <w:sz w:val="20"/>
                <w:szCs w:val="20"/>
              </w:rPr>
              <w:t>as.</w:t>
            </w:r>
          </w:p>
        </w:tc>
        <w:tc>
          <w:tcPr>
            <w:tcW w:w="947" w:type="dxa"/>
            <w:tcBorders>
              <w:top w:val="single" w:sz="12" w:space="0" w:color="auto"/>
              <w:left w:val="single" w:sz="12" w:space="0" w:color="auto"/>
              <w:bottom w:val="single" w:sz="4" w:space="0" w:color="auto"/>
              <w:right w:val="single" w:sz="4" w:space="0" w:color="auto"/>
            </w:tcBorders>
          </w:tcPr>
          <w:p w14:paraId="71A5175F"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6%</w:t>
            </w:r>
          </w:p>
        </w:tc>
        <w:tc>
          <w:tcPr>
            <w:tcW w:w="947" w:type="dxa"/>
            <w:tcBorders>
              <w:top w:val="single" w:sz="12" w:space="0" w:color="auto"/>
              <w:left w:val="single" w:sz="4" w:space="0" w:color="auto"/>
              <w:bottom w:val="single" w:sz="4" w:space="0" w:color="auto"/>
              <w:right w:val="single" w:sz="4" w:space="0" w:color="auto"/>
            </w:tcBorders>
            <w:vAlign w:val="center"/>
          </w:tcPr>
          <w:p w14:paraId="657E8FB2"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96%</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435B86FE"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c>
          <w:tcPr>
            <w:tcW w:w="946" w:type="dxa"/>
            <w:tcBorders>
              <w:top w:val="single" w:sz="12" w:space="0" w:color="auto"/>
              <w:left w:val="single" w:sz="12" w:space="0" w:color="auto"/>
              <w:bottom w:val="single" w:sz="4" w:space="0" w:color="auto"/>
              <w:right w:val="single" w:sz="4" w:space="0" w:color="auto"/>
            </w:tcBorders>
          </w:tcPr>
          <w:p w14:paraId="29568442"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98%</w:t>
            </w:r>
          </w:p>
        </w:tc>
        <w:tc>
          <w:tcPr>
            <w:tcW w:w="946" w:type="dxa"/>
            <w:tcBorders>
              <w:top w:val="single" w:sz="12" w:space="0" w:color="auto"/>
              <w:left w:val="single" w:sz="4" w:space="0" w:color="auto"/>
              <w:bottom w:val="single" w:sz="4" w:space="0" w:color="auto"/>
              <w:right w:val="single" w:sz="4" w:space="0" w:color="auto"/>
            </w:tcBorders>
            <w:vAlign w:val="center"/>
          </w:tcPr>
          <w:p w14:paraId="771CA47A"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97%</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20DEC79F"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97%</w:t>
            </w:r>
          </w:p>
        </w:tc>
        <w:tc>
          <w:tcPr>
            <w:tcW w:w="946" w:type="dxa"/>
            <w:tcBorders>
              <w:top w:val="single" w:sz="12" w:space="0" w:color="auto"/>
              <w:left w:val="single" w:sz="12" w:space="0" w:color="auto"/>
              <w:bottom w:val="single" w:sz="4" w:space="0" w:color="auto"/>
              <w:right w:val="single" w:sz="4" w:space="0" w:color="auto"/>
            </w:tcBorders>
          </w:tcPr>
          <w:p w14:paraId="1D9CD670"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99%</w:t>
            </w:r>
          </w:p>
        </w:tc>
        <w:tc>
          <w:tcPr>
            <w:tcW w:w="946" w:type="dxa"/>
            <w:tcBorders>
              <w:top w:val="single" w:sz="12" w:space="0" w:color="auto"/>
              <w:left w:val="single" w:sz="4" w:space="0" w:color="auto"/>
              <w:bottom w:val="single" w:sz="4" w:space="0" w:color="auto"/>
              <w:right w:val="single" w:sz="4" w:space="0" w:color="auto"/>
            </w:tcBorders>
            <w:vAlign w:val="center"/>
          </w:tcPr>
          <w:p w14:paraId="24DB3897"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95%</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0916D1A6"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r>
      <w:tr w:rsidR="00F22C12" w:rsidRPr="003B24F2" w14:paraId="429F3575" w14:textId="77777777" w:rsidTr="00C42FF9">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77419A29" w14:textId="77777777" w:rsidR="004D2ED0" w:rsidRPr="003B24F2" w:rsidRDefault="004D2ED0" w:rsidP="004D2ED0">
            <w:pPr>
              <w:spacing w:before="40" w:after="40"/>
              <w:rPr>
                <w:rFonts w:cstheme="minorHAnsi"/>
                <w:b/>
                <w:sz w:val="20"/>
                <w:szCs w:val="20"/>
              </w:rPr>
            </w:pPr>
            <w:r w:rsidRPr="003B24F2">
              <w:rPr>
                <w:rFonts w:cstheme="minorHAnsi"/>
                <w:b/>
                <w:sz w:val="20"/>
                <w:szCs w:val="20"/>
              </w:rPr>
              <w:t>NT</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AC4063D"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0</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D302901"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99%</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7BA1D2D7"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98%</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0A228D40"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6A918F90"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99%</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6D3D73CE"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98%</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990A6A3"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100%</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6D559E58"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99%</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08A87BBA"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98%</w:t>
            </w:r>
          </w:p>
        </w:tc>
      </w:tr>
      <w:tr w:rsidR="00F06DD6" w:rsidRPr="003B24F2" w14:paraId="59930B95" w14:textId="77777777" w:rsidTr="00C42FF9">
        <w:trPr>
          <w:cantSplit/>
        </w:trPr>
        <w:tc>
          <w:tcPr>
            <w:tcW w:w="828" w:type="dxa"/>
            <w:tcBorders>
              <w:top w:val="single" w:sz="12" w:space="0" w:color="auto"/>
              <w:left w:val="single" w:sz="12" w:space="0" w:color="auto"/>
              <w:bottom w:val="single" w:sz="4" w:space="0" w:color="auto"/>
              <w:right w:val="single" w:sz="12" w:space="0" w:color="auto"/>
            </w:tcBorders>
          </w:tcPr>
          <w:p w14:paraId="70D2ADC1" w14:textId="77777777" w:rsidR="004D2ED0" w:rsidRPr="003B24F2" w:rsidRDefault="004D2ED0" w:rsidP="004D2ED0">
            <w:pPr>
              <w:spacing w:before="40" w:after="40"/>
              <w:rPr>
                <w:rFonts w:cstheme="minorHAnsi"/>
                <w:b/>
                <w:sz w:val="20"/>
                <w:szCs w:val="20"/>
              </w:rPr>
            </w:pPr>
            <w:r w:rsidRPr="003B24F2">
              <w:rPr>
                <w:rFonts w:cstheme="minorHAnsi"/>
                <w:b/>
                <w:sz w:val="20"/>
                <w:szCs w:val="20"/>
              </w:rPr>
              <w:t>ACT</w:t>
            </w:r>
          </w:p>
        </w:tc>
        <w:tc>
          <w:tcPr>
            <w:tcW w:w="947" w:type="dxa"/>
            <w:tcBorders>
              <w:top w:val="single" w:sz="12" w:space="0" w:color="auto"/>
              <w:left w:val="single" w:sz="12" w:space="0" w:color="auto"/>
              <w:bottom w:val="single" w:sz="4" w:space="0" w:color="auto"/>
              <w:right w:val="single" w:sz="4" w:space="0" w:color="auto"/>
            </w:tcBorders>
          </w:tcPr>
          <w:p w14:paraId="5D60C6AA"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14%</w:t>
            </w:r>
          </w:p>
        </w:tc>
        <w:tc>
          <w:tcPr>
            <w:tcW w:w="947" w:type="dxa"/>
            <w:tcBorders>
              <w:top w:val="single" w:sz="12" w:space="0" w:color="auto"/>
              <w:left w:val="single" w:sz="4" w:space="0" w:color="auto"/>
              <w:bottom w:val="single" w:sz="4" w:space="0" w:color="auto"/>
              <w:right w:val="single" w:sz="4" w:space="0" w:color="auto"/>
            </w:tcBorders>
            <w:vAlign w:val="center"/>
          </w:tcPr>
          <w:p w14:paraId="64B243D8"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96%</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25E19860"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97%</w:t>
            </w:r>
          </w:p>
        </w:tc>
        <w:tc>
          <w:tcPr>
            <w:tcW w:w="946" w:type="dxa"/>
            <w:tcBorders>
              <w:top w:val="single" w:sz="12" w:space="0" w:color="auto"/>
              <w:left w:val="single" w:sz="12" w:space="0" w:color="auto"/>
              <w:bottom w:val="single" w:sz="4" w:space="0" w:color="auto"/>
              <w:right w:val="single" w:sz="4" w:space="0" w:color="auto"/>
            </w:tcBorders>
          </w:tcPr>
          <w:p w14:paraId="5A9F6BB9"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98%</w:t>
            </w:r>
          </w:p>
        </w:tc>
        <w:tc>
          <w:tcPr>
            <w:tcW w:w="946" w:type="dxa"/>
            <w:tcBorders>
              <w:top w:val="single" w:sz="12" w:space="0" w:color="auto"/>
              <w:left w:val="single" w:sz="4" w:space="0" w:color="auto"/>
              <w:bottom w:val="single" w:sz="4" w:space="0" w:color="auto"/>
              <w:right w:val="single" w:sz="4" w:space="0" w:color="auto"/>
            </w:tcBorders>
            <w:vAlign w:val="center"/>
          </w:tcPr>
          <w:p w14:paraId="30F471AC"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91%</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center"/>
          </w:tcPr>
          <w:p w14:paraId="2CB9A8AE"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95%</w:t>
            </w:r>
          </w:p>
        </w:tc>
        <w:tc>
          <w:tcPr>
            <w:tcW w:w="946" w:type="dxa"/>
            <w:tcBorders>
              <w:top w:val="single" w:sz="12" w:space="0" w:color="auto"/>
              <w:left w:val="single" w:sz="12" w:space="0" w:color="auto"/>
              <w:bottom w:val="single" w:sz="4" w:space="0" w:color="auto"/>
              <w:right w:val="single" w:sz="4" w:space="0" w:color="auto"/>
            </w:tcBorders>
          </w:tcPr>
          <w:p w14:paraId="6988E2D7"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100%</w:t>
            </w:r>
          </w:p>
        </w:tc>
        <w:tc>
          <w:tcPr>
            <w:tcW w:w="946" w:type="dxa"/>
            <w:tcBorders>
              <w:top w:val="single" w:sz="12" w:space="0" w:color="auto"/>
              <w:left w:val="single" w:sz="4" w:space="0" w:color="auto"/>
              <w:bottom w:val="single" w:sz="4" w:space="0" w:color="auto"/>
              <w:right w:val="single" w:sz="4" w:space="0" w:color="auto"/>
            </w:tcBorders>
            <w:vAlign w:val="center"/>
          </w:tcPr>
          <w:p w14:paraId="437344D2"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96%</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382409A7"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97%</w:t>
            </w:r>
          </w:p>
        </w:tc>
      </w:tr>
      <w:tr w:rsidR="00F22C12" w:rsidRPr="003B24F2" w14:paraId="207A432A" w14:textId="77777777" w:rsidTr="00C42FF9">
        <w:trPr>
          <w:cantSplit/>
          <w:trHeight w:val="50"/>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79302AA4" w14:textId="77777777" w:rsidR="004D2ED0" w:rsidRPr="003B24F2" w:rsidRDefault="004D2ED0" w:rsidP="004D2ED0">
            <w:pPr>
              <w:spacing w:before="40" w:after="40"/>
              <w:rPr>
                <w:rFonts w:cstheme="minorHAnsi"/>
                <w:b/>
                <w:sz w:val="20"/>
                <w:szCs w:val="20"/>
              </w:rPr>
            </w:pPr>
            <w:r w:rsidRPr="003B24F2">
              <w:rPr>
                <w:rFonts w:cstheme="minorHAnsi"/>
                <w:b/>
                <w:sz w:val="20"/>
                <w:szCs w:val="20"/>
              </w:rPr>
              <w:t>A</w:t>
            </w:r>
            <w:r w:rsidR="00FA34F6" w:rsidRPr="003B24F2">
              <w:rPr>
                <w:rFonts w:cstheme="minorHAnsi"/>
                <w:b/>
                <w:sz w:val="20"/>
                <w:szCs w:val="20"/>
              </w:rPr>
              <w:t>us.</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7E0DBC6"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12%</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85C210F"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93%</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216D0608"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E8D229E"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87%</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775ECB4"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92%</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center"/>
          </w:tcPr>
          <w:p w14:paraId="42067F0C"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97%</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0E44B80B" w14:textId="77777777" w:rsidR="004D2ED0" w:rsidRPr="003B24F2" w:rsidRDefault="004D2ED0" w:rsidP="004D2ED0">
            <w:pPr>
              <w:spacing w:before="40" w:after="40"/>
              <w:jc w:val="center"/>
              <w:rPr>
                <w:rFonts w:cstheme="minorHAnsi"/>
                <w:sz w:val="20"/>
                <w:szCs w:val="20"/>
              </w:rPr>
            </w:pPr>
            <w:r w:rsidRPr="003B24F2">
              <w:rPr>
                <w:rFonts w:cstheme="minorHAnsi"/>
                <w:sz w:val="20"/>
                <w:szCs w:val="20"/>
              </w:rPr>
              <w:t>92%</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7D5538D0" w14:textId="77777777" w:rsidR="004D2ED0" w:rsidRPr="003B24F2" w:rsidRDefault="004D2ED0" w:rsidP="004D2ED0">
            <w:pPr>
              <w:spacing w:before="40" w:after="40"/>
              <w:jc w:val="center"/>
              <w:rPr>
                <w:rFonts w:cstheme="minorHAnsi"/>
                <w:color w:val="000000"/>
                <w:sz w:val="20"/>
                <w:szCs w:val="20"/>
              </w:rPr>
            </w:pPr>
            <w:r w:rsidRPr="003B24F2">
              <w:rPr>
                <w:rFonts w:cstheme="minorHAnsi"/>
                <w:color w:val="000000"/>
                <w:sz w:val="20"/>
                <w:szCs w:val="20"/>
              </w:rPr>
              <w:t>92%</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497173F4" w14:textId="77777777" w:rsidR="004D2ED0" w:rsidRPr="003B24F2" w:rsidRDefault="004D2ED0" w:rsidP="004D2ED0">
            <w:pPr>
              <w:spacing w:before="40" w:after="40"/>
              <w:jc w:val="center"/>
              <w:rPr>
                <w:rFonts w:cstheme="minorHAnsi"/>
                <w:sz w:val="20"/>
                <w:szCs w:val="20"/>
              </w:rPr>
            </w:pPr>
            <w:r w:rsidRPr="003B24F2">
              <w:rPr>
                <w:rFonts w:cstheme="minorHAnsi"/>
                <w:color w:val="000000"/>
                <w:sz w:val="20"/>
                <w:szCs w:val="20"/>
              </w:rPr>
              <w:t>96%</w:t>
            </w:r>
          </w:p>
        </w:tc>
      </w:tr>
    </w:tbl>
    <w:p w14:paraId="0D6F6ED7" w14:textId="77777777" w:rsidR="004D2ED0" w:rsidRPr="004D2ED0" w:rsidRDefault="004D2ED0" w:rsidP="004D2ED0">
      <w:pPr>
        <w:spacing w:after="0"/>
        <w:rPr>
          <w:rFonts w:cstheme="minorHAnsi"/>
          <w:i/>
          <w:sz w:val="16"/>
          <w:szCs w:val="16"/>
        </w:rPr>
      </w:pPr>
      <w:r w:rsidRPr="003B24F2">
        <w:rPr>
          <w:rFonts w:cstheme="minorHAnsi"/>
          <w:i/>
          <w:sz w:val="16"/>
          <w:szCs w:val="16"/>
        </w:rPr>
        <w:t xml:space="preserve">Source: 2008 data from Bilateral Agreements under the National Partnership Agreement on Early Childhood Education. </w:t>
      </w:r>
      <w:r w:rsidR="00E96D79">
        <w:rPr>
          <w:rFonts w:cstheme="minorHAnsi"/>
          <w:i/>
          <w:sz w:val="16"/>
          <w:szCs w:val="16"/>
        </w:rPr>
        <w:t>2013,</w:t>
      </w:r>
      <w:r w:rsidR="00EA750E">
        <w:rPr>
          <w:rFonts w:cstheme="minorHAnsi"/>
          <w:i/>
          <w:sz w:val="16"/>
          <w:szCs w:val="16"/>
        </w:rPr>
        <w:t xml:space="preserve"> </w:t>
      </w:r>
      <w:r w:rsidR="00E96D79">
        <w:rPr>
          <w:rFonts w:cstheme="minorHAnsi"/>
          <w:i/>
          <w:sz w:val="16"/>
          <w:szCs w:val="16"/>
        </w:rPr>
        <w:t xml:space="preserve">2014, </w:t>
      </w:r>
      <w:r w:rsidRPr="003B24F2">
        <w:rPr>
          <w:rFonts w:cstheme="minorHAnsi"/>
          <w:i/>
          <w:sz w:val="16"/>
          <w:szCs w:val="16"/>
        </w:rPr>
        <w:t xml:space="preserve">2016 and 2017 data from </w:t>
      </w:r>
      <w:r w:rsidR="00EA57C2" w:rsidRPr="003B24F2">
        <w:rPr>
          <w:rFonts w:cstheme="minorHAnsi"/>
          <w:i/>
          <w:sz w:val="16"/>
          <w:szCs w:val="16"/>
        </w:rPr>
        <w:t xml:space="preserve">ABS Preschool Education, Australia </w:t>
      </w:r>
      <w:r w:rsidRPr="003B24F2">
        <w:rPr>
          <w:rFonts w:cstheme="minorHAnsi"/>
          <w:i/>
          <w:sz w:val="16"/>
          <w:szCs w:val="16"/>
        </w:rPr>
        <w:t>(</w:t>
      </w:r>
      <w:r w:rsidR="0072378E" w:rsidRPr="003B24F2">
        <w:rPr>
          <w:rFonts w:cstheme="minorHAnsi"/>
          <w:i/>
          <w:sz w:val="16"/>
          <w:szCs w:val="16"/>
        </w:rPr>
        <w:t>c</w:t>
      </w:r>
      <w:r w:rsidRPr="003B24F2">
        <w:rPr>
          <w:rFonts w:cstheme="minorHAnsi"/>
          <w:i/>
          <w:sz w:val="16"/>
          <w:szCs w:val="16"/>
        </w:rPr>
        <w:t xml:space="preserve">at. </w:t>
      </w:r>
      <w:r w:rsidR="00652ABF" w:rsidRPr="003B24F2">
        <w:rPr>
          <w:rFonts w:cstheme="minorHAnsi"/>
          <w:i/>
          <w:sz w:val="16"/>
          <w:szCs w:val="16"/>
        </w:rPr>
        <w:t>n</w:t>
      </w:r>
      <w:r w:rsidRPr="003B24F2">
        <w:rPr>
          <w:rFonts w:cstheme="minorHAnsi"/>
          <w:i/>
          <w:sz w:val="16"/>
          <w:szCs w:val="16"/>
        </w:rPr>
        <w:t>o. 4240.0)</w:t>
      </w:r>
      <w:r w:rsidRPr="00090D01">
        <w:rPr>
          <w:rFonts w:cstheme="minorHAnsi"/>
          <w:i/>
          <w:sz w:val="16"/>
          <w:szCs w:val="16"/>
        </w:rPr>
        <w:t xml:space="preserve">. </w:t>
      </w:r>
      <w:r w:rsidRPr="003B24F2">
        <w:rPr>
          <w:rFonts w:cstheme="minorHAnsi"/>
          <w:i/>
          <w:sz w:val="16"/>
          <w:szCs w:val="16"/>
        </w:rPr>
        <w:t>Includes supplementary data from some jurisdictions.</w:t>
      </w:r>
    </w:p>
    <w:p w14:paraId="06FBD3A6" w14:textId="77777777" w:rsidR="004D2ED0" w:rsidRPr="004D2ED0" w:rsidRDefault="004D2ED0" w:rsidP="004D2ED0">
      <w:pPr>
        <w:spacing w:after="0"/>
        <w:rPr>
          <w:rFonts w:cstheme="minorHAnsi"/>
          <w:i/>
          <w:sz w:val="16"/>
          <w:szCs w:val="16"/>
        </w:rPr>
      </w:pPr>
      <w:r w:rsidRPr="004D2ED0">
        <w:rPr>
          <w:rFonts w:cstheme="minorHAnsi"/>
          <w:i/>
          <w:sz w:val="16"/>
          <w:szCs w:val="16"/>
        </w:rPr>
        <w:t>Note</w:t>
      </w:r>
      <w:r w:rsidR="006E59B0">
        <w:rPr>
          <w:rFonts w:cstheme="minorHAnsi"/>
          <w:i/>
          <w:sz w:val="16"/>
          <w:szCs w:val="16"/>
        </w:rPr>
        <w:t>s: A d</w:t>
      </w:r>
      <w:r w:rsidR="006E59B0" w:rsidRPr="00090D01">
        <w:rPr>
          <w:rFonts w:cstheme="minorHAnsi"/>
          <w:i/>
          <w:sz w:val="16"/>
          <w:szCs w:val="16"/>
        </w:rPr>
        <w:t>ifferent calculation methodolog</w:t>
      </w:r>
      <w:r w:rsidR="006E59B0">
        <w:rPr>
          <w:rFonts w:cstheme="minorHAnsi"/>
          <w:i/>
          <w:sz w:val="16"/>
          <w:szCs w:val="16"/>
        </w:rPr>
        <w:t>y was</w:t>
      </w:r>
      <w:r w:rsidR="006E59B0" w:rsidRPr="00090D01">
        <w:rPr>
          <w:rFonts w:cstheme="minorHAnsi"/>
          <w:i/>
          <w:sz w:val="16"/>
          <w:szCs w:val="16"/>
        </w:rPr>
        <w:t xml:space="preserve"> used in 2008 </w:t>
      </w:r>
      <w:r w:rsidR="006E59B0">
        <w:rPr>
          <w:rFonts w:cstheme="minorHAnsi"/>
          <w:i/>
          <w:sz w:val="16"/>
          <w:szCs w:val="16"/>
        </w:rPr>
        <w:t>compared with 2016 and 2017.</w:t>
      </w:r>
      <w:r w:rsidR="006E59B0" w:rsidRPr="00A92992">
        <w:rPr>
          <w:rFonts w:cstheme="minorHAnsi"/>
          <w:i/>
          <w:sz w:val="16"/>
          <w:szCs w:val="16"/>
        </w:rPr>
        <w:t xml:space="preserve"> </w:t>
      </w:r>
      <w:r w:rsidRPr="004D2ED0">
        <w:rPr>
          <w:rFonts w:cstheme="minorHAnsi"/>
          <w:i/>
          <w:sz w:val="16"/>
          <w:szCs w:val="16"/>
        </w:rPr>
        <w:t xml:space="preserve"> </w:t>
      </w:r>
      <w:r w:rsidR="006E59B0">
        <w:rPr>
          <w:rFonts w:cstheme="minorHAnsi"/>
          <w:i/>
          <w:sz w:val="16"/>
          <w:szCs w:val="16"/>
        </w:rPr>
        <w:br/>
      </w:r>
      <w:r w:rsidRPr="004D2ED0">
        <w:rPr>
          <w:rFonts w:cstheme="minorHAnsi"/>
          <w:i/>
          <w:sz w:val="16"/>
          <w:szCs w:val="16"/>
        </w:rPr>
        <w:t>Where proportions are calculated using two different sources of data, data comparability issues can result in estimates greater than 100 per cent. Where this occurs, results are capped to 100 per cent.</w:t>
      </w:r>
    </w:p>
    <w:p w14:paraId="05F33ADC" w14:textId="77777777" w:rsidR="00556E9E" w:rsidRDefault="00556E9E" w:rsidP="00556E9E"/>
    <w:p w14:paraId="4FFDF1B5" w14:textId="6C6E3C41" w:rsidR="00CA0883" w:rsidRDefault="00142A3C" w:rsidP="006D16FC">
      <w:pPr>
        <w:pStyle w:val="Heading4"/>
        <w:spacing w:after="120"/>
      </w:pPr>
      <w:r>
        <w:rPr>
          <w:rFonts w:cstheme="minorHAnsi"/>
          <w:sz w:val="18"/>
        </w:rPr>
        <w:br w:type="page"/>
      </w:r>
      <w:r w:rsidR="00CA0883" w:rsidRPr="00090D01">
        <w:t>Table 3: Performance indicator 4</w:t>
      </w:r>
      <w:r w:rsidR="00BA4A45">
        <w:t>—</w:t>
      </w:r>
      <w:r w:rsidR="00CA0883" w:rsidRPr="00090D01">
        <w:t>attendance</w:t>
      </w:r>
    </w:p>
    <w:tbl>
      <w:tblPr>
        <w:tblStyle w:val="TableGrid"/>
        <w:tblW w:w="500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1: Performance indicator 2 – children enrolled"/>
        <w:tblDescription w:val="provides information on performance indicator 2—children enrolled"/>
      </w:tblPr>
      <w:tblGrid>
        <w:gridCol w:w="826"/>
        <w:gridCol w:w="945"/>
        <w:gridCol w:w="945"/>
        <w:gridCol w:w="944"/>
        <w:gridCol w:w="944"/>
        <w:gridCol w:w="944"/>
        <w:gridCol w:w="944"/>
        <w:gridCol w:w="944"/>
        <w:gridCol w:w="944"/>
        <w:gridCol w:w="944"/>
      </w:tblGrid>
      <w:tr w:rsidR="001428A0" w:rsidRPr="001428A0" w14:paraId="25807902" w14:textId="77777777" w:rsidTr="00E10874">
        <w:trPr>
          <w:cantSplit/>
          <w:tblHeader/>
        </w:trPr>
        <w:tc>
          <w:tcPr>
            <w:tcW w:w="828" w:type="dxa"/>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5C2E9B59" w14:textId="77777777" w:rsidR="001428A0" w:rsidRPr="001428A0" w:rsidRDefault="001428A0" w:rsidP="0050591A">
            <w:pPr>
              <w:spacing w:before="40" w:after="40"/>
              <w:rPr>
                <w:rFonts w:cstheme="minorHAnsi"/>
                <w:b/>
                <w:sz w:val="20"/>
                <w:szCs w:val="20"/>
              </w:rPr>
            </w:pPr>
            <w:r w:rsidRPr="001428A0">
              <w:rPr>
                <w:rFonts w:cstheme="minorHAnsi"/>
                <w:sz w:val="20"/>
                <w:szCs w:val="20"/>
              </w:rPr>
              <w:br w:type="column"/>
            </w:r>
          </w:p>
        </w:tc>
        <w:tc>
          <w:tcPr>
            <w:tcW w:w="2840"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030A8312" w14:textId="77777777" w:rsidR="001428A0" w:rsidRPr="001428A0" w:rsidRDefault="001428A0" w:rsidP="0050591A">
            <w:pPr>
              <w:spacing w:before="40" w:after="40"/>
              <w:jc w:val="center"/>
              <w:rPr>
                <w:rFonts w:cstheme="minorHAnsi"/>
                <w:b/>
                <w:sz w:val="20"/>
                <w:szCs w:val="20"/>
              </w:rPr>
            </w:pPr>
            <w:r w:rsidRPr="001428A0">
              <w:rPr>
                <w:rFonts w:cstheme="minorHAnsi"/>
                <w:b/>
                <w:sz w:val="20"/>
                <w:szCs w:val="20"/>
              </w:rPr>
              <w:t>All children</w:t>
            </w:r>
          </w:p>
        </w:tc>
        <w:tc>
          <w:tcPr>
            <w:tcW w:w="2838"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455305EE" w14:textId="77777777" w:rsidR="001428A0" w:rsidRPr="001428A0" w:rsidRDefault="001428A0" w:rsidP="0050591A">
            <w:pPr>
              <w:spacing w:before="40" w:after="40"/>
              <w:jc w:val="center"/>
              <w:rPr>
                <w:rFonts w:cstheme="minorHAnsi"/>
                <w:b/>
                <w:sz w:val="20"/>
                <w:szCs w:val="20"/>
              </w:rPr>
            </w:pPr>
            <w:r w:rsidRPr="001428A0">
              <w:rPr>
                <w:rFonts w:cstheme="minorHAnsi"/>
                <w:b/>
                <w:sz w:val="20"/>
                <w:szCs w:val="20"/>
              </w:rPr>
              <w:t>Indigenous</w:t>
            </w:r>
            <w:r w:rsidR="00C4140B">
              <w:rPr>
                <w:rFonts w:cstheme="minorHAnsi"/>
                <w:b/>
                <w:sz w:val="20"/>
                <w:szCs w:val="20"/>
              </w:rPr>
              <w:t xml:space="preserve"> Children</w:t>
            </w:r>
          </w:p>
        </w:tc>
        <w:tc>
          <w:tcPr>
            <w:tcW w:w="2838" w:type="dxa"/>
            <w:gridSpan w:val="3"/>
            <w:tcBorders>
              <w:top w:val="single" w:sz="12" w:space="0" w:color="auto"/>
              <w:left w:val="single" w:sz="12" w:space="0" w:color="auto"/>
              <w:bottom w:val="single" w:sz="12" w:space="0" w:color="auto"/>
              <w:right w:val="single" w:sz="12" w:space="0" w:color="auto"/>
            </w:tcBorders>
            <w:shd w:val="clear" w:color="auto" w:fill="F5EAD8" w:themeFill="accent5" w:themeFillTint="33"/>
          </w:tcPr>
          <w:p w14:paraId="1D1764BD" w14:textId="77777777" w:rsidR="001428A0" w:rsidRPr="001428A0" w:rsidRDefault="001428A0" w:rsidP="0050591A">
            <w:pPr>
              <w:spacing w:before="40" w:after="40"/>
              <w:jc w:val="center"/>
              <w:rPr>
                <w:rFonts w:cstheme="minorHAnsi"/>
                <w:b/>
                <w:sz w:val="20"/>
                <w:szCs w:val="20"/>
              </w:rPr>
            </w:pPr>
            <w:r w:rsidRPr="001428A0">
              <w:rPr>
                <w:rFonts w:cstheme="minorHAnsi"/>
                <w:b/>
                <w:sz w:val="20"/>
                <w:szCs w:val="20"/>
              </w:rPr>
              <w:t>Vulnerable and Disadvantaged</w:t>
            </w:r>
            <w:r w:rsidR="00C4140B">
              <w:rPr>
                <w:rFonts w:cstheme="minorHAnsi"/>
                <w:b/>
                <w:sz w:val="20"/>
                <w:szCs w:val="20"/>
              </w:rPr>
              <w:t xml:space="preserve"> Children</w:t>
            </w:r>
          </w:p>
        </w:tc>
      </w:tr>
      <w:tr w:rsidR="001428A0" w:rsidRPr="001428A0" w14:paraId="7A4518DF" w14:textId="77777777" w:rsidTr="00E10874">
        <w:trPr>
          <w:cantSplit/>
          <w:tblHeader/>
        </w:trPr>
        <w:tc>
          <w:tcPr>
            <w:tcW w:w="828" w:type="dxa"/>
            <w:tcBorders>
              <w:top w:val="single" w:sz="12" w:space="0" w:color="auto"/>
              <w:left w:val="single" w:sz="12" w:space="0" w:color="auto"/>
              <w:bottom w:val="single" w:sz="4" w:space="0" w:color="auto"/>
              <w:right w:val="single" w:sz="12" w:space="0" w:color="auto"/>
            </w:tcBorders>
          </w:tcPr>
          <w:p w14:paraId="4CAF0D1B" w14:textId="77777777" w:rsidR="001428A0" w:rsidRPr="001428A0" w:rsidRDefault="001428A0" w:rsidP="001428A0">
            <w:pPr>
              <w:spacing w:before="40" w:after="40"/>
              <w:rPr>
                <w:rFonts w:cstheme="minorHAnsi"/>
                <w:b/>
                <w:sz w:val="20"/>
                <w:szCs w:val="20"/>
              </w:rPr>
            </w:pPr>
          </w:p>
        </w:tc>
        <w:tc>
          <w:tcPr>
            <w:tcW w:w="947" w:type="dxa"/>
            <w:tcBorders>
              <w:top w:val="single" w:sz="12" w:space="0" w:color="auto"/>
              <w:left w:val="single" w:sz="12" w:space="0" w:color="auto"/>
              <w:bottom w:val="single" w:sz="4" w:space="0" w:color="auto"/>
              <w:right w:val="single" w:sz="4" w:space="0" w:color="auto"/>
            </w:tcBorders>
          </w:tcPr>
          <w:p w14:paraId="7296944E"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2013</w:t>
            </w:r>
          </w:p>
        </w:tc>
        <w:tc>
          <w:tcPr>
            <w:tcW w:w="947" w:type="dxa"/>
            <w:tcBorders>
              <w:top w:val="single" w:sz="12" w:space="0" w:color="auto"/>
              <w:left w:val="single" w:sz="4" w:space="0" w:color="auto"/>
              <w:bottom w:val="single" w:sz="4" w:space="0" w:color="auto"/>
              <w:right w:val="single" w:sz="4" w:space="0" w:color="auto"/>
            </w:tcBorders>
          </w:tcPr>
          <w:p w14:paraId="15C469D4"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2B1C964D"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2017</w:t>
            </w:r>
          </w:p>
        </w:tc>
        <w:tc>
          <w:tcPr>
            <w:tcW w:w="946" w:type="dxa"/>
            <w:tcBorders>
              <w:top w:val="single" w:sz="12" w:space="0" w:color="auto"/>
              <w:left w:val="single" w:sz="12" w:space="0" w:color="auto"/>
              <w:bottom w:val="single" w:sz="4" w:space="0" w:color="auto"/>
              <w:right w:val="single" w:sz="4" w:space="0" w:color="auto"/>
            </w:tcBorders>
          </w:tcPr>
          <w:p w14:paraId="02BEC8DD"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2013</w:t>
            </w:r>
          </w:p>
        </w:tc>
        <w:tc>
          <w:tcPr>
            <w:tcW w:w="946" w:type="dxa"/>
            <w:tcBorders>
              <w:top w:val="single" w:sz="12" w:space="0" w:color="auto"/>
              <w:left w:val="single" w:sz="4" w:space="0" w:color="auto"/>
              <w:bottom w:val="single" w:sz="4" w:space="0" w:color="auto"/>
              <w:right w:val="single" w:sz="4" w:space="0" w:color="auto"/>
            </w:tcBorders>
          </w:tcPr>
          <w:p w14:paraId="6C2C854C"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0302AB9A"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2017</w:t>
            </w:r>
          </w:p>
        </w:tc>
        <w:tc>
          <w:tcPr>
            <w:tcW w:w="946" w:type="dxa"/>
            <w:tcBorders>
              <w:top w:val="single" w:sz="12" w:space="0" w:color="auto"/>
              <w:left w:val="single" w:sz="12" w:space="0" w:color="auto"/>
              <w:bottom w:val="single" w:sz="4" w:space="0" w:color="auto"/>
              <w:right w:val="single" w:sz="4" w:space="0" w:color="auto"/>
            </w:tcBorders>
          </w:tcPr>
          <w:p w14:paraId="187DE839"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2013</w:t>
            </w:r>
          </w:p>
        </w:tc>
        <w:tc>
          <w:tcPr>
            <w:tcW w:w="946" w:type="dxa"/>
            <w:tcBorders>
              <w:top w:val="single" w:sz="12" w:space="0" w:color="auto"/>
              <w:left w:val="single" w:sz="4" w:space="0" w:color="auto"/>
              <w:bottom w:val="single" w:sz="4" w:space="0" w:color="auto"/>
              <w:right w:val="single" w:sz="4" w:space="0" w:color="auto"/>
            </w:tcBorders>
          </w:tcPr>
          <w:p w14:paraId="31428BCE"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2016</w:t>
            </w:r>
          </w:p>
        </w:tc>
        <w:tc>
          <w:tcPr>
            <w:tcW w:w="946" w:type="dxa"/>
            <w:tcBorders>
              <w:top w:val="single" w:sz="12" w:space="0" w:color="auto"/>
              <w:left w:val="single" w:sz="4" w:space="0" w:color="auto"/>
              <w:bottom w:val="single" w:sz="4" w:space="0" w:color="auto"/>
              <w:right w:val="single" w:sz="12" w:space="0" w:color="auto"/>
            </w:tcBorders>
          </w:tcPr>
          <w:p w14:paraId="60FA380C" w14:textId="77777777" w:rsidR="001428A0" w:rsidRPr="001428A0" w:rsidRDefault="001428A0" w:rsidP="001428A0">
            <w:pPr>
              <w:spacing w:before="40" w:after="40"/>
              <w:jc w:val="center"/>
              <w:rPr>
                <w:rFonts w:cstheme="minorHAnsi"/>
                <w:b/>
                <w:sz w:val="20"/>
                <w:szCs w:val="20"/>
              </w:rPr>
            </w:pPr>
            <w:r w:rsidRPr="001428A0">
              <w:rPr>
                <w:rFonts w:cstheme="minorHAnsi"/>
                <w:b/>
                <w:sz w:val="20"/>
                <w:szCs w:val="20"/>
              </w:rPr>
              <w:t>2017</w:t>
            </w:r>
          </w:p>
        </w:tc>
      </w:tr>
      <w:tr w:rsidR="00A86465" w:rsidRPr="001428A0" w14:paraId="77B9D79E" w14:textId="77777777" w:rsidTr="000031E1">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47D80E29" w14:textId="77777777" w:rsidR="00A86465" w:rsidRPr="001428A0" w:rsidRDefault="00A86465" w:rsidP="00A86465">
            <w:pPr>
              <w:spacing w:before="40" w:after="40"/>
              <w:rPr>
                <w:rFonts w:cstheme="minorHAnsi"/>
                <w:b/>
                <w:sz w:val="20"/>
                <w:szCs w:val="20"/>
              </w:rPr>
            </w:pPr>
            <w:r w:rsidRPr="001428A0">
              <w:rPr>
                <w:rFonts w:cstheme="minorHAnsi"/>
                <w:b/>
                <w:sz w:val="20"/>
                <w:szCs w:val="20"/>
              </w:rPr>
              <w:t>NSW</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6A40B25"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E4C5286"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96%</w:t>
            </w:r>
          </w:p>
        </w:tc>
        <w:tc>
          <w:tcPr>
            <w:tcW w:w="946" w:type="dxa"/>
            <w:tcBorders>
              <w:top w:val="single" w:sz="4" w:space="0" w:color="auto"/>
              <w:left w:val="single" w:sz="4" w:space="0" w:color="auto"/>
              <w:bottom w:val="single" w:sz="12" w:space="0" w:color="auto"/>
              <w:right w:val="single" w:sz="12" w:space="0" w:color="auto"/>
            </w:tcBorders>
            <w:shd w:val="clear" w:color="auto" w:fill="F5EAD8" w:themeFill="accent5" w:themeFillTint="33"/>
            <w:vAlign w:val="bottom"/>
          </w:tcPr>
          <w:p w14:paraId="7106AE7A"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8606952"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5B530F4"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95%</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center"/>
          </w:tcPr>
          <w:p w14:paraId="6323C306"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DFDBAD5"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9F56EAC"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17A3888A"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r>
      <w:tr w:rsidR="00A86465" w:rsidRPr="001428A0" w14:paraId="4ADEBDB4" w14:textId="77777777" w:rsidTr="000031E1">
        <w:trPr>
          <w:cantSplit/>
        </w:trPr>
        <w:tc>
          <w:tcPr>
            <w:tcW w:w="828" w:type="dxa"/>
            <w:tcBorders>
              <w:top w:val="single" w:sz="12" w:space="0" w:color="auto"/>
              <w:left w:val="single" w:sz="12" w:space="0" w:color="auto"/>
              <w:bottom w:val="single" w:sz="4" w:space="0" w:color="auto"/>
              <w:right w:val="single" w:sz="12" w:space="0" w:color="auto"/>
            </w:tcBorders>
          </w:tcPr>
          <w:p w14:paraId="2F91BF29" w14:textId="77777777" w:rsidR="00A86465" w:rsidRPr="001428A0" w:rsidRDefault="00A86465" w:rsidP="00A86465">
            <w:pPr>
              <w:spacing w:before="40" w:after="40"/>
              <w:rPr>
                <w:rFonts w:cstheme="minorHAnsi"/>
                <w:b/>
                <w:sz w:val="20"/>
                <w:szCs w:val="20"/>
              </w:rPr>
            </w:pPr>
            <w:r w:rsidRPr="001428A0">
              <w:rPr>
                <w:rFonts w:cstheme="minorHAnsi"/>
                <w:b/>
                <w:sz w:val="20"/>
                <w:szCs w:val="20"/>
              </w:rPr>
              <w:t>V</w:t>
            </w:r>
            <w:r>
              <w:rPr>
                <w:rFonts w:cstheme="minorHAnsi"/>
                <w:b/>
                <w:sz w:val="20"/>
                <w:szCs w:val="20"/>
              </w:rPr>
              <w:t>ic.</w:t>
            </w:r>
          </w:p>
        </w:tc>
        <w:tc>
          <w:tcPr>
            <w:tcW w:w="947" w:type="dxa"/>
            <w:tcBorders>
              <w:top w:val="single" w:sz="12" w:space="0" w:color="auto"/>
              <w:left w:val="single" w:sz="12" w:space="0" w:color="auto"/>
              <w:bottom w:val="single" w:sz="4" w:space="0" w:color="auto"/>
              <w:right w:val="single" w:sz="4" w:space="0" w:color="auto"/>
            </w:tcBorders>
          </w:tcPr>
          <w:p w14:paraId="055F5DFE"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96%</w:t>
            </w:r>
          </w:p>
        </w:tc>
        <w:tc>
          <w:tcPr>
            <w:tcW w:w="947" w:type="dxa"/>
            <w:tcBorders>
              <w:top w:val="single" w:sz="12" w:space="0" w:color="auto"/>
              <w:left w:val="single" w:sz="4" w:space="0" w:color="auto"/>
              <w:bottom w:val="single" w:sz="4" w:space="0" w:color="auto"/>
              <w:right w:val="single" w:sz="4" w:space="0" w:color="auto"/>
            </w:tcBorders>
            <w:vAlign w:val="center"/>
          </w:tcPr>
          <w:p w14:paraId="36A58170"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95%</w:t>
            </w:r>
          </w:p>
        </w:tc>
        <w:tc>
          <w:tcPr>
            <w:tcW w:w="946" w:type="dxa"/>
            <w:tcBorders>
              <w:top w:val="single" w:sz="12" w:space="0" w:color="auto"/>
              <w:left w:val="single" w:sz="4" w:space="0" w:color="auto"/>
              <w:bottom w:val="single" w:sz="4" w:space="0" w:color="auto"/>
              <w:right w:val="single" w:sz="12" w:space="0" w:color="auto"/>
            </w:tcBorders>
            <w:shd w:val="clear" w:color="auto" w:fill="auto"/>
            <w:vAlign w:val="bottom"/>
          </w:tcPr>
          <w:p w14:paraId="066366F4"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95%</w:t>
            </w:r>
          </w:p>
        </w:tc>
        <w:tc>
          <w:tcPr>
            <w:tcW w:w="946" w:type="dxa"/>
            <w:tcBorders>
              <w:top w:val="single" w:sz="12" w:space="0" w:color="auto"/>
              <w:left w:val="single" w:sz="12" w:space="0" w:color="auto"/>
              <w:bottom w:val="single" w:sz="4" w:space="0" w:color="auto"/>
              <w:right w:val="single" w:sz="4" w:space="0" w:color="auto"/>
            </w:tcBorders>
          </w:tcPr>
          <w:p w14:paraId="2E715A23"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92%</w:t>
            </w:r>
          </w:p>
        </w:tc>
        <w:tc>
          <w:tcPr>
            <w:tcW w:w="946" w:type="dxa"/>
            <w:tcBorders>
              <w:top w:val="single" w:sz="12" w:space="0" w:color="auto"/>
              <w:left w:val="single" w:sz="4" w:space="0" w:color="auto"/>
              <w:bottom w:val="single" w:sz="4" w:space="0" w:color="auto"/>
              <w:right w:val="single" w:sz="4" w:space="0" w:color="auto"/>
            </w:tcBorders>
            <w:vAlign w:val="center"/>
          </w:tcPr>
          <w:p w14:paraId="4D9BACBB"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92%</w:t>
            </w:r>
          </w:p>
        </w:tc>
        <w:tc>
          <w:tcPr>
            <w:tcW w:w="946" w:type="dxa"/>
            <w:tcBorders>
              <w:top w:val="single" w:sz="12" w:space="0" w:color="auto"/>
              <w:left w:val="nil"/>
              <w:bottom w:val="single" w:sz="4" w:space="0" w:color="auto"/>
              <w:right w:val="single" w:sz="12" w:space="0" w:color="auto"/>
            </w:tcBorders>
            <w:shd w:val="clear" w:color="auto" w:fill="auto"/>
            <w:vAlign w:val="center"/>
          </w:tcPr>
          <w:p w14:paraId="683E6EBA"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93%</w:t>
            </w:r>
          </w:p>
        </w:tc>
        <w:tc>
          <w:tcPr>
            <w:tcW w:w="946" w:type="dxa"/>
            <w:tcBorders>
              <w:top w:val="single" w:sz="12" w:space="0" w:color="auto"/>
              <w:left w:val="single" w:sz="12" w:space="0" w:color="auto"/>
              <w:bottom w:val="single" w:sz="4" w:space="0" w:color="auto"/>
              <w:right w:val="single" w:sz="4" w:space="0" w:color="auto"/>
            </w:tcBorders>
          </w:tcPr>
          <w:p w14:paraId="3E2ACBE2"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94%</w:t>
            </w:r>
          </w:p>
        </w:tc>
        <w:tc>
          <w:tcPr>
            <w:tcW w:w="946" w:type="dxa"/>
            <w:tcBorders>
              <w:top w:val="single" w:sz="12" w:space="0" w:color="auto"/>
              <w:left w:val="single" w:sz="4" w:space="0" w:color="auto"/>
              <w:bottom w:val="single" w:sz="4" w:space="0" w:color="auto"/>
              <w:right w:val="single" w:sz="4" w:space="0" w:color="auto"/>
            </w:tcBorders>
            <w:vAlign w:val="center"/>
          </w:tcPr>
          <w:p w14:paraId="0ADC6FAD"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93%</w:t>
            </w:r>
          </w:p>
        </w:tc>
        <w:tc>
          <w:tcPr>
            <w:tcW w:w="946" w:type="dxa"/>
            <w:tcBorders>
              <w:top w:val="single" w:sz="12" w:space="0" w:color="auto"/>
              <w:left w:val="nil"/>
              <w:bottom w:val="single" w:sz="4" w:space="0" w:color="auto"/>
              <w:right w:val="single" w:sz="12" w:space="0" w:color="auto"/>
            </w:tcBorders>
            <w:shd w:val="clear" w:color="auto" w:fill="auto"/>
            <w:vAlign w:val="bottom"/>
          </w:tcPr>
          <w:p w14:paraId="45B4F9C4"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94%</w:t>
            </w:r>
          </w:p>
        </w:tc>
      </w:tr>
      <w:tr w:rsidR="00A86465" w:rsidRPr="001428A0" w14:paraId="243DBF40" w14:textId="77777777" w:rsidTr="000031E1">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5E2072A3" w14:textId="77777777" w:rsidR="00A86465" w:rsidRPr="001428A0" w:rsidRDefault="00A86465" w:rsidP="00A86465">
            <w:pPr>
              <w:spacing w:before="40" w:after="40"/>
              <w:rPr>
                <w:rFonts w:cstheme="minorHAnsi"/>
                <w:b/>
                <w:sz w:val="20"/>
                <w:szCs w:val="20"/>
              </w:rPr>
            </w:pPr>
            <w:r w:rsidRPr="001428A0">
              <w:rPr>
                <w:rFonts w:cstheme="minorHAnsi"/>
                <w:b/>
                <w:sz w:val="20"/>
                <w:szCs w:val="20"/>
              </w:rPr>
              <w:t>Q</w:t>
            </w:r>
            <w:r>
              <w:rPr>
                <w:rFonts w:cstheme="minorHAnsi"/>
                <w:b/>
                <w:sz w:val="20"/>
                <w:szCs w:val="20"/>
              </w:rPr>
              <w:t>ld</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1DDAC5A9"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6CDDB431"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97%</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1056A6CD"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6749C8A2"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4A2D79B"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95%</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center"/>
          </w:tcPr>
          <w:p w14:paraId="4636063D"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94%</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19A1D17"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305AC769"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25A0C8A2"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r>
      <w:tr w:rsidR="00A86465" w:rsidRPr="001428A0" w14:paraId="6A2447C1" w14:textId="77777777" w:rsidTr="000031E1">
        <w:trPr>
          <w:cantSplit/>
        </w:trPr>
        <w:tc>
          <w:tcPr>
            <w:tcW w:w="828" w:type="dxa"/>
            <w:tcBorders>
              <w:top w:val="single" w:sz="12" w:space="0" w:color="auto"/>
              <w:left w:val="single" w:sz="12" w:space="0" w:color="auto"/>
              <w:bottom w:val="single" w:sz="4" w:space="0" w:color="auto"/>
              <w:right w:val="single" w:sz="12" w:space="0" w:color="auto"/>
            </w:tcBorders>
          </w:tcPr>
          <w:p w14:paraId="6FDED044" w14:textId="77777777" w:rsidR="00A86465" w:rsidRPr="001428A0" w:rsidRDefault="00A86465" w:rsidP="00A86465">
            <w:pPr>
              <w:spacing w:before="40" w:after="40"/>
              <w:rPr>
                <w:rFonts w:cstheme="minorHAnsi"/>
                <w:b/>
                <w:sz w:val="20"/>
                <w:szCs w:val="20"/>
              </w:rPr>
            </w:pPr>
            <w:r w:rsidRPr="001428A0">
              <w:rPr>
                <w:rFonts w:cstheme="minorHAnsi"/>
                <w:b/>
                <w:sz w:val="20"/>
                <w:szCs w:val="20"/>
              </w:rPr>
              <w:t>SA</w:t>
            </w:r>
          </w:p>
        </w:tc>
        <w:tc>
          <w:tcPr>
            <w:tcW w:w="947" w:type="dxa"/>
            <w:tcBorders>
              <w:top w:val="single" w:sz="12" w:space="0" w:color="auto"/>
              <w:left w:val="single" w:sz="12" w:space="0" w:color="auto"/>
              <w:bottom w:val="single" w:sz="4" w:space="0" w:color="auto"/>
              <w:right w:val="single" w:sz="4" w:space="0" w:color="auto"/>
            </w:tcBorders>
          </w:tcPr>
          <w:p w14:paraId="51E8AE9F"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99%</w:t>
            </w:r>
          </w:p>
        </w:tc>
        <w:tc>
          <w:tcPr>
            <w:tcW w:w="947" w:type="dxa"/>
            <w:tcBorders>
              <w:top w:val="single" w:sz="12" w:space="0" w:color="auto"/>
              <w:left w:val="single" w:sz="4" w:space="0" w:color="auto"/>
              <w:bottom w:val="single" w:sz="4" w:space="0" w:color="auto"/>
              <w:right w:val="single" w:sz="4" w:space="0" w:color="auto"/>
            </w:tcBorders>
            <w:vAlign w:val="center"/>
          </w:tcPr>
          <w:p w14:paraId="667FF595"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98%</w:t>
            </w:r>
          </w:p>
        </w:tc>
        <w:tc>
          <w:tcPr>
            <w:tcW w:w="946" w:type="dxa"/>
            <w:tcBorders>
              <w:top w:val="single" w:sz="12" w:space="0" w:color="auto"/>
              <w:left w:val="nil"/>
              <w:bottom w:val="single" w:sz="4" w:space="0" w:color="auto"/>
              <w:right w:val="single" w:sz="12" w:space="0" w:color="auto"/>
            </w:tcBorders>
            <w:shd w:val="clear" w:color="auto" w:fill="auto"/>
            <w:vAlign w:val="bottom"/>
          </w:tcPr>
          <w:p w14:paraId="55FD3D94"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98%</w:t>
            </w:r>
          </w:p>
        </w:tc>
        <w:tc>
          <w:tcPr>
            <w:tcW w:w="946" w:type="dxa"/>
            <w:tcBorders>
              <w:top w:val="single" w:sz="12" w:space="0" w:color="auto"/>
              <w:left w:val="single" w:sz="12" w:space="0" w:color="auto"/>
              <w:bottom w:val="single" w:sz="4" w:space="0" w:color="auto"/>
              <w:right w:val="single" w:sz="4" w:space="0" w:color="auto"/>
            </w:tcBorders>
          </w:tcPr>
          <w:p w14:paraId="6F30388B"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96%</w:t>
            </w:r>
          </w:p>
        </w:tc>
        <w:tc>
          <w:tcPr>
            <w:tcW w:w="946" w:type="dxa"/>
            <w:tcBorders>
              <w:top w:val="single" w:sz="12" w:space="0" w:color="auto"/>
              <w:left w:val="single" w:sz="4" w:space="0" w:color="auto"/>
              <w:bottom w:val="single" w:sz="4" w:space="0" w:color="auto"/>
              <w:right w:val="single" w:sz="4" w:space="0" w:color="auto"/>
            </w:tcBorders>
            <w:vAlign w:val="center"/>
          </w:tcPr>
          <w:p w14:paraId="27F62E46"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95%</w:t>
            </w:r>
          </w:p>
        </w:tc>
        <w:tc>
          <w:tcPr>
            <w:tcW w:w="946" w:type="dxa"/>
            <w:tcBorders>
              <w:top w:val="single" w:sz="12" w:space="0" w:color="auto"/>
              <w:left w:val="nil"/>
              <w:bottom w:val="single" w:sz="4" w:space="0" w:color="auto"/>
              <w:right w:val="single" w:sz="12" w:space="0" w:color="auto"/>
            </w:tcBorders>
            <w:shd w:val="clear" w:color="auto" w:fill="auto"/>
            <w:vAlign w:val="center"/>
          </w:tcPr>
          <w:p w14:paraId="2A59FDFC"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95%</w:t>
            </w:r>
          </w:p>
        </w:tc>
        <w:tc>
          <w:tcPr>
            <w:tcW w:w="946" w:type="dxa"/>
            <w:tcBorders>
              <w:top w:val="single" w:sz="12" w:space="0" w:color="auto"/>
              <w:left w:val="single" w:sz="12" w:space="0" w:color="auto"/>
              <w:bottom w:val="single" w:sz="4" w:space="0" w:color="auto"/>
              <w:right w:val="single" w:sz="4" w:space="0" w:color="auto"/>
            </w:tcBorders>
          </w:tcPr>
          <w:p w14:paraId="59717C1F"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99%</w:t>
            </w:r>
          </w:p>
        </w:tc>
        <w:tc>
          <w:tcPr>
            <w:tcW w:w="946" w:type="dxa"/>
            <w:tcBorders>
              <w:top w:val="single" w:sz="12" w:space="0" w:color="auto"/>
              <w:left w:val="single" w:sz="4" w:space="0" w:color="auto"/>
              <w:bottom w:val="single" w:sz="4" w:space="0" w:color="auto"/>
              <w:right w:val="single" w:sz="4" w:space="0" w:color="auto"/>
            </w:tcBorders>
            <w:vAlign w:val="center"/>
          </w:tcPr>
          <w:p w14:paraId="71B3875A"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98%</w:t>
            </w:r>
          </w:p>
        </w:tc>
        <w:tc>
          <w:tcPr>
            <w:tcW w:w="946" w:type="dxa"/>
            <w:tcBorders>
              <w:top w:val="single" w:sz="12" w:space="0" w:color="auto"/>
              <w:left w:val="nil"/>
              <w:bottom w:val="single" w:sz="4" w:space="0" w:color="auto"/>
              <w:right w:val="single" w:sz="12" w:space="0" w:color="auto"/>
            </w:tcBorders>
            <w:shd w:val="clear" w:color="auto" w:fill="auto"/>
            <w:vAlign w:val="bottom"/>
          </w:tcPr>
          <w:p w14:paraId="0F5C7C96"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98%</w:t>
            </w:r>
          </w:p>
        </w:tc>
      </w:tr>
      <w:tr w:rsidR="00A86465" w:rsidRPr="001428A0" w14:paraId="1C2D2E9A" w14:textId="77777777" w:rsidTr="000031E1">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0CE198F9" w14:textId="77777777" w:rsidR="00A86465" w:rsidRPr="001428A0" w:rsidRDefault="00A86465" w:rsidP="00A86465">
            <w:pPr>
              <w:spacing w:before="40" w:after="40"/>
              <w:rPr>
                <w:rFonts w:cstheme="minorHAnsi"/>
                <w:b/>
                <w:sz w:val="20"/>
                <w:szCs w:val="20"/>
              </w:rPr>
            </w:pPr>
            <w:r w:rsidRPr="001428A0">
              <w:rPr>
                <w:rFonts w:cstheme="minorHAnsi"/>
                <w:b/>
                <w:sz w:val="20"/>
                <w:szCs w:val="20"/>
              </w:rPr>
              <w:t>WA</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5B64479"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100%</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7C6DC2C0"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96%</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19D53610"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387D676"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100%</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2D3B2DC2"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90%</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center"/>
          </w:tcPr>
          <w:p w14:paraId="52572A7E"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90%</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7505F465"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100%</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07DB19E"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94%</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7113B5AA"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93%</w:t>
            </w:r>
          </w:p>
        </w:tc>
      </w:tr>
      <w:tr w:rsidR="00A86465" w:rsidRPr="001428A0" w14:paraId="1F3C5F69" w14:textId="77777777" w:rsidTr="000031E1">
        <w:trPr>
          <w:cantSplit/>
        </w:trPr>
        <w:tc>
          <w:tcPr>
            <w:tcW w:w="828" w:type="dxa"/>
            <w:tcBorders>
              <w:top w:val="single" w:sz="12" w:space="0" w:color="auto"/>
              <w:left w:val="single" w:sz="12" w:space="0" w:color="auto"/>
              <w:bottom w:val="single" w:sz="4" w:space="0" w:color="auto"/>
              <w:right w:val="single" w:sz="12" w:space="0" w:color="auto"/>
            </w:tcBorders>
          </w:tcPr>
          <w:p w14:paraId="0C6181EC" w14:textId="77777777" w:rsidR="00A86465" w:rsidRPr="001428A0" w:rsidRDefault="00A86465" w:rsidP="00A86465">
            <w:pPr>
              <w:spacing w:before="40" w:after="40"/>
              <w:rPr>
                <w:rFonts w:cstheme="minorHAnsi"/>
                <w:b/>
                <w:sz w:val="20"/>
                <w:szCs w:val="20"/>
              </w:rPr>
            </w:pPr>
            <w:r w:rsidRPr="001428A0">
              <w:rPr>
                <w:rFonts w:cstheme="minorHAnsi"/>
                <w:b/>
                <w:sz w:val="20"/>
                <w:szCs w:val="20"/>
              </w:rPr>
              <w:t>T</w:t>
            </w:r>
            <w:r>
              <w:rPr>
                <w:rFonts w:cstheme="minorHAnsi"/>
                <w:b/>
                <w:sz w:val="20"/>
                <w:szCs w:val="20"/>
              </w:rPr>
              <w:t>as.</w:t>
            </w:r>
          </w:p>
        </w:tc>
        <w:tc>
          <w:tcPr>
            <w:tcW w:w="947" w:type="dxa"/>
            <w:tcBorders>
              <w:top w:val="single" w:sz="12" w:space="0" w:color="auto"/>
              <w:left w:val="single" w:sz="12" w:space="0" w:color="auto"/>
              <w:bottom w:val="single" w:sz="4" w:space="0" w:color="auto"/>
              <w:right w:val="single" w:sz="4" w:space="0" w:color="auto"/>
            </w:tcBorders>
          </w:tcPr>
          <w:p w14:paraId="13C1E226"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7" w:type="dxa"/>
            <w:tcBorders>
              <w:top w:val="single" w:sz="12" w:space="0" w:color="auto"/>
              <w:left w:val="single" w:sz="4" w:space="0" w:color="auto"/>
              <w:bottom w:val="single" w:sz="4" w:space="0" w:color="auto"/>
              <w:right w:val="single" w:sz="4" w:space="0" w:color="auto"/>
            </w:tcBorders>
            <w:vAlign w:val="center"/>
          </w:tcPr>
          <w:p w14:paraId="100D941D"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98%</w:t>
            </w:r>
          </w:p>
        </w:tc>
        <w:tc>
          <w:tcPr>
            <w:tcW w:w="946" w:type="dxa"/>
            <w:tcBorders>
              <w:top w:val="single" w:sz="12" w:space="0" w:color="auto"/>
              <w:left w:val="nil"/>
              <w:bottom w:val="single" w:sz="4" w:space="0" w:color="auto"/>
              <w:right w:val="single" w:sz="12" w:space="0" w:color="auto"/>
            </w:tcBorders>
            <w:shd w:val="clear" w:color="auto" w:fill="auto"/>
            <w:vAlign w:val="bottom"/>
          </w:tcPr>
          <w:p w14:paraId="73F7DADF"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98%</w:t>
            </w:r>
          </w:p>
        </w:tc>
        <w:tc>
          <w:tcPr>
            <w:tcW w:w="946" w:type="dxa"/>
            <w:tcBorders>
              <w:top w:val="single" w:sz="12" w:space="0" w:color="auto"/>
              <w:left w:val="single" w:sz="12" w:space="0" w:color="auto"/>
              <w:bottom w:val="single" w:sz="4" w:space="0" w:color="auto"/>
              <w:right w:val="single" w:sz="4" w:space="0" w:color="auto"/>
            </w:tcBorders>
          </w:tcPr>
          <w:p w14:paraId="0694A203"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97%</w:t>
            </w:r>
          </w:p>
        </w:tc>
        <w:tc>
          <w:tcPr>
            <w:tcW w:w="946" w:type="dxa"/>
            <w:tcBorders>
              <w:top w:val="single" w:sz="12" w:space="0" w:color="auto"/>
              <w:left w:val="single" w:sz="4" w:space="0" w:color="auto"/>
              <w:bottom w:val="single" w:sz="4" w:space="0" w:color="auto"/>
              <w:right w:val="single" w:sz="4" w:space="0" w:color="auto"/>
            </w:tcBorders>
            <w:vAlign w:val="center"/>
          </w:tcPr>
          <w:p w14:paraId="0F181074"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98%</w:t>
            </w:r>
          </w:p>
        </w:tc>
        <w:tc>
          <w:tcPr>
            <w:tcW w:w="946" w:type="dxa"/>
            <w:tcBorders>
              <w:top w:val="single" w:sz="12" w:space="0" w:color="auto"/>
              <w:left w:val="nil"/>
              <w:bottom w:val="single" w:sz="4" w:space="0" w:color="auto"/>
              <w:right w:val="single" w:sz="12" w:space="0" w:color="auto"/>
            </w:tcBorders>
            <w:shd w:val="clear" w:color="auto" w:fill="auto"/>
            <w:vAlign w:val="center"/>
          </w:tcPr>
          <w:p w14:paraId="293BF0EF"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99%</w:t>
            </w:r>
          </w:p>
        </w:tc>
        <w:tc>
          <w:tcPr>
            <w:tcW w:w="946" w:type="dxa"/>
            <w:tcBorders>
              <w:top w:val="single" w:sz="12" w:space="0" w:color="auto"/>
              <w:left w:val="single" w:sz="12" w:space="0" w:color="auto"/>
              <w:bottom w:val="single" w:sz="4" w:space="0" w:color="auto"/>
              <w:right w:val="single" w:sz="4" w:space="0" w:color="auto"/>
            </w:tcBorders>
          </w:tcPr>
          <w:p w14:paraId="7B96BC8A"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6" w:type="dxa"/>
            <w:tcBorders>
              <w:top w:val="single" w:sz="12" w:space="0" w:color="auto"/>
              <w:left w:val="single" w:sz="4" w:space="0" w:color="auto"/>
              <w:bottom w:val="single" w:sz="4" w:space="0" w:color="auto"/>
              <w:right w:val="single" w:sz="4" w:space="0" w:color="auto"/>
            </w:tcBorders>
            <w:vAlign w:val="center"/>
          </w:tcPr>
          <w:p w14:paraId="60CBF16B"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98%</w:t>
            </w:r>
          </w:p>
        </w:tc>
        <w:tc>
          <w:tcPr>
            <w:tcW w:w="946" w:type="dxa"/>
            <w:tcBorders>
              <w:top w:val="single" w:sz="12" w:space="0" w:color="auto"/>
              <w:left w:val="nil"/>
              <w:bottom w:val="single" w:sz="4" w:space="0" w:color="auto"/>
              <w:right w:val="single" w:sz="12" w:space="0" w:color="auto"/>
            </w:tcBorders>
            <w:shd w:val="clear" w:color="auto" w:fill="auto"/>
            <w:vAlign w:val="bottom"/>
          </w:tcPr>
          <w:p w14:paraId="0AF9764F"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98%</w:t>
            </w:r>
          </w:p>
        </w:tc>
      </w:tr>
      <w:tr w:rsidR="00A86465" w:rsidRPr="001428A0" w14:paraId="2474FEBC" w14:textId="77777777" w:rsidTr="000031E1">
        <w:trPr>
          <w:cantSplit/>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6A250726" w14:textId="77777777" w:rsidR="00A86465" w:rsidRPr="001428A0" w:rsidRDefault="00A86465" w:rsidP="00A86465">
            <w:pPr>
              <w:spacing w:before="40" w:after="40"/>
              <w:rPr>
                <w:rFonts w:cstheme="minorHAnsi"/>
                <w:b/>
                <w:sz w:val="20"/>
                <w:szCs w:val="20"/>
              </w:rPr>
            </w:pPr>
            <w:r w:rsidRPr="001428A0">
              <w:rPr>
                <w:rFonts w:cstheme="minorHAnsi"/>
                <w:b/>
                <w:sz w:val="20"/>
                <w:szCs w:val="20"/>
              </w:rPr>
              <w:t>NT</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9902C00"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88%</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1AF4C4C2"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92%</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3B2D0844"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88%</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49A2DE9C"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77%</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842F293"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82%</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center"/>
          </w:tcPr>
          <w:p w14:paraId="0B609419"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74%</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131E3A62"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76%</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9B27707"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81%</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1E8D0E94"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72%</w:t>
            </w:r>
          </w:p>
        </w:tc>
      </w:tr>
      <w:tr w:rsidR="00A86465" w:rsidRPr="001428A0" w14:paraId="06F10D0B" w14:textId="77777777" w:rsidTr="000031E1">
        <w:trPr>
          <w:cantSplit/>
        </w:trPr>
        <w:tc>
          <w:tcPr>
            <w:tcW w:w="828" w:type="dxa"/>
            <w:tcBorders>
              <w:top w:val="single" w:sz="12" w:space="0" w:color="auto"/>
              <w:left w:val="single" w:sz="12" w:space="0" w:color="auto"/>
              <w:bottom w:val="single" w:sz="4" w:space="0" w:color="auto"/>
              <w:right w:val="single" w:sz="12" w:space="0" w:color="auto"/>
            </w:tcBorders>
          </w:tcPr>
          <w:p w14:paraId="375D4A43" w14:textId="77777777" w:rsidR="00A86465" w:rsidRPr="001428A0" w:rsidRDefault="00A86465" w:rsidP="00A86465">
            <w:pPr>
              <w:spacing w:before="40" w:after="40"/>
              <w:rPr>
                <w:rFonts w:cstheme="minorHAnsi"/>
                <w:b/>
                <w:sz w:val="20"/>
                <w:szCs w:val="20"/>
              </w:rPr>
            </w:pPr>
            <w:r w:rsidRPr="001428A0">
              <w:rPr>
                <w:rFonts w:cstheme="minorHAnsi"/>
                <w:b/>
                <w:sz w:val="20"/>
                <w:szCs w:val="20"/>
              </w:rPr>
              <w:t>ACT</w:t>
            </w:r>
          </w:p>
        </w:tc>
        <w:tc>
          <w:tcPr>
            <w:tcW w:w="947" w:type="dxa"/>
            <w:tcBorders>
              <w:top w:val="single" w:sz="12" w:space="0" w:color="auto"/>
              <w:left w:val="single" w:sz="12" w:space="0" w:color="auto"/>
              <w:bottom w:val="single" w:sz="4" w:space="0" w:color="auto"/>
              <w:right w:val="single" w:sz="4" w:space="0" w:color="auto"/>
            </w:tcBorders>
          </w:tcPr>
          <w:p w14:paraId="10F6CF9F"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7" w:type="dxa"/>
            <w:tcBorders>
              <w:top w:val="single" w:sz="12" w:space="0" w:color="auto"/>
              <w:left w:val="single" w:sz="4" w:space="0" w:color="auto"/>
              <w:bottom w:val="single" w:sz="4" w:space="0" w:color="auto"/>
              <w:right w:val="single" w:sz="4" w:space="0" w:color="auto"/>
            </w:tcBorders>
            <w:vAlign w:val="center"/>
          </w:tcPr>
          <w:p w14:paraId="6787D416"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98%</w:t>
            </w:r>
          </w:p>
        </w:tc>
        <w:tc>
          <w:tcPr>
            <w:tcW w:w="946" w:type="dxa"/>
            <w:tcBorders>
              <w:top w:val="single" w:sz="12" w:space="0" w:color="auto"/>
              <w:left w:val="nil"/>
              <w:bottom w:val="single" w:sz="4" w:space="0" w:color="auto"/>
              <w:right w:val="single" w:sz="12" w:space="0" w:color="auto"/>
            </w:tcBorders>
            <w:shd w:val="clear" w:color="auto" w:fill="auto"/>
            <w:vAlign w:val="bottom"/>
          </w:tcPr>
          <w:p w14:paraId="60E03B36"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97%</w:t>
            </w:r>
          </w:p>
        </w:tc>
        <w:tc>
          <w:tcPr>
            <w:tcW w:w="946" w:type="dxa"/>
            <w:tcBorders>
              <w:top w:val="single" w:sz="12" w:space="0" w:color="auto"/>
              <w:left w:val="single" w:sz="12" w:space="0" w:color="auto"/>
              <w:bottom w:val="single" w:sz="4" w:space="0" w:color="auto"/>
              <w:right w:val="single" w:sz="4" w:space="0" w:color="auto"/>
            </w:tcBorders>
          </w:tcPr>
          <w:p w14:paraId="154C840D"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99%</w:t>
            </w:r>
          </w:p>
        </w:tc>
        <w:tc>
          <w:tcPr>
            <w:tcW w:w="946" w:type="dxa"/>
            <w:tcBorders>
              <w:top w:val="single" w:sz="12" w:space="0" w:color="auto"/>
              <w:left w:val="single" w:sz="4" w:space="0" w:color="auto"/>
              <w:bottom w:val="single" w:sz="4" w:space="0" w:color="auto"/>
              <w:right w:val="single" w:sz="4" w:space="0" w:color="auto"/>
            </w:tcBorders>
            <w:vAlign w:val="center"/>
          </w:tcPr>
          <w:p w14:paraId="33729CBF"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99%</w:t>
            </w:r>
          </w:p>
        </w:tc>
        <w:tc>
          <w:tcPr>
            <w:tcW w:w="946" w:type="dxa"/>
            <w:tcBorders>
              <w:top w:val="single" w:sz="12" w:space="0" w:color="auto"/>
              <w:left w:val="nil"/>
              <w:bottom w:val="single" w:sz="4" w:space="0" w:color="auto"/>
              <w:right w:val="single" w:sz="12" w:space="0" w:color="auto"/>
            </w:tcBorders>
            <w:shd w:val="clear" w:color="auto" w:fill="auto"/>
            <w:vAlign w:val="center"/>
          </w:tcPr>
          <w:p w14:paraId="4EF423CD"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94%</w:t>
            </w:r>
          </w:p>
        </w:tc>
        <w:tc>
          <w:tcPr>
            <w:tcW w:w="946" w:type="dxa"/>
            <w:tcBorders>
              <w:top w:val="single" w:sz="12" w:space="0" w:color="auto"/>
              <w:left w:val="single" w:sz="12" w:space="0" w:color="auto"/>
              <w:bottom w:val="single" w:sz="4" w:space="0" w:color="auto"/>
              <w:right w:val="single" w:sz="4" w:space="0" w:color="auto"/>
            </w:tcBorders>
          </w:tcPr>
          <w:p w14:paraId="070E5634"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99%</w:t>
            </w:r>
          </w:p>
        </w:tc>
        <w:tc>
          <w:tcPr>
            <w:tcW w:w="946" w:type="dxa"/>
            <w:tcBorders>
              <w:top w:val="single" w:sz="12" w:space="0" w:color="auto"/>
              <w:left w:val="single" w:sz="4" w:space="0" w:color="auto"/>
              <w:bottom w:val="single" w:sz="4" w:space="0" w:color="auto"/>
              <w:right w:val="single" w:sz="4" w:space="0" w:color="auto"/>
            </w:tcBorders>
            <w:vAlign w:val="center"/>
          </w:tcPr>
          <w:p w14:paraId="4C0DBD7D"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99%</w:t>
            </w:r>
          </w:p>
        </w:tc>
        <w:tc>
          <w:tcPr>
            <w:tcW w:w="946" w:type="dxa"/>
            <w:tcBorders>
              <w:top w:val="single" w:sz="12" w:space="0" w:color="auto"/>
              <w:left w:val="nil"/>
              <w:bottom w:val="single" w:sz="4" w:space="0" w:color="auto"/>
              <w:right w:val="single" w:sz="12" w:space="0" w:color="auto"/>
            </w:tcBorders>
            <w:shd w:val="clear" w:color="auto" w:fill="auto"/>
            <w:vAlign w:val="bottom"/>
          </w:tcPr>
          <w:p w14:paraId="462B51E1"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98%</w:t>
            </w:r>
          </w:p>
        </w:tc>
      </w:tr>
      <w:tr w:rsidR="00A86465" w:rsidRPr="001428A0" w14:paraId="2B31C5C0" w14:textId="77777777" w:rsidTr="000031E1">
        <w:trPr>
          <w:cantSplit/>
          <w:trHeight w:val="50"/>
        </w:trPr>
        <w:tc>
          <w:tcPr>
            <w:tcW w:w="828" w:type="dxa"/>
            <w:tcBorders>
              <w:top w:val="single" w:sz="4" w:space="0" w:color="auto"/>
              <w:left w:val="single" w:sz="12" w:space="0" w:color="auto"/>
              <w:bottom w:val="single" w:sz="12" w:space="0" w:color="auto"/>
              <w:right w:val="single" w:sz="12" w:space="0" w:color="auto"/>
            </w:tcBorders>
            <w:shd w:val="clear" w:color="auto" w:fill="F5EAD8" w:themeFill="accent5" w:themeFillTint="33"/>
          </w:tcPr>
          <w:p w14:paraId="688E0C7A" w14:textId="77777777" w:rsidR="00A86465" w:rsidRPr="001428A0" w:rsidRDefault="00A86465" w:rsidP="00A86465">
            <w:pPr>
              <w:spacing w:before="40" w:after="40"/>
              <w:rPr>
                <w:rFonts w:cstheme="minorHAnsi"/>
                <w:b/>
                <w:sz w:val="20"/>
                <w:szCs w:val="20"/>
              </w:rPr>
            </w:pPr>
            <w:r w:rsidRPr="001428A0">
              <w:rPr>
                <w:rFonts w:cstheme="minorHAnsi"/>
                <w:b/>
                <w:sz w:val="20"/>
                <w:szCs w:val="20"/>
              </w:rPr>
              <w:t>A</w:t>
            </w:r>
            <w:r>
              <w:rPr>
                <w:rFonts w:cstheme="minorHAnsi"/>
                <w:b/>
                <w:sz w:val="20"/>
                <w:szCs w:val="20"/>
              </w:rPr>
              <w:t>us.</w:t>
            </w:r>
          </w:p>
        </w:tc>
        <w:tc>
          <w:tcPr>
            <w:tcW w:w="947"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C8187FA"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98%</w:t>
            </w:r>
          </w:p>
        </w:tc>
        <w:tc>
          <w:tcPr>
            <w:tcW w:w="947"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004A4BA1" w14:textId="77777777" w:rsidR="00A86465" w:rsidRPr="001428A0" w:rsidRDefault="00A86465" w:rsidP="00A86465">
            <w:pPr>
              <w:spacing w:before="40" w:after="40"/>
              <w:jc w:val="center"/>
              <w:rPr>
                <w:rFonts w:cstheme="minorHAnsi"/>
                <w:color w:val="000000"/>
                <w:sz w:val="20"/>
                <w:szCs w:val="20"/>
              </w:rPr>
            </w:pPr>
            <w:r w:rsidRPr="001428A0">
              <w:rPr>
                <w:rFonts w:cstheme="minorHAnsi"/>
                <w:color w:val="000000"/>
                <w:sz w:val="20"/>
                <w:szCs w:val="20"/>
              </w:rPr>
              <w:t>96%</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3D440FBE"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96%</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771CC4F6"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94%</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25BD10E6"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93%</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center"/>
          </w:tcPr>
          <w:p w14:paraId="613E0106"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93%</w:t>
            </w:r>
          </w:p>
        </w:tc>
        <w:tc>
          <w:tcPr>
            <w:tcW w:w="946" w:type="dxa"/>
            <w:tcBorders>
              <w:top w:val="single" w:sz="4" w:space="0" w:color="auto"/>
              <w:left w:val="single" w:sz="12" w:space="0" w:color="auto"/>
              <w:bottom w:val="single" w:sz="12" w:space="0" w:color="auto"/>
              <w:right w:val="single" w:sz="4" w:space="0" w:color="auto"/>
            </w:tcBorders>
            <w:shd w:val="clear" w:color="auto" w:fill="F5EAD8" w:themeFill="accent5" w:themeFillTint="33"/>
          </w:tcPr>
          <w:p w14:paraId="22BA293C" w14:textId="77777777" w:rsidR="00A86465" w:rsidRPr="001428A0" w:rsidRDefault="00A86465" w:rsidP="00A86465">
            <w:pPr>
              <w:spacing w:before="40" w:after="40"/>
              <w:jc w:val="center"/>
              <w:rPr>
                <w:rFonts w:cstheme="minorHAnsi"/>
                <w:sz w:val="20"/>
                <w:szCs w:val="20"/>
              </w:rPr>
            </w:pPr>
            <w:r w:rsidRPr="001428A0">
              <w:rPr>
                <w:rFonts w:cstheme="minorHAnsi"/>
                <w:sz w:val="20"/>
                <w:szCs w:val="20"/>
              </w:rPr>
              <w:t>97%</w:t>
            </w:r>
          </w:p>
        </w:tc>
        <w:tc>
          <w:tcPr>
            <w:tcW w:w="946" w:type="dxa"/>
            <w:tcBorders>
              <w:top w:val="single" w:sz="4" w:space="0" w:color="auto"/>
              <w:left w:val="single" w:sz="4" w:space="0" w:color="auto"/>
              <w:bottom w:val="single" w:sz="12" w:space="0" w:color="auto"/>
              <w:right w:val="single" w:sz="4" w:space="0" w:color="auto"/>
            </w:tcBorders>
            <w:shd w:val="clear" w:color="auto" w:fill="F5EAD8" w:themeFill="accent5" w:themeFillTint="33"/>
            <w:vAlign w:val="center"/>
          </w:tcPr>
          <w:p w14:paraId="5ACCA568" w14:textId="77777777" w:rsidR="00A86465" w:rsidRPr="00A86465" w:rsidRDefault="00A86465" w:rsidP="00A86465">
            <w:pPr>
              <w:spacing w:before="40" w:after="40"/>
              <w:jc w:val="center"/>
              <w:rPr>
                <w:rFonts w:cstheme="minorHAnsi"/>
                <w:sz w:val="20"/>
                <w:szCs w:val="20"/>
              </w:rPr>
            </w:pPr>
            <w:r w:rsidRPr="00A86465">
              <w:rPr>
                <w:rFonts w:cstheme="minorHAnsi"/>
                <w:sz w:val="20"/>
                <w:szCs w:val="20"/>
              </w:rPr>
              <w:t>95%</w:t>
            </w:r>
          </w:p>
        </w:tc>
        <w:tc>
          <w:tcPr>
            <w:tcW w:w="946" w:type="dxa"/>
            <w:tcBorders>
              <w:top w:val="single" w:sz="4" w:space="0" w:color="auto"/>
              <w:left w:val="nil"/>
              <w:bottom w:val="single" w:sz="12" w:space="0" w:color="auto"/>
              <w:right w:val="single" w:sz="12" w:space="0" w:color="auto"/>
            </w:tcBorders>
            <w:shd w:val="clear" w:color="auto" w:fill="F5EAD8" w:themeFill="accent5" w:themeFillTint="33"/>
            <w:vAlign w:val="bottom"/>
          </w:tcPr>
          <w:p w14:paraId="77F272FA" w14:textId="77777777" w:rsidR="00A86465" w:rsidRPr="001428A0" w:rsidRDefault="00A86465" w:rsidP="00A86465">
            <w:pPr>
              <w:spacing w:before="40" w:after="40"/>
              <w:jc w:val="center"/>
              <w:rPr>
                <w:rFonts w:cstheme="minorHAnsi"/>
                <w:sz w:val="20"/>
                <w:szCs w:val="20"/>
              </w:rPr>
            </w:pPr>
            <w:r w:rsidRPr="00A86465">
              <w:rPr>
                <w:rFonts w:cstheme="minorHAnsi"/>
                <w:sz w:val="20"/>
                <w:szCs w:val="20"/>
              </w:rPr>
              <w:t>95%</w:t>
            </w:r>
          </w:p>
        </w:tc>
      </w:tr>
    </w:tbl>
    <w:p w14:paraId="2F7C2401" w14:textId="77777777" w:rsidR="00CA0883" w:rsidRPr="001428A0" w:rsidRDefault="00CA0883" w:rsidP="000362A8">
      <w:pPr>
        <w:spacing w:after="0"/>
        <w:rPr>
          <w:rFonts w:cstheme="minorHAnsi"/>
          <w:i/>
          <w:sz w:val="16"/>
          <w:szCs w:val="16"/>
        </w:rPr>
      </w:pPr>
      <w:r w:rsidRPr="001428A0">
        <w:rPr>
          <w:rFonts w:cstheme="minorHAnsi"/>
          <w:i/>
          <w:sz w:val="16"/>
          <w:szCs w:val="16"/>
        </w:rPr>
        <w:t>Source</w:t>
      </w:r>
      <w:r w:rsidR="001428A0">
        <w:rPr>
          <w:rFonts w:cstheme="minorHAnsi"/>
          <w:i/>
          <w:sz w:val="16"/>
          <w:szCs w:val="16"/>
        </w:rPr>
        <w:t>:</w:t>
      </w:r>
      <w:r w:rsidRPr="001428A0">
        <w:rPr>
          <w:rFonts w:cstheme="minorHAnsi"/>
          <w:i/>
          <w:sz w:val="16"/>
          <w:szCs w:val="16"/>
        </w:rPr>
        <w:t xml:space="preserve"> </w:t>
      </w:r>
      <w:r w:rsidR="00EA57C2">
        <w:rPr>
          <w:rFonts w:cstheme="minorHAnsi"/>
          <w:i/>
          <w:sz w:val="16"/>
          <w:szCs w:val="16"/>
        </w:rPr>
        <w:t xml:space="preserve">ABS Preschool Education, Australia </w:t>
      </w:r>
      <w:r w:rsidRPr="001428A0">
        <w:rPr>
          <w:rFonts w:cstheme="minorHAnsi"/>
          <w:i/>
          <w:sz w:val="16"/>
          <w:szCs w:val="16"/>
        </w:rPr>
        <w:t>(</w:t>
      </w:r>
      <w:r w:rsidR="0072378E">
        <w:rPr>
          <w:rFonts w:cstheme="minorHAnsi"/>
          <w:i/>
          <w:sz w:val="16"/>
          <w:szCs w:val="16"/>
        </w:rPr>
        <w:t>c</w:t>
      </w:r>
      <w:r w:rsidRPr="001428A0">
        <w:rPr>
          <w:rFonts w:cstheme="minorHAnsi"/>
          <w:i/>
          <w:sz w:val="16"/>
          <w:szCs w:val="16"/>
        </w:rPr>
        <w:t xml:space="preserve">at. </w:t>
      </w:r>
      <w:r w:rsidR="00652ABF">
        <w:rPr>
          <w:rFonts w:cstheme="minorHAnsi"/>
          <w:i/>
          <w:sz w:val="16"/>
          <w:szCs w:val="16"/>
        </w:rPr>
        <w:t>n</w:t>
      </w:r>
      <w:r w:rsidRPr="001428A0">
        <w:rPr>
          <w:rFonts w:cstheme="minorHAnsi"/>
          <w:i/>
          <w:sz w:val="16"/>
          <w:szCs w:val="16"/>
        </w:rPr>
        <w:t>o. 4240.0). Includes supplementary data from some jurisdictions.</w:t>
      </w:r>
    </w:p>
    <w:p w14:paraId="487DF841" w14:textId="77777777" w:rsidR="00035E6B" w:rsidRPr="001428A0" w:rsidRDefault="000362A8" w:rsidP="000362A8">
      <w:pPr>
        <w:spacing w:after="0"/>
        <w:rPr>
          <w:rFonts w:cstheme="minorHAnsi"/>
          <w:i/>
          <w:sz w:val="16"/>
          <w:szCs w:val="16"/>
        </w:rPr>
      </w:pPr>
      <w:r w:rsidRPr="001428A0">
        <w:rPr>
          <w:rFonts w:cstheme="minorHAnsi"/>
          <w:i/>
          <w:sz w:val="16"/>
          <w:szCs w:val="16"/>
        </w:rPr>
        <w:t>Note: Where proportions are calculated using two different sources of data, data comparability issues can result in estimates greater than 100 per cent. Where this occurs, results are capped to 100 per cent.</w:t>
      </w:r>
      <w:r w:rsidR="00C4140B">
        <w:rPr>
          <w:rFonts w:cstheme="minorHAnsi"/>
          <w:i/>
          <w:sz w:val="16"/>
          <w:szCs w:val="16"/>
        </w:rPr>
        <w:t xml:space="preserve"> PI 4 </w:t>
      </w:r>
      <w:r w:rsidR="00E837C8">
        <w:rPr>
          <w:rFonts w:cstheme="minorHAnsi"/>
          <w:i/>
          <w:sz w:val="16"/>
          <w:szCs w:val="16"/>
        </w:rPr>
        <w:t>is calculated based on</w:t>
      </w:r>
      <w:r w:rsidR="00C4140B">
        <w:rPr>
          <w:rFonts w:cstheme="minorHAnsi"/>
          <w:i/>
          <w:sz w:val="16"/>
          <w:szCs w:val="16"/>
        </w:rPr>
        <w:t xml:space="preserve"> attend</w:t>
      </w:r>
      <w:r w:rsidR="00E837C8">
        <w:rPr>
          <w:rFonts w:cstheme="minorHAnsi"/>
          <w:i/>
          <w:sz w:val="16"/>
          <w:szCs w:val="16"/>
        </w:rPr>
        <w:t>ance</w:t>
      </w:r>
      <w:r w:rsidR="00C4140B">
        <w:rPr>
          <w:rFonts w:cstheme="minorHAnsi"/>
          <w:i/>
          <w:sz w:val="16"/>
          <w:szCs w:val="16"/>
        </w:rPr>
        <w:t xml:space="preserve"> </w:t>
      </w:r>
      <w:r w:rsidR="00E837C8">
        <w:rPr>
          <w:rFonts w:cstheme="minorHAnsi"/>
          <w:i/>
          <w:sz w:val="16"/>
          <w:szCs w:val="16"/>
        </w:rPr>
        <w:t xml:space="preserve">of </w:t>
      </w:r>
      <w:r w:rsidR="00C4140B">
        <w:rPr>
          <w:rFonts w:cstheme="minorHAnsi"/>
          <w:i/>
          <w:sz w:val="16"/>
          <w:szCs w:val="16"/>
        </w:rPr>
        <w:t xml:space="preserve">at least 1 hour in the reference week. </w:t>
      </w:r>
    </w:p>
    <w:p w14:paraId="23A9B0CE" w14:textId="77777777" w:rsidR="00CA547F" w:rsidRPr="001428A0" w:rsidRDefault="00CA547F" w:rsidP="00090D01">
      <w:pPr>
        <w:spacing w:after="0"/>
        <w:rPr>
          <w:rFonts w:cstheme="minorHAnsi"/>
          <w:i/>
          <w:sz w:val="16"/>
          <w:szCs w:val="16"/>
        </w:rPr>
      </w:pPr>
    </w:p>
    <w:sectPr w:rsidR="00CA547F" w:rsidRPr="001428A0" w:rsidSect="00BF0942">
      <w:type w:val="continuous"/>
      <w:pgSz w:w="11906" w:h="16838" w:code="9"/>
      <w:pgMar w:top="851" w:right="1134" w:bottom="709" w:left="1418" w:header="567" w:footer="192"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2D66B" w14:textId="77777777" w:rsidR="0084488D" w:rsidRDefault="0084488D" w:rsidP="00130923">
      <w:pPr>
        <w:spacing w:after="0" w:line="240" w:lineRule="auto"/>
      </w:pPr>
      <w:r>
        <w:separator/>
      </w:r>
    </w:p>
    <w:p w14:paraId="55D8A641" w14:textId="77777777" w:rsidR="0084488D" w:rsidRDefault="0084488D"/>
  </w:endnote>
  <w:endnote w:type="continuationSeparator" w:id="0">
    <w:p w14:paraId="01B5B5AF" w14:textId="77777777" w:rsidR="0084488D" w:rsidRDefault="0084488D" w:rsidP="00130923">
      <w:pPr>
        <w:spacing w:after="0" w:line="240" w:lineRule="auto"/>
      </w:pPr>
      <w:r>
        <w:continuationSeparator/>
      </w:r>
    </w:p>
    <w:p w14:paraId="3307BE3C" w14:textId="77777777" w:rsidR="0084488D" w:rsidRDefault="00844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FF28" w14:textId="77777777" w:rsidR="0084488D" w:rsidRDefault="00844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866D" w14:textId="77777777" w:rsidR="0084488D" w:rsidRDefault="0084488D"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97A7" w14:textId="77777777" w:rsidR="0084488D" w:rsidRDefault="008448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7CC9C" w14:textId="77777777" w:rsidR="0084488D" w:rsidRDefault="008448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964D" w14:textId="52B917D4" w:rsidR="0084488D" w:rsidRPr="00036D34" w:rsidRDefault="0084488D" w:rsidP="00556E9E">
    <w:pPr>
      <w:pStyle w:val="Footer1"/>
      <w:tabs>
        <w:tab w:val="clear" w:pos="4513"/>
        <w:tab w:val="clear" w:pos="9026"/>
        <w:tab w:val="right" w:pos="9072"/>
      </w:tabs>
      <w:rPr>
        <w:sz w:val="18"/>
        <w:szCs w:val="18"/>
      </w:rPr>
    </w:pPr>
    <w:r>
      <w:rPr>
        <w:sz w:val="18"/>
        <w:szCs w:val="18"/>
      </w:rPr>
      <w:t xml:space="preserve">National Report: National Partnership Agreement on Universal Access to Early Childhood Education – 2016 and 2017 </w:t>
    </w:r>
    <w:r>
      <w:rPr>
        <w:sz w:val="18"/>
        <w:szCs w:val="18"/>
      </w:rPr>
      <w:br/>
    </w:r>
    <w:r>
      <w:rPr>
        <w:sz w:val="18"/>
        <w:szCs w:val="18"/>
      </w:rPr>
      <w:tab/>
    </w:r>
    <w:r w:rsidRPr="001B2476">
      <w:rPr>
        <w:sz w:val="18"/>
        <w:szCs w:val="18"/>
      </w:rPr>
      <w:t xml:space="preserve">Page </w:t>
    </w:r>
    <w:r w:rsidRPr="001B2476">
      <w:rPr>
        <w:sz w:val="18"/>
        <w:szCs w:val="18"/>
      </w:rPr>
      <w:fldChar w:fldCharType="begin"/>
    </w:r>
    <w:r w:rsidRPr="001B2476">
      <w:rPr>
        <w:sz w:val="18"/>
        <w:szCs w:val="18"/>
      </w:rPr>
      <w:instrText xml:space="preserve"> PAGE  \* Arabic  \* MERGEFORMAT </w:instrText>
    </w:r>
    <w:r w:rsidRPr="001B2476">
      <w:rPr>
        <w:sz w:val="18"/>
        <w:szCs w:val="18"/>
      </w:rPr>
      <w:fldChar w:fldCharType="separate"/>
    </w:r>
    <w:r w:rsidR="001E247E">
      <w:rPr>
        <w:noProof/>
        <w:sz w:val="18"/>
        <w:szCs w:val="18"/>
      </w:rPr>
      <w:t>12</w:t>
    </w:r>
    <w:r w:rsidRPr="001B2476">
      <w:rPr>
        <w:sz w:val="18"/>
        <w:szCs w:val="18"/>
      </w:rPr>
      <w:fldChar w:fldCharType="end"/>
    </w:r>
    <w:r w:rsidRPr="001B2476">
      <w:rPr>
        <w:sz w:val="18"/>
        <w:szCs w:val="18"/>
      </w:rPr>
      <w:t xml:space="preserve"> of </w:t>
    </w:r>
    <w:r w:rsidRPr="001B2476">
      <w:rPr>
        <w:sz w:val="18"/>
        <w:szCs w:val="18"/>
      </w:rPr>
      <w:fldChar w:fldCharType="begin"/>
    </w:r>
    <w:r w:rsidRPr="001B2476">
      <w:rPr>
        <w:sz w:val="18"/>
        <w:szCs w:val="18"/>
      </w:rPr>
      <w:instrText xml:space="preserve"> NUMPAGES  \* Arabic  \* MERGEFORMAT </w:instrText>
    </w:r>
    <w:r w:rsidRPr="001B2476">
      <w:rPr>
        <w:sz w:val="18"/>
        <w:szCs w:val="18"/>
      </w:rPr>
      <w:fldChar w:fldCharType="separate"/>
    </w:r>
    <w:r w:rsidR="001E247E">
      <w:rPr>
        <w:noProof/>
        <w:sz w:val="18"/>
        <w:szCs w:val="18"/>
      </w:rPr>
      <w:t>12</w:t>
    </w:r>
    <w:r w:rsidRPr="001B2476">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E2B7" w14:textId="20E16F97" w:rsidR="0084488D" w:rsidRPr="008A773D" w:rsidRDefault="0084488D" w:rsidP="00556E9E">
    <w:pPr>
      <w:pStyle w:val="Footer1"/>
      <w:tabs>
        <w:tab w:val="clear" w:pos="4513"/>
        <w:tab w:val="clear" w:pos="9026"/>
        <w:tab w:val="right" w:pos="9072"/>
      </w:tabs>
      <w:rPr>
        <w:sz w:val="18"/>
        <w:szCs w:val="18"/>
      </w:rPr>
    </w:pPr>
    <w:r>
      <w:rPr>
        <w:sz w:val="18"/>
        <w:szCs w:val="18"/>
      </w:rPr>
      <w:t>National Report 2013-2014: Universal Access to Early Childhood Education</w:t>
    </w:r>
    <w:r>
      <w:rPr>
        <w:sz w:val="18"/>
        <w:szCs w:val="18"/>
      </w:rPr>
      <w:tab/>
    </w:r>
    <w:r w:rsidRPr="001B2476">
      <w:rPr>
        <w:sz w:val="18"/>
        <w:szCs w:val="18"/>
      </w:rPr>
      <w:t xml:space="preserve">Page </w:t>
    </w:r>
    <w:r w:rsidRPr="001B2476">
      <w:rPr>
        <w:sz w:val="18"/>
        <w:szCs w:val="18"/>
      </w:rPr>
      <w:fldChar w:fldCharType="begin"/>
    </w:r>
    <w:r w:rsidRPr="001B2476">
      <w:rPr>
        <w:sz w:val="18"/>
        <w:szCs w:val="18"/>
      </w:rPr>
      <w:instrText xml:space="preserve"> PAGE  \* Arabic  \* MERGEFORMAT </w:instrText>
    </w:r>
    <w:r w:rsidRPr="001B2476">
      <w:rPr>
        <w:sz w:val="18"/>
        <w:szCs w:val="18"/>
      </w:rPr>
      <w:fldChar w:fldCharType="separate"/>
    </w:r>
    <w:r>
      <w:rPr>
        <w:noProof/>
        <w:sz w:val="18"/>
        <w:szCs w:val="18"/>
      </w:rPr>
      <w:t>3</w:t>
    </w:r>
    <w:r w:rsidRPr="001B2476">
      <w:rPr>
        <w:sz w:val="18"/>
        <w:szCs w:val="18"/>
      </w:rPr>
      <w:fldChar w:fldCharType="end"/>
    </w:r>
    <w:r w:rsidRPr="001B2476">
      <w:rPr>
        <w:sz w:val="18"/>
        <w:szCs w:val="18"/>
      </w:rPr>
      <w:t xml:space="preserve"> of </w:t>
    </w:r>
    <w:r w:rsidRPr="001B2476">
      <w:rPr>
        <w:sz w:val="18"/>
        <w:szCs w:val="18"/>
      </w:rPr>
      <w:fldChar w:fldCharType="begin"/>
    </w:r>
    <w:r w:rsidRPr="001B2476">
      <w:rPr>
        <w:sz w:val="18"/>
        <w:szCs w:val="18"/>
      </w:rPr>
      <w:instrText xml:space="preserve"> NUMPAGES  \* Arabic  \* MERGEFORMAT </w:instrText>
    </w:r>
    <w:r w:rsidRPr="001B2476">
      <w:rPr>
        <w:sz w:val="18"/>
        <w:szCs w:val="18"/>
      </w:rPr>
      <w:fldChar w:fldCharType="separate"/>
    </w:r>
    <w:r>
      <w:rPr>
        <w:noProof/>
        <w:sz w:val="18"/>
        <w:szCs w:val="18"/>
      </w:rPr>
      <w:t>12</w:t>
    </w:r>
    <w:r w:rsidRPr="001B247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B0B6C" w14:textId="77777777" w:rsidR="0084488D" w:rsidRDefault="0084488D" w:rsidP="00130923">
      <w:pPr>
        <w:spacing w:after="0" w:line="240" w:lineRule="auto"/>
      </w:pPr>
      <w:r>
        <w:separator/>
      </w:r>
    </w:p>
    <w:p w14:paraId="74421003" w14:textId="77777777" w:rsidR="0084488D" w:rsidRDefault="0084488D"/>
  </w:footnote>
  <w:footnote w:type="continuationSeparator" w:id="0">
    <w:p w14:paraId="6BF7C333" w14:textId="77777777" w:rsidR="0084488D" w:rsidRDefault="0084488D" w:rsidP="00130923">
      <w:pPr>
        <w:spacing w:after="0" w:line="240" w:lineRule="auto"/>
      </w:pPr>
      <w:r>
        <w:continuationSeparator/>
      </w:r>
    </w:p>
    <w:p w14:paraId="1B087178" w14:textId="77777777" w:rsidR="0084488D" w:rsidRDefault="0084488D"/>
  </w:footnote>
  <w:footnote w:id="1">
    <w:p w14:paraId="6AB1B468" w14:textId="77777777" w:rsidR="0084488D" w:rsidRDefault="0084488D">
      <w:pPr>
        <w:pStyle w:val="FootnoteText"/>
      </w:pPr>
      <w:r>
        <w:rPr>
          <w:rStyle w:val="FootnoteReference"/>
        </w:rPr>
        <w:footnoteRef/>
      </w:r>
      <w:r>
        <w:t xml:space="preserve"> National Partnership enrolment figures are calculated using ‘the number of children aged 4 and 5 years, as at </w:t>
      </w:r>
      <w:r>
        <w:br/>
        <w:t xml:space="preserve">1 July of the collection year [enrolled in a preschool program]’ divided by the ‘estimated residential population (ERP) of children aged 4, as at 30 June of the collection year’. </w:t>
      </w:r>
    </w:p>
  </w:footnote>
  <w:footnote w:id="2">
    <w:p w14:paraId="3E62EA40" w14:textId="606A0A1C" w:rsidR="0084488D" w:rsidRPr="000031E1" w:rsidRDefault="0084488D">
      <w:pPr>
        <w:pStyle w:val="FootnoteText"/>
      </w:pPr>
      <w:r w:rsidRPr="000362A8">
        <w:rPr>
          <w:rStyle w:val="FootnoteReference"/>
          <w:sz w:val="16"/>
          <w:szCs w:val="16"/>
        </w:rPr>
        <w:footnoteRef/>
      </w:r>
      <w:r w:rsidRPr="000362A8">
        <w:rPr>
          <w:sz w:val="16"/>
          <w:szCs w:val="16"/>
        </w:rPr>
        <w:t xml:space="preserve"> </w:t>
      </w:r>
      <w:r w:rsidRPr="001428A0">
        <w:t>For each indicator the baseline year has been selected based on the earliest year that reliable and comparable data is available</w:t>
      </w:r>
      <w:r>
        <w:rPr>
          <w:rFonts w:cstheme="minorHAnsi"/>
          <w:i/>
          <w:sz w:val="16"/>
          <w:szCs w:val="16"/>
        </w:rPr>
        <w:t>—</w:t>
      </w:r>
      <w:r>
        <w:t>refer to ‘Background’ for more information</w:t>
      </w:r>
      <w:r w:rsidRPr="00F06DD6">
        <w:t>.</w:t>
      </w:r>
      <w:r w:rsidRPr="00F06DD6">
        <w:rPr>
          <w:sz w:val="16"/>
          <w:szCs w:val="16"/>
        </w:rPr>
        <w:t xml:space="preserve"> </w:t>
      </w:r>
      <w:r w:rsidRPr="00F06DD6">
        <w:t>Due to the inclusion of supplementary data for some jurisdictions and different counting rules used, data is not directly comparable across years or across jurisdictions.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83D78" w14:textId="77777777" w:rsidR="0084488D" w:rsidRDefault="00844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5673" w14:textId="34300773" w:rsidR="0084488D" w:rsidRDefault="0084488D" w:rsidP="00560C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1C51" w14:textId="77777777" w:rsidR="0084488D" w:rsidRDefault="008448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C4C1" w14:textId="77777777" w:rsidR="0084488D" w:rsidRDefault="008448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8970" w14:textId="77777777" w:rsidR="0084488D" w:rsidRDefault="008448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0C66" w14:textId="77777777" w:rsidR="0084488D" w:rsidRPr="00147A0B" w:rsidRDefault="0084488D" w:rsidP="00556E9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F2C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681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A0676"/>
    <w:multiLevelType w:val="hybridMultilevel"/>
    <w:tmpl w:val="3D8C7C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C58188E"/>
    <w:multiLevelType w:val="hybridMultilevel"/>
    <w:tmpl w:val="812AA064"/>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4755A38"/>
    <w:multiLevelType w:val="hybridMultilevel"/>
    <w:tmpl w:val="C2DA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0D48A2"/>
    <w:multiLevelType w:val="hybridMultilevel"/>
    <w:tmpl w:val="89308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9065221"/>
    <w:multiLevelType w:val="multilevel"/>
    <w:tmpl w:val="1114ACC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654C6DFB"/>
    <w:multiLevelType w:val="multilevel"/>
    <w:tmpl w:val="1114AC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AA54AC"/>
    <w:multiLevelType w:val="hybridMultilevel"/>
    <w:tmpl w:val="D944C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7B2248"/>
    <w:multiLevelType w:val="hybridMultilevel"/>
    <w:tmpl w:val="E6EC6972"/>
    <w:lvl w:ilvl="0" w:tplc="529475DC">
      <w:start w:val="1"/>
      <w:numFmt w:val="decimal"/>
      <w:lvlText w:val="%1."/>
      <w:lvlJc w:val="left"/>
      <w:pPr>
        <w:ind w:left="360" w:hanging="360"/>
      </w:pPr>
      <w:rPr>
        <w:rFonts w:hint="default"/>
        <w:b w:val="0"/>
        <w:color w:val="auto"/>
        <w:sz w:val="24"/>
        <w:szCs w:val="24"/>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3"/>
  </w:num>
  <w:num w:numId="15">
    <w:abstractNumId w:val="11"/>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16"/>
  </w:num>
  <w:num w:numId="22">
    <w:abstractNumId w:val="10"/>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E790A"/>
    <w:rsid w:val="000018C5"/>
    <w:rsid w:val="00002203"/>
    <w:rsid w:val="00002721"/>
    <w:rsid w:val="000031E1"/>
    <w:rsid w:val="000049F0"/>
    <w:rsid w:val="00004AB9"/>
    <w:rsid w:val="00006CDF"/>
    <w:rsid w:val="00007E0C"/>
    <w:rsid w:val="00011A03"/>
    <w:rsid w:val="0001229F"/>
    <w:rsid w:val="00012937"/>
    <w:rsid w:val="00022165"/>
    <w:rsid w:val="00024E24"/>
    <w:rsid w:val="00026080"/>
    <w:rsid w:val="0002793F"/>
    <w:rsid w:val="00030434"/>
    <w:rsid w:val="00034EA4"/>
    <w:rsid w:val="00034EAA"/>
    <w:rsid w:val="00035E6B"/>
    <w:rsid w:val="000362A8"/>
    <w:rsid w:val="000423E4"/>
    <w:rsid w:val="00042907"/>
    <w:rsid w:val="0004538D"/>
    <w:rsid w:val="00052B23"/>
    <w:rsid w:val="00065F26"/>
    <w:rsid w:val="000724CE"/>
    <w:rsid w:val="00073152"/>
    <w:rsid w:val="000809FC"/>
    <w:rsid w:val="0008560C"/>
    <w:rsid w:val="000861A6"/>
    <w:rsid w:val="00090D01"/>
    <w:rsid w:val="000B13EC"/>
    <w:rsid w:val="000B15CA"/>
    <w:rsid w:val="000C28A0"/>
    <w:rsid w:val="000C7110"/>
    <w:rsid w:val="000D5BCE"/>
    <w:rsid w:val="000D7FD3"/>
    <w:rsid w:val="000E7155"/>
    <w:rsid w:val="000E7E7B"/>
    <w:rsid w:val="000F1B99"/>
    <w:rsid w:val="000F228C"/>
    <w:rsid w:val="000F3612"/>
    <w:rsid w:val="000F3BA2"/>
    <w:rsid w:val="001137D9"/>
    <w:rsid w:val="00114C87"/>
    <w:rsid w:val="001175BF"/>
    <w:rsid w:val="001210A4"/>
    <w:rsid w:val="00125BDF"/>
    <w:rsid w:val="00130923"/>
    <w:rsid w:val="001339CE"/>
    <w:rsid w:val="00135409"/>
    <w:rsid w:val="00137111"/>
    <w:rsid w:val="001414F3"/>
    <w:rsid w:val="001428A0"/>
    <w:rsid w:val="00142A3C"/>
    <w:rsid w:val="00143FCD"/>
    <w:rsid w:val="001464C3"/>
    <w:rsid w:val="001500AF"/>
    <w:rsid w:val="00150603"/>
    <w:rsid w:val="001517A1"/>
    <w:rsid w:val="00153DE2"/>
    <w:rsid w:val="00165593"/>
    <w:rsid w:val="00165B65"/>
    <w:rsid w:val="00167CED"/>
    <w:rsid w:val="001706AA"/>
    <w:rsid w:val="00173149"/>
    <w:rsid w:val="001833C8"/>
    <w:rsid w:val="001923B7"/>
    <w:rsid w:val="00194106"/>
    <w:rsid w:val="001946A8"/>
    <w:rsid w:val="001A2936"/>
    <w:rsid w:val="001A355B"/>
    <w:rsid w:val="001A4A88"/>
    <w:rsid w:val="001A50F5"/>
    <w:rsid w:val="001A6C84"/>
    <w:rsid w:val="001B206B"/>
    <w:rsid w:val="001B6467"/>
    <w:rsid w:val="001C0ECD"/>
    <w:rsid w:val="001C2FA0"/>
    <w:rsid w:val="001C6A16"/>
    <w:rsid w:val="001C7791"/>
    <w:rsid w:val="001D291E"/>
    <w:rsid w:val="001E247E"/>
    <w:rsid w:val="001E4188"/>
    <w:rsid w:val="001E601D"/>
    <w:rsid w:val="001E672C"/>
    <w:rsid w:val="001E6FCD"/>
    <w:rsid w:val="001E790A"/>
    <w:rsid w:val="001F22D7"/>
    <w:rsid w:val="001F65D4"/>
    <w:rsid w:val="00205BC4"/>
    <w:rsid w:val="00213EEE"/>
    <w:rsid w:val="00223EB1"/>
    <w:rsid w:val="002262EB"/>
    <w:rsid w:val="002263A1"/>
    <w:rsid w:val="002321DC"/>
    <w:rsid w:val="002339BE"/>
    <w:rsid w:val="00236917"/>
    <w:rsid w:val="00242460"/>
    <w:rsid w:val="00242A3C"/>
    <w:rsid w:val="00243D6B"/>
    <w:rsid w:val="00245474"/>
    <w:rsid w:val="002534D1"/>
    <w:rsid w:val="00253D83"/>
    <w:rsid w:val="00254479"/>
    <w:rsid w:val="00265C3A"/>
    <w:rsid w:val="00266A68"/>
    <w:rsid w:val="002674F1"/>
    <w:rsid w:val="0027060B"/>
    <w:rsid w:val="00272119"/>
    <w:rsid w:val="00272F1E"/>
    <w:rsid w:val="0027476E"/>
    <w:rsid w:val="00285EF7"/>
    <w:rsid w:val="002955AC"/>
    <w:rsid w:val="002A5948"/>
    <w:rsid w:val="002B06E6"/>
    <w:rsid w:val="002B3D5A"/>
    <w:rsid w:val="002C35BF"/>
    <w:rsid w:val="002C3AA1"/>
    <w:rsid w:val="002C774F"/>
    <w:rsid w:val="002D0F22"/>
    <w:rsid w:val="002D271F"/>
    <w:rsid w:val="002D3F0E"/>
    <w:rsid w:val="002D6386"/>
    <w:rsid w:val="002D75A7"/>
    <w:rsid w:val="002D7FBB"/>
    <w:rsid w:val="002F1999"/>
    <w:rsid w:val="002F5185"/>
    <w:rsid w:val="002F6027"/>
    <w:rsid w:val="002F6993"/>
    <w:rsid w:val="002F6FAF"/>
    <w:rsid w:val="003009B1"/>
    <w:rsid w:val="003031AE"/>
    <w:rsid w:val="00304320"/>
    <w:rsid w:val="00305B35"/>
    <w:rsid w:val="0031103D"/>
    <w:rsid w:val="003155A7"/>
    <w:rsid w:val="003166C5"/>
    <w:rsid w:val="00323338"/>
    <w:rsid w:val="003242B9"/>
    <w:rsid w:val="00332D5F"/>
    <w:rsid w:val="00332FD4"/>
    <w:rsid w:val="00335520"/>
    <w:rsid w:val="003363CF"/>
    <w:rsid w:val="00340EB0"/>
    <w:rsid w:val="00342D83"/>
    <w:rsid w:val="00343C3B"/>
    <w:rsid w:val="003507B2"/>
    <w:rsid w:val="0036245D"/>
    <w:rsid w:val="0036375B"/>
    <w:rsid w:val="003719B5"/>
    <w:rsid w:val="00385DF7"/>
    <w:rsid w:val="00387DA0"/>
    <w:rsid w:val="00391BC6"/>
    <w:rsid w:val="00391C3A"/>
    <w:rsid w:val="00391FAA"/>
    <w:rsid w:val="003921B3"/>
    <w:rsid w:val="00392970"/>
    <w:rsid w:val="003979FC"/>
    <w:rsid w:val="003A2E0A"/>
    <w:rsid w:val="003B24F2"/>
    <w:rsid w:val="003B5AEF"/>
    <w:rsid w:val="003D67FC"/>
    <w:rsid w:val="003D7F02"/>
    <w:rsid w:val="003E2D73"/>
    <w:rsid w:val="003F0E40"/>
    <w:rsid w:val="003F4C2A"/>
    <w:rsid w:val="00405753"/>
    <w:rsid w:val="00406E5A"/>
    <w:rsid w:val="00411D37"/>
    <w:rsid w:val="0041487E"/>
    <w:rsid w:val="004169D6"/>
    <w:rsid w:val="004171FF"/>
    <w:rsid w:val="00424F4B"/>
    <w:rsid w:val="00425E78"/>
    <w:rsid w:val="00440E8D"/>
    <w:rsid w:val="00452301"/>
    <w:rsid w:val="00455B34"/>
    <w:rsid w:val="00457659"/>
    <w:rsid w:val="00467C85"/>
    <w:rsid w:val="00470866"/>
    <w:rsid w:val="00471C19"/>
    <w:rsid w:val="00472F78"/>
    <w:rsid w:val="00476D5D"/>
    <w:rsid w:val="00481F02"/>
    <w:rsid w:val="00483F42"/>
    <w:rsid w:val="00485B95"/>
    <w:rsid w:val="0048762C"/>
    <w:rsid w:val="004A098A"/>
    <w:rsid w:val="004A75C7"/>
    <w:rsid w:val="004B256F"/>
    <w:rsid w:val="004C00CA"/>
    <w:rsid w:val="004D2ED0"/>
    <w:rsid w:val="004D3DA5"/>
    <w:rsid w:val="004D3F34"/>
    <w:rsid w:val="004D639C"/>
    <w:rsid w:val="004E5538"/>
    <w:rsid w:val="004E6A0D"/>
    <w:rsid w:val="004F2F89"/>
    <w:rsid w:val="005022D7"/>
    <w:rsid w:val="005042A3"/>
    <w:rsid w:val="0050591A"/>
    <w:rsid w:val="00510CCE"/>
    <w:rsid w:val="005113B6"/>
    <w:rsid w:val="00512302"/>
    <w:rsid w:val="00521BC9"/>
    <w:rsid w:val="00526A47"/>
    <w:rsid w:val="00531817"/>
    <w:rsid w:val="00535247"/>
    <w:rsid w:val="005354EF"/>
    <w:rsid w:val="00546478"/>
    <w:rsid w:val="005521E9"/>
    <w:rsid w:val="00552DC4"/>
    <w:rsid w:val="00556E9E"/>
    <w:rsid w:val="00557A86"/>
    <w:rsid w:val="00560CA0"/>
    <w:rsid w:val="005615CC"/>
    <w:rsid w:val="005619BE"/>
    <w:rsid w:val="005624F3"/>
    <w:rsid w:val="00570CAC"/>
    <w:rsid w:val="00571490"/>
    <w:rsid w:val="00572137"/>
    <w:rsid w:val="005726C9"/>
    <w:rsid w:val="00576EA5"/>
    <w:rsid w:val="005811EF"/>
    <w:rsid w:val="00585D76"/>
    <w:rsid w:val="00596116"/>
    <w:rsid w:val="005967C5"/>
    <w:rsid w:val="005A6069"/>
    <w:rsid w:val="005A661B"/>
    <w:rsid w:val="005B0878"/>
    <w:rsid w:val="005B71FB"/>
    <w:rsid w:val="005C0BF6"/>
    <w:rsid w:val="005C15C0"/>
    <w:rsid w:val="005C2445"/>
    <w:rsid w:val="005C4ED9"/>
    <w:rsid w:val="005C57E2"/>
    <w:rsid w:val="005D3487"/>
    <w:rsid w:val="005D5BDD"/>
    <w:rsid w:val="005E52D9"/>
    <w:rsid w:val="005F168A"/>
    <w:rsid w:val="005F4E27"/>
    <w:rsid w:val="005F5311"/>
    <w:rsid w:val="00601C32"/>
    <w:rsid w:val="00610654"/>
    <w:rsid w:val="00611CA5"/>
    <w:rsid w:val="006231DC"/>
    <w:rsid w:val="006235EA"/>
    <w:rsid w:val="00627384"/>
    <w:rsid w:val="00631641"/>
    <w:rsid w:val="006318B9"/>
    <w:rsid w:val="00631D61"/>
    <w:rsid w:val="00635920"/>
    <w:rsid w:val="00636F03"/>
    <w:rsid w:val="00643323"/>
    <w:rsid w:val="006435DF"/>
    <w:rsid w:val="0064384F"/>
    <w:rsid w:val="00652ABF"/>
    <w:rsid w:val="006548BC"/>
    <w:rsid w:val="00662A6C"/>
    <w:rsid w:val="00663915"/>
    <w:rsid w:val="0066736F"/>
    <w:rsid w:val="0067026C"/>
    <w:rsid w:val="006721B7"/>
    <w:rsid w:val="0067323A"/>
    <w:rsid w:val="00673EF9"/>
    <w:rsid w:val="0067643D"/>
    <w:rsid w:val="00682C9C"/>
    <w:rsid w:val="0068490D"/>
    <w:rsid w:val="0069141A"/>
    <w:rsid w:val="006930CF"/>
    <w:rsid w:val="00694B47"/>
    <w:rsid w:val="006A1EA8"/>
    <w:rsid w:val="006C15B0"/>
    <w:rsid w:val="006C1A9B"/>
    <w:rsid w:val="006C21EE"/>
    <w:rsid w:val="006C42F9"/>
    <w:rsid w:val="006C5E2A"/>
    <w:rsid w:val="006D148A"/>
    <w:rsid w:val="006D16FC"/>
    <w:rsid w:val="006D308A"/>
    <w:rsid w:val="006E2762"/>
    <w:rsid w:val="006E2D49"/>
    <w:rsid w:val="006E59B0"/>
    <w:rsid w:val="006E7647"/>
    <w:rsid w:val="0070072C"/>
    <w:rsid w:val="007016BA"/>
    <w:rsid w:val="00713473"/>
    <w:rsid w:val="007147B7"/>
    <w:rsid w:val="00716781"/>
    <w:rsid w:val="00723028"/>
    <w:rsid w:val="0072378E"/>
    <w:rsid w:val="00724684"/>
    <w:rsid w:val="00732597"/>
    <w:rsid w:val="00737AAF"/>
    <w:rsid w:val="007468FC"/>
    <w:rsid w:val="00746BB4"/>
    <w:rsid w:val="00751ECA"/>
    <w:rsid w:val="00752F09"/>
    <w:rsid w:val="00760C31"/>
    <w:rsid w:val="00767C6C"/>
    <w:rsid w:val="007707F6"/>
    <w:rsid w:val="00773946"/>
    <w:rsid w:val="007846E3"/>
    <w:rsid w:val="00792CA3"/>
    <w:rsid w:val="00795741"/>
    <w:rsid w:val="007957B4"/>
    <w:rsid w:val="0079698C"/>
    <w:rsid w:val="007970EC"/>
    <w:rsid w:val="007B0CD7"/>
    <w:rsid w:val="007B2FDD"/>
    <w:rsid w:val="007C056F"/>
    <w:rsid w:val="007C51BC"/>
    <w:rsid w:val="007C670F"/>
    <w:rsid w:val="007D58FB"/>
    <w:rsid w:val="007D7778"/>
    <w:rsid w:val="007E1425"/>
    <w:rsid w:val="007E2B4D"/>
    <w:rsid w:val="007E5183"/>
    <w:rsid w:val="007F6B3C"/>
    <w:rsid w:val="00801601"/>
    <w:rsid w:val="00803948"/>
    <w:rsid w:val="00806017"/>
    <w:rsid w:val="00811E24"/>
    <w:rsid w:val="008128D2"/>
    <w:rsid w:val="00813101"/>
    <w:rsid w:val="00821A17"/>
    <w:rsid w:val="00821DD0"/>
    <w:rsid w:val="00823372"/>
    <w:rsid w:val="0083012B"/>
    <w:rsid w:val="00831742"/>
    <w:rsid w:val="0083468A"/>
    <w:rsid w:val="00842D43"/>
    <w:rsid w:val="008439FF"/>
    <w:rsid w:val="0084488D"/>
    <w:rsid w:val="0084694A"/>
    <w:rsid w:val="00856D1C"/>
    <w:rsid w:val="00865A3D"/>
    <w:rsid w:val="00876AC0"/>
    <w:rsid w:val="00880592"/>
    <w:rsid w:val="008852B4"/>
    <w:rsid w:val="0089026D"/>
    <w:rsid w:val="00892B3D"/>
    <w:rsid w:val="00893361"/>
    <w:rsid w:val="008A4456"/>
    <w:rsid w:val="008A7556"/>
    <w:rsid w:val="008B2031"/>
    <w:rsid w:val="008B5688"/>
    <w:rsid w:val="008B5EE2"/>
    <w:rsid w:val="008B67E2"/>
    <w:rsid w:val="008B6EFD"/>
    <w:rsid w:val="008C1258"/>
    <w:rsid w:val="008C1455"/>
    <w:rsid w:val="008C2954"/>
    <w:rsid w:val="008C3BFA"/>
    <w:rsid w:val="008C4494"/>
    <w:rsid w:val="008D2389"/>
    <w:rsid w:val="008D27E0"/>
    <w:rsid w:val="008D319F"/>
    <w:rsid w:val="008D42BF"/>
    <w:rsid w:val="008D7DF4"/>
    <w:rsid w:val="008F1165"/>
    <w:rsid w:val="008F53BA"/>
    <w:rsid w:val="00900893"/>
    <w:rsid w:val="00903408"/>
    <w:rsid w:val="009116EA"/>
    <w:rsid w:val="0091196D"/>
    <w:rsid w:val="00914804"/>
    <w:rsid w:val="00914C6C"/>
    <w:rsid w:val="0091758E"/>
    <w:rsid w:val="00920DF4"/>
    <w:rsid w:val="00927706"/>
    <w:rsid w:val="00933671"/>
    <w:rsid w:val="0093430F"/>
    <w:rsid w:val="009448CF"/>
    <w:rsid w:val="0094625C"/>
    <w:rsid w:val="00950C51"/>
    <w:rsid w:val="00954031"/>
    <w:rsid w:val="009542F9"/>
    <w:rsid w:val="009542FF"/>
    <w:rsid w:val="00961A67"/>
    <w:rsid w:val="00961C90"/>
    <w:rsid w:val="009640C1"/>
    <w:rsid w:val="00967194"/>
    <w:rsid w:val="009728E2"/>
    <w:rsid w:val="00972BF7"/>
    <w:rsid w:val="00972DD5"/>
    <w:rsid w:val="0097383A"/>
    <w:rsid w:val="00973CFA"/>
    <w:rsid w:val="00976F65"/>
    <w:rsid w:val="00977178"/>
    <w:rsid w:val="00984879"/>
    <w:rsid w:val="00984F8A"/>
    <w:rsid w:val="00985632"/>
    <w:rsid w:val="00987FBE"/>
    <w:rsid w:val="00991B63"/>
    <w:rsid w:val="00991E58"/>
    <w:rsid w:val="009A1AA7"/>
    <w:rsid w:val="009A2A53"/>
    <w:rsid w:val="009B2428"/>
    <w:rsid w:val="009B3232"/>
    <w:rsid w:val="009B5CB7"/>
    <w:rsid w:val="009C4CC2"/>
    <w:rsid w:val="009C5B90"/>
    <w:rsid w:val="009C7A67"/>
    <w:rsid w:val="009D1E20"/>
    <w:rsid w:val="009D3791"/>
    <w:rsid w:val="009D4912"/>
    <w:rsid w:val="009D7291"/>
    <w:rsid w:val="009F0DAA"/>
    <w:rsid w:val="009F4A39"/>
    <w:rsid w:val="00A03516"/>
    <w:rsid w:val="00A1315C"/>
    <w:rsid w:val="00A2212F"/>
    <w:rsid w:val="00A223CE"/>
    <w:rsid w:val="00A2771A"/>
    <w:rsid w:val="00A31242"/>
    <w:rsid w:val="00A3438B"/>
    <w:rsid w:val="00A34DFA"/>
    <w:rsid w:val="00A3514B"/>
    <w:rsid w:val="00A4458C"/>
    <w:rsid w:val="00A445D1"/>
    <w:rsid w:val="00A44CBF"/>
    <w:rsid w:val="00A4601E"/>
    <w:rsid w:val="00A475CB"/>
    <w:rsid w:val="00A47F1E"/>
    <w:rsid w:val="00A50A14"/>
    <w:rsid w:val="00A52530"/>
    <w:rsid w:val="00A551BF"/>
    <w:rsid w:val="00A56A50"/>
    <w:rsid w:val="00A70524"/>
    <w:rsid w:val="00A70E03"/>
    <w:rsid w:val="00A71587"/>
    <w:rsid w:val="00A73406"/>
    <w:rsid w:val="00A80CC0"/>
    <w:rsid w:val="00A824FB"/>
    <w:rsid w:val="00A84AC9"/>
    <w:rsid w:val="00A84C2F"/>
    <w:rsid w:val="00A854D9"/>
    <w:rsid w:val="00A86465"/>
    <w:rsid w:val="00A8761E"/>
    <w:rsid w:val="00A92992"/>
    <w:rsid w:val="00A93426"/>
    <w:rsid w:val="00A9724B"/>
    <w:rsid w:val="00AA471A"/>
    <w:rsid w:val="00AB3B8B"/>
    <w:rsid w:val="00AB4053"/>
    <w:rsid w:val="00AB42B3"/>
    <w:rsid w:val="00AC47CD"/>
    <w:rsid w:val="00AC65DA"/>
    <w:rsid w:val="00AD09E4"/>
    <w:rsid w:val="00AD175E"/>
    <w:rsid w:val="00AE3E47"/>
    <w:rsid w:val="00AE57CC"/>
    <w:rsid w:val="00AF1737"/>
    <w:rsid w:val="00AF5AA4"/>
    <w:rsid w:val="00B02BF0"/>
    <w:rsid w:val="00B1371A"/>
    <w:rsid w:val="00B14243"/>
    <w:rsid w:val="00B212FF"/>
    <w:rsid w:val="00B26B1E"/>
    <w:rsid w:val="00B2722A"/>
    <w:rsid w:val="00B307FB"/>
    <w:rsid w:val="00B31935"/>
    <w:rsid w:val="00B3231F"/>
    <w:rsid w:val="00B36D2A"/>
    <w:rsid w:val="00B36F04"/>
    <w:rsid w:val="00B37692"/>
    <w:rsid w:val="00B407B7"/>
    <w:rsid w:val="00B407E9"/>
    <w:rsid w:val="00B44AF2"/>
    <w:rsid w:val="00B47004"/>
    <w:rsid w:val="00B47B62"/>
    <w:rsid w:val="00B47C74"/>
    <w:rsid w:val="00B526A1"/>
    <w:rsid w:val="00B53FDE"/>
    <w:rsid w:val="00B54D67"/>
    <w:rsid w:val="00B618BA"/>
    <w:rsid w:val="00B619EE"/>
    <w:rsid w:val="00B651DF"/>
    <w:rsid w:val="00B65998"/>
    <w:rsid w:val="00B67DD0"/>
    <w:rsid w:val="00B82551"/>
    <w:rsid w:val="00B86C1A"/>
    <w:rsid w:val="00BA282D"/>
    <w:rsid w:val="00BA407B"/>
    <w:rsid w:val="00BA4A45"/>
    <w:rsid w:val="00BA4D57"/>
    <w:rsid w:val="00BA7368"/>
    <w:rsid w:val="00BB0A1B"/>
    <w:rsid w:val="00BB2465"/>
    <w:rsid w:val="00BB407A"/>
    <w:rsid w:val="00BB4572"/>
    <w:rsid w:val="00BB47EF"/>
    <w:rsid w:val="00BB6260"/>
    <w:rsid w:val="00BB6327"/>
    <w:rsid w:val="00BD6E1C"/>
    <w:rsid w:val="00BE6537"/>
    <w:rsid w:val="00BF0942"/>
    <w:rsid w:val="00BF328F"/>
    <w:rsid w:val="00C01ED5"/>
    <w:rsid w:val="00C022AA"/>
    <w:rsid w:val="00C05E74"/>
    <w:rsid w:val="00C10C19"/>
    <w:rsid w:val="00C10D81"/>
    <w:rsid w:val="00C143B8"/>
    <w:rsid w:val="00C17D02"/>
    <w:rsid w:val="00C21288"/>
    <w:rsid w:val="00C21AE9"/>
    <w:rsid w:val="00C25411"/>
    <w:rsid w:val="00C30108"/>
    <w:rsid w:val="00C4140B"/>
    <w:rsid w:val="00C42FF9"/>
    <w:rsid w:val="00C51FC0"/>
    <w:rsid w:val="00C54709"/>
    <w:rsid w:val="00C553A4"/>
    <w:rsid w:val="00C5649C"/>
    <w:rsid w:val="00C71848"/>
    <w:rsid w:val="00C71E3A"/>
    <w:rsid w:val="00C729FA"/>
    <w:rsid w:val="00C74D77"/>
    <w:rsid w:val="00C75486"/>
    <w:rsid w:val="00C807DF"/>
    <w:rsid w:val="00C8202C"/>
    <w:rsid w:val="00C91FBF"/>
    <w:rsid w:val="00C92A5B"/>
    <w:rsid w:val="00C92D0F"/>
    <w:rsid w:val="00C96C69"/>
    <w:rsid w:val="00C9725B"/>
    <w:rsid w:val="00CA0883"/>
    <w:rsid w:val="00CA46EC"/>
    <w:rsid w:val="00CA547F"/>
    <w:rsid w:val="00CB6ACE"/>
    <w:rsid w:val="00CC136F"/>
    <w:rsid w:val="00CC35C9"/>
    <w:rsid w:val="00CC413E"/>
    <w:rsid w:val="00CD192B"/>
    <w:rsid w:val="00CE3DA9"/>
    <w:rsid w:val="00CE69D8"/>
    <w:rsid w:val="00CE6B72"/>
    <w:rsid w:val="00CF6F6F"/>
    <w:rsid w:val="00D05B29"/>
    <w:rsid w:val="00D061D4"/>
    <w:rsid w:val="00D1394D"/>
    <w:rsid w:val="00D13FF5"/>
    <w:rsid w:val="00D14A25"/>
    <w:rsid w:val="00D35420"/>
    <w:rsid w:val="00D40D31"/>
    <w:rsid w:val="00D41C49"/>
    <w:rsid w:val="00D45D95"/>
    <w:rsid w:val="00D463FC"/>
    <w:rsid w:val="00D47740"/>
    <w:rsid w:val="00D51FDA"/>
    <w:rsid w:val="00D5236F"/>
    <w:rsid w:val="00D554F2"/>
    <w:rsid w:val="00D619C1"/>
    <w:rsid w:val="00D6412F"/>
    <w:rsid w:val="00D6521B"/>
    <w:rsid w:val="00D666FA"/>
    <w:rsid w:val="00D6695C"/>
    <w:rsid w:val="00D67671"/>
    <w:rsid w:val="00D70ED8"/>
    <w:rsid w:val="00D779C3"/>
    <w:rsid w:val="00D812B9"/>
    <w:rsid w:val="00D8238C"/>
    <w:rsid w:val="00D82432"/>
    <w:rsid w:val="00D85C7E"/>
    <w:rsid w:val="00D9010B"/>
    <w:rsid w:val="00D903FD"/>
    <w:rsid w:val="00D92640"/>
    <w:rsid w:val="00D94B7D"/>
    <w:rsid w:val="00D94BC5"/>
    <w:rsid w:val="00D964A4"/>
    <w:rsid w:val="00D96C08"/>
    <w:rsid w:val="00DB4895"/>
    <w:rsid w:val="00DB5AED"/>
    <w:rsid w:val="00DC10F8"/>
    <w:rsid w:val="00DC3052"/>
    <w:rsid w:val="00DC7498"/>
    <w:rsid w:val="00DC7DE7"/>
    <w:rsid w:val="00DD1A35"/>
    <w:rsid w:val="00DD53A8"/>
    <w:rsid w:val="00DD7BF5"/>
    <w:rsid w:val="00DE037F"/>
    <w:rsid w:val="00DE5102"/>
    <w:rsid w:val="00DF11CB"/>
    <w:rsid w:val="00DF1777"/>
    <w:rsid w:val="00DF187C"/>
    <w:rsid w:val="00DF46C4"/>
    <w:rsid w:val="00DF4CA3"/>
    <w:rsid w:val="00DF64E8"/>
    <w:rsid w:val="00E01CA2"/>
    <w:rsid w:val="00E02206"/>
    <w:rsid w:val="00E02E35"/>
    <w:rsid w:val="00E035E6"/>
    <w:rsid w:val="00E03FE6"/>
    <w:rsid w:val="00E10874"/>
    <w:rsid w:val="00E132DA"/>
    <w:rsid w:val="00E137CE"/>
    <w:rsid w:val="00E169B8"/>
    <w:rsid w:val="00E230A4"/>
    <w:rsid w:val="00E23938"/>
    <w:rsid w:val="00E30D13"/>
    <w:rsid w:val="00E33444"/>
    <w:rsid w:val="00E37162"/>
    <w:rsid w:val="00E47E2E"/>
    <w:rsid w:val="00E5415D"/>
    <w:rsid w:val="00E542CC"/>
    <w:rsid w:val="00E54374"/>
    <w:rsid w:val="00E56825"/>
    <w:rsid w:val="00E62082"/>
    <w:rsid w:val="00E624D3"/>
    <w:rsid w:val="00E671DF"/>
    <w:rsid w:val="00E70075"/>
    <w:rsid w:val="00E718C6"/>
    <w:rsid w:val="00E72788"/>
    <w:rsid w:val="00E72DF7"/>
    <w:rsid w:val="00E777A5"/>
    <w:rsid w:val="00E837C8"/>
    <w:rsid w:val="00E83EDB"/>
    <w:rsid w:val="00E84209"/>
    <w:rsid w:val="00E90ACD"/>
    <w:rsid w:val="00E92D4B"/>
    <w:rsid w:val="00E93FBA"/>
    <w:rsid w:val="00E962F8"/>
    <w:rsid w:val="00E96D79"/>
    <w:rsid w:val="00EA3211"/>
    <w:rsid w:val="00EA4E6D"/>
    <w:rsid w:val="00EA54EF"/>
    <w:rsid w:val="00EA57C2"/>
    <w:rsid w:val="00EA750E"/>
    <w:rsid w:val="00EB090D"/>
    <w:rsid w:val="00EB23B6"/>
    <w:rsid w:val="00EC28B9"/>
    <w:rsid w:val="00EC39CA"/>
    <w:rsid w:val="00EC3BFB"/>
    <w:rsid w:val="00EC4D67"/>
    <w:rsid w:val="00EC5D14"/>
    <w:rsid w:val="00EC78E7"/>
    <w:rsid w:val="00ED17A2"/>
    <w:rsid w:val="00ED43D2"/>
    <w:rsid w:val="00ED5688"/>
    <w:rsid w:val="00EE2697"/>
    <w:rsid w:val="00EE3B8C"/>
    <w:rsid w:val="00EF1182"/>
    <w:rsid w:val="00EF4A38"/>
    <w:rsid w:val="00EF5845"/>
    <w:rsid w:val="00F06DD6"/>
    <w:rsid w:val="00F11B8F"/>
    <w:rsid w:val="00F2206A"/>
    <w:rsid w:val="00F22C12"/>
    <w:rsid w:val="00F24027"/>
    <w:rsid w:val="00F24847"/>
    <w:rsid w:val="00F358C8"/>
    <w:rsid w:val="00F426D7"/>
    <w:rsid w:val="00F443E4"/>
    <w:rsid w:val="00F44CFA"/>
    <w:rsid w:val="00F44F92"/>
    <w:rsid w:val="00F47193"/>
    <w:rsid w:val="00F52030"/>
    <w:rsid w:val="00F52158"/>
    <w:rsid w:val="00F55F85"/>
    <w:rsid w:val="00F63928"/>
    <w:rsid w:val="00F66807"/>
    <w:rsid w:val="00F74011"/>
    <w:rsid w:val="00F75784"/>
    <w:rsid w:val="00F774AE"/>
    <w:rsid w:val="00F80CFC"/>
    <w:rsid w:val="00F814CD"/>
    <w:rsid w:val="00F949CF"/>
    <w:rsid w:val="00FA1804"/>
    <w:rsid w:val="00FA34F6"/>
    <w:rsid w:val="00FB0CE2"/>
    <w:rsid w:val="00FB10CB"/>
    <w:rsid w:val="00FB33DD"/>
    <w:rsid w:val="00FB48D5"/>
    <w:rsid w:val="00FB59A0"/>
    <w:rsid w:val="00FC3600"/>
    <w:rsid w:val="00FC442F"/>
    <w:rsid w:val="00FD12FA"/>
    <w:rsid w:val="00FD67D5"/>
    <w:rsid w:val="00FD69C5"/>
    <w:rsid w:val="00FE4D9D"/>
    <w:rsid w:val="00FE7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A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Title"/>
    <w:next w:val="Normal"/>
    <w:link w:val="Heading1Char"/>
    <w:uiPriority w:val="9"/>
    <w:qFormat/>
    <w:rsid w:val="006435DF"/>
    <w:pPr>
      <w:outlineLvl w:val="0"/>
    </w:pPr>
    <w:rPr>
      <w:sz w:val="52"/>
    </w:rPr>
  </w:style>
  <w:style w:type="paragraph" w:styleId="Heading2">
    <w:name w:val="heading 2"/>
    <w:basedOn w:val="Subtitle"/>
    <w:next w:val="Normal"/>
    <w:link w:val="Heading2Char"/>
    <w:uiPriority w:val="9"/>
    <w:unhideWhenUsed/>
    <w:qFormat/>
    <w:rsid w:val="006435DF"/>
    <w:pPr>
      <w:spacing w:after="120"/>
      <w:outlineLvl w:val="1"/>
    </w:pPr>
  </w:style>
  <w:style w:type="paragraph" w:styleId="Heading3">
    <w:name w:val="heading 3"/>
    <w:basedOn w:val="Normal"/>
    <w:next w:val="Normal"/>
    <w:link w:val="Heading3Char"/>
    <w:uiPriority w:val="9"/>
    <w:unhideWhenUsed/>
    <w:qFormat/>
    <w:rsid w:val="006435DF"/>
    <w:pPr>
      <w:spacing w:before="480"/>
      <w:outlineLvl w:val="2"/>
    </w:pPr>
    <w:rPr>
      <w:rFonts w:cstheme="minorHAnsi"/>
      <w:b/>
      <w:sz w:val="24"/>
      <w:szCs w:val="24"/>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6435DF"/>
    <w:rPr>
      <w:rFonts w:ascii="Calibri" w:eastAsiaTheme="majorEastAsia" w:hAnsi="Calibri" w:cstheme="majorBidi"/>
      <w:b/>
      <w:color w:val="522761"/>
      <w:spacing w:val="5"/>
      <w:sz w:val="52"/>
      <w:szCs w:val="52"/>
    </w:rPr>
  </w:style>
  <w:style w:type="character" w:customStyle="1" w:styleId="Heading2Char">
    <w:name w:val="Heading 2 Char"/>
    <w:basedOn w:val="DefaultParagraphFont"/>
    <w:link w:val="Heading2"/>
    <w:uiPriority w:val="9"/>
    <w:rsid w:val="006435DF"/>
    <w:rPr>
      <w:rFonts w:ascii="Calibri" w:eastAsiaTheme="majorEastAsia" w:hAnsi="Calibri" w:cstheme="majorBidi"/>
      <w:b/>
      <w:iCs/>
      <w:color w:val="522761"/>
      <w:spacing w:val="13"/>
      <w:sz w:val="40"/>
      <w:szCs w:val="24"/>
    </w:rPr>
  </w:style>
  <w:style w:type="character" w:customStyle="1" w:styleId="Heading3Char">
    <w:name w:val="Heading 3 Char"/>
    <w:basedOn w:val="DefaultParagraphFont"/>
    <w:link w:val="Heading3"/>
    <w:uiPriority w:val="9"/>
    <w:rsid w:val="006435DF"/>
    <w:rPr>
      <w:rFonts w:cstheme="minorHAnsi"/>
      <w:b/>
      <w:sz w:val="24"/>
      <w:szCs w:val="24"/>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Paragraph1,Recommendation,List Paragraph11,Content descriptions,Bullet point,L,List Paragraph Number,List Paragraph2,Bulleted Para,NFP GP Bulleted List,FooterText,numbered,Paragraphe de liste1,Bulletr List Paragraph,列出段落,列出段落1"/>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snapshottext">
    <w:name w:val="snapshot text"/>
    <w:basedOn w:val="Normal"/>
    <w:link w:val="snapshottextChar"/>
    <w:qFormat/>
    <w:rsid w:val="00E5415D"/>
    <w:pPr>
      <w:spacing w:before="120" w:after="120" w:line="240" w:lineRule="auto"/>
    </w:pPr>
    <w:rPr>
      <w:rFonts w:eastAsia="Times New Roman" w:cstheme="minorHAnsi"/>
      <w:i/>
      <w:sz w:val="20"/>
      <w:szCs w:val="20"/>
      <w:lang w:eastAsia="en-AU"/>
    </w:rPr>
  </w:style>
  <w:style w:type="character" w:customStyle="1" w:styleId="snapshottextChar">
    <w:name w:val="snapshot text Char"/>
    <w:basedOn w:val="DefaultParagraphFont"/>
    <w:link w:val="snapshottext"/>
    <w:rsid w:val="00E5415D"/>
    <w:rPr>
      <w:rFonts w:eastAsia="Times New Roman" w:cstheme="minorHAnsi"/>
      <w:i/>
      <w:sz w:val="20"/>
      <w:szCs w:val="20"/>
      <w:lang w:eastAsia="en-AU"/>
    </w:rPr>
  </w:style>
  <w:style w:type="character" w:customStyle="1" w:styleId="ListParagraphChar">
    <w:name w:val="List Paragraph Char"/>
    <w:aliases w:val="List Paragraph1 Char,Recommendation Char,List Paragraph11 Char,Content descriptions Char,Bullet point Char,L Char,List Paragraph Number Char,List Paragraph2 Char,Bulleted Para Char,NFP GP Bulleted List Char,FooterText Char,列出段落 Char"/>
    <w:link w:val="ListParagraph"/>
    <w:uiPriority w:val="34"/>
    <w:rsid w:val="00556E9E"/>
  </w:style>
  <w:style w:type="paragraph" w:customStyle="1" w:styleId="Footer1">
    <w:name w:val="Footer1"/>
    <w:basedOn w:val="Footer"/>
    <w:link w:val="footerChar0"/>
    <w:qFormat/>
    <w:rsid w:val="00556E9E"/>
    <w:pPr>
      <w:pBdr>
        <w:top w:val="single" w:sz="4" w:space="1" w:color="auto"/>
      </w:pBdr>
      <w:spacing w:before="120" w:after="120"/>
    </w:pPr>
    <w:rPr>
      <w:rFonts w:ascii="Calibri" w:eastAsia="Times New Roman" w:hAnsi="Calibri" w:cs="Times New Roman"/>
      <w:szCs w:val="24"/>
      <w:lang w:eastAsia="en-AU"/>
    </w:rPr>
  </w:style>
  <w:style w:type="character" w:customStyle="1" w:styleId="footerChar0">
    <w:name w:val="footer Char"/>
    <w:basedOn w:val="FooterChar"/>
    <w:link w:val="Footer1"/>
    <w:rsid w:val="00556E9E"/>
    <w:rPr>
      <w:rFonts w:ascii="Calibri" w:eastAsia="Times New Roman" w:hAnsi="Calibri" w:cs="Times New Roman"/>
      <w:szCs w:val="24"/>
      <w:lang w:eastAsia="en-AU"/>
    </w:rPr>
  </w:style>
  <w:style w:type="character" w:styleId="CommentReference">
    <w:name w:val="annotation reference"/>
    <w:basedOn w:val="DefaultParagraphFont"/>
    <w:uiPriority w:val="99"/>
    <w:semiHidden/>
    <w:unhideWhenUsed/>
    <w:rsid w:val="007707F6"/>
    <w:rPr>
      <w:sz w:val="16"/>
      <w:szCs w:val="16"/>
    </w:rPr>
  </w:style>
  <w:style w:type="paragraph" w:styleId="CommentText">
    <w:name w:val="annotation text"/>
    <w:basedOn w:val="Normal"/>
    <w:link w:val="CommentTextChar"/>
    <w:uiPriority w:val="99"/>
    <w:semiHidden/>
    <w:unhideWhenUsed/>
    <w:rsid w:val="007707F6"/>
    <w:pPr>
      <w:spacing w:line="240" w:lineRule="auto"/>
    </w:pPr>
    <w:rPr>
      <w:sz w:val="20"/>
      <w:szCs w:val="20"/>
    </w:rPr>
  </w:style>
  <w:style w:type="character" w:customStyle="1" w:styleId="CommentTextChar">
    <w:name w:val="Comment Text Char"/>
    <w:basedOn w:val="DefaultParagraphFont"/>
    <w:link w:val="CommentText"/>
    <w:uiPriority w:val="99"/>
    <w:semiHidden/>
    <w:rsid w:val="007707F6"/>
    <w:rPr>
      <w:sz w:val="20"/>
      <w:szCs w:val="20"/>
    </w:rPr>
  </w:style>
  <w:style w:type="paragraph" w:styleId="CommentSubject">
    <w:name w:val="annotation subject"/>
    <w:basedOn w:val="CommentText"/>
    <w:next w:val="CommentText"/>
    <w:link w:val="CommentSubjectChar"/>
    <w:uiPriority w:val="99"/>
    <w:semiHidden/>
    <w:unhideWhenUsed/>
    <w:rsid w:val="007707F6"/>
    <w:rPr>
      <w:b/>
      <w:bCs/>
    </w:rPr>
  </w:style>
  <w:style w:type="character" w:customStyle="1" w:styleId="CommentSubjectChar">
    <w:name w:val="Comment Subject Char"/>
    <w:basedOn w:val="CommentTextChar"/>
    <w:link w:val="CommentSubject"/>
    <w:uiPriority w:val="99"/>
    <w:semiHidden/>
    <w:rsid w:val="007707F6"/>
    <w:rPr>
      <w:b/>
      <w:bCs/>
      <w:sz w:val="20"/>
      <w:szCs w:val="20"/>
    </w:rPr>
  </w:style>
  <w:style w:type="character" w:styleId="FollowedHyperlink">
    <w:name w:val="FollowedHyperlink"/>
    <w:basedOn w:val="DefaultParagraphFont"/>
    <w:uiPriority w:val="99"/>
    <w:semiHidden/>
    <w:unhideWhenUsed/>
    <w:rsid w:val="00914804"/>
    <w:rPr>
      <w:color w:val="000000" w:themeColor="followedHyperlink"/>
      <w:u w:val="single"/>
    </w:rPr>
  </w:style>
  <w:style w:type="paragraph" w:customStyle="1" w:styleId="Heading2-box">
    <w:name w:val="Heading 2  - box"/>
    <w:basedOn w:val="Normal"/>
    <w:link w:val="Heading2-boxChar"/>
    <w:qFormat/>
    <w:rsid w:val="00BE6537"/>
    <w:pPr>
      <w:pBdr>
        <w:top w:val="single" w:sz="4" w:space="1" w:color="auto"/>
        <w:left w:val="single" w:sz="4" w:space="4" w:color="auto"/>
        <w:bottom w:val="single" w:sz="4" w:space="1" w:color="auto"/>
        <w:right w:val="single" w:sz="4" w:space="4" w:color="auto"/>
      </w:pBdr>
      <w:shd w:val="clear" w:color="auto" w:fill="EBECDB" w:themeFill="accent4" w:themeFillTint="33"/>
      <w:spacing w:before="480" w:after="240"/>
    </w:pPr>
    <w:rPr>
      <w:rFonts w:eastAsia="Times New Roman" w:cstheme="minorHAnsi"/>
      <w:i/>
      <w:szCs w:val="20"/>
      <w:lang w:eastAsia="en-AU"/>
    </w:rPr>
  </w:style>
  <w:style w:type="character" w:customStyle="1" w:styleId="Heading2-boxChar">
    <w:name w:val="Heading 2  - box Char"/>
    <w:basedOn w:val="DefaultParagraphFont"/>
    <w:link w:val="Heading2-box"/>
    <w:rsid w:val="00BE6537"/>
    <w:rPr>
      <w:rFonts w:eastAsia="Times New Roman" w:cstheme="minorHAnsi"/>
      <w:i/>
      <w:szCs w:val="20"/>
      <w:shd w:val="clear" w:color="auto" w:fill="EBECDB" w:themeFill="accent4" w:themeFillTint="33"/>
      <w:lang w:eastAsia="en-AU"/>
    </w:rPr>
  </w:style>
  <w:style w:type="paragraph" w:styleId="FootnoteText">
    <w:name w:val="footnote text"/>
    <w:basedOn w:val="Normal"/>
    <w:link w:val="FootnoteTextChar"/>
    <w:uiPriority w:val="99"/>
    <w:semiHidden/>
    <w:unhideWhenUsed/>
    <w:rsid w:val="00113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7D9"/>
    <w:rPr>
      <w:sz w:val="20"/>
      <w:szCs w:val="20"/>
    </w:rPr>
  </w:style>
  <w:style w:type="character" w:styleId="FootnoteReference">
    <w:name w:val="footnote reference"/>
    <w:basedOn w:val="DefaultParagraphFont"/>
    <w:uiPriority w:val="99"/>
    <w:semiHidden/>
    <w:unhideWhenUsed/>
    <w:rsid w:val="001137D9"/>
    <w:rPr>
      <w:vertAlign w:val="superscript"/>
    </w:rPr>
  </w:style>
  <w:style w:type="paragraph" w:customStyle="1" w:styleId="Text">
    <w:name w:val="Text"/>
    <w:aliases w:val="t"/>
    <w:basedOn w:val="Normal"/>
    <w:qFormat/>
    <w:rsid w:val="008852B4"/>
    <w:pPr>
      <w:spacing w:line="240" w:lineRule="auto"/>
      <w:ind w:left="567" w:hanging="567"/>
    </w:pPr>
    <w:rPr>
      <w:rFonts w:ascii="Arial Narrow" w:eastAsia="Times" w:hAnsi="Arial Narrow" w:cs="Times New Roman"/>
      <w:sz w:val="20"/>
      <w:szCs w:val="20"/>
    </w:rPr>
  </w:style>
  <w:style w:type="paragraph" w:styleId="Revision">
    <w:name w:val="Revision"/>
    <w:hidden/>
    <w:uiPriority w:val="99"/>
    <w:semiHidden/>
    <w:rsid w:val="00A86465"/>
    <w:pPr>
      <w:spacing w:after="0" w:line="240" w:lineRule="auto"/>
    </w:pPr>
  </w:style>
  <w:style w:type="paragraph" w:customStyle="1" w:styleId="PBS16TableNormal">
    <w:name w:val="PBS16 Table Normal"/>
    <w:basedOn w:val="Normal"/>
    <w:link w:val="PBS16TableNormalChar"/>
    <w:rsid w:val="00BF328F"/>
    <w:pPr>
      <w:spacing w:before="60" w:after="60" w:line="240" w:lineRule="auto"/>
    </w:pPr>
    <w:rPr>
      <w:rFonts w:ascii="Arial" w:eastAsia="Times New Roman" w:hAnsi="Arial" w:cs="Arial"/>
      <w:sz w:val="16"/>
      <w:szCs w:val="16"/>
      <w:lang w:eastAsia="en-AU"/>
    </w:rPr>
  </w:style>
  <w:style w:type="character" w:customStyle="1" w:styleId="PBS16TableNormalChar">
    <w:name w:val="PBS16 Table Normal Char"/>
    <w:basedOn w:val="DefaultParagraphFont"/>
    <w:link w:val="PBS16TableNormal"/>
    <w:rsid w:val="00BF328F"/>
    <w:rPr>
      <w:rFonts w:ascii="Arial" w:eastAsia="Times New Roman" w:hAnsi="Arial" w:cs="Arial"/>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507452341">
      <w:bodyDiv w:val="1"/>
      <w:marLeft w:val="0"/>
      <w:marRight w:val="0"/>
      <w:marTop w:val="0"/>
      <w:marBottom w:val="0"/>
      <w:divBdr>
        <w:top w:val="none" w:sz="0" w:space="0" w:color="auto"/>
        <w:left w:val="none" w:sz="0" w:space="0" w:color="auto"/>
        <w:bottom w:val="none" w:sz="0" w:space="0" w:color="auto"/>
        <w:right w:val="none" w:sz="0" w:space="0" w:color="auto"/>
      </w:divBdr>
    </w:div>
    <w:div w:id="659117127">
      <w:bodyDiv w:val="1"/>
      <w:marLeft w:val="0"/>
      <w:marRight w:val="0"/>
      <w:marTop w:val="0"/>
      <w:marBottom w:val="0"/>
      <w:divBdr>
        <w:top w:val="none" w:sz="0" w:space="0" w:color="auto"/>
        <w:left w:val="none" w:sz="0" w:space="0" w:color="auto"/>
        <w:bottom w:val="none" w:sz="0" w:space="0" w:color="auto"/>
        <w:right w:val="none" w:sz="0" w:space="0" w:color="auto"/>
      </w:divBdr>
    </w:div>
    <w:div w:id="742488597">
      <w:bodyDiv w:val="1"/>
      <w:marLeft w:val="0"/>
      <w:marRight w:val="0"/>
      <w:marTop w:val="0"/>
      <w:marBottom w:val="0"/>
      <w:divBdr>
        <w:top w:val="none" w:sz="0" w:space="0" w:color="auto"/>
        <w:left w:val="none" w:sz="0" w:space="0" w:color="auto"/>
        <w:bottom w:val="none" w:sz="0" w:space="0" w:color="auto"/>
        <w:right w:val="none" w:sz="0" w:space="0" w:color="auto"/>
      </w:divBdr>
    </w:div>
    <w:div w:id="939527553">
      <w:bodyDiv w:val="1"/>
      <w:marLeft w:val="0"/>
      <w:marRight w:val="0"/>
      <w:marTop w:val="0"/>
      <w:marBottom w:val="0"/>
      <w:divBdr>
        <w:top w:val="none" w:sz="0" w:space="0" w:color="auto"/>
        <w:left w:val="none" w:sz="0" w:space="0" w:color="auto"/>
        <w:bottom w:val="none" w:sz="0" w:space="0" w:color="auto"/>
        <w:right w:val="none" w:sz="0" w:space="0" w:color="auto"/>
      </w:divBdr>
    </w:div>
    <w:div w:id="1107193973">
      <w:bodyDiv w:val="1"/>
      <w:marLeft w:val="0"/>
      <w:marRight w:val="0"/>
      <w:marTop w:val="0"/>
      <w:marBottom w:val="0"/>
      <w:divBdr>
        <w:top w:val="none" w:sz="0" w:space="0" w:color="auto"/>
        <w:left w:val="none" w:sz="0" w:space="0" w:color="auto"/>
        <w:bottom w:val="none" w:sz="0" w:space="0" w:color="auto"/>
        <w:right w:val="none" w:sz="0" w:space="0" w:color="auto"/>
      </w:divBdr>
    </w:div>
    <w:div w:id="1497501317">
      <w:bodyDiv w:val="1"/>
      <w:marLeft w:val="0"/>
      <w:marRight w:val="0"/>
      <w:marTop w:val="0"/>
      <w:marBottom w:val="0"/>
      <w:divBdr>
        <w:top w:val="none" w:sz="0" w:space="0" w:color="auto"/>
        <w:left w:val="none" w:sz="0" w:space="0" w:color="auto"/>
        <w:bottom w:val="none" w:sz="0" w:space="0" w:color="auto"/>
        <w:right w:val="none" w:sz="0" w:space="0" w:color="auto"/>
      </w:divBdr>
    </w:div>
    <w:div w:id="1535269591">
      <w:bodyDiv w:val="1"/>
      <w:marLeft w:val="0"/>
      <w:marRight w:val="0"/>
      <w:marTop w:val="0"/>
      <w:marBottom w:val="0"/>
      <w:divBdr>
        <w:top w:val="none" w:sz="0" w:space="0" w:color="auto"/>
        <w:left w:val="none" w:sz="0" w:space="0" w:color="auto"/>
        <w:bottom w:val="none" w:sz="0" w:space="0" w:color="auto"/>
        <w:right w:val="none" w:sz="0" w:space="0" w:color="auto"/>
      </w:divBdr>
    </w:div>
    <w:div w:id="1631597171">
      <w:bodyDiv w:val="1"/>
      <w:marLeft w:val="0"/>
      <w:marRight w:val="0"/>
      <w:marTop w:val="0"/>
      <w:marBottom w:val="0"/>
      <w:divBdr>
        <w:top w:val="none" w:sz="0" w:space="0" w:color="auto"/>
        <w:left w:val="none" w:sz="0" w:space="0" w:color="auto"/>
        <w:bottom w:val="none" w:sz="0" w:space="0" w:color="auto"/>
        <w:right w:val="none" w:sz="0" w:space="0" w:color="auto"/>
      </w:divBdr>
    </w:div>
    <w:div w:id="1637102809">
      <w:bodyDiv w:val="1"/>
      <w:marLeft w:val="0"/>
      <w:marRight w:val="0"/>
      <w:marTop w:val="0"/>
      <w:marBottom w:val="0"/>
      <w:divBdr>
        <w:top w:val="none" w:sz="0" w:space="0" w:color="auto"/>
        <w:left w:val="none" w:sz="0" w:space="0" w:color="auto"/>
        <w:bottom w:val="none" w:sz="0" w:space="0" w:color="auto"/>
        <w:right w:val="none" w:sz="0" w:space="0" w:color="auto"/>
      </w:divBdr>
    </w:div>
    <w:div w:id="1823353195">
      <w:bodyDiv w:val="1"/>
      <w:marLeft w:val="0"/>
      <w:marRight w:val="0"/>
      <w:marTop w:val="0"/>
      <w:marBottom w:val="0"/>
      <w:divBdr>
        <w:top w:val="none" w:sz="0" w:space="0" w:color="auto"/>
        <w:left w:val="none" w:sz="0" w:space="0" w:color="auto"/>
        <w:bottom w:val="none" w:sz="0" w:space="0" w:color="auto"/>
        <w:right w:val="none" w:sz="0" w:space="0" w:color="auto"/>
      </w:divBdr>
    </w:div>
    <w:div w:id="1963488247">
      <w:bodyDiv w:val="1"/>
      <w:marLeft w:val="0"/>
      <w:marRight w:val="0"/>
      <w:marTop w:val="0"/>
      <w:marBottom w:val="0"/>
      <w:divBdr>
        <w:top w:val="none" w:sz="0" w:space="0" w:color="auto"/>
        <w:left w:val="none" w:sz="0" w:space="0" w:color="auto"/>
        <w:bottom w:val="none" w:sz="0" w:space="0" w:color="auto"/>
        <w:right w:val="none" w:sz="0" w:space="0" w:color="auto"/>
      </w:divBdr>
    </w:div>
    <w:div w:id="20647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cid:image001.png@01CC5B5E.C6C84990" TargetMode="External"/><Relationship Id="rId29" Type="http://schemas.openxmlformats.org/officeDocument/2006/relationships/hyperlink" Target="http://federalfinancialrelations.gov.au/content/npa/educ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image" Target="media/image4.png"/><Relationship Id="rId37"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meteor.aihw.gov.au/content/index.phtml/itemId/6023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creativecommons.org/licenses/by/3.0/au/legalcode" TargetMode="External"/><Relationship Id="rId27" Type="http://schemas.openxmlformats.org/officeDocument/2006/relationships/header" Target="header6.xml"/><Relationship Id="rId30" Type="http://schemas.openxmlformats.org/officeDocument/2006/relationships/hyperlink" Target="http://www.abs.gov.au/ausstats/abs@.nsf/mf/3238.0" TargetMode="External"/><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4838-1018-44CC-87B2-98BDA425C137}">
  <ds:schemaRefs>
    <ds:schemaRef ds:uri="http://purl.org/dc/dcmitype/"/>
    <ds:schemaRef ds:uri="http://schemas.microsoft.com/office/infopath/2007/PartnerControls"/>
    <ds:schemaRef ds:uri="c5a0bbd5-585e-4472-9791-5df67fe41a90"/>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4.xml><?xml version="1.0" encoding="utf-8"?>
<ds:datastoreItem xmlns:ds="http://schemas.openxmlformats.org/officeDocument/2006/customXml" ds:itemID="{8AA99B9F-7B18-4571-95BB-5D6C24C3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D3E43F5C.dotm</Template>
  <TotalTime>0</TotalTime>
  <Pages>20</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2018-12-18T21:32:00Z</dcterms:created>
  <dcterms:modified xsi:type="dcterms:W3CDTF">2018-12-18T21:32:00Z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