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4267" w14:textId="162C74B1" w:rsidR="00BA5C1F" w:rsidRPr="00B26070" w:rsidRDefault="64810608" w:rsidP="0DFE263D">
      <w:pPr>
        <w:spacing w:line="369" w:lineRule="exact"/>
        <w:ind w:right="288"/>
        <w:textAlignment w:val="baseline"/>
        <w:rPr>
          <w:rFonts w:ascii="Corbel" w:eastAsia="Arial" w:hAnsi="Corbel"/>
          <w:b/>
          <w:bCs/>
          <w:color w:val="094A69"/>
          <w:sz w:val="28"/>
          <w:szCs w:val="28"/>
        </w:rPr>
      </w:pPr>
      <w:r w:rsidRPr="0DFE263D">
        <w:rPr>
          <w:rFonts w:ascii="Corbel" w:eastAsia="Arial" w:hAnsi="Corbel"/>
          <w:b/>
          <w:bCs/>
          <w:color w:val="094A69"/>
          <w:sz w:val="28"/>
          <w:szCs w:val="28"/>
        </w:rPr>
        <w:t xml:space="preserve">APPENDIX </w:t>
      </w:r>
      <w:r w:rsidR="00612DB6">
        <w:rPr>
          <w:rFonts w:ascii="Corbel" w:eastAsia="Arial" w:hAnsi="Corbel"/>
          <w:b/>
          <w:bCs/>
          <w:color w:val="094A69"/>
          <w:sz w:val="28"/>
          <w:szCs w:val="28"/>
        </w:rPr>
        <w:t>8</w:t>
      </w:r>
      <w:r w:rsidRPr="0DFE263D">
        <w:rPr>
          <w:rFonts w:ascii="Corbel" w:eastAsia="Arial" w:hAnsi="Corbel"/>
          <w:b/>
          <w:bCs/>
          <w:color w:val="094A69"/>
          <w:sz w:val="28"/>
          <w:szCs w:val="28"/>
        </w:rPr>
        <w:t>: BILATERAL AGREEMENT BETWEEN VICTORIA AND THE COMMONWEALTH ON QUALITY SCHOOLS REFORM</w:t>
      </w:r>
    </w:p>
    <w:p w14:paraId="6683498D" w14:textId="77777777" w:rsidR="00BA5C1F" w:rsidRPr="00B26070" w:rsidRDefault="00BA5C1F" w:rsidP="00BA5C1F">
      <w:pPr>
        <w:spacing w:before="224" w:line="302" w:lineRule="exact"/>
        <w:textAlignment w:val="baseline"/>
        <w:rPr>
          <w:rFonts w:ascii="Corbel" w:eastAsia="Arial" w:hAnsi="Corbel"/>
          <w:b/>
          <w:color w:val="094A69"/>
          <w:spacing w:val="-5"/>
          <w:sz w:val="28"/>
          <w:szCs w:val="28"/>
        </w:rPr>
      </w:pPr>
      <w:r w:rsidRPr="00B26070">
        <w:rPr>
          <w:rFonts w:ascii="Corbel" w:eastAsia="Arial" w:hAnsi="Corbel"/>
          <w:b/>
          <w:color w:val="094A69"/>
          <w:spacing w:val="-5"/>
          <w:sz w:val="28"/>
          <w:szCs w:val="28"/>
        </w:rPr>
        <w:t>Preliminaries</w:t>
      </w:r>
    </w:p>
    <w:p w14:paraId="2279FE54" w14:textId="77777777" w:rsidR="00BA5C1F" w:rsidRPr="00B26070" w:rsidRDefault="00BA5C1F" w:rsidP="00BA5C1F">
      <w:pPr>
        <w:keepLines/>
        <w:numPr>
          <w:ilvl w:val="0"/>
          <w:numId w:val="3"/>
        </w:numPr>
        <w:spacing w:before="240" w:after="240" w:line="260" w:lineRule="exact"/>
        <w:ind w:left="567" w:hanging="567"/>
        <w:jc w:val="both"/>
        <w:rPr>
          <w:rFonts w:ascii="Corbel" w:eastAsia="Arial" w:hAnsi="Corbel"/>
          <w:color w:val="000000"/>
          <w:spacing w:val="-7"/>
          <w:sz w:val="23"/>
          <w:szCs w:val="23"/>
        </w:rPr>
      </w:pPr>
      <w:r w:rsidRPr="00B26070">
        <w:rPr>
          <w:rFonts w:ascii="Corbel" w:eastAsia="Times New Roman" w:hAnsi="Corbel" w:cs="Calibri"/>
          <w:color w:val="000000"/>
          <w:sz w:val="23"/>
          <w:szCs w:val="23"/>
          <w:lang w:val="en-AU" w:eastAsia="en-AU"/>
        </w:rPr>
        <w:t>This</w:t>
      </w:r>
      <w:r w:rsidRPr="00B26070">
        <w:rPr>
          <w:rFonts w:ascii="Corbel" w:eastAsia="Verdana" w:hAnsi="Corbel"/>
          <w:color w:val="000000"/>
          <w:spacing w:val="-7"/>
          <w:sz w:val="23"/>
          <w:szCs w:val="23"/>
        </w:rPr>
        <w:t xml:space="preserve"> agreement satisfies the conditions of subsection 22(2)(b) of the </w:t>
      </w:r>
      <w:r w:rsidRPr="00B26070">
        <w:rPr>
          <w:rFonts w:ascii="Corbel" w:eastAsia="Verdana" w:hAnsi="Corbel"/>
          <w:i/>
          <w:color w:val="000000"/>
          <w:spacing w:val="-7"/>
          <w:sz w:val="23"/>
          <w:szCs w:val="23"/>
        </w:rPr>
        <w:t xml:space="preserve">Australian Education </w:t>
      </w:r>
      <w:r w:rsidRPr="00B26070">
        <w:rPr>
          <w:rFonts w:ascii="Corbel" w:eastAsia="Times New Roman" w:hAnsi="Corbel" w:cs="Calibri"/>
          <w:color w:val="000000"/>
          <w:sz w:val="23"/>
          <w:szCs w:val="23"/>
          <w:lang w:val="en-AU" w:eastAsia="en-AU"/>
        </w:rPr>
        <w:t>Act 2013 (the Act) requiring each State and Territory to be party to an agreement with the</w:t>
      </w:r>
      <w:r w:rsidRPr="00B26070">
        <w:rPr>
          <w:rFonts w:ascii="Corbel" w:eastAsia="Verdana" w:hAnsi="Corbel"/>
          <w:color w:val="000000"/>
          <w:spacing w:val="-7"/>
          <w:sz w:val="23"/>
          <w:szCs w:val="23"/>
        </w:rPr>
        <w:t xml:space="preserve"> Commonwealth relating to the implementation of school education reform.</w:t>
      </w:r>
    </w:p>
    <w:p w14:paraId="754357CA" w14:textId="77777777" w:rsidR="00BA5C1F" w:rsidRPr="00B26070" w:rsidRDefault="00BA5C1F" w:rsidP="00BA5C1F">
      <w:pPr>
        <w:keepLines/>
        <w:numPr>
          <w:ilvl w:val="0"/>
          <w:numId w:val="3"/>
        </w:numPr>
        <w:spacing w:before="240" w:after="240" w:line="260" w:lineRule="exact"/>
        <w:ind w:left="567" w:hanging="567"/>
        <w:jc w:val="both"/>
        <w:rPr>
          <w:rFonts w:ascii="Corbel" w:eastAsia="Times New Roman" w:hAnsi="Corbel" w:cs="Calibri"/>
          <w:color w:val="000000"/>
          <w:sz w:val="23"/>
          <w:szCs w:val="23"/>
          <w:lang w:val="en-AU" w:eastAsia="en-AU"/>
        </w:rPr>
      </w:pPr>
      <w:r w:rsidRPr="00B26070">
        <w:rPr>
          <w:rFonts w:ascii="Corbel" w:eastAsia="Times New Roman" w:hAnsi="Corbel" w:cs="Calibri"/>
          <w:color w:val="000000"/>
          <w:sz w:val="23"/>
          <w:szCs w:val="23"/>
          <w:lang w:val="en-AU" w:eastAsia="en-AU"/>
        </w:rPr>
        <w:t>This bilateral agreement will inform the priorities for the work plans for non-government representative bodies in Victoria under the Australian Government's Non-Government Reform Support Fund.</w:t>
      </w:r>
    </w:p>
    <w:p w14:paraId="7CA07572" w14:textId="56127BCB" w:rsidR="00BA5C1F" w:rsidRPr="00B26070" w:rsidRDefault="00BA5C1F" w:rsidP="00BA5C1F">
      <w:pPr>
        <w:keepLines/>
        <w:numPr>
          <w:ilvl w:val="0"/>
          <w:numId w:val="3"/>
        </w:numPr>
        <w:spacing w:before="240" w:after="240" w:line="260" w:lineRule="exact"/>
        <w:ind w:left="567" w:hanging="567"/>
        <w:jc w:val="both"/>
        <w:rPr>
          <w:rFonts w:ascii="Corbel" w:eastAsia="Times New Roman" w:hAnsi="Corbel" w:cs="Calibri"/>
          <w:color w:val="000000"/>
          <w:sz w:val="23"/>
          <w:szCs w:val="23"/>
          <w:lang w:val="en-AU" w:eastAsia="en-AU"/>
        </w:rPr>
      </w:pPr>
      <w:r w:rsidRPr="00B26070">
        <w:rPr>
          <w:rFonts w:ascii="Corbel" w:eastAsia="Times New Roman" w:hAnsi="Corbel" w:cs="Calibri"/>
          <w:color w:val="000000"/>
          <w:sz w:val="23"/>
          <w:szCs w:val="23"/>
          <w:lang w:val="en-AU" w:eastAsia="en-AU"/>
        </w:rPr>
        <w:t>This bilateral agreement between the Commonwealth and the state of Victoria (the Parties) will commence on 1</w:t>
      </w:r>
      <w:r w:rsidR="001811C4" w:rsidRPr="00B26070">
        <w:rPr>
          <w:rFonts w:ascii="Corbel" w:eastAsia="Times New Roman" w:hAnsi="Corbel" w:cs="Calibri"/>
          <w:color w:val="000000"/>
          <w:sz w:val="23"/>
          <w:szCs w:val="23"/>
          <w:lang w:val="en-AU" w:eastAsia="en-AU"/>
        </w:rPr>
        <w:t xml:space="preserve"> </w:t>
      </w:r>
      <w:r w:rsidRPr="00B26070">
        <w:rPr>
          <w:rFonts w:ascii="Corbel" w:eastAsia="Times New Roman" w:hAnsi="Corbel" w:cs="Calibri"/>
          <w:color w:val="000000"/>
          <w:sz w:val="23"/>
          <w:szCs w:val="23"/>
          <w:lang w:val="en-AU" w:eastAsia="en-AU"/>
        </w:rPr>
        <w:t xml:space="preserve">February 2019 and expire on 31 December </w:t>
      </w:r>
      <w:r w:rsidR="00B36A63">
        <w:rPr>
          <w:rFonts w:ascii="Corbel" w:eastAsia="Times New Roman" w:hAnsi="Corbel" w:cs="Calibri"/>
          <w:color w:val="000000"/>
          <w:sz w:val="23"/>
          <w:szCs w:val="23"/>
          <w:lang w:val="en-AU" w:eastAsia="en-AU"/>
        </w:rPr>
        <w:t>2024</w:t>
      </w:r>
      <w:r w:rsidR="00C93B44">
        <w:rPr>
          <w:rFonts w:ascii="Corbel" w:eastAsia="Times New Roman" w:hAnsi="Corbel" w:cs="Calibri"/>
          <w:color w:val="000000"/>
          <w:sz w:val="23"/>
          <w:szCs w:val="23"/>
          <w:lang w:val="en-AU" w:eastAsia="en-AU"/>
        </w:rPr>
        <w:t>.</w:t>
      </w:r>
      <w:r w:rsidRPr="00B26070">
        <w:rPr>
          <w:rFonts w:ascii="Corbel" w:eastAsia="Times New Roman" w:hAnsi="Corbel" w:cs="Calibri"/>
          <w:color w:val="000000"/>
          <w:sz w:val="23"/>
          <w:szCs w:val="23"/>
          <w:lang w:val="en-AU" w:eastAsia="en-AU"/>
        </w:rPr>
        <w:t xml:space="preserve"> Although this agreement commences on 3. February 2019, a State-Territory share stipulated in this agreement for 2018 will apply to the 2018 calendar year.</w:t>
      </w:r>
    </w:p>
    <w:p w14:paraId="228E4A6E" w14:textId="4DC43E8D" w:rsidR="00BA5C1F" w:rsidRPr="00B26070" w:rsidRDefault="00BA5C1F" w:rsidP="00BA5C1F">
      <w:pPr>
        <w:keepLines/>
        <w:numPr>
          <w:ilvl w:val="0"/>
          <w:numId w:val="3"/>
        </w:numPr>
        <w:spacing w:after="240" w:line="260" w:lineRule="exact"/>
        <w:ind w:left="567" w:hanging="567"/>
        <w:jc w:val="both"/>
        <w:rPr>
          <w:rFonts w:ascii="Corbel" w:eastAsia="Times New Roman" w:hAnsi="Corbel" w:cs="Calibri"/>
          <w:color w:val="000000"/>
          <w:sz w:val="23"/>
          <w:szCs w:val="23"/>
          <w:lang w:val="en-AU" w:eastAsia="en-AU"/>
        </w:rPr>
      </w:pPr>
      <w:r w:rsidRPr="00B26070">
        <w:rPr>
          <w:rFonts w:ascii="Corbel" w:eastAsia="Times New Roman" w:hAnsi="Corbel" w:cs="Calibri"/>
          <w:color w:val="000000"/>
          <w:sz w:val="23"/>
          <w:szCs w:val="23"/>
          <w:lang w:val="en-AU" w:eastAsia="en-AU"/>
        </w:rPr>
        <w:t>In the event the Commonwealth offers terms to the agreement that are more favourable in bilateral agreements with other jurisdictions, including but not limited to:</w:t>
      </w:r>
    </w:p>
    <w:p w14:paraId="47CA23B8" w14:textId="77777777" w:rsidR="00BA5C1F" w:rsidRPr="00B26070" w:rsidRDefault="00BA5C1F" w:rsidP="00BA5C1F">
      <w:pPr>
        <w:numPr>
          <w:ilvl w:val="0"/>
          <w:numId w:val="1"/>
        </w:numPr>
        <w:tabs>
          <w:tab w:val="clear" w:pos="360"/>
          <w:tab w:val="left" w:pos="1296"/>
        </w:tabs>
        <w:spacing w:line="261" w:lineRule="exact"/>
        <w:ind w:left="1296" w:hanging="360"/>
        <w:textAlignment w:val="baseline"/>
        <w:rPr>
          <w:rFonts w:ascii="Corbel" w:eastAsia="Verdana" w:hAnsi="Corbel"/>
          <w:color w:val="000000"/>
          <w:sz w:val="23"/>
          <w:szCs w:val="23"/>
        </w:rPr>
      </w:pPr>
      <w:r w:rsidRPr="00B26070">
        <w:rPr>
          <w:rFonts w:ascii="Corbel" w:eastAsia="Verdana" w:hAnsi="Corbel"/>
          <w:color w:val="000000"/>
          <w:sz w:val="23"/>
          <w:szCs w:val="23"/>
        </w:rPr>
        <w:t>an adjustment to the measurement of state funding contribution included in another state's bilateral agreement, or</w:t>
      </w:r>
    </w:p>
    <w:p w14:paraId="30C927CE" w14:textId="77777777" w:rsidR="00BA5C1F" w:rsidRPr="00B26070" w:rsidRDefault="00BA5C1F" w:rsidP="00BA5C1F">
      <w:pPr>
        <w:numPr>
          <w:ilvl w:val="0"/>
          <w:numId w:val="1"/>
        </w:numPr>
        <w:tabs>
          <w:tab w:val="clear" w:pos="360"/>
          <w:tab w:val="left" w:pos="1296"/>
        </w:tabs>
        <w:spacing w:before="239" w:line="258" w:lineRule="exact"/>
        <w:ind w:left="1296" w:hanging="360"/>
        <w:jc w:val="both"/>
        <w:textAlignment w:val="baseline"/>
        <w:rPr>
          <w:rFonts w:ascii="Corbel" w:eastAsia="Verdana" w:hAnsi="Corbel"/>
          <w:color w:val="000000"/>
          <w:sz w:val="23"/>
          <w:szCs w:val="23"/>
        </w:rPr>
      </w:pPr>
      <w:r w:rsidRPr="00B26070">
        <w:rPr>
          <w:rFonts w:ascii="Corbel" w:eastAsia="Verdana" w:hAnsi="Corbel"/>
          <w:color w:val="000000"/>
          <w:sz w:val="23"/>
          <w:szCs w:val="23"/>
        </w:rPr>
        <w:t xml:space="preserve">any subsequent agreement the Commonwealth makes with any other state or territory which </w:t>
      </w:r>
      <w:proofErr w:type="spellStart"/>
      <w:r w:rsidRPr="00B26070">
        <w:rPr>
          <w:rFonts w:ascii="Corbel" w:eastAsia="Verdana" w:hAnsi="Corbel"/>
          <w:color w:val="000000"/>
          <w:sz w:val="23"/>
          <w:szCs w:val="23"/>
        </w:rPr>
        <w:t>favourably</w:t>
      </w:r>
      <w:proofErr w:type="spellEnd"/>
      <w:r w:rsidRPr="00B26070">
        <w:rPr>
          <w:rFonts w:ascii="Corbel" w:eastAsia="Verdana" w:hAnsi="Corbel"/>
          <w:color w:val="000000"/>
          <w:sz w:val="23"/>
          <w:szCs w:val="23"/>
        </w:rPr>
        <w:t xml:space="preserve"> impacts on that state's financial contributions or risk sharing arrangements under the agreement,</w:t>
      </w:r>
    </w:p>
    <w:p w14:paraId="4AA8B9D6" w14:textId="4A63D971" w:rsidR="00F40AB7" w:rsidRPr="00B26070" w:rsidRDefault="00F40AB7" w:rsidP="00F40AB7">
      <w:pPr>
        <w:spacing w:before="236" w:line="261" w:lineRule="exact"/>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then these terms will also be made available to Victoria and this agreement will be updated to </w:t>
      </w:r>
      <w:proofErr w:type="gramStart"/>
      <w:r w:rsidRPr="00B26070">
        <w:rPr>
          <w:rFonts w:ascii="Corbel" w:eastAsia="Verdana" w:hAnsi="Corbel"/>
          <w:color w:val="000000"/>
          <w:spacing w:val="-8"/>
          <w:sz w:val="23"/>
          <w:szCs w:val="23"/>
        </w:rPr>
        <w:t>take into account</w:t>
      </w:r>
      <w:proofErr w:type="gramEnd"/>
      <w:r w:rsidRPr="00B26070">
        <w:rPr>
          <w:rFonts w:ascii="Corbel" w:eastAsia="Verdana" w:hAnsi="Corbel"/>
          <w:color w:val="000000"/>
          <w:spacing w:val="-8"/>
          <w:sz w:val="23"/>
          <w:szCs w:val="23"/>
        </w:rPr>
        <w:t xml:space="preserve"> the adjustment or material change to circumstance. The agreement may also be updated through agreement with the Commonwealth if there is a material change in the state's circumstances, beyond its reasonable control, which will affect or has affected Victoria's fiscal position or the recognition of the state's funding contribution. A material </w:t>
      </w:r>
      <w:proofErr w:type="gramStart"/>
      <w:r w:rsidRPr="00B26070">
        <w:rPr>
          <w:rFonts w:ascii="Corbel" w:eastAsia="Verdana" w:hAnsi="Corbel"/>
          <w:color w:val="000000"/>
          <w:spacing w:val="-8"/>
          <w:sz w:val="23"/>
          <w:szCs w:val="23"/>
        </w:rPr>
        <w:t>change</w:t>
      </w:r>
      <w:proofErr w:type="gramEnd"/>
      <w:r w:rsidRPr="00B26070">
        <w:rPr>
          <w:rFonts w:ascii="Corbel" w:eastAsia="Verdana" w:hAnsi="Corbel"/>
          <w:color w:val="000000"/>
          <w:spacing w:val="-8"/>
          <w:sz w:val="23"/>
          <w:szCs w:val="23"/>
        </w:rPr>
        <w:t xml:space="preserve"> to Victoria's circumstances, beyond its reasonable control, could include but not be limited to those factors outlined in clause 29.</w:t>
      </w:r>
    </w:p>
    <w:p w14:paraId="73999066" w14:textId="77777777" w:rsidR="00F40AB7" w:rsidRPr="00B26070" w:rsidRDefault="00F40AB7" w:rsidP="00F40AB7">
      <w:pPr>
        <w:spacing w:line="261" w:lineRule="exact"/>
        <w:jc w:val="both"/>
        <w:textAlignment w:val="baseline"/>
        <w:rPr>
          <w:rFonts w:ascii="Corbel" w:eastAsia="Verdana" w:hAnsi="Corbel"/>
          <w:color w:val="000000"/>
          <w:spacing w:val="-8"/>
          <w:sz w:val="23"/>
          <w:szCs w:val="23"/>
        </w:rPr>
      </w:pPr>
    </w:p>
    <w:p w14:paraId="56A5DFD9" w14:textId="2BC0C67A" w:rsidR="00F40AB7" w:rsidRPr="00B26070" w:rsidRDefault="00F40AB7" w:rsidP="00F40AB7">
      <w:pPr>
        <w:keepLines/>
        <w:numPr>
          <w:ilvl w:val="0"/>
          <w:numId w:val="3"/>
        </w:numPr>
        <w:spacing w:after="240" w:line="260" w:lineRule="exact"/>
        <w:ind w:left="567" w:hanging="567"/>
        <w:jc w:val="both"/>
        <w:rPr>
          <w:rFonts w:ascii="Corbel" w:eastAsia="Times New Roman" w:hAnsi="Corbel" w:cs="Calibri"/>
          <w:color w:val="000000"/>
          <w:sz w:val="23"/>
          <w:szCs w:val="23"/>
          <w:lang w:val="en-AU" w:eastAsia="en-AU"/>
        </w:rPr>
      </w:pPr>
      <w:r w:rsidRPr="00B26070">
        <w:rPr>
          <w:rFonts w:ascii="Corbel" w:eastAsia="Times New Roman" w:hAnsi="Corbel" w:cs="Calibri"/>
          <w:color w:val="000000"/>
          <w:sz w:val="23"/>
          <w:szCs w:val="23"/>
          <w:lang w:val="en-AU" w:eastAsia="en-AU"/>
        </w:rPr>
        <w:t>The terms of this Agreement do not limit the parties' ability to agree different terms as part of a future bilateral agreement.</w:t>
      </w:r>
    </w:p>
    <w:p w14:paraId="3489669E" w14:textId="77777777" w:rsidR="00F40AB7" w:rsidRPr="00B26070" w:rsidRDefault="00F40AB7" w:rsidP="00F40AB7">
      <w:pPr>
        <w:spacing w:before="280" w:line="302" w:lineRule="exact"/>
        <w:textAlignment w:val="baseline"/>
        <w:rPr>
          <w:rFonts w:ascii="Corbel" w:eastAsia="Arial" w:hAnsi="Corbel"/>
          <w:b/>
          <w:color w:val="094A69"/>
          <w:spacing w:val="-2"/>
          <w:sz w:val="23"/>
          <w:szCs w:val="23"/>
        </w:rPr>
      </w:pPr>
      <w:r w:rsidRPr="00B26070">
        <w:rPr>
          <w:rFonts w:ascii="Corbel" w:eastAsia="Arial" w:hAnsi="Corbel"/>
          <w:b/>
          <w:color w:val="094A69"/>
          <w:spacing w:val="-2"/>
          <w:sz w:val="23"/>
          <w:szCs w:val="23"/>
        </w:rPr>
        <w:t>Reform context</w:t>
      </w:r>
    </w:p>
    <w:p w14:paraId="037A6CEC" w14:textId="3A6EED7F" w:rsidR="00F40AB7" w:rsidRPr="00B26070" w:rsidRDefault="00F40AB7" w:rsidP="00F40AB7">
      <w:pPr>
        <w:pStyle w:val="ListParagraph"/>
        <w:numPr>
          <w:ilvl w:val="0"/>
          <w:numId w:val="3"/>
        </w:numPr>
        <w:spacing w:before="236" w:line="261" w:lineRule="exact"/>
        <w:jc w:val="both"/>
        <w:textAlignment w:val="baseline"/>
        <w:rPr>
          <w:rFonts w:ascii="Corbel" w:eastAsia="Verdana" w:hAnsi="Corbel"/>
          <w:color w:val="000000"/>
          <w:spacing w:val="-8"/>
          <w:sz w:val="23"/>
          <w:szCs w:val="23"/>
        </w:rPr>
      </w:pPr>
      <w:r w:rsidRPr="00B26070">
        <w:rPr>
          <w:rFonts w:ascii="Corbel" w:eastAsia="Verdana" w:hAnsi="Corbel"/>
          <w:color w:val="000000"/>
          <w:spacing w:val="-7"/>
          <w:sz w:val="23"/>
          <w:szCs w:val="23"/>
        </w:rPr>
        <w:t xml:space="preserve">Victoria's school education reform agenda focuses on improving the performance of all students. Victoria has defined success for its education system in terms of its Education State targets — a set of ambitious yet realistic goals that apply to </w:t>
      </w:r>
      <w:r w:rsidRPr="00B26070">
        <w:rPr>
          <w:rFonts w:ascii="Corbel" w:eastAsia="Arial" w:hAnsi="Corbel"/>
          <w:bCs/>
          <w:color w:val="000000"/>
          <w:spacing w:val="-7"/>
          <w:sz w:val="23"/>
          <w:szCs w:val="23"/>
        </w:rPr>
        <w:t>all</w:t>
      </w:r>
      <w:r w:rsidRPr="00B26070">
        <w:rPr>
          <w:rFonts w:ascii="Corbel" w:eastAsia="Arial" w:hAnsi="Corbel"/>
          <w:b/>
          <w:color w:val="000000"/>
          <w:spacing w:val="-7"/>
          <w:sz w:val="23"/>
          <w:szCs w:val="23"/>
        </w:rPr>
        <w:t xml:space="preserve"> </w:t>
      </w:r>
      <w:r w:rsidRPr="00B26070">
        <w:rPr>
          <w:rFonts w:ascii="Corbel" w:eastAsia="Verdana" w:hAnsi="Corbel"/>
          <w:color w:val="000000"/>
          <w:spacing w:val="-7"/>
          <w:sz w:val="23"/>
          <w:szCs w:val="23"/>
        </w:rPr>
        <w:t>Victorian schools and focus on the "whole child and young person". The targets have been developed to respond to Victoria’s specific context – to deliver results by focusing on both equity and excellence. They are grouped into the following categories:</w:t>
      </w:r>
    </w:p>
    <w:p w14:paraId="4C99FA60" w14:textId="77777777" w:rsidR="00F40AB7" w:rsidRPr="00B26070" w:rsidRDefault="00F40AB7" w:rsidP="00F40AB7">
      <w:pPr>
        <w:pStyle w:val="ListParagraph"/>
        <w:spacing w:before="236" w:after="240" w:line="261" w:lineRule="exact"/>
        <w:ind w:left="360"/>
        <w:jc w:val="both"/>
        <w:textAlignment w:val="baseline"/>
        <w:rPr>
          <w:rFonts w:ascii="Corbel" w:eastAsia="Verdana" w:hAnsi="Corbel"/>
          <w:color w:val="000000"/>
          <w:spacing w:val="-8"/>
          <w:sz w:val="23"/>
          <w:szCs w:val="23"/>
        </w:rPr>
      </w:pPr>
    </w:p>
    <w:p w14:paraId="486630CA" w14:textId="0CEA2F1F" w:rsidR="00F40AB7" w:rsidRPr="00B26070" w:rsidRDefault="00F40AB7" w:rsidP="00F40AB7">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Learning for life.</w:t>
      </w:r>
    </w:p>
    <w:p w14:paraId="0F1E67B2" w14:textId="6B7975EE" w:rsidR="00F40AB7" w:rsidRPr="00B26070" w:rsidRDefault="00F40AB7" w:rsidP="00F40AB7">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Happy, </w:t>
      </w:r>
      <w:proofErr w:type="gramStart"/>
      <w:r w:rsidRPr="00B26070">
        <w:rPr>
          <w:rFonts w:ascii="Corbel" w:eastAsia="Verdana" w:hAnsi="Corbel"/>
          <w:color w:val="000000"/>
          <w:spacing w:val="-8"/>
          <w:sz w:val="23"/>
          <w:szCs w:val="23"/>
        </w:rPr>
        <w:t>healthy</w:t>
      </w:r>
      <w:proofErr w:type="gramEnd"/>
      <w:r w:rsidRPr="00B26070">
        <w:rPr>
          <w:rFonts w:ascii="Corbel" w:eastAsia="Verdana" w:hAnsi="Corbel"/>
          <w:color w:val="000000"/>
          <w:spacing w:val="-8"/>
          <w:sz w:val="23"/>
          <w:szCs w:val="23"/>
        </w:rPr>
        <w:t xml:space="preserve"> and resilient kids.</w:t>
      </w:r>
    </w:p>
    <w:p w14:paraId="2DAE19E8" w14:textId="2E93D08C" w:rsidR="00F40AB7" w:rsidRPr="00B26070" w:rsidRDefault="00F40AB7" w:rsidP="00F40AB7">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Breaking the link between disadvantage and outcomes.</w:t>
      </w:r>
    </w:p>
    <w:p w14:paraId="15B675FF" w14:textId="27A71157" w:rsidR="00F40AB7" w:rsidRPr="00B26070" w:rsidRDefault="00F40AB7" w:rsidP="00F40AB7">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Building pride and confidence in our schools.</w:t>
      </w:r>
    </w:p>
    <w:p w14:paraId="5AD48C35" w14:textId="24E54251" w:rsidR="00B557E1" w:rsidRPr="00B26070" w:rsidRDefault="00F40AB7" w:rsidP="00B557E1">
      <w:pPr>
        <w:numPr>
          <w:ilvl w:val="0"/>
          <w:numId w:val="3"/>
        </w:numPr>
        <w:tabs>
          <w:tab w:val="left" w:pos="432"/>
        </w:tabs>
        <w:ind w:left="432" w:right="72" w:hanging="432"/>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lastRenderedPageBreak/>
        <w:t>Victoria’s reform efforts drive improvement at the system, regional, school and classroom level. At each level, Victoria:</w:t>
      </w:r>
    </w:p>
    <w:p w14:paraId="113AA0C4" w14:textId="1C80898F" w:rsidR="00F40AB7" w:rsidRPr="00B26070" w:rsidRDefault="00B557E1" w:rsidP="00B557E1">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b</w:t>
      </w:r>
      <w:r w:rsidR="00F40AB7" w:rsidRPr="00B26070">
        <w:rPr>
          <w:rFonts w:ascii="Corbel" w:eastAsia="Verdana" w:hAnsi="Corbel"/>
          <w:color w:val="000000"/>
          <w:spacing w:val="-8"/>
          <w:sz w:val="23"/>
          <w:szCs w:val="23"/>
        </w:rPr>
        <w:t xml:space="preserve">ases its reforms on evidence </w:t>
      </w:r>
      <w:r w:rsidRPr="00B26070">
        <w:rPr>
          <w:rFonts w:ascii="Corbel" w:eastAsia="Verdana" w:hAnsi="Corbel"/>
          <w:color w:val="000000"/>
          <w:spacing w:val="-8"/>
          <w:sz w:val="23"/>
          <w:szCs w:val="23"/>
        </w:rPr>
        <w:t xml:space="preserve">of what works both nationally and </w:t>
      </w:r>
      <w:proofErr w:type="gramStart"/>
      <w:r w:rsidRPr="00B26070">
        <w:rPr>
          <w:rFonts w:ascii="Corbel" w:eastAsia="Verdana" w:hAnsi="Corbel"/>
          <w:color w:val="000000"/>
          <w:spacing w:val="-8"/>
          <w:sz w:val="23"/>
          <w:szCs w:val="23"/>
        </w:rPr>
        <w:t>internationally</w:t>
      </w:r>
      <w:proofErr w:type="gramEnd"/>
    </w:p>
    <w:p w14:paraId="0A2A0227" w14:textId="7F19ADCC" w:rsidR="00B557E1" w:rsidRPr="00B26070" w:rsidRDefault="00B557E1" w:rsidP="00B557E1">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implements its reforms collaboratively and with </w:t>
      </w:r>
      <w:proofErr w:type="gramStart"/>
      <w:r w:rsidRPr="00B26070">
        <w:rPr>
          <w:rFonts w:ascii="Corbel" w:eastAsia="Verdana" w:hAnsi="Corbel"/>
          <w:color w:val="000000"/>
          <w:spacing w:val="-8"/>
          <w:sz w:val="23"/>
          <w:szCs w:val="23"/>
        </w:rPr>
        <w:t>fidelity</w:t>
      </w:r>
      <w:proofErr w:type="gramEnd"/>
      <w:r w:rsidRPr="00B26070">
        <w:rPr>
          <w:rFonts w:ascii="Corbel" w:eastAsia="Verdana" w:hAnsi="Corbel"/>
          <w:color w:val="000000"/>
          <w:spacing w:val="-8"/>
          <w:sz w:val="23"/>
          <w:szCs w:val="23"/>
        </w:rPr>
        <w:t xml:space="preserve"> </w:t>
      </w:r>
    </w:p>
    <w:p w14:paraId="172D6B3D" w14:textId="58F8782C" w:rsidR="00B557E1" w:rsidRPr="00B26070" w:rsidRDefault="00B557E1" w:rsidP="00B557E1">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monitors delivery, measures progress and learns from what </w:t>
      </w:r>
      <w:proofErr w:type="gramStart"/>
      <w:r w:rsidRPr="00B26070">
        <w:rPr>
          <w:rFonts w:ascii="Corbel" w:eastAsia="Verdana" w:hAnsi="Corbel"/>
          <w:color w:val="000000"/>
          <w:spacing w:val="-8"/>
          <w:sz w:val="23"/>
          <w:szCs w:val="23"/>
        </w:rPr>
        <w:t>works</w:t>
      </w:r>
      <w:proofErr w:type="gramEnd"/>
    </w:p>
    <w:p w14:paraId="744B1989" w14:textId="2A9D3A2B" w:rsidR="00B557E1" w:rsidRPr="00B26070" w:rsidRDefault="00B557E1" w:rsidP="00B557E1">
      <w:pPr>
        <w:numPr>
          <w:ilvl w:val="0"/>
          <w:numId w:val="3"/>
        </w:numPr>
        <w:tabs>
          <w:tab w:val="left" w:pos="432"/>
        </w:tabs>
        <w:ind w:left="432" w:right="72" w:hanging="432"/>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Victoria has developed achievement standards and related mandated reporting for the four capabilities outlined in the Australian curriculum of critical and creative thinking, personal and social development, ethical </w:t>
      </w:r>
      <w:proofErr w:type="gramStart"/>
      <w:r w:rsidRPr="00B26070">
        <w:rPr>
          <w:rFonts w:ascii="Corbel" w:eastAsia="Verdana" w:hAnsi="Corbel"/>
          <w:color w:val="000000"/>
          <w:spacing w:val="-8"/>
          <w:sz w:val="23"/>
          <w:szCs w:val="23"/>
        </w:rPr>
        <w:t>understanding</w:t>
      </w:r>
      <w:proofErr w:type="gramEnd"/>
      <w:r w:rsidRPr="00B26070">
        <w:rPr>
          <w:rFonts w:ascii="Corbel" w:eastAsia="Verdana" w:hAnsi="Corbel"/>
          <w:color w:val="000000"/>
          <w:spacing w:val="-8"/>
          <w:sz w:val="23"/>
          <w:szCs w:val="23"/>
        </w:rPr>
        <w:t xml:space="preserve"> and intercultural understanding for all Victorian school students. The new Victorian curriculum </w:t>
      </w:r>
      <w:proofErr w:type="spellStart"/>
      <w:r w:rsidRPr="00B26070">
        <w:rPr>
          <w:rFonts w:ascii="Corbel" w:eastAsia="Verdana" w:hAnsi="Corbel"/>
          <w:color w:val="000000"/>
          <w:spacing w:val="-8"/>
          <w:sz w:val="23"/>
          <w:szCs w:val="23"/>
        </w:rPr>
        <w:t>recognises</w:t>
      </w:r>
      <w:proofErr w:type="spellEnd"/>
      <w:r w:rsidRPr="00B26070">
        <w:rPr>
          <w:rFonts w:ascii="Corbel" w:eastAsia="Verdana" w:hAnsi="Corbel"/>
          <w:color w:val="000000"/>
          <w:spacing w:val="-8"/>
          <w:sz w:val="23"/>
          <w:szCs w:val="23"/>
        </w:rPr>
        <w:t xml:space="preserve"> that students need to develop:</w:t>
      </w:r>
    </w:p>
    <w:p w14:paraId="735CCF47" w14:textId="77777777" w:rsidR="00B557E1" w:rsidRPr="00B26070" w:rsidRDefault="00B557E1" w:rsidP="00B557E1">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core skills (such as literacy, </w:t>
      </w:r>
      <w:proofErr w:type="gramStart"/>
      <w:r w:rsidRPr="00B26070">
        <w:rPr>
          <w:rFonts w:ascii="Corbel" w:eastAsia="Verdana" w:hAnsi="Corbel"/>
          <w:color w:val="000000"/>
          <w:spacing w:val="-8"/>
          <w:sz w:val="23"/>
          <w:szCs w:val="23"/>
        </w:rPr>
        <w:t>numeracy</w:t>
      </w:r>
      <w:proofErr w:type="gramEnd"/>
      <w:r w:rsidRPr="00B26070">
        <w:rPr>
          <w:rFonts w:ascii="Corbel" w:eastAsia="Verdana" w:hAnsi="Corbel"/>
          <w:color w:val="000000"/>
          <w:spacing w:val="-8"/>
          <w:sz w:val="23"/>
          <w:szCs w:val="23"/>
        </w:rPr>
        <w:t xml:space="preserve"> and science)</w:t>
      </w:r>
    </w:p>
    <w:p w14:paraId="4A88C1DD" w14:textId="77777777" w:rsidR="00B557E1" w:rsidRPr="00B26070" w:rsidRDefault="00B557E1" w:rsidP="00B557E1">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21st century skills (such as resilience, and critical and creative thinking) to equip them to operate effectively in a rapidly changing </w:t>
      </w:r>
      <w:proofErr w:type="gramStart"/>
      <w:r w:rsidRPr="00B26070">
        <w:rPr>
          <w:rFonts w:ascii="Corbel" w:eastAsia="Verdana" w:hAnsi="Corbel"/>
          <w:color w:val="000000"/>
          <w:spacing w:val="-8"/>
          <w:sz w:val="23"/>
          <w:szCs w:val="23"/>
        </w:rPr>
        <w:t>world</w:t>
      </w:r>
      <w:proofErr w:type="gramEnd"/>
    </w:p>
    <w:p w14:paraId="7B822ADA" w14:textId="77777777" w:rsidR="00B557E1" w:rsidRPr="00B26070" w:rsidRDefault="00B557E1" w:rsidP="00B557E1">
      <w:pPr>
        <w:pStyle w:val="ListParagraph"/>
        <w:numPr>
          <w:ilvl w:val="1"/>
          <w:numId w:val="3"/>
        </w:numPr>
        <w:spacing w:before="236" w:after="240" w:line="360" w:lineRule="auto"/>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holistic skills (such as arts and physical activities).</w:t>
      </w:r>
    </w:p>
    <w:p w14:paraId="4F6ED9BA" w14:textId="77777777" w:rsidR="00B557E1" w:rsidRPr="00B26070" w:rsidRDefault="00B557E1" w:rsidP="00B557E1">
      <w:pPr>
        <w:numPr>
          <w:ilvl w:val="0"/>
          <w:numId w:val="3"/>
        </w:numPr>
        <w:tabs>
          <w:tab w:val="left" w:pos="432"/>
        </w:tabs>
        <w:ind w:left="432" w:right="72" w:hanging="432"/>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Victoria is undertaking reform across the whole learning pathway — early childhood, </w:t>
      </w:r>
      <w:proofErr w:type="gramStart"/>
      <w:r w:rsidRPr="00B26070">
        <w:rPr>
          <w:rFonts w:ascii="Corbel" w:eastAsia="Verdana" w:hAnsi="Corbel"/>
          <w:color w:val="000000"/>
          <w:spacing w:val="-8"/>
          <w:sz w:val="23"/>
          <w:szCs w:val="23"/>
        </w:rPr>
        <w:t>school</w:t>
      </w:r>
      <w:proofErr w:type="gramEnd"/>
      <w:r w:rsidRPr="00B26070">
        <w:rPr>
          <w:rFonts w:ascii="Corbel" w:eastAsia="Verdana" w:hAnsi="Corbel"/>
          <w:color w:val="000000"/>
          <w:spacing w:val="-8"/>
          <w:sz w:val="23"/>
          <w:szCs w:val="23"/>
        </w:rPr>
        <w:t xml:space="preserve"> and tertiary education. Research has consistently demonstrated the clear benefits of investing in the early years, particularly for vulnerable and disadvantaged children. Research shows that early childhood education prepares children for school and has continuing positive benefits not only on children's school performance, but long-term employment, </w:t>
      </w:r>
      <w:proofErr w:type="gramStart"/>
      <w:r w:rsidRPr="00B26070">
        <w:rPr>
          <w:rFonts w:ascii="Corbel" w:eastAsia="Verdana" w:hAnsi="Corbel"/>
          <w:color w:val="000000"/>
          <w:spacing w:val="-8"/>
          <w:sz w:val="23"/>
          <w:szCs w:val="23"/>
        </w:rPr>
        <w:t>health</w:t>
      </w:r>
      <w:proofErr w:type="gramEnd"/>
      <w:r w:rsidRPr="00B26070">
        <w:rPr>
          <w:rFonts w:ascii="Corbel" w:eastAsia="Verdana" w:hAnsi="Corbel"/>
          <w:color w:val="000000"/>
          <w:spacing w:val="-8"/>
          <w:sz w:val="23"/>
          <w:szCs w:val="23"/>
        </w:rPr>
        <w:t xml:space="preserve"> and wellbeing.</w:t>
      </w:r>
    </w:p>
    <w:p w14:paraId="2321BB36" w14:textId="77777777" w:rsidR="00B557E1" w:rsidRPr="00B26070" w:rsidRDefault="00B557E1" w:rsidP="00B557E1">
      <w:pPr>
        <w:tabs>
          <w:tab w:val="left" w:pos="432"/>
        </w:tabs>
        <w:ind w:left="432" w:right="72"/>
        <w:textAlignment w:val="baseline"/>
        <w:rPr>
          <w:rFonts w:ascii="Corbel" w:eastAsia="Verdana" w:hAnsi="Corbel"/>
          <w:color w:val="000000"/>
          <w:spacing w:val="-8"/>
          <w:sz w:val="23"/>
          <w:szCs w:val="23"/>
        </w:rPr>
      </w:pPr>
    </w:p>
    <w:p w14:paraId="14AB6D1E" w14:textId="77777777" w:rsidR="00B557E1" w:rsidRPr="00B26070" w:rsidRDefault="00B557E1" w:rsidP="00B557E1">
      <w:pPr>
        <w:numPr>
          <w:ilvl w:val="0"/>
          <w:numId w:val="3"/>
        </w:numPr>
        <w:tabs>
          <w:tab w:val="left" w:pos="432"/>
        </w:tabs>
        <w:ind w:left="432" w:right="72" w:hanging="432"/>
        <w:textAlignment w:val="baseline"/>
        <w:rPr>
          <w:rFonts w:ascii="Corbel" w:eastAsia="Verdana" w:hAnsi="Corbel"/>
          <w:color w:val="000000"/>
          <w:spacing w:val="-8"/>
          <w:sz w:val="23"/>
          <w:szCs w:val="23"/>
        </w:rPr>
      </w:pPr>
      <w:r w:rsidRPr="00B26070">
        <w:rPr>
          <w:rFonts w:ascii="Corbel" w:eastAsia="Times New Roman" w:hAnsi="Corbel" w:cs="Calibri"/>
          <w:color w:val="000000"/>
          <w:sz w:val="23"/>
          <w:szCs w:val="23"/>
          <w:lang w:val="en-AU" w:eastAsia="en-AU"/>
        </w:rPr>
        <w:t>The Education State Early Childhood Reform Plan is investing in early childhood education reforms that are helping Victorian children and families access high-quality, equitable and inclusive services, providing additional support for those who need it. In a landmark reform, the Victorian Government has committed almost $5 billion to deliver kindergarten programs for three-year-olds over the next decade.</w:t>
      </w:r>
    </w:p>
    <w:p w14:paraId="0F85DB0A" w14:textId="77777777" w:rsidR="00B557E1" w:rsidRPr="00B26070" w:rsidRDefault="00B557E1" w:rsidP="00B557E1">
      <w:pPr>
        <w:pStyle w:val="ListParagraph"/>
        <w:rPr>
          <w:rFonts w:ascii="Corbel" w:eastAsia="Times New Roman" w:hAnsi="Corbel" w:cs="Calibri"/>
          <w:color w:val="000000"/>
          <w:sz w:val="23"/>
          <w:szCs w:val="23"/>
          <w:lang w:val="en-AU" w:eastAsia="en-AU"/>
        </w:rPr>
      </w:pPr>
    </w:p>
    <w:p w14:paraId="41D0E295" w14:textId="77777777" w:rsidR="00B557E1" w:rsidRPr="00B26070" w:rsidRDefault="00B557E1" w:rsidP="00B557E1">
      <w:pPr>
        <w:numPr>
          <w:ilvl w:val="0"/>
          <w:numId w:val="3"/>
        </w:numPr>
        <w:tabs>
          <w:tab w:val="left" w:pos="432"/>
        </w:tabs>
        <w:ind w:left="432" w:right="72" w:hanging="432"/>
        <w:textAlignment w:val="baseline"/>
        <w:rPr>
          <w:rFonts w:ascii="Corbel" w:eastAsia="Verdana" w:hAnsi="Corbel"/>
          <w:color w:val="000000"/>
          <w:spacing w:val="-8"/>
          <w:sz w:val="23"/>
          <w:szCs w:val="23"/>
        </w:rPr>
      </w:pPr>
      <w:r w:rsidRPr="00B26070">
        <w:rPr>
          <w:rFonts w:ascii="Corbel" w:eastAsia="Times New Roman" w:hAnsi="Corbel" w:cs="Calibri"/>
          <w:color w:val="000000"/>
          <w:sz w:val="23"/>
          <w:szCs w:val="23"/>
          <w:lang w:val="en-AU" w:eastAsia="en-AU"/>
        </w:rPr>
        <w:t>The Victorian Government is investing in a significant school capital program to provide built learning environments in which Victorian children can thrive. It is focussed on working to provide engaging environments that will support learning and 21st century skills acquisition for all children, in all schools, in all communities. A significant portion of this program is to accommodate Victoria's unprecedented population growth. It is anticipated that the total school-age population (5-17 years) in Victoria will increase by more than 93,00o student enrolments between 2017 and 2021.</w:t>
      </w:r>
    </w:p>
    <w:p w14:paraId="0591432D" w14:textId="77777777" w:rsidR="00B557E1" w:rsidRPr="00B26070" w:rsidRDefault="00B557E1" w:rsidP="00B557E1">
      <w:pPr>
        <w:pStyle w:val="ListParagraph"/>
        <w:rPr>
          <w:rFonts w:ascii="Corbel" w:eastAsia="Verdana" w:hAnsi="Corbel"/>
          <w:color w:val="000000"/>
          <w:spacing w:val="-5"/>
          <w:sz w:val="23"/>
          <w:szCs w:val="23"/>
        </w:rPr>
      </w:pPr>
    </w:p>
    <w:p w14:paraId="71238E65" w14:textId="12437E90" w:rsidR="00B557E1" w:rsidRPr="00B26070" w:rsidRDefault="00B557E1" w:rsidP="002A341A">
      <w:pPr>
        <w:numPr>
          <w:ilvl w:val="0"/>
          <w:numId w:val="3"/>
        </w:numPr>
        <w:tabs>
          <w:tab w:val="left" w:pos="432"/>
        </w:tabs>
        <w:ind w:left="432" w:right="72" w:hanging="432"/>
        <w:textAlignment w:val="baseline"/>
        <w:rPr>
          <w:rFonts w:ascii="Corbel" w:eastAsia="Verdana" w:hAnsi="Corbel"/>
          <w:color w:val="000000"/>
          <w:spacing w:val="-8"/>
          <w:sz w:val="23"/>
          <w:szCs w:val="23"/>
        </w:rPr>
      </w:pPr>
      <w:r w:rsidRPr="00B26070">
        <w:rPr>
          <w:rFonts w:ascii="Corbel" w:eastAsia="Verdana" w:hAnsi="Corbel"/>
          <w:color w:val="000000"/>
          <w:spacing w:val="-5"/>
          <w:sz w:val="23"/>
          <w:szCs w:val="23"/>
        </w:rPr>
        <w:t>The activities listed above are provided for context and are not considered part of this bilateral agreement for the purposes of subsections 22(2) (b) and (c) of the Act. Building on these reform activities, this bilateral agreement sets out additional activities to be</w:t>
      </w:r>
      <w:r w:rsidRPr="00B26070">
        <w:rPr>
          <w:rFonts w:ascii="Corbel" w:eastAsia="Verdana" w:hAnsi="Corbel"/>
          <w:color w:val="000000"/>
          <w:sz w:val="23"/>
          <w:szCs w:val="23"/>
        </w:rPr>
        <w:t xml:space="preserve"> undertaken during its term. These build on the reform directions identified by all jurisdictions in the National School Reform Agreement as critical to lifting educational outcomes for all students, regardless of the school they attend.</w:t>
      </w:r>
    </w:p>
    <w:p w14:paraId="39AE55BF" w14:textId="77777777" w:rsidR="002A341A" w:rsidRPr="00B26070" w:rsidRDefault="002A341A" w:rsidP="002A341A">
      <w:pPr>
        <w:pStyle w:val="ListParagraph"/>
        <w:rPr>
          <w:rFonts w:ascii="Corbel" w:eastAsia="Verdana" w:hAnsi="Corbel"/>
          <w:color w:val="000000"/>
          <w:spacing w:val="-8"/>
          <w:sz w:val="23"/>
          <w:szCs w:val="23"/>
        </w:rPr>
      </w:pPr>
    </w:p>
    <w:p w14:paraId="0B0FB366" w14:textId="77777777" w:rsidR="006778A6" w:rsidRDefault="006778A6" w:rsidP="002A341A">
      <w:pPr>
        <w:spacing w:before="280" w:line="302" w:lineRule="exact"/>
        <w:textAlignment w:val="baseline"/>
        <w:rPr>
          <w:rFonts w:ascii="Corbel" w:eastAsia="Arial" w:hAnsi="Corbel"/>
          <w:b/>
          <w:color w:val="094A69"/>
          <w:spacing w:val="-2"/>
          <w:sz w:val="28"/>
          <w:szCs w:val="28"/>
        </w:rPr>
      </w:pPr>
    </w:p>
    <w:p w14:paraId="701C4F49" w14:textId="0F92BAAA" w:rsidR="002A341A" w:rsidRPr="00B26070" w:rsidRDefault="002A341A" w:rsidP="002A341A">
      <w:pPr>
        <w:spacing w:before="280" w:line="302" w:lineRule="exact"/>
        <w:textAlignment w:val="baseline"/>
        <w:rPr>
          <w:rFonts w:ascii="Corbel" w:eastAsia="Arial" w:hAnsi="Corbel"/>
          <w:b/>
          <w:color w:val="094A69"/>
          <w:spacing w:val="-2"/>
          <w:sz w:val="28"/>
          <w:szCs w:val="28"/>
        </w:rPr>
      </w:pPr>
      <w:r w:rsidRPr="00B26070">
        <w:rPr>
          <w:rFonts w:ascii="Corbel" w:eastAsia="Arial" w:hAnsi="Corbel"/>
          <w:b/>
          <w:color w:val="094A69"/>
          <w:spacing w:val="-2"/>
          <w:sz w:val="28"/>
          <w:szCs w:val="28"/>
        </w:rPr>
        <w:lastRenderedPageBreak/>
        <w:t>Part 1— REFORMS</w:t>
      </w:r>
    </w:p>
    <w:p w14:paraId="091A87A1" w14:textId="77777777" w:rsidR="002A341A" w:rsidRPr="00B26070" w:rsidRDefault="002A341A" w:rsidP="002A341A">
      <w:pPr>
        <w:spacing w:before="280" w:line="302" w:lineRule="exact"/>
        <w:textAlignment w:val="baseline"/>
        <w:rPr>
          <w:rFonts w:ascii="Corbel" w:eastAsia="Arial" w:hAnsi="Corbel"/>
          <w:b/>
          <w:color w:val="094A69"/>
          <w:spacing w:val="-2"/>
          <w:sz w:val="28"/>
          <w:szCs w:val="28"/>
        </w:rPr>
      </w:pPr>
      <w:r w:rsidRPr="00B26070">
        <w:rPr>
          <w:rFonts w:ascii="Corbel" w:eastAsia="Arial" w:hAnsi="Corbel"/>
          <w:b/>
          <w:color w:val="094A69"/>
          <w:spacing w:val="-2"/>
          <w:sz w:val="28"/>
          <w:szCs w:val="28"/>
        </w:rPr>
        <w:t>Reform activity</w:t>
      </w:r>
    </w:p>
    <w:p w14:paraId="59D1D260" w14:textId="77777777" w:rsidR="002A341A" w:rsidRPr="00B26070" w:rsidRDefault="002A341A" w:rsidP="002A341A">
      <w:pPr>
        <w:numPr>
          <w:ilvl w:val="0"/>
          <w:numId w:val="3"/>
        </w:numPr>
        <w:tabs>
          <w:tab w:val="left" w:pos="360"/>
          <w:tab w:val="left" w:pos="432"/>
        </w:tabs>
        <w:spacing w:before="133" w:line="260" w:lineRule="exact"/>
        <w:textAlignment w:val="baseline"/>
        <w:rPr>
          <w:rFonts w:ascii="Corbel" w:eastAsia="Verdana" w:hAnsi="Corbel"/>
          <w:color w:val="000000"/>
          <w:sz w:val="23"/>
          <w:szCs w:val="23"/>
        </w:rPr>
      </w:pPr>
      <w:r w:rsidRPr="00B26070">
        <w:rPr>
          <w:rFonts w:ascii="Corbel" w:eastAsia="Verdana" w:hAnsi="Corbel"/>
          <w:color w:val="000000"/>
          <w:sz w:val="23"/>
          <w:szCs w:val="23"/>
        </w:rPr>
        <w:t>The reform activities agreed in this bilateral agreement align with the national reform directions of the National School Reform Agreement.</w:t>
      </w:r>
    </w:p>
    <w:p w14:paraId="61809121" w14:textId="77777777" w:rsidR="002A341A" w:rsidRPr="00B26070" w:rsidRDefault="002A341A" w:rsidP="002A341A">
      <w:pPr>
        <w:numPr>
          <w:ilvl w:val="0"/>
          <w:numId w:val="3"/>
        </w:numPr>
        <w:tabs>
          <w:tab w:val="left" w:pos="360"/>
          <w:tab w:val="left" w:pos="432"/>
        </w:tabs>
        <w:spacing w:before="245" w:line="260" w:lineRule="exact"/>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These reforms will include activity to improve the educational opportunities and outcomes for all Victorian children and young people, with a focus on the `whole child and young person'. This includes supporting the academic achievement of children who are Aboriginal and Torres Strait Islander, who are living with a disability, who are refugees, and children who are experiencing disadvantage.</w:t>
      </w:r>
    </w:p>
    <w:p w14:paraId="1C4C7A2E" w14:textId="77777777" w:rsidR="002A341A" w:rsidRPr="00B26070" w:rsidRDefault="002A341A" w:rsidP="002A341A">
      <w:pPr>
        <w:numPr>
          <w:ilvl w:val="0"/>
          <w:numId w:val="3"/>
        </w:numPr>
        <w:tabs>
          <w:tab w:val="left" w:pos="360"/>
          <w:tab w:val="left" w:pos="432"/>
        </w:tabs>
        <w:spacing w:before="236"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 xml:space="preserve">In Victoria, the government and non-government school sectors </w:t>
      </w:r>
      <w:proofErr w:type="spellStart"/>
      <w:r w:rsidRPr="00B26070">
        <w:rPr>
          <w:rFonts w:ascii="Corbel" w:eastAsia="Verdana" w:hAnsi="Corbel"/>
          <w:color w:val="000000"/>
          <w:spacing w:val="-6"/>
          <w:sz w:val="23"/>
          <w:szCs w:val="23"/>
        </w:rPr>
        <w:t>recognise</w:t>
      </w:r>
      <w:proofErr w:type="spellEnd"/>
      <w:r w:rsidRPr="00B26070">
        <w:rPr>
          <w:rFonts w:ascii="Corbel" w:eastAsia="Verdana" w:hAnsi="Corbel"/>
          <w:color w:val="000000"/>
          <w:spacing w:val="-6"/>
          <w:sz w:val="23"/>
          <w:szCs w:val="23"/>
        </w:rPr>
        <w:t xml:space="preserve"> the importance of working together to achieve Victoria's Education State targets, which apply to all students and school sectors in Victoria. Reform activities agreed in this bilateral agreement will support Victoria's local policies and priorities under Victoria's Education State reform agenda.</w:t>
      </w:r>
    </w:p>
    <w:p w14:paraId="3CF7EC5C" w14:textId="77777777" w:rsidR="002A341A" w:rsidRPr="00B26070" w:rsidRDefault="002A341A" w:rsidP="002A341A">
      <w:pPr>
        <w:numPr>
          <w:ilvl w:val="0"/>
          <w:numId w:val="3"/>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 xml:space="preserve">Bilateral reforms will include activity to support improved outcomes for specific cohorts of students as appropriate, including Aboriginal and Torres Strait Islander students. Victoria </w:t>
      </w:r>
      <w:proofErr w:type="spellStart"/>
      <w:r w:rsidRPr="00B26070">
        <w:rPr>
          <w:rFonts w:ascii="Corbel" w:eastAsia="Verdana" w:hAnsi="Corbel"/>
          <w:color w:val="000000"/>
          <w:spacing w:val="-6"/>
          <w:sz w:val="23"/>
          <w:szCs w:val="23"/>
        </w:rPr>
        <w:t>recognises</w:t>
      </w:r>
      <w:proofErr w:type="spellEnd"/>
      <w:r w:rsidRPr="00B26070">
        <w:rPr>
          <w:rFonts w:ascii="Corbel" w:eastAsia="Verdana" w:hAnsi="Corbel"/>
          <w:color w:val="000000"/>
          <w:spacing w:val="-6"/>
          <w:sz w:val="23"/>
          <w:szCs w:val="23"/>
        </w:rPr>
        <w:t xml:space="preserve"> the need to promote recognition of Aboriginal culture and achievement. Victoria has worked with the Victorian Koorie community to develop the </w:t>
      </w:r>
      <w:proofErr w:type="spellStart"/>
      <w:r w:rsidRPr="00B26070">
        <w:rPr>
          <w:rFonts w:ascii="Corbel" w:eastAsia="Verdana" w:hAnsi="Corbel"/>
          <w:color w:val="000000"/>
          <w:spacing w:val="-6"/>
          <w:sz w:val="23"/>
          <w:szCs w:val="23"/>
        </w:rPr>
        <w:t>Marrung</w:t>
      </w:r>
      <w:proofErr w:type="spellEnd"/>
      <w:r w:rsidRPr="00B26070">
        <w:rPr>
          <w:rFonts w:ascii="Corbel" w:eastAsia="Verdana" w:hAnsi="Corbel"/>
          <w:color w:val="000000"/>
          <w:spacing w:val="-6"/>
          <w:sz w:val="23"/>
          <w:szCs w:val="23"/>
        </w:rPr>
        <w:t xml:space="preserve">: Aboriginal Education Plan 2016-2026. </w:t>
      </w:r>
      <w:proofErr w:type="spellStart"/>
      <w:r w:rsidRPr="00B26070">
        <w:rPr>
          <w:rFonts w:ascii="Corbel" w:eastAsia="Verdana" w:hAnsi="Corbel"/>
          <w:color w:val="000000"/>
          <w:spacing w:val="-6"/>
          <w:sz w:val="23"/>
          <w:szCs w:val="23"/>
        </w:rPr>
        <w:t>Marrung</w:t>
      </w:r>
      <w:proofErr w:type="spellEnd"/>
      <w:r w:rsidRPr="00B26070">
        <w:rPr>
          <w:rFonts w:ascii="Corbel" w:eastAsia="Verdana" w:hAnsi="Corbel"/>
          <w:color w:val="000000"/>
          <w:spacing w:val="-6"/>
          <w:sz w:val="23"/>
          <w:szCs w:val="23"/>
        </w:rPr>
        <w:t xml:space="preserve"> sets out a 10 year vision and identifies the significant actions to make Victoria a state where the rich and thriving culture, knowledge and experience of our First Nations peoples are celebrated by all Victorians; where our universal service systems are inclusive, responsive and respectful of Koorie people at every stage of their learning and development journey; and where every Koorie person achieves their potential, succeeds in life, and feels strong in their cultural identity. </w:t>
      </w:r>
      <w:proofErr w:type="spellStart"/>
      <w:r w:rsidRPr="00B26070">
        <w:rPr>
          <w:rFonts w:ascii="Corbel" w:eastAsia="Verdana" w:hAnsi="Corbel"/>
          <w:color w:val="000000"/>
          <w:spacing w:val="-6"/>
          <w:sz w:val="23"/>
          <w:szCs w:val="23"/>
        </w:rPr>
        <w:t>Marrung's</w:t>
      </w:r>
      <w:proofErr w:type="spellEnd"/>
      <w:r w:rsidRPr="00B26070">
        <w:rPr>
          <w:rFonts w:ascii="Corbel" w:eastAsia="Verdana" w:hAnsi="Corbel"/>
          <w:color w:val="000000"/>
          <w:spacing w:val="-6"/>
          <w:sz w:val="23"/>
          <w:szCs w:val="23"/>
        </w:rPr>
        <w:t xml:space="preserve"> governance mechanisms are co-chaired at the state and regional level with the Aboriginal community, ensuring Aboriginal people are partners in decision making. Victoria will leverage these mechanisms to ensure reform actions in this bilateral agreement work toward the achievement of </w:t>
      </w:r>
      <w:proofErr w:type="spellStart"/>
      <w:r w:rsidRPr="00B26070">
        <w:rPr>
          <w:rFonts w:ascii="Corbel" w:eastAsia="Verdana" w:hAnsi="Corbel"/>
          <w:color w:val="000000"/>
          <w:spacing w:val="-6"/>
          <w:sz w:val="23"/>
          <w:szCs w:val="23"/>
        </w:rPr>
        <w:t>Marrung's</w:t>
      </w:r>
      <w:proofErr w:type="spellEnd"/>
      <w:r w:rsidRPr="00B26070">
        <w:rPr>
          <w:rFonts w:ascii="Corbel" w:eastAsia="Verdana" w:hAnsi="Corbel"/>
          <w:color w:val="000000"/>
          <w:spacing w:val="-6"/>
          <w:sz w:val="23"/>
          <w:szCs w:val="23"/>
        </w:rPr>
        <w:t xml:space="preserve"> vision.</w:t>
      </w:r>
    </w:p>
    <w:p w14:paraId="07AF295A" w14:textId="41E15275" w:rsidR="002A341A" w:rsidRPr="00B26070" w:rsidRDefault="002A341A" w:rsidP="002A341A">
      <w:pPr>
        <w:numPr>
          <w:ilvl w:val="0"/>
          <w:numId w:val="3"/>
        </w:numPr>
        <w:tabs>
          <w:tab w:val="left" w:pos="360"/>
          <w:tab w:val="left" w:pos="432"/>
          <w:tab w:val="left" w:pos="7448"/>
        </w:tabs>
        <w:spacing w:before="248" w:line="260" w:lineRule="exact"/>
        <w:jc w:val="both"/>
        <w:textAlignment w:val="baseline"/>
        <w:rPr>
          <w:rFonts w:ascii="Corbel" w:eastAsia="Verdana" w:hAnsi="Corbel"/>
          <w:color w:val="000000"/>
          <w:sz w:val="23"/>
          <w:szCs w:val="23"/>
        </w:rPr>
      </w:pPr>
      <w:r w:rsidRPr="00B26070">
        <w:rPr>
          <w:rFonts w:ascii="Corbel" w:eastAsia="Verdana" w:hAnsi="Corbel"/>
          <w:color w:val="000000"/>
          <w:sz w:val="23"/>
          <w:szCs w:val="23"/>
        </w:rPr>
        <w:t>Victoria undertakes to cooperate with the non-government school sector in Victoria in the implementation of the reforms outlined in this agreement through:</w:t>
      </w:r>
    </w:p>
    <w:p w14:paraId="7939B268" w14:textId="3D5F1F44" w:rsidR="002A341A" w:rsidRPr="00B26070" w:rsidRDefault="002A341A" w:rsidP="000C2E47">
      <w:pPr>
        <w:pStyle w:val="ListParagraph"/>
        <w:numPr>
          <w:ilvl w:val="1"/>
          <w:numId w:val="3"/>
        </w:numPr>
        <w:spacing w:before="236" w:after="24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the School Policy and Funding Advisory Council (SPFAC) and its working groups. SPFAC is established under the Education and Training Reform Act 2006 (Vic) and is responsible for providing advice to the Victorian Minister for Education about regulatory, policy and funding issues that affect government and non</w:t>
      </w:r>
      <w:proofErr w:type="gramStart"/>
      <w:r w:rsidRPr="00B26070">
        <w:rPr>
          <w:rFonts w:ascii="Corbel" w:eastAsia="Verdana" w:hAnsi="Corbel"/>
          <w:color w:val="000000"/>
          <w:spacing w:val="-8"/>
          <w:sz w:val="23"/>
          <w:szCs w:val="23"/>
        </w:rPr>
        <w:t xml:space="preserve">- </w:t>
      </w:r>
      <w:r w:rsidR="000C2E47" w:rsidRPr="00B26070">
        <w:rPr>
          <w:rFonts w:ascii="Corbel" w:eastAsia="Verdana" w:hAnsi="Corbel"/>
          <w:color w:val="000000"/>
          <w:spacing w:val="-8"/>
          <w:sz w:val="23"/>
          <w:szCs w:val="23"/>
        </w:rPr>
        <w:t xml:space="preserve"> </w:t>
      </w:r>
      <w:r w:rsidRPr="00B26070">
        <w:rPr>
          <w:rFonts w:ascii="Corbel" w:eastAsia="Verdana" w:hAnsi="Corbel"/>
          <w:color w:val="000000"/>
          <w:spacing w:val="-8"/>
          <w:sz w:val="23"/>
          <w:szCs w:val="23"/>
        </w:rPr>
        <w:t>government</w:t>
      </w:r>
      <w:proofErr w:type="gramEnd"/>
      <w:r w:rsidRPr="00B26070">
        <w:rPr>
          <w:rFonts w:ascii="Corbel" w:eastAsia="Verdana" w:hAnsi="Corbel"/>
          <w:color w:val="000000"/>
          <w:spacing w:val="-8"/>
          <w:sz w:val="23"/>
          <w:szCs w:val="23"/>
        </w:rPr>
        <w:t xml:space="preserve"> schools.</w:t>
      </w:r>
    </w:p>
    <w:p w14:paraId="357E39EA" w14:textId="65A9C797" w:rsidR="002A341A" w:rsidRPr="00B26070" w:rsidRDefault="002A341A" w:rsidP="000C2E47">
      <w:pPr>
        <w:pStyle w:val="ListParagraph"/>
        <w:numPr>
          <w:ilvl w:val="1"/>
          <w:numId w:val="3"/>
        </w:numPr>
        <w:spacing w:before="236" w:after="24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data and information sharing arrangements to monitor state-wide performance progress towards Victoria's Education State targets and facilitate the dissemination of information to support effective planning and decision-making across all sectors and schools, to enable Victoria to achieve these targets.</w:t>
      </w:r>
    </w:p>
    <w:p w14:paraId="3D5AE444" w14:textId="43112D56" w:rsidR="000C2E47" w:rsidRPr="00B26070" w:rsidRDefault="000C2E47" w:rsidP="000C2E47">
      <w:pPr>
        <w:pStyle w:val="ListParagraph"/>
        <w:numPr>
          <w:ilvl w:val="1"/>
          <w:numId w:val="3"/>
        </w:numPr>
        <w:spacing w:before="236" w:after="24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cross-sectoral school engagement through other mechanisms operating from time to time. </w:t>
      </w:r>
    </w:p>
    <w:p w14:paraId="68C56330" w14:textId="77777777" w:rsidR="000C2E47" w:rsidRPr="00B26070" w:rsidRDefault="000C2E47" w:rsidP="000C2E47">
      <w:pPr>
        <w:numPr>
          <w:ilvl w:val="0"/>
          <w:numId w:val="3"/>
        </w:numPr>
        <w:tabs>
          <w:tab w:val="left" w:pos="360"/>
          <w:tab w:val="left" w:pos="432"/>
        </w:tabs>
        <w:spacing w:before="245" w:line="260" w:lineRule="exact"/>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The Commonwealth undertakes to cooperate with the non-government school sector as set out in clause 58 of the National School Reform Agreement.</w:t>
      </w:r>
    </w:p>
    <w:p w14:paraId="0FC1D04B" w14:textId="5FA004E1" w:rsidR="006778A6" w:rsidRDefault="000C2E47" w:rsidP="000C2E47">
      <w:pPr>
        <w:numPr>
          <w:ilvl w:val="0"/>
          <w:numId w:val="3"/>
        </w:numPr>
        <w:tabs>
          <w:tab w:val="left" w:pos="360"/>
          <w:tab w:val="left" w:pos="432"/>
        </w:tabs>
        <w:spacing w:before="245" w:line="260" w:lineRule="exact"/>
        <w:jc w:val="both"/>
        <w:textAlignment w:val="baseline"/>
        <w:rPr>
          <w:rFonts w:ascii="Corbel" w:eastAsia="Verdana" w:hAnsi="Corbel"/>
          <w:color w:val="000000"/>
          <w:spacing w:val="-7"/>
          <w:sz w:val="23"/>
          <w:szCs w:val="23"/>
        </w:rPr>
        <w:sectPr w:rsidR="006778A6">
          <w:headerReference w:type="even" r:id="rId10"/>
          <w:footerReference w:type="default" r:id="rId11"/>
          <w:headerReference w:type="first" r:id="rId12"/>
          <w:pgSz w:w="11906" w:h="16838"/>
          <w:pgMar w:top="1440" w:right="1440" w:bottom="1440" w:left="1440" w:header="708" w:footer="708" w:gutter="0"/>
          <w:cols w:space="708"/>
          <w:docGrid w:linePitch="360"/>
        </w:sectPr>
      </w:pPr>
      <w:r w:rsidRPr="00B26070">
        <w:rPr>
          <w:rFonts w:ascii="Corbel" w:eastAsia="Verdana" w:hAnsi="Corbel"/>
          <w:color w:val="000000"/>
          <w:spacing w:val="-7"/>
          <w:sz w:val="23"/>
          <w:szCs w:val="23"/>
        </w:rPr>
        <w:t>The Commonwealth will not impose financial or other sanctions on Victoria for a failure by the non-government school sector to cooperate with this bilateral agreement, as per clause 5o of the National School Reform Agreement. Nor will the Commonwealth impose sanctions on the non-government school sector for a failure of Victoria to cooperate with them in the implementation of this bilateral agreement</w:t>
      </w:r>
    </w:p>
    <w:p w14:paraId="068BFCC9" w14:textId="17C1A8C9" w:rsidR="000C2E47" w:rsidRPr="00B26070" w:rsidRDefault="001376F0" w:rsidP="66EA462E">
      <w:pPr>
        <w:spacing w:line="305" w:lineRule="exact"/>
        <w:textAlignment w:val="baseline"/>
        <w:rPr>
          <w:rFonts w:ascii="Corbel" w:eastAsia="Tahoma" w:hAnsi="Corbel"/>
          <w:b/>
          <w:bCs/>
          <w:color w:val="595518"/>
          <w:spacing w:val="-1"/>
          <w:sz w:val="23"/>
          <w:szCs w:val="23"/>
        </w:rPr>
      </w:pPr>
      <w:r>
        <w:rPr>
          <w:rFonts w:ascii="Corbel" w:eastAsia="Tahoma" w:hAnsi="Corbel"/>
          <w:b/>
          <w:bCs/>
          <w:color w:val="595518"/>
          <w:spacing w:val="-1"/>
          <w:sz w:val="23"/>
          <w:szCs w:val="23"/>
        </w:rPr>
        <w:lastRenderedPageBreak/>
        <w:t xml:space="preserve"> </w:t>
      </w:r>
      <w:r w:rsidR="000C2E47" w:rsidRPr="66EA462E">
        <w:rPr>
          <w:rFonts w:ascii="Corbel" w:eastAsia="Tahoma" w:hAnsi="Corbel"/>
          <w:b/>
          <w:bCs/>
          <w:color w:val="595518"/>
          <w:spacing w:val="-1"/>
          <w:sz w:val="23"/>
          <w:szCs w:val="23"/>
        </w:rPr>
        <w:t>Table 1: Victoria's bilateral reform plan</w:t>
      </w:r>
    </w:p>
    <w:p w14:paraId="436D5BDF" w14:textId="77777777" w:rsidR="000C2E47" w:rsidRPr="00B26070" w:rsidRDefault="000C2E47" w:rsidP="000C2E47">
      <w:pPr>
        <w:spacing w:before="135" w:after="202" w:line="261" w:lineRule="exact"/>
        <w:ind w:left="432" w:hanging="432"/>
        <w:textAlignment w:val="baseline"/>
        <w:rPr>
          <w:rFonts w:ascii="Corbel" w:eastAsia="Tahoma" w:hAnsi="Corbel"/>
          <w:color w:val="000000"/>
          <w:sz w:val="23"/>
          <w:szCs w:val="23"/>
        </w:rPr>
      </w:pPr>
      <w:r w:rsidRPr="00B26070">
        <w:rPr>
          <w:rFonts w:ascii="Corbel" w:eastAsia="Tahoma" w:hAnsi="Corbel"/>
          <w:color w:val="000000"/>
          <w:sz w:val="23"/>
          <w:szCs w:val="23"/>
        </w:rPr>
        <w:t>20. Victoria agrees to implement the reforms contained in the following table. The reforms align with the national reform directions of the National School Reform Agreement.</w:t>
      </w:r>
    </w:p>
    <w:tbl>
      <w:tblPr>
        <w:tblW w:w="0" w:type="auto"/>
        <w:tblInd w:w="19" w:type="dxa"/>
        <w:tblLayout w:type="fixed"/>
        <w:tblCellMar>
          <w:left w:w="0" w:type="dxa"/>
          <w:right w:w="0" w:type="dxa"/>
        </w:tblCellMar>
        <w:tblLook w:val="04A0" w:firstRow="1" w:lastRow="0" w:firstColumn="1" w:lastColumn="0" w:noHBand="0" w:noVBand="1"/>
      </w:tblPr>
      <w:tblGrid>
        <w:gridCol w:w="533"/>
        <w:gridCol w:w="6653"/>
        <w:gridCol w:w="4315"/>
        <w:gridCol w:w="1430"/>
        <w:gridCol w:w="1056"/>
      </w:tblGrid>
      <w:tr w:rsidR="000C2E47" w:rsidRPr="00B26070" w14:paraId="04B67702" w14:textId="77777777" w:rsidTr="0DFE263D">
        <w:trPr>
          <w:trHeight w:hRule="exact" w:val="586"/>
        </w:trPr>
        <w:tc>
          <w:tcPr>
            <w:tcW w:w="533" w:type="dxa"/>
            <w:tcBorders>
              <w:top w:val="single" w:sz="15" w:space="0" w:color="000000" w:themeColor="text1"/>
              <w:left w:val="single" w:sz="7" w:space="0" w:color="000000" w:themeColor="text1"/>
              <w:bottom w:val="single" w:sz="15" w:space="0" w:color="000000" w:themeColor="text1"/>
              <w:right w:val="single" w:sz="7" w:space="0" w:color="000000" w:themeColor="text1"/>
            </w:tcBorders>
          </w:tcPr>
          <w:p w14:paraId="556A6455" w14:textId="77777777" w:rsidR="000C2E47" w:rsidRPr="00B26070" w:rsidRDefault="1520E897" w:rsidP="009F3006">
            <w:pPr>
              <w:textAlignment w:val="baseline"/>
              <w:rPr>
                <w:rFonts w:ascii="Corbel" w:eastAsia="Tahoma" w:hAnsi="Corbel"/>
                <w:color w:val="000000"/>
                <w:sz w:val="23"/>
                <w:szCs w:val="23"/>
              </w:rPr>
            </w:pPr>
            <w:r w:rsidRPr="0DFE263D">
              <w:rPr>
                <w:rFonts w:ascii="Corbel" w:eastAsia="Tahoma" w:hAnsi="Corbel"/>
                <w:color w:val="000000" w:themeColor="text1"/>
                <w:sz w:val="23"/>
                <w:szCs w:val="23"/>
              </w:rPr>
              <w:t xml:space="preserve"> </w:t>
            </w:r>
          </w:p>
        </w:tc>
        <w:tc>
          <w:tcPr>
            <w:tcW w:w="6653" w:type="dxa"/>
            <w:tcBorders>
              <w:top w:val="single" w:sz="15" w:space="0" w:color="000000" w:themeColor="text1"/>
              <w:left w:val="single" w:sz="7" w:space="0" w:color="000000" w:themeColor="text1"/>
              <w:bottom w:val="single" w:sz="15" w:space="0" w:color="000000" w:themeColor="text1"/>
              <w:right w:val="single" w:sz="7" w:space="0" w:color="000000" w:themeColor="text1"/>
            </w:tcBorders>
            <w:vAlign w:val="center"/>
          </w:tcPr>
          <w:p w14:paraId="6D98076A" w14:textId="77777777" w:rsidR="000C2E47" w:rsidRPr="00B26070" w:rsidRDefault="000C2E47" w:rsidP="009F3006">
            <w:pPr>
              <w:spacing w:before="181" w:after="143" w:line="256" w:lineRule="exact"/>
              <w:ind w:left="105"/>
              <w:textAlignment w:val="baseline"/>
              <w:rPr>
                <w:rFonts w:ascii="Corbel" w:eastAsia="Tahoma" w:hAnsi="Corbel"/>
                <w:b/>
                <w:color w:val="000000"/>
                <w:sz w:val="23"/>
                <w:szCs w:val="23"/>
              </w:rPr>
            </w:pPr>
            <w:r w:rsidRPr="00B26070">
              <w:rPr>
                <w:rFonts w:ascii="Corbel" w:eastAsia="Tahoma" w:hAnsi="Corbel"/>
                <w:b/>
                <w:color w:val="000000"/>
                <w:sz w:val="23"/>
                <w:szCs w:val="23"/>
              </w:rPr>
              <w:t>Reform Direction</w:t>
            </w:r>
          </w:p>
        </w:tc>
        <w:tc>
          <w:tcPr>
            <w:tcW w:w="4315" w:type="dxa"/>
            <w:tcBorders>
              <w:top w:val="single" w:sz="15" w:space="0" w:color="000000" w:themeColor="text1"/>
              <w:left w:val="single" w:sz="7" w:space="0" w:color="000000" w:themeColor="text1"/>
              <w:bottom w:val="single" w:sz="15" w:space="0" w:color="000000" w:themeColor="text1"/>
              <w:right w:val="single" w:sz="7" w:space="0" w:color="000000" w:themeColor="text1"/>
            </w:tcBorders>
            <w:vAlign w:val="center"/>
          </w:tcPr>
          <w:p w14:paraId="7C6154FB" w14:textId="77777777" w:rsidR="000C2E47" w:rsidRPr="00B26070" w:rsidRDefault="000C2E47" w:rsidP="009F3006">
            <w:pPr>
              <w:spacing w:before="181" w:after="143" w:line="256" w:lineRule="exact"/>
              <w:ind w:right="3461"/>
              <w:jc w:val="right"/>
              <w:textAlignment w:val="baseline"/>
              <w:rPr>
                <w:rFonts w:ascii="Corbel" w:eastAsia="Tahoma" w:hAnsi="Corbel"/>
                <w:b/>
                <w:color w:val="000000"/>
                <w:sz w:val="23"/>
                <w:szCs w:val="23"/>
              </w:rPr>
            </w:pPr>
            <w:r w:rsidRPr="00B26070">
              <w:rPr>
                <w:rFonts w:ascii="Corbel" w:eastAsia="Tahoma" w:hAnsi="Corbel"/>
                <w:b/>
                <w:color w:val="000000"/>
                <w:sz w:val="23"/>
                <w:szCs w:val="23"/>
              </w:rPr>
              <w:t>Actions</w:t>
            </w:r>
          </w:p>
        </w:tc>
        <w:tc>
          <w:tcPr>
            <w:tcW w:w="1430" w:type="dxa"/>
            <w:tcBorders>
              <w:top w:val="single" w:sz="18" w:space="0" w:color="auto"/>
              <w:left w:val="single" w:sz="7" w:space="0" w:color="000000" w:themeColor="text1"/>
              <w:bottom w:val="single" w:sz="15" w:space="0" w:color="000000" w:themeColor="text1"/>
              <w:right w:val="single" w:sz="7" w:space="0" w:color="000000" w:themeColor="text1"/>
            </w:tcBorders>
            <w:vAlign w:val="center"/>
          </w:tcPr>
          <w:p w14:paraId="3D061B8B" w14:textId="77777777" w:rsidR="000C2E47" w:rsidRPr="00B26070" w:rsidRDefault="000C2E47" w:rsidP="009F3006">
            <w:pPr>
              <w:spacing w:before="185" w:after="139" w:line="256" w:lineRule="exact"/>
              <w:ind w:left="96"/>
              <w:textAlignment w:val="baseline"/>
              <w:rPr>
                <w:rFonts w:ascii="Corbel" w:eastAsia="Tahoma" w:hAnsi="Corbel"/>
                <w:b/>
                <w:color w:val="000000"/>
                <w:sz w:val="23"/>
                <w:szCs w:val="23"/>
              </w:rPr>
            </w:pPr>
            <w:r w:rsidRPr="00B26070">
              <w:rPr>
                <w:rFonts w:ascii="Corbel" w:eastAsia="Tahoma" w:hAnsi="Corbel"/>
                <w:b/>
                <w:color w:val="000000"/>
                <w:sz w:val="23"/>
                <w:szCs w:val="23"/>
              </w:rPr>
              <w:t>Sector(s)</w:t>
            </w:r>
          </w:p>
        </w:tc>
        <w:tc>
          <w:tcPr>
            <w:tcW w:w="1056" w:type="dxa"/>
            <w:tcBorders>
              <w:top w:val="single" w:sz="15" w:space="0" w:color="000000" w:themeColor="text1"/>
              <w:left w:val="single" w:sz="7" w:space="0" w:color="000000" w:themeColor="text1"/>
              <w:bottom w:val="single" w:sz="15" w:space="0" w:color="000000" w:themeColor="text1"/>
              <w:right w:val="single" w:sz="7" w:space="0" w:color="000000" w:themeColor="text1"/>
            </w:tcBorders>
            <w:vAlign w:val="center"/>
          </w:tcPr>
          <w:p w14:paraId="2E5B6ECD" w14:textId="77777777" w:rsidR="000C2E47" w:rsidRPr="00B26070" w:rsidRDefault="000C2E47" w:rsidP="009F3006">
            <w:pPr>
              <w:spacing w:before="187" w:after="124" w:line="269" w:lineRule="exact"/>
              <w:ind w:left="96"/>
              <w:textAlignment w:val="baseline"/>
              <w:rPr>
                <w:rFonts w:ascii="Corbel" w:eastAsia="Tahoma" w:hAnsi="Corbel"/>
                <w:b/>
                <w:color w:val="000000"/>
                <w:sz w:val="23"/>
                <w:szCs w:val="23"/>
              </w:rPr>
            </w:pPr>
            <w:r w:rsidRPr="00B26070">
              <w:rPr>
                <w:rFonts w:ascii="Corbel" w:eastAsia="Tahoma" w:hAnsi="Corbel"/>
                <w:b/>
                <w:color w:val="000000"/>
                <w:sz w:val="23"/>
                <w:szCs w:val="23"/>
              </w:rPr>
              <w:t>Timing</w:t>
            </w:r>
          </w:p>
        </w:tc>
      </w:tr>
      <w:tr w:rsidR="000C2E47" w:rsidRPr="00B26070" w14:paraId="28500653" w14:textId="77777777" w:rsidTr="0DFE263D">
        <w:trPr>
          <w:trHeight w:hRule="exact" w:val="633"/>
        </w:trPr>
        <w:tc>
          <w:tcPr>
            <w:tcW w:w="533" w:type="dxa"/>
            <w:tcBorders>
              <w:top w:val="single" w:sz="15" w:space="0" w:color="000000" w:themeColor="text1"/>
              <w:left w:val="single" w:sz="7" w:space="0" w:color="000000" w:themeColor="text1"/>
              <w:bottom w:val="single" w:sz="7" w:space="0" w:color="000000" w:themeColor="text1"/>
              <w:right w:val="single" w:sz="7" w:space="0" w:color="000000" w:themeColor="text1"/>
            </w:tcBorders>
          </w:tcPr>
          <w:p w14:paraId="6700349B" w14:textId="77777777" w:rsidR="000C2E47" w:rsidRPr="00B26070" w:rsidRDefault="000C2E47" w:rsidP="009F3006">
            <w:pP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3454" w:type="dxa"/>
            <w:gridSpan w:val="4"/>
            <w:tcBorders>
              <w:top w:val="single" w:sz="15" w:space="0" w:color="000000" w:themeColor="text1"/>
              <w:left w:val="single" w:sz="7" w:space="0" w:color="000000" w:themeColor="text1"/>
              <w:bottom w:val="single" w:sz="7" w:space="0" w:color="000000" w:themeColor="text1"/>
              <w:right w:val="single" w:sz="7" w:space="0" w:color="000000" w:themeColor="text1"/>
            </w:tcBorders>
            <w:vAlign w:val="center"/>
          </w:tcPr>
          <w:p w14:paraId="0DEF16F2" w14:textId="77777777" w:rsidR="000C2E47" w:rsidRPr="00B26070" w:rsidRDefault="000C2E47" w:rsidP="009F3006">
            <w:pPr>
              <w:spacing w:before="151" w:after="211" w:line="266" w:lineRule="exact"/>
              <w:ind w:left="105"/>
              <w:textAlignment w:val="baseline"/>
              <w:rPr>
                <w:rFonts w:ascii="Corbel" w:eastAsia="Tahoma" w:hAnsi="Corbel"/>
                <w:b/>
                <w:color w:val="000000"/>
                <w:sz w:val="23"/>
                <w:szCs w:val="23"/>
              </w:rPr>
            </w:pPr>
            <w:r w:rsidRPr="00B26070">
              <w:rPr>
                <w:rFonts w:ascii="Corbel" w:eastAsia="Tahoma" w:hAnsi="Corbel"/>
                <w:b/>
                <w:color w:val="000000"/>
                <w:sz w:val="23"/>
                <w:szCs w:val="23"/>
              </w:rPr>
              <w:t>Reform Direction A - Support students, student learning and achievement</w:t>
            </w:r>
          </w:p>
        </w:tc>
      </w:tr>
      <w:tr w:rsidR="000C2E47" w:rsidRPr="00B26070" w14:paraId="7FD6A382" w14:textId="77777777" w:rsidTr="0DFE263D">
        <w:trPr>
          <w:trHeight w:hRule="exact" w:val="1032"/>
        </w:trPr>
        <w:tc>
          <w:tcPr>
            <w:tcW w:w="53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0F71C6" w14:textId="67E2274C" w:rsidR="000C2E47" w:rsidRPr="00B26070" w:rsidRDefault="000C2E47" w:rsidP="000C2E47">
            <w:pPr>
              <w:pStyle w:val="ListParagraph"/>
              <w:numPr>
                <w:ilvl w:val="0"/>
                <w:numId w:val="12"/>
              </w:numPr>
              <w:tabs>
                <w:tab w:val="left" w:pos="144"/>
              </w:tabs>
              <w:spacing w:before="128" w:after="626" w:line="263" w:lineRule="exact"/>
              <w:jc w:val="right"/>
              <w:textAlignment w:val="baseline"/>
              <w:rPr>
                <w:rFonts w:ascii="Corbel" w:eastAsia="Tahoma" w:hAnsi="Corbel"/>
                <w:color w:val="000000"/>
                <w:sz w:val="23"/>
                <w:szCs w:val="23"/>
              </w:rPr>
            </w:pPr>
          </w:p>
        </w:tc>
        <w:tc>
          <w:tcPr>
            <w:tcW w:w="109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8C87AD" w14:textId="77777777" w:rsidR="000C2E47" w:rsidRPr="00B26070" w:rsidRDefault="000C2E47" w:rsidP="009F3006">
            <w:pPr>
              <w:spacing w:before="130" w:after="110" w:line="259" w:lineRule="exact"/>
              <w:ind w:left="108" w:right="324"/>
              <w:textAlignment w:val="baseline"/>
              <w:rPr>
                <w:rFonts w:ascii="Corbel" w:eastAsia="Tahoma" w:hAnsi="Corbel"/>
                <w:color w:val="000000"/>
                <w:sz w:val="23"/>
                <w:szCs w:val="23"/>
              </w:rPr>
            </w:pPr>
            <w:r w:rsidRPr="00B26070">
              <w:rPr>
                <w:rFonts w:ascii="Corbel" w:eastAsia="Tahoma" w:hAnsi="Corbel"/>
                <w:color w:val="000000"/>
                <w:sz w:val="23"/>
                <w:szCs w:val="23"/>
              </w:rPr>
              <w:t>Strengthen teacher practice in Victoria by establishing a Digital Assessment Library, an online resource that will develop and make available new digital student assessment tools and teacher resources to improve student learning assessment.</w:t>
            </w:r>
          </w:p>
        </w:tc>
        <w:tc>
          <w:tcPr>
            <w:tcW w:w="1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3DF460" w14:textId="77777777" w:rsidR="000C2E47" w:rsidRPr="00B26070" w:rsidRDefault="000C2E47" w:rsidP="009F3006">
            <w:pPr>
              <w:spacing w:before="129" w:after="632" w:line="256" w:lineRule="exact"/>
              <w:ind w:left="96"/>
              <w:textAlignment w:val="baseline"/>
              <w:rPr>
                <w:rFonts w:ascii="Corbel" w:eastAsia="Tahoma" w:hAnsi="Corbel"/>
                <w:bCs/>
                <w:color w:val="000000"/>
                <w:sz w:val="23"/>
                <w:szCs w:val="23"/>
              </w:rPr>
            </w:pPr>
            <w:r w:rsidRPr="00B26070">
              <w:rPr>
                <w:rFonts w:ascii="Corbel" w:eastAsia="Tahoma" w:hAnsi="Corbel"/>
                <w:bCs/>
                <w:color w:val="000000"/>
                <w:sz w:val="23"/>
                <w:szCs w:val="23"/>
              </w:rPr>
              <w:t>All Sectors</w:t>
            </w:r>
          </w:p>
        </w:tc>
        <w:tc>
          <w:tcPr>
            <w:tcW w:w="10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502BB" w14:textId="77777777" w:rsidR="000C2E47" w:rsidRPr="00B26070" w:rsidRDefault="000C2E47" w:rsidP="009F3006">
            <w:pPr>
              <w:spacing w:before="191" w:after="632" w:line="194"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2020</w:t>
            </w:r>
          </w:p>
        </w:tc>
      </w:tr>
      <w:tr w:rsidR="000C2E47" w:rsidRPr="00B26070" w14:paraId="312080AA" w14:textId="77777777" w:rsidTr="0DFE263D">
        <w:trPr>
          <w:trHeight w:hRule="exact" w:val="778"/>
        </w:trPr>
        <w:tc>
          <w:tcPr>
            <w:tcW w:w="53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4BC1C9" w14:textId="1CF357DF" w:rsidR="000C2E47" w:rsidRPr="00B26070" w:rsidRDefault="000C2E47" w:rsidP="000C2E47">
            <w:pPr>
              <w:pStyle w:val="ListParagraph"/>
              <w:numPr>
                <w:ilvl w:val="0"/>
                <w:numId w:val="12"/>
              </w:numPr>
              <w:tabs>
                <w:tab w:val="left" w:pos="144"/>
              </w:tabs>
              <w:spacing w:before="186" w:after="397" w:line="194"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63D1F" w14:textId="77777777" w:rsidR="000C2E47" w:rsidRPr="00B26070" w:rsidRDefault="000C2E47" w:rsidP="009F3006">
            <w:pPr>
              <w:spacing w:before="135" w:after="124" w:line="259" w:lineRule="exact"/>
              <w:ind w:left="108" w:right="252"/>
              <w:textAlignment w:val="baseline"/>
              <w:rPr>
                <w:rFonts w:ascii="Corbel" w:eastAsia="Tahoma" w:hAnsi="Corbel"/>
                <w:color w:val="000000"/>
                <w:sz w:val="23"/>
                <w:szCs w:val="23"/>
              </w:rPr>
            </w:pPr>
            <w:r w:rsidRPr="00B26070">
              <w:rPr>
                <w:rFonts w:ascii="Corbel" w:eastAsia="Tahoma" w:hAnsi="Corbel"/>
                <w:color w:val="000000"/>
                <w:sz w:val="23"/>
                <w:szCs w:val="23"/>
              </w:rPr>
              <w:t>Support students with disabilities and additional needs through providing scholarships for teachers to undertake postgraduate courses in special education.</w:t>
            </w:r>
          </w:p>
        </w:tc>
        <w:tc>
          <w:tcPr>
            <w:tcW w:w="1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3A6D4" w14:textId="77777777" w:rsidR="000C2E47" w:rsidRPr="00B26070" w:rsidRDefault="000C2E47" w:rsidP="009F3006">
            <w:pPr>
              <w:spacing w:before="133" w:after="381" w:line="263"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5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D3E150" w14:textId="77777777" w:rsidR="000C2E47" w:rsidRPr="00B26070" w:rsidRDefault="000C2E47" w:rsidP="009F3006">
            <w:pPr>
              <w:spacing w:before="133" w:line="263"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From</w:t>
            </w:r>
          </w:p>
          <w:p w14:paraId="5E77B325" w14:textId="77777777" w:rsidR="000C2E47" w:rsidRPr="00B26070" w:rsidRDefault="000C2E47" w:rsidP="009F3006">
            <w:pPr>
              <w:spacing w:before="1" w:after="117" w:line="263"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2019</w:t>
            </w:r>
          </w:p>
        </w:tc>
      </w:tr>
      <w:tr w:rsidR="000C2E47" w:rsidRPr="00B26070" w14:paraId="376C454A" w14:textId="77777777" w:rsidTr="0DFE263D">
        <w:trPr>
          <w:trHeight w:hRule="exact" w:val="1032"/>
        </w:trPr>
        <w:tc>
          <w:tcPr>
            <w:tcW w:w="53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4B4A7" w14:textId="77777777" w:rsidR="000C2E47" w:rsidRPr="00B26070" w:rsidRDefault="000C2E47" w:rsidP="000C2E47">
            <w:pPr>
              <w:numPr>
                <w:ilvl w:val="0"/>
                <w:numId w:val="12"/>
              </w:numPr>
              <w:tabs>
                <w:tab w:val="left" w:pos="144"/>
              </w:tabs>
              <w:spacing w:before="128" w:after="631" w:line="263" w:lineRule="exact"/>
              <w:jc w:val="right"/>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C33BAB" w14:textId="77777777" w:rsidR="000C2E47" w:rsidRPr="00B26070" w:rsidRDefault="000C2E47" w:rsidP="009F3006">
            <w:pPr>
              <w:spacing w:before="138" w:after="110" w:line="258" w:lineRule="exact"/>
              <w:ind w:left="108" w:right="288"/>
              <w:jc w:val="both"/>
              <w:textAlignment w:val="baseline"/>
              <w:rPr>
                <w:rFonts w:ascii="Corbel" w:eastAsia="Tahoma" w:hAnsi="Corbel"/>
                <w:color w:val="000000"/>
                <w:sz w:val="23"/>
                <w:szCs w:val="23"/>
              </w:rPr>
            </w:pPr>
            <w:r w:rsidRPr="00B26070">
              <w:rPr>
                <w:rFonts w:ascii="Corbel" w:eastAsia="Tahoma" w:hAnsi="Corbel"/>
                <w:color w:val="000000"/>
                <w:sz w:val="23"/>
                <w:szCs w:val="23"/>
              </w:rPr>
              <w:t>Assist government school students to make better career and pathway decisions through redesigning careers education to provide Year 9 students with access to a new Careers e-Portfolio, assisted by professional career diagnostic assessment and guidance, including one on one career guidance with accredited career professionals.</w:t>
            </w:r>
          </w:p>
        </w:tc>
        <w:tc>
          <w:tcPr>
            <w:tcW w:w="1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D4D029" w14:textId="77777777" w:rsidR="000C2E47" w:rsidRPr="00B26070" w:rsidRDefault="000C2E47" w:rsidP="009F3006">
            <w:pPr>
              <w:spacing w:before="129" w:after="630" w:line="263"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281D9" w14:textId="77777777" w:rsidR="000C2E47" w:rsidRPr="00B26070" w:rsidRDefault="000C2E47" w:rsidP="009F3006">
            <w:pPr>
              <w:spacing w:before="132" w:line="261"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From</w:t>
            </w:r>
          </w:p>
          <w:p w14:paraId="757C2A36" w14:textId="77777777" w:rsidR="000C2E47" w:rsidRPr="00B26070" w:rsidRDefault="000C2E47" w:rsidP="009F3006">
            <w:pPr>
              <w:spacing w:after="367" w:line="262"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2019</w:t>
            </w:r>
          </w:p>
        </w:tc>
      </w:tr>
      <w:tr w:rsidR="000C2E47" w:rsidRPr="00B26070" w14:paraId="268D6F4C" w14:textId="77777777" w:rsidTr="0DFE263D">
        <w:trPr>
          <w:trHeight w:hRule="exact" w:val="1037"/>
        </w:trPr>
        <w:tc>
          <w:tcPr>
            <w:tcW w:w="53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AB0278" w14:textId="77777777" w:rsidR="000C2E47" w:rsidRPr="00B26070" w:rsidRDefault="000C2E47" w:rsidP="000C2E47">
            <w:pPr>
              <w:numPr>
                <w:ilvl w:val="0"/>
                <w:numId w:val="12"/>
              </w:numPr>
              <w:tabs>
                <w:tab w:val="left" w:pos="144"/>
              </w:tabs>
              <w:spacing w:before="128" w:after="636" w:line="263" w:lineRule="exact"/>
              <w:jc w:val="right"/>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AA695" w14:textId="77777777" w:rsidR="000C2E47" w:rsidRPr="00B26070" w:rsidRDefault="000C2E47" w:rsidP="009F3006">
            <w:pPr>
              <w:spacing w:before="135" w:after="115" w:line="259" w:lineRule="exact"/>
              <w:ind w:left="108" w:right="324"/>
              <w:textAlignment w:val="baseline"/>
              <w:rPr>
                <w:rFonts w:ascii="Corbel" w:eastAsia="Tahoma" w:hAnsi="Corbel"/>
                <w:color w:val="000000"/>
                <w:sz w:val="23"/>
                <w:szCs w:val="23"/>
              </w:rPr>
            </w:pPr>
            <w:r w:rsidRPr="00B26070">
              <w:rPr>
                <w:rFonts w:ascii="Corbel" w:eastAsia="Tahoma" w:hAnsi="Corbel"/>
                <w:color w:val="000000"/>
                <w:sz w:val="23"/>
                <w:szCs w:val="23"/>
              </w:rPr>
              <w:t>Roll-out Head Start school-based apprenticeships and traineeships in secondary schools as a new flexible model in senior secondary schooling, involving an optional additional year of school to give secondary students an opportunity to learn their trade at school and get a job sooner.</w:t>
            </w:r>
          </w:p>
        </w:tc>
        <w:tc>
          <w:tcPr>
            <w:tcW w:w="1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259F09" w14:textId="77777777" w:rsidR="000C2E47" w:rsidRPr="00B26070" w:rsidRDefault="000C2E47" w:rsidP="009F3006">
            <w:pPr>
              <w:spacing w:before="128" w:after="636" w:line="263"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52EE51" w14:textId="77777777" w:rsidR="000C2E47" w:rsidRPr="00B26070" w:rsidRDefault="000C2E47" w:rsidP="009F3006">
            <w:pPr>
              <w:spacing w:before="128" w:after="624" w:line="275"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Ongoing</w:t>
            </w:r>
          </w:p>
        </w:tc>
      </w:tr>
      <w:tr w:rsidR="000C2E47" w:rsidRPr="00B26070" w14:paraId="7452C1B2" w14:textId="77777777" w:rsidTr="0DFE263D">
        <w:trPr>
          <w:trHeight w:hRule="exact" w:val="1041"/>
        </w:trPr>
        <w:tc>
          <w:tcPr>
            <w:tcW w:w="53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F3703B" w14:textId="77777777" w:rsidR="000C2E47" w:rsidRPr="00B26070" w:rsidRDefault="000C2E47" w:rsidP="000C2E47">
            <w:pPr>
              <w:numPr>
                <w:ilvl w:val="0"/>
                <w:numId w:val="12"/>
              </w:numPr>
              <w:tabs>
                <w:tab w:val="left" w:pos="144"/>
              </w:tabs>
              <w:spacing w:before="132" w:after="631" w:line="263"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55510" w14:textId="77777777" w:rsidR="000C2E47" w:rsidRPr="00B26070" w:rsidRDefault="000C2E47" w:rsidP="009F3006">
            <w:pPr>
              <w:spacing w:before="130" w:after="110" w:line="262" w:lineRule="exact"/>
              <w:ind w:left="108" w:right="324"/>
              <w:textAlignment w:val="baseline"/>
              <w:rPr>
                <w:rFonts w:ascii="Corbel" w:eastAsia="Tahoma" w:hAnsi="Corbel"/>
                <w:color w:val="000000"/>
                <w:sz w:val="23"/>
                <w:szCs w:val="23"/>
              </w:rPr>
            </w:pPr>
            <w:r w:rsidRPr="00B26070">
              <w:rPr>
                <w:rFonts w:ascii="Corbel" w:eastAsia="Tahoma" w:hAnsi="Corbel"/>
                <w:color w:val="000000"/>
                <w:sz w:val="23"/>
                <w:szCs w:val="23"/>
              </w:rPr>
              <w:t xml:space="preserve">Improve educational pathways for students expelled from school through developing and implementing cross- sectoral guidelines to support the transition of students expelled from a school into a new education, </w:t>
            </w:r>
            <w:proofErr w:type="gramStart"/>
            <w:r w:rsidRPr="00B26070">
              <w:rPr>
                <w:rFonts w:ascii="Corbel" w:eastAsia="Tahoma" w:hAnsi="Corbel"/>
                <w:color w:val="000000"/>
                <w:sz w:val="23"/>
                <w:szCs w:val="23"/>
              </w:rPr>
              <w:t>training</w:t>
            </w:r>
            <w:proofErr w:type="gramEnd"/>
            <w:r w:rsidRPr="00B26070">
              <w:rPr>
                <w:rFonts w:ascii="Corbel" w:eastAsia="Tahoma" w:hAnsi="Corbel"/>
                <w:color w:val="000000"/>
                <w:sz w:val="23"/>
                <w:szCs w:val="23"/>
              </w:rPr>
              <w:t xml:space="preserve"> or employment setting.</w:t>
            </w:r>
          </w:p>
        </w:tc>
        <w:tc>
          <w:tcPr>
            <w:tcW w:w="1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3D012F" w14:textId="77777777" w:rsidR="000C2E47" w:rsidRPr="00B26070" w:rsidRDefault="000C2E47" w:rsidP="009F3006">
            <w:pPr>
              <w:spacing w:before="130" w:after="633" w:line="263" w:lineRule="exact"/>
              <w:ind w:left="96"/>
              <w:textAlignment w:val="baseline"/>
              <w:rPr>
                <w:rFonts w:ascii="Corbel" w:eastAsia="Tahoma" w:hAnsi="Corbel"/>
                <w:bCs/>
                <w:color w:val="000000"/>
                <w:sz w:val="23"/>
                <w:szCs w:val="23"/>
              </w:rPr>
            </w:pPr>
            <w:r w:rsidRPr="00B26070">
              <w:rPr>
                <w:rFonts w:ascii="Corbel" w:eastAsia="Tahoma" w:hAnsi="Corbel"/>
                <w:bCs/>
                <w:color w:val="000000"/>
                <w:sz w:val="23"/>
                <w:szCs w:val="23"/>
              </w:rPr>
              <w:t>All Sectors</w:t>
            </w:r>
          </w:p>
        </w:tc>
        <w:tc>
          <w:tcPr>
            <w:tcW w:w="10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32EA9" w14:textId="77777777" w:rsidR="000C2E47" w:rsidRPr="00B26070" w:rsidRDefault="000C2E47" w:rsidP="009F3006">
            <w:pPr>
              <w:spacing w:before="135" w:line="259"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From</w:t>
            </w:r>
          </w:p>
          <w:p w14:paraId="0E01C0EB" w14:textId="77777777" w:rsidR="000C2E47" w:rsidRPr="00B26070" w:rsidRDefault="000C2E47" w:rsidP="009F3006">
            <w:pPr>
              <w:spacing w:after="372" w:line="260"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2019</w:t>
            </w:r>
          </w:p>
        </w:tc>
      </w:tr>
      <w:tr w:rsidR="000C2E47" w:rsidRPr="00B26070" w14:paraId="0BCCCDEB" w14:textId="77777777" w:rsidTr="0DFE263D">
        <w:trPr>
          <w:trHeight w:hRule="exact" w:val="787"/>
        </w:trPr>
        <w:tc>
          <w:tcPr>
            <w:tcW w:w="53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DDD110" w14:textId="77777777" w:rsidR="000C2E47" w:rsidRPr="00B26070" w:rsidRDefault="000C2E47" w:rsidP="000C2E47">
            <w:pPr>
              <w:numPr>
                <w:ilvl w:val="0"/>
                <w:numId w:val="12"/>
              </w:numPr>
              <w:tabs>
                <w:tab w:val="left" w:pos="144"/>
              </w:tabs>
              <w:spacing w:before="123" w:after="391" w:line="263"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AA0EFB" w14:textId="77777777" w:rsidR="000C2E47" w:rsidRPr="00B26070" w:rsidRDefault="000C2E47" w:rsidP="009F3006">
            <w:pPr>
              <w:spacing w:before="127" w:after="124" w:line="263" w:lineRule="exact"/>
              <w:ind w:left="108" w:right="180"/>
              <w:jc w:val="both"/>
              <w:textAlignment w:val="baseline"/>
              <w:rPr>
                <w:rFonts w:ascii="Corbel" w:eastAsia="Tahoma" w:hAnsi="Corbel"/>
                <w:color w:val="000000"/>
                <w:sz w:val="23"/>
                <w:szCs w:val="23"/>
              </w:rPr>
            </w:pPr>
            <w:r w:rsidRPr="00B26070">
              <w:rPr>
                <w:rFonts w:ascii="Corbel" w:eastAsia="Tahoma" w:hAnsi="Corbel"/>
                <w:color w:val="000000"/>
                <w:sz w:val="23"/>
                <w:szCs w:val="23"/>
              </w:rPr>
              <w:t xml:space="preserve">Participate in Getting it Right </w:t>
            </w:r>
            <w:proofErr w:type="gramStart"/>
            <w:r w:rsidRPr="00B26070">
              <w:rPr>
                <w:rFonts w:ascii="Corbel" w:eastAsia="Tahoma" w:hAnsi="Corbel"/>
                <w:color w:val="000000"/>
                <w:sz w:val="23"/>
                <w:szCs w:val="23"/>
              </w:rPr>
              <w:t>From</w:t>
            </w:r>
            <w:proofErr w:type="gramEnd"/>
            <w:r w:rsidRPr="00B26070">
              <w:rPr>
                <w:rFonts w:ascii="Corbel" w:eastAsia="Tahoma" w:hAnsi="Corbel"/>
                <w:color w:val="000000"/>
                <w:sz w:val="23"/>
                <w:szCs w:val="23"/>
              </w:rPr>
              <w:t xml:space="preserve"> the Start: a project to improve oral language and literacy outcomes in the first two years of school with a focus on equity intervention in low language performing schools.</w:t>
            </w:r>
          </w:p>
        </w:tc>
        <w:tc>
          <w:tcPr>
            <w:tcW w:w="14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0D878E" w14:textId="77777777" w:rsidR="000C2E47" w:rsidRPr="00B26070" w:rsidRDefault="000C2E47" w:rsidP="009F3006">
            <w:pPr>
              <w:spacing w:before="128" w:after="386" w:line="263"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Catholic</w:t>
            </w:r>
          </w:p>
        </w:tc>
        <w:tc>
          <w:tcPr>
            <w:tcW w:w="10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161A4B" w14:textId="77777777" w:rsidR="000C2E47" w:rsidRPr="00B26070" w:rsidRDefault="000C2E47" w:rsidP="009F3006">
            <w:pPr>
              <w:spacing w:before="128" w:line="263"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From</w:t>
            </w:r>
          </w:p>
          <w:p w14:paraId="40FB8291" w14:textId="77777777" w:rsidR="000C2E47" w:rsidRPr="00B26070" w:rsidRDefault="1520E897" w:rsidP="009F3006">
            <w:pPr>
              <w:spacing w:before="1" w:after="122" w:line="263" w:lineRule="exact"/>
              <w:ind w:left="72"/>
              <w:textAlignment w:val="baseline"/>
              <w:rPr>
                <w:rFonts w:ascii="Corbel" w:eastAsia="Tahoma" w:hAnsi="Corbel"/>
                <w:color w:val="000000"/>
                <w:sz w:val="23"/>
                <w:szCs w:val="23"/>
              </w:rPr>
            </w:pPr>
            <w:r w:rsidRPr="0DFE263D">
              <w:rPr>
                <w:rFonts w:ascii="Corbel" w:eastAsia="Tahoma" w:hAnsi="Corbel"/>
                <w:color w:val="000000" w:themeColor="text1"/>
                <w:sz w:val="23"/>
                <w:szCs w:val="23"/>
              </w:rPr>
              <w:t>2019</w:t>
            </w:r>
          </w:p>
        </w:tc>
      </w:tr>
    </w:tbl>
    <w:p w14:paraId="4B0470A9" w14:textId="77777777" w:rsidR="000C2E47" w:rsidRPr="00B26070" w:rsidRDefault="000C2E47" w:rsidP="000C2E47">
      <w:pPr>
        <w:spacing w:after="1019" w:line="20" w:lineRule="exact"/>
        <w:rPr>
          <w:rFonts w:ascii="Corbel" w:hAnsi="Corbel"/>
          <w:sz w:val="23"/>
          <w:szCs w:val="23"/>
        </w:rPr>
      </w:pPr>
    </w:p>
    <w:tbl>
      <w:tblPr>
        <w:tblW w:w="13997" w:type="dxa"/>
        <w:tblInd w:w="14" w:type="dxa"/>
        <w:tblLayout w:type="fixed"/>
        <w:tblCellMar>
          <w:left w:w="0" w:type="dxa"/>
          <w:right w:w="0" w:type="dxa"/>
        </w:tblCellMar>
        <w:tblLook w:val="04A0" w:firstRow="1" w:lastRow="0" w:firstColumn="1" w:lastColumn="0" w:noHBand="0" w:noVBand="1"/>
      </w:tblPr>
      <w:tblGrid>
        <w:gridCol w:w="542"/>
        <w:gridCol w:w="6648"/>
        <w:gridCol w:w="4311"/>
        <w:gridCol w:w="1435"/>
        <w:gridCol w:w="1061"/>
      </w:tblGrid>
      <w:tr w:rsidR="000C2E47" w:rsidRPr="00B26070" w14:paraId="39E3EF07" w14:textId="77777777" w:rsidTr="008B1CB5">
        <w:trPr>
          <w:trHeight w:hRule="exact" w:val="576"/>
        </w:trPr>
        <w:tc>
          <w:tcPr>
            <w:tcW w:w="542" w:type="dxa"/>
            <w:tcBorders>
              <w:top w:val="single" w:sz="13" w:space="0" w:color="000000"/>
              <w:left w:val="single" w:sz="7" w:space="0" w:color="000000"/>
              <w:bottom w:val="single" w:sz="23" w:space="0" w:color="000000"/>
              <w:right w:val="single" w:sz="7" w:space="0" w:color="000000"/>
            </w:tcBorders>
          </w:tcPr>
          <w:p w14:paraId="6C25C16F" w14:textId="77777777" w:rsidR="000C2E47" w:rsidRPr="00B26070" w:rsidRDefault="000C2E47" w:rsidP="009F3006">
            <w:pPr>
              <w:textAlignment w:val="baseline"/>
              <w:rPr>
                <w:rFonts w:ascii="Corbel" w:eastAsia="Tahoma" w:hAnsi="Corbel"/>
                <w:color w:val="000000"/>
                <w:sz w:val="23"/>
                <w:szCs w:val="23"/>
              </w:rPr>
            </w:pPr>
          </w:p>
        </w:tc>
        <w:tc>
          <w:tcPr>
            <w:tcW w:w="6648" w:type="dxa"/>
            <w:tcBorders>
              <w:top w:val="single" w:sz="13" w:space="0" w:color="000000"/>
              <w:left w:val="single" w:sz="7" w:space="0" w:color="000000"/>
              <w:bottom w:val="single" w:sz="23" w:space="0" w:color="000000"/>
              <w:right w:val="single" w:sz="7" w:space="0" w:color="000000"/>
            </w:tcBorders>
            <w:vAlign w:val="center"/>
          </w:tcPr>
          <w:p w14:paraId="7F7AC358" w14:textId="77777777" w:rsidR="000C2E47" w:rsidRPr="00B26070" w:rsidRDefault="000C2E47" w:rsidP="009F3006">
            <w:pPr>
              <w:spacing w:before="186" w:after="120" w:line="256" w:lineRule="exact"/>
              <w:ind w:left="111"/>
              <w:textAlignment w:val="baseline"/>
              <w:rPr>
                <w:rFonts w:ascii="Corbel" w:eastAsia="Tahoma" w:hAnsi="Corbel"/>
                <w:b/>
                <w:color w:val="000000"/>
                <w:sz w:val="23"/>
                <w:szCs w:val="23"/>
              </w:rPr>
            </w:pPr>
            <w:r w:rsidRPr="00B26070">
              <w:rPr>
                <w:rFonts w:ascii="Corbel" w:eastAsia="Tahoma" w:hAnsi="Corbel"/>
                <w:b/>
                <w:color w:val="000000"/>
                <w:sz w:val="23"/>
                <w:szCs w:val="23"/>
              </w:rPr>
              <w:t>Reform Direction</w:t>
            </w:r>
          </w:p>
        </w:tc>
        <w:tc>
          <w:tcPr>
            <w:tcW w:w="4311" w:type="dxa"/>
            <w:tcBorders>
              <w:top w:val="single" w:sz="13" w:space="0" w:color="000000"/>
              <w:left w:val="single" w:sz="7" w:space="0" w:color="000000"/>
              <w:bottom w:val="single" w:sz="23" w:space="0" w:color="000000"/>
              <w:right w:val="single" w:sz="7" w:space="0" w:color="000000"/>
            </w:tcBorders>
            <w:vAlign w:val="center"/>
          </w:tcPr>
          <w:p w14:paraId="23A50945" w14:textId="77777777" w:rsidR="000C2E47" w:rsidRPr="00B26070" w:rsidRDefault="000C2E47" w:rsidP="009F3006">
            <w:pPr>
              <w:spacing w:before="176" w:after="130" w:line="256" w:lineRule="exact"/>
              <w:ind w:right="3461"/>
              <w:jc w:val="right"/>
              <w:textAlignment w:val="baseline"/>
              <w:rPr>
                <w:rFonts w:ascii="Corbel" w:eastAsia="Tahoma" w:hAnsi="Corbel"/>
                <w:b/>
                <w:color w:val="000000"/>
                <w:sz w:val="23"/>
                <w:szCs w:val="23"/>
              </w:rPr>
            </w:pPr>
            <w:r w:rsidRPr="00B26070">
              <w:rPr>
                <w:rFonts w:ascii="Corbel" w:eastAsia="Tahoma" w:hAnsi="Corbel"/>
                <w:b/>
                <w:color w:val="000000"/>
                <w:sz w:val="23"/>
                <w:szCs w:val="23"/>
              </w:rPr>
              <w:t>Actions</w:t>
            </w:r>
          </w:p>
        </w:tc>
        <w:tc>
          <w:tcPr>
            <w:tcW w:w="1435" w:type="dxa"/>
            <w:tcBorders>
              <w:top w:val="single" w:sz="13" w:space="0" w:color="000000"/>
              <w:left w:val="single" w:sz="7" w:space="0" w:color="000000"/>
              <w:bottom w:val="single" w:sz="23" w:space="0" w:color="000000"/>
              <w:right w:val="single" w:sz="7" w:space="0" w:color="000000"/>
            </w:tcBorders>
            <w:vAlign w:val="center"/>
          </w:tcPr>
          <w:p w14:paraId="0D61711D" w14:textId="77777777" w:rsidR="000C2E47" w:rsidRPr="00B26070" w:rsidRDefault="000C2E47" w:rsidP="009F3006">
            <w:pPr>
              <w:spacing w:before="181" w:after="125" w:line="256" w:lineRule="exact"/>
              <w:ind w:left="96"/>
              <w:textAlignment w:val="baseline"/>
              <w:rPr>
                <w:rFonts w:ascii="Corbel" w:eastAsia="Tahoma" w:hAnsi="Corbel"/>
                <w:b/>
                <w:color w:val="000000"/>
                <w:sz w:val="23"/>
                <w:szCs w:val="23"/>
              </w:rPr>
            </w:pPr>
            <w:r w:rsidRPr="00B26070">
              <w:rPr>
                <w:rFonts w:ascii="Corbel" w:eastAsia="Tahoma" w:hAnsi="Corbel"/>
                <w:b/>
                <w:color w:val="000000"/>
                <w:sz w:val="23"/>
                <w:szCs w:val="23"/>
              </w:rPr>
              <w:t>Sector(s)</w:t>
            </w:r>
          </w:p>
        </w:tc>
        <w:tc>
          <w:tcPr>
            <w:tcW w:w="1061" w:type="dxa"/>
            <w:tcBorders>
              <w:top w:val="single" w:sz="13" w:space="0" w:color="000000"/>
              <w:left w:val="single" w:sz="7" w:space="0" w:color="000000"/>
              <w:bottom w:val="single" w:sz="23" w:space="0" w:color="000000"/>
              <w:right w:val="single" w:sz="7" w:space="0" w:color="000000"/>
            </w:tcBorders>
            <w:vAlign w:val="center"/>
          </w:tcPr>
          <w:p w14:paraId="6E3D1F3A" w14:textId="77777777" w:rsidR="000C2E47" w:rsidRPr="00B26070" w:rsidRDefault="000C2E47" w:rsidP="009F3006">
            <w:pPr>
              <w:spacing w:before="181" w:after="120" w:line="261" w:lineRule="exact"/>
              <w:ind w:left="96"/>
              <w:textAlignment w:val="baseline"/>
              <w:rPr>
                <w:rFonts w:ascii="Corbel" w:eastAsia="Tahoma" w:hAnsi="Corbel"/>
                <w:b/>
                <w:color w:val="000000"/>
                <w:sz w:val="23"/>
                <w:szCs w:val="23"/>
              </w:rPr>
            </w:pPr>
            <w:r w:rsidRPr="00B26070">
              <w:rPr>
                <w:rFonts w:ascii="Corbel" w:eastAsia="Tahoma" w:hAnsi="Corbel"/>
                <w:b/>
                <w:color w:val="000000"/>
                <w:sz w:val="23"/>
                <w:szCs w:val="23"/>
              </w:rPr>
              <w:t>Timing</w:t>
            </w:r>
          </w:p>
        </w:tc>
      </w:tr>
      <w:tr w:rsidR="000C2E47" w:rsidRPr="00B26070" w14:paraId="33922CAA" w14:textId="77777777" w:rsidTr="008B1CB5">
        <w:trPr>
          <w:trHeight w:hRule="exact" w:val="552"/>
        </w:trPr>
        <w:tc>
          <w:tcPr>
            <w:tcW w:w="542" w:type="dxa"/>
            <w:tcBorders>
              <w:top w:val="single" w:sz="23" w:space="0" w:color="000000"/>
              <w:left w:val="single" w:sz="7" w:space="0" w:color="000000"/>
              <w:bottom w:val="single" w:sz="7" w:space="0" w:color="000000"/>
              <w:right w:val="single" w:sz="7" w:space="0" w:color="000000"/>
            </w:tcBorders>
          </w:tcPr>
          <w:p w14:paraId="7855BC3A" w14:textId="77777777" w:rsidR="000C2E47" w:rsidRPr="00B26070" w:rsidRDefault="000C2E47" w:rsidP="009F3006">
            <w:pP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3455" w:type="dxa"/>
            <w:gridSpan w:val="4"/>
            <w:tcBorders>
              <w:top w:val="single" w:sz="23" w:space="0" w:color="000000"/>
              <w:left w:val="single" w:sz="7" w:space="0" w:color="000000"/>
              <w:bottom w:val="single" w:sz="7" w:space="0" w:color="000000"/>
              <w:right w:val="single" w:sz="7" w:space="0" w:color="000000"/>
            </w:tcBorders>
            <w:vAlign w:val="center"/>
          </w:tcPr>
          <w:p w14:paraId="0C22F15D" w14:textId="77777777" w:rsidR="000C2E47" w:rsidRPr="00B26070" w:rsidRDefault="000C2E47" w:rsidP="009F3006">
            <w:pPr>
              <w:spacing w:before="162" w:after="119" w:line="266" w:lineRule="exact"/>
              <w:ind w:left="111"/>
              <w:textAlignment w:val="baseline"/>
              <w:rPr>
                <w:rFonts w:ascii="Corbel" w:eastAsia="Tahoma" w:hAnsi="Corbel"/>
                <w:b/>
                <w:color w:val="000000"/>
                <w:sz w:val="23"/>
                <w:szCs w:val="23"/>
              </w:rPr>
            </w:pPr>
            <w:r w:rsidRPr="00B26070">
              <w:rPr>
                <w:rFonts w:ascii="Corbel" w:eastAsia="Tahoma" w:hAnsi="Corbel"/>
                <w:b/>
                <w:color w:val="000000"/>
                <w:sz w:val="23"/>
                <w:szCs w:val="23"/>
              </w:rPr>
              <w:t>Reform Direction B - Support teaching, school leadership and school improvement</w:t>
            </w:r>
          </w:p>
        </w:tc>
      </w:tr>
      <w:tr w:rsidR="000C2E47" w:rsidRPr="00B26070" w14:paraId="34814B86" w14:textId="77777777" w:rsidTr="008B1CB5">
        <w:trPr>
          <w:trHeight w:hRule="exact" w:val="1032"/>
        </w:trPr>
        <w:tc>
          <w:tcPr>
            <w:tcW w:w="542" w:type="dxa"/>
            <w:tcBorders>
              <w:top w:val="single" w:sz="7" w:space="0" w:color="000000"/>
              <w:left w:val="single" w:sz="7" w:space="0" w:color="000000"/>
              <w:bottom w:val="single" w:sz="7" w:space="0" w:color="000000"/>
              <w:right w:val="single" w:sz="7" w:space="0" w:color="000000"/>
            </w:tcBorders>
          </w:tcPr>
          <w:p w14:paraId="09C85239" w14:textId="77777777" w:rsidR="000C2E47" w:rsidRPr="00B26070" w:rsidRDefault="000C2E47" w:rsidP="000C2E47">
            <w:pPr>
              <w:numPr>
                <w:ilvl w:val="0"/>
                <w:numId w:val="12"/>
              </w:numPr>
              <w:tabs>
                <w:tab w:val="left" w:pos="144"/>
              </w:tabs>
              <w:spacing w:before="132" w:after="631" w:line="263"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59" w:type="dxa"/>
            <w:gridSpan w:val="2"/>
            <w:tcBorders>
              <w:top w:val="single" w:sz="7" w:space="0" w:color="000000"/>
              <w:left w:val="single" w:sz="7" w:space="0" w:color="000000"/>
              <w:bottom w:val="single" w:sz="7" w:space="0" w:color="000000"/>
              <w:right w:val="single" w:sz="7" w:space="0" w:color="000000"/>
            </w:tcBorders>
            <w:vAlign w:val="center"/>
          </w:tcPr>
          <w:p w14:paraId="65070DBA" w14:textId="77777777" w:rsidR="000C2E47" w:rsidRPr="00B26070" w:rsidRDefault="000C2E47" w:rsidP="009F3006">
            <w:pPr>
              <w:spacing w:before="131" w:after="101" w:line="262" w:lineRule="exact"/>
              <w:ind w:left="108" w:right="252"/>
              <w:textAlignment w:val="baseline"/>
              <w:rPr>
                <w:rFonts w:ascii="Corbel" w:eastAsia="Tahoma" w:hAnsi="Corbel"/>
                <w:color w:val="000000"/>
                <w:sz w:val="23"/>
                <w:szCs w:val="23"/>
              </w:rPr>
            </w:pPr>
            <w:r w:rsidRPr="00B26070">
              <w:rPr>
                <w:rFonts w:ascii="Corbel" w:eastAsia="Tahoma" w:hAnsi="Corbel"/>
                <w:color w:val="000000"/>
                <w:sz w:val="23"/>
                <w:szCs w:val="23"/>
              </w:rPr>
              <w:t xml:space="preserve">Develop and implement the Victorian Aspiring Principal Assessment (VAPA), a benchmark assessment for all aspiring principals. The VAPA will provide feedback to guide development of aspiring </w:t>
            </w:r>
            <w:proofErr w:type="gramStart"/>
            <w:r w:rsidRPr="00B26070">
              <w:rPr>
                <w:rFonts w:ascii="Corbel" w:eastAsia="Tahoma" w:hAnsi="Corbel"/>
                <w:color w:val="000000"/>
                <w:sz w:val="23"/>
                <w:szCs w:val="23"/>
              </w:rPr>
              <w:t>principals, and</w:t>
            </w:r>
            <w:proofErr w:type="gramEnd"/>
            <w:r w:rsidRPr="00B26070">
              <w:rPr>
                <w:rFonts w:ascii="Corbel" w:eastAsia="Tahoma" w:hAnsi="Corbel"/>
                <w:color w:val="000000"/>
                <w:sz w:val="23"/>
                <w:szCs w:val="23"/>
              </w:rPr>
              <w:t xml:space="preserve"> assess their suitability and readiness for the role.</w:t>
            </w:r>
          </w:p>
        </w:tc>
        <w:tc>
          <w:tcPr>
            <w:tcW w:w="1435" w:type="dxa"/>
            <w:tcBorders>
              <w:top w:val="single" w:sz="7" w:space="0" w:color="000000"/>
              <w:left w:val="single" w:sz="7" w:space="0" w:color="000000"/>
              <w:bottom w:val="single" w:sz="7" w:space="0" w:color="000000"/>
              <w:right w:val="single" w:sz="7" w:space="0" w:color="000000"/>
            </w:tcBorders>
          </w:tcPr>
          <w:p w14:paraId="5AA67B2D" w14:textId="77777777" w:rsidR="000C2E47" w:rsidRPr="00B26070" w:rsidRDefault="000C2E47" w:rsidP="009F3006">
            <w:pPr>
              <w:spacing w:before="125" w:after="632" w:line="261"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61" w:type="dxa"/>
            <w:tcBorders>
              <w:top w:val="single" w:sz="7" w:space="0" w:color="000000"/>
              <w:left w:val="single" w:sz="7" w:space="0" w:color="000000"/>
              <w:bottom w:val="single" w:sz="7" w:space="0" w:color="000000"/>
              <w:right w:val="single" w:sz="7" w:space="0" w:color="000000"/>
            </w:tcBorders>
          </w:tcPr>
          <w:p w14:paraId="3FD048B0" w14:textId="77777777" w:rsidR="000C2E47" w:rsidRPr="00B26070" w:rsidRDefault="000C2E47" w:rsidP="009F3006">
            <w:pPr>
              <w:spacing w:before="190" w:after="633" w:line="195" w:lineRule="exact"/>
              <w:ind w:left="96"/>
              <w:textAlignment w:val="baseline"/>
              <w:rPr>
                <w:rFonts w:ascii="Corbel" w:eastAsia="Tahoma" w:hAnsi="Corbel"/>
                <w:bCs/>
                <w:color w:val="000000"/>
                <w:sz w:val="23"/>
                <w:szCs w:val="23"/>
              </w:rPr>
            </w:pPr>
            <w:r w:rsidRPr="00B26070">
              <w:rPr>
                <w:rFonts w:ascii="Corbel" w:eastAsia="Tahoma" w:hAnsi="Corbel"/>
                <w:bCs/>
                <w:color w:val="000000"/>
                <w:sz w:val="23"/>
                <w:szCs w:val="23"/>
              </w:rPr>
              <w:t>2022</w:t>
            </w:r>
          </w:p>
        </w:tc>
      </w:tr>
      <w:tr w:rsidR="000C2E47" w:rsidRPr="00B26070" w14:paraId="6F7DC0B2" w14:textId="77777777" w:rsidTr="008B1CB5">
        <w:trPr>
          <w:trHeight w:hRule="exact" w:val="782"/>
        </w:trPr>
        <w:tc>
          <w:tcPr>
            <w:tcW w:w="542" w:type="dxa"/>
            <w:tcBorders>
              <w:top w:val="single" w:sz="7" w:space="0" w:color="000000"/>
              <w:left w:val="single" w:sz="7" w:space="0" w:color="000000"/>
              <w:bottom w:val="single" w:sz="7" w:space="0" w:color="000000"/>
              <w:right w:val="single" w:sz="7" w:space="0" w:color="000000"/>
            </w:tcBorders>
          </w:tcPr>
          <w:p w14:paraId="5F3B275F" w14:textId="4961BF3A" w:rsidR="000C2E47" w:rsidRPr="00B26070" w:rsidRDefault="000C2E47" w:rsidP="000C2E47">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59" w:type="dxa"/>
            <w:gridSpan w:val="2"/>
            <w:tcBorders>
              <w:top w:val="single" w:sz="7" w:space="0" w:color="000000"/>
              <w:left w:val="single" w:sz="7" w:space="0" w:color="000000"/>
              <w:bottom w:val="single" w:sz="7" w:space="0" w:color="000000"/>
              <w:right w:val="single" w:sz="7" w:space="0" w:color="000000"/>
            </w:tcBorders>
          </w:tcPr>
          <w:p w14:paraId="7B626397" w14:textId="77777777" w:rsidR="000C2E47" w:rsidRPr="00B26070" w:rsidRDefault="000C2E47" w:rsidP="009F3006">
            <w:pPr>
              <w:spacing w:before="140" w:after="120" w:line="259" w:lineRule="exact"/>
              <w:ind w:left="108" w:right="1008"/>
              <w:textAlignment w:val="baseline"/>
              <w:rPr>
                <w:rFonts w:ascii="Corbel" w:eastAsia="Tahoma" w:hAnsi="Corbel"/>
                <w:color w:val="000000"/>
                <w:sz w:val="23"/>
                <w:szCs w:val="23"/>
              </w:rPr>
            </w:pPr>
            <w:r w:rsidRPr="00B26070">
              <w:rPr>
                <w:rFonts w:ascii="Corbel" w:eastAsia="Tahoma" w:hAnsi="Corbel"/>
                <w:color w:val="000000"/>
                <w:sz w:val="23"/>
                <w:szCs w:val="23"/>
              </w:rPr>
              <w:t xml:space="preserve">Strengthen STEM education through training additional teachers to become Primary </w:t>
            </w:r>
            <w:proofErr w:type="spellStart"/>
            <w:r w:rsidRPr="00B26070">
              <w:rPr>
                <w:rFonts w:ascii="Corbel" w:eastAsia="Tahoma" w:hAnsi="Corbel"/>
                <w:color w:val="000000"/>
                <w:sz w:val="23"/>
                <w:szCs w:val="23"/>
              </w:rPr>
              <w:t>Maths</w:t>
            </w:r>
            <w:proofErr w:type="spellEnd"/>
            <w:r w:rsidRPr="00B26070">
              <w:rPr>
                <w:rFonts w:ascii="Corbel" w:eastAsia="Tahoma" w:hAnsi="Corbel"/>
                <w:color w:val="000000"/>
                <w:sz w:val="23"/>
                <w:szCs w:val="23"/>
              </w:rPr>
              <w:t xml:space="preserve"> and Science Specialists, increasing STEM knowledge and capability within schools.</w:t>
            </w:r>
          </w:p>
        </w:tc>
        <w:tc>
          <w:tcPr>
            <w:tcW w:w="1435" w:type="dxa"/>
            <w:tcBorders>
              <w:top w:val="single" w:sz="7" w:space="0" w:color="000000"/>
              <w:left w:val="single" w:sz="7" w:space="0" w:color="000000"/>
              <w:bottom w:val="single" w:sz="7" w:space="0" w:color="000000"/>
              <w:right w:val="single" w:sz="7" w:space="0" w:color="000000"/>
            </w:tcBorders>
          </w:tcPr>
          <w:p w14:paraId="08939045" w14:textId="77777777" w:rsidR="000C2E47" w:rsidRPr="00B26070" w:rsidRDefault="000C2E47" w:rsidP="009F3006">
            <w:pPr>
              <w:spacing w:before="128" w:after="389" w:line="261"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61" w:type="dxa"/>
            <w:tcBorders>
              <w:top w:val="single" w:sz="7" w:space="0" w:color="000000"/>
              <w:left w:val="single" w:sz="7" w:space="0" w:color="000000"/>
              <w:bottom w:val="single" w:sz="7" w:space="0" w:color="000000"/>
              <w:right w:val="single" w:sz="7" w:space="0" w:color="000000"/>
            </w:tcBorders>
            <w:vAlign w:val="center"/>
          </w:tcPr>
          <w:p w14:paraId="201256A6" w14:textId="77777777" w:rsidR="000C2E47" w:rsidRPr="00B26070" w:rsidRDefault="000C2E47" w:rsidP="009F3006">
            <w:pPr>
              <w:spacing w:before="195" w:line="195"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 xml:space="preserve">2019- </w:t>
            </w:r>
          </w:p>
          <w:p w14:paraId="7A92DEE4" w14:textId="77777777" w:rsidR="000C2E47" w:rsidRPr="00B26070" w:rsidRDefault="000C2E47" w:rsidP="009F3006">
            <w:pPr>
              <w:spacing w:before="61" w:after="132" w:line="195"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2021</w:t>
            </w:r>
          </w:p>
        </w:tc>
      </w:tr>
      <w:tr w:rsidR="000C2E47" w:rsidRPr="00B26070" w14:paraId="78A08760" w14:textId="77777777" w:rsidTr="008B1CB5">
        <w:trPr>
          <w:trHeight w:hRule="exact" w:val="514"/>
        </w:trPr>
        <w:tc>
          <w:tcPr>
            <w:tcW w:w="542" w:type="dxa"/>
            <w:tcBorders>
              <w:top w:val="single" w:sz="7" w:space="0" w:color="000000"/>
              <w:left w:val="single" w:sz="7" w:space="0" w:color="000000"/>
              <w:bottom w:val="single" w:sz="7" w:space="0" w:color="000000"/>
              <w:right w:val="single" w:sz="7" w:space="0" w:color="000000"/>
            </w:tcBorders>
            <w:vAlign w:val="center"/>
          </w:tcPr>
          <w:p w14:paraId="46564DD9" w14:textId="77777777" w:rsidR="000C2E47" w:rsidRPr="00B26070" w:rsidRDefault="000C2E47" w:rsidP="000C2E47">
            <w:pPr>
              <w:numPr>
                <w:ilvl w:val="0"/>
                <w:numId w:val="12"/>
              </w:numPr>
              <w:tabs>
                <w:tab w:val="left" w:pos="144"/>
              </w:tabs>
              <w:spacing w:before="133" w:after="106"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59" w:type="dxa"/>
            <w:gridSpan w:val="2"/>
            <w:tcBorders>
              <w:top w:val="single" w:sz="7" w:space="0" w:color="000000"/>
              <w:left w:val="single" w:sz="7" w:space="0" w:color="000000"/>
              <w:bottom w:val="single" w:sz="7" w:space="0" w:color="000000"/>
              <w:right w:val="single" w:sz="7" w:space="0" w:color="000000"/>
            </w:tcBorders>
            <w:vAlign w:val="center"/>
          </w:tcPr>
          <w:p w14:paraId="77F547EF" w14:textId="77777777" w:rsidR="000C2E47" w:rsidRPr="00B26070" w:rsidRDefault="000C2E47" w:rsidP="009F3006">
            <w:pPr>
              <w:spacing w:before="125" w:after="110" w:line="265" w:lineRule="exact"/>
              <w:ind w:left="111"/>
              <w:textAlignment w:val="baseline"/>
              <w:rPr>
                <w:rFonts w:ascii="Corbel" w:eastAsia="Tahoma" w:hAnsi="Corbel"/>
                <w:color w:val="000000"/>
                <w:sz w:val="23"/>
                <w:szCs w:val="23"/>
              </w:rPr>
            </w:pPr>
            <w:r w:rsidRPr="00B26070">
              <w:rPr>
                <w:rFonts w:ascii="Corbel" w:eastAsia="Tahoma" w:hAnsi="Corbel"/>
                <w:color w:val="000000"/>
                <w:sz w:val="23"/>
                <w:szCs w:val="23"/>
              </w:rPr>
              <w:t>Introduce a Professional Practice Leader to support Koorie students' literacy and numeracy.</w:t>
            </w:r>
          </w:p>
        </w:tc>
        <w:tc>
          <w:tcPr>
            <w:tcW w:w="1435" w:type="dxa"/>
            <w:tcBorders>
              <w:top w:val="single" w:sz="7" w:space="0" w:color="000000"/>
              <w:left w:val="single" w:sz="7" w:space="0" w:color="000000"/>
              <w:bottom w:val="single" w:sz="7" w:space="0" w:color="000000"/>
              <w:right w:val="single" w:sz="7" w:space="0" w:color="000000"/>
            </w:tcBorders>
            <w:vAlign w:val="center"/>
          </w:tcPr>
          <w:p w14:paraId="17D58E51" w14:textId="77777777" w:rsidR="000C2E47" w:rsidRPr="00B26070" w:rsidRDefault="000C2E47" w:rsidP="009F3006">
            <w:pPr>
              <w:spacing w:before="123" w:after="116" w:line="261"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61" w:type="dxa"/>
            <w:tcBorders>
              <w:top w:val="single" w:sz="7" w:space="0" w:color="000000"/>
              <w:left w:val="single" w:sz="7" w:space="0" w:color="000000"/>
              <w:bottom w:val="single" w:sz="7" w:space="0" w:color="000000"/>
              <w:right w:val="single" w:sz="7" w:space="0" w:color="000000"/>
            </w:tcBorders>
            <w:vAlign w:val="center"/>
          </w:tcPr>
          <w:p w14:paraId="76C181E1" w14:textId="77777777" w:rsidR="000C2E47" w:rsidRPr="00B26070" w:rsidRDefault="000C2E47" w:rsidP="009F3006">
            <w:pPr>
              <w:spacing w:before="124" w:after="115" w:line="261" w:lineRule="exact"/>
              <w:ind w:left="96"/>
              <w:textAlignment w:val="baseline"/>
              <w:rPr>
                <w:rFonts w:ascii="Corbel" w:eastAsia="Tahoma" w:hAnsi="Corbel"/>
                <w:bCs/>
                <w:color w:val="000000"/>
                <w:sz w:val="23"/>
                <w:szCs w:val="23"/>
              </w:rPr>
            </w:pPr>
            <w:r w:rsidRPr="00B26070">
              <w:rPr>
                <w:rFonts w:ascii="Corbel" w:eastAsia="Tahoma" w:hAnsi="Corbel"/>
                <w:bCs/>
                <w:color w:val="000000"/>
                <w:sz w:val="23"/>
                <w:szCs w:val="23"/>
              </w:rPr>
              <w:t>2019</w:t>
            </w:r>
          </w:p>
        </w:tc>
      </w:tr>
      <w:tr w:rsidR="000C2E47" w:rsidRPr="00B26070" w14:paraId="4808B8C9" w14:textId="77777777" w:rsidTr="008B1CB5">
        <w:trPr>
          <w:trHeight w:hRule="exact" w:val="1037"/>
        </w:trPr>
        <w:tc>
          <w:tcPr>
            <w:tcW w:w="542" w:type="dxa"/>
            <w:tcBorders>
              <w:top w:val="single" w:sz="7" w:space="0" w:color="000000"/>
              <w:left w:val="single" w:sz="7" w:space="0" w:color="000000"/>
              <w:bottom w:val="single" w:sz="7" w:space="0" w:color="000000"/>
              <w:right w:val="single" w:sz="7" w:space="0" w:color="000000"/>
            </w:tcBorders>
          </w:tcPr>
          <w:p w14:paraId="41766AC8" w14:textId="4126BDF4" w:rsidR="000C2E47" w:rsidRPr="00B26070" w:rsidRDefault="000C2E47" w:rsidP="000C2E47">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10.  </w:t>
            </w:r>
          </w:p>
        </w:tc>
        <w:tc>
          <w:tcPr>
            <w:tcW w:w="10959" w:type="dxa"/>
            <w:gridSpan w:val="2"/>
            <w:tcBorders>
              <w:top w:val="single" w:sz="7" w:space="0" w:color="000000"/>
              <w:left w:val="single" w:sz="7" w:space="0" w:color="000000"/>
              <w:bottom w:val="single" w:sz="7" w:space="0" w:color="000000"/>
              <w:right w:val="single" w:sz="7" w:space="0" w:color="000000"/>
            </w:tcBorders>
          </w:tcPr>
          <w:p w14:paraId="76EB4CB3" w14:textId="77777777" w:rsidR="000C2E47" w:rsidRPr="00B26070" w:rsidRDefault="000C2E47" w:rsidP="009F3006">
            <w:pPr>
              <w:spacing w:before="140" w:after="105" w:line="259" w:lineRule="exact"/>
              <w:ind w:left="108" w:right="504"/>
              <w:textAlignment w:val="baseline"/>
              <w:rPr>
                <w:rFonts w:ascii="Corbel" w:eastAsia="Tahoma" w:hAnsi="Corbel"/>
                <w:color w:val="000000"/>
                <w:sz w:val="23"/>
                <w:szCs w:val="23"/>
              </w:rPr>
            </w:pPr>
            <w:r w:rsidRPr="00B26070">
              <w:rPr>
                <w:rFonts w:ascii="Corbel" w:eastAsia="Tahoma" w:hAnsi="Corbel"/>
                <w:color w:val="000000"/>
                <w:sz w:val="23"/>
                <w:szCs w:val="23"/>
              </w:rPr>
              <w:t xml:space="preserve">Work in partnership with the Koorie community to roll out Cultural Understanding and Safety Training in Victorian government schools to increase school staff's understanding of Aboriginal and Torres Strait Islander history, cultures, and experiences to ensure schools are inclusive, </w:t>
            </w:r>
            <w:proofErr w:type="gramStart"/>
            <w:r w:rsidRPr="00B26070">
              <w:rPr>
                <w:rFonts w:ascii="Corbel" w:eastAsia="Tahoma" w:hAnsi="Corbel"/>
                <w:color w:val="000000"/>
                <w:sz w:val="23"/>
                <w:szCs w:val="23"/>
              </w:rPr>
              <w:t>responsive</w:t>
            </w:r>
            <w:proofErr w:type="gramEnd"/>
            <w:r w:rsidRPr="00B26070">
              <w:rPr>
                <w:rFonts w:ascii="Corbel" w:eastAsia="Tahoma" w:hAnsi="Corbel"/>
                <w:color w:val="000000"/>
                <w:sz w:val="23"/>
                <w:szCs w:val="23"/>
              </w:rPr>
              <w:t xml:space="preserve"> and respectful of Koorie learners.</w:t>
            </w:r>
          </w:p>
        </w:tc>
        <w:tc>
          <w:tcPr>
            <w:tcW w:w="1435" w:type="dxa"/>
            <w:tcBorders>
              <w:top w:val="single" w:sz="7" w:space="0" w:color="000000"/>
              <w:left w:val="single" w:sz="7" w:space="0" w:color="000000"/>
              <w:bottom w:val="single" w:sz="7" w:space="0" w:color="000000"/>
              <w:right w:val="single" w:sz="7" w:space="0" w:color="000000"/>
            </w:tcBorders>
          </w:tcPr>
          <w:p w14:paraId="3BEA6B42" w14:textId="77777777" w:rsidR="000C2E47" w:rsidRPr="00B26070" w:rsidRDefault="000C2E47" w:rsidP="009F3006">
            <w:pPr>
              <w:spacing w:before="126" w:after="635" w:line="261"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61" w:type="dxa"/>
            <w:tcBorders>
              <w:top w:val="single" w:sz="7" w:space="0" w:color="000000"/>
              <w:left w:val="single" w:sz="7" w:space="0" w:color="000000"/>
              <w:bottom w:val="single" w:sz="7" w:space="0" w:color="000000"/>
              <w:right w:val="single" w:sz="7" w:space="0" w:color="000000"/>
            </w:tcBorders>
          </w:tcPr>
          <w:p w14:paraId="2B21A31C" w14:textId="77777777" w:rsidR="000C2E47" w:rsidRPr="00B26070" w:rsidRDefault="000C2E47" w:rsidP="009F3006">
            <w:pPr>
              <w:spacing w:before="130" w:line="259"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From</w:t>
            </w:r>
          </w:p>
          <w:p w14:paraId="447B44BC" w14:textId="77777777" w:rsidR="000C2E47" w:rsidRPr="00B26070" w:rsidRDefault="000C2E47" w:rsidP="009F3006">
            <w:pPr>
              <w:spacing w:after="374" w:line="259"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2019</w:t>
            </w:r>
          </w:p>
        </w:tc>
      </w:tr>
      <w:tr w:rsidR="000C2E47" w:rsidRPr="00B26070" w14:paraId="45BB4717" w14:textId="77777777" w:rsidTr="008B1CB5">
        <w:trPr>
          <w:trHeight w:hRule="exact" w:val="1032"/>
        </w:trPr>
        <w:tc>
          <w:tcPr>
            <w:tcW w:w="542" w:type="dxa"/>
            <w:tcBorders>
              <w:top w:val="single" w:sz="7" w:space="0" w:color="000000"/>
              <w:left w:val="single" w:sz="7" w:space="0" w:color="000000"/>
              <w:bottom w:val="single" w:sz="7" w:space="0" w:color="000000"/>
              <w:right w:val="single" w:sz="7" w:space="0" w:color="000000"/>
            </w:tcBorders>
          </w:tcPr>
          <w:p w14:paraId="11A5E4B8" w14:textId="77777777" w:rsidR="000C2E47" w:rsidRPr="00B26070" w:rsidRDefault="000C2E47" w:rsidP="000C2E47">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ii.</w:t>
            </w:r>
          </w:p>
        </w:tc>
        <w:tc>
          <w:tcPr>
            <w:tcW w:w="10959" w:type="dxa"/>
            <w:gridSpan w:val="2"/>
            <w:tcBorders>
              <w:top w:val="single" w:sz="7" w:space="0" w:color="000000"/>
              <w:left w:val="single" w:sz="7" w:space="0" w:color="000000"/>
              <w:bottom w:val="single" w:sz="7" w:space="0" w:color="000000"/>
              <w:right w:val="single" w:sz="7" w:space="0" w:color="000000"/>
            </w:tcBorders>
            <w:vAlign w:val="center"/>
          </w:tcPr>
          <w:p w14:paraId="24441753" w14:textId="77777777" w:rsidR="000C2E47" w:rsidRPr="00B26070" w:rsidRDefault="000C2E47" w:rsidP="009F3006">
            <w:pPr>
              <w:spacing w:before="137" w:after="105" w:line="260" w:lineRule="exact"/>
              <w:ind w:left="108" w:right="324"/>
              <w:textAlignment w:val="baseline"/>
              <w:rPr>
                <w:rFonts w:ascii="Corbel" w:eastAsia="Tahoma" w:hAnsi="Corbel"/>
                <w:color w:val="000000"/>
                <w:sz w:val="23"/>
                <w:szCs w:val="23"/>
              </w:rPr>
            </w:pPr>
            <w:r w:rsidRPr="00B26070">
              <w:rPr>
                <w:rFonts w:ascii="Corbel" w:eastAsia="Tahoma" w:hAnsi="Corbel"/>
                <w:color w:val="000000"/>
                <w:sz w:val="23"/>
                <w:szCs w:val="23"/>
              </w:rPr>
              <w:t xml:space="preserve">The Commonwealth will work with Victoria to address identified teacher workforce supply needs (particularly in the areas of </w:t>
            </w:r>
            <w:proofErr w:type="spellStart"/>
            <w:r w:rsidRPr="00B26070">
              <w:rPr>
                <w:rFonts w:ascii="Corbel" w:eastAsia="Tahoma" w:hAnsi="Corbel"/>
                <w:color w:val="000000"/>
                <w:sz w:val="23"/>
                <w:szCs w:val="23"/>
              </w:rPr>
              <w:t>Maths</w:t>
            </w:r>
            <w:proofErr w:type="spellEnd"/>
            <w:r w:rsidRPr="00B26070">
              <w:rPr>
                <w:rFonts w:ascii="Corbel" w:eastAsia="Tahoma" w:hAnsi="Corbel"/>
                <w:color w:val="000000"/>
                <w:sz w:val="23"/>
                <w:szCs w:val="23"/>
              </w:rPr>
              <w:t xml:space="preserve"> and Science) including the development of a national teacher workforce strategy reflecting respective areas of responsibility.</w:t>
            </w:r>
          </w:p>
        </w:tc>
        <w:tc>
          <w:tcPr>
            <w:tcW w:w="1435" w:type="dxa"/>
            <w:tcBorders>
              <w:top w:val="single" w:sz="7" w:space="0" w:color="000000"/>
              <w:left w:val="single" w:sz="7" w:space="0" w:color="000000"/>
              <w:bottom w:val="single" w:sz="7" w:space="0" w:color="000000"/>
              <w:right w:val="single" w:sz="7" w:space="0" w:color="000000"/>
            </w:tcBorders>
          </w:tcPr>
          <w:p w14:paraId="633F92A2" w14:textId="77777777" w:rsidR="000C2E47" w:rsidRPr="00B26070" w:rsidRDefault="000C2E47" w:rsidP="009F3006">
            <w:pPr>
              <w:spacing w:before="123" w:after="638" w:line="261"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All Sectors</w:t>
            </w:r>
          </w:p>
        </w:tc>
        <w:tc>
          <w:tcPr>
            <w:tcW w:w="1061" w:type="dxa"/>
            <w:tcBorders>
              <w:top w:val="single" w:sz="7" w:space="0" w:color="000000"/>
              <w:left w:val="single" w:sz="7" w:space="0" w:color="000000"/>
              <w:bottom w:val="single" w:sz="7" w:space="0" w:color="000000"/>
              <w:right w:val="single" w:sz="7" w:space="0" w:color="000000"/>
            </w:tcBorders>
          </w:tcPr>
          <w:p w14:paraId="18E935A2" w14:textId="77777777" w:rsidR="000C2E47" w:rsidRPr="00B26070" w:rsidRDefault="000C2E47" w:rsidP="009F3006">
            <w:pPr>
              <w:spacing w:before="185" w:after="638" w:line="199" w:lineRule="exact"/>
              <w:ind w:left="96"/>
              <w:textAlignment w:val="baseline"/>
              <w:rPr>
                <w:rFonts w:ascii="Corbel" w:eastAsia="Tahoma" w:hAnsi="Corbel"/>
                <w:bCs/>
                <w:color w:val="000000"/>
                <w:sz w:val="23"/>
                <w:szCs w:val="23"/>
              </w:rPr>
            </w:pPr>
            <w:r w:rsidRPr="00B26070">
              <w:rPr>
                <w:rFonts w:ascii="Corbel" w:eastAsia="Tahoma" w:hAnsi="Corbel"/>
                <w:bCs/>
                <w:color w:val="000000"/>
                <w:sz w:val="23"/>
                <w:szCs w:val="23"/>
              </w:rPr>
              <w:t>2019</w:t>
            </w:r>
          </w:p>
        </w:tc>
      </w:tr>
      <w:tr w:rsidR="000C2E47" w:rsidRPr="00B26070" w14:paraId="00380461" w14:textId="77777777" w:rsidTr="008B1CB5">
        <w:trPr>
          <w:trHeight w:hRule="exact" w:val="773"/>
        </w:trPr>
        <w:tc>
          <w:tcPr>
            <w:tcW w:w="542" w:type="dxa"/>
            <w:tcBorders>
              <w:top w:val="single" w:sz="7" w:space="0" w:color="000000"/>
              <w:left w:val="single" w:sz="7" w:space="0" w:color="000000"/>
              <w:bottom w:val="single" w:sz="7" w:space="0" w:color="000000"/>
              <w:right w:val="single" w:sz="7" w:space="0" w:color="000000"/>
            </w:tcBorders>
          </w:tcPr>
          <w:p w14:paraId="3CA322E2" w14:textId="77777777" w:rsidR="000C2E47" w:rsidRPr="00B26070" w:rsidRDefault="000C2E47" w:rsidP="000C2E47">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59" w:type="dxa"/>
            <w:gridSpan w:val="2"/>
            <w:tcBorders>
              <w:top w:val="single" w:sz="7" w:space="0" w:color="000000"/>
              <w:left w:val="single" w:sz="7" w:space="0" w:color="000000"/>
              <w:bottom w:val="single" w:sz="7" w:space="0" w:color="000000"/>
              <w:right w:val="single" w:sz="7" w:space="0" w:color="000000"/>
            </w:tcBorders>
            <w:vAlign w:val="center"/>
          </w:tcPr>
          <w:p w14:paraId="597E16A9" w14:textId="77777777" w:rsidR="000C2E47" w:rsidRPr="00B26070" w:rsidRDefault="000C2E47" w:rsidP="009F3006">
            <w:pPr>
              <w:spacing w:before="134" w:after="110" w:line="262" w:lineRule="exact"/>
              <w:ind w:left="108" w:right="1152"/>
              <w:textAlignment w:val="baseline"/>
              <w:rPr>
                <w:rFonts w:ascii="Corbel" w:eastAsia="Tahoma" w:hAnsi="Corbel"/>
                <w:color w:val="000000"/>
                <w:sz w:val="23"/>
                <w:szCs w:val="23"/>
              </w:rPr>
            </w:pPr>
            <w:r w:rsidRPr="00B26070">
              <w:rPr>
                <w:rFonts w:ascii="Corbel" w:eastAsia="Tahoma" w:hAnsi="Corbel"/>
                <w:color w:val="000000"/>
                <w:sz w:val="23"/>
                <w:szCs w:val="23"/>
              </w:rPr>
              <w:t>Provide high-quality professional learning and training to teachers and school leaders to support school improvement in areas of identified need.</w:t>
            </w:r>
          </w:p>
        </w:tc>
        <w:tc>
          <w:tcPr>
            <w:tcW w:w="1435" w:type="dxa"/>
            <w:tcBorders>
              <w:top w:val="single" w:sz="7" w:space="0" w:color="000000"/>
              <w:left w:val="single" w:sz="7" w:space="0" w:color="000000"/>
              <w:bottom w:val="single" w:sz="7" w:space="0" w:color="000000"/>
              <w:right w:val="single" w:sz="7" w:space="0" w:color="000000"/>
            </w:tcBorders>
          </w:tcPr>
          <w:p w14:paraId="55383413" w14:textId="77777777" w:rsidR="000C2E47" w:rsidRPr="00B26070" w:rsidRDefault="000C2E47" w:rsidP="009F3006">
            <w:pPr>
              <w:spacing w:before="123" w:line="260"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Non-</w:t>
            </w:r>
          </w:p>
          <w:p w14:paraId="68329F35" w14:textId="77777777" w:rsidR="000C2E47" w:rsidRPr="00B26070" w:rsidRDefault="000C2E47" w:rsidP="009F3006">
            <w:pPr>
              <w:spacing w:after="120" w:line="265"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61" w:type="dxa"/>
            <w:tcBorders>
              <w:top w:val="single" w:sz="7" w:space="0" w:color="000000"/>
              <w:left w:val="single" w:sz="7" w:space="0" w:color="000000"/>
              <w:bottom w:val="single" w:sz="7" w:space="0" w:color="000000"/>
              <w:right w:val="single" w:sz="7" w:space="0" w:color="000000"/>
            </w:tcBorders>
            <w:vAlign w:val="center"/>
          </w:tcPr>
          <w:p w14:paraId="79129A14" w14:textId="77777777" w:rsidR="000C2E47" w:rsidRPr="00B26070" w:rsidRDefault="000C2E47" w:rsidP="009F3006">
            <w:pPr>
              <w:spacing w:before="128" w:line="260"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From</w:t>
            </w:r>
          </w:p>
          <w:p w14:paraId="59ADEBB2" w14:textId="77777777" w:rsidR="000C2E47" w:rsidRPr="00B26070" w:rsidRDefault="000C2E47" w:rsidP="009F3006">
            <w:pPr>
              <w:spacing w:after="120" w:line="260"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2019</w:t>
            </w:r>
          </w:p>
        </w:tc>
      </w:tr>
      <w:tr w:rsidR="000C2E47" w:rsidRPr="00B26070" w14:paraId="6EC9262B" w14:textId="77777777" w:rsidTr="008B1CB5">
        <w:trPr>
          <w:trHeight w:hRule="exact" w:val="782"/>
        </w:trPr>
        <w:tc>
          <w:tcPr>
            <w:tcW w:w="542" w:type="dxa"/>
            <w:tcBorders>
              <w:top w:val="single" w:sz="7" w:space="0" w:color="000000"/>
              <w:left w:val="single" w:sz="7" w:space="0" w:color="000000"/>
              <w:bottom w:val="single" w:sz="7" w:space="0" w:color="000000"/>
              <w:right w:val="single" w:sz="7" w:space="0" w:color="000000"/>
            </w:tcBorders>
          </w:tcPr>
          <w:p w14:paraId="000CA242" w14:textId="77777777" w:rsidR="000C2E47" w:rsidRPr="00B26070" w:rsidRDefault="000C2E47" w:rsidP="000C2E47">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59" w:type="dxa"/>
            <w:gridSpan w:val="2"/>
            <w:tcBorders>
              <w:top w:val="single" w:sz="7" w:space="0" w:color="000000"/>
              <w:left w:val="single" w:sz="7" w:space="0" w:color="000000"/>
              <w:bottom w:val="single" w:sz="7" w:space="0" w:color="000000"/>
              <w:right w:val="single" w:sz="7" w:space="0" w:color="000000"/>
            </w:tcBorders>
          </w:tcPr>
          <w:p w14:paraId="7FB9671C" w14:textId="77777777" w:rsidR="000C2E47" w:rsidRPr="00B26070" w:rsidRDefault="000C2E47" w:rsidP="009F3006">
            <w:pPr>
              <w:spacing w:before="135" w:after="364" w:line="273" w:lineRule="exact"/>
              <w:ind w:left="111"/>
              <w:textAlignment w:val="baseline"/>
              <w:rPr>
                <w:rFonts w:ascii="Corbel" w:eastAsia="Tahoma" w:hAnsi="Corbel"/>
                <w:color w:val="000000"/>
                <w:sz w:val="23"/>
                <w:szCs w:val="23"/>
              </w:rPr>
            </w:pPr>
            <w:r w:rsidRPr="00B26070">
              <w:rPr>
                <w:rFonts w:ascii="Corbel" w:eastAsia="Tahoma" w:hAnsi="Corbel"/>
                <w:color w:val="000000"/>
                <w:sz w:val="23"/>
                <w:szCs w:val="23"/>
              </w:rPr>
              <w:t>Improve board governance in non-government schools through training and resource support.</w:t>
            </w:r>
          </w:p>
        </w:tc>
        <w:tc>
          <w:tcPr>
            <w:tcW w:w="1435" w:type="dxa"/>
            <w:tcBorders>
              <w:top w:val="single" w:sz="7" w:space="0" w:color="000000"/>
              <w:left w:val="single" w:sz="7" w:space="0" w:color="000000"/>
              <w:bottom w:val="single" w:sz="7" w:space="0" w:color="000000"/>
              <w:right w:val="single" w:sz="7" w:space="0" w:color="000000"/>
            </w:tcBorders>
            <w:vAlign w:val="center"/>
          </w:tcPr>
          <w:p w14:paraId="06B5A10A" w14:textId="77777777" w:rsidR="000C2E47" w:rsidRPr="00B26070" w:rsidRDefault="000C2E47" w:rsidP="009F3006">
            <w:pPr>
              <w:spacing w:before="133" w:line="259"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Non-</w:t>
            </w:r>
          </w:p>
          <w:p w14:paraId="00EF9DD5" w14:textId="77777777" w:rsidR="000C2E47" w:rsidRPr="00B26070" w:rsidRDefault="000C2E47" w:rsidP="009F3006">
            <w:pPr>
              <w:spacing w:after="114" w:line="266"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government</w:t>
            </w:r>
          </w:p>
        </w:tc>
        <w:tc>
          <w:tcPr>
            <w:tcW w:w="1061" w:type="dxa"/>
            <w:tcBorders>
              <w:top w:val="single" w:sz="7" w:space="0" w:color="000000"/>
              <w:left w:val="single" w:sz="7" w:space="0" w:color="000000"/>
              <w:bottom w:val="single" w:sz="7" w:space="0" w:color="000000"/>
              <w:right w:val="single" w:sz="7" w:space="0" w:color="000000"/>
            </w:tcBorders>
            <w:vAlign w:val="center"/>
          </w:tcPr>
          <w:p w14:paraId="03869367" w14:textId="77777777" w:rsidR="000C2E47" w:rsidRPr="00B26070" w:rsidRDefault="000C2E47" w:rsidP="009F3006">
            <w:pPr>
              <w:spacing w:before="137" w:line="261"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From</w:t>
            </w:r>
          </w:p>
          <w:p w14:paraId="5CD19189" w14:textId="77777777" w:rsidR="000C2E47" w:rsidRPr="00B26070" w:rsidRDefault="000C2E47" w:rsidP="009F3006">
            <w:pPr>
              <w:spacing w:before="59" w:after="119" w:line="196" w:lineRule="exact"/>
              <w:ind w:left="72"/>
              <w:textAlignment w:val="baseline"/>
              <w:rPr>
                <w:rFonts w:ascii="Corbel" w:eastAsia="Tahoma" w:hAnsi="Corbel"/>
                <w:bCs/>
                <w:color w:val="000000"/>
                <w:sz w:val="23"/>
                <w:szCs w:val="23"/>
              </w:rPr>
            </w:pPr>
            <w:r w:rsidRPr="00B26070">
              <w:rPr>
                <w:rFonts w:ascii="Corbel" w:eastAsia="Tahoma" w:hAnsi="Corbel"/>
                <w:bCs/>
                <w:color w:val="000000"/>
                <w:sz w:val="23"/>
                <w:szCs w:val="23"/>
              </w:rPr>
              <w:t>2019</w:t>
            </w:r>
          </w:p>
        </w:tc>
      </w:tr>
      <w:tr w:rsidR="000C2E47" w:rsidRPr="00B26070" w14:paraId="7AF0A631" w14:textId="77777777" w:rsidTr="008B1CB5">
        <w:trPr>
          <w:trHeight w:hRule="exact" w:val="1294"/>
        </w:trPr>
        <w:tc>
          <w:tcPr>
            <w:tcW w:w="542" w:type="dxa"/>
            <w:tcBorders>
              <w:top w:val="single" w:sz="7" w:space="0" w:color="000000"/>
              <w:left w:val="single" w:sz="7" w:space="0" w:color="000000"/>
              <w:bottom w:val="single" w:sz="7" w:space="0" w:color="000000"/>
              <w:right w:val="single" w:sz="7" w:space="0" w:color="000000"/>
            </w:tcBorders>
          </w:tcPr>
          <w:p w14:paraId="35CA21B4" w14:textId="1FED9D31" w:rsidR="000C2E47" w:rsidRPr="00B26070" w:rsidRDefault="000C2E47" w:rsidP="000C2E47">
            <w:pPr>
              <w:pStyle w:val="ListParagraph"/>
              <w:numPr>
                <w:ilvl w:val="0"/>
                <w:numId w:val="12"/>
              </w:numPr>
              <w:tabs>
                <w:tab w:val="left" w:pos="288"/>
              </w:tabs>
              <w:spacing w:before="138" w:after="643"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59" w:type="dxa"/>
            <w:gridSpan w:val="2"/>
            <w:tcBorders>
              <w:top w:val="single" w:sz="7" w:space="0" w:color="000000"/>
              <w:left w:val="single" w:sz="7" w:space="0" w:color="000000"/>
              <w:bottom w:val="single" w:sz="7" w:space="0" w:color="000000"/>
              <w:right w:val="single" w:sz="7" w:space="0" w:color="000000"/>
            </w:tcBorders>
          </w:tcPr>
          <w:p w14:paraId="267BC764" w14:textId="77777777" w:rsidR="000C2E47" w:rsidRPr="00B26070" w:rsidRDefault="000C2E47" w:rsidP="009F3006">
            <w:pPr>
              <w:spacing w:before="145" w:after="120" w:line="259" w:lineRule="exact"/>
              <w:ind w:left="108" w:right="216"/>
              <w:textAlignment w:val="baseline"/>
              <w:rPr>
                <w:rFonts w:ascii="Corbel" w:eastAsia="Tahoma" w:hAnsi="Corbel"/>
                <w:color w:val="000000"/>
                <w:sz w:val="23"/>
                <w:szCs w:val="23"/>
              </w:rPr>
            </w:pPr>
            <w:r w:rsidRPr="00B26070">
              <w:rPr>
                <w:rFonts w:ascii="Corbel" w:eastAsia="Tahoma" w:hAnsi="Corbel"/>
                <w:color w:val="000000"/>
                <w:sz w:val="23"/>
                <w:szCs w:val="23"/>
              </w:rPr>
              <w:t xml:space="preserve">Continue the transition of Catholic schools to the Integrated Catholic Online Network (ICON) in order to implement best practice administration in schools to meet ongoing government accountability requirements and support teachers and </w:t>
            </w:r>
            <w:proofErr w:type="gramStart"/>
            <w:r w:rsidRPr="00B26070">
              <w:rPr>
                <w:rFonts w:ascii="Corbel" w:eastAsia="Tahoma" w:hAnsi="Corbel"/>
                <w:color w:val="000000"/>
                <w:sz w:val="23"/>
                <w:szCs w:val="23"/>
              </w:rPr>
              <w:t>schools</w:t>
            </w:r>
            <w:proofErr w:type="gramEnd"/>
            <w:r w:rsidRPr="00B26070">
              <w:rPr>
                <w:rFonts w:ascii="Corbel" w:eastAsia="Tahoma" w:hAnsi="Corbel"/>
                <w:color w:val="000000"/>
                <w:sz w:val="23"/>
                <w:szCs w:val="23"/>
              </w:rPr>
              <w:t xml:space="preserve"> leaders to </w:t>
            </w:r>
            <w:proofErr w:type="spellStart"/>
            <w:r w:rsidRPr="00B26070">
              <w:rPr>
                <w:rFonts w:ascii="Corbel" w:eastAsia="Tahoma" w:hAnsi="Corbel"/>
                <w:color w:val="000000"/>
                <w:sz w:val="23"/>
                <w:szCs w:val="23"/>
              </w:rPr>
              <w:t>analyse</w:t>
            </w:r>
            <w:proofErr w:type="spellEnd"/>
            <w:r w:rsidRPr="00B26070">
              <w:rPr>
                <w:rFonts w:ascii="Corbel" w:eastAsia="Tahoma" w:hAnsi="Corbel"/>
                <w:color w:val="000000"/>
                <w:sz w:val="23"/>
                <w:szCs w:val="23"/>
              </w:rPr>
              <w:t>, monitor and review student learning gain and wellbeing data.</w:t>
            </w:r>
          </w:p>
        </w:tc>
        <w:tc>
          <w:tcPr>
            <w:tcW w:w="1435" w:type="dxa"/>
            <w:tcBorders>
              <w:top w:val="single" w:sz="7" w:space="0" w:color="000000"/>
              <w:left w:val="single" w:sz="7" w:space="0" w:color="000000"/>
              <w:bottom w:val="single" w:sz="7" w:space="0" w:color="000000"/>
              <w:right w:val="single" w:sz="7" w:space="0" w:color="000000"/>
            </w:tcBorders>
          </w:tcPr>
          <w:p w14:paraId="759D085D" w14:textId="77777777" w:rsidR="000C2E47" w:rsidRPr="00B26070" w:rsidRDefault="000C2E47" w:rsidP="009F3006">
            <w:pPr>
              <w:spacing w:before="126" w:after="655" w:line="261" w:lineRule="exact"/>
              <w:ind w:left="96"/>
              <w:textAlignment w:val="baseline"/>
              <w:rPr>
                <w:rFonts w:ascii="Corbel" w:eastAsia="Tahoma" w:hAnsi="Corbel"/>
                <w:color w:val="000000"/>
                <w:sz w:val="23"/>
                <w:szCs w:val="23"/>
              </w:rPr>
            </w:pPr>
            <w:r w:rsidRPr="00B26070">
              <w:rPr>
                <w:rFonts w:ascii="Corbel" w:eastAsia="Tahoma" w:hAnsi="Corbel"/>
                <w:color w:val="000000"/>
                <w:sz w:val="23"/>
                <w:szCs w:val="23"/>
              </w:rPr>
              <w:t>Catholic</w:t>
            </w:r>
          </w:p>
        </w:tc>
        <w:tc>
          <w:tcPr>
            <w:tcW w:w="1061" w:type="dxa"/>
            <w:tcBorders>
              <w:top w:val="single" w:sz="7" w:space="0" w:color="000000"/>
              <w:left w:val="single" w:sz="7" w:space="0" w:color="000000"/>
              <w:bottom w:val="single" w:sz="7" w:space="0" w:color="000000"/>
              <w:right w:val="single" w:sz="7" w:space="0" w:color="000000"/>
            </w:tcBorders>
          </w:tcPr>
          <w:p w14:paraId="2456CB1A" w14:textId="77777777" w:rsidR="000C2E47" w:rsidRPr="00B26070" w:rsidRDefault="000C2E47" w:rsidP="009F3006">
            <w:pPr>
              <w:spacing w:before="128" w:line="260"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From</w:t>
            </w:r>
          </w:p>
          <w:p w14:paraId="30BA6CE7" w14:textId="77777777" w:rsidR="000C2E47" w:rsidRPr="00B26070" w:rsidRDefault="000C2E47" w:rsidP="009F3006">
            <w:pPr>
              <w:spacing w:after="394" w:line="260" w:lineRule="exact"/>
              <w:ind w:left="72"/>
              <w:textAlignment w:val="baseline"/>
              <w:rPr>
                <w:rFonts w:ascii="Corbel" w:eastAsia="Tahoma" w:hAnsi="Corbel"/>
                <w:color w:val="000000"/>
                <w:sz w:val="23"/>
                <w:szCs w:val="23"/>
              </w:rPr>
            </w:pPr>
            <w:r w:rsidRPr="00B26070">
              <w:rPr>
                <w:rFonts w:ascii="Corbel" w:eastAsia="Tahoma" w:hAnsi="Corbel"/>
                <w:color w:val="000000"/>
                <w:sz w:val="23"/>
                <w:szCs w:val="23"/>
              </w:rPr>
              <w:t>2019</w:t>
            </w:r>
          </w:p>
        </w:tc>
      </w:tr>
    </w:tbl>
    <w:p w14:paraId="43015A83" w14:textId="0DB3969D" w:rsidR="008B1CB5" w:rsidRPr="00B26070" w:rsidRDefault="008B1CB5" w:rsidP="000C2E47">
      <w:pPr>
        <w:tabs>
          <w:tab w:val="left" w:pos="360"/>
          <w:tab w:val="left" w:pos="432"/>
        </w:tabs>
        <w:spacing w:before="245" w:line="260" w:lineRule="exact"/>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br w:type="page"/>
      </w:r>
    </w:p>
    <w:p w14:paraId="7CC61F4B" w14:textId="7563B8C0" w:rsidR="008B1CB5" w:rsidRPr="00B26070" w:rsidRDefault="008B1CB5">
      <w:pPr>
        <w:spacing w:after="160" w:line="259" w:lineRule="auto"/>
        <w:rPr>
          <w:rFonts w:ascii="Corbel" w:eastAsia="Verdana" w:hAnsi="Corbel"/>
          <w:color w:val="000000"/>
          <w:spacing w:val="-7"/>
          <w:sz w:val="23"/>
          <w:szCs w:val="23"/>
        </w:rPr>
      </w:pPr>
    </w:p>
    <w:tbl>
      <w:tblPr>
        <w:tblW w:w="0" w:type="auto"/>
        <w:tblInd w:w="21" w:type="dxa"/>
        <w:tblLayout w:type="fixed"/>
        <w:tblCellMar>
          <w:left w:w="0" w:type="dxa"/>
          <w:right w:w="0" w:type="dxa"/>
        </w:tblCellMar>
        <w:tblLook w:val="04A0" w:firstRow="1" w:lastRow="0" w:firstColumn="1" w:lastColumn="0" w:noHBand="0" w:noVBand="1"/>
      </w:tblPr>
      <w:tblGrid>
        <w:gridCol w:w="528"/>
        <w:gridCol w:w="6653"/>
        <w:gridCol w:w="4315"/>
        <w:gridCol w:w="1430"/>
        <w:gridCol w:w="1057"/>
      </w:tblGrid>
      <w:tr w:rsidR="008B1CB5" w:rsidRPr="00B26070" w14:paraId="294144EA" w14:textId="77777777" w:rsidTr="009F3006">
        <w:trPr>
          <w:trHeight w:hRule="exact" w:val="586"/>
        </w:trPr>
        <w:tc>
          <w:tcPr>
            <w:tcW w:w="528" w:type="dxa"/>
            <w:tcBorders>
              <w:top w:val="single" w:sz="15" w:space="0" w:color="000000"/>
              <w:left w:val="single" w:sz="7" w:space="0" w:color="000000"/>
              <w:bottom w:val="single" w:sz="7" w:space="0" w:color="000000"/>
              <w:right w:val="single" w:sz="7" w:space="0" w:color="000000"/>
            </w:tcBorders>
          </w:tcPr>
          <w:p w14:paraId="57AB81F2" w14:textId="77777777" w:rsidR="008B1CB5" w:rsidRPr="00B26070" w:rsidRDefault="008B1CB5" w:rsidP="009F3006">
            <w:pPr>
              <w:textAlignment w:val="baseline"/>
              <w:rPr>
                <w:rFonts w:ascii="Corbel" w:eastAsia="Verdana" w:hAnsi="Corbel"/>
                <w:color w:val="000000"/>
                <w:sz w:val="23"/>
                <w:szCs w:val="23"/>
              </w:rPr>
            </w:pPr>
          </w:p>
        </w:tc>
        <w:tc>
          <w:tcPr>
            <w:tcW w:w="6653" w:type="dxa"/>
            <w:tcBorders>
              <w:top w:val="single" w:sz="15" w:space="0" w:color="000000"/>
              <w:left w:val="single" w:sz="7" w:space="0" w:color="000000"/>
              <w:bottom w:val="single" w:sz="7" w:space="0" w:color="000000"/>
              <w:right w:val="single" w:sz="7" w:space="0" w:color="000000"/>
            </w:tcBorders>
            <w:vAlign w:val="center"/>
          </w:tcPr>
          <w:p w14:paraId="69A50AEF" w14:textId="77777777" w:rsidR="008B1CB5" w:rsidRPr="00B26070" w:rsidRDefault="008B1CB5" w:rsidP="009F3006">
            <w:pPr>
              <w:spacing w:before="182" w:after="140" w:line="254" w:lineRule="exact"/>
              <w:ind w:left="111"/>
              <w:textAlignment w:val="baseline"/>
              <w:rPr>
                <w:rFonts w:ascii="Corbel" w:eastAsia="Verdana" w:hAnsi="Corbel"/>
                <w:b/>
                <w:color w:val="000000"/>
                <w:sz w:val="23"/>
                <w:szCs w:val="23"/>
              </w:rPr>
            </w:pPr>
            <w:r w:rsidRPr="00B26070">
              <w:rPr>
                <w:rFonts w:ascii="Corbel" w:eastAsia="Verdana" w:hAnsi="Corbel"/>
                <w:b/>
                <w:color w:val="000000"/>
                <w:sz w:val="23"/>
                <w:szCs w:val="23"/>
              </w:rPr>
              <w:t>Reform Direction</w:t>
            </w:r>
          </w:p>
        </w:tc>
        <w:tc>
          <w:tcPr>
            <w:tcW w:w="4315" w:type="dxa"/>
            <w:tcBorders>
              <w:top w:val="single" w:sz="15" w:space="0" w:color="000000"/>
              <w:left w:val="single" w:sz="7" w:space="0" w:color="000000"/>
              <w:bottom w:val="single" w:sz="7" w:space="0" w:color="000000"/>
              <w:right w:val="single" w:sz="7" w:space="0" w:color="000000"/>
            </w:tcBorders>
            <w:vAlign w:val="center"/>
          </w:tcPr>
          <w:p w14:paraId="7BA173D9" w14:textId="77777777" w:rsidR="008B1CB5" w:rsidRPr="00B26070" w:rsidRDefault="008B1CB5" w:rsidP="009F3006">
            <w:pPr>
              <w:spacing w:before="182" w:after="140" w:line="254" w:lineRule="exact"/>
              <w:ind w:right="3465"/>
              <w:jc w:val="right"/>
              <w:textAlignment w:val="baseline"/>
              <w:rPr>
                <w:rFonts w:ascii="Corbel" w:eastAsia="Verdana" w:hAnsi="Corbel"/>
                <w:b/>
                <w:color w:val="000000"/>
                <w:sz w:val="23"/>
                <w:szCs w:val="23"/>
              </w:rPr>
            </w:pPr>
            <w:r w:rsidRPr="00B26070">
              <w:rPr>
                <w:rFonts w:ascii="Corbel" w:eastAsia="Verdana" w:hAnsi="Corbel"/>
                <w:b/>
                <w:color w:val="000000"/>
                <w:sz w:val="23"/>
                <w:szCs w:val="23"/>
              </w:rPr>
              <w:t>Actions</w:t>
            </w:r>
          </w:p>
        </w:tc>
        <w:tc>
          <w:tcPr>
            <w:tcW w:w="1430" w:type="dxa"/>
            <w:tcBorders>
              <w:top w:val="single" w:sz="15" w:space="0" w:color="000000"/>
              <w:left w:val="single" w:sz="7" w:space="0" w:color="000000"/>
              <w:bottom w:val="single" w:sz="7" w:space="0" w:color="000000"/>
              <w:right w:val="single" w:sz="7" w:space="0" w:color="000000"/>
            </w:tcBorders>
            <w:vAlign w:val="center"/>
          </w:tcPr>
          <w:p w14:paraId="7BE643CA" w14:textId="77777777" w:rsidR="008B1CB5" w:rsidRPr="00B26070" w:rsidRDefault="008B1CB5" w:rsidP="009F3006">
            <w:pPr>
              <w:spacing w:before="186" w:after="136" w:line="254" w:lineRule="exact"/>
              <w:ind w:left="116"/>
              <w:textAlignment w:val="baseline"/>
              <w:rPr>
                <w:rFonts w:ascii="Corbel" w:eastAsia="Verdana" w:hAnsi="Corbel"/>
                <w:b/>
                <w:color w:val="000000"/>
                <w:sz w:val="23"/>
                <w:szCs w:val="23"/>
              </w:rPr>
            </w:pPr>
            <w:r w:rsidRPr="00B26070">
              <w:rPr>
                <w:rFonts w:ascii="Corbel" w:eastAsia="Verdana" w:hAnsi="Corbel"/>
                <w:b/>
                <w:color w:val="000000"/>
                <w:sz w:val="23"/>
                <w:szCs w:val="23"/>
              </w:rPr>
              <w:t>Sector(s)</w:t>
            </w:r>
          </w:p>
        </w:tc>
        <w:tc>
          <w:tcPr>
            <w:tcW w:w="1057" w:type="dxa"/>
            <w:tcBorders>
              <w:top w:val="single" w:sz="15" w:space="0" w:color="000000"/>
              <w:left w:val="single" w:sz="7" w:space="0" w:color="000000"/>
              <w:bottom w:val="single" w:sz="7" w:space="0" w:color="000000"/>
              <w:right w:val="single" w:sz="7" w:space="0" w:color="000000"/>
            </w:tcBorders>
            <w:vAlign w:val="center"/>
          </w:tcPr>
          <w:p w14:paraId="4BC3953E" w14:textId="77777777" w:rsidR="008B1CB5" w:rsidRPr="00B26070" w:rsidRDefault="008B1CB5" w:rsidP="009F3006">
            <w:pPr>
              <w:spacing w:before="186" w:after="125" w:line="265" w:lineRule="exact"/>
              <w:ind w:left="121"/>
              <w:textAlignment w:val="baseline"/>
              <w:rPr>
                <w:rFonts w:ascii="Corbel" w:eastAsia="Verdana" w:hAnsi="Corbel"/>
                <w:b/>
                <w:color w:val="000000"/>
                <w:sz w:val="23"/>
                <w:szCs w:val="23"/>
              </w:rPr>
            </w:pPr>
            <w:r w:rsidRPr="00B26070">
              <w:rPr>
                <w:rFonts w:ascii="Corbel" w:eastAsia="Verdana" w:hAnsi="Corbel"/>
                <w:b/>
                <w:color w:val="000000"/>
                <w:sz w:val="23"/>
                <w:szCs w:val="23"/>
              </w:rPr>
              <w:t>Timing</w:t>
            </w:r>
          </w:p>
        </w:tc>
      </w:tr>
      <w:tr w:rsidR="008B1CB5" w:rsidRPr="00B26070" w14:paraId="0D89E6AB" w14:textId="77777777" w:rsidTr="009F3006">
        <w:trPr>
          <w:trHeight w:hRule="exact" w:val="1060"/>
        </w:trPr>
        <w:tc>
          <w:tcPr>
            <w:tcW w:w="528" w:type="dxa"/>
            <w:tcBorders>
              <w:top w:val="single" w:sz="7" w:space="0" w:color="000000"/>
              <w:left w:val="single" w:sz="7" w:space="0" w:color="000000"/>
              <w:bottom w:val="single" w:sz="7" w:space="0" w:color="000000"/>
              <w:right w:val="single" w:sz="7" w:space="0" w:color="000000"/>
            </w:tcBorders>
          </w:tcPr>
          <w:p w14:paraId="47FD933C" w14:textId="77777777" w:rsidR="008B1CB5" w:rsidRPr="00B26070" w:rsidRDefault="008B1CB5" w:rsidP="008B1CB5">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r w:rsidRPr="00B26070">
              <w:rPr>
                <w:rFonts w:ascii="Corbel" w:eastAsia="Tahoma" w:hAnsi="Corbel"/>
                <w:color w:val="000000"/>
                <w:sz w:val="23"/>
                <w:szCs w:val="23"/>
              </w:rPr>
              <w:t xml:space="preserve"> </w:t>
            </w:r>
          </w:p>
        </w:tc>
        <w:tc>
          <w:tcPr>
            <w:tcW w:w="10968" w:type="dxa"/>
            <w:gridSpan w:val="2"/>
            <w:tcBorders>
              <w:top w:val="single" w:sz="7" w:space="0" w:color="000000"/>
              <w:left w:val="single" w:sz="7" w:space="0" w:color="000000"/>
              <w:bottom w:val="single" w:sz="7" w:space="0" w:color="000000"/>
              <w:right w:val="single" w:sz="7" w:space="0" w:color="000000"/>
            </w:tcBorders>
            <w:vAlign w:val="center"/>
          </w:tcPr>
          <w:p w14:paraId="6606308C" w14:textId="77777777" w:rsidR="008B1CB5" w:rsidRPr="00B26070" w:rsidRDefault="008B1CB5" w:rsidP="009F3006">
            <w:pPr>
              <w:spacing w:before="159" w:after="119" w:line="259" w:lineRule="exact"/>
              <w:ind w:left="108" w:right="936"/>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 xml:space="preserve">Increase the number of independent schools trained in the Process and Performance Management (PPM) approach through the Southern Cross Project </w:t>
            </w:r>
            <w:proofErr w:type="gramStart"/>
            <w:r w:rsidRPr="00B26070">
              <w:rPr>
                <w:rFonts w:ascii="Corbel" w:eastAsia="Verdana" w:hAnsi="Corbel"/>
                <w:color w:val="000000"/>
                <w:spacing w:val="-7"/>
                <w:sz w:val="23"/>
                <w:szCs w:val="23"/>
              </w:rPr>
              <w:t>in order to</w:t>
            </w:r>
            <w:proofErr w:type="gramEnd"/>
            <w:r w:rsidRPr="00B26070">
              <w:rPr>
                <w:rFonts w:ascii="Corbel" w:eastAsia="Verdana" w:hAnsi="Corbel"/>
                <w:color w:val="000000"/>
                <w:spacing w:val="-7"/>
                <w:sz w:val="23"/>
                <w:szCs w:val="23"/>
              </w:rPr>
              <w:t xml:space="preserve"> use the tools and techniques to improve student outcomes in areas of need, as identified by individual schools.</w:t>
            </w:r>
          </w:p>
        </w:tc>
        <w:tc>
          <w:tcPr>
            <w:tcW w:w="1430" w:type="dxa"/>
            <w:tcBorders>
              <w:top w:val="single" w:sz="7" w:space="0" w:color="000000"/>
              <w:left w:val="single" w:sz="7" w:space="0" w:color="000000"/>
              <w:bottom w:val="single" w:sz="7" w:space="0" w:color="000000"/>
              <w:right w:val="single" w:sz="7" w:space="0" w:color="000000"/>
            </w:tcBorders>
          </w:tcPr>
          <w:p w14:paraId="16815D34" w14:textId="77777777" w:rsidR="008B1CB5" w:rsidRPr="00B26070" w:rsidRDefault="008B1CB5" w:rsidP="009F3006">
            <w:pPr>
              <w:spacing w:before="163" w:after="633" w:line="259" w:lineRule="exact"/>
              <w:ind w:left="116"/>
              <w:textAlignment w:val="baseline"/>
              <w:rPr>
                <w:rFonts w:ascii="Corbel" w:eastAsia="Verdana" w:hAnsi="Corbel"/>
                <w:color w:val="000000"/>
                <w:sz w:val="23"/>
                <w:szCs w:val="23"/>
              </w:rPr>
            </w:pPr>
            <w:r w:rsidRPr="00B26070">
              <w:rPr>
                <w:rFonts w:ascii="Corbel" w:eastAsia="Verdana" w:hAnsi="Corbel"/>
                <w:color w:val="000000"/>
                <w:sz w:val="23"/>
                <w:szCs w:val="23"/>
              </w:rPr>
              <w:t>Independent</w:t>
            </w:r>
          </w:p>
        </w:tc>
        <w:tc>
          <w:tcPr>
            <w:tcW w:w="1057" w:type="dxa"/>
            <w:tcBorders>
              <w:top w:val="single" w:sz="7" w:space="0" w:color="000000"/>
              <w:left w:val="single" w:sz="7" w:space="0" w:color="000000"/>
              <w:bottom w:val="single" w:sz="7" w:space="0" w:color="000000"/>
              <w:right w:val="single" w:sz="7" w:space="0" w:color="000000"/>
            </w:tcBorders>
          </w:tcPr>
          <w:p w14:paraId="7BE14E68" w14:textId="77777777" w:rsidR="008B1CB5" w:rsidRPr="00B26070" w:rsidRDefault="008B1CB5" w:rsidP="009F3006">
            <w:pPr>
              <w:spacing w:before="220" w:after="641" w:line="194" w:lineRule="exact"/>
              <w:ind w:left="121"/>
              <w:textAlignment w:val="baseline"/>
              <w:rPr>
                <w:rFonts w:ascii="Corbel" w:eastAsia="Verdana" w:hAnsi="Corbel"/>
                <w:color w:val="000000"/>
                <w:sz w:val="23"/>
                <w:szCs w:val="23"/>
              </w:rPr>
            </w:pPr>
            <w:r w:rsidRPr="00B26070">
              <w:rPr>
                <w:rFonts w:ascii="Corbel" w:eastAsia="Verdana" w:hAnsi="Corbel"/>
                <w:color w:val="000000"/>
                <w:sz w:val="23"/>
                <w:szCs w:val="23"/>
              </w:rPr>
              <w:t>2019</w:t>
            </w:r>
          </w:p>
        </w:tc>
      </w:tr>
      <w:tr w:rsidR="008B1CB5" w:rsidRPr="00B26070" w14:paraId="40C57947" w14:textId="77777777" w:rsidTr="009F3006">
        <w:trPr>
          <w:trHeight w:hRule="exact" w:val="519"/>
        </w:trPr>
        <w:tc>
          <w:tcPr>
            <w:tcW w:w="528" w:type="dxa"/>
            <w:tcBorders>
              <w:top w:val="single" w:sz="7" w:space="0" w:color="000000"/>
              <w:left w:val="single" w:sz="7" w:space="0" w:color="000000"/>
              <w:bottom w:val="single" w:sz="7" w:space="0" w:color="000000"/>
              <w:right w:val="single" w:sz="7" w:space="0" w:color="000000"/>
            </w:tcBorders>
          </w:tcPr>
          <w:p w14:paraId="7E62DD66" w14:textId="3DA5B810" w:rsidR="008B1CB5" w:rsidRPr="00B26070" w:rsidRDefault="008B1CB5" w:rsidP="008B1CB5">
            <w:pPr>
              <w:tabs>
                <w:tab w:val="left" w:pos="144"/>
              </w:tabs>
              <w:spacing w:before="138" w:after="379" w:line="261" w:lineRule="exact"/>
              <w:ind w:left="144"/>
              <w:jc w:val="center"/>
              <w:textAlignment w:val="baseline"/>
              <w:rPr>
                <w:rFonts w:ascii="Corbel" w:eastAsia="Tahoma" w:hAnsi="Corbel"/>
                <w:color w:val="000000"/>
                <w:sz w:val="23"/>
                <w:szCs w:val="23"/>
              </w:rPr>
            </w:pPr>
          </w:p>
        </w:tc>
        <w:tc>
          <w:tcPr>
            <w:tcW w:w="13455" w:type="dxa"/>
            <w:gridSpan w:val="4"/>
            <w:tcBorders>
              <w:top w:val="single" w:sz="7" w:space="0" w:color="000000"/>
              <w:left w:val="single" w:sz="7" w:space="0" w:color="000000"/>
              <w:bottom w:val="single" w:sz="7" w:space="0" w:color="000000"/>
              <w:right w:val="single" w:sz="7" w:space="0" w:color="000000"/>
            </w:tcBorders>
            <w:vAlign w:val="center"/>
          </w:tcPr>
          <w:p w14:paraId="31D4837F" w14:textId="77777777" w:rsidR="008B1CB5" w:rsidRPr="00B26070" w:rsidRDefault="008B1CB5" w:rsidP="009F3006">
            <w:pPr>
              <w:spacing w:before="129" w:after="115" w:line="270" w:lineRule="exact"/>
              <w:ind w:left="111"/>
              <w:textAlignment w:val="baseline"/>
              <w:rPr>
                <w:rFonts w:ascii="Corbel" w:eastAsia="Verdana" w:hAnsi="Corbel"/>
                <w:b/>
                <w:color w:val="000000"/>
                <w:sz w:val="23"/>
                <w:szCs w:val="23"/>
              </w:rPr>
            </w:pPr>
            <w:r w:rsidRPr="00B26070">
              <w:rPr>
                <w:rFonts w:ascii="Corbel" w:eastAsia="Verdana" w:hAnsi="Corbel"/>
                <w:b/>
                <w:color w:val="000000"/>
                <w:sz w:val="23"/>
                <w:szCs w:val="23"/>
              </w:rPr>
              <w:t>Reform Direction C — Enhancing the national evidence base</w:t>
            </w:r>
          </w:p>
        </w:tc>
      </w:tr>
      <w:tr w:rsidR="008B1CB5" w:rsidRPr="00B26070" w14:paraId="5457CAF9" w14:textId="77777777" w:rsidTr="009F3006">
        <w:trPr>
          <w:trHeight w:hRule="exact" w:val="787"/>
        </w:trPr>
        <w:tc>
          <w:tcPr>
            <w:tcW w:w="528" w:type="dxa"/>
            <w:tcBorders>
              <w:top w:val="single" w:sz="7" w:space="0" w:color="000000"/>
              <w:left w:val="single" w:sz="7" w:space="0" w:color="000000"/>
              <w:bottom w:val="single" w:sz="7" w:space="0" w:color="000000"/>
              <w:right w:val="single" w:sz="7" w:space="0" w:color="000000"/>
            </w:tcBorders>
          </w:tcPr>
          <w:p w14:paraId="72CA5FF9" w14:textId="069AAF9E" w:rsidR="008B1CB5" w:rsidRPr="00B26070" w:rsidRDefault="008B1CB5" w:rsidP="008B1CB5">
            <w:pPr>
              <w:pStyle w:val="ListParagraph"/>
              <w:numPr>
                <w:ilvl w:val="0"/>
                <w:numId w:val="12"/>
              </w:numPr>
              <w:tabs>
                <w:tab w:val="left" w:pos="144"/>
              </w:tabs>
              <w:spacing w:before="138" w:after="379" w:line="261" w:lineRule="exact"/>
              <w:jc w:val="center"/>
              <w:textAlignment w:val="baseline"/>
              <w:rPr>
                <w:rFonts w:ascii="Corbel" w:eastAsia="Tahoma" w:hAnsi="Corbel"/>
                <w:color w:val="000000"/>
                <w:sz w:val="23"/>
                <w:szCs w:val="23"/>
              </w:rPr>
            </w:pPr>
          </w:p>
        </w:tc>
        <w:tc>
          <w:tcPr>
            <w:tcW w:w="10968" w:type="dxa"/>
            <w:gridSpan w:val="2"/>
            <w:tcBorders>
              <w:top w:val="single" w:sz="7" w:space="0" w:color="000000"/>
              <w:left w:val="single" w:sz="7" w:space="0" w:color="000000"/>
              <w:bottom w:val="single" w:sz="7" w:space="0" w:color="000000"/>
              <w:right w:val="single" w:sz="7" w:space="0" w:color="000000"/>
            </w:tcBorders>
          </w:tcPr>
          <w:p w14:paraId="58D0C2B9" w14:textId="77777777" w:rsidR="008B1CB5" w:rsidRPr="00B26070" w:rsidRDefault="008B1CB5" w:rsidP="009F3006">
            <w:pPr>
              <w:spacing w:before="135" w:after="134" w:line="259" w:lineRule="exact"/>
              <w:ind w:left="108" w:right="252"/>
              <w:textAlignment w:val="baseline"/>
              <w:rPr>
                <w:rFonts w:ascii="Corbel" w:eastAsia="Verdana" w:hAnsi="Corbel"/>
                <w:color w:val="000000"/>
                <w:sz w:val="23"/>
                <w:szCs w:val="23"/>
              </w:rPr>
            </w:pPr>
            <w:r w:rsidRPr="00B26070">
              <w:rPr>
                <w:rFonts w:ascii="Corbel" w:eastAsia="Verdana" w:hAnsi="Corbel"/>
                <w:color w:val="000000"/>
                <w:sz w:val="23"/>
                <w:szCs w:val="23"/>
              </w:rPr>
              <w:t>Support the transition to the Nationally Consistent Collection of Data on School Students with Disability (NCCD) through quality assurance and moderation of NCCD data.</w:t>
            </w:r>
          </w:p>
        </w:tc>
        <w:tc>
          <w:tcPr>
            <w:tcW w:w="1430" w:type="dxa"/>
            <w:tcBorders>
              <w:top w:val="single" w:sz="7" w:space="0" w:color="000000"/>
              <w:left w:val="single" w:sz="7" w:space="0" w:color="000000"/>
              <w:bottom w:val="single" w:sz="7" w:space="0" w:color="000000"/>
              <w:right w:val="single" w:sz="7" w:space="0" w:color="000000"/>
            </w:tcBorders>
          </w:tcPr>
          <w:p w14:paraId="5BCB295E" w14:textId="77777777" w:rsidR="008B1CB5" w:rsidRPr="00B26070" w:rsidRDefault="008B1CB5" w:rsidP="009F3006">
            <w:pPr>
              <w:spacing w:before="124" w:line="259" w:lineRule="exact"/>
              <w:ind w:left="144"/>
              <w:textAlignment w:val="baseline"/>
              <w:rPr>
                <w:rFonts w:ascii="Corbel" w:eastAsia="Verdana" w:hAnsi="Corbel"/>
                <w:color w:val="000000"/>
                <w:sz w:val="23"/>
                <w:szCs w:val="23"/>
              </w:rPr>
            </w:pPr>
            <w:r w:rsidRPr="00B26070">
              <w:rPr>
                <w:rFonts w:ascii="Corbel" w:eastAsia="Verdana" w:hAnsi="Corbel"/>
                <w:color w:val="000000"/>
                <w:sz w:val="23"/>
                <w:szCs w:val="23"/>
              </w:rPr>
              <w:t>Non-</w:t>
            </w:r>
          </w:p>
          <w:p w14:paraId="1BFEE626" w14:textId="77777777" w:rsidR="008B1CB5" w:rsidRPr="00B26070" w:rsidRDefault="008B1CB5" w:rsidP="009F3006">
            <w:pPr>
              <w:spacing w:before="11" w:after="134" w:line="259" w:lineRule="exact"/>
              <w:ind w:left="144"/>
              <w:textAlignment w:val="baseline"/>
              <w:rPr>
                <w:rFonts w:ascii="Corbel" w:eastAsia="Verdana" w:hAnsi="Corbel"/>
                <w:color w:val="000000"/>
                <w:sz w:val="23"/>
                <w:szCs w:val="23"/>
              </w:rPr>
            </w:pPr>
            <w:r w:rsidRPr="00B26070">
              <w:rPr>
                <w:rFonts w:ascii="Corbel" w:eastAsia="Verdana" w:hAnsi="Corbel"/>
                <w:color w:val="000000"/>
                <w:sz w:val="23"/>
                <w:szCs w:val="23"/>
              </w:rPr>
              <w:t>government</w:t>
            </w:r>
          </w:p>
        </w:tc>
        <w:tc>
          <w:tcPr>
            <w:tcW w:w="1057" w:type="dxa"/>
            <w:tcBorders>
              <w:top w:val="single" w:sz="7" w:space="0" w:color="000000"/>
              <w:left w:val="single" w:sz="7" w:space="0" w:color="000000"/>
              <w:bottom w:val="single" w:sz="7" w:space="0" w:color="000000"/>
              <w:right w:val="single" w:sz="7" w:space="0" w:color="000000"/>
            </w:tcBorders>
            <w:vAlign w:val="center"/>
          </w:tcPr>
          <w:p w14:paraId="1CD001F8" w14:textId="77777777" w:rsidR="008B1CB5" w:rsidRPr="00B26070" w:rsidRDefault="008B1CB5" w:rsidP="009F3006">
            <w:pPr>
              <w:spacing w:before="128" w:line="259" w:lineRule="exact"/>
              <w:ind w:left="144"/>
              <w:textAlignment w:val="baseline"/>
              <w:rPr>
                <w:rFonts w:ascii="Corbel" w:eastAsia="Verdana" w:hAnsi="Corbel"/>
                <w:color w:val="000000"/>
                <w:sz w:val="23"/>
                <w:szCs w:val="23"/>
              </w:rPr>
            </w:pPr>
            <w:r w:rsidRPr="00B26070">
              <w:rPr>
                <w:rFonts w:ascii="Corbel" w:eastAsia="Verdana" w:hAnsi="Corbel"/>
                <w:color w:val="000000"/>
                <w:sz w:val="23"/>
                <w:szCs w:val="23"/>
              </w:rPr>
              <w:t>From</w:t>
            </w:r>
          </w:p>
          <w:p w14:paraId="72E8497A" w14:textId="77777777" w:rsidR="008B1CB5" w:rsidRPr="00B26070" w:rsidRDefault="008B1CB5" w:rsidP="009F3006">
            <w:pPr>
              <w:spacing w:before="64" w:after="139" w:line="197" w:lineRule="exact"/>
              <w:ind w:left="144"/>
              <w:textAlignment w:val="baseline"/>
              <w:rPr>
                <w:rFonts w:ascii="Corbel" w:eastAsia="Verdana" w:hAnsi="Corbel"/>
                <w:color w:val="000000"/>
                <w:sz w:val="23"/>
                <w:szCs w:val="23"/>
              </w:rPr>
            </w:pPr>
            <w:r w:rsidRPr="00B26070">
              <w:rPr>
                <w:rFonts w:ascii="Corbel" w:eastAsia="Verdana" w:hAnsi="Corbel"/>
                <w:color w:val="000000"/>
                <w:sz w:val="23"/>
                <w:szCs w:val="23"/>
              </w:rPr>
              <w:t>2019</w:t>
            </w:r>
          </w:p>
        </w:tc>
      </w:tr>
    </w:tbl>
    <w:p w14:paraId="1A2F78E0" w14:textId="2A3CE266" w:rsidR="008B1CB5" w:rsidRPr="00B26070" w:rsidRDefault="008B1CB5">
      <w:pPr>
        <w:spacing w:after="160" w:line="259" w:lineRule="auto"/>
        <w:rPr>
          <w:rFonts w:ascii="Corbel" w:eastAsia="Verdana" w:hAnsi="Corbel"/>
          <w:color w:val="000000"/>
          <w:spacing w:val="-7"/>
          <w:sz w:val="23"/>
          <w:szCs w:val="23"/>
        </w:rPr>
      </w:pPr>
    </w:p>
    <w:p w14:paraId="0DF39655" w14:textId="77777777" w:rsidR="00632D6E" w:rsidRPr="00B26070" w:rsidRDefault="00632D6E" w:rsidP="000C2E47">
      <w:pPr>
        <w:tabs>
          <w:tab w:val="left" w:pos="360"/>
          <w:tab w:val="left" w:pos="432"/>
        </w:tabs>
        <w:spacing w:before="245" w:line="260" w:lineRule="exact"/>
        <w:jc w:val="both"/>
        <w:textAlignment w:val="baseline"/>
        <w:rPr>
          <w:rFonts w:ascii="Corbel" w:eastAsia="Verdana" w:hAnsi="Corbel"/>
          <w:color w:val="000000"/>
          <w:spacing w:val="-7"/>
          <w:sz w:val="23"/>
          <w:szCs w:val="23"/>
        </w:rPr>
        <w:sectPr w:rsidR="00632D6E" w:rsidRPr="00B26070" w:rsidSect="000C2E47">
          <w:pgSz w:w="16838" w:h="11906" w:orient="landscape"/>
          <w:pgMar w:top="1440" w:right="1440" w:bottom="1440" w:left="1440" w:header="708" w:footer="708" w:gutter="0"/>
          <w:cols w:space="708"/>
          <w:docGrid w:linePitch="360"/>
        </w:sectPr>
      </w:pPr>
    </w:p>
    <w:p w14:paraId="1C9863D8" w14:textId="77777777" w:rsidR="00C23009" w:rsidRPr="00BD28D0" w:rsidRDefault="00C23009" w:rsidP="00C23009">
      <w:pPr>
        <w:spacing w:before="22" w:line="343" w:lineRule="exact"/>
        <w:textAlignment w:val="baseline"/>
        <w:rPr>
          <w:rFonts w:ascii="Corbel" w:eastAsia="Verdana" w:hAnsi="Corbel"/>
          <w:b/>
          <w:color w:val="09495A"/>
          <w:spacing w:val="-17"/>
          <w:sz w:val="28"/>
          <w:szCs w:val="28"/>
        </w:rPr>
      </w:pPr>
      <w:r w:rsidRPr="00BD28D0">
        <w:rPr>
          <w:rFonts w:ascii="Corbel" w:eastAsia="Verdana" w:hAnsi="Corbel"/>
          <w:b/>
          <w:color w:val="09495A"/>
          <w:spacing w:val="-17"/>
          <w:sz w:val="28"/>
          <w:szCs w:val="28"/>
        </w:rPr>
        <w:lastRenderedPageBreak/>
        <w:t>Part 2 —FUNDING CONTRIBUTIONS</w:t>
      </w:r>
    </w:p>
    <w:p w14:paraId="1D3B269E" w14:textId="77777777" w:rsidR="00C23009" w:rsidRPr="00BD28D0" w:rsidRDefault="00C23009" w:rsidP="00C23009">
      <w:pPr>
        <w:spacing w:before="238" w:line="319" w:lineRule="exact"/>
        <w:textAlignment w:val="baseline"/>
        <w:rPr>
          <w:rFonts w:ascii="Corbel" w:eastAsia="Verdana" w:hAnsi="Corbel"/>
          <w:b/>
          <w:color w:val="09495A"/>
          <w:spacing w:val="-9"/>
          <w:sz w:val="28"/>
          <w:szCs w:val="28"/>
        </w:rPr>
      </w:pPr>
      <w:r w:rsidRPr="00BD28D0">
        <w:rPr>
          <w:rFonts w:ascii="Corbel" w:eastAsia="Verdana" w:hAnsi="Corbel"/>
          <w:b/>
          <w:color w:val="09495A"/>
          <w:spacing w:val="-9"/>
          <w:sz w:val="28"/>
          <w:szCs w:val="28"/>
        </w:rPr>
        <w:t xml:space="preserve">Required funding </w:t>
      </w:r>
      <w:proofErr w:type="gramStart"/>
      <w:r w:rsidRPr="00BD28D0">
        <w:rPr>
          <w:rFonts w:ascii="Corbel" w:eastAsia="Verdana" w:hAnsi="Corbel"/>
          <w:b/>
          <w:color w:val="09495A"/>
          <w:spacing w:val="-9"/>
          <w:sz w:val="28"/>
          <w:szCs w:val="28"/>
        </w:rPr>
        <w:t>contributions</w:t>
      </w:r>
      <w:proofErr w:type="gramEnd"/>
    </w:p>
    <w:p w14:paraId="01454A61" w14:textId="0A555678" w:rsidR="00C23009" w:rsidRPr="00B26070" w:rsidRDefault="00C23009" w:rsidP="00B26070">
      <w:pPr>
        <w:numPr>
          <w:ilvl w:val="0"/>
          <w:numId w:val="36"/>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Under section 22A of the Act, the state must meet its funding contributions for the government and non-government sectors as a condition of receiving Commonwealth funding. Sections 35A and 35B of the Act set out the Commonwealth's share of the Schooling Resource Standard (SRS) for Victorian government and non-government schools.</w:t>
      </w:r>
    </w:p>
    <w:p w14:paraId="5A430995" w14:textId="33CCB84A" w:rsidR="00C23009" w:rsidRPr="00B26070" w:rsidRDefault="00C23009" w:rsidP="00B26070">
      <w:pPr>
        <w:numPr>
          <w:ilvl w:val="0"/>
          <w:numId w:val="36"/>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The state funding contributions for the government and non-government sectors in 2017 (also known as the 2017 starting share) will be set out in the Regulation and will determine the default requirement if this bilateral agreement is terminated by either party.</w:t>
      </w:r>
    </w:p>
    <w:p w14:paraId="58D3889F" w14:textId="1E4DA4A7" w:rsidR="00C23009" w:rsidRPr="00B26070" w:rsidRDefault="00C23009" w:rsidP="00B26070">
      <w:pPr>
        <w:numPr>
          <w:ilvl w:val="0"/>
          <w:numId w:val="36"/>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The 2017 starting shares for Victoria are:</w:t>
      </w:r>
    </w:p>
    <w:p w14:paraId="462D2BDB" w14:textId="77777777" w:rsidR="00C23009" w:rsidRPr="00B26070" w:rsidRDefault="00C23009" w:rsidP="00C23009">
      <w:pPr>
        <w:numPr>
          <w:ilvl w:val="0"/>
          <w:numId w:val="15"/>
        </w:numPr>
        <w:tabs>
          <w:tab w:val="clear" w:pos="360"/>
          <w:tab w:val="left" w:pos="1440"/>
        </w:tabs>
        <w:spacing w:before="244" w:line="260" w:lineRule="exact"/>
        <w:ind w:left="1080"/>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67.8o per cent for the government sector</w:t>
      </w:r>
    </w:p>
    <w:p w14:paraId="4DF84035" w14:textId="77777777" w:rsidR="00C23009" w:rsidRPr="00B26070" w:rsidRDefault="00C23009" w:rsidP="00C23009">
      <w:pPr>
        <w:numPr>
          <w:ilvl w:val="0"/>
          <w:numId w:val="15"/>
        </w:numPr>
        <w:tabs>
          <w:tab w:val="clear" w:pos="360"/>
          <w:tab w:val="left" w:pos="1440"/>
        </w:tabs>
        <w:spacing w:before="241" w:line="263" w:lineRule="exact"/>
        <w:ind w:left="1080"/>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19.70 per cent for the non-government sector.</w:t>
      </w:r>
    </w:p>
    <w:p w14:paraId="47C40E51" w14:textId="77777777" w:rsidR="00C23009" w:rsidRPr="00B26070" w:rsidRDefault="00C23009" w:rsidP="00C23009">
      <w:pPr>
        <w:spacing w:before="246" w:line="254" w:lineRule="exact"/>
        <w:ind w:left="432" w:hanging="432"/>
        <w:jc w:val="both"/>
        <w:textAlignment w:val="baseline"/>
        <w:rPr>
          <w:rFonts w:ascii="Corbel" w:eastAsia="Verdana" w:hAnsi="Corbel"/>
          <w:color w:val="000000"/>
          <w:sz w:val="23"/>
          <w:szCs w:val="23"/>
        </w:rPr>
      </w:pPr>
      <w:r w:rsidRPr="00B26070">
        <w:rPr>
          <w:rFonts w:ascii="Corbel" w:eastAsia="Verdana" w:hAnsi="Corbel"/>
          <w:color w:val="000000"/>
          <w:sz w:val="23"/>
          <w:szCs w:val="23"/>
        </w:rPr>
        <w:t>24. The 2017 starting shares for the Commonwealth under Section 35</w:t>
      </w:r>
      <w:proofErr w:type="gramStart"/>
      <w:r w:rsidRPr="00B26070">
        <w:rPr>
          <w:rFonts w:ascii="Corbel" w:eastAsia="Verdana" w:hAnsi="Corbel"/>
          <w:color w:val="000000"/>
          <w:sz w:val="23"/>
          <w:szCs w:val="23"/>
        </w:rPr>
        <w:t>B(</w:t>
      </w:r>
      <w:proofErr w:type="gramEnd"/>
      <w:r w:rsidRPr="00B26070">
        <w:rPr>
          <w:rFonts w:ascii="Corbel" w:eastAsia="Verdana" w:hAnsi="Corbel"/>
          <w:color w:val="000000"/>
          <w:sz w:val="23"/>
          <w:szCs w:val="23"/>
        </w:rPr>
        <w:t>2) of the Act as at 2019-20 Federal Budget are:</w:t>
      </w:r>
    </w:p>
    <w:p w14:paraId="476603D4" w14:textId="77777777" w:rsidR="00C23009" w:rsidRPr="00B26070" w:rsidRDefault="00C23009" w:rsidP="00C23009">
      <w:pPr>
        <w:numPr>
          <w:ilvl w:val="0"/>
          <w:numId w:val="16"/>
        </w:numPr>
        <w:tabs>
          <w:tab w:val="clear" w:pos="360"/>
          <w:tab w:val="left" w:pos="1440"/>
        </w:tabs>
        <w:spacing w:before="242" w:line="262" w:lineRule="exact"/>
        <w:ind w:left="1080"/>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16.68 per cent for the Victorian government sector</w:t>
      </w:r>
    </w:p>
    <w:p w14:paraId="2FADC404" w14:textId="77777777" w:rsidR="00C23009" w:rsidRPr="00B26070" w:rsidRDefault="00C23009" w:rsidP="00C23009">
      <w:pPr>
        <w:numPr>
          <w:ilvl w:val="0"/>
          <w:numId w:val="16"/>
        </w:numPr>
        <w:tabs>
          <w:tab w:val="clear" w:pos="360"/>
          <w:tab w:val="left" w:pos="1440"/>
        </w:tabs>
        <w:spacing w:before="237" w:line="262" w:lineRule="exact"/>
        <w:ind w:left="1080"/>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an average of 76.52 per cent for the Victorian non-government sector.</w:t>
      </w:r>
    </w:p>
    <w:p w14:paraId="3845ABCA" w14:textId="57CDD49E" w:rsidR="00C23009" w:rsidRPr="00B26070" w:rsidRDefault="00C23009" w:rsidP="00C23009">
      <w:pPr>
        <w:spacing w:before="246" w:line="258" w:lineRule="exact"/>
        <w:ind w:left="43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25. The funding contributions for the government and non-government sectors required in the Act and agreed in this bilateral agreement are outlined in the table below for each year from 2017 to 202</w:t>
      </w:r>
      <w:r w:rsidR="5FC7E25E" w:rsidRPr="00B26070">
        <w:rPr>
          <w:rFonts w:ascii="Corbel" w:eastAsia="Verdana" w:hAnsi="Corbel"/>
          <w:color w:val="000000"/>
          <w:spacing w:val="-9"/>
          <w:sz w:val="23"/>
          <w:szCs w:val="23"/>
        </w:rPr>
        <w:t>4</w:t>
      </w:r>
      <w:r w:rsidRPr="00B26070">
        <w:rPr>
          <w:rFonts w:ascii="Corbel" w:eastAsia="Verdana" w:hAnsi="Corbel"/>
          <w:color w:val="000000"/>
          <w:spacing w:val="-9"/>
          <w:sz w:val="23"/>
          <w:szCs w:val="23"/>
        </w:rPr>
        <w:t xml:space="preserve">. The minimum funding contributions are expressed as a percentage of the Schooling Resource Standard (SRS) as defined in Part 3 of the Act and </w:t>
      </w:r>
      <w:proofErr w:type="gramStart"/>
      <w:r w:rsidRPr="00B26070">
        <w:rPr>
          <w:rFonts w:ascii="Corbel" w:eastAsia="Verdana" w:hAnsi="Corbel"/>
          <w:color w:val="000000"/>
          <w:spacing w:val="-9"/>
          <w:sz w:val="23"/>
          <w:szCs w:val="23"/>
        </w:rPr>
        <w:t>take into account</w:t>
      </w:r>
      <w:proofErr w:type="gramEnd"/>
      <w:r w:rsidRPr="00B26070">
        <w:rPr>
          <w:rFonts w:ascii="Corbel" w:eastAsia="Verdana" w:hAnsi="Corbel"/>
          <w:color w:val="000000"/>
          <w:spacing w:val="-9"/>
          <w:sz w:val="23"/>
          <w:szCs w:val="23"/>
        </w:rPr>
        <w:t xml:space="preserve"> clauses 32 and 40 of this bilateral agreement.</w:t>
      </w:r>
    </w:p>
    <w:p w14:paraId="63DC3228" w14:textId="77777777" w:rsidR="00C23009" w:rsidRPr="00B26070" w:rsidRDefault="00C23009" w:rsidP="00C23009">
      <w:pPr>
        <w:spacing w:before="234" w:after="251" w:line="249" w:lineRule="exact"/>
        <w:textAlignment w:val="baseline"/>
        <w:rPr>
          <w:rFonts w:ascii="Corbel" w:eastAsia="Verdana" w:hAnsi="Corbel"/>
          <w:b/>
          <w:color w:val="000000"/>
          <w:spacing w:val="-10"/>
          <w:sz w:val="23"/>
          <w:szCs w:val="23"/>
        </w:rPr>
      </w:pPr>
      <w:r w:rsidRPr="00B26070">
        <w:rPr>
          <w:rFonts w:ascii="Corbel" w:eastAsia="Verdana" w:hAnsi="Corbel"/>
          <w:b/>
          <w:color w:val="000000"/>
          <w:spacing w:val="-10"/>
          <w:sz w:val="23"/>
          <w:szCs w:val="23"/>
        </w:rPr>
        <w:t>Table 2</w:t>
      </w:r>
    </w:p>
    <w:tbl>
      <w:tblPr>
        <w:tblStyle w:val="TableGrid1"/>
        <w:tblW w:w="5080" w:type="pct"/>
        <w:tblInd w:w="-142" w:type="dxa"/>
        <w:tblLayout w:type="fixed"/>
        <w:tblCellMar>
          <w:top w:w="57" w:type="dxa"/>
          <w:bottom w:w="57" w:type="dxa"/>
        </w:tblCellMar>
        <w:tblLook w:val="04A0" w:firstRow="1" w:lastRow="0" w:firstColumn="1" w:lastColumn="0" w:noHBand="0" w:noVBand="1"/>
      </w:tblPr>
      <w:tblGrid>
        <w:gridCol w:w="1450"/>
        <w:gridCol w:w="110"/>
        <w:gridCol w:w="908"/>
        <w:gridCol w:w="1053"/>
        <w:gridCol w:w="1183"/>
        <w:gridCol w:w="1139"/>
        <w:gridCol w:w="1133"/>
        <w:gridCol w:w="1099"/>
        <w:gridCol w:w="1095"/>
      </w:tblGrid>
      <w:tr w:rsidR="00C23009" w:rsidRPr="00B26070" w14:paraId="068F87F8" w14:textId="405DB185" w:rsidTr="2808308A">
        <w:trPr>
          <w:trHeight w:val="238"/>
          <w:tblHeader/>
        </w:trPr>
        <w:tc>
          <w:tcPr>
            <w:tcW w:w="851" w:type="pct"/>
            <w:gridSpan w:val="2"/>
            <w:shd w:val="clear" w:color="auto" w:fill="316F72"/>
          </w:tcPr>
          <w:p w14:paraId="5D8129BD" w14:textId="77777777" w:rsidR="00C23009" w:rsidRPr="00B26070" w:rsidRDefault="00C23009" w:rsidP="00C23009">
            <w:pPr>
              <w:keepNext/>
              <w:spacing w:before="120"/>
              <w:contextualSpacing/>
              <w:rPr>
                <w:rFonts w:ascii="Corbel" w:hAnsi="Corbel"/>
                <w:b/>
                <w:color w:val="FFFFFF"/>
                <w:spacing w:val="20"/>
                <w:sz w:val="23"/>
                <w:szCs w:val="23"/>
              </w:rPr>
            </w:pPr>
            <w:r w:rsidRPr="00B26070">
              <w:rPr>
                <w:rFonts w:ascii="Corbel" w:hAnsi="Corbel"/>
                <w:b/>
                <w:color w:val="FFFFFF"/>
                <w:spacing w:val="20"/>
                <w:sz w:val="23"/>
                <w:szCs w:val="23"/>
              </w:rPr>
              <w:t>Sector</w:t>
            </w:r>
          </w:p>
        </w:tc>
        <w:tc>
          <w:tcPr>
            <w:tcW w:w="495" w:type="pct"/>
            <w:shd w:val="clear" w:color="auto" w:fill="316F72"/>
            <w:vAlign w:val="center"/>
          </w:tcPr>
          <w:p w14:paraId="3F2B0DE7" w14:textId="77777777" w:rsidR="00C23009" w:rsidRPr="00B26070" w:rsidRDefault="00C23009" w:rsidP="00C23009">
            <w:pPr>
              <w:keepNext/>
              <w:spacing w:before="120"/>
              <w:contextualSpacing/>
              <w:jc w:val="center"/>
              <w:rPr>
                <w:rFonts w:ascii="Corbel" w:hAnsi="Corbel"/>
                <w:b/>
                <w:color w:val="FFFFFF"/>
                <w:spacing w:val="20"/>
                <w:sz w:val="23"/>
                <w:szCs w:val="23"/>
              </w:rPr>
            </w:pPr>
            <w:r w:rsidRPr="00B26070">
              <w:rPr>
                <w:rFonts w:ascii="Corbel" w:hAnsi="Corbel"/>
                <w:b/>
                <w:color w:val="FFFFFF"/>
                <w:spacing w:val="20"/>
                <w:sz w:val="23"/>
                <w:szCs w:val="23"/>
              </w:rPr>
              <w:t>2018</w:t>
            </w:r>
          </w:p>
        </w:tc>
        <w:tc>
          <w:tcPr>
            <w:tcW w:w="574" w:type="pct"/>
            <w:shd w:val="clear" w:color="auto" w:fill="316F72"/>
            <w:vAlign w:val="center"/>
          </w:tcPr>
          <w:p w14:paraId="71C13360" w14:textId="77777777" w:rsidR="00C23009" w:rsidRPr="00B26070" w:rsidRDefault="00C23009" w:rsidP="00C23009">
            <w:pPr>
              <w:spacing w:before="120"/>
              <w:contextualSpacing/>
              <w:jc w:val="center"/>
              <w:rPr>
                <w:rFonts w:ascii="Corbel" w:hAnsi="Corbel"/>
                <w:b/>
                <w:color w:val="FFFFFF"/>
                <w:spacing w:val="20"/>
                <w:sz w:val="23"/>
                <w:szCs w:val="23"/>
              </w:rPr>
            </w:pPr>
            <w:r w:rsidRPr="00B26070">
              <w:rPr>
                <w:rFonts w:ascii="Corbel" w:hAnsi="Corbel"/>
                <w:b/>
                <w:color w:val="FFFFFF"/>
                <w:spacing w:val="20"/>
                <w:sz w:val="23"/>
                <w:szCs w:val="23"/>
              </w:rPr>
              <w:t>2019</w:t>
            </w:r>
          </w:p>
        </w:tc>
        <w:tc>
          <w:tcPr>
            <w:tcW w:w="645" w:type="pct"/>
            <w:shd w:val="clear" w:color="auto" w:fill="316F72"/>
            <w:vAlign w:val="center"/>
          </w:tcPr>
          <w:p w14:paraId="1BDCEFA0" w14:textId="77777777" w:rsidR="00C23009" w:rsidRPr="00B26070" w:rsidRDefault="00C23009" w:rsidP="00C23009">
            <w:pPr>
              <w:contextualSpacing/>
              <w:jc w:val="center"/>
              <w:rPr>
                <w:rFonts w:ascii="Corbel" w:hAnsi="Corbel"/>
                <w:b/>
                <w:color w:val="FFFFFF"/>
                <w:spacing w:val="20"/>
                <w:sz w:val="23"/>
                <w:szCs w:val="23"/>
              </w:rPr>
            </w:pPr>
            <w:r w:rsidRPr="00B26070">
              <w:rPr>
                <w:rFonts w:ascii="Corbel" w:hAnsi="Corbel"/>
                <w:b/>
                <w:color w:val="FFFFFF"/>
                <w:spacing w:val="20"/>
                <w:sz w:val="23"/>
                <w:szCs w:val="23"/>
              </w:rPr>
              <w:t>2020</w:t>
            </w:r>
          </w:p>
        </w:tc>
        <w:tc>
          <w:tcPr>
            <w:tcW w:w="621" w:type="pct"/>
            <w:shd w:val="clear" w:color="auto" w:fill="316F72"/>
            <w:vAlign w:val="center"/>
          </w:tcPr>
          <w:p w14:paraId="05E18972" w14:textId="77777777" w:rsidR="00C23009" w:rsidRPr="00B26070" w:rsidRDefault="00C23009" w:rsidP="00C23009">
            <w:pPr>
              <w:contextualSpacing/>
              <w:jc w:val="center"/>
              <w:rPr>
                <w:rFonts w:ascii="Corbel" w:hAnsi="Corbel"/>
                <w:b/>
                <w:color w:val="FFFFFF"/>
                <w:spacing w:val="20"/>
                <w:sz w:val="23"/>
                <w:szCs w:val="23"/>
              </w:rPr>
            </w:pPr>
            <w:r w:rsidRPr="00B26070">
              <w:rPr>
                <w:rFonts w:ascii="Corbel" w:hAnsi="Corbel"/>
                <w:b/>
                <w:color w:val="FFFFFF"/>
                <w:spacing w:val="20"/>
                <w:sz w:val="23"/>
                <w:szCs w:val="23"/>
              </w:rPr>
              <w:t>2021</w:t>
            </w:r>
          </w:p>
        </w:tc>
        <w:tc>
          <w:tcPr>
            <w:tcW w:w="618" w:type="pct"/>
            <w:shd w:val="clear" w:color="auto" w:fill="316F72"/>
            <w:vAlign w:val="center"/>
          </w:tcPr>
          <w:p w14:paraId="3862965C" w14:textId="77777777" w:rsidR="00C23009" w:rsidRPr="00B26070" w:rsidRDefault="00C23009" w:rsidP="00C23009">
            <w:pPr>
              <w:contextualSpacing/>
              <w:jc w:val="center"/>
              <w:rPr>
                <w:rFonts w:ascii="Corbel" w:hAnsi="Corbel"/>
                <w:b/>
                <w:color w:val="FFFFFF"/>
                <w:spacing w:val="20"/>
                <w:sz w:val="23"/>
                <w:szCs w:val="23"/>
              </w:rPr>
            </w:pPr>
            <w:r w:rsidRPr="00B26070">
              <w:rPr>
                <w:rFonts w:ascii="Corbel" w:hAnsi="Corbel"/>
                <w:b/>
                <w:color w:val="FFFFFF"/>
                <w:spacing w:val="20"/>
                <w:sz w:val="23"/>
                <w:szCs w:val="23"/>
              </w:rPr>
              <w:t>2022</w:t>
            </w:r>
          </w:p>
        </w:tc>
        <w:tc>
          <w:tcPr>
            <w:tcW w:w="599" w:type="pct"/>
            <w:shd w:val="clear" w:color="auto" w:fill="316F72"/>
            <w:vAlign w:val="center"/>
          </w:tcPr>
          <w:p w14:paraId="392F06E3" w14:textId="77777777" w:rsidR="00C23009" w:rsidRPr="00B26070" w:rsidRDefault="00C23009" w:rsidP="00C23009">
            <w:pPr>
              <w:contextualSpacing/>
              <w:jc w:val="center"/>
              <w:rPr>
                <w:rFonts w:ascii="Corbel" w:hAnsi="Corbel"/>
                <w:b/>
                <w:color w:val="FFFFFF"/>
                <w:spacing w:val="20"/>
                <w:sz w:val="23"/>
                <w:szCs w:val="23"/>
              </w:rPr>
            </w:pPr>
            <w:r w:rsidRPr="00B26070">
              <w:rPr>
                <w:rFonts w:ascii="Corbel" w:hAnsi="Corbel"/>
                <w:b/>
                <w:color w:val="FFFFFF"/>
                <w:spacing w:val="20"/>
                <w:sz w:val="23"/>
                <w:szCs w:val="23"/>
              </w:rPr>
              <w:t>2023</w:t>
            </w:r>
          </w:p>
        </w:tc>
        <w:tc>
          <w:tcPr>
            <w:tcW w:w="597" w:type="pct"/>
            <w:shd w:val="clear" w:color="auto" w:fill="316F72"/>
          </w:tcPr>
          <w:p w14:paraId="657016F4" w14:textId="3F20E0B0" w:rsidR="00C23009" w:rsidRPr="00B26070" w:rsidRDefault="00C23009" w:rsidP="2808308A">
            <w:pPr>
              <w:contextualSpacing/>
              <w:jc w:val="center"/>
              <w:rPr>
                <w:rFonts w:ascii="Corbel" w:hAnsi="Corbel"/>
                <w:b/>
                <w:bCs/>
                <w:color w:val="FFFFFF"/>
                <w:spacing w:val="20"/>
                <w:sz w:val="23"/>
                <w:szCs w:val="23"/>
              </w:rPr>
            </w:pPr>
            <w:r w:rsidRPr="2808308A">
              <w:rPr>
                <w:rFonts w:ascii="Corbel" w:hAnsi="Corbel"/>
                <w:b/>
                <w:bCs/>
                <w:color w:val="FFFFFF" w:themeColor="background1"/>
                <w:sz w:val="23"/>
                <w:szCs w:val="23"/>
              </w:rPr>
              <w:t>2024</w:t>
            </w:r>
          </w:p>
        </w:tc>
      </w:tr>
      <w:tr w:rsidR="00C23009" w:rsidRPr="00B26070" w14:paraId="7C89C2ED" w14:textId="182D6E1A" w:rsidTr="2808308A">
        <w:trPr>
          <w:trHeight w:val="359"/>
        </w:trPr>
        <w:tc>
          <w:tcPr>
            <w:tcW w:w="791" w:type="pct"/>
          </w:tcPr>
          <w:p w14:paraId="4B5FF289" w14:textId="77777777" w:rsidR="00C23009" w:rsidRPr="00B26070" w:rsidRDefault="00C23009" w:rsidP="00C23009">
            <w:pPr>
              <w:keepNext/>
              <w:rPr>
                <w:rFonts w:ascii="Corbel" w:hAnsi="Corbel"/>
                <w:color w:val="000000"/>
                <w:sz w:val="23"/>
                <w:szCs w:val="23"/>
              </w:rPr>
            </w:pPr>
            <w:r w:rsidRPr="00B26070">
              <w:rPr>
                <w:rFonts w:ascii="Corbel" w:hAnsi="Corbel"/>
                <w:color w:val="000000"/>
                <w:sz w:val="23"/>
                <w:szCs w:val="23"/>
              </w:rPr>
              <w:t xml:space="preserve">Government </w:t>
            </w:r>
          </w:p>
        </w:tc>
        <w:tc>
          <w:tcPr>
            <w:tcW w:w="555" w:type="pct"/>
            <w:gridSpan w:val="2"/>
            <w:vAlign w:val="center"/>
          </w:tcPr>
          <w:p w14:paraId="3AE84983" w14:textId="03530302" w:rsidR="00C23009" w:rsidRPr="00B26070" w:rsidRDefault="00C23009" w:rsidP="00C23009">
            <w:pPr>
              <w:keepNext/>
              <w:jc w:val="center"/>
              <w:rPr>
                <w:rFonts w:ascii="Corbel" w:hAnsi="Corbel"/>
                <w:color w:val="000000"/>
                <w:sz w:val="23"/>
                <w:szCs w:val="23"/>
              </w:rPr>
            </w:pPr>
            <w:r w:rsidRPr="00B26070">
              <w:rPr>
                <w:rFonts w:ascii="Corbel" w:hAnsi="Corbel"/>
                <w:color w:val="000000"/>
                <w:sz w:val="23"/>
                <w:szCs w:val="23"/>
              </w:rPr>
              <w:t>67.80%</w:t>
            </w:r>
          </w:p>
        </w:tc>
        <w:tc>
          <w:tcPr>
            <w:tcW w:w="574" w:type="pct"/>
            <w:shd w:val="clear" w:color="auto" w:fill="auto"/>
            <w:vAlign w:val="center"/>
          </w:tcPr>
          <w:p w14:paraId="7C58F4F6" w14:textId="55086FCA"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68.02%</w:t>
            </w:r>
          </w:p>
        </w:tc>
        <w:tc>
          <w:tcPr>
            <w:tcW w:w="645" w:type="pct"/>
            <w:shd w:val="clear" w:color="auto" w:fill="auto"/>
            <w:vAlign w:val="center"/>
          </w:tcPr>
          <w:p w14:paraId="7BBA816B" w14:textId="190E2ECF"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68.42%</w:t>
            </w:r>
          </w:p>
        </w:tc>
        <w:tc>
          <w:tcPr>
            <w:tcW w:w="621" w:type="pct"/>
            <w:vAlign w:val="center"/>
          </w:tcPr>
          <w:p w14:paraId="3D03D00C" w14:textId="5718E434"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68.99%</w:t>
            </w:r>
          </w:p>
        </w:tc>
        <w:tc>
          <w:tcPr>
            <w:tcW w:w="618" w:type="pct"/>
            <w:vAlign w:val="center"/>
          </w:tcPr>
          <w:p w14:paraId="56511EAB" w14:textId="561600D2"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69.68%</w:t>
            </w:r>
          </w:p>
        </w:tc>
        <w:tc>
          <w:tcPr>
            <w:tcW w:w="599" w:type="pct"/>
            <w:vAlign w:val="center"/>
          </w:tcPr>
          <w:p w14:paraId="01127CD0" w14:textId="6A274F32"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70.43%</w:t>
            </w:r>
          </w:p>
        </w:tc>
        <w:tc>
          <w:tcPr>
            <w:tcW w:w="597" w:type="pct"/>
          </w:tcPr>
          <w:p w14:paraId="21E59EA8" w14:textId="3DE940BF" w:rsidR="00C23009" w:rsidRPr="006778A6" w:rsidRDefault="00232133" w:rsidP="2808308A">
            <w:pPr>
              <w:jc w:val="center"/>
              <w:rPr>
                <w:rFonts w:ascii="Corbel" w:hAnsi="Corbel"/>
                <w:color w:val="000000"/>
                <w:sz w:val="23"/>
                <w:szCs w:val="23"/>
                <w:highlight w:val="yellow"/>
              </w:rPr>
            </w:pPr>
            <w:r>
              <w:rPr>
                <w:rFonts w:ascii="Corbel" w:hAnsi="Corbel"/>
                <w:color w:val="000000" w:themeColor="text1"/>
                <w:sz w:val="23"/>
                <w:szCs w:val="23"/>
              </w:rPr>
              <w:t>70.43</w:t>
            </w:r>
            <w:r w:rsidR="00C23009" w:rsidRPr="005F64CD">
              <w:rPr>
                <w:rFonts w:ascii="Corbel" w:hAnsi="Corbel"/>
                <w:color w:val="000000" w:themeColor="text1"/>
                <w:sz w:val="23"/>
                <w:szCs w:val="23"/>
              </w:rPr>
              <w:t>%</w:t>
            </w:r>
            <w:r w:rsidR="00805F65" w:rsidRPr="005F64CD">
              <w:rPr>
                <w:rFonts w:ascii="Corbel" w:hAnsi="Corbel"/>
                <w:color w:val="000000" w:themeColor="text1"/>
                <w:sz w:val="23"/>
                <w:szCs w:val="23"/>
              </w:rPr>
              <w:t xml:space="preserve"> </w:t>
            </w:r>
          </w:p>
        </w:tc>
      </w:tr>
      <w:tr w:rsidR="00C23009" w:rsidRPr="00B26070" w14:paraId="07792C72" w14:textId="01046A40" w:rsidTr="2808308A">
        <w:trPr>
          <w:trHeight w:val="359"/>
        </w:trPr>
        <w:tc>
          <w:tcPr>
            <w:tcW w:w="791" w:type="pct"/>
          </w:tcPr>
          <w:p w14:paraId="4C07F4EF" w14:textId="77777777" w:rsidR="00C23009" w:rsidRPr="00B26070" w:rsidRDefault="00C23009" w:rsidP="00C23009">
            <w:pPr>
              <w:rPr>
                <w:rFonts w:ascii="Corbel" w:hAnsi="Corbel"/>
                <w:color w:val="000000"/>
                <w:sz w:val="23"/>
                <w:szCs w:val="23"/>
              </w:rPr>
            </w:pPr>
            <w:r w:rsidRPr="00B26070">
              <w:rPr>
                <w:rFonts w:ascii="Corbel" w:hAnsi="Corbel"/>
                <w:color w:val="000000"/>
                <w:sz w:val="23"/>
                <w:szCs w:val="23"/>
              </w:rPr>
              <w:t>Non-government</w:t>
            </w:r>
          </w:p>
        </w:tc>
        <w:tc>
          <w:tcPr>
            <w:tcW w:w="555" w:type="pct"/>
            <w:gridSpan w:val="2"/>
            <w:vAlign w:val="center"/>
          </w:tcPr>
          <w:p w14:paraId="684C51F5" w14:textId="7F65B53C"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19.70%</w:t>
            </w:r>
          </w:p>
        </w:tc>
        <w:tc>
          <w:tcPr>
            <w:tcW w:w="574" w:type="pct"/>
            <w:shd w:val="clear" w:color="auto" w:fill="auto"/>
            <w:vAlign w:val="center"/>
          </w:tcPr>
          <w:p w14:paraId="52F11BBD" w14:textId="39A49B6F"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19.76%</w:t>
            </w:r>
          </w:p>
        </w:tc>
        <w:tc>
          <w:tcPr>
            <w:tcW w:w="645" w:type="pct"/>
            <w:shd w:val="clear" w:color="auto" w:fill="auto"/>
            <w:vAlign w:val="center"/>
          </w:tcPr>
          <w:p w14:paraId="06C2058B" w14:textId="786E5E41"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19.08%</w:t>
            </w:r>
          </w:p>
        </w:tc>
        <w:tc>
          <w:tcPr>
            <w:tcW w:w="621" w:type="pct"/>
            <w:vAlign w:val="center"/>
          </w:tcPr>
          <w:p w14:paraId="5C5B5DD7" w14:textId="6B2F895B"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19.71%</w:t>
            </w:r>
          </w:p>
        </w:tc>
        <w:tc>
          <w:tcPr>
            <w:tcW w:w="618" w:type="pct"/>
            <w:vAlign w:val="center"/>
          </w:tcPr>
          <w:p w14:paraId="382BF1B9" w14:textId="08CFF07D"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19.94%</w:t>
            </w:r>
          </w:p>
        </w:tc>
        <w:tc>
          <w:tcPr>
            <w:tcW w:w="599" w:type="pct"/>
            <w:vAlign w:val="center"/>
          </w:tcPr>
          <w:p w14:paraId="08E52046" w14:textId="26D7721B"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20.00%</w:t>
            </w:r>
          </w:p>
        </w:tc>
        <w:tc>
          <w:tcPr>
            <w:tcW w:w="597" w:type="pct"/>
          </w:tcPr>
          <w:p w14:paraId="6B5893A1" w14:textId="77777777" w:rsidR="00C23009" w:rsidRPr="00B26070" w:rsidRDefault="00C23009" w:rsidP="00C23009">
            <w:pPr>
              <w:rPr>
                <w:rFonts w:ascii="Corbel" w:hAnsi="Corbel"/>
                <w:color w:val="000000"/>
                <w:sz w:val="23"/>
                <w:szCs w:val="23"/>
              </w:rPr>
            </w:pPr>
          </w:p>
          <w:p w14:paraId="216CDD36" w14:textId="1DD42A6E" w:rsidR="00C23009" w:rsidRPr="00B26070" w:rsidRDefault="00C23009" w:rsidP="00C23009">
            <w:pPr>
              <w:jc w:val="center"/>
              <w:rPr>
                <w:rFonts w:ascii="Corbel" w:hAnsi="Corbel"/>
                <w:color w:val="000000"/>
                <w:sz w:val="23"/>
                <w:szCs w:val="23"/>
              </w:rPr>
            </w:pPr>
            <w:r w:rsidRPr="00B26070">
              <w:rPr>
                <w:rFonts w:ascii="Corbel" w:hAnsi="Corbel"/>
                <w:color w:val="000000"/>
                <w:sz w:val="23"/>
                <w:szCs w:val="23"/>
              </w:rPr>
              <w:t>20.00%</w:t>
            </w:r>
          </w:p>
        </w:tc>
      </w:tr>
    </w:tbl>
    <w:p w14:paraId="6AC3371B" w14:textId="3956DEED" w:rsidR="00E249A1" w:rsidRPr="00B26070" w:rsidRDefault="00076FE6" w:rsidP="00E249A1">
      <w:pPr>
        <w:numPr>
          <w:ilvl w:val="0"/>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9"/>
          <w:sz w:val="23"/>
          <w:szCs w:val="23"/>
        </w:rPr>
        <w:t xml:space="preserve">The SRS is an estimate of how much total public funding a school requires to meet the educational needs of its students. Over the term of this agreement both Commonwealth and Victorian funding for government and non-government schools in Victoria will make progress towards, and not away from, </w:t>
      </w:r>
      <w:r w:rsidRPr="00B26070">
        <w:rPr>
          <w:rFonts w:ascii="Corbel" w:eastAsia="Verdana" w:hAnsi="Corbel"/>
          <w:color w:val="000000"/>
          <w:spacing w:val="-6"/>
          <w:sz w:val="23"/>
          <w:szCs w:val="23"/>
        </w:rPr>
        <w:t>the SRS.</w:t>
      </w:r>
    </w:p>
    <w:p w14:paraId="27F19046" w14:textId="08F795B6" w:rsidR="00E249A1" w:rsidRPr="00B26070" w:rsidRDefault="00E249A1" w:rsidP="00E249A1">
      <w:pPr>
        <w:numPr>
          <w:ilvl w:val="0"/>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The funding contributions outlined above have been agreed having regard to clauses 32 and 40 and based on the following rationale:</w:t>
      </w:r>
    </w:p>
    <w:p w14:paraId="7938A59E" w14:textId="77777777" w:rsidR="00E249A1" w:rsidRPr="00B26070" w:rsidRDefault="00E249A1" w:rsidP="00E249A1">
      <w:pPr>
        <w:numPr>
          <w:ilvl w:val="1"/>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 xml:space="preserve">Victoria will meet the funding requirements as set out in section 22A of </w:t>
      </w:r>
      <w:r w:rsidRPr="00B26070">
        <w:rPr>
          <w:rFonts w:ascii="Corbel" w:eastAsia="Verdana" w:hAnsi="Corbel"/>
          <w:i/>
          <w:iCs/>
          <w:color w:val="000000"/>
          <w:spacing w:val="-6"/>
          <w:sz w:val="23"/>
          <w:szCs w:val="23"/>
        </w:rPr>
        <w:t xml:space="preserve">the Australian Education Act 2013 </w:t>
      </w:r>
      <w:r w:rsidRPr="00B26070">
        <w:rPr>
          <w:rFonts w:ascii="Corbel" w:eastAsia="Verdana" w:hAnsi="Corbel"/>
          <w:color w:val="000000"/>
          <w:spacing w:val="-6"/>
          <w:sz w:val="23"/>
          <w:szCs w:val="23"/>
        </w:rPr>
        <w:t>and this bilateral agreement.</w:t>
      </w:r>
    </w:p>
    <w:p w14:paraId="0D369696" w14:textId="77777777" w:rsidR="00E249A1" w:rsidRPr="00B26070" w:rsidRDefault="00E249A1" w:rsidP="00E249A1">
      <w:pPr>
        <w:numPr>
          <w:ilvl w:val="1"/>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The Victorian final share for government schools will be 75 per cent of the SRS by 2028.</w:t>
      </w:r>
    </w:p>
    <w:p w14:paraId="023BB976" w14:textId="77777777" w:rsidR="00E249A1" w:rsidRPr="00B26070" w:rsidRDefault="00E249A1" w:rsidP="00E249A1">
      <w:pPr>
        <w:numPr>
          <w:ilvl w:val="1"/>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lastRenderedPageBreak/>
        <w:t>The Victorian final share for non-government schools will be 20 per cent of the SRS by 2023.</w:t>
      </w:r>
    </w:p>
    <w:p w14:paraId="4846837D" w14:textId="2270FD7F" w:rsidR="00E249A1" w:rsidRPr="00B26070" w:rsidRDefault="00E249A1" w:rsidP="00E249A1">
      <w:pPr>
        <w:numPr>
          <w:ilvl w:val="0"/>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If the reported contribution for a state or territory for a year falls short of meeting the required contribution for a sector by an immaterial amount, this will not be considered non</w:t>
      </w:r>
      <w:r w:rsidRPr="00B26070">
        <w:rPr>
          <w:rFonts w:ascii="Corbel" w:eastAsia="Verdana" w:hAnsi="Corbel"/>
          <w:color w:val="000000"/>
          <w:spacing w:val="-6"/>
          <w:sz w:val="23"/>
          <w:szCs w:val="23"/>
        </w:rPr>
        <w:softHyphen/>
        <w:t xml:space="preserve">compliant with section 22A of the Act. An immaterial amount is less than or equal to o.6 per cent of the total SRS for the sector, or a greater immaterial amount agreed by the </w:t>
      </w:r>
      <w:proofErr w:type="gramStart"/>
      <w:r w:rsidRPr="00B26070">
        <w:rPr>
          <w:rFonts w:ascii="Corbel" w:eastAsia="Verdana" w:hAnsi="Corbel"/>
          <w:color w:val="000000"/>
          <w:spacing w:val="-6"/>
          <w:sz w:val="23"/>
          <w:szCs w:val="23"/>
        </w:rPr>
        <w:t>Commonwealth Minister</w:t>
      </w:r>
      <w:proofErr w:type="gramEnd"/>
      <w:r w:rsidRPr="00B26070">
        <w:rPr>
          <w:rFonts w:ascii="Corbel" w:eastAsia="Verdana" w:hAnsi="Corbel"/>
          <w:color w:val="000000"/>
          <w:spacing w:val="-6"/>
          <w:sz w:val="23"/>
          <w:szCs w:val="23"/>
        </w:rPr>
        <w:t xml:space="preserve"> for Education for a year, which accounts for the timing constraint of state budget processes being </w:t>
      </w:r>
      <w:proofErr w:type="spellStart"/>
      <w:r w:rsidRPr="00B26070">
        <w:rPr>
          <w:rFonts w:ascii="Corbel" w:eastAsia="Verdana" w:hAnsi="Corbel"/>
          <w:color w:val="000000"/>
          <w:spacing w:val="-6"/>
          <w:sz w:val="23"/>
          <w:szCs w:val="23"/>
        </w:rPr>
        <w:t>finalised</w:t>
      </w:r>
      <w:proofErr w:type="spellEnd"/>
      <w:r w:rsidRPr="00B26070">
        <w:rPr>
          <w:rFonts w:ascii="Corbel" w:eastAsia="Verdana" w:hAnsi="Corbel"/>
          <w:color w:val="000000"/>
          <w:spacing w:val="-6"/>
          <w:sz w:val="23"/>
          <w:szCs w:val="23"/>
        </w:rPr>
        <w:t xml:space="preserve"> in advance of the year and the required contribution for the year being </w:t>
      </w:r>
      <w:proofErr w:type="spellStart"/>
      <w:r w:rsidRPr="00B26070">
        <w:rPr>
          <w:rFonts w:ascii="Corbel" w:eastAsia="Verdana" w:hAnsi="Corbel"/>
          <w:color w:val="000000"/>
          <w:spacing w:val="-6"/>
          <w:sz w:val="23"/>
          <w:szCs w:val="23"/>
        </w:rPr>
        <w:t>finalised</w:t>
      </w:r>
      <w:proofErr w:type="spellEnd"/>
      <w:r w:rsidRPr="00B26070">
        <w:rPr>
          <w:rFonts w:ascii="Corbel" w:eastAsia="Verdana" w:hAnsi="Corbel"/>
          <w:color w:val="000000"/>
          <w:spacing w:val="-6"/>
          <w:sz w:val="23"/>
          <w:szCs w:val="23"/>
        </w:rPr>
        <w:t xml:space="preserve"> at the end of the year following the annual School Census.</w:t>
      </w:r>
    </w:p>
    <w:p w14:paraId="542F1EEA" w14:textId="2332C677" w:rsidR="00E249A1" w:rsidRPr="00B26070" w:rsidRDefault="00E249A1" w:rsidP="00E249A1">
      <w:pPr>
        <w:numPr>
          <w:ilvl w:val="0"/>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 xml:space="preserve">In assessing compliance with this agreement, the </w:t>
      </w:r>
      <w:proofErr w:type="gramStart"/>
      <w:r w:rsidRPr="00B26070">
        <w:rPr>
          <w:rFonts w:ascii="Corbel" w:eastAsia="Verdana" w:hAnsi="Corbel"/>
          <w:color w:val="000000"/>
          <w:spacing w:val="-6"/>
          <w:sz w:val="23"/>
          <w:szCs w:val="23"/>
        </w:rPr>
        <w:t>Commonwealth Minister</w:t>
      </w:r>
      <w:proofErr w:type="gramEnd"/>
      <w:r w:rsidRPr="00B26070">
        <w:rPr>
          <w:rFonts w:ascii="Corbel" w:eastAsia="Verdana" w:hAnsi="Corbel"/>
          <w:color w:val="000000"/>
          <w:spacing w:val="-6"/>
          <w:sz w:val="23"/>
          <w:szCs w:val="23"/>
        </w:rPr>
        <w:t xml:space="preserve"> for Education will request the Board, through the Board's Terms of Reference for its review of section 22A of the Act, to take into account mitigating factors that have contributed to any finding of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2EC1D2F2" w14:textId="1AB6C86B" w:rsidR="00E249A1" w:rsidRPr="00B26070" w:rsidRDefault="00E249A1" w:rsidP="00E249A1">
      <w:pPr>
        <w:numPr>
          <w:ilvl w:val="0"/>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Consistent with clause 61 of the National School Reform Agreement and in the event of a change to the SRS that results in an impact on state contribution requirements, the contribution shares set out in clause 25 above, will be amended to ensure that the state contribution amount is not impacted. The amended amount should represent the funding calculated as if the SRS settings are applied that were in operation at the time the agreement commenced. The Commonwealth will facilitate this process by continuing to provide data required to enable Victoria to calculate the amount of its contribution on an unchanged basis.</w:t>
      </w:r>
    </w:p>
    <w:p w14:paraId="1AD65771" w14:textId="77777777" w:rsidR="00E249A1" w:rsidRPr="00B26070" w:rsidRDefault="00E249A1" w:rsidP="00E249A1">
      <w:pPr>
        <w:spacing w:before="258" w:line="300" w:lineRule="exact"/>
        <w:ind w:left="72" w:right="72"/>
        <w:textAlignment w:val="baseline"/>
        <w:rPr>
          <w:rFonts w:ascii="Corbel" w:eastAsia="Verdana" w:hAnsi="Corbel"/>
          <w:b/>
          <w:color w:val="09395B"/>
          <w:spacing w:val="-8"/>
          <w:sz w:val="28"/>
          <w:szCs w:val="28"/>
        </w:rPr>
      </w:pPr>
      <w:r w:rsidRPr="00B26070">
        <w:rPr>
          <w:rFonts w:ascii="Corbel" w:eastAsia="Verdana" w:hAnsi="Corbel"/>
          <w:b/>
          <w:color w:val="09395B"/>
          <w:spacing w:val="-8"/>
          <w:sz w:val="28"/>
          <w:szCs w:val="28"/>
        </w:rPr>
        <w:t>Measurement of contributions</w:t>
      </w:r>
    </w:p>
    <w:p w14:paraId="2BE55535" w14:textId="77777777" w:rsidR="00E249A1" w:rsidRPr="00B26070" w:rsidRDefault="00E249A1" w:rsidP="00E249A1">
      <w:pPr>
        <w:numPr>
          <w:ilvl w:val="0"/>
          <w:numId w:val="21"/>
        </w:numPr>
        <w:tabs>
          <w:tab w:val="left" w:pos="504"/>
        </w:tabs>
        <w:spacing w:before="144" w:line="261" w:lineRule="exact"/>
        <w:ind w:left="504" w:right="72" w:hanging="432"/>
        <w:jc w:val="both"/>
        <w:textAlignment w:val="baseline"/>
        <w:rPr>
          <w:rFonts w:ascii="Corbel" w:eastAsia="Verdana" w:hAnsi="Corbel"/>
          <w:color w:val="000000"/>
          <w:spacing w:val="-9"/>
          <w:sz w:val="23"/>
          <w:szCs w:val="23"/>
        </w:rPr>
      </w:pPr>
      <w:proofErr w:type="gramStart"/>
      <w:r w:rsidRPr="00B26070">
        <w:rPr>
          <w:rFonts w:ascii="Corbel" w:eastAsia="Verdana" w:hAnsi="Corbel"/>
          <w:color w:val="000000"/>
          <w:spacing w:val="-9"/>
          <w:sz w:val="23"/>
          <w:szCs w:val="23"/>
        </w:rPr>
        <w:t>For the purpose of</w:t>
      </w:r>
      <w:proofErr w:type="gramEnd"/>
      <w:r w:rsidRPr="00B26070">
        <w:rPr>
          <w:rFonts w:ascii="Corbel" w:eastAsia="Verdana" w:hAnsi="Corbel"/>
          <w:color w:val="000000"/>
          <w:spacing w:val="-9"/>
          <w:sz w:val="23"/>
          <w:szCs w:val="23"/>
        </w:rPr>
        <w:t xml:space="preserve"> this Schedule, Parties have agreed the costs that are measured towards Victoria's funding contribution requirements for the government and non-government sectors. In assessing compliance with section 22A of the Act, the Board's Terms of Reference will direct the Board to use this agreed methodology for measurement of the state's contribution, including as set out in clauses 32 and 40 of this bilateral agreement.</w:t>
      </w:r>
    </w:p>
    <w:p w14:paraId="18028CDA" w14:textId="04B238CB" w:rsidR="00E249A1" w:rsidRPr="00B26070" w:rsidRDefault="00E249A1" w:rsidP="00E249A1">
      <w:pPr>
        <w:numPr>
          <w:ilvl w:val="0"/>
          <w:numId w:val="21"/>
        </w:numPr>
        <w:tabs>
          <w:tab w:val="left" w:pos="504"/>
        </w:tabs>
        <w:spacing w:before="235" w:after="575" w:line="261" w:lineRule="exact"/>
        <w:ind w:left="504" w:right="72" w:hanging="432"/>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 xml:space="preserve">The state funding contributions will be measured according to Victoria's funding consistent with the existing Australian Curriculum, Assessment and Reporting Authority (ACARA) financial data reporting methodology for state Net Recurrent Income Per Student (NRIPS) for school years Year 1 minus </w:t>
      </w:r>
      <w:r w:rsidRPr="00B26070">
        <w:rPr>
          <w:rFonts w:ascii="Corbel" w:eastAsia="Arial" w:hAnsi="Corbel"/>
          <w:color w:val="000000"/>
          <w:spacing w:val="-7"/>
          <w:sz w:val="23"/>
          <w:szCs w:val="23"/>
        </w:rPr>
        <w:t xml:space="preserve">1 </w:t>
      </w:r>
      <w:r w:rsidRPr="00B26070">
        <w:rPr>
          <w:rFonts w:ascii="Corbel" w:eastAsia="Verdana" w:hAnsi="Corbel"/>
          <w:color w:val="000000"/>
          <w:spacing w:val="-7"/>
          <w:sz w:val="23"/>
          <w:szCs w:val="23"/>
        </w:rPr>
        <w:t xml:space="preserve">to Year </w:t>
      </w:r>
      <w:r w:rsidRPr="00B26070">
        <w:rPr>
          <w:rFonts w:ascii="Corbel" w:eastAsia="Arial" w:hAnsi="Corbel"/>
          <w:color w:val="000000"/>
          <w:spacing w:val="-7"/>
          <w:sz w:val="23"/>
          <w:szCs w:val="23"/>
        </w:rPr>
        <w:t xml:space="preserve">12, </w:t>
      </w:r>
      <w:r w:rsidRPr="00B26070">
        <w:rPr>
          <w:rFonts w:ascii="Corbel" w:eastAsia="Verdana" w:hAnsi="Corbel"/>
          <w:color w:val="000000"/>
          <w:spacing w:val="-7"/>
          <w:sz w:val="23"/>
          <w:szCs w:val="23"/>
        </w:rPr>
        <w:t xml:space="preserve">excluding funding for full </w:t>
      </w:r>
      <w:proofErr w:type="gramStart"/>
      <w:r w:rsidRPr="00B26070">
        <w:rPr>
          <w:rFonts w:ascii="Corbel" w:eastAsia="Verdana" w:hAnsi="Corbel"/>
          <w:color w:val="000000"/>
          <w:spacing w:val="-7"/>
          <w:sz w:val="23"/>
          <w:szCs w:val="23"/>
        </w:rPr>
        <w:t>fee paying</w:t>
      </w:r>
      <w:proofErr w:type="gramEnd"/>
      <w:r w:rsidRPr="00B26070">
        <w:rPr>
          <w:rFonts w:ascii="Corbel" w:eastAsia="Verdana" w:hAnsi="Corbel"/>
          <w:color w:val="000000"/>
          <w:spacing w:val="-7"/>
          <w:sz w:val="23"/>
          <w:szCs w:val="23"/>
        </w:rPr>
        <w:t xml:space="preserve"> overseas students, in accordance with clause 40, and along with the following additional funding types:</w:t>
      </w:r>
    </w:p>
    <w:p w14:paraId="69832FB1" w14:textId="316AC463" w:rsidR="00E249A1" w:rsidRPr="00B26070" w:rsidRDefault="00E249A1" w:rsidP="00E249A1">
      <w:pPr>
        <w:numPr>
          <w:ilvl w:val="1"/>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Up to 4 per cent of the total SRS for the government sector each year for costs contributing to the provision of education in schools, which may only include, at the State's full discretion, depreciation of capital assets and the School Bus Program for rural and regional Victoria.</w:t>
      </w:r>
    </w:p>
    <w:p w14:paraId="344B9553" w14:textId="77777777" w:rsidR="00E249A1" w:rsidRPr="00B26070" w:rsidRDefault="00E249A1" w:rsidP="00E249A1">
      <w:pPr>
        <w:numPr>
          <w:ilvl w:val="1"/>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pacing w:val="-6"/>
          <w:sz w:val="23"/>
          <w:szCs w:val="23"/>
        </w:rPr>
        <w:t>All recurrent funding for the government sector for the purpose of:</w:t>
      </w:r>
    </w:p>
    <w:p w14:paraId="1A1E43D5" w14:textId="77777777" w:rsidR="00E249A1" w:rsidRPr="00B26070" w:rsidRDefault="00E249A1" w:rsidP="00E249A1">
      <w:pPr>
        <w:numPr>
          <w:ilvl w:val="2"/>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z w:val="23"/>
          <w:szCs w:val="23"/>
        </w:rPr>
        <w:t>Curriculum and regulation activity, including the Victorian Curriculum and Assessment Authority and Victorian Registration and Qualifications Authority</w:t>
      </w:r>
    </w:p>
    <w:p w14:paraId="6FB869DC" w14:textId="15AFF387" w:rsidR="00E249A1" w:rsidRPr="00B26070" w:rsidRDefault="00E249A1" w:rsidP="00E249A1">
      <w:pPr>
        <w:numPr>
          <w:ilvl w:val="2"/>
          <w:numId w:val="20"/>
        </w:numPr>
        <w:tabs>
          <w:tab w:val="left" w:pos="360"/>
          <w:tab w:val="left" w:pos="432"/>
        </w:tabs>
        <w:spacing w:before="239" w:line="260" w:lineRule="exact"/>
        <w:jc w:val="both"/>
        <w:textAlignment w:val="baseline"/>
        <w:rPr>
          <w:rFonts w:ascii="Corbel" w:eastAsia="Verdana" w:hAnsi="Corbel"/>
          <w:color w:val="000000"/>
          <w:spacing w:val="-6"/>
          <w:sz w:val="23"/>
          <w:szCs w:val="23"/>
        </w:rPr>
      </w:pPr>
      <w:r w:rsidRPr="00B26070">
        <w:rPr>
          <w:rFonts w:ascii="Corbel" w:eastAsia="Verdana" w:hAnsi="Corbel"/>
          <w:color w:val="000000"/>
          <w:sz w:val="23"/>
          <w:szCs w:val="23"/>
        </w:rPr>
        <w:lastRenderedPageBreak/>
        <w:t>Budgeted funding allocated to schools rather than that expended by schools.</w:t>
      </w:r>
    </w:p>
    <w:p w14:paraId="10C20E5E" w14:textId="77777777" w:rsidR="00E249A1" w:rsidRPr="00B26070" w:rsidRDefault="00E249A1" w:rsidP="003A628D">
      <w:pPr>
        <w:spacing w:before="254" w:line="257" w:lineRule="exact"/>
        <w:ind w:left="1080" w:right="72" w:hanging="360"/>
        <w:jc w:val="both"/>
        <w:textAlignment w:val="baseline"/>
        <w:rPr>
          <w:rFonts w:ascii="Corbel" w:eastAsia="Verdana" w:hAnsi="Corbel"/>
          <w:color w:val="000000"/>
          <w:sz w:val="23"/>
          <w:szCs w:val="23"/>
        </w:rPr>
      </w:pPr>
      <w:r w:rsidRPr="00B26070">
        <w:rPr>
          <w:rFonts w:ascii="Corbel" w:eastAsia="Verdana" w:hAnsi="Corbel"/>
          <w:color w:val="000000"/>
          <w:sz w:val="23"/>
          <w:szCs w:val="23"/>
        </w:rPr>
        <w:t xml:space="preserve">c. </w:t>
      </w:r>
      <w:r w:rsidRPr="00B26070">
        <w:rPr>
          <w:rFonts w:ascii="Corbel" w:eastAsia="Verdana" w:hAnsi="Corbel"/>
          <w:color w:val="000000"/>
          <w:spacing w:val="-6"/>
          <w:sz w:val="23"/>
          <w:szCs w:val="23"/>
        </w:rPr>
        <w:t>All funding for the reform measures outlined in Part 1 of this bilateral reform agreement (</w:t>
      </w:r>
      <w:proofErr w:type="gramStart"/>
      <w:r w:rsidRPr="00B26070">
        <w:rPr>
          <w:rFonts w:ascii="Corbel" w:eastAsia="Verdana" w:hAnsi="Corbel"/>
          <w:color w:val="000000"/>
          <w:spacing w:val="-6"/>
          <w:sz w:val="23"/>
          <w:szCs w:val="23"/>
        </w:rPr>
        <w:t>with the exception of</w:t>
      </w:r>
      <w:proofErr w:type="gramEnd"/>
      <w:r w:rsidRPr="00B26070">
        <w:rPr>
          <w:rFonts w:ascii="Corbel" w:eastAsia="Verdana" w:hAnsi="Corbel"/>
          <w:color w:val="000000"/>
          <w:spacing w:val="-6"/>
          <w:sz w:val="23"/>
          <w:szCs w:val="23"/>
        </w:rPr>
        <w:t xml:space="preserve"> any capital funding) and the national policy initiatives outlined in the National School Reform Agreement.</w:t>
      </w:r>
    </w:p>
    <w:p w14:paraId="7FADDFEC" w14:textId="763856EB" w:rsidR="00E249A1" w:rsidRPr="00B26070" w:rsidRDefault="00E249A1" w:rsidP="003A628D">
      <w:pPr>
        <w:numPr>
          <w:ilvl w:val="0"/>
          <w:numId w:val="21"/>
        </w:numPr>
        <w:tabs>
          <w:tab w:val="left" w:pos="504"/>
        </w:tabs>
        <w:spacing w:before="144" w:line="261"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The parties acknowledge that the data reporting methodology for NRIPS can only be altered with the agreement of the Commonwealth and all states and territories through existing Data Strategy Group governance arrangements.</w:t>
      </w:r>
    </w:p>
    <w:p w14:paraId="119797C6" w14:textId="77777777" w:rsidR="003A628D" w:rsidRPr="00B26070" w:rsidRDefault="003A628D" w:rsidP="003A628D">
      <w:pPr>
        <w:spacing w:before="203" w:line="325" w:lineRule="exact"/>
        <w:ind w:left="72" w:right="72"/>
        <w:textAlignment w:val="baseline"/>
        <w:rPr>
          <w:rFonts w:ascii="Corbel" w:eastAsia="Verdana" w:hAnsi="Corbel"/>
          <w:b/>
          <w:color w:val="094755"/>
          <w:spacing w:val="-15"/>
          <w:sz w:val="28"/>
          <w:szCs w:val="28"/>
        </w:rPr>
      </w:pPr>
      <w:r w:rsidRPr="00B26070">
        <w:rPr>
          <w:rFonts w:ascii="Corbel" w:eastAsia="Verdana" w:hAnsi="Corbel"/>
          <w:b/>
          <w:color w:val="094755"/>
          <w:spacing w:val="-15"/>
          <w:sz w:val="28"/>
          <w:szCs w:val="28"/>
        </w:rPr>
        <w:t>Requirements for annual reporting to the Commonwealth</w:t>
      </w:r>
    </w:p>
    <w:p w14:paraId="7FA65407" w14:textId="29C858ED"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z w:val="23"/>
          <w:szCs w:val="23"/>
        </w:rPr>
      </w:pPr>
      <w:r w:rsidRPr="00B26070">
        <w:rPr>
          <w:rFonts w:ascii="Corbel" w:eastAsia="Verdana" w:hAnsi="Corbel"/>
          <w:color w:val="000000"/>
          <w:spacing w:val="-9"/>
          <w:sz w:val="23"/>
          <w:szCs w:val="23"/>
        </w:rPr>
        <w:t>The following clauses set out the annual reporting arrangements for Victoria for a year (Year T).</w:t>
      </w:r>
    </w:p>
    <w:p w14:paraId="2AF28D3A" w14:textId="3D157D04"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 xml:space="preserve">The Commonwealth will provide all states and territories with a Funding Estimation Tool in January Year </w:t>
      </w:r>
      <w:proofErr w:type="spellStart"/>
      <w:r w:rsidRPr="00B26070">
        <w:rPr>
          <w:rFonts w:ascii="Corbel" w:eastAsia="Verdana" w:hAnsi="Corbel"/>
          <w:color w:val="000000"/>
          <w:spacing w:val="-9"/>
          <w:sz w:val="23"/>
          <w:szCs w:val="23"/>
        </w:rPr>
        <w:t>T+i</w:t>
      </w:r>
      <w:proofErr w:type="spellEnd"/>
      <w:r w:rsidRPr="00B26070">
        <w:rPr>
          <w:rFonts w:ascii="Corbel" w:eastAsia="Verdana" w:hAnsi="Corbel"/>
          <w:color w:val="000000"/>
          <w:spacing w:val="-9"/>
          <w:sz w:val="23"/>
          <w:szCs w:val="23"/>
        </w:rPr>
        <w:t xml:space="preserve"> prior to the state or territory's annual report with the final Schooling Resource Standard (SRS) data for Year T for the purpose of the Board's review of section 22A of the Act.</w:t>
      </w:r>
    </w:p>
    <w:p w14:paraId="3620A723" w14:textId="19022B5F"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The Director General or equivalent of the education portfolio for the state or territory must provide an annual report to the Secretary of the Department of Education and Training for each year of the agreement.</w:t>
      </w:r>
    </w:p>
    <w:p w14:paraId="1DB8C4FB" w14:textId="6D780803"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 xml:space="preserve">The annual report must be provided no later than 31. October Year </w:t>
      </w:r>
      <w:proofErr w:type="spellStart"/>
      <w:r w:rsidRPr="00B26070">
        <w:rPr>
          <w:rFonts w:ascii="Corbel" w:eastAsia="Verdana" w:hAnsi="Corbel"/>
          <w:color w:val="000000"/>
          <w:spacing w:val="-9"/>
          <w:sz w:val="23"/>
          <w:szCs w:val="23"/>
        </w:rPr>
        <w:t>T+i</w:t>
      </w:r>
      <w:proofErr w:type="spellEnd"/>
      <w:r w:rsidRPr="00B26070">
        <w:rPr>
          <w:rFonts w:ascii="Corbel" w:eastAsia="Verdana" w:hAnsi="Corbel"/>
          <w:color w:val="000000"/>
          <w:spacing w:val="-9"/>
          <w:sz w:val="23"/>
          <w:szCs w:val="23"/>
        </w:rPr>
        <w:t xml:space="preserve"> (</w:t>
      </w:r>
      <w:proofErr w:type="gramStart"/>
      <w:r w:rsidRPr="00B26070">
        <w:rPr>
          <w:rFonts w:ascii="Corbel" w:eastAsia="Verdana" w:hAnsi="Corbel"/>
          <w:color w:val="000000"/>
          <w:spacing w:val="-9"/>
          <w:sz w:val="23"/>
          <w:szCs w:val="23"/>
        </w:rPr>
        <w:t>i.e.</w:t>
      </w:r>
      <w:proofErr w:type="gramEnd"/>
      <w:r w:rsidRPr="00B26070">
        <w:rPr>
          <w:rFonts w:ascii="Corbel" w:eastAsia="Verdana" w:hAnsi="Corbel"/>
          <w:color w:val="000000"/>
          <w:spacing w:val="-9"/>
          <w:sz w:val="23"/>
          <w:szCs w:val="23"/>
        </w:rPr>
        <w:t xml:space="preserve"> 31. October of the following year).</w:t>
      </w:r>
    </w:p>
    <w:p w14:paraId="54698DCD" w14:textId="2A7C6A3B"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The annual report must set out the following:</w:t>
      </w:r>
    </w:p>
    <w:p w14:paraId="7071C949" w14:textId="77777777" w:rsidR="003A628D" w:rsidRPr="00B26070" w:rsidRDefault="003A628D" w:rsidP="003A628D">
      <w:pPr>
        <w:numPr>
          <w:ilvl w:val="0"/>
          <w:numId w:val="23"/>
        </w:numPr>
        <w:tabs>
          <w:tab w:val="clear" w:pos="360"/>
          <w:tab w:val="left" w:pos="1368"/>
        </w:tabs>
        <w:spacing w:before="240" w:line="257" w:lineRule="exact"/>
        <w:ind w:left="1368" w:right="72" w:hanging="360"/>
        <w:jc w:val="both"/>
        <w:textAlignment w:val="baseline"/>
        <w:rPr>
          <w:rFonts w:ascii="Corbel" w:eastAsia="Verdana" w:hAnsi="Corbel"/>
          <w:color w:val="000000"/>
          <w:spacing w:val="-10"/>
          <w:sz w:val="23"/>
          <w:szCs w:val="23"/>
        </w:rPr>
      </w:pPr>
      <w:r w:rsidRPr="00B26070">
        <w:rPr>
          <w:rFonts w:ascii="Corbel" w:eastAsia="Verdana" w:hAnsi="Corbel"/>
          <w:color w:val="000000"/>
          <w:spacing w:val="-10"/>
          <w:sz w:val="23"/>
          <w:szCs w:val="23"/>
        </w:rPr>
        <w:t xml:space="preserve">the total amount of funding provided by the state or territory for government schools in the state or territory for Year T as measured in line with clause 32 </w:t>
      </w:r>
      <w:proofErr w:type="gramStart"/>
      <w:r w:rsidRPr="00B26070">
        <w:rPr>
          <w:rFonts w:ascii="Corbel" w:eastAsia="Verdana" w:hAnsi="Corbel"/>
          <w:color w:val="000000"/>
          <w:spacing w:val="-10"/>
          <w:sz w:val="23"/>
          <w:szCs w:val="23"/>
        </w:rPr>
        <w:t>above;</w:t>
      </w:r>
      <w:proofErr w:type="gramEnd"/>
    </w:p>
    <w:p w14:paraId="5843F13A" w14:textId="77777777" w:rsidR="003A628D" w:rsidRPr="00B26070" w:rsidRDefault="003A628D" w:rsidP="003A628D">
      <w:pPr>
        <w:numPr>
          <w:ilvl w:val="0"/>
          <w:numId w:val="23"/>
        </w:numPr>
        <w:tabs>
          <w:tab w:val="clear" w:pos="360"/>
          <w:tab w:val="left" w:pos="1368"/>
        </w:tabs>
        <w:spacing w:before="236" w:line="260" w:lineRule="exact"/>
        <w:ind w:left="1368" w:right="72" w:hanging="360"/>
        <w:jc w:val="both"/>
        <w:textAlignment w:val="baseline"/>
        <w:rPr>
          <w:rFonts w:ascii="Corbel" w:eastAsia="Verdana" w:hAnsi="Corbel"/>
          <w:color w:val="000000"/>
          <w:spacing w:val="-10"/>
          <w:sz w:val="23"/>
          <w:szCs w:val="23"/>
        </w:rPr>
      </w:pPr>
      <w:r w:rsidRPr="00B26070">
        <w:rPr>
          <w:rFonts w:ascii="Corbel" w:eastAsia="Verdana" w:hAnsi="Corbel"/>
          <w:color w:val="000000"/>
          <w:spacing w:val="-10"/>
          <w:sz w:val="23"/>
          <w:szCs w:val="23"/>
        </w:rPr>
        <w:t>the total amount of funding provided by the state or territory for non-government schools in the state or territory for Year T as measured in line with clause 32 above.</w:t>
      </w:r>
    </w:p>
    <w:p w14:paraId="418A13B7" w14:textId="77777777" w:rsidR="003A628D" w:rsidRPr="00B26070" w:rsidRDefault="003A628D" w:rsidP="003A628D">
      <w:pPr>
        <w:numPr>
          <w:ilvl w:val="0"/>
          <w:numId w:val="23"/>
        </w:numPr>
        <w:tabs>
          <w:tab w:val="clear" w:pos="360"/>
          <w:tab w:val="left" w:pos="1368"/>
        </w:tabs>
        <w:spacing w:before="237" w:line="263" w:lineRule="exact"/>
        <w:ind w:left="1368" w:right="72" w:hanging="360"/>
        <w:jc w:val="both"/>
        <w:textAlignment w:val="baseline"/>
        <w:rPr>
          <w:rFonts w:ascii="Corbel" w:eastAsia="Verdana" w:hAnsi="Corbel"/>
          <w:color w:val="000000"/>
          <w:sz w:val="23"/>
          <w:szCs w:val="23"/>
        </w:rPr>
      </w:pPr>
      <w:r w:rsidRPr="00B26070">
        <w:rPr>
          <w:rFonts w:ascii="Corbel" w:eastAsia="Verdana" w:hAnsi="Corbel"/>
          <w:color w:val="000000"/>
          <w:sz w:val="23"/>
          <w:szCs w:val="23"/>
        </w:rPr>
        <w:t>total full time equivalent enrolments for Year T relating to the funding amounts above.</w:t>
      </w:r>
    </w:p>
    <w:p w14:paraId="69231E8E" w14:textId="0EBB90D1"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The annual report must also specify the amount for each funding type set out in clause 32 of this bilateral agreement as well as the amount of funding consistent with the specified NRIPS methodology.</w:t>
      </w:r>
    </w:p>
    <w:p w14:paraId="6FD2FDEC" w14:textId="6FCA75A9" w:rsidR="003A628D" w:rsidRPr="00B26070" w:rsidRDefault="003A628D" w:rsidP="003A628D">
      <w:pPr>
        <w:numPr>
          <w:ilvl w:val="0"/>
          <w:numId w:val="21"/>
        </w:numPr>
        <w:tabs>
          <w:tab w:val="left" w:pos="504"/>
        </w:tabs>
        <w:spacing w:before="228" w:line="249" w:lineRule="exact"/>
        <w:ind w:left="504" w:right="72" w:hanging="43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Each amount included in the report must have been:</w:t>
      </w:r>
    </w:p>
    <w:p w14:paraId="0C643C73" w14:textId="77777777" w:rsidR="003A628D" w:rsidRPr="00B26070" w:rsidRDefault="003A628D" w:rsidP="003A628D">
      <w:pPr>
        <w:numPr>
          <w:ilvl w:val="0"/>
          <w:numId w:val="25"/>
        </w:numPr>
        <w:tabs>
          <w:tab w:val="clear" w:pos="360"/>
          <w:tab w:val="left" w:pos="1224"/>
        </w:tabs>
        <w:spacing w:before="243" w:line="261" w:lineRule="exact"/>
        <w:ind w:left="1224" w:right="72" w:hanging="36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spent by the state or territory government for schools (including </w:t>
      </w:r>
      <w:proofErr w:type="spellStart"/>
      <w:r w:rsidRPr="00B26070">
        <w:rPr>
          <w:rFonts w:ascii="Corbel" w:eastAsia="Verdana" w:hAnsi="Corbel"/>
          <w:color w:val="000000"/>
          <w:spacing w:val="-8"/>
          <w:sz w:val="23"/>
          <w:szCs w:val="23"/>
        </w:rPr>
        <w:t>centralised</w:t>
      </w:r>
      <w:proofErr w:type="spellEnd"/>
      <w:r w:rsidRPr="00B26070">
        <w:rPr>
          <w:rFonts w:ascii="Corbel" w:eastAsia="Verdana" w:hAnsi="Corbel"/>
          <w:color w:val="000000"/>
          <w:spacing w:val="-8"/>
          <w:sz w:val="23"/>
          <w:szCs w:val="23"/>
        </w:rPr>
        <w:t xml:space="preserve"> funds expended by the department for schools and funds allocated for schools that are not spent within Year T but are spent within remainder of the financial year or subsequent years by schools) or approved authorities, or</w:t>
      </w:r>
    </w:p>
    <w:p w14:paraId="7C6FC909" w14:textId="77777777" w:rsidR="003A628D" w:rsidRPr="00B26070" w:rsidRDefault="003A628D" w:rsidP="003A628D">
      <w:pPr>
        <w:numPr>
          <w:ilvl w:val="0"/>
          <w:numId w:val="25"/>
        </w:numPr>
        <w:tabs>
          <w:tab w:val="clear" w:pos="360"/>
          <w:tab w:val="left" w:pos="1224"/>
        </w:tabs>
        <w:spacing w:before="236" w:line="263" w:lineRule="exact"/>
        <w:ind w:left="1224" w:right="72" w:hanging="360"/>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spent by schools or approved authorities for Year T, and</w:t>
      </w:r>
    </w:p>
    <w:p w14:paraId="6780667D" w14:textId="77777777" w:rsidR="003A628D" w:rsidRPr="00B26070" w:rsidRDefault="003A628D" w:rsidP="003A628D">
      <w:pPr>
        <w:numPr>
          <w:ilvl w:val="0"/>
          <w:numId w:val="25"/>
        </w:numPr>
        <w:tabs>
          <w:tab w:val="clear" w:pos="360"/>
          <w:tab w:val="left" w:pos="1224"/>
        </w:tabs>
        <w:spacing w:before="232" w:line="272" w:lineRule="exact"/>
        <w:ind w:left="1224" w:right="72" w:hanging="360"/>
        <w:jc w:val="both"/>
        <w:textAlignment w:val="baseline"/>
        <w:rPr>
          <w:rFonts w:ascii="Corbel" w:eastAsia="Verdana" w:hAnsi="Corbel"/>
          <w:color w:val="000000"/>
          <w:spacing w:val="-7"/>
          <w:sz w:val="23"/>
          <w:szCs w:val="23"/>
        </w:rPr>
      </w:pPr>
      <w:r w:rsidRPr="00B26070">
        <w:rPr>
          <w:rFonts w:ascii="Corbel" w:eastAsia="Verdana" w:hAnsi="Corbel"/>
          <w:color w:val="000000"/>
          <w:spacing w:val="-7"/>
          <w:sz w:val="23"/>
          <w:szCs w:val="23"/>
        </w:rPr>
        <w:t>not counted towards another reporting year for the purposes of this agreement.</w:t>
      </w:r>
    </w:p>
    <w:p w14:paraId="43E8ABF1" w14:textId="2D5EB022" w:rsidR="003A628D" w:rsidRPr="00B26070" w:rsidRDefault="003A628D" w:rsidP="003A628D">
      <w:pPr>
        <w:spacing w:before="233" w:line="260" w:lineRule="exact"/>
        <w:ind w:left="504" w:right="360"/>
        <w:textAlignment w:val="baseline"/>
        <w:rPr>
          <w:rFonts w:ascii="Corbel" w:eastAsia="Verdana" w:hAnsi="Corbel"/>
          <w:color w:val="000000"/>
          <w:sz w:val="23"/>
          <w:szCs w:val="23"/>
        </w:rPr>
      </w:pPr>
      <w:r w:rsidRPr="00B26070">
        <w:rPr>
          <w:rFonts w:ascii="Corbel" w:eastAsia="Verdana" w:hAnsi="Corbel"/>
          <w:color w:val="000000"/>
          <w:sz w:val="23"/>
          <w:szCs w:val="23"/>
        </w:rPr>
        <w:t>Note this does not prevent a state or territory also including budgeted amounts in its report.</w:t>
      </w:r>
    </w:p>
    <w:p w14:paraId="5ADC1B26" w14:textId="4BB583A1" w:rsidR="00686298" w:rsidRPr="00B26070" w:rsidRDefault="00F868B3" w:rsidP="00686298">
      <w:pPr>
        <w:pStyle w:val="ListParagraph"/>
        <w:numPr>
          <w:ilvl w:val="0"/>
          <w:numId w:val="27"/>
        </w:numPr>
        <w:spacing w:before="248" w:line="260" w:lineRule="exact"/>
        <w:ind w:right="7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lastRenderedPageBreak/>
        <w:t>Each amount included in the report for a sector must have been allocated or provided for that sector. Note this means a state or territory cannot count funding provided for one sector towards the contribution requirement for the other sector</w:t>
      </w:r>
      <w:r w:rsidR="00B26070">
        <w:rPr>
          <w:rFonts w:ascii="Corbel" w:eastAsia="Verdana" w:hAnsi="Corbel"/>
          <w:color w:val="000000"/>
          <w:spacing w:val="-9"/>
          <w:sz w:val="23"/>
          <w:szCs w:val="23"/>
        </w:rPr>
        <w:t>.</w:t>
      </w:r>
    </w:p>
    <w:p w14:paraId="4DE657E2" w14:textId="77777777" w:rsidR="00686298" w:rsidRPr="00B26070" w:rsidRDefault="00686298" w:rsidP="00686298">
      <w:pPr>
        <w:pStyle w:val="ListParagraph"/>
        <w:spacing w:before="248" w:line="260" w:lineRule="exact"/>
        <w:ind w:left="360" w:right="72"/>
        <w:jc w:val="both"/>
        <w:textAlignment w:val="baseline"/>
        <w:rPr>
          <w:rFonts w:ascii="Corbel" w:eastAsia="Verdana" w:hAnsi="Corbel"/>
          <w:color w:val="000000"/>
          <w:spacing w:val="-9"/>
          <w:sz w:val="23"/>
          <w:szCs w:val="23"/>
        </w:rPr>
      </w:pPr>
    </w:p>
    <w:p w14:paraId="0C23457F" w14:textId="77777777" w:rsidR="00686298" w:rsidRPr="00B26070" w:rsidRDefault="00F868B3" w:rsidP="00686298">
      <w:pPr>
        <w:pStyle w:val="ListParagraph"/>
        <w:numPr>
          <w:ilvl w:val="0"/>
          <w:numId w:val="27"/>
        </w:numPr>
        <w:spacing w:before="248" w:line="260" w:lineRule="exact"/>
        <w:ind w:right="7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Each amount included in the report must be net of any Australian Government funding.</w:t>
      </w:r>
    </w:p>
    <w:p w14:paraId="402DD887" w14:textId="77777777" w:rsidR="00686298" w:rsidRPr="00B26070" w:rsidRDefault="00686298" w:rsidP="00686298">
      <w:pPr>
        <w:pStyle w:val="ListParagraph"/>
        <w:rPr>
          <w:rFonts w:ascii="Corbel" w:eastAsia="Verdana" w:hAnsi="Corbel"/>
          <w:color w:val="000000"/>
          <w:spacing w:val="-9"/>
          <w:sz w:val="23"/>
          <w:szCs w:val="23"/>
        </w:rPr>
      </w:pPr>
    </w:p>
    <w:p w14:paraId="078A230B" w14:textId="28136C02" w:rsidR="00F868B3" w:rsidRPr="00B26070" w:rsidRDefault="00F868B3" w:rsidP="00686298">
      <w:pPr>
        <w:pStyle w:val="ListParagraph"/>
        <w:numPr>
          <w:ilvl w:val="0"/>
          <w:numId w:val="27"/>
        </w:numPr>
        <w:spacing w:before="248" w:line="260" w:lineRule="exact"/>
        <w:ind w:right="7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For each amount, except items listed in clause 44 below, the report must include evidence that the amount has been certified and is consistent with the agreed methodology in clauses 32 and 4o of this bilateral agreement by one of the following</w:t>
      </w:r>
      <w:r w:rsidRPr="00B26070">
        <w:rPr>
          <w:rFonts w:ascii="Corbel" w:eastAsia="Verdana" w:hAnsi="Corbel"/>
          <w:color w:val="000000"/>
          <w:spacing w:val="-9"/>
          <w:sz w:val="20"/>
        </w:rPr>
        <w:t>:</w:t>
      </w:r>
    </w:p>
    <w:p w14:paraId="4CEA0B52" w14:textId="00034036" w:rsidR="00F868B3" w:rsidRPr="00B26070" w:rsidRDefault="00F868B3" w:rsidP="00F868B3">
      <w:pPr>
        <w:numPr>
          <w:ilvl w:val="0"/>
          <w:numId w:val="30"/>
        </w:numPr>
        <w:tabs>
          <w:tab w:val="clear" w:pos="360"/>
          <w:tab w:val="left" w:pos="1224"/>
        </w:tabs>
        <w:spacing w:before="243" w:line="261" w:lineRule="exact"/>
        <w:ind w:left="648" w:right="72" w:firstLine="216"/>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the Auditor-General of the state or territory or</w:t>
      </w:r>
    </w:p>
    <w:p w14:paraId="61CFCC87" w14:textId="7DC2D8D7" w:rsidR="00F868B3" w:rsidRPr="00B26070" w:rsidRDefault="00F868B3" w:rsidP="00F868B3">
      <w:pPr>
        <w:numPr>
          <w:ilvl w:val="0"/>
          <w:numId w:val="30"/>
        </w:numPr>
        <w:tabs>
          <w:tab w:val="clear" w:pos="360"/>
          <w:tab w:val="left" w:pos="1224"/>
        </w:tabs>
        <w:spacing w:before="243" w:line="261" w:lineRule="exact"/>
        <w:ind w:left="1224" w:right="72" w:hanging="36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an independent qualified accountant or</w:t>
      </w:r>
    </w:p>
    <w:p w14:paraId="03CE8546" w14:textId="77777777" w:rsidR="00F868B3" w:rsidRPr="00B26070" w:rsidRDefault="00F868B3" w:rsidP="00F868B3">
      <w:pPr>
        <w:numPr>
          <w:ilvl w:val="0"/>
          <w:numId w:val="30"/>
        </w:numPr>
        <w:tabs>
          <w:tab w:val="clear" w:pos="360"/>
          <w:tab w:val="left" w:pos="1224"/>
        </w:tabs>
        <w:spacing w:before="243" w:line="261" w:lineRule="exact"/>
        <w:ind w:left="1224" w:right="72" w:hanging="36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an independent qualified accountant engaged by ACARA for NRIPS funding; or</w:t>
      </w:r>
    </w:p>
    <w:p w14:paraId="4A32F129" w14:textId="24950431" w:rsidR="00F868B3" w:rsidRPr="00B26070" w:rsidRDefault="00F868B3" w:rsidP="00F868B3">
      <w:pPr>
        <w:numPr>
          <w:ilvl w:val="0"/>
          <w:numId w:val="30"/>
        </w:numPr>
        <w:tabs>
          <w:tab w:val="clear" w:pos="360"/>
          <w:tab w:val="left" w:pos="1224"/>
        </w:tabs>
        <w:spacing w:before="243" w:line="261" w:lineRule="exact"/>
        <w:ind w:left="1224" w:right="72" w:hanging="360"/>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the Director General or equivalent of the education portfolio for the state or territory, but only up to 0.1 per</w:t>
      </w:r>
      <w:r w:rsidRPr="00B26070">
        <w:rPr>
          <w:rFonts w:ascii="Corbel" w:eastAsia="Verdana" w:hAnsi="Corbel"/>
          <w:color w:val="000000"/>
          <w:spacing w:val="-7"/>
          <w:sz w:val="23"/>
          <w:szCs w:val="23"/>
        </w:rPr>
        <w:t xml:space="preserve"> cent of the SRS for the state or territory for all reported funding.</w:t>
      </w:r>
    </w:p>
    <w:p w14:paraId="1F5A860B" w14:textId="1CA6956F" w:rsidR="00F868B3" w:rsidRDefault="00F868B3" w:rsidP="00686298">
      <w:pPr>
        <w:pStyle w:val="ListParagraph"/>
        <w:numPr>
          <w:ilvl w:val="0"/>
          <w:numId w:val="32"/>
        </w:numPr>
        <w:spacing w:before="250" w:after="240" w:line="256" w:lineRule="exact"/>
        <w:ind w:right="72"/>
        <w:jc w:val="both"/>
        <w:textAlignment w:val="baseline"/>
        <w:rPr>
          <w:rFonts w:ascii="Corbel" w:eastAsia="Verdana" w:hAnsi="Corbel"/>
          <w:color w:val="000000"/>
          <w:spacing w:val="-9"/>
          <w:sz w:val="23"/>
          <w:szCs w:val="23"/>
        </w:rPr>
      </w:pPr>
      <w:r w:rsidRPr="00B26070">
        <w:rPr>
          <w:rFonts w:ascii="Corbel" w:eastAsia="Verdana" w:hAnsi="Corbel"/>
          <w:color w:val="000000"/>
          <w:spacing w:val="-9"/>
          <w:sz w:val="23"/>
          <w:szCs w:val="23"/>
        </w:rPr>
        <w:t>For the items listed below, the amounts must be certified in accordance with clause 43 above however it is agreed that evidence of certification will be provided after the annual report but no later than 33. January Year T+2:</w:t>
      </w:r>
    </w:p>
    <w:p w14:paraId="3DBF77B3" w14:textId="77777777" w:rsidR="00B26070" w:rsidRPr="00B26070" w:rsidRDefault="00B26070" w:rsidP="00B26070">
      <w:pPr>
        <w:pStyle w:val="ListParagraph"/>
        <w:spacing w:before="250" w:after="240" w:line="256" w:lineRule="exact"/>
        <w:ind w:left="360" w:right="72"/>
        <w:jc w:val="both"/>
        <w:textAlignment w:val="baseline"/>
        <w:rPr>
          <w:rFonts w:ascii="Corbel" w:eastAsia="Verdana" w:hAnsi="Corbel"/>
          <w:color w:val="000000"/>
          <w:spacing w:val="-9"/>
          <w:sz w:val="23"/>
          <w:szCs w:val="23"/>
        </w:rPr>
      </w:pPr>
    </w:p>
    <w:p w14:paraId="7B1E2384" w14:textId="7EF856E2" w:rsidR="00B26070" w:rsidRDefault="00F868B3" w:rsidP="00B26070">
      <w:pPr>
        <w:pStyle w:val="ListParagraph"/>
        <w:numPr>
          <w:ilvl w:val="1"/>
          <w:numId w:val="36"/>
        </w:numPr>
        <w:spacing w:before="248" w:after="240" w:line="258" w:lineRule="exact"/>
        <w:ind w:right="72"/>
        <w:jc w:val="both"/>
        <w:textAlignment w:val="baseline"/>
        <w:rPr>
          <w:rFonts w:ascii="Corbel" w:eastAsia="Verdana" w:hAnsi="Corbel"/>
          <w:color w:val="000000"/>
          <w:spacing w:val="-8"/>
          <w:sz w:val="23"/>
          <w:szCs w:val="23"/>
        </w:rPr>
      </w:pPr>
      <w:r w:rsidRPr="00B26070">
        <w:rPr>
          <w:rFonts w:ascii="Corbel" w:eastAsia="Verdana" w:hAnsi="Corbel"/>
          <w:color w:val="000000"/>
          <w:spacing w:val="-8"/>
          <w:sz w:val="23"/>
          <w:szCs w:val="23"/>
        </w:rPr>
        <w:t xml:space="preserve">This clause relates to items where the State or Territory has provided evidence the amount does not typically have a material change once audited — </w:t>
      </w:r>
      <w:proofErr w:type="gramStart"/>
      <w:r w:rsidRPr="00B26070">
        <w:rPr>
          <w:rFonts w:ascii="Corbel" w:eastAsia="Verdana" w:hAnsi="Corbel"/>
          <w:color w:val="000000"/>
          <w:spacing w:val="-8"/>
          <w:sz w:val="23"/>
          <w:szCs w:val="23"/>
        </w:rPr>
        <w:t>i.e.</w:t>
      </w:r>
      <w:proofErr w:type="gramEnd"/>
      <w:r w:rsidRPr="00B26070">
        <w:rPr>
          <w:rFonts w:ascii="Corbel" w:eastAsia="Verdana" w:hAnsi="Corbel"/>
          <w:color w:val="000000"/>
          <w:spacing w:val="-8"/>
          <w:sz w:val="23"/>
          <w:szCs w:val="23"/>
        </w:rPr>
        <w:t xml:space="preserve"> NRIPS data </w:t>
      </w:r>
      <w:r w:rsidRPr="00B26070">
        <w:rPr>
          <w:rFonts w:ascii="Corbel" w:eastAsia="Verdana" w:hAnsi="Corbel"/>
          <w:color w:val="000000"/>
          <w:spacing w:val="-8"/>
          <w:sz w:val="23"/>
          <w:szCs w:val="23"/>
        </w:rPr>
        <w:softHyphen/>
        <w:t>and will be enacted as required</w:t>
      </w:r>
    </w:p>
    <w:p w14:paraId="182A1CAE" w14:textId="77777777" w:rsidR="00B26070" w:rsidRPr="00B26070" w:rsidRDefault="00B26070" w:rsidP="00B26070">
      <w:pPr>
        <w:pStyle w:val="ListParagraph"/>
        <w:spacing w:before="248" w:after="240" w:line="258" w:lineRule="exact"/>
        <w:ind w:left="1440" w:right="72"/>
        <w:jc w:val="both"/>
        <w:textAlignment w:val="baseline"/>
        <w:rPr>
          <w:rFonts w:ascii="Corbel" w:eastAsia="Verdana" w:hAnsi="Corbel"/>
          <w:color w:val="000000"/>
          <w:spacing w:val="-8"/>
          <w:sz w:val="23"/>
          <w:szCs w:val="23"/>
        </w:rPr>
      </w:pPr>
    </w:p>
    <w:p w14:paraId="496C023A" w14:textId="0A7951AD" w:rsidR="00263977" w:rsidRPr="009458E0" w:rsidRDefault="00F868B3" w:rsidP="00263977">
      <w:pPr>
        <w:pStyle w:val="ListParagraph"/>
        <w:numPr>
          <w:ilvl w:val="0"/>
          <w:numId w:val="37"/>
        </w:numPr>
        <w:spacing w:before="248" w:line="260" w:lineRule="exact"/>
        <w:ind w:right="72"/>
        <w:jc w:val="both"/>
        <w:textAlignment w:val="baseline"/>
        <w:rPr>
          <w:rFonts w:ascii="Corbel" w:eastAsia="Verdana" w:hAnsi="Corbel"/>
          <w:color w:val="000000"/>
          <w:spacing w:val="-9"/>
          <w:sz w:val="23"/>
          <w:szCs w:val="23"/>
        </w:rPr>
      </w:pPr>
      <w:r w:rsidRPr="009458E0">
        <w:rPr>
          <w:rFonts w:ascii="Corbel" w:eastAsia="Verdana" w:hAnsi="Corbel"/>
          <w:color w:val="000000"/>
          <w:spacing w:val="-9"/>
          <w:sz w:val="23"/>
          <w:szCs w:val="23"/>
        </w:rPr>
        <w:t>The annual report may also provide an explanation and supporting evidence for the National School Resourcing Board's (the Board) consideration of any shortfall between the total amount reported for Year T and the agreed funding contributions for Year T in clause 25 of this bilateral agreement.</w:t>
      </w:r>
    </w:p>
    <w:p w14:paraId="6B3F02D5" w14:textId="77777777" w:rsidR="00263977" w:rsidRPr="009458E0" w:rsidRDefault="00263977" w:rsidP="00263977">
      <w:pPr>
        <w:pStyle w:val="ListParagraph"/>
        <w:spacing w:before="248" w:line="260" w:lineRule="exact"/>
        <w:ind w:left="360" w:right="72"/>
        <w:jc w:val="both"/>
        <w:textAlignment w:val="baseline"/>
        <w:rPr>
          <w:rFonts w:ascii="Corbel" w:eastAsia="Verdana" w:hAnsi="Corbel"/>
          <w:color w:val="000000"/>
          <w:spacing w:val="-9"/>
          <w:sz w:val="23"/>
          <w:szCs w:val="23"/>
        </w:rPr>
      </w:pPr>
    </w:p>
    <w:p w14:paraId="22B5A077" w14:textId="77777777" w:rsidR="009458E0" w:rsidRPr="009458E0" w:rsidRDefault="00F868B3" w:rsidP="009458E0">
      <w:pPr>
        <w:pStyle w:val="NoSpacing"/>
        <w:numPr>
          <w:ilvl w:val="0"/>
          <w:numId w:val="37"/>
        </w:numPr>
        <w:rPr>
          <w:rFonts w:ascii="Corbel" w:eastAsia="Verdana" w:hAnsi="Corbel"/>
          <w:color w:val="000000"/>
          <w:spacing w:val="-9"/>
          <w:sz w:val="23"/>
          <w:szCs w:val="23"/>
        </w:rPr>
      </w:pPr>
      <w:r w:rsidRPr="009458E0">
        <w:rPr>
          <w:rFonts w:ascii="Corbel" w:eastAsia="Verdana" w:hAnsi="Corbel"/>
          <w:color w:val="000000"/>
          <w:spacing w:val="-9"/>
          <w:sz w:val="23"/>
          <w:szCs w:val="23"/>
        </w:rPr>
        <w:t>The Commonwealth will provide the state or territory's annual report to the Board for assessment of the state or territory's compliance for Year T with section 22A of the Act, including any funding requirements specified in this bilateral agreement</w:t>
      </w:r>
      <w:r w:rsidR="00263977" w:rsidRPr="009458E0">
        <w:rPr>
          <w:rFonts w:ascii="Corbel" w:eastAsia="Verdana" w:hAnsi="Corbel"/>
          <w:color w:val="000000"/>
          <w:spacing w:val="-9"/>
          <w:sz w:val="23"/>
          <w:szCs w:val="23"/>
        </w:rPr>
        <w:t>.</w:t>
      </w:r>
    </w:p>
    <w:p w14:paraId="2CD9B4C5" w14:textId="77777777" w:rsidR="009458E0" w:rsidRPr="009458E0" w:rsidRDefault="009458E0" w:rsidP="009458E0">
      <w:pPr>
        <w:pStyle w:val="ListParagraph"/>
        <w:rPr>
          <w:rFonts w:ascii="Corbel" w:eastAsia="Verdana" w:hAnsi="Corbel"/>
          <w:color w:val="000000"/>
          <w:spacing w:val="-9"/>
          <w:sz w:val="23"/>
          <w:szCs w:val="23"/>
        </w:rPr>
      </w:pPr>
    </w:p>
    <w:p w14:paraId="109C9ECE" w14:textId="6A839039" w:rsidR="00263977" w:rsidRPr="009458E0" w:rsidRDefault="00F868B3" w:rsidP="009458E0">
      <w:pPr>
        <w:pStyle w:val="NoSpacing"/>
        <w:numPr>
          <w:ilvl w:val="0"/>
          <w:numId w:val="37"/>
        </w:numPr>
        <w:rPr>
          <w:rFonts w:ascii="Corbel" w:eastAsia="Verdana" w:hAnsi="Corbel"/>
          <w:color w:val="000000"/>
          <w:spacing w:val="-9"/>
          <w:sz w:val="23"/>
          <w:szCs w:val="23"/>
        </w:rPr>
      </w:pPr>
      <w:r w:rsidRPr="009458E0">
        <w:rPr>
          <w:rFonts w:ascii="Corbel" w:eastAsia="Verdana" w:hAnsi="Corbel"/>
          <w:color w:val="000000"/>
          <w:spacing w:val="-9"/>
          <w:sz w:val="23"/>
          <w:szCs w:val="23"/>
        </w:rPr>
        <w:t>The Commonw</w:t>
      </w:r>
      <w:r w:rsidR="00263977" w:rsidRPr="009458E0">
        <w:rPr>
          <w:rFonts w:ascii="Corbel" w:eastAsia="Verdana" w:hAnsi="Corbel"/>
          <w:color w:val="000000"/>
          <w:spacing w:val="-9"/>
          <w:sz w:val="23"/>
          <w:szCs w:val="23"/>
        </w:rPr>
        <w:t>e</w:t>
      </w:r>
      <w:r w:rsidRPr="009458E0">
        <w:rPr>
          <w:rFonts w:ascii="Corbel" w:eastAsia="Verdana" w:hAnsi="Corbel"/>
          <w:color w:val="000000"/>
          <w:spacing w:val="-9"/>
          <w:sz w:val="23"/>
          <w:szCs w:val="23"/>
        </w:rPr>
        <w:t>alth may request additional information from the state or territory on behalf of the Board, to be provided within 21 days. If the state or territory does not provide</w:t>
      </w:r>
      <w:r w:rsidR="00686298" w:rsidRPr="009458E0">
        <w:rPr>
          <w:rFonts w:ascii="Corbel" w:eastAsia="Verdana" w:hAnsi="Corbel"/>
          <w:color w:val="000000"/>
          <w:spacing w:val="-9"/>
          <w:sz w:val="23"/>
          <w:szCs w:val="23"/>
        </w:rPr>
        <w:t xml:space="preserve"> information or advice in this timeframe, the Board will make an assessment based on the information and evidence available.</w:t>
      </w:r>
    </w:p>
    <w:p w14:paraId="7B0DC77F" w14:textId="2A3BB6C1" w:rsidR="00263977" w:rsidRPr="009458E0" w:rsidRDefault="00686298" w:rsidP="00263977">
      <w:pPr>
        <w:pStyle w:val="ListParagraph"/>
        <w:numPr>
          <w:ilvl w:val="0"/>
          <w:numId w:val="37"/>
        </w:numPr>
        <w:spacing w:before="248" w:line="260" w:lineRule="exact"/>
        <w:ind w:right="72"/>
        <w:jc w:val="both"/>
        <w:textAlignment w:val="baseline"/>
        <w:rPr>
          <w:rFonts w:ascii="Corbel" w:eastAsia="Verdana" w:hAnsi="Corbel"/>
          <w:color w:val="000000"/>
          <w:sz w:val="23"/>
          <w:szCs w:val="23"/>
        </w:rPr>
      </w:pPr>
      <w:r w:rsidRPr="009458E0">
        <w:rPr>
          <w:rFonts w:ascii="Corbel" w:eastAsia="Verdana" w:hAnsi="Corbel"/>
          <w:color w:val="000000"/>
          <w:spacing w:val="-9"/>
          <w:sz w:val="23"/>
          <w:szCs w:val="23"/>
        </w:rPr>
        <w:t xml:space="preserve">The </w:t>
      </w:r>
      <w:r w:rsidR="00F11A5A" w:rsidRPr="009458E0">
        <w:rPr>
          <w:rFonts w:ascii="Corbel" w:eastAsia="Verdana" w:hAnsi="Corbel"/>
          <w:color w:val="000000"/>
          <w:spacing w:val="-9"/>
          <w:sz w:val="23"/>
          <w:szCs w:val="23"/>
        </w:rPr>
        <w:t>state or territory will have an opportunity to provide further information for the Board's consideration following</w:t>
      </w:r>
      <w:r w:rsidR="00F11A5A" w:rsidRPr="009458E0">
        <w:rPr>
          <w:rFonts w:ascii="Corbel" w:eastAsia="Verdana" w:hAnsi="Corbel"/>
          <w:color w:val="000000"/>
          <w:sz w:val="23"/>
          <w:szCs w:val="23"/>
        </w:rPr>
        <w:t xml:space="preserve"> their receipt of the Board's draft findings.</w:t>
      </w:r>
    </w:p>
    <w:p w14:paraId="4FDED6EA" w14:textId="77777777" w:rsidR="00263977" w:rsidRPr="009458E0" w:rsidRDefault="00263977" w:rsidP="00263977">
      <w:pPr>
        <w:pStyle w:val="ListParagraph"/>
        <w:spacing w:before="248" w:line="260" w:lineRule="exact"/>
        <w:ind w:left="360" w:right="72"/>
        <w:jc w:val="both"/>
        <w:textAlignment w:val="baseline"/>
        <w:rPr>
          <w:rFonts w:ascii="Corbel" w:eastAsia="Verdana" w:hAnsi="Corbel"/>
          <w:color w:val="000000"/>
          <w:sz w:val="23"/>
          <w:szCs w:val="23"/>
        </w:rPr>
      </w:pPr>
    </w:p>
    <w:p w14:paraId="2401934B" w14:textId="0E62A8D6" w:rsidR="00686298" w:rsidRPr="00263977" w:rsidRDefault="00F11A5A" w:rsidP="009458E0">
      <w:pPr>
        <w:pStyle w:val="ListParagraph"/>
        <w:numPr>
          <w:ilvl w:val="0"/>
          <w:numId w:val="37"/>
        </w:numPr>
        <w:spacing w:before="248" w:line="258" w:lineRule="exact"/>
        <w:ind w:right="72"/>
        <w:jc w:val="both"/>
        <w:textAlignment w:val="baseline"/>
        <w:rPr>
          <w:rFonts w:ascii="Corbel" w:eastAsia="Verdana" w:hAnsi="Corbel"/>
          <w:color w:val="000000"/>
          <w:sz w:val="20"/>
        </w:rPr>
      </w:pPr>
      <w:r w:rsidRPr="00263977">
        <w:rPr>
          <w:rFonts w:ascii="Corbel" w:eastAsia="Verdana" w:hAnsi="Corbel"/>
          <w:color w:val="000000"/>
          <w:spacing w:val="-8"/>
          <w:sz w:val="23"/>
          <w:szCs w:val="23"/>
        </w:rPr>
        <w:t xml:space="preserve">Ahead of the Board's first review of compliance with section 22A of the Act, the </w:t>
      </w:r>
      <w:proofErr w:type="gramStart"/>
      <w:r w:rsidRPr="00263977">
        <w:rPr>
          <w:rFonts w:ascii="Corbel" w:eastAsia="Verdana" w:hAnsi="Corbel"/>
          <w:color w:val="000000"/>
          <w:spacing w:val="-8"/>
          <w:sz w:val="23"/>
          <w:szCs w:val="23"/>
        </w:rPr>
        <w:t>Commonwealth Minister</w:t>
      </w:r>
      <w:proofErr w:type="gramEnd"/>
      <w:r w:rsidRPr="00263977">
        <w:rPr>
          <w:rFonts w:ascii="Corbel" w:eastAsia="Verdana" w:hAnsi="Corbel"/>
          <w:color w:val="000000"/>
          <w:spacing w:val="-8"/>
          <w:sz w:val="23"/>
          <w:szCs w:val="23"/>
        </w:rPr>
        <w:t xml:space="preserve"> for Education will seek that Education Ministers Meeting agree to a coordinated approach to the reporting requirements of section 22A of the Act. The reporting requirements will build on the arrangements already agreed in State and Territory bilateral agreements and seek to </w:t>
      </w:r>
      <w:proofErr w:type="spellStart"/>
      <w:r w:rsidRPr="00263977">
        <w:rPr>
          <w:rFonts w:ascii="Corbel" w:eastAsia="Verdana" w:hAnsi="Corbel"/>
          <w:color w:val="000000"/>
          <w:spacing w:val="-8"/>
          <w:sz w:val="23"/>
          <w:szCs w:val="23"/>
        </w:rPr>
        <w:t>minimise</w:t>
      </w:r>
      <w:proofErr w:type="spellEnd"/>
      <w:r w:rsidRPr="00263977">
        <w:rPr>
          <w:rFonts w:ascii="Corbel" w:eastAsia="Verdana" w:hAnsi="Corbel"/>
          <w:color w:val="000000"/>
          <w:spacing w:val="-8"/>
          <w:sz w:val="23"/>
          <w:szCs w:val="23"/>
        </w:rPr>
        <w:t xml:space="preserve"> duplication with existing reporting and auditing/certification arrangements. The Commonwealth will request the Board, through its Terms of Reference to conduct its review in accordance with the agreed </w:t>
      </w:r>
      <w:proofErr w:type="gramStart"/>
      <w:r w:rsidRPr="00263977">
        <w:rPr>
          <w:rFonts w:ascii="Corbel" w:eastAsia="Verdana" w:hAnsi="Corbel"/>
          <w:color w:val="000000"/>
          <w:spacing w:val="-8"/>
          <w:sz w:val="23"/>
          <w:szCs w:val="23"/>
        </w:rPr>
        <w:t>approach</w:t>
      </w:r>
      <w:proofErr w:type="gramEnd"/>
    </w:p>
    <w:p w14:paraId="20EC3781" w14:textId="77777777" w:rsidR="00254AD5" w:rsidRDefault="00254AD5" w:rsidP="00F11A5A">
      <w:pPr>
        <w:spacing w:before="203" w:line="325" w:lineRule="exact"/>
        <w:ind w:left="72" w:right="72"/>
        <w:textAlignment w:val="baseline"/>
        <w:rPr>
          <w:rFonts w:ascii="Corbel" w:eastAsia="Verdana" w:hAnsi="Corbel"/>
          <w:b/>
          <w:color w:val="094755"/>
          <w:spacing w:val="-15"/>
          <w:sz w:val="28"/>
          <w:szCs w:val="28"/>
        </w:rPr>
      </w:pPr>
    </w:p>
    <w:p w14:paraId="0201241D" w14:textId="77777777" w:rsidR="00254AD5" w:rsidRDefault="00254AD5" w:rsidP="00F11A5A">
      <w:pPr>
        <w:spacing w:before="203" w:line="325" w:lineRule="exact"/>
        <w:ind w:left="72" w:right="72"/>
        <w:textAlignment w:val="baseline"/>
        <w:rPr>
          <w:rFonts w:ascii="Corbel" w:eastAsia="Verdana" w:hAnsi="Corbel"/>
          <w:b/>
          <w:color w:val="094755"/>
          <w:spacing w:val="-15"/>
          <w:sz w:val="28"/>
          <w:szCs w:val="28"/>
        </w:rPr>
      </w:pPr>
    </w:p>
    <w:p w14:paraId="795D41E2" w14:textId="205E5F72" w:rsidR="00F11A5A" w:rsidRPr="00B26070" w:rsidRDefault="003F1F56" w:rsidP="00F11A5A">
      <w:pPr>
        <w:spacing w:before="203" w:line="325" w:lineRule="exact"/>
        <w:ind w:left="72" w:right="72"/>
        <w:textAlignment w:val="baseline"/>
        <w:rPr>
          <w:rFonts w:ascii="Corbel" w:eastAsia="Verdana" w:hAnsi="Corbel"/>
          <w:b/>
          <w:color w:val="094755"/>
          <w:spacing w:val="-15"/>
          <w:sz w:val="28"/>
          <w:szCs w:val="28"/>
        </w:rPr>
      </w:pPr>
      <w:r w:rsidRPr="003F1F56">
        <w:rPr>
          <w:rFonts w:ascii="Corbel" w:eastAsia="Verdana" w:hAnsi="Corbel"/>
          <w:color w:val="000000"/>
          <w:sz w:val="23"/>
          <w:szCs w:val="23"/>
        </w:rPr>
        <w:lastRenderedPageBreak/>
        <w:drawing>
          <wp:anchor distT="0" distB="0" distL="114300" distR="114300" simplePos="0" relativeHeight="251658240" behindDoc="1" locked="0" layoutInCell="1" allowOverlap="1" wp14:anchorId="1996B625" wp14:editId="570D5017">
            <wp:simplePos x="0" y="0"/>
            <wp:positionH relativeFrom="margin">
              <wp:align>right</wp:align>
            </wp:positionH>
            <wp:positionV relativeFrom="paragraph">
              <wp:posOffset>352425</wp:posOffset>
            </wp:positionV>
            <wp:extent cx="5731510" cy="1960880"/>
            <wp:effectExtent l="0" t="0" r="2540" b="1270"/>
            <wp:wrapTight wrapText="bothSides">
              <wp:wrapPolygon edited="0">
                <wp:start x="0" y="0"/>
                <wp:lineTo x="0" y="21404"/>
                <wp:lineTo x="21538" y="21404"/>
                <wp:lineTo x="21538" y="0"/>
                <wp:lineTo x="0" y="0"/>
              </wp:wrapPolygon>
            </wp:wrapTight>
            <wp:docPr id="755568632" name="Picture 1" descr="Signed for and on behalf of the Commonwealth of Australia by the Honourable Jason Clare MP and signed for and on behalf of the state of Victoria by the Honourable Ben Carroll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8632" name="Picture 1" descr="Signed for and on behalf of the Commonwealth of Australia by the Honourable Jason Clare MP and signed for and on behalf of the state of Victoria by the Honourable Ben Carroll MP."/>
                    <pic:cNvPicPr/>
                  </pic:nvPicPr>
                  <pic:blipFill>
                    <a:blip r:embed="rId13">
                      <a:extLst>
                        <a:ext uri="{28A0092B-C50C-407E-A947-70E740481C1C}">
                          <a14:useLocalDpi xmlns:a14="http://schemas.microsoft.com/office/drawing/2010/main" val="0"/>
                        </a:ext>
                      </a:extLst>
                    </a:blip>
                    <a:stretch>
                      <a:fillRect/>
                    </a:stretch>
                  </pic:blipFill>
                  <pic:spPr>
                    <a:xfrm>
                      <a:off x="0" y="0"/>
                      <a:ext cx="5731510" cy="1960880"/>
                    </a:xfrm>
                    <a:prstGeom prst="rect">
                      <a:avLst/>
                    </a:prstGeom>
                  </pic:spPr>
                </pic:pic>
              </a:graphicData>
            </a:graphic>
          </wp:anchor>
        </w:drawing>
      </w:r>
      <w:r w:rsidR="00F11A5A" w:rsidRPr="00B26070">
        <w:rPr>
          <w:rFonts w:ascii="Corbel" w:eastAsia="Verdana" w:hAnsi="Corbel"/>
          <w:b/>
          <w:color w:val="094755"/>
          <w:spacing w:val="-15"/>
          <w:sz w:val="28"/>
          <w:szCs w:val="28"/>
        </w:rPr>
        <w:t>SIGNATURES</w:t>
      </w:r>
    </w:p>
    <w:p w14:paraId="2497D77A" w14:textId="2ACA213C" w:rsidR="00F868B3" w:rsidRDefault="00F868B3" w:rsidP="00F868B3">
      <w:pPr>
        <w:spacing w:before="233" w:line="260" w:lineRule="exact"/>
        <w:ind w:right="360"/>
        <w:textAlignment w:val="baseline"/>
        <w:rPr>
          <w:rFonts w:ascii="Corbel" w:eastAsia="Verdana" w:hAnsi="Corbel"/>
          <w:color w:val="000000"/>
          <w:sz w:val="23"/>
          <w:szCs w:val="23"/>
        </w:rPr>
      </w:pPr>
    </w:p>
    <w:p w14:paraId="040B163E" w14:textId="3F2C44F6" w:rsidR="00977ECB" w:rsidRDefault="00977ECB" w:rsidP="00F868B3">
      <w:pPr>
        <w:spacing w:before="233" w:line="260" w:lineRule="exact"/>
        <w:ind w:right="360"/>
        <w:textAlignment w:val="baseline"/>
        <w:rPr>
          <w:rFonts w:ascii="Corbel" w:eastAsia="Verdana" w:hAnsi="Corbel"/>
          <w:color w:val="000000"/>
          <w:sz w:val="23"/>
          <w:szCs w:val="23"/>
        </w:rPr>
      </w:pPr>
    </w:p>
    <w:sectPr w:rsidR="00977ECB" w:rsidSect="00632D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E044" w14:textId="77777777" w:rsidR="00F312D9" w:rsidRDefault="00F312D9" w:rsidP="00BA5C1F">
      <w:r>
        <w:separator/>
      </w:r>
    </w:p>
  </w:endnote>
  <w:endnote w:type="continuationSeparator" w:id="0">
    <w:p w14:paraId="3E666DA8" w14:textId="77777777" w:rsidR="00F312D9" w:rsidRDefault="00F312D9" w:rsidP="00BA5C1F">
      <w:r>
        <w:continuationSeparator/>
      </w:r>
    </w:p>
  </w:endnote>
  <w:endnote w:type="continuationNotice" w:id="1">
    <w:p w14:paraId="0C9901C2" w14:textId="77777777" w:rsidR="00F312D9" w:rsidRDefault="00F31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53F4" w14:textId="66D4049C" w:rsidR="00BD28D0" w:rsidRPr="00BD28D0" w:rsidRDefault="00000000" w:rsidP="00BD28D0">
    <w:pPr>
      <w:pStyle w:val="Footer"/>
      <w:jc w:val="right"/>
      <w:rPr>
        <w:rFonts w:ascii="Corbel" w:hAnsi="Corbel"/>
      </w:rPr>
    </w:pPr>
    <w:sdt>
      <w:sdtPr>
        <w:rPr>
          <w:rFonts w:ascii="Corbel" w:hAnsi="Corbel"/>
        </w:rPr>
        <w:id w:val="1606616578"/>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r w:rsidR="00BD28D0" w:rsidRPr="00BD28D0">
              <w:rPr>
                <w:rFonts w:ascii="Corbel" w:hAnsi="Corbel"/>
              </w:rPr>
              <w:t xml:space="preserve">Page </w:t>
            </w:r>
            <w:r w:rsidR="00BD28D0" w:rsidRPr="00BD28D0">
              <w:rPr>
                <w:rFonts w:ascii="Corbel" w:hAnsi="Corbel"/>
                <w:bCs/>
                <w:sz w:val="24"/>
                <w:szCs w:val="24"/>
              </w:rPr>
              <w:fldChar w:fldCharType="begin"/>
            </w:r>
            <w:r w:rsidR="00BD28D0" w:rsidRPr="00BD28D0">
              <w:rPr>
                <w:rFonts w:ascii="Corbel" w:hAnsi="Corbel"/>
                <w:bCs/>
              </w:rPr>
              <w:instrText xml:space="preserve"> PAGE </w:instrText>
            </w:r>
            <w:r w:rsidR="00BD28D0" w:rsidRPr="00BD28D0">
              <w:rPr>
                <w:rFonts w:ascii="Corbel" w:hAnsi="Corbel"/>
                <w:bCs/>
                <w:sz w:val="24"/>
                <w:szCs w:val="24"/>
              </w:rPr>
              <w:fldChar w:fldCharType="separate"/>
            </w:r>
            <w:r w:rsidR="00BD28D0" w:rsidRPr="00BD28D0">
              <w:rPr>
                <w:rFonts w:ascii="Corbel" w:hAnsi="Corbel"/>
                <w:bCs/>
                <w:sz w:val="24"/>
                <w:szCs w:val="24"/>
              </w:rPr>
              <w:t>1</w:t>
            </w:r>
            <w:r w:rsidR="00BD28D0" w:rsidRPr="00BD28D0">
              <w:rPr>
                <w:rFonts w:ascii="Corbel" w:hAnsi="Corbel"/>
                <w:bCs/>
                <w:sz w:val="24"/>
                <w:szCs w:val="24"/>
              </w:rPr>
              <w:fldChar w:fldCharType="end"/>
            </w:r>
            <w:r w:rsidR="00BD28D0" w:rsidRPr="00BD28D0">
              <w:rPr>
                <w:rFonts w:ascii="Corbel" w:hAnsi="Corbel"/>
              </w:rPr>
              <w:t xml:space="preserve"> of </w:t>
            </w:r>
            <w:r w:rsidR="00BD28D0" w:rsidRPr="00BD28D0">
              <w:rPr>
                <w:rFonts w:ascii="Corbel" w:hAnsi="Corbel"/>
                <w:bCs/>
                <w:sz w:val="24"/>
                <w:szCs w:val="24"/>
              </w:rPr>
              <w:fldChar w:fldCharType="begin"/>
            </w:r>
            <w:r w:rsidR="00BD28D0" w:rsidRPr="00BD28D0">
              <w:rPr>
                <w:rFonts w:ascii="Corbel" w:hAnsi="Corbel"/>
                <w:bCs/>
              </w:rPr>
              <w:instrText xml:space="preserve"> NUMPAGES  </w:instrText>
            </w:r>
            <w:r w:rsidR="00BD28D0" w:rsidRPr="00BD28D0">
              <w:rPr>
                <w:rFonts w:ascii="Corbel" w:hAnsi="Corbel"/>
                <w:bCs/>
                <w:sz w:val="24"/>
                <w:szCs w:val="24"/>
              </w:rPr>
              <w:fldChar w:fldCharType="separate"/>
            </w:r>
            <w:r w:rsidR="00BD28D0" w:rsidRPr="00BD28D0">
              <w:rPr>
                <w:rFonts w:ascii="Corbel" w:hAnsi="Corbel"/>
                <w:bCs/>
                <w:sz w:val="24"/>
                <w:szCs w:val="24"/>
              </w:rPr>
              <w:t>13</w:t>
            </w:r>
            <w:r w:rsidR="00BD28D0" w:rsidRPr="00BD28D0">
              <w:rPr>
                <w:rFonts w:ascii="Corbel" w:hAnsi="Corbel"/>
                <w:bCs/>
                <w:sz w:val="24"/>
                <w:szCs w:val="24"/>
              </w:rPr>
              <w:fldChar w:fldCharType="end"/>
            </w:r>
          </w:sdtContent>
        </w:sdt>
      </w:sdtContent>
    </w:sdt>
  </w:p>
  <w:p w14:paraId="643954EB" w14:textId="564F37DD" w:rsidR="00BA5C1F" w:rsidRDefault="00BA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885B" w14:textId="77777777" w:rsidR="00F312D9" w:rsidRDefault="00F312D9" w:rsidP="00BA5C1F">
      <w:r>
        <w:separator/>
      </w:r>
    </w:p>
  </w:footnote>
  <w:footnote w:type="continuationSeparator" w:id="0">
    <w:p w14:paraId="71A44498" w14:textId="77777777" w:rsidR="00F312D9" w:rsidRDefault="00F312D9" w:rsidP="00BA5C1F">
      <w:r>
        <w:continuationSeparator/>
      </w:r>
    </w:p>
  </w:footnote>
  <w:footnote w:type="continuationNotice" w:id="1">
    <w:p w14:paraId="0377888A" w14:textId="77777777" w:rsidR="00F312D9" w:rsidRDefault="00F31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DB77" w14:textId="4AB1B728" w:rsidR="00D44811" w:rsidRDefault="00000000">
    <w:pPr>
      <w:pStyle w:val="Header"/>
    </w:pPr>
    <w:r>
      <w:rPr>
        <w:noProof/>
      </w:rPr>
      <w:pict w14:anchorId="724E8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61407" o:spid="_x0000_s1026" type="#_x0000_t136" style="position:absolute;margin-left:0;margin-top:0;width:454.5pt;height:181.8pt;rotation:315;z-index:-25165414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170" w14:textId="54B2467C" w:rsidR="00D44811" w:rsidRDefault="00000000">
    <w:pPr>
      <w:pStyle w:val="Header"/>
    </w:pPr>
    <w:r>
      <w:rPr>
        <w:noProof/>
      </w:rPr>
      <w:pict w14:anchorId="63808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61406" o:spid="_x0000_s1025" type="#_x0000_t136" style="position:absolute;margin-left:0;margin-top:0;width:454.5pt;height:181.8pt;rotation:315;z-index:-25165618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38B"/>
    <w:multiLevelType w:val="multilevel"/>
    <w:tmpl w:val="164E2DBA"/>
    <w:lvl w:ilvl="0">
      <w:numFmt w:val="decimal"/>
      <w:lvlText w:val="%1."/>
      <w:lvlJc w:val="left"/>
      <w:pPr>
        <w:tabs>
          <w:tab w:val="left" w:pos="288"/>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02070"/>
    <w:multiLevelType w:val="hybridMultilevel"/>
    <w:tmpl w:val="329045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193B1F"/>
    <w:multiLevelType w:val="multilevel"/>
    <w:tmpl w:val="9DF65380"/>
    <w:lvl w:ilvl="0">
      <w:start w:val="1"/>
      <w:numFmt w:val="lowerLetter"/>
      <w:lvlText w:val="%1."/>
      <w:lvlJc w:val="left"/>
      <w:pPr>
        <w:tabs>
          <w:tab w:val="left" w:pos="360"/>
        </w:tabs>
      </w:pPr>
      <w:rPr>
        <w:rFonts w:ascii="Corbel" w:eastAsia="Verdana" w:hAnsi="Corbel" w:hint="default"/>
        <w:color w:val="000000"/>
        <w:spacing w:val="-8"/>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DE228F"/>
    <w:multiLevelType w:val="multilevel"/>
    <w:tmpl w:val="F46C579C"/>
    <w:lvl w:ilvl="0">
      <w:start w:val="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87510A"/>
    <w:multiLevelType w:val="multilevel"/>
    <w:tmpl w:val="C4FEBA5A"/>
    <w:lvl w:ilvl="0">
      <w:start w:val="45"/>
      <w:numFmt w:val="decimal"/>
      <w:lvlText w:val="%1."/>
      <w:lvlJc w:val="left"/>
      <w:pPr>
        <w:ind w:left="360" w:hanging="360"/>
      </w:pPr>
      <w:rPr>
        <w:rFonts w:hint="default"/>
        <w:sz w:val="23"/>
        <w:szCs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C5174"/>
    <w:multiLevelType w:val="multilevel"/>
    <w:tmpl w:val="4EB63110"/>
    <w:lvl w:ilvl="0">
      <w:start w:val="13"/>
      <w:numFmt w:val="decimal"/>
      <w:lvlText w:val="%1."/>
      <w:lvlJc w:val="left"/>
      <w:pPr>
        <w:tabs>
          <w:tab w:val="left" w:pos="360"/>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82E96"/>
    <w:multiLevelType w:val="multilevel"/>
    <w:tmpl w:val="ED103014"/>
    <w:lvl w:ilvl="0">
      <w:start w:val="15"/>
      <w:numFmt w:val="decimal"/>
      <w:lvlText w:val="%1."/>
      <w:lvlJc w:val="left"/>
      <w:pPr>
        <w:tabs>
          <w:tab w:val="left" w:pos="216"/>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62FF7"/>
    <w:multiLevelType w:val="multilevel"/>
    <w:tmpl w:val="9E443EAC"/>
    <w:lvl w:ilvl="0">
      <w:start w:val="1"/>
      <w:numFmt w:val="decimal"/>
      <w:lvlText w:val="%1."/>
      <w:lvlJc w:val="left"/>
      <w:pPr>
        <w:tabs>
          <w:tab w:val="left" w:pos="144"/>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DB6C04"/>
    <w:multiLevelType w:val="multilevel"/>
    <w:tmpl w:val="27A6963A"/>
    <w:lvl w:ilvl="0">
      <w:start w:val="31"/>
      <w:numFmt w:val="decimal"/>
      <w:lvlText w:val="%1."/>
      <w:lvlJc w:val="left"/>
      <w:pPr>
        <w:tabs>
          <w:tab w:val="left" w:pos="1992"/>
        </w:tabs>
      </w:pPr>
      <w:rPr>
        <w:rFonts w:ascii="Corbel" w:eastAsia="Verdana" w:hAnsi="Corbel" w:hint="default"/>
        <w:color w:val="000000"/>
        <w:spacing w:val="-9"/>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93539C"/>
    <w:multiLevelType w:val="multilevel"/>
    <w:tmpl w:val="9DF65380"/>
    <w:lvl w:ilvl="0">
      <w:start w:val="1"/>
      <w:numFmt w:val="lowerLetter"/>
      <w:lvlText w:val="%1."/>
      <w:lvlJc w:val="left"/>
      <w:pPr>
        <w:tabs>
          <w:tab w:val="left" w:pos="360"/>
        </w:tabs>
      </w:pPr>
      <w:rPr>
        <w:rFonts w:ascii="Corbel" w:eastAsia="Verdana" w:hAnsi="Corbel" w:hint="default"/>
        <w:color w:val="000000"/>
        <w:spacing w:val="-8"/>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8A3F5A"/>
    <w:multiLevelType w:val="hybridMultilevel"/>
    <w:tmpl w:val="50D44AB6"/>
    <w:lvl w:ilvl="0" w:tplc="27AA0A4C">
      <w:start w:val="26"/>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4D084C"/>
    <w:multiLevelType w:val="multilevel"/>
    <w:tmpl w:val="FCACE158"/>
    <w:lvl w:ilvl="0">
      <w:start w:val="1"/>
      <w:numFmt w:val="lowerRoman"/>
      <w:lvlText w:val="%1."/>
      <w:lvlJc w:val="left"/>
      <w:pPr>
        <w:tabs>
          <w:tab w:val="left" w:pos="288"/>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5F28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92001"/>
    <w:multiLevelType w:val="multilevel"/>
    <w:tmpl w:val="CBCAB62A"/>
    <w:lvl w:ilvl="0">
      <w:start w:val="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E14AED"/>
    <w:multiLevelType w:val="multilevel"/>
    <w:tmpl w:val="75D6282C"/>
    <w:lvl w:ilvl="0">
      <w:start w:val="1"/>
      <w:numFmt w:val="lowerLetter"/>
      <w:lvlText w:val="%1."/>
      <w:lvlJc w:val="left"/>
      <w:pPr>
        <w:tabs>
          <w:tab w:val="left" w:pos="288"/>
        </w:tabs>
      </w:pPr>
      <w:rPr>
        <w:rFonts w:ascii="Verdana" w:eastAsia="Verdana" w:hAnsi="Verdana"/>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016131"/>
    <w:multiLevelType w:val="multilevel"/>
    <w:tmpl w:val="B6FA2E90"/>
    <w:lvl w:ilvl="0">
      <w:start w:val="18"/>
      <w:numFmt w:val="decimal"/>
      <w:lvlText w:val="%1."/>
      <w:lvlJc w:val="left"/>
      <w:pPr>
        <w:tabs>
          <w:tab w:val="left" w:pos="432"/>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3550AF"/>
    <w:multiLevelType w:val="multilevel"/>
    <w:tmpl w:val="C8D2C88E"/>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C130B1"/>
    <w:multiLevelType w:val="hybridMultilevel"/>
    <w:tmpl w:val="5BD45152"/>
    <w:lvl w:ilvl="0" w:tplc="E668C824">
      <w:start w:val="4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AE1FFB"/>
    <w:multiLevelType w:val="multilevel"/>
    <w:tmpl w:val="9DF65380"/>
    <w:lvl w:ilvl="0">
      <w:start w:val="1"/>
      <w:numFmt w:val="lowerLetter"/>
      <w:lvlText w:val="%1."/>
      <w:lvlJc w:val="left"/>
      <w:pPr>
        <w:tabs>
          <w:tab w:val="left" w:pos="360"/>
        </w:tabs>
      </w:pPr>
      <w:rPr>
        <w:rFonts w:ascii="Corbel" w:eastAsia="Verdana" w:hAnsi="Corbel" w:hint="default"/>
        <w:color w:val="000000"/>
        <w:spacing w:val="-8"/>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17D90"/>
    <w:multiLevelType w:val="hybridMultilevel"/>
    <w:tmpl w:val="8F566A8E"/>
    <w:lvl w:ilvl="0" w:tplc="9BEC14A6">
      <w:start w:val="2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461B72"/>
    <w:multiLevelType w:val="multilevel"/>
    <w:tmpl w:val="CF266CD4"/>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AA5716"/>
    <w:multiLevelType w:val="multilevel"/>
    <w:tmpl w:val="54DA82DA"/>
    <w:lvl w:ilvl="0">
      <w:start w:val="1"/>
      <w:numFmt w:val="lowerLetter"/>
      <w:lvlText w:val="%1."/>
      <w:lvlJc w:val="left"/>
      <w:pPr>
        <w:tabs>
          <w:tab w:val="left" w:pos="360"/>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7555B"/>
    <w:multiLevelType w:val="multilevel"/>
    <w:tmpl w:val="7ECE2B06"/>
    <w:lvl w:ilvl="0">
      <w:start w:val="1"/>
      <w:numFmt w:val="lowerLetter"/>
      <w:lvlText w:val="%1."/>
      <w:lvlJc w:val="left"/>
      <w:pPr>
        <w:tabs>
          <w:tab w:val="left" w:pos="360"/>
        </w:tabs>
      </w:pPr>
      <w:rPr>
        <w:rFonts w:ascii="Verdana" w:eastAsia="Verdana" w:hAnsi="Verdana"/>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3D5335"/>
    <w:multiLevelType w:val="multilevel"/>
    <w:tmpl w:val="9E443EAC"/>
    <w:lvl w:ilvl="0">
      <w:start w:val="1"/>
      <w:numFmt w:val="decimal"/>
      <w:lvlText w:val="%1."/>
      <w:lvlJc w:val="left"/>
      <w:pPr>
        <w:tabs>
          <w:tab w:val="left" w:pos="144"/>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7F3241"/>
    <w:multiLevelType w:val="multilevel"/>
    <w:tmpl w:val="426A6490"/>
    <w:lvl w:ilvl="0">
      <w:start w:val="12"/>
      <w:numFmt w:val="decimal"/>
      <w:lvlText w:val="%1."/>
      <w:lvlJc w:val="left"/>
      <w:pPr>
        <w:tabs>
          <w:tab w:val="left" w:pos="288"/>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B4628"/>
    <w:multiLevelType w:val="multilevel"/>
    <w:tmpl w:val="8196EC0A"/>
    <w:lvl w:ilvl="0">
      <w:start w:val="1"/>
      <w:numFmt w:val="lowerLetter"/>
      <w:lvlText w:val="%1."/>
      <w:lvlJc w:val="left"/>
      <w:pPr>
        <w:tabs>
          <w:tab w:val="left" w:pos="360"/>
        </w:tabs>
      </w:pPr>
      <w:rPr>
        <w:rFonts w:ascii="Verdana" w:eastAsia="Verdana" w:hAnsi="Verdana"/>
        <w:color w:val="000000"/>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F2328F"/>
    <w:multiLevelType w:val="multilevel"/>
    <w:tmpl w:val="9756627A"/>
    <w:lvl w:ilvl="0">
      <w:start w:val="48"/>
      <w:numFmt w:val="decimal"/>
      <w:lvlText w:val="%1."/>
      <w:lvlJc w:val="left"/>
      <w:pPr>
        <w:tabs>
          <w:tab w:val="left" w:pos="432"/>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4C7D1B"/>
    <w:multiLevelType w:val="multilevel"/>
    <w:tmpl w:val="8248A91C"/>
    <w:lvl w:ilvl="0">
      <w:start w:val="1"/>
      <w:numFmt w:val="lowerLetter"/>
      <w:lvlText w:val="%1."/>
      <w:lvlJc w:val="left"/>
      <w:pPr>
        <w:tabs>
          <w:tab w:val="left" w:pos="360"/>
        </w:tabs>
      </w:pPr>
      <w:rPr>
        <w:rFonts w:ascii="Verdana" w:eastAsia="Verdana" w:hAnsi="Verdana"/>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8E5369"/>
    <w:multiLevelType w:val="multilevel"/>
    <w:tmpl w:val="7490537E"/>
    <w:lvl w:ilvl="0">
      <w:start w:val="1"/>
      <w:numFmt w:val="lowerLetter"/>
      <w:lvlText w:val="%1."/>
      <w:lvlJc w:val="left"/>
      <w:pPr>
        <w:tabs>
          <w:tab w:val="left" w:pos="360"/>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AD7650"/>
    <w:multiLevelType w:val="multilevel"/>
    <w:tmpl w:val="622C978E"/>
    <w:lvl w:ilvl="0">
      <w:start w:val="1"/>
      <w:numFmt w:val="lowerLetter"/>
      <w:lvlText w:val="%1."/>
      <w:lvlJc w:val="left"/>
      <w:pPr>
        <w:tabs>
          <w:tab w:val="left" w:pos="288"/>
        </w:tabs>
      </w:pPr>
      <w:rPr>
        <w:rFonts w:ascii="Verdana" w:eastAsia="Verdana" w:hAnsi="Verdana"/>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2E6EC3"/>
    <w:multiLevelType w:val="multilevel"/>
    <w:tmpl w:val="18746D72"/>
    <w:lvl w:ilvl="0">
      <w:start w:val="7"/>
      <w:numFmt w:val="decimal"/>
      <w:lvlText w:val="%1."/>
      <w:lvlJc w:val="left"/>
      <w:pPr>
        <w:tabs>
          <w:tab w:val="left" w:pos="144"/>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711CA3"/>
    <w:multiLevelType w:val="multilevel"/>
    <w:tmpl w:val="D8CC90E8"/>
    <w:lvl w:ilvl="0">
      <w:start w:val="45"/>
      <w:numFmt w:val="decimal"/>
      <w:lvlText w:val="%1."/>
      <w:lvlJc w:val="left"/>
      <w:pPr>
        <w:tabs>
          <w:tab w:val="num" w:pos="1992"/>
        </w:tabs>
        <w:ind w:left="0" w:firstLine="0"/>
      </w:pPr>
      <w:rPr>
        <w:rFonts w:ascii="Corbel" w:eastAsia="Verdana" w:hAnsi="Corbel" w:hint="default"/>
        <w:color w:val="000000"/>
        <w:spacing w:val="-9"/>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69C74105"/>
    <w:multiLevelType w:val="hybridMultilevel"/>
    <w:tmpl w:val="97029D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A09305A"/>
    <w:multiLevelType w:val="hybridMultilevel"/>
    <w:tmpl w:val="7AF20AEC"/>
    <w:lvl w:ilvl="0" w:tplc="4D16C7D8">
      <w:start w:val="1"/>
      <w:numFmt w:val="decimal"/>
      <w:lvlText w:val="%1."/>
      <w:lvlJc w:val="left"/>
      <w:pPr>
        <w:ind w:left="504" w:hanging="360"/>
      </w:pPr>
      <w:rPr>
        <w:rFonts w:ascii="Corbel" w:hAnsi="Corbel"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34" w15:restartNumberingAfterBreak="0">
    <w:nsid w:val="75016B07"/>
    <w:multiLevelType w:val="multilevel"/>
    <w:tmpl w:val="A1442E70"/>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7C12BF"/>
    <w:multiLevelType w:val="multilevel"/>
    <w:tmpl w:val="5E8ED7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5C5D8F"/>
    <w:multiLevelType w:val="multilevel"/>
    <w:tmpl w:val="141011D6"/>
    <w:lvl w:ilvl="0">
      <w:start w:val="1"/>
      <w:numFmt w:val="lowerLetter"/>
      <w:lvlText w:val="%1."/>
      <w:lvlJc w:val="left"/>
      <w:pPr>
        <w:tabs>
          <w:tab w:val="left" w:pos="360"/>
        </w:tabs>
      </w:pPr>
      <w:rPr>
        <w:rFonts w:ascii="Verdana" w:eastAsia="Verdana" w:hAnsi="Verdana"/>
        <w:color w:val="000000"/>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7270724">
    <w:abstractNumId w:val="21"/>
  </w:num>
  <w:num w:numId="2" w16cid:durableId="1882353727">
    <w:abstractNumId w:val="32"/>
  </w:num>
  <w:num w:numId="3" w16cid:durableId="663246921">
    <w:abstractNumId w:val="1"/>
  </w:num>
  <w:num w:numId="4" w16cid:durableId="1103186588">
    <w:abstractNumId w:val="27"/>
  </w:num>
  <w:num w:numId="5" w16cid:durableId="783310627">
    <w:abstractNumId w:val="5"/>
  </w:num>
  <w:num w:numId="6" w16cid:durableId="748692038">
    <w:abstractNumId w:val="14"/>
  </w:num>
  <w:num w:numId="7" w16cid:durableId="1401714636">
    <w:abstractNumId w:val="15"/>
  </w:num>
  <w:num w:numId="8" w16cid:durableId="1221525588">
    <w:abstractNumId w:val="23"/>
  </w:num>
  <w:num w:numId="9" w16cid:durableId="629896409">
    <w:abstractNumId w:val="30"/>
  </w:num>
  <w:num w:numId="10" w16cid:durableId="1745373086">
    <w:abstractNumId w:val="0"/>
  </w:num>
  <w:num w:numId="11" w16cid:durableId="579681497">
    <w:abstractNumId w:val="24"/>
  </w:num>
  <w:num w:numId="12" w16cid:durableId="1597976690">
    <w:abstractNumId w:val="33"/>
  </w:num>
  <w:num w:numId="13" w16cid:durableId="1386950251">
    <w:abstractNumId w:val="7"/>
  </w:num>
  <w:num w:numId="14" w16cid:durableId="1871453446">
    <w:abstractNumId w:val="6"/>
  </w:num>
  <w:num w:numId="15" w16cid:durableId="1915314779">
    <w:abstractNumId w:val="36"/>
  </w:num>
  <w:num w:numId="16" w16cid:durableId="1439910566">
    <w:abstractNumId w:val="25"/>
  </w:num>
  <w:num w:numId="17" w16cid:durableId="1203634978">
    <w:abstractNumId w:val="12"/>
  </w:num>
  <w:num w:numId="18" w16cid:durableId="1124812626">
    <w:abstractNumId w:val="35"/>
  </w:num>
  <w:num w:numId="19" w16cid:durableId="118305055">
    <w:abstractNumId w:val="28"/>
  </w:num>
  <w:num w:numId="20" w16cid:durableId="859585452">
    <w:abstractNumId w:val="10"/>
  </w:num>
  <w:num w:numId="21" w16cid:durableId="1813129863">
    <w:abstractNumId w:val="8"/>
  </w:num>
  <w:num w:numId="22" w16cid:durableId="1122578624">
    <w:abstractNumId w:val="11"/>
  </w:num>
  <w:num w:numId="23" w16cid:durableId="137456791">
    <w:abstractNumId w:val="22"/>
  </w:num>
  <w:num w:numId="24" w16cid:durableId="1749110808">
    <w:abstractNumId w:val="34"/>
  </w:num>
  <w:num w:numId="25" w16cid:durableId="698555845">
    <w:abstractNumId w:val="2"/>
  </w:num>
  <w:num w:numId="26" w16cid:durableId="932472979">
    <w:abstractNumId w:val="29"/>
  </w:num>
  <w:num w:numId="27" w16cid:durableId="1967850565">
    <w:abstractNumId w:val="16"/>
  </w:num>
  <w:num w:numId="28" w16cid:durableId="1955792291">
    <w:abstractNumId w:val="13"/>
  </w:num>
  <w:num w:numId="29" w16cid:durableId="1320423124">
    <w:abstractNumId w:val="9"/>
  </w:num>
  <w:num w:numId="30" w16cid:durableId="708651162">
    <w:abstractNumId w:val="18"/>
  </w:num>
  <w:num w:numId="31" w16cid:durableId="721562022">
    <w:abstractNumId w:val="20"/>
  </w:num>
  <w:num w:numId="32" w16cid:durableId="336075871">
    <w:abstractNumId w:val="3"/>
  </w:num>
  <w:num w:numId="33" w16cid:durableId="1604872559">
    <w:abstractNumId w:val="31"/>
  </w:num>
  <w:num w:numId="34" w16cid:durableId="1467819249">
    <w:abstractNumId w:val="17"/>
  </w:num>
  <w:num w:numId="35" w16cid:durableId="180515914">
    <w:abstractNumId w:val="26"/>
  </w:num>
  <w:num w:numId="36" w16cid:durableId="1135638037">
    <w:abstractNumId w:val="19"/>
  </w:num>
  <w:num w:numId="37" w16cid:durableId="1158301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43"/>
    <w:rsid w:val="00062037"/>
    <w:rsid w:val="00076FE6"/>
    <w:rsid w:val="000C2E47"/>
    <w:rsid w:val="000D6A1D"/>
    <w:rsid w:val="00126FA9"/>
    <w:rsid w:val="001376F0"/>
    <w:rsid w:val="00162232"/>
    <w:rsid w:val="001811C4"/>
    <w:rsid w:val="001A0036"/>
    <w:rsid w:val="001B1CB1"/>
    <w:rsid w:val="00225791"/>
    <w:rsid w:val="00232133"/>
    <w:rsid w:val="00254AD5"/>
    <w:rsid w:val="00263977"/>
    <w:rsid w:val="002A341A"/>
    <w:rsid w:val="002D39C5"/>
    <w:rsid w:val="003102AD"/>
    <w:rsid w:val="003A628D"/>
    <w:rsid w:val="003F1F56"/>
    <w:rsid w:val="00433CCF"/>
    <w:rsid w:val="004A0912"/>
    <w:rsid w:val="004D4BBD"/>
    <w:rsid w:val="00575F7A"/>
    <w:rsid w:val="005965CD"/>
    <w:rsid w:val="005F64CD"/>
    <w:rsid w:val="006067E6"/>
    <w:rsid w:val="00612DB6"/>
    <w:rsid w:val="00632D6E"/>
    <w:rsid w:val="00657F88"/>
    <w:rsid w:val="00672246"/>
    <w:rsid w:val="00677685"/>
    <w:rsid w:val="006778A6"/>
    <w:rsid w:val="00686298"/>
    <w:rsid w:val="006B2DA5"/>
    <w:rsid w:val="00740F3F"/>
    <w:rsid w:val="00763122"/>
    <w:rsid w:val="00793AE6"/>
    <w:rsid w:val="007D6ECA"/>
    <w:rsid w:val="00805F65"/>
    <w:rsid w:val="008470AD"/>
    <w:rsid w:val="008B1CB5"/>
    <w:rsid w:val="008B249F"/>
    <w:rsid w:val="009229CA"/>
    <w:rsid w:val="009458E0"/>
    <w:rsid w:val="00952837"/>
    <w:rsid w:val="00962519"/>
    <w:rsid w:val="00977ECB"/>
    <w:rsid w:val="009950B7"/>
    <w:rsid w:val="009B5F46"/>
    <w:rsid w:val="009F3006"/>
    <w:rsid w:val="00A02512"/>
    <w:rsid w:val="00A67D2D"/>
    <w:rsid w:val="00B152BE"/>
    <w:rsid w:val="00B26070"/>
    <w:rsid w:val="00B36A63"/>
    <w:rsid w:val="00B557E1"/>
    <w:rsid w:val="00B7654D"/>
    <w:rsid w:val="00B95854"/>
    <w:rsid w:val="00B958D8"/>
    <w:rsid w:val="00BA5C1F"/>
    <w:rsid w:val="00BD28D0"/>
    <w:rsid w:val="00C13E28"/>
    <w:rsid w:val="00C23009"/>
    <w:rsid w:val="00C60E91"/>
    <w:rsid w:val="00C93B44"/>
    <w:rsid w:val="00C978E3"/>
    <w:rsid w:val="00D27643"/>
    <w:rsid w:val="00D44811"/>
    <w:rsid w:val="00D6214E"/>
    <w:rsid w:val="00DD4A45"/>
    <w:rsid w:val="00DE21D7"/>
    <w:rsid w:val="00E249A1"/>
    <w:rsid w:val="00EB5452"/>
    <w:rsid w:val="00EC41C2"/>
    <w:rsid w:val="00F11A5A"/>
    <w:rsid w:val="00F24896"/>
    <w:rsid w:val="00F312D9"/>
    <w:rsid w:val="00F40AB7"/>
    <w:rsid w:val="00F868B3"/>
    <w:rsid w:val="00F90743"/>
    <w:rsid w:val="08670379"/>
    <w:rsid w:val="092FA01A"/>
    <w:rsid w:val="0C5D01B4"/>
    <w:rsid w:val="0DFE263D"/>
    <w:rsid w:val="1520E897"/>
    <w:rsid w:val="2808308A"/>
    <w:rsid w:val="4CBD1AAB"/>
    <w:rsid w:val="4E69E0DA"/>
    <w:rsid w:val="52E15091"/>
    <w:rsid w:val="5FB72B3E"/>
    <w:rsid w:val="5FC7E25E"/>
    <w:rsid w:val="64810608"/>
    <w:rsid w:val="66EA46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4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1F"/>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C1F"/>
    <w:pPr>
      <w:tabs>
        <w:tab w:val="center" w:pos="4513"/>
        <w:tab w:val="right" w:pos="9026"/>
      </w:tabs>
    </w:pPr>
  </w:style>
  <w:style w:type="character" w:customStyle="1" w:styleId="HeaderChar">
    <w:name w:val="Header Char"/>
    <w:basedOn w:val="DefaultParagraphFont"/>
    <w:link w:val="Header"/>
    <w:uiPriority w:val="99"/>
    <w:rsid w:val="00BA5C1F"/>
  </w:style>
  <w:style w:type="paragraph" w:styleId="Footer">
    <w:name w:val="footer"/>
    <w:basedOn w:val="Normal"/>
    <w:link w:val="FooterChar"/>
    <w:uiPriority w:val="99"/>
    <w:unhideWhenUsed/>
    <w:rsid w:val="00BA5C1F"/>
    <w:pPr>
      <w:tabs>
        <w:tab w:val="center" w:pos="4513"/>
        <w:tab w:val="right" w:pos="9026"/>
      </w:tabs>
    </w:pPr>
  </w:style>
  <w:style w:type="character" w:customStyle="1" w:styleId="FooterChar">
    <w:name w:val="Footer Char"/>
    <w:basedOn w:val="DefaultParagraphFont"/>
    <w:link w:val="Footer"/>
    <w:uiPriority w:val="99"/>
    <w:rsid w:val="00BA5C1F"/>
  </w:style>
  <w:style w:type="character" w:styleId="CommentReference">
    <w:name w:val="annotation reference"/>
    <w:basedOn w:val="DefaultParagraphFont"/>
    <w:uiPriority w:val="99"/>
    <w:semiHidden/>
    <w:unhideWhenUsed/>
    <w:rsid w:val="00BA5C1F"/>
    <w:rPr>
      <w:sz w:val="16"/>
      <w:szCs w:val="16"/>
    </w:rPr>
  </w:style>
  <w:style w:type="paragraph" w:styleId="CommentText">
    <w:name w:val="annotation text"/>
    <w:basedOn w:val="Normal"/>
    <w:link w:val="CommentTextChar"/>
    <w:uiPriority w:val="99"/>
    <w:unhideWhenUsed/>
    <w:rsid w:val="00BA5C1F"/>
    <w:rPr>
      <w:sz w:val="20"/>
      <w:szCs w:val="20"/>
    </w:rPr>
  </w:style>
  <w:style w:type="character" w:customStyle="1" w:styleId="CommentTextChar">
    <w:name w:val="Comment Text Char"/>
    <w:basedOn w:val="DefaultParagraphFont"/>
    <w:link w:val="CommentText"/>
    <w:uiPriority w:val="99"/>
    <w:rsid w:val="00BA5C1F"/>
    <w:rPr>
      <w:rFonts w:ascii="Times New Roman" w:eastAsia="PMingLiU" w:hAnsi="Times New Roman" w:cs="Times New Roman"/>
      <w:sz w:val="20"/>
      <w:szCs w:val="20"/>
      <w:lang w:val="en-US"/>
    </w:rPr>
  </w:style>
  <w:style w:type="paragraph" w:styleId="FootnoteText">
    <w:name w:val="footnote text"/>
    <w:basedOn w:val="Normal"/>
    <w:link w:val="FootnoteTextChar"/>
    <w:uiPriority w:val="99"/>
    <w:semiHidden/>
    <w:unhideWhenUsed/>
    <w:rsid w:val="00BA5C1F"/>
    <w:rPr>
      <w:sz w:val="20"/>
      <w:szCs w:val="20"/>
    </w:rPr>
  </w:style>
  <w:style w:type="character" w:customStyle="1" w:styleId="FootnoteTextChar">
    <w:name w:val="Footnote Text Char"/>
    <w:basedOn w:val="DefaultParagraphFont"/>
    <w:link w:val="FootnoteText"/>
    <w:uiPriority w:val="99"/>
    <w:semiHidden/>
    <w:rsid w:val="00BA5C1F"/>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BA5C1F"/>
    <w:rPr>
      <w:vertAlign w:val="superscript"/>
    </w:rPr>
  </w:style>
  <w:style w:type="paragraph" w:styleId="ListParagraph">
    <w:name w:val="List Paragraph"/>
    <w:basedOn w:val="Normal"/>
    <w:uiPriority w:val="34"/>
    <w:qFormat/>
    <w:rsid w:val="00BA5C1F"/>
    <w:pPr>
      <w:ind w:left="720"/>
      <w:contextualSpacing/>
    </w:pPr>
  </w:style>
  <w:style w:type="paragraph" w:styleId="CommentSubject">
    <w:name w:val="annotation subject"/>
    <w:basedOn w:val="CommentText"/>
    <w:next w:val="CommentText"/>
    <w:link w:val="CommentSubjectChar"/>
    <w:uiPriority w:val="99"/>
    <w:semiHidden/>
    <w:unhideWhenUsed/>
    <w:rsid w:val="008B1CB5"/>
    <w:rPr>
      <w:b/>
      <w:bCs/>
    </w:rPr>
  </w:style>
  <w:style w:type="character" w:customStyle="1" w:styleId="CommentSubjectChar">
    <w:name w:val="Comment Subject Char"/>
    <w:basedOn w:val="CommentTextChar"/>
    <w:link w:val="CommentSubject"/>
    <w:uiPriority w:val="99"/>
    <w:semiHidden/>
    <w:rsid w:val="008B1CB5"/>
    <w:rPr>
      <w:rFonts w:ascii="Times New Roman" w:eastAsia="PMingLiU" w:hAnsi="Times New Roman" w:cs="Times New Roman"/>
      <w:b/>
      <w:bCs/>
      <w:sz w:val="20"/>
      <w:szCs w:val="20"/>
      <w:lang w:val="en-US"/>
    </w:rPr>
  </w:style>
  <w:style w:type="table" w:customStyle="1" w:styleId="TableGrid1">
    <w:name w:val="Table Grid1"/>
    <w:basedOn w:val="TableNormal"/>
    <w:next w:val="TableGrid"/>
    <w:uiPriority w:val="59"/>
    <w:rsid w:val="00C2300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C23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8E0"/>
    <w:pPr>
      <w:spacing w:after="0" w:line="240" w:lineRule="auto"/>
    </w:pPr>
    <w:rPr>
      <w:rFonts w:ascii="Times New Roman" w:eastAsia="PMingLiU" w:hAnsi="Times New Roman" w:cs="Times New Roman"/>
      <w:lang w:val="en-US"/>
    </w:rPr>
  </w:style>
  <w:style w:type="paragraph" w:styleId="Revision">
    <w:name w:val="Revision"/>
    <w:hidden/>
    <w:uiPriority w:val="99"/>
    <w:semiHidden/>
    <w:rsid w:val="001B1CB1"/>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01045">
      <w:bodyDiv w:val="1"/>
      <w:marLeft w:val="0"/>
      <w:marRight w:val="0"/>
      <w:marTop w:val="0"/>
      <w:marBottom w:val="0"/>
      <w:divBdr>
        <w:top w:val="none" w:sz="0" w:space="0" w:color="auto"/>
        <w:left w:val="none" w:sz="0" w:space="0" w:color="auto"/>
        <w:bottom w:val="none" w:sz="0" w:space="0" w:color="auto"/>
        <w:right w:val="none" w:sz="0" w:space="0" w:color="auto"/>
      </w:divBdr>
    </w:div>
    <w:div w:id="1428189540">
      <w:bodyDiv w:val="1"/>
      <w:marLeft w:val="0"/>
      <w:marRight w:val="0"/>
      <w:marTop w:val="0"/>
      <w:marBottom w:val="0"/>
      <w:divBdr>
        <w:top w:val="none" w:sz="0" w:space="0" w:color="auto"/>
        <w:left w:val="none" w:sz="0" w:space="0" w:color="auto"/>
        <w:bottom w:val="none" w:sz="0" w:space="0" w:color="auto"/>
        <w:right w:val="none" w:sz="0" w:space="0" w:color="auto"/>
      </w:divBdr>
    </w:div>
    <w:div w:id="16924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2DF2A-76A5-4861-B0A2-67CC554E5FDD}">
  <ds:schemaRefs>
    <ds:schemaRef ds:uri="http://schemas.microsoft.com/sharepoint/v3/contenttype/forms"/>
  </ds:schemaRefs>
</ds:datastoreItem>
</file>

<file path=customXml/itemProps2.xml><?xml version="1.0" encoding="utf-8"?>
<ds:datastoreItem xmlns:ds="http://schemas.openxmlformats.org/officeDocument/2006/customXml" ds:itemID="{E48EEC31-19EA-4F7F-8856-0B8A2321C243}">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3.xml><?xml version="1.0" encoding="utf-8"?>
<ds:datastoreItem xmlns:ds="http://schemas.openxmlformats.org/officeDocument/2006/customXml" ds:itemID="{4408CFF0-C688-4436-969E-3BE6F6227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3736</Words>
  <Characters>21296</Characters>
  <Application>Microsoft Office Word</Application>
  <DocSecurity>0</DocSecurity>
  <Lines>177</Lines>
  <Paragraphs>49</Paragraphs>
  <ScaleCrop>false</ScaleCrop>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2023-08-03T16:40:00Z</dcterms:created>
  <dcterms:modified xsi:type="dcterms:W3CDTF">2023-12-11T22:44:00Z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0x0101008B9FFAAC2203D942B1D4C76771736A48</vt:lpwstr>
  </property>
  <property fmtid="{D5CDD505-2E9C-101B-9397-08002B2CF9AE}" pid="4" name="MSIP_Label_79d889eb-932f-4752-8739-64d25806ef64_Enabled">
    <vt:lpwstr>true</vt:lpwstr>
  </property>
  <property fmtid="{D5CDD505-2E9C-101B-9397-08002B2CF9AE}" pid="5" name="MSIP_Label_79d889eb-932f-4752-8739-64d25806ef64_SetDate">
    <vt:lpwstr>2023-12-11T22:37:54Z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8d0eb09c-981d-4214-ac3e-99a4bb979208</vt:lpwstr>
  </property>
  <property fmtid="{D5CDD505-2E9C-101B-9397-08002B2CF9AE}" pid="10" name="MSIP_Label_79d889eb-932f-4752-8739-64d25806ef64_ContentBits">
    <vt:lpwstr>0</vt:lpwstr>
  </property>
</Properties>
</file>