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56" w:rsidRDefault="00F81AAF">
      <w:bookmarkStart w:id="0" w:name="_GoBack"/>
      <w:r>
        <w:rPr>
          <w:noProof/>
          <w:lang w:eastAsia="en-AU"/>
        </w:rPr>
        <w:drawing>
          <wp:anchor distT="0" distB="0" distL="114300" distR="114300" simplePos="0" relativeHeight="251659264" behindDoc="0" locked="0" layoutInCell="1" allowOverlap="1" wp14:anchorId="6D5A1C7A" wp14:editId="350369A9">
            <wp:simplePos x="0" y="0"/>
            <wp:positionH relativeFrom="page">
              <wp:align>right</wp:align>
            </wp:positionH>
            <wp:positionV relativeFrom="paragraph">
              <wp:posOffset>-913594</wp:posOffset>
            </wp:positionV>
            <wp:extent cx="7546274" cy="10689590"/>
            <wp:effectExtent l="0" t="0" r="0" b="0"/>
            <wp:wrapNone/>
            <wp:docPr id="7" name="Picture 7" descr="Early 2018, Wallis Market and Social Research undertook a census of National Collaborative Research Infrastructure Strategy (NCRIS) projects, on behalf of the Department of Education and Training. The census covered a reference period of two financial years: 2015-16 and 2016-17. The census collected data on usage of NCRIS facilities, and the resulting impacts. It also gathered data on the operation of NCRIS faciltiies, incuding both physical infrastructure and human resources. This page outlines some of the key metrics uncovered, while further detail is contained in the subsequent report. &#10;&#10;Highlights of the snapshot include:&#10;&#10;Usage of NCRIS facilities&#10;- Domestic users are 469,835 in 2015-16 and 468,822 in 2016-17&#10;- International users are 221,270 in 2015-16 and 735,240 in 2016-17 &#10;&#10;Leveraging Investment&#10;- In 2015-17 every $1.00 of government investment yields $0.28 in cash and $0.60 in-kind investment from other sources, for a total of $0.88&#10;&#10;Impacts&#10;- 5700 citations have been generated from NCRIS-enabled research&#10;- The Field-Weighted Citation Impact was 1.88 in 2015, 1.85 in 2016 and 2.07 in 2017&#10;- International Collaboration was 52% in 2015, 56% in 2016 and 57% in 2017, based on data from submitted lists of NCRIS enabled publications  &#10;- Corporate Collaboration was 1.5% in 2015, 1.8% in 2016 and 1.9% in 2017, based on data from submitted lists of NCRIS enabled publications &#10;&#10;Staffing&#10;- 1975 total staff&#10;- Of which, 79% are technical staff, 12% are managerial staff and 9% are admin/support staff&#10;- 1 in 4 staff are female &#10;&#10;Wallis Market and Social Research's contact details are supplied. &#10;Address: 118 Balmain Street Cremorne VIC 3121&#10;Phone number: +61 3 9621 1066&#10;Email: wallis@wallisgroup.com.au&#10;Website: wallisgroup.com.au&#10;&#10;&#10;" title="2015-17 NCRIS Census Snap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16 Infographic.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46274" cy="1068959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397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AF"/>
    <w:rsid w:val="00397356"/>
    <w:rsid w:val="00F81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C013F-43DE-40EA-8666-C4B4BD82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011BB-2A5B-4015-A6C3-4DC3D8559763}"/>
</file>

<file path=customXml/itemProps2.xml><?xml version="1.0" encoding="utf-8"?>
<ds:datastoreItem xmlns:ds="http://schemas.openxmlformats.org/officeDocument/2006/customXml" ds:itemID="{5844D973-5C81-491C-8EFE-B06FDEDD6AC3}"/>
</file>

<file path=customXml/itemProps3.xml><?xml version="1.0" encoding="utf-8"?>
<ds:datastoreItem xmlns:ds="http://schemas.openxmlformats.org/officeDocument/2006/customXml" ds:itemID="{1BD6B022-02D1-474B-B087-00C2D14E643E}"/>
</file>

<file path=docProps/app.xml><?xml version="1.0" encoding="utf-8"?>
<Properties xmlns="http://schemas.openxmlformats.org/officeDocument/2006/extended-properties" xmlns:vt="http://schemas.openxmlformats.org/officeDocument/2006/docPropsVTypes">
  <Template>92F1871A</Template>
  <TotalTime>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SSC</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MAYBERRY,Anna</dc:creator>
  <cp:keywords/>
  <dc:description/>
  <cp:lastModifiedBy>MAYBERRY,Anna</cp:lastModifiedBy>
  <cp:revision>1</cp:revision>
  <dcterms:created xsi:type="dcterms:W3CDTF">2018-12-16T11:02:00Z</dcterms:created>
  <dcterms:modified xsi:type="dcterms:W3CDTF">2018-12-16T11:05:00Z</dcterms:modified>
</cp:coreProperties>
</file>