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header5.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charts/chart1.xml" ContentType="application/vnd.openxmlformats-officedocument.drawingml.chart+xml"/>
  <Override PartName="/word/theme/theme1.xml" ContentType="application/vnd.openxmlformats-officedocument.theme+xml"/>
  <Override PartName="/word/charts/colors1.xml" ContentType="application/vnd.ms-office.chartcolorstyle+xml"/>
  <Override PartName="/word/charts/style1.xml" ContentType="application/vnd.ms-office.chartstyle+xml"/>
  <Override PartName="/word/settings.xml" ContentType="application/vnd.openxmlformats-officedocument.wordprocessingml.settings+xml"/>
  <Override PartName="/docProps/core.xml" ContentType="application/vnd.openxmlformats-package.core-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947583" w14:textId="77777777" w:rsidR="006F4C3A" w:rsidRDefault="00645502" w:rsidP="006F4C3A">
      <w:pPr>
        <w:spacing w:before="0" w:after="200" w:line="276" w:lineRule="auto"/>
        <w:jc w:val="center"/>
      </w:pPr>
      <w:r>
        <w:t xml:space="preserve"> </w:t>
      </w:r>
    </w:p>
    <w:p w14:paraId="706CCC66" w14:textId="77777777" w:rsidR="006F4C3A" w:rsidRDefault="006F4C3A" w:rsidP="006F4C3A">
      <w:pPr>
        <w:spacing w:before="0" w:after="200" w:line="276" w:lineRule="auto"/>
        <w:jc w:val="center"/>
      </w:pPr>
    </w:p>
    <w:p w14:paraId="18EA4C89" w14:textId="77777777" w:rsidR="006F4C3A" w:rsidRDefault="00EC7219" w:rsidP="006F4C3A">
      <w:pPr>
        <w:spacing w:before="0" w:after="200" w:line="276" w:lineRule="auto"/>
        <w:jc w:val="center"/>
      </w:pPr>
      <w:r>
        <w:rPr>
          <w:noProof/>
          <w:lang w:eastAsia="en-AU"/>
        </w:rPr>
        <w:drawing>
          <wp:anchor distT="0" distB="0" distL="114300" distR="114300" simplePos="0" relativeHeight="251655680" behindDoc="0" locked="0" layoutInCell="1" allowOverlap="1" wp14:anchorId="609AA026" wp14:editId="79849EDC">
            <wp:simplePos x="0" y="0"/>
            <wp:positionH relativeFrom="column">
              <wp:posOffset>1333456</wp:posOffset>
            </wp:positionH>
            <wp:positionV relativeFrom="paragraph">
              <wp:posOffset>246146</wp:posOffset>
            </wp:positionV>
            <wp:extent cx="2729345" cy="2683693"/>
            <wp:effectExtent l="0" t="0" r="0" b="2540"/>
            <wp:wrapNone/>
            <wp:docPr id="14" name="Picture 14" descr="This image is decoratives" title="Title Page Deco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image1Asset 7@300x.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29345" cy="268369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86D166" w14:textId="77777777" w:rsidR="006F4C3A" w:rsidRDefault="006F4C3A" w:rsidP="006F4C3A">
      <w:pPr>
        <w:spacing w:before="0" w:after="200" w:line="276" w:lineRule="auto"/>
        <w:jc w:val="center"/>
      </w:pPr>
    </w:p>
    <w:p w14:paraId="221C27A6" w14:textId="77777777" w:rsidR="006F4C3A" w:rsidRDefault="006F4C3A" w:rsidP="006F4C3A">
      <w:pPr>
        <w:spacing w:before="0" w:after="200" w:line="276" w:lineRule="auto"/>
        <w:jc w:val="center"/>
      </w:pPr>
    </w:p>
    <w:p w14:paraId="2D29CCDE" w14:textId="77777777" w:rsidR="006F4C3A" w:rsidRDefault="006F4C3A" w:rsidP="006F4C3A">
      <w:pPr>
        <w:spacing w:before="0" w:after="200" w:line="276" w:lineRule="auto"/>
        <w:jc w:val="center"/>
      </w:pPr>
    </w:p>
    <w:p w14:paraId="37A53804" w14:textId="77777777" w:rsidR="006F4C3A" w:rsidRDefault="006F4C3A" w:rsidP="006F4C3A">
      <w:pPr>
        <w:spacing w:before="0" w:after="200" w:line="276" w:lineRule="auto"/>
        <w:jc w:val="center"/>
      </w:pPr>
    </w:p>
    <w:p w14:paraId="5862C359" w14:textId="77777777" w:rsidR="006F4C3A" w:rsidRDefault="006F4C3A" w:rsidP="006F4C3A">
      <w:pPr>
        <w:spacing w:before="0" w:after="200" w:line="276" w:lineRule="auto"/>
        <w:jc w:val="center"/>
      </w:pPr>
    </w:p>
    <w:p w14:paraId="5FED1BA0" w14:textId="77777777" w:rsidR="006F4C3A" w:rsidRDefault="006F4C3A" w:rsidP="006F4C3A">
      <w:pPr>
        <w:spacing w:before="0" w:after="200" w:line="276" w:lineRule="auto"/>
        <w:jc w:val="center"/>
      </w:pPr>
    </w:p>
    <w:p w14:paraId="2649B15A" w14:textId="77777777" w:rsidR="006F4C3A" w:rsidRDefault="006F4C3A" w:rsidP="006F4C3A">
      <w:pPr>
        <w:spacing w:before="0" w:after="200" w:line="276" w:lineRule="auto"/>
        <w:jc w:val="center"/>
      </w:pPr>
    </w:p>
    <w:p w14:paraId="74259692" w14:textId="77777777" w:rsidR="006F4C3A" w:rsidRDefault="006F4C3A" w:rsidP="006F4C3A">
      <w:pPr>
        <w:spacing w:before="0" w:after="200" w:line="276" w:lineRule="auto"/>
        <w:jc w:val="center"/>
      </w:pPr>
    </w:p>
    <w:p w14:paraId="610E46D0" w14:textId="77777777" w:rsidR="006F4C3A" w:rsidRDefault="006F4C3A" w:rsidP="006F4C3A">
      <w:pPr>
        <w:spacing w:before="0" w:after="200" w:line="276" w:lineRule="auto"/>
        <w:jc w:val="center"/>
      </w:pPr>
    </w:p>
    <w:p w14:paraId="7BBF896D" w14:textId="77777777" w:rsidR="006F4C3A" w:rsidRDefault="006F4C3A" w:rsidP="006F4C3A">
      <w:pPr>
        <w:spacing w:before="0" w:after="200" w:line="276" w:lineRule="auto"/>
        <w:jc w:val="center"/>
      </w:pPr>
    </w:p>
    <w:p w14:paraId="7E082211" w14:textId="77777777" w:rsidR="006F4C3A" w:rsidRDefault="008F1EAA" w:rsidP="006F4C3A">
      <w:pPr>
        <w:spacing w:before="0" w:after="200" w:line="276" w:lineRule="auto"/>
        <w:jc w:val="center"/>
      </w:pPr>
      <w:r>
        <w:rPr>
          <w:noProof/>
          <w:lang w:eastAsia="en-AU"/>
        </w:rPr>
        <w:drawing>
          <wp:anchor distT="0" distB="0" distL="114300" distR="114300" simplePos="0" relativeHeight="251654656" behindDoc="0" locked="0" layoutInCell="1" allowOverlap="1" wp14:anchorId="175B78F4" wp14:editId="00CA078E">
            <wp:simplePos x="0" y="0"/>
            <wp:positionH relativeFrom="column">
              <wp:posOffset>1812042</wp:posOffset>
            </wp:positionH>
            <wp:positionV relativeFrom="paragraph">
              <wp:posOffset>265179</wp:posOffset>
            </wp:positionV>
            <wp:extent cx="1785378" cy="1292860"/>
            <wp:effectExtent l="0" t="0" r="5715" b="2540"/>
            <wp:wrapNone/>
            <wp:docPr id="5" name="Picture 5" descr="The National Collaborative Research Infrastructure Strategy (NCRIS) Logo is paired with text statings &quot;NCRIS, National Research Infrastructure for Australia, An Australian Government Initative" title="NCR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ient Logo Placeholder.png"/>
                    <pic:cNvPicPr/>
                  </pic:nvPicPr>
                  <pic:blipFill>
                    <a:blip r:embed="rId9">
                      <a:extLst>
                        <a:ext uri="{28A0092B-C50C-407E-A947-70E740481C1C}">
                          <a14:useLocalDpi xmlns:a14="http://schemas.microsoft.com/office/drawing/2010/main" val="0"/>
                        </a:ext>
                      </a:extLst>
                    </a:blip>
                    <a:stretch>
                      <a:fillRect/>
                    </a:stretch>
                  </pic:blipFill>
                  <pic:spPr>
                    <a:xfrm>
                      <a:off x="0" y="0"/>
                      <a:ext cx="1785378" cy="1292860"/>
                    </a:xfrm>
                    <a:prstGeom prst="rect">
                      <a:avLst/>
                    </a:prstGeom>
                  </pic:spPr>
                </pic:pic>
              </a:graphicData>
            </a:graphic>
            <wp14:sizeRelH relativeFrom="page">
              <wp14:pctWidth>0</wp14:pctWidth>
            </wp14:sizeRelH>
            <wp14:sizeRelV relativeFrom="page">
              <wp14:pctHeight>0</wp14:pctHeight>
            </wp14:sizeRelV>
          </wp:anchor>
        </w:drawing>
      </w:r>
    </w:p>
    <w:p w14:paraId="190FCF9A" w14:textId="77777777" w:rsidR="006F4C3A" w:rsidRDefault="006F4C3A" w:rsidP="006F4C3A">
      <w:pPr>
        <w:spacing w:before="0" w:after="200" w:line="276" w:lineRule="auto"/>
        <w:jc w:val="center"/>
      </w:pPr>
    </w:p>
    <w:p w14:paraId="0E9C104E" w14:textId="77777777" w:rsidR="006F4C3A" w:rsidRDefault="006F4C3A" w:rsidP="006F4C3A">
      <w:pPr>
        <w:spacing w:before="0" w:after="200" w:line="276" w:lineRule="auto"/>
        <w:jc w:val="center"/>
      </w:pPr>
    </w:p>
    <w:p w14:paraId="142A2D25" w14:textId="77777777" w:rsidR="006F4C3A" w:rsidRDefault="006F4C3A" w:rsidP="006F4C3A">
      <w:pPr>
        <w:spacing w:before="0" w:after="200" w:line="276" w:lineRule="auto"/>
        <w:jc w:val="center"/>
      </w:pPr>
    </w:p>
    <w:p w14:paraId="3112AFBF" w14:textId="77777777" w:rsidR="006F4C3A" w:rsidRDefault="006F4C3A" w:rsidP="006F4C3A">
      <w:pPr>
        <w:spacing w:before="0" w:after="200" w:line="276" w:lineRule="auto"/>
        <w:jc w:val="center"/>
      </w:pPr>
    </w:p>
    <w:p w14:paraId="34ECFAEB" w14:textId="77777777" w:rsidR="006F4C3A" w:rsidRDefault="006F4C3A" w:rsidP="006F4C3A">
      <w:pPr>
        <w:spacing w:before="0" w:after="200" w:line="276" w:lineRule="auto"/>
        <w:jc w:val="center"/>
      </w:pPr>
    </w:p>
    <w:p w14:paraId="0262DC9F" w14:textId="77777777" w:rsidR="00F2510B" w:rsidRDefault="00F2510B" w:rsidP="006F4C3A">
      <w:pPr>
        <w:spacing w:before="0" w:after="200" w:line="276" w:lineRule="auto"/>
        <w:jc w:val="center"/>
      </w:pPr>
    </w:p>
    <w:p w14:paraId="25B66BAC" w14:textId="77777777" w:rsidR="00F2510B" w:rsidRDefault="00F2510B" w:rsidP="006F4C3A">
      <w:pPr>
        <w:spacing w:before="0" w:after="200" w:line="276" w:lineRule="auto"/>
        <w:jc w:val="center"/>
      </w:pPr>
    </w:p>
    <w:p w14:paraId="624D69E5" w14:textId="77777777" w:rsidR="006F4C3A" w:rsidRPr="006F4C3A" w:rsidRDefault="008F1EAA" w:rsidP="008F1EAA">
      <w:pPr>
        <w:spacing w:before="0" w:after="200" w:line="276" w:lineRule="auto"/>
        <w:jc w:val="center"/>
        <w:rPr>
          <w:b/>
          <w:sz w:val="48"/>
          <w:szCs w:val="48"/>
        </w:rPr>
      </w:pPr>
      <w:r w:rsidRPr="008F1EAA">
        <w:rPr>
          <w:b/>
          <w:sz w:val="48"/>
          <w:szCs w:val="48"/>
        </w:rPr>
        <w:t>National Research</w:t>
      </w:r>
      <w:r w:rsidR="00AC4902">
        <w:rPr>
          <w:b/>
          <w:sz w:val="48"/>
          <w:szCs w:val="48"/>
        </w:rPr>
        <w:br/>
      </w:r>
      <w:r w:rsidRPr="008F1EAA">
        <w:rPr>
          <w:b/>
          <w:sz w:val="48"/>
          <w:szCs w:val="48"/>
        </w:rPr>
        <w:t>Infrastructure Census</w:t>
      </w:r>
    </w:p>
    <w:p w14:paraId="4EE460D0" w14:textId="4EA69E63" w:rsidR="006F4C3A" w:rsidRPr="00CD4551" w:rsidRDefault="00AC4902" w:rsidP="00CD4551">
      <w:pPr>
        <w:spacing w:before="0" w:after="200" w:line="276" w:lineRule="auto"/>
        <w:jc w:val="center"/>
        <w:rPr>
          <w:sz w:val="36"/>
          <w:szCs w:val="36"/>
        </w:rPr>
      </w:pPr>
      <w:r>
        <w:rPr>
          <w:b/>
          <w:sz w:val="36"/>
          <w:szCs w:val="36"/>
        </w:rPr>
        <w:br/>
      </w:r>
      <w:r w:rsidR="00CD4551">
        <w:rPr>
          <w:b/>
          <w:sz w:val="36"/>
          <w:szCs w:val="36"/>
        </w:rPr>
        <w:t xml:space="preserve">REPORT </w:t>
      </w:r>
      <w:r w:rsidR="00CD4551">
        <w:rPr>
          <w:b/>
          <w:sz w:val="36"/>
          <w:szCs w:val="36"/>
        </w:rPr>
        <w:br/>
      </w:r>
      <w:r w:rsidR="00424A7B" w:rsidRPr="00CD4551">
        <w:rPr>
          <w:sz w:val="36"/>
          <w:szCs w:val="36"/>
        </w:rPr>
        <w:t xml:space="preserve">(2015-16, </w:t>
      </w:r>
      <w:r w:rsidR="008F1EAA" w:rsidRPr="00CD4551">
        <w:rPr>
          <w:sz w:val="36"/>
          <w:szCs w:val="36"/>
        </w:rPr>
        <w:t>20</w:t>
      </w:r>
      <w:r w:rsidR="00424A7B" w:rsidRPr="00CD4551">
        <w:rPr>
          <w:sz w:val="36"/>
          <w:szCs w:val="36"/>
        </w:rPr>
        <w:t>16-</w:t>
      </w:r>
      <w:r w:rsidR="008F1EAA" w:rsidRPr="00CD4551">
        <w:rPr>
          <w:sz w:val="36"/>
          <w:szCs w:val="36"/>
        </w:rPr>
        <w:t>17</w:t>
      </w:r>
      <w:r w:rsidR="00424A7B" w:rsidRPr="00CD4551">
        <w:rPr>
          <w:sz w:val="36"/>
          <w:szCs w:val="36"/>
        </w:rPr>
        <w:t>)</w:t>
      </w:r>
    </w:p>
    <w:p w14:paraId="2A62F79C" w14:textId="77777777" w:rsidR="005D39C0" w:rsidRPr="006F4C3A" w:rsidRDefault="005D39C0" w:rsidP="006F4C3A">
      <w:pPr>
        <w:spacing w:before="0" w:after="200" w:line="276" w:lineRule="auto"/>
        <w:jc w:val="center"/>
        <w:rPr>
          <w:b/>
          <w:sz w:val="36"/>
          <w:szCs w:val="36"/>
        </w:rPr>
      </w:pPr>
    </w:p>
    <w:p w14:paraId="31C1F2AA" w14:textId="77777777" w:rsidR="006342C1" w:rsidRDefault="006342C1" w:rsidP="005D39C0">
      <w:pPr>
        <w:spacing w:before="0" w:after="200" w:line="276" w:lineRule="auto"/>
      </w:pPr>
      <w:r>
        <w:br w:type="page"/>
      </w:r>
    </w:p>
    <w:p w14:paraId="7887392C" w14:textId="77777777" w:rsidR="006342C1" w:rsidRDefault="00F65136" w:rsidP="00F65136">
      <w:pPr>
        <w:tabs>
          <w:tab w:val="left" w:pos="2113"/>
        </w:tabs>
      </w:pPr>
      <w:r>
        <w:lastRenderedPageBreak/>
        <w:tab/>
      </w:r>
    </w:p>
    <w:p w14:paraId="76A94FE2" w14:textId="77777777" w:rsidR="0029605C" w:rsidRDefault="0029605C" w:rsidP="00F65136">
      <w:pPr>
        <w:tabs>
          <w:tab w:val="left" w:pos="2113"/>
        </w:tabs>
      </w:pPr>
    </w:p>
    <w:p w14:paraId="586A7787" w14:textId="77777777" w:rsidR="00D27703" w:rsidRDefault="00D27703" w:rsidP="00F65136">
      <w:pPr>
        <w:pStyle w:val="Heading5"/>
        <w:ind w:left="709" w:right="707"/>
      </w:pPr>
    </w:p>
    <w:p w14:paraId="07785B93" w14:textId="77777777" w:rsidR="0029605C" w:rsidRPr="0029605C" w:rsidRDefault="0029605C" w:rsidP="0029605C"/>
    <w:p w14:paraId="2F5DCE9A" w14:textId="77777777" w:rsidR="00F65136" w:rsidRPr="00181CC2" w:rsidRDefault="00D27703" w:rsidP="00F65136">
      <w:pPr>
        <w:pStyle w:val="Heading5"/>
        <w:ind w:left="709" w:right="707"/>
      </w:pPr>
      <w:r>
        <w:t>Report prepared</w:t>
      </w:r>
      <w:r w:rsidR="00F65136" w:rsidRPr="00181CC2">
        <w:t xml:space="preserve"> for:</w:t>
      </w:r>
    </w:p>
    <w:p w14:paraId="3CCBA643" w14:textId="77777777" w:rsidR="008F1EAA" w:rsidRPr="008F1EAA" w:rsidRDefault="00E17D55" w:rsidP="008F1EAA">
      <w:pPr>
        <w:spacing w:before="0" w:after="0"/>
        <w:ind w:left="709" w:right="707"/>
        <w:rPr>
          <w:b/>
        </w:rPr>
      </w:pPr>
      <w:r>
        <w:rPr>
          <w:b/>
        </w:rPr>
        <w:t>Research Policy and Programs Branch</w:t>
      </w:r>
    </w:p>
    <w:p w14:paraId="6BB63AA5" w14:textId="77777777" w:rsidR="008F1EAA" w:rsidRPr="008F1EAA" w:rsidRDefault="008F1EAA" w:rsidP="008F1EAA">
      <w:pPr>
        <w:spacing w:before="0" w:after="0"/>
        <w:ind w:left="709" w:right="707"/>
        <w:rPr>
          <w:b/>
        </w:rPr>
      </w:pPr>
      <w:r w:rsidRPr="008F1EAA">
        <w:rPr>
          <w:b/>
        </w:rPr>
        <w:t>Research and Economic Group</w:t>
      </w:r>
    </w:p>
    <w:p w14:paraId="48F4B1C5" w14:textId="77777777" w:rsidR="00F65136" w:rsidRPr="00181CC2" w:rsidRDefault="00AC4902" w:rsidP="008F1EAA">
      <w:pPr>
        <w:spacing w:before="0" w:after="0"/>
        <w:ind w:left="709" w:right="707"/>
        <w:rPr>
          <w:b/>
        </w:rPr>
      </w:pPr>
      <w:r>
        <w:rPr>
          <w:b/>
        </w:rPr>
        <w:t>Commonwealth</w:t>
      </w:r>
      <w:r w:rsidR="008F1EAA" w:rsidRPr="008F1EAA">
        <w:rPr>
          <w:b/>
        </w:rPr>
        <w:t xml:space="preserve"> Department of Education and Training</w:t>
      </w:r>
    </w:p>
    <w:p w14:paraId="6E54A6B5" w14:textId="77777777" w:rsidR="00F65136" w:rsidRDefault="00F65136" w:rsidP="00F65136"/>
    <w:p w14:paraId="408C6D48" w14:textId="77777777" w:rsidR="0010047D" w:rsidRDefault="0010047D" w:rsidP="00F65136"/>
    <w:p w14:paraId="664942FD" w14:textId="77777777" w:rsidR="0029605C" w:rsidRPr="00181CC2" w:rsidRDefault="0029605C" w:rsidP="00F65136"/>
    <w:p w14:paraId="239BC9F7" w14:textId="77777777" w:rsidR="002E3CB6" w:rsidRPr="00181CC2" w:rsidRDefault="002E3CB6" w:rsidP="002E3CB6"/>
    <w:p w14:paraId="2A9FCB58" w14:textId="77777777" w:rsidR="002E3CB6" w:rsidRDefault="002E3CB6" w:rsidP="002E3CB6">
      <w:pPr>
        <w:pStyle w:val="SeparatorLine"/>
      </w:pPr>
    </w:p>
    <w:p w14:paraId="4F48B4CD" w14:textId="77777777" w:rsidR="002E3CB6" w:rsidRDefault="002E3CB6" w:rsidP="002E3CB6">
      <w:pPr>
        <w:pStyle w:val="WallisAccreditationText"/>
      </w:pPr>
    </w:p>
    <w:p w14:paraId="334D0167" w14:textId="77777777" w:rsidR="002E3CB6" w:rsidRPr="0029605C" w:rsidRDefault="002E3CB6" w:rsidP="002E3CB6">
      <w:pPr>
        <w:pStyle w:val="WallisAccreditationText"/>
        <w:rPr>
          <w:sz w:val="18"/>
          <w:szCs w:val="18"/>
        </w:rPr>
      </w:pPr>
      <w:r w:rsidRPr="0029605C">
        <w:rPr>
          <w:noProof/>
          <w:sz w:val="18"/>
          <w:szCs w:val="18"/>
          <w:lang w:eastAsia="en-AU"/>
        </w:rPr>
        <w:drawing>
          <wp:anchor distT="0" distB="0" distL="114300" distR="114300" simplePos="0" relativeHeight="251658752" behindDoc="0" locked="0" layoutInCell="1" allowOverlap="1" wp14:anchorId="36B6CBB0" wp14:editId="78F1A030">
            <wp:simplePos x="0" y="0"/>
            <wp:positionH relativeFrom="column">
              <wp:posOffset>4319905</wp:posOffset>
            </wp:positionH>
            <wp:positionV relativeFrom="paragraph">
              <wp:posOffset>47625</wp:posOffset>
            </wp:positionV>
            <wp:extent cx="541081" cy="2933700"/>
            <wp:effectExtent l="0" t="0" r="0" b="0"/>
            <wp:wrapNone/>
            <wp:docPr id="8" name="Picture 8" descr="Wallis Market and Social Research have compiled logos of their list of their acreditations including:&#10;&#10;- Australian Achiever Awards&#10;- the Association of Market and Social Research Organisations (AMSRO) International Standard ISO20252 &#10;- the Australian Market and Social Research Society (AMSRS) code of Professional Behaviour&#10;- AMSRO Privacy Quality Ethics&#10;- ESOMAR member (a not-for profit organisation that promotes the value of market, opinion and social research and data analytics)" title="List of Acreditations and Contribu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alityLogos2017.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1081" cy="2933700"/>
                    </a:xfrm>
                    <a:prstGeom prst="rect">
                      <a:avLst/>
                    </a:prstGeom>
                  </pic:spPr>
                </pic:pic>
              </a:graphicData>
            </a:graphic>
            <wp14:sizeRelH relativeFrom="page">
              <wp14:pctWidth>0</wp14:pctWidth>
            </wp14:sizeRelH>
            <wp14:sizeRelV relativeFrom="page">
              <wp14:pctHeight>0</wp14:pctHeight>
            </wp14:sizeRelV>
          </wp:anchor>
        </w:drawing>
      </w:r>
      <w:r w:rsidRPr="0029605C">
        <w:rPr>
          <w:sz w:val="18"/>
          <w:szCs w:val="18"/>
        </w:rPr>
        <w:t xml:space="preserve">Wallis Market and Social Research achieved accreditation to the International Standard ISO20252 in September 2007. The Company is committed to maintaining administrative and operational procedures which comply with these accreditation requirements and to improving its performance in all aspects of the service it delivers to its customers. </w:t>
      </w:r>
    </w:p>
    <w:p w14:paraId="2C3B9998" w14:textId="77777777" w:rsidR="002E3CB6" w:rsidRPr="0029605C" w:rsidRDefault="002E3CB6" w:rsidP="002E3CB6">
      <w:pPr>
        <w:pStyle w:val="WallisAccreditationText"/>
        <w:rPr>
          <w:sz w:val="18"/>
          <w:szCs w:val="18"/>
        </w:rPr>
      </w:pPr>
      <w:r w:rsidRPr="0029605C">
        <w:rPr>
          <w:sz w:val="18"/>
          <w:szCs w:val="18"/>
        </w:rPr>
        <w:t xml:space="preserve">Wallis is an active participant in the market research industry, with senior staff making significant contributions to the Australian Market and Social Research Society (AMSRS) and the Association of Market and Social Research Organisations (AMSRO). As such we actively pursue the ethical objectives of the industry. </w:t>
      </w:r>
    </w:p>
    <w:p w14:paraId="05803982" w14:textId="77777777" w:rsidR="002E3CB6" w:rsidRPr="0029605C" w:rsidRDefault="002E3CB6" w:rsidP="002E3CB6">
      <w:pPr>
        <w:pStyle w:val="WallisAccreditationText"/>
        <w:rPr>
          <w:sz w:val="18"/>
          <w:szCs w:val="18"/>
        </w:rPr>
      </w:pPr>
      <w:r w:rsidRPr="0029605C">
        <w:rPr>
          <w:sz w:val="18"/>
          <w:szCs w:val="18"/>
        </w:rPr>
        <w:t>In addition to having attained the highest Industry accreditation, Wallis also participates in the Australian Achiever Awards, which recognises the customer service excellence of Australian companies. The Company has been awarded a high commendation every year since the inception of these awards in 1999.</w:t>
      </w:r>
    </w:p>
    <w:p w14:paraId="232AE92D" w14:textId="77777777" w:rsidR="002E3CB6" w:rsidRPr="0029605C" w:rsidRDefault="002E3CB6" w:rsidP="002E3CB6">
      <w:pPr>
        <w:pStyle w:val="WallisAccreditationText"/>
        <w:rPr>
          <w:sz w:val="18"/>
          <w:szCs w:val="18"/>
        </w:rPr>
      </w:pPr>
      <w:r w:rsidRPr="0029605C">
        <w:rPr>
          <w:sz w:val="18"/>
          <w:szCs w:val="18"/>
        </w:rPr>
        <w:t>Wallis is an acknowledged leader in data protection and privacy. Our systems are OWASP certified and we are Privacy Awareness Week partners – committed to sharing ou</w:t>
      </w:r>
      <w:r w:rsidR="00E56C85">
        <w:rPr>
          <w:sz w:val="18"/>
          <w:szCs w:val="18"/>
        </w:rPr>
        <w:t>r</w:t>
      </w:r>
      <w:r w:rsidRPr="0029605C">
        <w:rPr>
          <w:sz w:val="18"/>
          <w:szCs w:val="18"/>
        </w:rPr>
        <w:t xml:space="preserve"> knowledge with others.</w:t>
      </w:r>
    </w:p>
    <w:p w14:paraId="4040189F" w14:textId="77777777" w:rsidR="002E3CB6" w:rsidRDefault="002E3CB6" w:rsidP="002E3CB6">
      <w:pPr>
        <w:pStyle w:val="WallisAccreditationText"/>
        <w:ind w:left="0"/>
      </w:pPr>
    </w:p>
    <w:p w14:paraId="75FD6B38" w14:textId="77777777" w:rsidR="002E3CB6" w:rsidRPr="00D92A2B" w:rsidRDefault="002E3CB6" w:rsidP="002E3CB6">
      <w:pPr>
        <w:pStyle w:val="SeparatorLine"/>
      </w:pPr>
    </w:p>
    <w:p w14:paraId="16072CEC" w14:textId="77777777" w:rsidR="006342C1" w:rsidRDefault="006342C1" w:rsidP="00D92A2B">
      <w:pPr>
        <w:ind w:right="-2"/>
      </w:pPr>
    </w:p>
    <w:p w14:paraId="2C530AAA" w14:textId="77777777" w:rsidR="001B5555" w:rsidRDefault="001B5555">
      <w:pPr>
        <w:spacing w:before="0" w:after="200" w:line="276" w:lineRule="auto"/>
      </w:pPr>
      <w:r>
        <w:br w:type="page"/>
      </w:r>
    </w:p>
    <w:p w14:paraId="08CCE6B1" w14:textId="77777777" w:rsidR="001B5555" w:rsidRDefault="001B5555" w:rsidP="00D92A2B">
      <w:pPr>
        <w:ind w:right="1415"/>
        <w:sectPr w:rsidR="001B5555" w:rsidSect="00FD7EBE">
          <w:headerReference w:type="even" r:id="rId11"/>
          <w:headerReference w:type="default" r:id="rId12"/>
          <w:footerReference w:type="even" r:id="rId13"/>
          <w:footerReference w:type="default" r:id="rId14"/>
          <w:headerReference w:type="first" r:id="rId15"/>
          <w:footerReference w:type="first" r:id="rId16"/>
          <w:pgSz w:w="11906" w:h="16838" w:code="9"/>
          <w:pgMar w:top="1418" w:right="1701" w:bottom="1418" w:left="1701" w:header="567" w:footer="567" w:gutter="0"/>
          <w:cols w:space="708"/>
          <w:titlePg/>
          <w:docGrid w:linePitch="360"/>
        </w:sectPr>
      </w:pPr>
    </w:p>
    <w:p w14:paraId="37BAB9FE" w14:textId="77777777" w:rsidR="0041090E" w:rsidRPr="005A194A" w:rsidRDefault="0041090E" w:rsidP="00351C05">
      <w:pPr>
        <w:pStyle w:val="TOCHeading"/>
      </w:pPr>
      <w:r w:rsidRPr="005A194A">
        <w:lastRenderedPageBreak/>
        <w:t>Table of Contents</w:t>
      </w:r>
    </w:p>
    <w:p w14:paraId="117E06C4" w14:textId="77777777" w:rsidR="005A194A" w:rsidRPr="005A194A" w:rsidRDefault="005A194A" w:rsidP="005A194A">
      <w:pPr>
        <w:pStyle w:val="SeparatorLine"/>
      </w:pPr>
    </w:p>
    <w:p w14:paraId="2AD6373D" w14:textId="77777777" w:rsidR="005A194A" w:rsidRDefault="005A194A" w:rsidP="001809B5"/>
    <w:p w14:paraId="3EFF536E" w14:textId="6A044FAB" w:rsidR="005870A5" w:rsidRDefault="005A194A">
      <w:pPr>
        <w:pStyle w:val="TOC1"/>
        <w:rPr>
          <w:rFonts w:asciiTheme="minorHAnsi" w:eastAsiaTheme="minorEastAsia" w:hAnsiTheme="minorHAnsi" w:cstheme="minorBidi"/>
          <w:b w:val="0"/>
          <w:color w:val="auto"/>
          <w:sz w:val="22"/>
          <w:szCs w:val="22"/>
          <w:lang w:eastAsia="en-AU"/>
        </w:rPr>
      </w:pPr>
      <w:r w:rsidRPr="00B71938">
        <w:fldChar w:fldCharType="begin"/>
      </w:r>
      <w:r w:rsidRPr="00B71938">
        <w:instrText xml:space="preserve"> TOC \o "1-1" \h \z \t "Heading 2,2,Heading 2 Terms,2" </w:instrText>
      </w:r>
      <w:r w:rsidRPr="00B71938">
        <w:fldChar w:fldCharType="separate"/>
      </w:r>
      <w:hyperlink w:anchor="_Toc521499661" w:history="1">
        <w:r w:rsidR="005870A5" w:rsidRPr="006A62ED">
          <w:rPr>
            <w:rStyle w:val="Hyperlink"/>
          </w:rPr>
          <w:t>1.0</w:t>
        </w:r>
        <w:r w:rsidR="005870A5">
          <w:rPr>
            <w:rFonts w:asciiTheme="minorHAnsi" w:eastAsiaTheme="minorEastAsia" w:hAnsiTheme="minorHAnsi" w:cstheme="minorBidi"/>
            <w:b w:val="0"/>
            <w:color w:val="auto"/>
            <w:sz w:val="22"/>
            <w:szCs w:val="22"/>
            <w:lang w:eastAsia="en-AU"/>
          </w:rPr>
          <w:tab/>
        </w:r>
        <w:r w:rsidR="005870A5" w:rsidRPr="006A62ED">
          <w:rPr>
            <w:rStyle w:val="Hyperlink"/>
          </w:rPr>
          <w:t>2015-17 NCRIS Census Snapshot</w:t>
        </w:r>
        <w:r w:rsidR="005870A5">
          <w:rPr>
            <w:webHidden/>
          </w:rPr>
          <w:tab/>
        </w:r>
        <w:r w:rsidR="005870A5">
          <w:rPr>
            <w:webHidden/>
          </w:rPr>
          <w:fldChar w:fldCharType="begin"/>
        </w:r>
        <w:r w:rsidR="005870A5">
          <w:rPr>
            <w:webHidden/>
          </w:rPr>
          <w:instrText xml:space="preserve"> PAGEREF _Toc521499661 \h </w:instrText>
        </w:r>
        <w:r w:rsidR="005870A5">
          <w:rPr>
            <w:webHidden/>
          </w:rPr>
        </w:r>
        <w:r w:rsidR="005870A5">
          <w:rPr>
            <w:webHidden/>
          </w:rPr>
          <w:fldChar w:fldCharType="separate"/>
        </w:r>
        <w:r w:rsidR="005B2BAC">
          <w:rPr>
            <w:webHidden/>
          </w:rPr>
          <w:t>1</w:t>
        </w:r>
        <w:r w:rsidR="005870A5">
          <w:rPr>
            <w:webHidden/>
          </w:rPr>
          <w:fldChar w:fldCharType="end"/>
        </w:r>
      </w:hyperlink>
    </w:p>
    <w:p w14:paraId="6430699E" w14:textId="428CD01A" w:rsidR="005870A5" w:rsidRDefault="00453DE6">
      <w:pPr>
        <w:pStyle w:val="TOC1"/>
        <w:rPr>
          <w:rFonts w:asciiTheme="minorHAnsi" w:eastAsiaTheme="minorEastAsia" w:hAnsiTheme="minorHAnsi" w:cstheme="minorBidi"/>
          <w:b w:val="0"/>
          <w:color w:val="auto"/>
          <w:sz w:val="22"/>
          <w:szCs w:val="22"/>
          <w:lang w:eastAsia="en-AU"/>
        </w:rPr>
      </w:pPr>
      <w:hyperlink w:anchor="_Toc521499662" w:history="1">
        <w:r w:rsidR="005870A5" w:rsidRPr="006A62ED">
          <w:rPr>
            <w:rStyle w:val="Hyperlink"/>
          </w:rPr>
          <w:t>2.0</w:t>
        </w:r>
        <w:r w:rsidR="005870A5">
          <w:rPr>
            <w:rFonts w:asciiTheme="minorHAnsi" w:eastAsiaTheme="minorEastAsia" w:hAnsiTheme="minorHAnsi" w:cstheme="minorBidi"/>
            <w:b w:val="0"/>
            <w:color w:val="auto"/>
            <w:sz w:val="22"/>
            <w:szCs w:val="22"/>
            <w:lang w:eastAsia="en-AU"/>
          </w:rPr>
          <w:tab/>
        </w:r>
        <w:r w:rsidR="005870A5" w:rsidRPr="006A62ED">
          <w:rPr>
            <w:rStyle w:val="Hyperlink"/>
          </w:rPr>
          <w:t>Introduction</w:t>
        </w:r>
        <w:r w:rsidR="005870A5">
          <w:rPr>
            <w:webHidden/>
          </w:rPr>
          <w:tab/>
        </w:r>
        <w:r w:rsidR="005870A5">
          <w:rPr>
            <w:webHidden/>
          </w:rPr>
          <w:fldChar w:fldCharType="begin"/>
        </w:r>
        <w:r w:rsidR="005870A5">
          <w:rPr>
            <w:webHidden/>
          </w:rPr>
          <w:instrText xml:space="preserve"> PAGEREF _Toc521499662 \h </w:instrText>
        </w:r>
        <w:r w:rsidR="005870A5">
          <w:rPr>
            <w:webHidden/>
          </w:rPr>
        </w:r>
        <w:r w:rsidR="005870A5">
          <w:rPr>
            <w:webHidden/>
          </w:rPr>
          <w:fldChar w:fldCharType="separate"/>
        </w:r>
        <w:r w:rsidR="005B2BAC">
          <w:rPr>
            <w:webHidden/>
          </w:rPr>
          <w:t>2</w:t>
        </w:r>
        <w:r w:rsidR="005870A5">
          <w:rPr>
            <w:webHidden/>
          </w:rPr>
          <w:fldChar w:fldCharType="end"/>
        </w:r>
      </w:hyperlink>
    </w:p>
    <w:p w14:paraId="3050B741" w14:textId="51700328" w:rsidR="005870A5" w:rsidRDefault="00453DE6">
      <w:pPr>
        <w:pStyle w:val="TOC2"/>
        <w:rPr>
          <w:rFonts w:asciiTheme="minorHAnsi" w:eastAsiaTheme="minorEastAsia" w:hAnsiTheme="minorHAnsi" w:cstheme="minorBidi"/>
          <w:color w:val="auto"/>
          <w:sz w:val="22"/>
          <w:szCs w:val="22"/>
          <w:lang w:eastAsia="en-AU"/>
        </w:rPr>
      </w:pPr>
      <w:hyperlink w:anchor="_Toc521499663" w:history="1">
        <w:r w:rsidR="005870A5" w:rsidRPr="006A62ED">
          <w:rPr>
            <w:rStyle w:val="Hyperlink"/>
          </w:rPr>
          <w:t>2.1</w:t>
        </w:r>
        <w:r w:rsidR="005870A5">
          <w:rPr>
            <w:rFonts w:asciiTheme="minorHAnsi" w:eastAsiaTheme="minorEastAsia" w:hAnsiTheme="minorHAnsi" w:cstheme="minorBidi"/>
            <w:color w:val="auto"/>
            <w:sz w:val="22"/>
            <w:szCs w:val="22"/>
            <w:lang w:eastAsia="en-AU"/>
          </w:rPr>
          <w:tab/>
        </w:r>
        <w:r w:rsidR="005870A5" w:rsidRPr="006A62ED">
          <w:rPr>
            <w:rStyle w:val="Hyperlink"/>
          </w:rPr>
          <w:t>Purpose of the Project</w:t>
        </w:r>
        <w:r w:rsidR="005870A5">
          <w:rPr>
            <w:webHidden/>
          </w:rPr>
          <w:tab/>
        </w:r>
        <w:r w:rsidR="005870A5">
          <w:rPr>
            <w:webHidden/>
          </w:rPr>
          <w:fldChar w:fldCharType="begin"/>
        </w:r>
        <w:r w:rsidR="005870A5">
          <w:rPr>
            <w:webHidden/>
          </w:rPr>
          <w:instrText xml:space="preserve"> PAGEREF _Toc521499663 \h </w:instrText>
        </w:r>
        <w:r w:rsidR="005870A5">
          <w:rPr>
            <w:webHidden/>
          </w:rPr>
        </w:r>
        <w:r w:rsidR="005870A5">
          <w:rPr>
            <w:webHidden/>
          </w:rPr>
          <w:fldChar w:fldCharType="separate"/>
        </w:r>
        <w:r w:rsidR="005B2BAC">
          <w:rPr>
            <w:webHidden/>
          </w:rPr>
          <w:t>2</w:t>
        </w:r>
        <w:r w:rsidR="005870A5">
          <w:rPr>
            <w:webHidden/>
          </w:rPr>
          <w:fldChar w:fldCharType="end"/>
        </w:r>
      </w:hyperlink>
    </w:p>
    <w:p w14:paraId="2392FED3" w14:textId="2090FA21" w:rsidR="005870A5" w:rsidRDefault="00453DE6">
      <w:pPr>
        <w:pStyle w:val="TOC2"/>
        <w:rPr>
          <w:rFonts w:asciiTheme="minorHAnsi" w:eastAsiaTheme="minorEastAsia" w:hAnsiTheme="minorHAnsi" w:cstheme="minorBidi"/>
          <w:color w:val="auto"/>
          <w:sz w:val="22"/>
          <w:szCs w:val="22"/>
          <w:lang w:eastAsia="en-AU"/>
        </w:rPr>
      </w:pPr>
      <w:hyperlink w:anchor="_Toc521499664" w:history="1">
        <w:r w:rsidR="005870A5" w:rsidRPr="006A62ED">
          <w:rPr>
            <w:rStyle w:val="Hyperlink"/>
          </w:rPr>
          <w:t>2.2</w:t>
        </w:r>
        <w:r w:rsidR="005870A5">
          <w:rPr>
            <w:rFonts w:asciiTheme="minorHAnsi" w:eastAsiaTheme="minorEastAsia" w:hAnsiTheme="minorHAnsi" w:cstheme="minorBidi"/>
            <w:color w:val="auto"/>
            <w:sz w:val="22"/>
            <w:szCs w:val="22"/>
            <w:lang w:eastAsia="en-AU"/>
          </w:rPr>
          <w:tab/>
        </w:r>
        <w:r w:rsidR="005870A5" w:rsidRPr="006A62ED">
          <w:rPr>
            <w:rStyle w:val="Hyperlink"/>
          </w:rPr>
          <w:t>Overview of the Census</w:t>
        </w:r>
        <w:r w:rsidR="005870A5">
          <w:rPr>
            <w:webHidden/>
          </w:rPr>
          <w:tab/>
        </w:r>
        <w:r w:rsidR="005870A5">
          <w:rPr>
            <w:webHidden/>
          </w:rPr>
          <w:fldChar w:fldCharType="begin"/>
        </w:r>
        <w:r w:rsidR="005870A5">
          <w:rPr>
            <w:webHidden/>
          </w:rPr>
          <w:instrText xml:space="preserve"> PAGEREF _Toc521499664 \h </w:instrText>
        </w:r>
        <w:r w:rsidR="005870A5">
          <w:rPr>
            <w:webHidden/>
          </w:rPr>
        </w:r>
        <w:r w:rsidR="005870A5">
          <w:rPr>
            <w:webHidden/>
          </w:rPr>
          <w:fldChar w:fldCharType="separate"/>
        </w:r>
        <w:r w:rsidR="005B2BAC">
          <w:rPr>
            <w:webHidden/>
          </w:rPr>
          <w:t>2</w:t>
        </w:r>
        <w:r w:rsidR="005870A5">
          <w:rPr>
            <w:webHidden/>
          </w:rPr>
          <w:fldChar w:fldCharType="end"/>
        </w:r>
      </w:hyperlink>
    </w:p>
    <w:p w14:paraId="59469FB2" w14:textId="3290BDB1" w:rsidR="005870A5" w:rsidRDefault="00453DE6">
      <w:pPr>
        <w:pStyle w:val="TOC2"/>
        <w:rPr>
          <w:rFonts w:asciiTheme="minorHAnsi" w:eastAsiaTheme="minorEastAsia" w:hAnsiTheme="minorHAnsi" w:cstheme="minorBidi"/>
          <w:color w:val="auto"/>
          <w:sz w:val="22"/>
          <w:szCs w:val="22"/>
          <w:lang w:eastAsia="en-AU"/>
        </w:rPr>
      </w:pPr>
      <w:hyperlink w:anchor="_Toc521499665" w:history="1">
        <w:r w:rsidR="005870A5" w:rsidRPr="006A62ED">
          <w:rPr>
            <w:rStyle w:val="Hyperlink"/>
          </w:rPr>
          <w:t>2.3</w:t>
        </w:r>
        <w:r w:rsidR="005870A5">
          <w:rPr>
            <w:rFonts w:asciiTheme="minorHAnsi" w:eastAsiaTheme="minorEastAsia" w:hAnsiTheme="minorHAnsi" w:cstheme="minorBidi"/>
            <w:color w:val="auto"/>
            <w:sz w:val="22"/>
            <w:szCs w:val="22"/>
            <w:lang w:eastAsia="en-AU"/>
          </w:rPr>
          <w:tab/>
        </w:r>
        <w:r w:rsidR="005870A5" w:rsidRPr="006A62ED">
          <w:rPr>
            <w:rStyle w:val="Hyperlink"/>
          </w:rPr>
          <w:t>Methodology</w:t>
        </w:r>
        <w:r w:rsidR="005870A5">
          <w:rPr>
            <w:webHidden/>
          </w:rPr>
          <w:tab/>
        </w:r>
        <w:r w:rsidR="005870A5">
          <w:rPr>
            <w:webHidden/>
          </w:rPr>
          <w:fldChar w:fldCharType="begin"/>
        </w:r>
        <w:r w:rsidR="005870A5">
          <w:rPr>
            <w:webHidden/>
          </w:rPr>
          <w:instrText xml:space="preserve"> PAGEREF _Toc521499665 \h </w:instrText>
        </w:r>
        <w:r w:rsidR="005870A5">
          <w:rPr>
            <w:webHidden/>
          </w:rPr>
        </w:r>
        <w:r w:rsidR="005870A5">
          <w:rPr>
            <w:webHidden/>
          </w:rPr>
          <w:fldChar w:fldCharType="separate"/>
        </w:r>
        <w:r w:rsidR="005B2BAC">
          <w:rPr>
            <w:webHidden/>
          </w:rPr>
          <w:t>3</w:t>
        </w:r>
        <w:r w:rsidR="005870A5">
          <w:rPr>
            <w:webHidden/>
          </w:rPr>
          <w:fldChar w:fldCharType="end"/>
        </w:r>
      </w:hyperlink>
    </w:p>
    <w:p w14:paraId="05694E9A" w14:textId="624F0170" w:rsidR="005870A5" w:rsidRDefault="00453DE6">
      <w:pPr>
        <w:pStyle w:val="TOC1"/>
        <w:rPr>
          <w:rFonts w:asciiTheme="minorHAnsi" w:eastAsiaTheme="minorEastAsia" w:hAnsiTheme="minorHAnsi" w:cstheme="minorBidi"/>
          <w:b w:val="0"/>
          <w:color w:val="auto"/>
          <w:sz w:val="22"/>
          <w:szCs w:val="22"/>
          <w:lang w:eastAsia="en-AU"/>
        </w:rPr>
      </w:pPr>
      <w:hyperlink w:anchor="_Toc521499666" w:history="1">
        <w:r w:rsidR="005870A5" w:rsidRPr="006A62ED">
          <w:rPr>
            <w:rStyle w:val="Hyperlink"/>
          </w:rPr>
          <w:t>3.0</w:t>
        </w:r>
        <w:r w:rsidR="005870A5">
          <w:rPr>
            <w:rFonts w:asciiTheme="minorHAnsi" w:eastAsiaTheme="minorEastAsia" w:hAnsiTheme="minorHAnsi" w:cstheme="minorBidi"/>
            <w:b w:val="0"/>
            <w:color w:val="auto"/>
            <w:sz w:val="22"/>
            <w:szCs w:val="22"/>
            <w:lang w:eastAsia="en-AU"/>
          </w:rPr>
          <w:tab/>
        </w:r>
        <w:r w:rsidR="005870A5" w:rsidRPr="006A62ED">
          <w:rPr>
            <w:rStyle w:val="Hyperlink"/>
          </w:rPr>
          <w:t>Utilisation of National Research Infrastructure</w:t>
        </w:r>
        <w:r w:rsidR="005870A5">
          <w:rPr>
            <w:webHidden/>
          </w:rPr>
          <w:tab/>
        </w:r>
        <w:r w:rsidR="005870A5">
          <w:rPr>
            <w:webHidden/>
          </w:rPr>
          <w:fldChar w:fldCharType="begin"/>
        </w:r>
        <w:r w:rsidR="005870A5">
          <w:rPr>
            <w:webHidden/>
          </w:rPr>
          <w:instrText xml:space="preserve"> PAGEREF _Toc521499666 \h </w:instrText>
        </w:r>
        <w:r w:rsidR="005870A5">
          <w:rPr>
            <w:webHidden/>
          </w:rPr>
        </w:r>
        <w:r w:rsidR="005870A5">
          <w:rPr>
            <w:webHidden/>
          </w:rPr>
          <w:fldChar w:fldCharType="separate"/>
        </w:r>
        <w:r w:rsidR="005B2BAC">
          <w:rPr>
            <w:webHidden/>
          </w:rPr>
          <w:t>4</w:t>
        </w:r>
        <w:r w:rsidR="005870A5">
          <w:rPr>
            <w:webHidden/>
          </w:rPr>
          <w:fldChar w:fldCharType="end"/>
        </w:r>
      </w:hyperlink>
    </w:p>
    <w:p w14:paraId="33F922BE" w14:textId="21D78020" w:rsidR="005870A5" w:rsidRDefault="00453DE6">
      <w:pPr>
        <w:pStyle w:val="TOC2"/>
        <w:rPr>
          <w:rFonts w:asciiTheme="minorHAnsi" w:eastAsiaTheme="minorEastAsia" w:hAnsiTheme="minorHAnsi" w:cstheme="minorBidi"/>
          <w:color w:val="auto"/>
          <w:sz w:val="22"/>
          <w:szCs w:val="22"/>
          <w:lang w:eastAsia="en-AU"/>
        </w:rPr>
      </w:pPr>
      <w:hyperlink w:anchor="_Toc521499667" w:history="1">
        <w:r w:rsidR="005870A5" w:rsidRPr="006A62ED">
          <w:rPr>
            <w:rStyle w:val="Hyperlink"/>
          </w:rPr>
          <w:t>3.1</w:t>
        </w:r>
        <w:r w:rsidR="005870A5">
          <w:rPr>
            <w:rFonts w:asciiTheme="minorHAnsi" w:eastAsiaTheme="minorEastAsia" w:hAnsiTheme="minorHAnsi" w:cstheme="minorBidi"/>
            <w:color w:val="auto"/>
            <w:sz w:val="22"/>
            <w:szCs w:val="22"/>
            <w:lang w:eastAsia="en-AU"/>
          </w:rPr>
          <w:tab/>
        </w:r>
        <w:r w:rsidR="005870A5" w:rsidRPr="006A62ED">
          <w:rPr>
            <w:rStyle w:val="Hyperlink"/>
          </w:rPr>
          <w:t>Overall Users and Usage</w:t>
        </w:r>
        <w:r w:rsidR="005870A5">
          <w:rPr>
            <w:webHidden/>
          </w:rPr>
          <w:tab/>
        </w:r>
        <w:r w:rsidR="005870A5">
          <w:rPr>
            <w:webHidden/>
          </w:rPr>
          <w:fldChar w:fldCharType="begin"/>
        </w:r>
        <w:r w:rsidR="005870A5">
          <w:rPr>
            <w:webHidden/>
          </w:rPr>
          <w:instrText xml:space="preserve"> PAGEREF _Toc521499667 \h </w:instrText>
        </w:r>
        <w:r w:rsidR="005870A5">
          <w:rPr>
            <w:webHidden/>
          </w:rPr>
        </w:r>
        <w:r w:rsidR="005870A5">
          <w:rPr>
            <w:webHidden/>
          </w:rPr>
          <w:fldChar w:fldCharType="separate"/>
        </w:r>
        <w:r w:rsidR="005B2BAC">
          <w:rPr>
            <w:webHidden/>
          </w:rPr>
          <w:t>4</w:t>
        </w:r>
        <w:r w:rsidR="005870A5">
          <w:rPr>
            <w:webHidden/>
          </w:rPr>
          <w:fldChar w:fldCharType="end"/>
        </w:r>
      </w:hyperlink>
    </w:p>
    <w:p w14:paraId="77B6A0B9" w14:textId="3799FBDB" w:rsidR="005870A5" w:rsidRDefault="00453DE6">
      <w:pPr>
        <w:pStyle w:val="TOC2"/>
        <w:rPr>
          <w:rFonts w:asciiTheme="minorHAnsi" w:eastAsiaTheme="minorEastAsia" w:hAnsiTheme="minorHAnsi" w:cstheme="minorBidi"/>
          <w:color w:val="auto"/>
          <w:sz w:val="22"/>
          <w:szCs w:val="22"/>
          <w:lang w:eastAsia="en-AU"/>
        </w:rPr>
      </w:pPr>
      <w:hyperlink w:anchor="_Toc521499668" w:history="1">
        <w:r w:rsidR="005870A5" w:rsidRPr="006A62ED">
          <w:rPr>
            <w:rStyle w:val="Hyperlink"/>
          </w:rPr>
          <w:t>3.2</w:t>
        </w:r>
        <w:r w:rsidR="005870A5">
          <w:rPr>
            <w:rFonts w:asciiTheme="minorHAnsi" w:eastAsiaTheme="minorEastAsia" w:hAnsiTheme="minorHAnsi" w:cstheme="minorBidi"/>
            <w:color w:val="auto"/>
            <w:sz w:val="22"/>
            <w:szCs w:val="22"/>
            <w:lang w:eastAsia="en-AU"/>
          </w:rPr>
          <w:tab/>
        </w:r>
        <w:r w:rsidR="005870A5" w:rsidRPr="006A62ED">
          <w:rPr>
            <w:rStyle w:val="Hyperlink"/>
          </w:rPr>
          <w:t>Types of Users</w:t>
        </w:r>
        <w:r w:rsidR="005870A5">
          <w:rPr>
            <w:webHidden/>
          </w:rPr>
          <w:tab/>
        </w:r>
        <w:r w:rsidR="005870A5">
          <w:rPr>
            <w:webHidden/>
          </w:rPr>
          <w:fldChar w:fldCharType="begin"/>
        </w:r>
        <w:r w:rsidR="005870A5">
          <w:rPr>
            <w:webHidden/>
          </w:rPr>
          <w:instrText xml:space="preserve"> PAGEREF _Toc521499668 \h </w:instrText>
        </w:r>
        <w:r w:rsidR="005870A5">
          <w:rPr>
            <w:webHidden/>
          </w:rPr>
        </w:r>
        <w:r w:rsidR="005870A5">
          <w:rPr>
            <w:webHidden/>
          </w:rPr>
          <w:fldChar w:fldCharType="separate"/>
        </w:r>
        <w:r w:rsidR="005B2BAC">
          <w:rPr>
            <w:webHidden/>
          </w:rPr>
          <w:t>7</w:t>
        </w:r>
        <w:r w:rsidR="005870A5">
          <w:rPr>
            <w:webHidden/>
          </w:rPr>
          <w:fldChar w:fldCharType="end"/>
        </w:r>
      </w:hyperlink>
    </w:p>
    <w:p w14:paraId="3440C0E9" w14:textId="5C6FD68E" w:rsidR="005870A5" w:rsidRDefault="00453DE6">
      <w:pPr>
        <w:pStyle w:val="TOC2"/>
        <w:rPr>
          <w:rFonts w:asciiTheme="minorHAnsi" w:eastAsiaTheme="minorEastAsia" w:hAnsiTheme="minorHAnsi" w:cstheme="minorBidi"/>
          <w:color w:val="auto"/>
          <w:sz w:val="22"/>
          <w:szCs w:val="22"/>
          <w:lang w:eastAsia="en-AU"/>
        </w:rPr>
      </w:pPr>
      <w:hyperlink w:anchor="_Toc521499669" w:history="1">
        <w:r w:rsidR="005870A5" w:rsidRPr="006A62ED">
          <w:rPr>
            <w:rStyle w:val="Hyperlink"/>
          </w:rPr>
          <w:t>3.3</w:t>
        </w:r>
        <w:r w:rsidR="005870A5">
          <w:rPr>
            <w:rFonts w:asciiTheme="minorHAnsi" w:eastAsiaTheme="minorEastAsia" w:hAnsiTheme="minorHAnsi" w:cstheme="minorBidi"/>
            <w:color w:val="auto"/>
            <w:sz w:val="22"/>
            <w:szCs w:val="22"/>
            <w:lang w:eastAsia="en-AU"/>
          </w:rPr>
          <w:tab/>
        </w:r>
        <w:r w:rsidR="005870A5" w:rsidRPr="006A62ED">
          <w:rPr>
            <w:rStyle w:val="Hyperlink"/>
          </w:rPr>
          <w:t>Capacity and Utilisation</w:t>
        </w:r>
        <w:r w:rsidR="005870A5">
          <w:rPr>
            <w:webHidden/>
          </w:rPr>
          <w:tab/>
        </w:r>
        <w:r w:rsidR="005870A5">
          <w:rPr>
            <w:webHidden/>
          </w:rPr>
          <w:fldChar w:fldCharType="begin"/>
        </w:r>
        <w:r w:rsidR="005870A5">
          <w:rPr>
            <w:webHidden/>
          </w:rPr>
          <w:instrText xml:space="preserve"> PAGEREF _Toc521499669 \h </w:instrText>
        </w:r>
        <w:r w:rsidR="005870A5">
          <w:rPr>
            <w:webHidden/>
          </w:rPr>
        </w:r>
        <w:r w:rsidR="005870A5">
          <w:rPr>
            <w:webHidden/>
          </w:rPr>
          <w:fldChar w:fldCharType="separate"/>
        </w:r>
        <w:r w:rsidR="005B2BAC">
          <w:rPr>
            <w:webHidden/>
          </w:rPr>
          <w:t>12</w:t>
        </w:r>
        <w:r w:rsidR="005870A5">
          <w:rPr>
            <w:webHidden/>
          </w:rPr>
          <w:fldChar w:fldCharType="end"/>
        </w:r>
      </w:hyperlink>
    </w:p>
    <w:p w14:paraId="33356D1B" w14:textId="5716602E" w:rsidR="005870A5" w:rsidRDefault="00453DE6">
      <w:pPr>
        <w:pStyle w:val="TOC2"/>
        <w:rPr>
          <w:rFonts w:asciiTheme="minorHAnsi" w:eastAsiaTheme="minorEastAsia" w:hAnsiTheme="minorHAnsi" w:cstheme="minorBidi"/>
          <w:color w:val="auto"/>
          <w:sz w:val="22"/>
          <w:szCs w:val="22"/>
          <w:lang w:eastAsia="en-AU"/>
        </w:rPr>
      </w:pPr>
      <w:hyperlink w:anchor="_Toc521499670" w:history="1">
        <w:r w:rsidR="005870A5" w:rsidRPr="006A62ED">
          <w:rPr>
            <w:rStyle w:val="Hyperlink"/>
          </w:rPr>
          <w:t>3.4</w:t>
        </w:r>
        <w:r w:rsidR="005870A5">
          <w:rPr>
            <w:rFonts w:asciiTheme="minorHAnsi" w:eastAsiaTheme="minorEastAsia" w:hAnsiTheme="minorHAnsi" w:cstheme="minorBidi"/>
            <w:color w:val="auto"/>
            <w:sz w:val="22"/>
            <w:szCs w:val="22"/>
            <w:lang w:eastAsia="en-AU"/>
          </w:rPr>
          <w:tab/>
        </w:r>
        <w:r w:rsidR="005870A5" w:rsidRPr="006A62ED">
          <w:rPr>
            <w:rStyle w:val="Hyperlink"/>
          </w:rPr>
          <w:t>User Experience: Measuring Satisfaction</w:t>
        </w:r>
        <w:r w:rsidR="005870A5">
          <w:rPr>
            <w:webHidden/>
          </w:rPr>
          <w:tab/>
        </w:r>
        <w:r w:rsidR="005870A5">
          <w:rPr>
            <w:webHidden/>
          </w:rPr>
          <w:fldChar w:fldCharType="begin"/>
        </w:r>
        <w:r w:rsidR="005870A5">
          <w:rPr>
            <w:webHidden/>
          </w:rPr>
          <w:instrText xml:space="preserve"> PAGEREF _Toc521499670 \h </w:instrText>
        </w:r>
        <w:r w:rsidR="005870A5">
          <w:rPr>
            <w:webHidden/>
          </w:rPr>
        </w:r>
        <w:r w:rsidR="005870A5">
          <w:rPr>
            <w:webHidden/>
          </w:rPr>
          <w:fldChar w:fldCharType="separate"/>
        </w:r>
        <w:r w:rsidR="005B2BAC">
          <w:rPr>
            <w:webHidden/>
          </w:rPr>
          <w:t>13</w:t>
        </w:r>
        <w:r w:rsidR="005870A5">
          <w:rPr>
            <w:webHidden/>
          </w:rPr>
          <w:fldChar w:fldCharType="end"/>
        </w:r>
      </w:hyperlink>
    </w:p>
    <w:p w14:paraId="23A78312" w14:textId="6874308B" w:rsidR="005870A5" w:rsidRDefault="00453DE6">
      <w:pPr>
        <w:pStyle w:val="TOC1"/>
        <w:rPr>
          <w:rFonts w:asciiTheme="minorHAnsi" w:eastAsiaTheme="minorEastAsia" w:hAnsiTheme="minorHAnsi" w:cstheme="minorBidi"/>
          <w:b w:val="0"/>
          <w:color w:val="auto"/>
          <w:sz w:val="22"/>
          <w:szCs w:val="22"/>
          <w:lang w:eastAsia="en-AU"/>
        </w:rPr>
      </w:pPr>
      <w:hyperlink w:anchor="_Toc521499671" w:history="1">
        <w:r w:rsidR="005870A5" w:rsidRPr="006A62ED">
          <w:rPr>
            <w:rStyle w:val="Hyperlink"/>
            <w:lang w:eastAsia="en-AU"/>
          </w:rPr>
          <w:t>4.0</w:t>
        </w:r>
        <w:r w:rsidR="005870A5">
          <w:rPr>
            <w:rFonts w:asciiTheme="minorHAnsi" w:eastAsiaTheme="minorEastAsia" w:hAnsiTheme="minorHAnsi" w:cstheme="minorBidi"/>
            <w:b w:val="0"/>
            <w:color w:val="auto"/>
            <w:sz w:val="22"/>
            <w:szCs w:val="22"/>
            <w:lang w:eastAsia="en-AU"/>
          </w:rPr>
          <w:tab/>
        </w:r>
        <w:r w:rsidR="005870A5" w:rsidRPr="006A62ED">
          <w:rPr>
            <w:rStyle w:val="Hyperlink"/>
            <w:lang w:eastAsia="en-AU"/>
          </w:rPr>
          <w:t>Impact of National Research Infrastructure</w:t>
        </w:r>
        <w:r w:rsidR="005870A5">
          <w:rPr>
            <w:webHidden/>
          </w:rPr>
          <w:tab/>
        </w:r>
        <w:r w:rsidR="005870A5">
          <w:rPr>
            <w:webHidden/>
          </w:rPr>
          <w:fldChar w:fldCharType="begin"/>
        </w:r>
        <w:r w:rsidR="005870A5">
          <w:rPr>
            <w:webHidden/>
          </w:rPr>
          <w:instrText xml:space="preserve"> PAGEREF _Toc521499671 \h </w:instrText>
        </w:r>
        <w:r w:rsidR="005870A5">
          <w:rPr>
            <w:webHidden/>
          </w:rPr>
        </w:r>
        <w:r w:rsidR="005870A5">
          <w:rPr>
            <w:webHidden/>
          </w:rPr>
          <w:fldChar w:fldCharType="separate"/>
        </w:r>
        <w:r w:rsidR="005B2BAC">
          <w:rPr>
            <w:webHidden/>
          </w:rPr>
          <w:t>14</w:t>
        </w:r>
        <w:r w:rsidR="005870A5">
          <w:rPr>
            <w:webHidden/>
          </w:rPr>
          <w:fldChar w:fldCharType="end"/>
        </w:r>
      </w:hyperlink>
    </w:p>
    <w:p w14:paraId="6C5C1058" w14:textId="138B3B9F" w:rsidR="005870A5" w:rsidRDefault="00453DE6">
      <w:pPr>
        <w:pStyle w:val="TOC2"/>
        <w:rPr>
          <w:rFonts w:asciiTheme="minorHAnsi" w:eastAsiaTheme="minorEastAsia" w:hAnsiTheme="minorHAnsi" w:cstheme="minorBidi"/>
          <w:color w:val="auto"/>
          <w:sz w:val="22"/>
          <w:szCs w:val="22"/>
          <w:lang w:eastAsia="en-AU"/>
        </w:rPr>
      </w:pPr>
      <w:hyperlink w:anchor="_Toc521499672" w:history="1">
        <w:r w:rsidR="005870A5" w:rsidRPr="006A62ED">
          <w:rPr>
            <w:rStyle w:val="Hyperlink"/>
            <w:lang w:eastAsia="en-AU"/>
          </w:rPr>
          <w:t>4.1</w:t>
        </w:r>
        <w:r w:rsidR="005870A5">
          <w:rPr>
            <w:rFonts w:asciiTheme="minorHAnsi" w:eastAsiaTheme="minorEastAsia" w:hAnsiTheme="minorHAnsi" w:cstheme="minorBidi"/>
            <w:color w:val="auto"/>
            <w:sz w:val="22"/>
            <w:szCs w:val="22"/>
            <w:lang w:eastAsia="en-AU"/>
          </w:rPr>
          <w:tab/>
        </w:r>
        <w:r w:rsidR="005870A5" w:rsidRPr="006A62ED">
          <w:rPr>
            <w:rStyle w:val="Hyperlink"/>
            <w:lang w:eastAsia="en-AU"/>
          </w:rPr>
          <w:t>Academic Impact: Publications and Citations</w:t>
        </w:r>
        <w:r w:rsidR="005870A5">
          <w:rPr>
            <w:webHidden/>
          </w:rPr>
          <w:tab/>
        </w:r>
        <w:r w:rsidR="005870A5">
          <w:rPr>
            <w:webHidden/>
          </w:rPr>
          <w:fldChar w:fldCharType="begin"/>
        </w:r>
        <w:r w:rsidR="005870A5">
          <w:rPr>
            <w:webHidden/>
          </w:rPr>
          <w:instrText xml:space="preserve"> PAGEREF _Toc521499672 \h </w:instrText>
        </w:r>
        <w:r w:rsidR="005870A5">
          <w:rPr>
            <w:webHidden/>
          </w:rPr>
        </w:r>
        <w:r w:rsidR="005870A5">
          <w:rPr>
            <w:webHidden/>
          </w:rPr>
          <w:fldChar w:fldCharType="separate"/>
        </w:r>
        <w:r w:rsidR="005B2BAC">
          <w:rPr>
            <w:webHidden/>
          </w:rPr>
          <w:t>14</w:t>
        </w:r>
        <w:r w:rsidR="005870A5">
          <w:rPr>
            <w:webHidden/>
          </w:rPr>
          <w:fldChar w:fldCharType="end"/>
        </w:r>
      </w:hyperlink>
    </w:p>
    <w:p w14:paraId="22EBF2C3" w14:textId="0B39D45A" w:rsidR="005870A5" w:rsidRDefault="00453DE6">
      <w:pPr>
        <w:pStyle w:val="TOC2"/>
        <w:rPr>
          <w:rFonts w:asciiTheme="minorHAnsi" w:eastAsiaTheme="minorEastAsia" w:hAnsiTheme="minorHAnsi" w:cstheme="minorBidi"/>
          <w:color w:val="auto"/>
          <w:sz w:val="22"/>
          <w:szCs w:val="22"/>
          <w:lang w:eastAsia="en-AU"/>
        </w:rPr>
      </w:pPr>
      <w:hyperlink w:anchor="_Toc521499673" w:history="1">
        <w:r w:rsidR="005870A5" w:rsidRPr="006A62ED">
          <w:rPr>
            <w:rStyle w:val="Hyperlink"/>
            <w:lang w:eastAsia="en-AU"/>
          </w:rPr>
          <w:t>4.2</w:t>
        </w:r>
        <w:r w:rsidR="005870A5">
          <w:rPr>
            <w:rFonts w:asciiTheme="minorHAnsi" w:eastAsiaTheme="minorEastAsia" w:hAnsiTheme="minorHAnsi" w:cstheme="minorBidi"/>
            <w:color w:val="auto"/>
            <w:sz w:val="22"/>
            <w:szCs w:val="22"/>
            <w:lang w:eastAsia="en-AU"/>
          </w:rPr>
          <w:tab/>
        </w:r>
        <w:r w:rsidR="005870A5" w:rsidRPr="006A62ED">
          <w:rPr>
            <w:rStyle w:val="Hyperlink"/>
            <w:lang w:eastAsia="en-AU"/>
          </w:rPr>
          <w:t>Promotional Activities</w:t>
        </w:r>
        <w:r w:rsidR="005870A5">
          <w:rPr>
            <w:webHidden/>
          </w:rPr>
          <w:tab/>
        </w:r>
        <w:r w:rsidR="005870A5">
          <w:rPr>
            <w:webHidden/>
          </w:rPr>
          <w:fldChar w:fldCharType="begin"/>
        </w:r>
        <w:r w:rsidR="005870A5">
          <w:rPr>
            <w:webHidden/>
          </w:rPr>
          <w:instrText xml:space="preserve"> PAGEREF _Toc521499673 \h </w:instrText>
        </w:r>
        <w:r w:rsidR="005870A5">
          <w:rPr>
            <w:webHidden/>
          </w:rPr>
        </w:r>
        <w:r w:rsidR="005870A5">
          <w:rPr>
            <w:webHidden/>
          </w:rPr>
          <w:fldChar w:fldCharType="separate"/>
        </w:r>
        <w:r w:rsidR="005B2BAC">
          <w:rPr>
            <w:webHidden/>
          </w:rPr>
          <w:t>16</w:t>
        </w:r>
        <w:r w:rsidR="005870A5">
          <w:rPr>
            <w:webHidden/>
          </w:rPr>
          <w:fldChar w:fldCharType="end"/>
        </w:r>
      </w:hyperlink>
    </w:p>
    <w:p w14:paraId="50CCE0CE" w14:textId="070971FC" w:rsidR="005870A5" w:rsidRDefault="00453DE6">
      <w:pPr>
        <w:pStyle w:val="TOC2"/>
        <w:rPr>
          <w:rFonts w:asciiTheme="minorHAnsi" w:eastAsiaTheme="minorEastAsia" w:hAnsiTheme="minorHAnsi" w:cstheme="minorBidi"/>
          <w:color w:val="auto"/>
          <w:sz w:val="22"/>
          <w:szCs w:val="22"/>
          <w:lang w:eastAsia="en-AU"/>
        </w:rPr>
      </w:pPr>
      <w:hyperlink w:anchor="_Toc521499674" w:history="1">
        <w:r w:rsidR="005870A5" w:rsidRPr="006A62ED">
          <w:rPr>
            <w:rStyle w:val="Hyperlink"/>
          </w:rPr>
          <w:t>4.3</w:t>
        </w:r>
        <w:r w:rsidR="005870A5">
          <w:rPr>
            <w:rFonts w:asciiTheme="minorHAnsi" w:eastAsiaTheme="minorEastAsia" w:hAnsiTheme="minorHAnsi" w:cstheme="minorBidi"/>
            <w:color w:val="auto"/>
            <w:sz w:val="22"/>
            <w:szCs w:val="22"/>
            <w:lang w:eastAsia="en-AU"/>
          </w:rPr>
          <w:tab/>
        </w:r>
        <w:r w:rsidR="005870A5" w:rsidRPr="006A62ED">
          <w:rPr>
            <w:rStyle w:val="Hyperlink"/>
          </w:rPr>
          <w:t>Enabling Government policies and programs</w:t>
        </w:r>
        <w:r w:rsidR="005870A5">
          <w:rPr>
            <w:webHidden/>
          </w:rPr>
          <w:tab/>
        </w:r>
        <w:r w:rsidR="005870A5">
          <w:rPr>
            <w:webHidden/>
          </w:rPr>
          <w:fldChar w:fldCharType="begin"/>
        </w:r>
        <w:r w:rsidR="005870A5">
          <w:rPr>
            <w:webHidden/>
          </w:rPr>
          <w:instrText xml:space="preserve"> PAGEREF _Toc521499674 \h </w:instrText>
        </w:r>
        <w:r w:rsidR="005870A5">
          <w:rPr>
            <w:webHidden/>
          </w:rPr>
        </w:r>
        <w:r w:rsidR="005870A5">
          <w:rPr>
            <w:webHidden/>
          </w:rPr>
          <w:fldChar w:fldCharType="separate"/>
        </w:r>
        <w:r w:rsidR="005B2BAC">
          <w:rPr>
            <w:webHidden/>
          </w:rPr>
          <w:t>17</w:t>
        </w:r>
        <w:r w:rsidR="005870A5">
          <w:rPr>
            <w:webHidden/>
          </w:rPr>
          <w:fldChar w:fldCharType="end"/>
        </w:r>
      </w:hyperlink>
    </w:p>
    <w:p w14:paraId="5ED920FE" w14:textId="47E3ABDA" w:rsidR="005870A5" w:rsidRDefault="00453DE6">
      <w:pPr>
        <w:pStyle w:val="TOC2"/>
        <w:rPr>
          <w:rFonts w:asciiTheme="minorHAnsi" w:eastAsiaTheme="minorEastAsia" w:hAnsiTheme="minorHAnsi" w:cstheme="minorBidi"/>
          <w:color w:val="auto"/>
          <w:sz w:val="22"/>
          <w:szCs w:val="22"/>
          <w:lang w:eastAsia="en-AU"/>
        </w:rPr>
      </w:pPr>
      <w:hyperlink w:anchor="_Toc521499675" w:history="1">
        <w:r w:rsidR="005870A5" w:rsidRPr="006A62ED">
          <w:rPr>
            <w:rStyle w:val="Hyperlink"/>
          </w:rPr>
          <w:t>4.4</w:t>
        </w:r>
        <w:r w:rsidR="005870A5">
          <w:rPr>
            <w:rFonts w:asciiTheme="minorHAnsi" w:eastAsiaTheme="minorEastAsia" w:hAnsiTheme="minorHAnsi" w:cstheme="minorBidi"/>
            <w:color w:val="auto"/>
            <w:sz w:val="22"/>
            <w:szCs w:val="22"/>
            <w:lang w:eastAsia="en-AU"/>
          </w:rPr>
          <w:tab/>
        </w:r>
        <w:r w:rsidR="005870A5" w:rsidRPr="006A62ED">
          <w:rPr>
            <w:rStyle w:val="Hyperlink"/>
          </w:rPr>
          <w:t>Commercial Impacts</w:t>
        </w:r>
        <w:r w:rsidR="005870A5">
          <w:rPr>
            <w:webHidden/>
          </w:rPr>
          <w:tab/>
        </w:r>
        <w:r w:rsidR="005870A5">
          <w:rPr>
            <w:webHidden/>
          </w:rPr>
          <w:fldChar w:fldCharType="begin"/>
        </w:r>
        <w:r w:rsidR="005870A5">
          <w:rPr>
            <w:webHidden/>
          </w:rPr>
          <w:instrText xml:space="preserve"> PAGEREF _Toc521499675 \h </w:instrText>
        </w:r>
        <w:r w:rsidR="005870A5">
          <w:rPr>
            <w:webHidden/>
          </w:rPr>
        </w:r>
        <w:r w:rsidR="005870A5">
          <w:rPr>
            <w:webHidden/>
          </w:rPr>
          <w:fldChar w:fldCharType="separate"/>
        </w:r>
        <w:r w:rsidR="005B2BAC">
          <w:rPr>
            <w:webHidden/>
          </w:rPr>
          <w:t>19</w:t>
        </w:r>
        <w:r w:rsidR="005870A5">
          <w:rPr>
            <w:webHidden/>
          </w:rPr>
          <w:fldChar w:fldCharType="end"/>
        </w:r>
      </w:hyperlink>
    </w:p>
    <w:p w14:paraId="4AD3882A" w14:textId="58447FB7" w:rsidR="005870A5" w:rsidRDefault="00453DE6">
      <w:pPr>
        <w:pStyle w:val="TOC2"/>
        <w:rPr>
          <w:rFonts w:asciiTheme="minorHAnsi" w:eastAsiaTheme="minorEastAsia" w:hAnsiTheme="minorHAnsi" w:cstheme="minorBidi"/>
          <w:color w:val="auto"/>
          <w:sz w:val="22"/>
          <w:szCs w:val="22"/>
          <w:lang w:eastAsia="en-AU"/>
        </w:rPr>
      </w:pPr>
      <w:hyperlink w:anchor="_Toc521499676" w:history="1">
        <w:r w:rsidR="005870A5" w:rsidRPr="006A62ED">
          <w:rPr>
            <w:rStyle w:val="Hyperlink"/>
          </w:rPr>
          <w:t>4.5</w:t>
        </w:r>
        <w:r w:rsidR="005870A5">
          <w:rPr>
            <w:rFonts w:asciiTheme="minorHAnsi" w:eastAsiaTheme="minorEastAsia" w:hAnsiTheme="minorHAnsi" w:cstheme="minorBidi"/>
            <w:color w:val="auto"/>
            <w:sz w:val="22"/>
            <w:szCs w:val="22"/>
            <w:lang w:eastAsia="en-AU"/>
          </w:rPr>
          <w:tab/>
        </w:r>
        <w:r w:rsidR="005870A5" w:rsidRPr="006A62ED">
          <w:rPr>
            <w:rStyle w:val="Hyperlink"/>
          </w:rPr>
          <w:t>Overall Impact: Key Advantages</w:t>
        </w:r>
        <w:r w:rsidR="005870A5">
          <w:rPr>
            <w:webHidden/>
          </w:rPr>
          <w:tab/>
        </w:r>
        <w:r w:rsidR="005870A5">
          <w:rPr>
            <w:webHidden/>
          </w:rPr>
          <w:fldChar w:fldCharType="begin"/>
        </w:r>
        <w:r w:rsidR="005870A5">
          <w:rPr>
            <w:webHidden/>
          </w:rPr>
          <w:instrText xml:space="preserve"> PAGEREF _Toc521499676 \h </w:instrText>
        </w:r>
        <w:r w:rsidR="005870A5">
          <w:rPr>
            <w:webHidden/>
          </w:rPr>
        </w:r>
        <w:r w:rsidR="005870A5">
          <w:rPr>
            <w:webHidden/>
          </w:rPr>
          <w:fldChar w:fldCharType="separate"/>
        </w:r>
        <w:r w:rsidR="005B2BAC">
          <w:rPr>
            <w:webHidden/>
          </w:rPr>
          <w:t>20</w:t>
        </w:r>
        <w:r w:rsidR="005870A5">
          <w:rPr>
            <w:webHidden/>
          </w:rPr>
          <w:fldChar w:fldCharType="end"/>
        </w:r>
      </w:hyperlink>
    </w:p>
    <w:p w14:paraId="301B8F92" w14:textId="174C9690" w:rsidR="005870A5" w:rsidRDefault="00453DE6">
      <w:pPr>
        <w:pStyle w:val="TOC1"/>
        <w:rPr>
          <w:rFonts w:asciiTheme="minorHAnsi" w:eastAsiaTheme="minorEastAsia" w:hAnsiTheme="minorHAnsi" w:cstheme="minorBidi"/>
          <w:b w:val="0"/>
          <w:color w:val="auto"/>
          <w:sz w:val="22"/>
          <w:szCs w:val="22"/>
          <w:lang w:eastAsia="en-AU"/>
        </w:rPr>
      </w:pPr>
      <w:hyperlink w:anchor="_Toc521499677" w:history="1">
        <w:r w:rsidR="005870A5" w:rsidRPr="006A62ED">
          <w:rPr>
            <w:rStyle w:val="Hyperlink"/>
          </w:rPr>
          <w:t>5.0</w:t>
        </w:r>
        <w:r w:rsidR="005870A5">
          <w:rPr>
            <w:rFonts w:asciiTheme="minorHAnsi" w:eastAsiaTheme="minorEastAsia" w:hAnsiTheme="minorHAnsi" w:cstheme="minorBidi"/>
            <w:b w:val="0"/>
            <w:color w:val="auto"/>
            <w:sz w:val="22"/>
            <w:szCs w:val="22"/>
            <w:lang w:eastAsia="en-AU"/>
          </w:rPr>
          <w:tab/>
        </w:r>
        <w:r w:rsidR="005870A5" w:rsidRPr="006A62ED">
          <w:rPr>
            <w:rStyle w:val="Hyperlink"/>
          </w:rPr>
          <w:t>Collaboration</w:t>
        </w:r>
        <w:r w:rsidR="005870A5">
          <w:rPr>
            <w:webHidden/>
          </w:rPr>
          <w:tab/>
        </w:r>
        <w:r w:rsidR="005870A5">
          <w:rPr>
            <w:webHidden/>
          </w:rPr>
          <w:fldChar w:fldCharType="begin"/>
        </w:r>
        <w:r w:rsidR="005870A5">
          <w:rPr>
            <w:webHidden/>
          </w:rPr>
          <w:instrText xml:space="preserve"> PAGEREF _Toc521499677 \h </w:instrText>
        </w:r>
        <w:r w:rsidR="005870A5">
          <w:rPr>
            <w:webHidden/>
          </w:rPr>
        </w:r>
        <w:r w:rsidR="005870A5">
          <w:rPr>
            <w:webHidden/>
          </w:rPr>
          <w:fldChar w:fldCharType="separate"/>
        </w:r>
        <w:r w:rsidR="005B2BAC">
          <w:rPr>
            <w:webHidden/>
          </w:rPr>
          <w:t>22</w:t>
        </w:r>
        <w:r w:rsidR="005870A5">
          <w:rPr>
            <w:webHidden/>
          </w:rPr>
          <w:fldChar w:fldCharType="end"/>
        </w:r>
      </w:hyperlink>
    </w:p>
    <w:p w14:paraId="2C5FA57D" w14:textId="4E16DBE6" w:rsidR="005870A5" w:rsidRDefault="00453DE6">
      <w:pPr>
        <w:pStyle w:val="TOC1"/>
        <w:rPr>
          <w:rFonts w:asciiTheme="minorHAnsi" w:eastAsiaTheme="minorEastAsia" w:hAnsiTheme="minorHAnsi" w:cstheme="minorBidi"/>
          <w:b w:val="0"/>
          <w:color w:val="auto"/>
          <w:sz w:val="22"/>
          <w:szCs w:val="22"/>
          <w:lang w:eastAsia="en-AU"/>
        </w:rPr>
      </w:pPr>
      <w:hyperlink w:anchor="_Toc521499678" w:history="1">
        <w:r w:rsidR="005870A5" w:rsidRPr="006A62ED">
          <w:rPr>
            <w:rStyle w:val="Hyperlink"/>
          </w:rPr>
          <w:t>6.0</w:t>
        </w:r>
        <w:r w:rsidR="005870A5">
          <w:rPr>
            <w:rFonts w:asciiTheme="minorHAnsi" w:eastAsiaTheme="minorEastAsia" w:hAnsiTheme="minorHAnsi" w:cstheme="minorBidi"/>
            <w:b w:val="0"/>
            <w:color w:val="auto"/>
            <w:sz w:val="22"/>
            <w:szCs w:val="22"/>
            <w:lang w:eastAsia="en-AU"/>
          </w:rPr>
          <w:tab/>
        </w:r>
        <w:r w:rsidR="005870A5" w:rsidRPr="006A62ED">
          <w:rPr>
            <w:rStyle w:val="Hyperlink"/>
          </w:rPr>
          <w:t>User Charges and Funding</w:t>
        </w:r>
        <w:r w:rsidR="005870A5">
          <w:rPr>
            <w:webHidden/>
          </w:rPr>
          <w:tab/>
        </w:r>
        <w:r w:rsidR="005870A5">
          <w:rPr>
            <w:webHidden/>
          </w:rPr>
          <w:fldChar w:fldCharType="begin"/>
        </w:r>
        <w:r w:rsidR="005870A5">
          <w:rPr>
            <w:webHidden/>
          </w:rPr>
          <w:instrText xml:space="preserve"> PAGEREF _Toc521499678 \h </w:instrText>
        </w:r>
        <w:r w:rsidR="005870A5">
          <w:rPr>
            <w:webHidden/>
          </w:rPr>
        </w:r>
        <w:r w:rsidR="005870A5">
          <w:rPr>
            <w:webHidden/>
          </w:rPr>
          <w:fldChar w:fldCharType="separate"/>
        </w:r>
        <w:r w:rsidR="005B2BAC">
          <w:rPr>
            <w:webHidden/>
          </w:rPr>
          <w:t>24</w:t>
        </w:r>
        <w:r w:rsidR="005870A5">
          <w:rPr>
            <w:webHidden/>
          </w:rPr>
          <w:fldChar w:fldCharType="end"/>
        </w:r>
      </w:hyperlink>
    </w:p>
    <w:p w14:paraId="6C5C70E4" w14:textId="15525B9C" w:rsidR="005870A5" w:rsidRDefault="00453DE6">
      <w:pPr>
        <w:pStyle w:val="TOC2"/>
        <w:rPr>
          <w:rFonts w:asciiTheme="minorHAnsi" w:eastAsiaTheme="minorEastAsia" w:hAnsiTheme="minorHAnsi" w:cstheme="minorBidi"/>
          <w:color w:val="auto"/>
          <w:sz w:val="22"/>
          <w:szCs w:val="22"/>
          <w:lang w:eastAsia="en-AU"/>
        </w:rPr>
      </w:pPr>
      <w:hyperlink w:anchor="_Toc521499679" w:history="1">
        <w:r w:rsidR="005870A5" w:rsidRPr="006A62ED">
          <w:rPr>
            <w:rStyle w:val="Hyperlink"/>
          </w:rPr>
          <w:t>6.1</w:t>
        </w:r>
        <w:r w:rsidR="005870A5">
          <w:rPr>
            <w:rFonts w:asciiTheme="minorHAnsi" w:eastAsiaTheme="minorEastAsia" w:hAnsiTheme="minorHAnsi" w:cstheme="minorBidi"/>
            <w:color w:val="auto"/>
            <w:sz w:val="22"/>
            <w:szCs w:val="22"/>
            <w:lang w:eastAsia="en-AU"/>
          </w:rPr>
          <w:tab/>
        </w:r>
        <w:r w:rsidR="005870A5" w:rsidRPr="006A62ED">
          <w:rPr>
            <w:rStyle w:val="Hyperlink"/>
          </w:rPr>
          <w:t>Users and user charges</w:t>
        </w:r>
        <w:r w:rsidR="005870A5">
          <w:rPr>
            <w:webHidden/>
          </w:rPr>
          <w:tab/>
        </w:r>
        <w:r w:rsidR="005870A5">
          <w:rPr>
            <w:webHidden/>
          </w:rPr>
          <w:fldChar w:fldCharType="begin"/>
        </w:r>
        <w:r w:rsidR="005870A5">
          <w:rPr>
            <w:webHidden/>
          </w:rPr>
          <w:instrText xml:space="preserve"> PAGEREF _Toc521499679 \h </w:instrText>
        </w:r>
        <w:r w:rsidR="005870A5">
          <w:rPr>
            <w:webHidden/>
          </w:rPr>
        </w:r>
        <w:r w:rsidR="005870A5">
          <w:rPr>
            <w:webHidden/>
          </w:rPr>
          <w:fldChar w:fldCharType="separate"/>
        </w:r>
        <w:r w:rsidR="005B2BAC">
          <w:rPr>
            <w:webHidden/>
          </w:rPr>
          <w:t>24</w:t>
        </w:r>
        <w:r w:rsidR="005870A5">
          <w:rPr>
            <w:webHidden/>
          </w:rPr>
          <w:fldChar w:fldCharType="end"/>
        </w:r>
      </w:hyperlink>
    </w:p>
    <w:p w14:paraId="3163DBC8" w14:textId="4203FA38" w:rsidR="005870A5" w:rsidRDefault="00453DE6">
      <w:pPr>
        <w:pStyle w:val="TOC2"/>
        <w:rPr>
          <w:rFonts w:asciiTheme="minorHAnsi" w:eastAsiaTheme="minorEastAsia" w:hAnsiTheme="minorHAnsi" w:cstheme="minorBidi"/>
          <w:color w:val="auto"/>
          <w:sz w:val="22"/>
          <w:szCs w:val="22"/>
          <w:lang w:eastAsia="en-AU"/>
        </w:rPr>
      </w:pPr>
      <w:hyperlink w:anchor="_Toc521499680" w:history="1">
        <w:r w:rsidR="005870A5" w:rsidRPr="006A62ED">
          <w:rPr>
            <w:rStyle w:val="Hyperlink"/>
          </w:rPr>
          <w:t>6.2</w:t>
        </w:r>
        <w:r w:rsidR="005870A5">
          <w:rPr>
            <w:rFonts w:asciiTheme="minorHAnsi" w:eastAsiaTheme="minorEastAsia" w:hAnsiTheme="minorHAnsi" w:cstheme="minorBidi"/>
            <w:color w:val="auto"/>
            <w:sz w:val="22"/>
            <w:szCs w:val="22"/>
            <w:lang w:eastAsia="en-AU"/>
          </w:rPr>
          <w:tab/>
        </w:r>
        <w:r w:rsidR="005870A5" w:rsidRPr="006A62ED">
          <w:rPr>
            <w:rStyle w:val="Hyperlink"/>
          </w:rPr>
          <w:t>Co-investment</w:t>
        </w:r>
        <w:r w:rsidR="005870A5">
          <w:rPr>
            <w:webHidden/>
          </w:rPr>
          <w:tab/>
        </w:r>
        <w:r w:rsidR="005870A5">
          <w:rPr>
            <w:webHidden/>
          </w:rPr>
          <w:fldChar w:fldCharType="begin"/>
        </w:r>
        <w:r w:rsidR="005870A5">
          <w:rPr>
            <w:webHidden/>
          </w:rPr>
          <w:instrText xml:space="preserve"> PAGEREF _Toc521499680 \h </w:instrText>
        </w:r>
        <w:r w:rsidR="005870A5">
          <w:rPr>
            <w:webHidden/>
          </w:rPr>
        </w:r>
        <w:r w:rsidR="005870A5">
          <w:rPr>
            <w:webHidden/>
          </w:rPr>
          <w:fldChar w:fldCharType="separate"/>
        </w:r>
        <w:r w:rsidR="005B2BAC">
          <w:rPr>
            <w:webHidden/>
          </w:rPr>
          <w:t>25</w:t>
        </w:r>
        <w:r w:rsidR="005870A5">
          <w:rPr>
            <w:webHidden/>
          </w:rPr>
          <w:fldChar w:fldCharType="end"/>
        </w:r>
      </w:hyperlink>
    </w:p>
    <w:p w14:paraId="5EF3525C" w14:textId="62633BBF" w:rsidR="005870A5" w:rsidRDefault="00453DE6">
      <w:pPr>
        <w:pStyle w:val="TOC1"/>
        <w:rPr>
          <w:rFonts w:asciiTheme="minorHAnsi" w:eastAsiaTheme="minorEastAsia" w:hAnsiTheme="minorHAnsi" w:cstheme="minorBidi"/>
          <w:b w:val="0"/>
          <w:color w:val="auto"/>
          <w:sz w:val="22"/>
          <w:szCs w:val="22"/>
          <w:lang w:eastAsia="en-AU"/>
        </w:rPr>
      </w:pPr>
      <w:hyperlink w:anchor="_Toc521499681" w:history="1">
        <w:r w:rsidR="005870A5" w:rsidRPr="006A62ED">
          <w:rPr>
            <w:rStyle w:val="Hyperlink"/>
          </w:rPr>
          <w:t>7.0</w:t>
        </w:r>
        <w:r w:rsidR="005870A5">
          <w:rPr>
            <w:rFonts w:asciiTheme="minorHAnsi" w:eastAsiaTheme="minorEastAsia" w:hAnsiTheme="minorHAnsi" w:cstheme="minorBidi"/>
            <w:b w:val="0"/>
            <w:color w:val="auto"/>
            <w:sz w:val="22"/>
            <w:szCs w:val="22"/>
            <w:lang w:eastAsia="en-AU"/>
          </w:rPr>
          <w:tab/>
        </w:r>
        <w:r w:rsidR="005870A5" w:rsidRPr="006A62ED">
          <w:rPr>
            <w:rStyle w:val="Hyperlink"/>
          </w:rPr>
          <w:t>People</w:t>
        </w:r>
        <w:r w:rsidR="005870A5">
          <w:rPr>
            <w:webHidden/>
          </w:rPr>
          <w:tab/>
        </w:r>
        <w:r w:rsidR="005870A5">
          <w:rPr>
            <w:webHidden/>
          </w:rPr>
          <w:fldChar w:fldCharType="begin"/>
        </w:r>
        <w:r w:rsidR="005870A5">
          <w:rPr>
            <w:webHidden/>
          </w:rPr>
          <w:instrText xml:space="preserve"> PAGEREF _Toc521499681 \h </w:instrText>
        </w:r>
        <w:r w:rsidR="005870A5">
          <w:rPr>
            <w:webHidden/>
          </w:rPr>
        </w:r>
        <w:r w:rsidR="005870A5">
          <w:rPr>
            <w:webHidden/>
          </w:rPr>
          <w:fldChar w:fldCharType="separate"/>
        </w:r>
        <w:r w:rsidR="005B2BAC">
          <w:rPr>
            <w:webHidden/>
          </w:rPr>
          <w:t>27</w:t>
        </w:r>
        <w:r w:rsidR="005870A5">
          <w:rPr>
            <w:webHidden/>
          </w:rPr>
          <w:fldChar w:fldCharType="end"/>
        </w:r>
      </w:hyperlink>
    </w:p>
    <w:p w14:paraId="37AB70EF" w14:textId="2B29ED00" w:rsidR="005870A5" w:rsidRDefault="00453DE6">
      <w:pPr>
        <w:pStyle w:val="TOC2"/>
        <w:rPr>
          <w:rFonts w:asciiTheme="minorHAnsi" w:eastAsiaTheme="minorEastAsia" w:hAnsiTheme="minorHAnsi" w:cstheme="minorBidi"/>
          <w:color w:val="auto"/>
          <w:sz w:val="22"/>
          <w:szCs w:val="22"/>
          <w:lang w:eastAsia="en-AU"/>
        </w:rPr>
      </w:pPr>
      <w:hyperlink w:anchor="_Toc521499682" w:history="1">
        <w:r w:rsidR="005870A5" w:rsidRPr="006A62ED">
          <w:rPr>
            <w:rStyle w:val="Hyperlink"/>
          </w:rPr>
          <w:t>7.1</w:t>
        </w:r>
        <w:r w:rsidR="005870A5">
          <w:rPr>
            <w:rFonts w:asciiTheme="minorHAnsi" w:eastAsiaTheme="minorEastAsia" w:hAnsiTheme="minorHAnsi" w:cstheme="minorBidi"/>
            <w:color w:val="auto"/>
            <w:sz w:val="22"/>
            <w:szCs w:val="22"/>
            <w:lang w:eastAsia="en-AU"/>
          </w:rPr>
          <w:tab/>
        </w:r>
        <w:r w:rsidR="005870A5" w:rsidRPr="006A62ED">
          <w:rPr>
            <w:rStyle w:val="Hyperlink"/>
          </w:rPr>
          <w:t>Headcounts and Representation</w:t>
        </w:r>
        <w:r w:rsidR="005870A5">
          <w:rPr>
            <w:webHidden/>
          </w:rPr>
          <w:tab/>
        </w:r>
        <w:r w:rsidR="005870A5">
          <w:rPr>
            <w:webHidden/>
          </w:rPr>
          <w:fldChar w:fldCharType="begin"/>
        </w:r>
        <w:r w:rsidR="005870A5">
          <w:rPr>
            <w:webHidden/>
          </w:rPr>
          <w:instrText xml:space="preserve"> PAGEREF _Toc521499682 \h </w:instrText>
        </w:r>
        <w:r w:rsidR="005870A5">
          <w:rPr>
            <w:webHidden/>
          </w:rPr>
        </w:r>
        <w:r w:rsidR="005870A5">
          <w:rPr>
            <w:webHidden/>
          </w:rPr>
          <w:fldChar w:fldCharType="separate"/>
        </w:r>
        <w:r w:rsidR="005B2BAC">
          <w:rPr>
            <w:webHidden/>
          </w:rPr>
          <w:t>27</w:t>
        </w:r>
        <w:r w:rsidR="005870A5">
          <w:rPr>
            <w:webHidden/>
          </w:rPr>
          <w:fldChar w:fldCharType="end"/>
        </w:r>
      </w:hyperlink>
    </w:p>
    <w:p w14:paraId="47184EAD" w14:textId="7DD0235E" w:rsidR="005870A5" w:rsidRDefault="00453DE6">
      <w:pPr>
        <w:pStyle w:val="TOC2"/>
        <w:rPr>
          <w:rFonts w:asciiTheme="minorHAnsi" w:eastAsiaTheme="minorEastAsia" w:hAnsiTheme="minorHAnsi" w:cstheme="minorBidi"/>
          <w:color w:val="auto"/>
          <w:sz w:val="22"/>
          <w:szCs w:val="22"/>
          <w:lang w:eastAsia="en-AU"/>
        </w:rPr>
      </w:pPr>
      <w:hyperlink w:anchor="_Toc521499683" w:history="1">
        <w:r w:rsidR="005870A5" w:rsidRPr="006A62ED">
          <w:rPr>
            <w:rStyle w:val="Hyperlink"/>
          </w:rPr>
          <w:t>7.2</w:t>
        </w:r>
        <w:r w:rsidR="005870A5">
          <w:rPr>
            <w:rFonts w:asciiTheme="minorHAnsi" w:eastAsiaTheme="minorEastAsia" w:hAnsiTheme="minorHAnsi" w:cstheme="minorBidi"/>
            <w:color w:val="auto"/>
            <w:sz w:val="22"/>
            <w:szCs w:val="22"/>
            <w:lang w:eastAsia="en-AU"/>
          </w:rPr>
          <w:tab/>
        </w:r>
        <w:r w:rsidR="005870A5" w:rsidRPr="006A62ED">
          <w:rPr>
            <w:rStyle w:val="Hyperlink"/>
          </w:rPr>
          <w:t>Building Human Capacity</w:t>
        </w:r>
        <w:r w:rsidR="005870A5">
          <w:rPr>
            <w:webHidden/>
          </w:rPr>
          <w:tab/>
        </w:r>
        <w:r w:rsidR="005870A5">
          <w:rPr>
            <w:webHidden/>
          </w:rPr>
          <w:fldChar w:fldCharType="begin"/>
        </w:r>
        <w:r w:rsidR="005870A5">
          <w:rPr>
            <w:webHidden/>
          </w:rPr>
          <w:instrText xml:space="preserve"> PAGEREF _Toc521499683 \h </w:instrText>
        </w:r>
        <w:r w:rsidR="005870A5">
          <w:rPr>
            <w:webHidden/>
          </w:rPr>
        </w:r>
        <w:r w:rsidR="005870A5">
          <w:rPr>
            <w:webHidden/>
          </w:rPr>
          <w:fldChar w:fldCharType="separate"/>
        </w:r>
        <w:r w:rsidR="005B2BAC">
          <w:rPr>
            <w:webHidden/>
          </w:rPr>
          <w:t>28</w:t>
        </w:r>
        <w:r w:rsidR="005870A5">
          <w:rPr>
            <w:webHidden/>
          </w:rPr>
          <w:fldChar w:fldCharType="end"/>
        </w:r>
      </w:hyperlink>
    </w:p>
    <w:p w14:paraId="0A8F1220" w14:textId="05B4BE30" w:rsidR="005870A5" w:rsidRDefault="00453DE6">
      <w:pPr>
        <w:pStyle w:val="TOC1"/>
        <w:rPr>
          <w:rFonts w:asciiTheme="minorHAnsi" w:eastAsiaTheme="minorEastAsia" w:hAnsiTheme="minorHAnsi" w:cstheme="minorBidi"/>
          <w:b w:val="0"/>
          <w:color w:val="auto"/>
          <w:sz w:val="22"/>
          <w:szCs w:val="22"/>
          <w:lang w:eastAsia="en-AU"/>
        </w:rPr>
      </w:pPr>
      <w:hyperlink w:anchor="_Toc521499684" w:history="1">
        <w:r w:rsidR="005870A5" w:rsidRPr="006A62ED">
          <w:rPr>
            <w:rStyle w:val="Hyperlink"/>
          </w:rPr>
          <w:t>8.0</w:t>
        </w:r>
        <w:r w:rsidR="005870A5">
          <w:rPr>
            <w:rFonts w:asciiTheme="minorHAnsi" w:eastAsiaTheme="minorEastAsia" w:hAnsiTheme="minorHAnsi" w:cstheme="minorBidi"/>
            <w:b w:val="0"/>
            <w:color w:val="auto"/>
            <w:sz w:val="22"/>
            <w:szCs w:val="22"/>
            <w:lang w:eastAsia="en-AU"/>
          </w:rPr>
          <w:tab/>
        </w:r>
        <w:r w:rsidR="005870A5" w:rsidRPr="006A62ED">
          <w:rPr>
            <w:rStyle w:val="Hyperlink"/>
          </w:rPr>
          <w:t>NRI Technology Platforms:   Costs, Financial risk and future challenges</w:t>
        </w:r>
        <w:r w:rsidR="005870A5">
          <w:rPr>
            <w:webHidden/>
          </w:rPr>
          <w:tab/>
        </w:r>
        <w:r w:rsidR="005870A5">
          <w:rPr>
            <w:webHidden/>
          </w:rPr>
          <w:fldChar w:fldCharType="begin"/>
        </w:r>
        <w:r w:rsidR="005870A5">
          <w:rPr>
            <w:webHidden/>
          </w:rPr>
          <w:instrText xml:space="preserve"> PAGEREF _Toc521499684 \h </w:instrText>
        </w:r>
        <w:r w:rsidR="005870A5">
          <w:rPr>
            <w:webHidden/>
          </w:rPr>
        </w:r>
        <w:r w:rsidR="005870A5">
          <w:rPr>
            <w:webHidden/>
          </w:rPr>
          <w:fldChar w:fldCharType="separate"/>
        </w:r>
        <w:r w:rsidR="005B2BAC">
          <w:rPr>
            <w:webHidden/>
          </w:rPr>
          <w:t>30</w:t>
        </w:r>
        <w:r w:rsidR="005870A5">
          <w:rPr>
            <w:webHidden/>
          </w:rPr>
          <w:fldChar w:fldCharType="end"/>
        </w:r>
      </w:hyperlink>
    </w:p>
    <w:p w14:paraId="2DB70FD9" w14:textId="137678EA" w:rsidR="005870A5" w:rsidRDefault="00453DE6">
      <w:pPr>
        <w:pStyle w:val="TOC2"/>
        <w:rPr>
          <w:rFonts w:asciiTheme="minorHAnsi" w:eastAsiaTheme="minorEastAsia" w:hAnsiTheme="minorHAnsi" w:cstheme="minorBidi"/>
          <w:color w:val="auto"/>
          <w:sz w:val="22"/>
          <w:szCs w:val="22"/>
          <w:lang w:eastAsia="en-AU"/>
        </w:rPr>
      </w:pPr>
      <w:hyperlink w:anchor="_Toc521499685" w:history="1">
        <w:r w:rsidR="005870A5" w:rsidRPr="006A62ED">
          <w:rPr>
            <w:rStyle w:val="Hyperlink"/>
          </w:rPr>
          <w:t>8.1</w:t>
        </w:r>
        <w:r w:rsidR="005870A5">
          <w:rPr>
            <w:rFonts w:asciiTheme="minorHAnsi" w:eastAsiaTheme="minorEastAsia" w:hAnsiTheme="minorHAnsi" w:cstheme="minorBidi"/>
            <w:color w:val="auto"/>
            <w:sz w:val="22"/>
            <w:szCs w:val="22"/>
            <w:lang w:eastAsia="en-AU"/>
          </w:rPr>
          <w:tab/>
        </w:r>
        <w:r w:rsidR="005870A5" w:rsidRPr="006A62ED">
          <w:rPr>
            <w:rStyle w:val="Hyperlink"/>
          </w:rPr>
          <w:t>Costs and life-stage</w:t>
        </w:r>
        <w:r w:rsidR="005870A5">
          <w:rPr>
            <w:webHidden/>
          </w:rPr>
          <w:tab/>
        </w:r>
        <w:r w:rsidR="005870A5">
          <w:rPr>
            <w:webHidden/>
          </w:rPr>
          <w:fldChar w:fldCharType="begin"/>
        </w:r>
        <w:r w:rsidR="005870A5">
          <w:rPr>
            <w:webHidden/>
          </w:rPr>
          <w:instrText xml:space="preserve"> PAGEREF _Toc521499685 \h </w:instrText>
        </w:r>
        <w:r w:rsidR="005870A5">
          <w:rPr>
            <w:webHidden/>
          </w:rPr>
        </w:r>
        <w:r w:rsidR="005870A5">
          <w:rPr>
            <w:webHidden/>
          </w:rPr>
          <w:fldChar w:fldCharType="separate"/>
        </w:r>
        <w:r w:rsidR="005B2BAC">
          <w:rPr>
            <w:webHidden/>
          </w:rPr>
          <w:t>30</w:t>
        </w:r>
        <w:r w:rsidR="005870A5">
          <w:rPr>
            <w:webHidden/>
          </w:rPr>
          <w:fldChar w:fldCharType="end"/>
        </w:r>
      </w:hyperlink>
    </w:p>
    <w:p w14:paraId="62E7B07A" w14:textId="5A673BA0" w:rsidR="005870A5" w:rsidRDefault="00453DE6">
      <w:pPr>
        <w:pStyle w:val="TOC2"/>
        <w:rPr>
          <w:rFonts w:asciiTheme="minorHAnsi" w:eastAsiaTheme="minorEastAsia" w:hAnsiTheme="minorHAnsi" w:cstheme="minorBidi"/>
          <w:color w:val="auto"/>
          <w:sz w:val="22"/>
          <w:szCs w:val="22"/>
          <w:lang w:eastAsia="en-AU"/>
        </w:rPr>
      </w:pPr>
      <w:hyperlink w:anchor="_Toc521499686" w:history="1">
        <w:r w:rsidR="005870A5" w:rsidRPr="006A62ED">
          <w:rPr>
            <w:rStyle w:val="Hyperlink"/>
          </w:rPr>
          <w:t>8.2</w:t>
        </w:r>
        <w:r w:rsidR="005870A5">
          <w:rPr>
            <w:rFonts w:asciiTheme="minorHAnsi" w:eastAsiaTheme="minorEastAsia" w:hAnsiTheme="minorHAnsi" w:cstheme="minorBidi"/>
            <w:color w:val="auto"/>
            <w:sz w:val="22"/>
            <w:szCs w:val="22"/>
            <w:lang w:eastAsia="en-AU"/>
          </w:rPr>
          <w:tab/>
        </w:r>
        <w:r w:rsidR="005870A5" w:rsidRPr="006A62ED">
          <w:rPr>
            <w:rStyle w:val="Hyperlink"/>
          </w:rPr>
          <w:t>Infrastructure Challenges for the future</w:t>
        </w:r>
        <w:r w:rsidR="005870A5">
          <w:rPr>
            <w:webHidden/>
          </w:rPr>
          <w:tab/>
        </w:r>
        <w:r w:rsidR="005870A5">
          <w:rPr>
            <w:webHidden/>
          </w:rPr>
          <w:fldChar w:fldCharType="begin"/>
        </w:r>
        <w:r w:rsidR="005870A5">
          <w:rPr>
            <w:webHidden/>
          </w:rPr>
          <w:instrText xml:space="preserve"> PAGEREF _Toc521499686 \h </w:instrText>
        </w:r>
        <w:r w:rsidR="005870A5">
          <w:rPr>
            <w:webHidden/>
          </w:rPr>
        </w:r>
        <w:r w:rsidR="005870A5">
          <w:rPr>
            <w:webHidden/>
          </w:rPr>
          <w:fldChar w:fldCharType="separate"/>
        </w:r>
        <w:r w:rsidR="005B2BAC">
          <w:rPr>
            <w:webHidden/>
          </w:rPr>
          <w:t>31</w:t>
        </w:r>
        <w:r w:rsidR="005870A5">
          <w:rPr>
            <w:webHidden/>
          </w:rPr>
          <w:fldChar w:fldCharType="end"/>
        </w:r>
      </w:hyperlink>
    </w:p>
    <w:p w14:paraId="66473EAA" w14:textId="1167F179" w:rsidR="001809B5" w:rsidRDefault="005A194A" w:rsidP="001809B5">
      <w:r w:rsidRPr="00B71938">
        <w:fldChar w:fldCharType="end"/>
      </w:r>
    </w:p>
    <w:p w14:paraId="563BEB21" w14:textId="77777777" w:rsidR="00F63D77" w:rsidRPr="005A194A" w:rsidRDefault="00F63D77" w:rsidP="00F63D77">
      <w:pPr>
        <w:pStyle w:val="SeparatorLine"/>
      </w:pPr>
    </w:p>
    <w:p w14:paraId="53B835FE" w14:textId="77777777" w:rsidR="00F63D77" w:rsidRDefault="00F63D77" w:rsidP="00097049"/>
    <w:p w14:paraId="5CFC256B" w14:textId="1E6EFEA7" w:rsidR="00F63D77" w:rsidRDefault="00F63D77" w:rsidP="00181CC2">
      <w:pPr>
        <w:rPr>
          <w:i/>
        </w:rPr>
      </w:pPr>
      <w:r w:rsidRPr="00181CC2">
        <w:rPr>
          <w:b/>
        </w:rPr>
        <w:t>Appendix 1</w:t>
      </w:r>
      <w:r w:rsidRPr="00181CC2">
        <w:tab/>
      </w:r>
      <w:r w:rsidR="00503DD4" w:rsidRPr="00503DD4">
        <w:t xml:space="preserve">NRI </w:t>
      </w:r>
      <w:r w:rsidR="00485158">
        <w:t>C</w:t>
      </w:r>
      <w:r w:rsidR="00503DD4" w:rsidRPr="00503DD4">
        <w:t>ensus form</w:t>
      </w:r>
    </w:p>
    <w:p w14:paraId="50345309" w14:textId="77777777" w:rsidR="005C1B57" w:rsidRDefault="005C1B57" w:rsidP="005C1B57">
      <w:r w:rsidRPr="00181CC2">
        <w:rPr>
          <w:b/>
        </w:rPr>
        <w:t xml:space="preserve">Appendix </w:t>
      </w:r>
      <w:r>
        <w:rPr>
          <w:b/>
        </w:rPr>
        <w:t>2</w:t>
      </w:r>
      <w:r w:rsidRPr="00181CC2">
        <w:tab/>
      </w:r>
      <w:r>
        <w:t>List of NCRIS projects invited to the census and their completion status</w:t>
      </w:r>
    </w:p>
    <w:p w14:paraId="02625FF5" w14:textId="77777777" w:rsidR="004F3AD8" w:rsidRDefault="004F3AD8" w:rsidP="004F3AD8">
      <w:pPr>
        <w:pStyle w:val="NoSpacing"/>
      </w:pPr>
    </w:p>
    <w:p w14:paraId="1307EBC2" w14:textId="77777777" w:rsidR="004F3AD8" w:rsidRDefault="004F3AD8" w:rsidP="004F3AD8">
      <w:pPr>
        <w:pStyle w:val="SeparatorLine"/>
      </w:pPr>
    </w:p>
    <w:p w14:paraId="31EC3C55" w14:textId="77777777" w:rsidR="004F3AD8" w:rsidRDefault="004F3AD8">
      <w:pPr>
        <w:spacing w:before="0" w:after="200" w:line="276" w:lineRule="auto"/>
        <w:rPr>
          <w:i/>
        </w:rPr>
      </w:pPr>
      <w:bookmarkStart w:id="0" w:name="_Toc484513521"/>
      <w:r>
        <w:rPr>
          <w:i/>
        </w:rPr>
        <w:br w:type="page"/>
      </w:r>
    </w:p>
    <w:p w14:paraId="4ED364F7" w14:textId="77777777" w:rsidR="0045165C" w:rsidRPr="005A194A" w:rsidRDefault="0045165C" w:rsidP="00351C05">
      <w:pPr>
        <w:pStyle w:val="TOCHeading"/>
      </w:pPr>
      <w:r>
        <w:lastRenderedPageBreak/>
        <w:t xml:space="preserve">List </w:t>
      </w:r>
      <w:r w:rsidRPr="005A194A">
        <w:t xml:space="preserve">of </w:t>
      </w:r>
      <w:r>
        <w:t>Figures</w:t>
      </w:r>
    </w:p>
    <w:p w14:paraId="1ED53AA3" w14:textId="77777777" w:rsidR="0045165C" w:rsidRPr="005A194A" w:rsidRDefault="0045165C" w:rsidP="0045165C">
      <w:pPr>
        <w:pStyle w:val="SeparatorLine"/>
      </w:pPr>
    </w:p>
    <w:p w14:paraId="7537500F" w14:textId="77777777" w:rsidR="0045165C" w:rsidRPr="00586588" w:rsidRDefault="0045165C" w:rsidP="0045165C">
      <w:pPr>
        <w:pStyle w:val="NoSpacing"/>
      </w:pPr>
    </w:p>
    <w:p w14:paraId="0E4DD57C" w14:textId="55322ADE" w:rsidR="005870A5" w:rsidRDefault="0045165C">
      <w:pPr>
        <w:pStyle w:val="TableofFigures"/>
        <w:rPr>
          <w:rFonts w:asciiTheme="minorHAnsi" w:eastAsiaTheme="minorEastAsia" w:hAnsiTheme="minorHAnsi" w:cstheme="minorBidi"/>
          <w:sz w:val="22"/>
          <w:szCs w:val="22"/>
          <w:lang w:eastAsia="en-AU"/>
        </w:rPr>
      </w:pPr>
      <w:r w:rsidRPr="00347956">
        <w:fldChar w:fldCharType="begin"/>
      </w:r>
      <w:r w:rsidRPr="00347956">
        <w:instrText xml:space="preserve"> TOC \h \z \t "No Spacing" \c "Figure" </w:instrText>
      </w:r>
      <w:r w:rsidRPr="00347956">
        <w:fldChar w:fldCharType="separate"/>
      </w:r>
      <w:hyperlink w:anchor="_Toc521499687" w:history="1">
        <w:r w:rsidR="005870A5" w:rsidRPr="00D12EAC">
          <w:rPr>
            <w:rStyle w:val="Hyperlink"/>
          </w:rPr>
          <w:t>Figure 1</w:t>
        </w:r>
        <w:r w:rsidR="005870A5">
          <w:rPr>
            <w:rFonts w:asciiTheme="minorHAnsi" w:eastAsiaTheme="minorEastAsia" w:hAnsiTheme="minorHAnsi" w:cstheme="minorBidi"/>
            <w:sz w:val="22"/>
            <w:szCs w:val="22"/>
            <w:lang w:eastAsia="en-AU"/>
          </w:rPr>
          <w:tab/>
        </w:r>
        <w:r w:rsidR="005870A5" w:rsidRPr="00D12EAC">
          <w:rPr>
            <w:rStyle w:val="Hyperlink"/>
          </w:rPr>
          <w:t>NRI Census Methodology overview</w:t>
        </w:r>
        <w:r w:rsidR="005870A5">
          <w:rPr>
            <w:webHidden/>
          </w:rPr>
          <w:tab/>
        </w:r>
        <w:r w:rsidR="005870A5">
          <w:rPr>
            <w:webHidden/>
          </w:rPr>
          <w:fldChar w:fldCharType="begin"/>
        </w:r>
        <w:r w:rsidR="005870A5">
          <w:rPr>
            <w:webHidden/>
          </w:rPr>
          <w:instrText xml:space="preserve"> PAGEREF _Toc521499687 \h </w:instrText>
        </w:r>
        <w:r w:rsidR="005870A5">
          <w:rPr>
            <w:webHidden/>
          </w:rPr>
        </w:r>
        <w:r w:rsidR="005870A5">
          <w:rPr>
            <w:webHidden/>
          </w:rPr>
          <w:fldChar w:fldCharType="separate"/>
        </w:r>
        <w:r w:rsidR="005B2BAC">
          <w:rPr>
            <w:webHidden/>
          </w:rPr>
          <w:t>3</w:t>
        </w:r>
        <w:r w:rsidR="005870A5">
          <w:rPr>
            <w:webHidden/>
          </w:rPr>
          <w:fldChar w:fldCharType="end"/>
        </w:r>
      </w:hyperlink>
    </w:p>
    <w:p w14:paraId="5B03B9DB" w14:textId="15AE191D" w:rsidR="005870A5" w:rsidRDefault="00453DE6">
      <w:pPr>
        <w:pStyle w:val="TableofFigures"/>
        <w:rPr>
          <w:rFonts w:asciiTheme="minorHAnsi" w:eastAsiaTheme="minorEastAsia" w:hAnsiTheme="minorHAnsi" w:cstheme="minorBidi"/>
          <w:sz w:val="22"/>
          <w:szCs w:val="22"/>
          <w:lang w:eastAsia="en-AU"/>
        </w:rPr>
      </w:pPr>
      <w:hyperlink w:anchor="_Toc521499688" w:history="1">
        <w:r w:rsidR="005870A5" w:rsidRPr="00D12EAC">
          <w:rPr>
            <w:rStyle w:val="Hyperlink"/>
          </w:rPr>
          <w:t>Figure 2</w:t>
        </w:r>
        <w:r w:rsidR="005870A5">
          <w:rPr>
            <w:rFonts w:asciiTheme="minorHAnsi" w:eastAsiaTheme="minorEastAsia" w:hAnsiTheme="minorHAnsi" w:cstheme="minorBidi"/>
            <w:sz w:val="22"/>
            <w:szCs w:val="22"/>
            <w:lang w:eastAsia="en-AU"/>
          </w:rPr>
          <w:tab/>
        </w:r>
        <w:r w:rsidR="005870A5" w:rsidRPr="00D12EAC">
          <w:rPr>
            <w:rStyle w:val="Hyperlink"/>
          </w:rPr>
          <w:t>NCRIS Users, domestic and international across financial years</w:t>
        </w:r>
        <w:r w:rsidR="005870A5">
          <w:rPr>
            <w:webHidden/>
          </w:rPr>
          <w:tab/>
        </w:r>
        <w:r w:rsidR="005870A5">
          <w:rPr>
            <w:webHidden/>
          </w:rPr>
          <w:fldChar w:fldCharType="begin"/>
        </w:r>
        <w:r w:rsidR="005870A5">
          <w:rPr>
            <w:webHidden/>
          </w:rPr>
          <w:instrText xml:space="preserve"> PAGEREF _Toc521499688 \h </w:instrText>
        </w:r>
        <w:r w:rsidR="005870A5">
          <w:rPr>
            <w:webHidden/>
          </w:rPr>
        </w:r>
        <w:r w:rsidR="005870A5">
          <w:rPr>
            <w:webHidden/>
          </w:rPr>
          <w:fldChar w:fldCharType="separate"/>
        </w:r>
        <w:r w:rsidR="005B2BAC">
          <w:rPr>
            <w:webHidden/>
          </w:rPr>
          <w:t>4</w:t>
        </w:r>
        <w:r w:rsidR="005870A5">
          <w:rPr>
            <w:webHidden/>
          </w:rPr>
          <w:fldChar w:fldCharType="end"/>
        </w:r>
      </w:hyperlink>
    </w:p>
    <w:p w14:paraId="38FDEF29" w14:textId="2D0DAEB0" w:rsidR="005870A5" w:rsidRDefault="00453DE6">
      <w:pPr>
        <w:pStyle w:val="TableofFigures"/>
        <w:rPr>
          <w:rFonts w:asciiTheme="minorHAnsi" w:eastAsiaTheme="minorEastAsia" w:hAnsiTheme="minorHAnsi" w:cstheme="minorBidi"/>
          <w:sz w:val="22"/>
          <w:szCs w:val="22"/>
          <w:lang w:eastAsia="en-AU"/>
        </w:rPr>
      </w:pPr>
      <w:hyperlink w:anchor="_Toc521499689" w:history="1">
        <w:r w:rsidR="005870A5" w:rsidRPr="00D12EAC">
          <w:rPr>
            <w:rStyle w:val="Hyperlink"/>
          </w:rPr>
          <w:t>Figure 3</w:t>
        </w:r>
        <w:r w:rsidR="005870A5">
          <w:rPr>
            <w:rFonts w:asciiTheme="minorHAnsi" w:eastAsiaTheme="minorEastAsia" w:hAnsiTheme="minorHAnsi" w:cstheme="minorBidi"/>
            <w:sz w:val="22"/>
            <w:szCs w:val="22"/>
            <w:lang w:eastAsia="en-AU"/>
          </w:rPr>
          <w:tab/>
        </w:r>
        <w:r w:rsidR="005870A5" w:rsidRPr="00D12EAC">
          <w:rPr>
            <w:rStyle w:val="Hyperlink"/>
          </w:rPr>
          <w:t>Average number of NCRIS Projects accessed by universities</w:t>
        </w:r>
        <w:r w:rsidR="005870A5">
          <w:rPr>
            <w:webHidden/>
          </w:rPr>
          <w:tab/>
        </w:r>
        <w:r w:rsidR="005870A5">
          <w:rPr>
            <w:webHidden/>
          </w:rPr>
          <w:fldChar w:fldCharType="begin"/>
        </w:r>
        <w:r w:rsidR="005870A5">
          <w:rPr>
            <w:webHidden/>
          </w:rPr>
          <w:instrText xml:space="preserve"> PAGEREF _Toc521499689 \h </w:instrText>
        </w:r>
        <w:r w:rsidR="005870A5">
          <w:rPr>
            <w:webHidden/>
          </w:rPr>
        </w:r>
        <w:r w:rsidR="005870A5">
          <w:rPr>
            <w:webHidden/>
          </w:rPr>
          <w:fldChar w:fldCharType="separate"/>
        </w:r>
        <w:r w:rsidR="005B2BAC">
          <w:rPr>
            <w:webHidden/>
          </w:rPr>
          <w:t>7</w:t>
        </w:r>
        <w:r w:rsidR="005870A5">
          <w:rPr>
            <w:webHidden/>
          </w:rPr>
          <w:fldChar w:fldCharType="end"/>
        </w:r>
      </w:hyperlink>
    </w:p>
    <w:p w14:paraId="00CCC141" w14:textId="1381B495" w:rsidR="005870A5" w:rsidRDefault="00453DE6">
      <w:pPr>
        <w:pStyle w:val="TableofFigures"/>
        <w:rPr>
          <w:rFonts w:asciiTheme="minorHAnsi" w:eastAsiaTheme="minorEastAsia" w:hAnsiTheme="minorHAnsi" w:cstheme="minorBidi"/>
          <w:sz w:val="22"/>
          <w:szCs w:val="22"/>
          <w:lang w:eastAsia="en-AU"/>
        </w:rPr>
      </w:pPr>
      <w:hyperlink w:anchor="_Toc521499690" w:history="1">
        <w:r w:rsidR="005870A5" w:rsidRPr="00D12EAC">
          <w:rPr>
            <w:rStyle w:val="Hyperlink"/>
          </w:rPr>
          <w:t>Figure 4</w:t>
        </w:r>
        <w:r w:rsidR="005870A5">
          <w:rPr>
            <w:rFonts w:asciiTheme="minorHAnsi" w:eastAsiaTheme="minorEastAsia" w:hAnsiTheme="minorHAnsi" w:cstheme="minorBidi"/>
            <w:sz w:val="22"/>
            <w:szCs w:val="22"/>
            <w:lang w:eastAsia="en-AU"/>
          </w:rPr>
          <w:tab/>
        </w:r>
        <w:r w:rsidR="005870A5" w:rsidRPr="00D12EAC">
          <w:rPr>
            <w:rStyle w:val="Hyperlink"/>
          </w:rPr>
          <w:t>Types of institutions using NCRIS infrastructure</w:t>
        </w:r>
        <w:r w:rsidR="005870A5">
          <w:rPr>
            <w:webHidden/>
          </w:rPr>
          <w:tab/>
        </w:r>
        <w:r w:rsidR="005870A5">
          <w:rPr>
            <w:webHidden/>
          </w:rPr>
          <w:fldChar w:fldCharType="begin"/>
        </w:r>
        <w:r w:rsidR="005870A5">
          <w:rPr>
            <w:webHidden/>
          </w:rPr>
          <w:instrText xml:space="preserve"> PAGEREF _Toc521499690 \h </w:instrText>
        </w:r>
        <w:r w:rsidR="005870A5">
          <w:rPr>
            <w:webHidden/>
          </w:rPr>
        </w:r>
        <w:r w:rsidR="005870A5">
          <w:rPr>
            <w:webHidden/>
          </w:rPr>
          <w:fldChar w:fldCharType="separate"/>
        </w:r>
        <w:r w:rsidR="005B2BAC">
          <w:rPr>
            <w:webHidden/>
          </w:rPr>
          <w:t>8</w:t>
        </w:r>
        <w:r w:rsidR="005870A5">
          <w:rPr>
            <w:webHidden/>
          </w:rPr>
          <w:fldChar w:fldCharType="end"/>
        </w:r>
      </w:hyperlink>
    </w:p>
    <w:p w14:paraId="4A1E876C" w14:textId="0C032F8F" w:rsidR="005870A5" w:rsidRDefault="00453DE6">
      <w:pPr>
        <w:pStyle w:val="TableofFigures"/>
        <w:rPr>
          <w:rFonts w:asciiTheme="minorHAnsi" w:eastAsiaTheme="minorEastAsia" w:hAnsiTheme="minorHAnsi" w:cstheme="minorBidi"/>
          <w:sz w:val="22"/>
          <w:szCs w:val="22"/>
          <w:lang w:eastAsia="en-AU"/>
        </w:rPr>
      </w:pPr>
      <w:hyperlink w:anchor="_Toc521499691" w:history="1">
        <w:r w:rsidR="005870A5" w:rsidRPr="00D12EAC">
          <w:rPr>
            <w:rStyle w:val="Hyperlink"/>
          </w:rPr>
          <w:t>Figure 5</w:t>
        </w:r>
        <w:r w:rsidR="005870A5">
          <w:rPr>
            <w:rFonts w:asciiTheme="minorHAnsi" w:eastAsiaTheme="minorEastAsia" w:hAnsiTheme="minorHAnsi" w:cstheme="minorBidi"/>
            <w:sz w:val="22"/>
            <w:szCs w:val="22"/>
            <w:lang w:eastAsia="en-AU"/>
          </w:rPr>
          <w:tab/>
        </w:r>
        <w:r w:rsidR="005870A5" w:rsidRPr="00D12EAC">
          <w:rPr>
            <w:rStyle w:val="Hyperlink"/>
          </w:rPr>
          <w:t>Which Government agencies used your project’s infrastructure?</w:t>
        </w:r>
        <w:r w:rsidR="005870A5">
          <w:rPr>
            <w:webHidden/>
          </w:rPr>
          <w:tab/>
        </w:r>
        <w:r w:rsidR="005870A5">
          <w:rPr>
            <w:webHidden/>
          </w:rPr>
          <w:fldChar w:fldCharType="begin"/>
        </w:r>
        <w:r w:rsidR="005870A5">
          <w:rPr>
            <w:webHidden/>
          </w:rPr>
          <w:instrText xml:space="preserve"> PAGEREF _Toc521499691 \h </w:instrText>
        </w:r>
        <w:r w:rsidR="005870A5">
          <w:rPr>
            <w:webHidden/>
          </w:rPr>
        </w:r>
        <w:r w:rsidR="005870A5">
          <w:rPr>
            <w:webHidden/>
          </w:rPr>
          <w:fldChar w:fldCharType="separate"/>
        </w:r>
        <w:r w:rsidR="005B2BAC">
          <w:rPr>
            <w:webHidden/>
          </w:rPr>
          <w:t>8</w:t>
        </w:r>
        <w:r w:rsidR="005870A5">
          <w:rPr>
            <w:webHidden/>
          </w:rPr>
          <w:fldChar w:fldCharType="end"/>
        </w:r>
      </w:hyperlink>
    </w:p>
    <w:p w14:paraId="103E058B" w14:textId="60D588AE" w:rsidR="005870A5" w:rsidRDefault="00453DE6">
      <w:pPr>
        <w:pStyle w:val="TableofFigures"/>
        <w:rPr>
          <w:rFonts w:asciiTheme="minorHAnsi" w:eastAsiaTheme="minorEastAsia" w:hAnsiTheme="minorHAnsi" w:cstheme="minorBidi"/>
          <w:sz w:val="22"/>
          <w:szCs w:val="22"/>
          <w:lang w:eastAsia="en-AU"/>
        </w:rPr>
      </w:pPr>
      <w:hyperlink w:anchor="_Toc521499692" w:history="1">
        <w:r w:rsidR="005870A5" w:rsidRPr="00D12EAC">
          <w:rPr>
            <w:rStyle w:val="Hyperlink"/>
          </w:rPr>
          <w:t>Figure 6</w:t>
        </w:r>
        <w:r w:rsidR="005870A5">
          <w:rPr>
            <w:rFonts w:asciiTheme="minorHAnsi" w:eastAsiaTheme="minorEastAsia" w:hAnsiTheme="minorHAnsi" w:cstheme="minorBidi"/>
            <w:sz w:val="22"/>
            <w:szCs w:val="22"/>
            <w:lang w:eastAsia="en-AU"/>
          </w:rPr>
          <w:tab/>
        </w:r>
        <w:r w:rsidR="005870A5" w:rsidRPr="00D12EAC">
          <w:rPr>
            <w:rStyle w:val="Hyperlink"/>
          </w:rPr>
          <w:t>Proportion of facilities providing services to various fields of research</w:t>
        </w:r>
        <w:r w:rsidR="005870A5">
          <w:rPr>
            <w:webHidden/>
          </w:rPr>
          <w:tab/>
        </w:r>
        <w:r w:rsidR="005870A5">
          <w:rPr>
            <w:webHidden/>
          </w:rPr>
          <w:fldChar w:fldCharType="begin"/>
        </w:r>
        <w:r w:rsidR="005870A5">
          <w:rPr>
            <w:webHidden/>
          </w:rPr>
          <w:instrText xml:space="preserve"> PAGEREF _Toc521499692 \h </w:instrText>
        </w:r>
        <w:r w:rsidR="005870A5">
          <w:rPr>
            <w:webHidden/>
          </w:rPr>
        </w:r>
        <w:r w:rsidR="005870A5">
          <w:rPr>
            <w:webHidden/>
          </w:rPr>
          <w:fldChar w:fldCharType="separate"/>
        </w:r>
        <w:r w:rsidR="005B2BAC">
          <w:rPr>
            <w:webHidden/>
          </w:rPr>
          <w:t>11</w:t>
        </w:r>
        <w:r w:rsidR="005870A5">
          <w:rPr>
            <w:webHidden/>
          </w:rPr>
          <w:fldChar w:fldCharType="end"/>
        </w:r>
      </w:hyperlink>
    </w:p>
    <w:p w14:paraId="36675321" w14:textId="694A6D86" w:rsidR="005870A5" w:rsidRDefault="00453DE6">
      <w:pPr>
        <w:pStyle w:val="TableofFigures"/>
        <w:rPr>
          <w:rFonts w:asciiTheme="minorHAnsi" w:eastAsiaTheme="minorEastAsia" w:hAnsiTheme="minorHAnsi" w:cstheme="minorBidi"/>
          <w:sz w:val="22"/>
          <w:szCs w:val="22"/>
          <w:lang w:eastAsia="en-AU"/>
        </w:rPr>
      </w:pPr>
      <w:hyperlink w:anchor="_Toc521499693" w:history="1">
        <w:r w:rsidR="005870A5" w:rsidRPr="00D12EAC">
          <w:rPr>
            <w:rStyle w:val="Hyperlink"/>
          </w:rPr>
          <w:t>Figure 7</w:t>
        </w:r>
        <w:r w:rsidR="005870A5">
          <w:rPr>
            <w:rFonts w:asciiTheme="minorHAnsi" w:eastAsiaTheme="minorEastAsia" w:hAnsiTheme="minorHAnsi" w:cstheme="minorBidi"/>
            <w:sz w:val="22"/>
            <w:szCs w:val="22"/>
            <w:lang w:eastAsia="en-AU"/>
          </w:rPr>
          <w:tab/>
        </w:r>
        <w:r w:rsidR="005870A5" w:rsidRPr="00D12EAC">
          <w:rPr>
            <w:rStyle w:val="Hyperlink"/>
          </w:rPr>
          <w:t>Proportion of facilities providing services to various industries</w:t>
        </w:r>
        <w:r w:rsidR="005870A5">
          <w:rPr>
            <w:webHidden/>
          </w:rPr>
          <w:tab/>
        </w:r>
        <w:r w:rsidR="005870A5">
          <w:rPr>
            <w:webHidden/>
          </w:rPr>
          <w:fldChar w:fldCharType="begin"/>
        </w:r>
        <w:r w:rsidR="005870A5">
          <w:rPr>
            <w:webHidden/>
          </w:rPr>
          <w:instrText xml:space="preserve"> PAGEREF _Toc521499693 \h </w:instrText>
        </w:r>
        <w:r w:rsidR="005870A5">
          <w:rPr>
            <w:webHidden/>
          </w:rPr>
        </w:r>
        <w:r w:rsidR="005870A5">
          <w:rPr>
            <w:webHidden/>
          </w:rPr>
          <w:fldChar w:fldCharType="separate"/>
        </w:r>
        <w:r w:rsidR="005B2BAC">
          <w:rPr>
            <w:webHidden/>
          </w:rPr>
          <w:t>12</w:t>
        </w:r>
        <w:r w:rsidR="005870A5">
          <w:rPr>
            <w:webHidden/>
          </w:rPr>
          <w:fldChar w:fldCharType="end"/>
        </w:r>
      </w:hyperlink>
    </w:p>
    <w:p w14:paraId="34ECE438" w14:textId="4DB22431" w:rsidR="005870A5" w:rsidRDefault="00453DE6">
      <w:pPr>
        <w:pStyle w:val="TableofFigures"/>
        <w:rPr>
          <w:rFonts w:asciiTheme="minorHAnsi" w:eastAsiaTheme="minorEastAsia" w:hAnsiTheme="minorHAnsi" w:cstheme="minorBidi"/>
          <w:sz w:val="22"/>
          <w:szCs w:val="22"/>
          <w:lang w:eastAsia="en-AU"/>
        </w:rPr>
      </w:pPr>
      <w:hyperlink w:anchor="_Toc521499694" w:history="1">
        <w:r w:rsidR="005870A5" w:rsidRPr="00D12EAC">
          <w:rPr>
            <w:rStyle w:val="Hyperlink"/>
          </w:rPr>
          <w:t>Figure 8</w:t>
        </w:r>
        <w:r w:rsidR="005870A5">
          <w:rPr>
            <w:rFonts w:asciiTheme="minorHAnsi" w:eastAsiaTheme="minorEastAsia" w:hAnsiTheme="minorHAnsi" w:cstheme="minorBidi"/>
            <w:sz w:val="22"/>
            <w:szCs w:val="22"/>
            <w:lang w:eastAsia="en-AU"/>
          </w:rPr>
          <w:tab/>
        </w:r>
        <w:r w:rsidR="005870A5" w:rsidRPr="00D12EAC">
          <w:rPr>
            <w:rStyle w:val="Hyperlink"/>
          </w:rPr>
          <w:t>Methods of assessing user satisfaction</w:t>
        </w:r>
        <w:r w:rsidR="005870A5">
          <w:rPr>
            <w:webHidden/>
          </w:rPr>
          <w:tab/>
        </w:r>
        <w:r w:rsidR="005870A5">
          <w:rPr>
            <w:webHidden/>
          </w:rPr>
          <w:fldChar w:fldCharType="begin"/>
        </w:r>
        <w:r w:rsidR="005870A5">
          <w:rPr>
            <w:webHidden/>
          </w:rPr>
          <w:instrText xml:space="preserve"> PAGEREF _Toc521499694 \h </w:instrText>
        </w:r>
        <w:r w:rsidR="005870A5">
          <w:rPr>
            <w:webHidden/>
          </w:rPr>
        </w:r>
        <w:r w:rsidR="005870A5">
          <w:rPr>
            <w:webHidden/>
          </w:rPr>
          <w:fldChar w:fldCharType="separate"/>
        </w:r>
        <w:r w:rsidR="005B2BAC">
          <w:rPr>
            <w:webHidden/>
          </w:rPr>
          <w:t>13</w:t>
        </w:r>
        <w:r w:rsidR="005870A5">
          <w:rPr>
            <w:webHidden/>
          </w:rPr>
          <w:fldChar w:fldCharType="end"/>
        </w:r>
      </w:hyperlink>
    </w:p>
    <w:p w14:paraId="7EFBF9E7" w14:textId="50D4C607" w:rsidR="005870A5" w:rsidRDefault="00453DE6" w:rsidP="005870A5">
      <w:pPr>
        <w:pStyle w:val="TableofFigures"/>
        <w:ind w:left="1134" w:hanging="1134"/>
        <w:rPr>
          <w:rFonts w:asciiTheme="minorHAnsi" w:eastAsiaTheme="minorEastAsia" w:hAnsiTheme="minorHAnsi" w:cstheme="minorBidi"/>
          <w:sz w:val="22"/>
          <w:szCs w:val="22"/>
          <w:lang w:eastAsia="en-AU"/>
        </w:rPr>
      </w:pPr>
      <w:hyperlink w:anchor="_Toc521499695" w:history="1">
        <w:r w:rsidR="005870A5" w:rsidRPr="00D12EAC">
          <w:rPr>
            <w:rStyle w:val="Hyperlink"/>
          </w:rPr>
          <w:t>Figure 9</w:t>
        </w:r>
        <w:r w:rsidR="005870A5">
          <w:rPr>
            <w:rFonts w:asciiTheme="minorHAnsi" w:eastAsiaTheme="minorEastAsia" w:hAnsiTheme="minorHAnsi" w:cstheme="minorBidi"/>
            <w:sz w:val="22"/>
            <w:szCs w:val="22"/>
            <w:lang w:eastAsia="en-AU"/>
          </w:rPr>
          <w:tab/>
        </w:r>
        <w:r w:rsidR="005870A5" w:rsidRPr="00D12EAC">
          <w:rPr>
            <w:rStyle w:val="Hyperlink"/>
          </w:rPr>
          <w:t>NCRIS Projects publication outputs: relative scores on Field-Weighted Citation Impact and top-10 citation percentile</w:t>
        </w:r>
        <w:r w:rsidR="005870A5">
          <w:rPr>
            <w:webHidden/>
          </w:rPr>
          <w:tab/>
        </w:r>
        <w:r w:rsidR="005870A5">
          <w:rPr>
            <w:webHidden/>
          </w:rPr>
          <w:fldChar w:fldCharType="begin"/>
        </w:r>
        <w:r w:rsidR="005870A5">
          <w:rPr>
            <w:webHidden/>
          </w:rPr>
          <w:instrText xml:space="preserve"> PAGEREF _Toc521499695 \h </w:instrText>
        </w:r>
        <w:r w:rsidR="005870A5">
          <w:rPr>
            <w:webHidden/>
          </w:rPr>
        </w:r>
        <w:r w:rsidR="005870A5">
          <w:rPr>
            <w:webHidden/>
          </w:rPr>
          <w:fldChar w:fldCharType="separate"/>
        </w:r>
        <w:r w:rsidR="005B2BAC">
          <w:rPr>
            <w:webHidden/>
          </w:rPr>
          <w:t>14</w:t>
        </w:r>
        <w:r w:rsidR="005870A5">
          <w:rPr>
            <w:webHidden/>
          </w:rPr>
          <w:fldChar w:fldCharType="end"/>
        </w:r>
      </w:hyperlink>
    </w:p>
    <w:p w14:paraId="23AF10A6" w14:textId="47137F11" w:rsidR="005870A5" w:rsidRDefault="00453DE6">
      <w:pPr>
        <w:pStyle w:val="TableofFigures"/>
        <w:rPr>
          <w:rFonts w:asciiTheme="minorHAnsi" w:eastAsiaTheme="minorEastAsia" w:hAnsiTheme="minorHAnsi" w:cstheme="minorBidi"/>
          <w:sz w:val="22"/>
          <w:szCs w:val="22"/>
          <w:lang w:eastAsia="en-AU"/>
        </w:rPr>
      </w:pPr>
      <w:hyperlink w:anchor="_Toc521499696" w:history="1">
        <w:r w:rsidR="005870A5" w:rsidRPr="00D12EAC">
          <w:rPr>
            <w:rStyle w:val="Hyperlink"/>
          </w:rPr>
          <w:t>Figure 10</w:t>
        </w:r>
        <w:r w:rsidR="005870A5">
          <w:rPr>
            <w:rFonts w:asciiTheme="minorHAnsi" w:eastAsiaTheme="minorEastAsia" w:hAnsiTheme="minorHAnsi" w:cstheme="minorBidi"/>
            <w:sz w:val="22"/>
            <w:szCs w:val="22"/>
            <w:lang w:eastAsia="en-AU"/>
          </w:rPr>
          <w:tab/>
        </w:r>
        <w:r w:rsidR="005870A5" w:rsidRPr="00D12EAC">
          <w:rPr>
            <w:rStyle w:val="Hyperlink"/>
          </w:rPr>
          <w:t>Field-weighted citation impact, by year</w:t>
        </w:r>
        <w:r w:rsidR="005870A5">
          <w:rPr>
            <w:webHidden/>
          </w:rPr>
          <w:tab/>
        </w:r>
        <w:r w:rsidR="005870A5">
          <w:rPr>
            <w:webHidden/>
          </w:rPr>
          <w:fldChar w:fldCharType="begin"/>
        </w:r>
        <w:r w:rsidR="005870A5">
          <w:rPr>
            <w:webHidden/>
          </w:rPr>
          <w:instrText xml:space="preserve"> PAGEREF _Toc521499696 \h </w:instrText>
        </w:r>
        <w:r w:rsidR="005870A5">
          <w:rPr>
            <w:webHidden/>
          </w:rPr>
        </w:r>
        <w:r w:rsidR="005870A5">
          <w:rPr>
            <w:webHidden/>
          </w:rPr>
          <w:fldChar w:fldCharType="separate"/>
        </w:r>
        <w:r w:rsidR="005B2BAC">
          <w:rPr>
            <w:webHidden/>
          </w:rPr>
          <w:t>15</w:t>
        </w:r>
        <w:r w:rsidR="005870A5">
          <w:rPr>
            <w:webHidden/>
          </w:rPr>
          <w:fldChar w:fldCharType="end"/>
        </w:r>
      </w:hyperlink>
    </w:p>
    <w:p w14:paraId="0E1E825B" w14:textId="2BE3FB40" w:rsidR="005870A5" w:rsidRDefault="00453DE6">
      <w:pPr>
        <w:pStyle w:val="TableofFigures"/>
        <w:rPr>
          <w:rFonts w:asciiTheme="minorHAnsi" w:eastAsiaTheme="minorEastAsia" w:hAnsiTheme="minorHAnsi" w:cstheme="minorBidi"/>
          <w:sz w:val="22"/>
          <w:szCs w:val="22"/>
          <w:lang w:eastAsia="en-AU"/>
        </w:rPr>
      </w:pPr>
      <w:hyperlink w:anchor="_Toc521499697" w:history="1">
        <w:r w:rsidR="005870A5" w:rsidRPr="00D12EAC">
          <w:rPr>
            <w:rStyle w:val="Hyperlink"/>
          </w:rPr>
          <w:t>Figure 11</w:t>
        </w:r>
        <w:r w:rsidR="005870A5">
          <w:rPr>
            <w:rFonts w:asciiTheme="minorHAnsi" w:eastAsiaTheme="minorEastAsia" w:hAnsiTheme="minorHAnsi" w:cstheme="minorBidi"/>
            <w:sz w:val="22"/>
            <w:szCs w:val="22"/>
            <w:lang w:eastAsia="en-AU"/>
          </w:rPr>
          <w:tab/>
        </w:r>
        <w:r w:rsidR="005870A5" w:rsidRPr="00D12EAC">
          <w:rPr>
            <w:rStyle w:val="Hyperlink"/>
          </w:rPr>
          <w:t>Outputs in top citation percentiles (top 10%), by year</w:t>
        </w:r>
        <w:r w:rsidR="005870A5">
          <w:rPr>
            <w:webHidden/>
          </w:rPr>
          <w:tab/>
        </w:r>
        <w:r w:rsidR="005870A5">
          <w:rPr>
            <w:webHidden/>
          </w:rPr>
          <w:fldChar w:fldCharType="begin"/>
        </w:r>
        <w:r w:rsidR="005870A5">
          <w:rPr>
            <w:webHidden/>
          </w:rPr>
          <w:instrText xml:space="preserve"> PAGEREF _Toc521499697 \h </w:instrText>
        </w:r>
        <w:r w:rsidR="005870A5">
          <w:rPr>
            <w:webHidden/>
          </w:rPr>
        </w:r>
        <w:r w:rsidR="005870A5">
          <w:rPr>
            <w:webHidden/>
          </w:rPr>
          <w:fldChar w:fldCharType="separate"/>
        </w:r>
        <w:r w:rsidR="005B2BAC">
          <w:rPr>
            <w:webHidden/>
          </w:rPr>
          <w:t>15</w:t>
        </w:r>
        <w:r w:rsidR="005870A5">
          <w:rPr>
            <w:webHidden/>
          </w:rPr>
          <w:fldChar w:fldCharType="end"/>
        </w:r>
      </w:hyperlink>
    </w:p>
    <w:p w14:paraId="437B8C90" w14:textId="4DDA173D" w:rsidR="005870A5" w:rsidRDefault="00453DE6">
      <w:pPr>
        <w:pStyle w:val="TableofFigures"/>
        <w:rPr>
          <w:rFonts w:asciiTheme="minorHAnsi" w:eastAsiaTheme="minorEastAsia" w:hAnsiTheme="minorHAnsi" w:cstheme="minorBidi"/>
          <w:sz w:val="22"/>
          <w:szCs w:val="22"/>
          <w:lang w:eastAsia="en-AU"/>
        </w:rPr>
      </w:pPr>
      <w:hyperlink w:anchor="_Toc521499698" w:history="1">
        <w:r w:rsidR="005870A5" w:rsidRPr="00D12EAC">
          <w:rPr>
            <w:rStyle w:val="Hyperlink"/>
          </w:rPr>
          <w:t>Figure 12</w:t>
        </w:r>
        <w:r w:rsidR="005870A5">
          <w:rPr>
            <w:rFonts w:asciiTheme="minorHAnsi" w:eastAsiaTheme="minorEastAsia" w:hAnsiTheme="minorHAnsi" w:cstheme="minorBidi"/>
            <w:sz w:val="22"/>
            <w:szCs w:val="22"/>
            <w:lang w:eastAsia="en-AU"/>
          </w:rPr>
          <w:tab/>
        </w:r>
        <w:r w:rsidR="005870A5" w:rsidRPr="00D12EAC">
          <w:rPr>
            <w:rStyle w:val="Hyperlink"/>
          </w:rPr>
          <w:t>NCRIS-enabled publications: evidence of collaboration, by year</w:t>
        </w:r>
        <w:r w:rsidR="005870A5">
          <w:rPr>
            <w:webHidden/>
          </w:rPr>
          <w:tab/>
        </w:r>
        <w:r w:rsidR="005870A5">
          <w:rPr>
            <w:webHidden/>
          </w:rPr>
          <w:fldChar w:fldCharType="begin"/>
        </w:r>
        <w:r w:rsidR="005870A5">
          <w:rPr>
            <w:webHidden/>
          </w:rPr>
          <w:instrText xml:space="preserve"> PAGEREF _Toc521499698 \h </w:instrText>
        </w:r>
        <w:r w:rsidR="005870A5">
          <w:rPr>
            <w:webHidden/>
          </w:rPr>
        </w:r>
        <w:r w:rsidR="005870A5">
          <w:rPr>
            <w:webHidden/>
          </w:rPr>
          <w:fldChar w:fldCharType="separate"/>
        </w:r>
        <w:r w:rsidR="005B2BAC">
          <w:rPr>
            <w:webHidden/>
          </w:rPr>
          <w:t>16</w:t>
        </w:r>
        <w:r w:rsidR="005870A5">
          <w:rPr>
            <w:webHidden/>
          </w:rPr>
          <w:fldChar w:fldCharType="end"/>
        </w:r>
      </w:hyperlink>
    </w:p>
    <w:p w14:paraId="75CC504B" w14:textId="04FD43C2" w:rsidR="005870A5" w:rsidRDefault="00453DE6">
      <w:pPr>
        <w:pStyle w:val="TableofFigures"/>
        <w:rPr>
          <w:rFonts w:asciiTheme="minorHAnsi" w:eastAsiaTheme="minorEastAsia" w:hAnsiTheme="minorHAnsi" w:cstheme="minorBidi"/>
          <w:sz w:val="22"/>
          <w:szCs w:val="22"/>
          <w:lang w:eastAsia="en-AU"/>
        </w:rPr>
      </w:pPr>
      <w:hyperlink w:anchor="_Toc521499699" w:history="1">
        <w:r w:rsidR="005870A5" w:rsidRPr="00D12EAC">
          <w:rPr>
            <w:rStyle w:val="Hyperlink"/>
          </w:rPr>
          <w:t>Figure 13</w:t>
        </w:r>
        <w:r w:rsidR="005870A5">
          <w:rPr>
            <w:rFonts w:asciiTheme="minorHAnsi" w:eastAsiaTheme="minorEastAsia" w:hAnsiTheme="minorHAnsi" w:cstheme="minorBidi"/>
            <w:sz w:val="22"/>
            <w:szCs w:val="22"/>
            <w:lang w:eastAsia="en-AU"/>
          </w:rPr>
          <w:tab/>
        </w:r>
        <w:r w:rsidR="005870A5" w:rsidRPr="00D12EAC">
          <w:rPr>
            <w:rStyle w:val="Hyperlink"/>
          </w:rPr>
          <w:t>Has the facility participated in any promotional events?</w:t>
        </w:r>
        <w:r w:rsidR="005870A5">
          <w:rPr>
            <w:webHidden/>
          </w:rPr>
          <w:tab/>
        </w:r>
        <w:r w:rsidR="005870A5">
          <w:rPr>
            <w:webHidden/>
          </w:rPr>
          <w:fldChar w:fldCharType="begin"/>
        </w:r>
        <w:r w:rsidR="005870A5">
          <w:rPr>
            <w:webHidden/>
          </w:rPr>
          <w:instrText xml:space="preserve"> PAGEREF _Toc521499699 \h </w:instrText>
        </w:r>
        <w:r w:rsidR="005870A5">
          <w:rPr>
            <w:webHidden/>
          </w:rPr>
        </w:r>
        <w:r w:rsidR="005870A5">
          <w:rPr>
            <w:webHidden/>
          </w:rPr>
          <w:fldChar w:fldCharType="separate"/>
        </w:r>
        <w:r w:rsidR="005B2BAC">
          <w:rPr>
            <w:webHidden/>
          </w:rPr>
          <w:t>17</w:t>
        </w:r>
        <w:r w:rsidR="005870A5">
          <w:rPr>
            <w:webHidden/>
          </w:rPr>
          <w:fldChar w:fldCharType="end"/>
        </w:r>
      </w:hyperlink>
    </w:p>
    <w:p w14:paraId="3A31413C" w14:textId="0ED58F5A" w:rsidR="005870A5" w:rsidRDefault="00453DE6">
      <w:pPr>
        <w:pStyle w:val="TableofFigures"/>
        <w:rPr>
          <w:rFonts w:asciiTheme="minorHAnsi" w:eastAsiaTheme="minorEastAsia" w:hAnsiTheme="minorHAnsi" w:cstheme="minorBidi"/>
          <w:sz w:val="22"/>
          <w:szCs w:val="22"/>
          <w:lang w:eastAsia="en-AU"/>
        </w:rPr>
      </w:pPr>
      <w:hyperlink w:anchor="_Toc521499700" w:history="1">
        <w:r w:rsidR="005870A5" w:rsidRPr="00D12EAC">
          <w:rPr>
            <w:rStyle w:val="Hyperlink"/>
          </w:rPr>
          <w:t>Figure 14</w:t>
        </w:r>
        <w:r w:rsidR="005870A5">
          <w:rPr>
            <w:rFonts w:asciiTheme="minorHAnsi" w:eastAsiaTheme="minorEastAsia" w:hAnsiTheme="minorHAnsi" w:cstheme="minorBidi"/>
            <w:sz w:val="22"/>
            <w:szCs w:val="22"/>
            <w:lang w:eastAsia="en-AU"/>
          </w:rPr>
          <w:tab/>
        </w:r>
        <w:r w:rsidR="005870A5" w:rsidRPr="00D12EAC">
          <w:rPr>
            <w:rStyle w:val="Hyperlink"/>
          </w:rPr>
          <w:t>Types of advice provided by facilities</w:t>
        </w:r>
        <w:r w:rsidR="005870A5">
          <w:rPr>
            <w:webHidden/>
          </w:rPr>
          <w:tab/>
        </w:r>
        <w:r w:rsidR="005870A5">
          <w:rPr>
            <w:webHidden/>
          </w:rPr>
          <w:fldChar w:fldCharType="begin"/>
        </w:r>
        <w:r w:rsidR="005870A5">
          <w:rPr>
            <w:webHidden/>
          </w:rPr>
          <w:instrText xml:space="preserve"> PAGEREF _Toc521499700 \h </w:instrText>
        </w:r>
        <w:r w:rsidR="005870A5">
          <w:rPr>
            <w:webHidden/>
          </w:rPr>
        </w:r>
        <w:r w:rsidR="005870A5">
          <w:rPr>
            <w:webHidden/>
          </w:rPr>
          <w:fldChar w:fldCharType="separate"/>
        </w:r>
        <w:r w:rsidR="005B2BAC">
          <w:rPr>
            <w:webHidden/>
          </w:rPr>
          <w:t>19</w:t>
        </w:r>
        <w:r w:rsidR="005870A5">
          <w:rPr>
            <w:webHidden/>
          </w:rPr>
          <w:fldChar w:fldCharType="end"/>
        </w:r>
      </w:hyperlink>
    </w:p>
    <w:p w14:paraId="0EA07B88" w14:textId="571701BF" w:rsidR="005870A5" w:rsidRDefault="00453DE6">
      <w:pPr>
        <w:pStyle w:val="TableofFigures"/>
        <w:rPr>
          <w:rFonts w:asciiTheme="minorHAnsi" w:eastAsiaTheme="minorEastAsia" w:hAnsiTheme="minorHAnsi" w:cstheme="minorBidi"/>
          <w:sz w:val="22"/>
          <w:szCs w:val="22"/>
          <w:lang w:eastAsia="en-AU"/>
        </w:rPr>
      </w:pPr>
      <w:hyperlink w:anchor="_Toc521499701" w:history="1">
        <w:r w:rsidR="005870A5" w:rsidRPr="00D12EAC">
          <w:rPr>
            <w:rStyle w:val="Hyperlink"/>
          </w:rPr>
          <w:t>Figure 15</w:t>
        </w:r>
        <w:r w:rsidR="005870A5">
          <w:rPr>
            <w:rFonts w:asciiTheme="minorHAnsi" w:eastAsiaTheme="minorEastAsia" w:hAnsiTheme="minorHAnsi" w:cstheme="minorBidi"/>
            <w:sz w:val="22"/>
            <w:szCs w:val="22"/>
            <w:lang w:eastAsia="en-AU"/>
          </w:rPr>
          <w:tab/>
        </w:r>
        <w:r w:rsidR="005870A5" w:rsidRPr="00D12EAC">
          <w:rPr>
            <w:rStyle w:val="Hyperlink"/>
          </w:rPr>
          <w:t>What are the key advantages the project offers users?</w:t>
        </w:r>
        <w:r w:rsidR="005870A5">
          <w:rPr>
            <w:webHidden/>
          </w:rPr>
          <w:tab/>
        </w:r>
        <w:r w:rsidR="005870A5">
          <w:rPr>
            <w:webHidden/>
          </w:rPr>
          <w:fldChar w:fldCharType="begin"/>
        </w:r>
        <w:r w:rsidR="005870A5">
          <w:rPr>
            <w:webHidden/>
          </w:rPr>
          <w:instrText xml:space="preserve"> PAGEREF _Toc521499701 \h </w:instrText>
        </w:r>
        <w:r w:rsidR="005870A5">
          <w:rPr>
            <w:webHidden/>
          </w:rPr>
        </w:r>
        <w:r w:rsidR="005870A5">
          <w:rPr>
            <w:webHidden/>
          </w:rPr>
          <w:fldChar w:fldCharType="separate"/>
        </w:r>
        <w:r w:rsidR="005B2BAC">
          <w:rPr>
            <w:webHidden/>
          </w:rPr>
          <w:t>20</w:t>
        </w:r>
        <w:r w:rsidR="005870A5">
          <w:rPr>
            <w:webHidden/>
          </w:rPr>
          <w:fldChar w:fldCharType="end"/>
        </w:r>
      </w:hyperlink>
    </w:p>
    <w:p w14:paraId="3DAFD6FD" w14:textId="3DA9D814" w:rsidR="005870A5" w:rsidRDefault="00453DE6">
      <w:pPr>
        <w:pStyle w:val="TableofFigures"/>
        <w:rPr>
          <w:rFonts w:asciiTheme="minorHAnsi" w:eastAsiaTheme="minorEastAsia" w:hAnsiTheme="minorHAnsi" w:cstheme="minorBidi"/>
          <w:sz w:val="22"/>
          <w:szCs w:val="22"/>
          <w:lang w:eastAsia="en-AU"/>
        </w:rPr>
      </w:pPr>
      <w:hyperlink w:anchor="_Toc521499702" w:history="1">
        <w:r w:rsidR="005870A5" w:rsidRPr="00D12EAC">
          <w:rPr>
            <w:rStyle w:val="Hyperlink"/>
          </w:rPr>
          <w:t>Figure 16</w:t>
        </w:r>
        <w:r w:rsidR="005870A5">
          <w:rPr>
            <w:rFonts w:asciiTheme="minorHAnsi" w:eastAsiaTheme="minorEastAsia" w:hAnsiTheme="minorHAnsi" w:cstheme="minorBidi"/>
            <w:sz w:val="22"/>
            <w:szCs w:val="22"/>
            <w:lang w:eastAsia="en-AU"/>
          </w:rPr>
          <w:tab/>
        </w:r>
        <w:r w:rsidR="005870A5" w:rsidRPr="00D12EAC">
          <w:rPr>
            <w:rStyle w:val="Hyperlink"/>
          </w:rPr>
          <w:t>Partnership in global research infrastructure, and plans for the future</w:t>
        </w:r>
        <w:r w:rsidR="005870A5">
          <w:rPr>
            <w:webHidden/>
          </w:rPr>
          <w:tab/>
        </w:r>
        <w:r w:rsidR="005870A5">
          <w:rPr>
            <w:webHidden/>
          </w:rPr>
          <w:fldChar w:fldCharType="begin"/>
        </w:r>
        <w:r w:rsidR="005870A5">
          <w:rPr>
            <w:webHidden/>
          </w:rPr>
          <w:instrText xml:space="preserve"> PAGEREF _Toc521499702 \h </w:instrText>
        </w:r>
        <w:r w:rsidR="005870A5">
          <w:rPr>
            <w:webHidden/>
          </w:rPr>
        </w:r>
        <w:r w:rsidR="005870A5">
          <w:rPr>
            <w:webHidden/>
          </w:rPr>
          <w:fldChar w:fldCharType="separate"/>
        </w:r>
        <w:r w:rsidR="005B2BAC">
          <w:rPr>
            <w:webHidden/>
          </w:rPr>
          <w:t>23</w:t>
        </w:r>
        <w:r w:rsidR="005870A5">
          <w:rPr>
            <w:webHidden/>
          </w:rPr>
          <w:fldChar w:fldCharType="end"/>
        </w:r>
      </w:hyperlink>
    </w:p>
    <w:p w14:paraId="1DD785CC" w14:textId="3FA7B852" w:rsidR="005870A5" w:rsidRDefault="00453DE6">
      <w:pPr>
        <w:pStyle w:val="TableofFigures"/>
        <w:rPr>
          <w:rFonts w:asciiTheme="minorHAnsi" w:eastAsiaTheme="minorEastAsia" w:hAnsiTheme="minorHAnsi" w:cstheme="minorBidi"/>
          <w:sz w:val="22"/>
          <w:szCs w:val="22"/>
          <w:lang w:eastAsia="en-AU"/>
        </w:rPr>
      </w:pPr>
      <w:hyperlink w:anchor="_Toc521499703" w:history="1">
        <w:r w:rsidR="005870A5" w:rsidRPr="00D12EAC">
          <w:rPr>
            <w:rStyle w:val="Hyperlink"/>
          </w:rPr>
          <w:t>Figure 17</w:t>
        </w:r>
        <w:r w:rsidR="005870A5">
          <w:rPr>
            <w:rFonts w:asciiTheme="minorHAnsi" w:eastAsiaTheme="minorEastAsia" w:hAnsiTheme="minorHAnsi" w:cstheme="minorBidi"/>
            <w:sz w:val="22"/>
            <w:szCs w:val="22"/>
            <w:lang w:eastAsia="en-AU"/>
          </w:rPr>
          <w:tab/>
        </w:r>
        <w:r w:rsidR="005870A5" w:rsidRPr="00D12EAC">
          <w:rPr>
            <w:rStyle w:val="Hyperlink"/>
          </w:rPr>
          <w:t>Types of user service or support offered?</w:t>
        </w:r>
        <w:r w:rsidR="005870A5">
          <w:rPr>
            <w:webHidden/>
          </w:rPr>
          <w:tab/>
        </w:r>
        <w:r w:rsidR="005870A5">
          <w:rPr>
            <w:webHidden/>
          </w:rPr>
          <w:fldChar w:fldCharType="begin"/>
        </w:r>
        <w:r w:rsidR="005870A5">
          <w:rPr>
            <w:webHidden/>
          </w:rPr>
          <w:instrText xml:space="preserve"> PAGEREF _Toc521499703 \h </w:instrText>
        </w:r>
        <w:r w:rsidR="005870A5">
          <w:rPr>
            <w:webHidden/>
          </w:rPr>
        </w:r>
        <w:r w:rsidR="005870A5">
          <w:rPr>
            <w:webHidden/>
          </w:rPr>
          <w:fldChar w:fldCharType="separate"/>
        </w:r>
        <w:r w:rsidR="005B2BAC">
          <w:rPr>
            <w:webHidden/>
          </w:rPr>
          <w:t>25</w:t>
        </w:r>
        <w:r w:rsidR="005870A5">
          <w:rPr>
            <w:webHidden/>
          </w:rPr>
          <w:fldChar w:fldCharType="end"/>
        </w:r>
      </w:hyperlink>
    </w:p>
    <w:p w14:paraId="7034AD70" w14:textId="4106636F" w:rsidR="005870A5" w:rsidRDefault="00453DE6">
      <w:pPr>
        <w:pStyle w:val="TableofFigures"/>
        <w:rPr>
          <w:rFonts w:asciiTheme="minorHAnsi" w:eastAsiaTheme="minorEastAsia" w:hAnsiTheme="minorHAnsi" w:cstheme="minorBidi"/>
          <w:sz w:val="22"/>
          <w:szCs w:val="22"/>
          <w:lang w:eastAsia="en-AU"/>
        </w:rPr>
      </w:pPr>
      <w:hyperlink w:anchor="_Toc521499704" w:history="1">
        <w:r w:rsidR="005870A5" w:rsidRPr="00D12EAC">
          <w:rPr>
            <w:rStyle w:val="Hyperlink"/>
          </w:rPr>
          <w:t>Figure 18</w:t>
        </w:r>
        <w:r w:rsidR="005870A5">
          <w:rPr>
            <w:rFonts w:asciiTheme="minorHAnsi" w:eastAsiaTheme="minorEastAsia" w:hAnsiTheme="minorHAnsi" w:cstheme="minorBidi"/>
            <w:sz w:val="22"/>
            <w:szCs w:val="22"/>
            <w:lang w:eastAsia="en-AU"/>
          </w:rPr>
          <w:tab/>
        </w:r>
        <w:r w:rsidR="005870A5" w:rsidRPr="00D12EAC">
          <w:rPr>
            <w:rStyle w:val="Hyperlink"/>
          </w:rPr>
          <w:t>Funding Multipliers</w:t>
        </w:r>
        <w:r w:rsidR="005870A5">
          <w:rPr>
            <w:webHidden/>
          </w:rPr>
          <w:tab/>
        </w:r>
        <w:r w:rsidR="005870A5">
          <w:rPr>
            <w:webHidden/>
          </w:rPr>
          <w:fldChar w:fldCharType="begin"/>
        </w:r>
        <w:r w:rsidR="005870A5">
          <w:rPr>
            <w:webHidden/>
          </w:rPr>
          <w:instrText xml:space="preserve"> PAGEREF _Toc521499704 \h </w:instrText>
        </w:r>
        <w:r w:rsidR="005870A5">
          <w:rPr>
            <w:webHidden/>
          </w:rPr>
        </w:r>
        <w:r w:rsidR="005870A5">
          <w:rPr>
            <w:webHidden/>
          </w:rPr>
          <w:fldChar w:fldCharType="separate"/>
        </w:r>
        <w:r w:rsidR="005B2BAC">
          <w:rPr>
            <w:webHidden/>
          </w:rPr>
          <w:t>26</w:t>
        </w:r>
        <w:r w:rsidR="005870A5">
          <w:rPr>
            <w:webHidden/>
          </w:rPr>
          <w:fldChar w:fldCharType="end"/>
        </w:r>
      </w:hyperlink>
    </w:p>
    <w:p w14:paraId="2FEE82B9" w14:textId="7429E802" w:rsidR="005870A5" w:rsidRDefault="00453DE6">
      <w:pPr>
        <w:pStyle w:val="TableofFigures"/>
        <w:rPr>
          <w:rFonts w:asciiTheme="minorHAnsi" w:eastAsiaTheme="minorEastAsia" w:hAnsiTheme="minorHAnsi" w:cstheme="minorBidi"/>
          <w:sz w:val="22"/>
          <w:szCs w:val="22"/>
          <w:lang w:eastAsia="en-AU"/>
        </w:rPr>
      </w:pPr>
      <w:hyperlink w:anchor="_Toc521499705" w:history="1">
        <w:r w:rsidR="005870A5" w:rsidRPr="00D12EAC">
          <w:rPr>
            <w:rStyle w:val="Hyperlink"/>
          </w:rPr>
          <w:t>Figure 19</w:t>
        </w:r>
        <w:r w:rsidR="005870A5">
          <w:rPr>
            <w:rFonts w:asciiTheme="minorHAnsi" w:eastAsiaTheme="minorEastAsia" w:hAnsiTheme="minorHAnsi" w:cstheme="minorBidi"/>
            <w:sz w:val="22"/>
            <w:szCs w:val="22"/>
            <w:lang w:eastAsia="en-AU"/>
          </w:rPr>
          <w:tab/>
        </w:r>
        <w:r w:rsidR="005870A5" w:rsidRPr="00D12EAC">
          <w:rPr>
            <w:rStyle w:val="Hyperlink"/>
          </w:rPr>
          <w:t>Staff categories, as a proportion of headcount</w:t>
        </w:r>
        <w:r w:rsidR="005870A5">
          <w:rPr>
            <w:webHidden/>
          </w:rPr>
          <w:tab/>
        </w:r>
        <w:r w:rsidR="005870A5">
          <w:rPr>
            <w:webHidden/>
          </w:rPr>
          <w:fldChar w:fldCharType="begin"/>
        </w:r>
        <w:r w:rsidR="005870A5">
          <w:rPr>
            <w:webHidden/>
          </w:rPr>
          <w:instrText xml:space="preserve"> PAGEREF _Toc521499705 \h </w:instrText>
        </w:r>
        <w:r w:rsidR="005870A5">
          <w:rPr>
            <w:webHidden/>
          </w:rPr>
        </w:r>
        <w:r w:rsidR="005870A5">
          <w:rPr>
            <w:webHidden/>
          </w:rPr>
          <w:fldChar w:fldCharType="separate"/>
        </w:r>
        <w:r w:rsidR="005B2BAC">
          <w:rPr>
            <w:webHidden/>
          </w:rPr>
          <w:t>27</w:t>
        </w:r>
        <w:r w:rsidR="005870A5">
          <w:rPr>
            <w:webHidden/>
          </w:rPr>
          <w:fldChar w:fldCharType="end"/>
        </w:r>
      </w:hyperlink>
    </w:p>
    <w:p w14:paraId="6C19AF5F" w14:textId="253FE300" w:rsidR="005870A5" w:rsidRDefault="00453DE6">
      <w:pPr>
        <w:pStyle w:val="TableofFigures"/>
        <w:rPr>
          <w:rFonts w:asciiTheme="minorHAnsi" w:eastAsiaTheme="minorEastAsia" w:hAnsiTheme="minorHAnsi" w:cstheme="minorBidi"/>
          <w:sz w:val="22"/>
          <w:szCs w:val="22"/>
          <w:lang w:eastAsia="en-AU"/>
        </w:rPr>
      </w:pPr>
      <w:hyperlink w:anchor="_Toc521499706" w:history="1">
        <w:r w:rsidR="005870A5" w:rsidRPr="00D12EAC">
          <w:rPr>
            <w:rStyle w:val="Hyperlink"/>
          </w:rPr>
          <w:t>Figure 20</w:t>
        </w:r>
        <w:r w:rsidR="005870A5">
          <w:rPr>
            <w:rFonts w:asciiTheme="minorHAnsi" w:eastAsiaTheme="minorEastAsia" w:hAnsiTheme="minorHAnsi" w:cstheme="minorBidi"/>
            <w:sz w:val="22"/>
            <w:szCs w:val="22"/>
            <w:lang w:eastAsia="en-AU"/>
          </w:rPr>
          <w:tab/>
        </w:r>
        <w:r w:rsidR="005870A5" w:rsidRPr="00D12EAC">
          <w:rPr>
            <w:rStyle w:val="Hyperlink"/>
          </w:rPr>
          <w:t>Activities conducted to build technical skills or create career progression</w:t>
        </w:r>
        <w:r w:rsidR="005870A5">
          <w:rPr>
            <w:webHidden/>
          </w:rPr>
          <w:tab/>
        </w:r>
        <w:r w:rsidR="005870A5">
          <w:rPr>
            <w:webHidden/>
          </w:rPr>
          <w:fldChar w:fldCharType="begin"/>
        </w:r>
        <w:r w:rsidR="005870A5">
          <w:rPr>
            <w:webHidden/>
          </w:rPr>
          <w:instrText xml:space="preserve"> PAGEREF _Toc521499706 \h </w:instrText>
        </w:r>
        <w:r w:rsidR="005870A5">
          <w:rPr>
            <w:webHidden/>
          </w:rPr>
        </w:r>
        <w:r w:rsidR="005870A5">
          <w:rPr>
            <w:webHidden/>
          </w:rPr>
          <w:fldChar w:fldCharType="separate"/>
        </w:r>
        <w:r w:rsidR="005B2BAC">
          <w:rPr>
            <w:webHidden/>
          </w:rPr>
          <w:t>28</w:t>
        </w:r>
        <w:r w:rsidR="005870A5">
          <w:rPr>
            <w:webHidden/>
          </w:rPr>
          <w:fldChar w:fldCharType="end"/>
        </w:r>
      </w:hyperlink>
    </w:p>
    <w:p w14:paraId="3069CA3F" w14:textId="1B8C53C6" w:rsidR="005870A5" w:rsidRDefault="00453DE6">
      <w:pPr>
        <w:pStyle w:val="TableofFigures"/>
        <w:rPr>
          <w:rFonts w:asciiTheme="minorHAnsi" w:eastAsiaTheme="minorEastAsia" w:hAnsiTheme="minorHAnsi" w:cstheme="minorBidi"/>
          <w:sz w:val="22"/>
          <w:szCs w:val="22"/>
          <w:lang w:eastAsia="en-AU"/>
        </w:rPr>
      </w:pPr>
      <w:hyperlink w:anchor="_Toc521499707" w:history="1">
        <w:r w:rsidR="005870A5" w:rsidRPr="00D12EAC">
          <w:rPr>
            <w:rStyle w:val="Hyperlink"/>
          </w:rPr>
          <w:t>Figure 21</w:t>
        </w:r>
        <w:r w:rsidR="005870A5">
          <w:rPr>
            <w:rFonts w:asciiTheme="minorHAnsi" w:eastAsiaTheme="minorEastAsia" w:hAnsiTheme="minorHAnsi" w:cstheme="minorBidi"/>
            <w:sz w:val="22"/>
            <w:szCs w:val="22"/>
            <w:lang w:eastAsia="en-AU"/>
          </w:rPr>
          <w:tab/>
        </w:r>
        <w:r w:rsidR="005870A5" w:rsidRPr="00D12EAC">
          <w:rPr>
            <w:rStyle w:val="Hyperlink"/>
          </w:rPr>
          <w:t>Early-career researcher initiatives offered by projects</w:t>
        </w:r>
        <w:r w:rsidR="005870A5">
          <w:rPr>
            <w:webHidden/>
          </w:rPr>
          <w:tab/>
        </w:r>
        <w:r w:rsidR="005870A5">
          <w:rPr>
            <w:webHidden/>
          </w:rPr>
          <w:fldChar w:fldCharType="begin"/>
        </w:r>
        <w:r w:rsidR="005870A5">
          <w:rPr>
            <w:webHidden/>
          </w:rPr>
          <w:instrText xml:space="preserve"> PAGEREF _Toc521499707 \h </w:instrText>
        </w:r>
        <w:r w:rsidR="005870A5">
          <w:rPr>
            <w:webHidden/>
          </w:rPr>
        </w:r>
        <w:r w:rsidR="005870A5">
          <w:rPr>
            <w:webHidden/>
          </w:rPr>
          <w:fldChar w:fldCharType="separate"/>
        </w:r>
        <w:r w:rsidR="005B2BAC">
          <w:rPr>
            <w:webHidden/>
          </w:rPr>
          <w:t>29</w:t>
        </w:r>
        <w:r w:rsidR="005870A5">
          <w:rPr>
            <w:webHidden/>
          </w:rPr>
          <w:fldChar w:fldCharType="end"/>
        </w:r>
      </w:hyperlink>
    </w:p>
    <w:p w14:paraId="65809ABE" w14:textId="6E64CF0A" w:rsidR="005870A5" w:rsidRDefault="00453DE6" w:rsidP="005870A5">
      <w:pPr>
        <w:pStyle w:val="TableofFigures"/>
        <w:ind w:left="1134" w:hanging="1134"/>
        <w:rPr>
          <w:rFonts w:asciiTheme="minorHAnsi" w:eastAsiaTheme="minorEastAsia" w:hAnsiTheme="minorHAnsi" w:cstheme="minorBidi"/>
          <w:sz w:val="22"/>
          <w:szCs w:val="22"/>
          <w:lang w:eastAsia="en-AU"/>
        </w:rPr>
      </w:pPr>
      <w:hyperlink w:anchor="_Toc521499708" w:history="1">
        <w:r w:rsidR="005870A5" w:rsidRPr="00D12EAC">
          <w:rPr>
            <w:rStyle w:val="Hyperlink"/>
          </w:rPr>
          <w:t>Figure 22</w:t>
        </w:r>
        <w:r w:rsidR="005870A5">
          <w:rPr>
            <w:rFonts w:asciiTheme="minorHAnsi" w:eastAsiaTheme="minorEastAsia" w:hAnsiTheme="minorHAnsi" w:cstheme="minorBidi"/>
            <w:sz w:val="22"/>
            <w:szCs w:val="22"/>
            <w:lang w:eastAsia="en-AU"/>
          </w:rPr>
          <w:tab/>
        </w:r>
        <w:r w:rsidR="005870A5" w:rsidRPr="00D12EAC">
          <w:rPr>
            <w:rStyle w:val="Hyperlink"/>
          </w:rPr>
          <w:t>Estimated percentage of 2017 technology platforms to have reached their predicted end-of-life</w:t>
        </w:r>
        <w:r w:rsidR="005870A5">
          <w:rPr>
            <w:webHidden/>
          </w:rPr>
          <w:tab/>
        </w:r>
        <w:r w:rsidR="005870A5">
          <w:rPr>
            <w:webHidden/>
          </w:rPr>
          <w:fldChar w:fldCharType="begin"/>
        </w:r>
        <w:r w:rsidR="005870A5">
          <w:rPr>
            <w:webHidden/>
          </w:rPr>
          <w:instrText xml:space="preserve"> PAGEREF _Toc521499708 \h </w:instrText>
        </w:r>
        <w:r w:rsidR="005870A5">
          <w:rPr>
            <w:webHidden/>
          </w:rPr>
        </w:r>
        <w:r w:rsidR="005870A5">
          <w:rPr>
            <w:webHidden/>
          </w:rPr>
          <w:fldChar w:fldCharType="separate"/>
        </w:r>
        <w:r w:rsidR="005B2BAC">
          <w:rPr>
            <w:webHidden/>
          </w:rPr>
          <w:t>30</w:t>
        </w:r>
        <w:r w:rsidR="005870A5">
          <w:rPr>
            <w:webHidden/>
          </w:rPr>
          <w:fldChar w:fldCharType="end"/>
        </w:r>
      </w:hyperlink>
    </w:p>
    <w:p w14:paraId="11BD4C49" w14:textId="21C307CD" w:rsidR="005870A5" w:rsidRDefault="00453DE6">
      <w:pPr>
        <w:pStyle w:val="TableofFigures"/>
        <w:rPr>
          <w:rFonts w:asciiTheme="minorHAnsi" w:eastAsiaTheme="minorEastAsia" w:hAnsiTheme="minorHAnsi" w:cstheme="minorBidi"/>
          <w:sz w:val="22"/>
          <w:szCs w:val="22"/>
          <w:lang w:eastAsia="en-AU"/>
        </w:rPr>
      </w:pPr>
      <w:hyperlink w:anchor="_Toc521499709" w:history="1">
        <w:r w:rsidR="005870A5" w:rsidRPr="00D12EAC">
          <w:rPr>
            <w:rStyle w:val="Hyperlink"/>
          </w:rPr>
          <w:t>Figure 23</w:t>
        </w:r>
        <w:r w:rsidR="005870A5">
          <w:rPr>
            <w:rFonts w:asciiTheme="minorHAnsi" w:eastAsiaTheme="minorEastAsia" w:hAnsiTheme="minorHAnsi" w:cstheme="minorBidi"/>
            <w:sz w:val="22"/>
            <w:szCs w:val="22"/>
            <w:lang w:eastAsia="en-AU"/>
          </w:rPr>
          <w:tab/>
        </w:r>
        <w:r w:rsidR="005870A5" w:rsidRPr="00D12EAC">
          <w:rPr>
            <w:rStyle w:val="Hyperlink"/>
          </w:rPr>
          <w:t>Risks of technology platform failure and obsolescence</w:t>
        </w:r>
        <w:r w:rsidR="005870A5">
          <w:rPr>
            <w:webHidden/>
          </w:rPr>
          <w:tab/>
        </w:r>
        <w:r w:rsidR="005870A5">
          <w:rPr>
            <w:webHidden/>
          </w:rPr>
          <w:fldChar w:fldCharType="begin"/>
        </w:r>
        <w:r w:rsidR="005870A5">
          <w:rPr>
            <w:webHidden/>
          </w:rPr>
          <w:instrText xml:space="preserve"> PAGEREF _Toc521499709 \h </w:instrText>
        </w:r>
        <w:r w:rsidR="005870A5">
          <w:rPr>
            <w:webHidden/>
          </w:rPr>
        </w:r>
        <w:r w:rsidR="005870A5">
          <w:rPr>
            <w:webHidden/>
          </w:rPr>
          <w:fldChar w:fldCharType="separate"/>
        </w:r>
        <w:r w:rsidR="005B2BAC">
          <w:rPr>
            <w:webHidden/>
          </w:rPr>
          <w:t>31</w:t>
        </w:r>
        <w:r w:rsidR="005870A5">
          <w:rPr>
            <w:webHidden/>
          </w:rPr>
          <w:fldChar w:fldCharType="end"/>
        </w:r>
      </w:hyperlink>
    </w:p>
    <w:p w14:paraId="2A62F50D" w14:textId="660D5288" w:rsidR="0045165C" w:rsidRPr="00586588" w:rsidRDefault="0045165C" w:rsidP="00347956">
      <w:pPr>
        <w:pStyle w:val="TableofFigures"/>
      </w:pPr>
      <w:r w:rsidRPr="00347956">
        <w:fldChar w:fldCharType="end"/>
      </w:r>
    </w:p>
    <w:p w14:paraId="315FBAD5" w14:textId="77777777" w:rsidR="0045165C" w:rsidRPr="005A194A" w:rsidRDefault="0045165C" w:rsidP="0045165C">
      <w:pPr>
        <w:pStyle w:val="SeparatorLine"/>
      </w:pPr>
    </w:p>
    <w:p w14:paraId="408F3F51" w14:textId="77777777" w:rsidR="004F3AD8" w:rsidRDefault="004F3AD8">
      <w:pPr>
        <w:spacing w:before="0" w:after="200" w:line="276" w:lineRule="auto"/>
        <w:rPr>
          <w:rFonts w:eastAsiaTheme="majorEastAsia" w:cstheme="majorBidi"/>
          <w:b/>
          <w:bCs/>
          <w:color w:val="F15A2B"/>
          <w:sz w:val="36"/>
          <w:szCs w:val="28"/>
          <w14:textFill>
            <w14:solidFill>
              <w14:srgbClr w14:val="F15A2B">
                <w14:lumMod w14:val="85000"/>
                <w14:lumOff w14:val="15000"/>
              </w14:srgbClr>
            </w14:solidFill>
          </w14:textFill>
        </w:rPr>
      </w:pPr>
      <w:r>
        <w:br w:type="page"/>
      </w:r>
    </w:p>
    <w:p w14:paraId="527CDA45" w14:textId="77777777" w:rsidR="0045165C" w:rsidRPr="005A194A" w:rsidRDefault="0045165C" w:rsidP="0064577B">
      <w:pPr>
        <w:pStyle w:val="TOCHeading"/>
        <w:spacing w:before="240"/>
      </w:pPr>
      <w:r>
        <w:lastRenderedPageBreak/>
        <w:t xml:space="preserve">List </w:t>
      </w:r>
      <w:r w:rsidRPr="005A194A">
        <w:t xml:space="preserve">of </w:t>
      </w:r>
      <w:r>
        <w:t>Tables</w:t>
      </w:r>
    </w:p>
    <w:p w14:paraId="1ACE6CB9" w14:textId="77777777" w:rsidR="0045165C" w:rsidRPr="005A194A" w:rsidRDefault="0045165C" w:rsidP="0045165C">
      <w:pPr>
        <w:pStyle w:val="SeparatorLine"/>
      </w:pPr>
    </w:p>
    <w:p w14:paraId="7C2DBF02" w14:textId="77777777" w:rsidR="0045165C" w:rsidRPr="00F63D77" w:rsidRDefault="0045165C" w:rsidP="0045165C">
      <w:pPr>
        <w:pStyle w:val="NoSpacing"/>
      </w:pPr>
    </w:p>
    <w:p w14:paraId="37836137" w14:textId="25B11C98" w:rsidR="005870A5" w:rsidRDefault="0045165C">
      <w:pPr>
        <w:pStyle w:val="TableofFigures"/>
        <w:rPr>
          <w:rFonts w:asciiTheme="minorHAnsi" w:eastAsiaTheme="minorEastAsia" w:hAnsiTheme="minorHAnsi" w:cstheme="minorBidi"/>
          <w:sz w:val="22"/>
          <w:szCs w:val="22"/>
          <w:lang w:eastAsia="en-AU"/>
        </w:rPr>
      </w:pPr>
      <w:r w:rsidRPr="00347956">
        <w:fldChar w:fldCharType="begin"/>
      </w:r>
      <w:r w:rsidRPr="00347956">
        <w:instrText xml:space="preserve"> TOC \h \z \t \c "Table" </w:instrText>
      </w:r>
      <w:r w:rsidRPr="00347956">
        <w:fldChar w:fldCharType="separate"/>
      </w:r>
      <w:hyperlink w:anchor="_Toc521499710" w:history="1">
        <w:r w:rsidR="005870A5" w:rsidRPr="00097C9B">
          <w:rPr>
            <w:rStyle w:val="Hyperlink"/>
          </w:rPr>
          <w:t>Table 1</w:t>
        </w:r>
        <w:r w:rsidR="005870A5">
          <w:rPr>
            <w:rFonts w:asciiTheme="minorHAnsi" w:eastAsiaTheme="minorEastAsia" w:hAnsiTheme="minorHAnsi" w:cstheme="minorBidi"/>
            <w:sz w:val="22"/>
            <w:szCs w:val="22"/>
            <w:lang w:eastAsia="en-AU"/>
          </w:rPr>
          <w:tab/>
        </w:r>
        <w:r w:rsidR="005870A5" w:rsidRPr="00097C9B">
          <w:rPr>
            <w:rStyle w:val="Hyperlink"/>
          </w:rPr>
          <w:t xml:space="preserve">Total </w:t>
        </w:r>
        <w:r w:rsidR="005870A5" w:rsidRPr="00097C9B">
          <w:rPr>
            <w:rStyle w:val="Hyperlink"/>
            <w:i/>
          </w:rPr>
          <w:t>users</w:t>
        </w:r>
        <w:r w:rsidR="005870A5" w:rsidRPr="00097C9B">
          <w:rPr>
            <w:rStyle w:val="Hyperlink"/>
          </w:rPr>
          <w:t>: By source</w:t>
        </w:r>
        <w:r w:rsidR="005870A5">
          <w:rPr>
            <w:webHidden/>
          </w:rPr>
          <w:tab/>
        </w:r>
        <w:r w:rsidR="005870A5">
          <w:rPr>
            <w:webHidden/>
          </w:rPr>
          <w:fldChar w:fldCharType="begin"/>
        </w:r>
        <w:r w:rsidR="005870A5">
          <w:rPr>
            <w:webHidden/>
          </w:rPr>
          <w:instrText xml:space="preserve"> PAGEREF _Toc521499710 \h </w:instrText>
        </w:r>
        <w:r w:rsidR="005870A5">
          <w:rPr>
            <w:webHidden/>
          </w:rPr>
        </w:r>
        <w:r w:rsidR="005870A5">
          <w:rPr>
            <w:webHidden/>
          </w:rPr>
          <w:fldChar w:fldCharType="separate"/>
        </w:r>
        <w:r w:rsidR="005B2BAC">
          <w:rPr>
            <w:webHidden/>
          </w:rPr>
          <w:t>5</w:t>
        </w:r>
        <w:r w:rsidR="005870A5">
          <w:rPr>
            <w:webHidden/>
          </w:rPr>
          <w:fldChar w:fldCharType="end"/>
        </w:r>
      </w:hyperlink>
    </w:p>
    <w:p w14:paraId="46354C5A" w14:textId="7C5A045F" w:rsidR="005870A5" w:rsidRDefault="00453DE6">
      <w:pPr>
        <w:pStyle w:val="TableofFigures"/>
        <w:rPr>
          <w:rFonts w:asciiTheme="minorHAnsi" w:eastAsiaTheme="minorEastAsia" w:hAnsiTheme="minorHAnsi" w:cstheme="minorBidi"/>
          <w:sz w:val="22"/>
          <w:szCs w:val="22"/>
          <w:lang w:eastAsia="en-AU"/>
        </w:rPr>
      </w:pPr>
      <w:hyperlink w:anchor="_Toc521499711" w:history="1">
        <w:r w:rsidR="005870A5" w:rsidRPr="00097C9B">
          <w:rPr>
            <w:rStyle w:val="Hyperlink"/>
          </w:rPr>
          <w:t>Table 2</w:t>
        </w:r>
        <w:r w:rsidR="005870A5">
          <w:rPr>
            <w:rFonts w:asciiTheme="minorHAnsi" w:eastAsiaTheme="minorEastAsia" w:hAnsiTheme="minorHAnsi" w:cstheme="minorBidi"/>
            <w:sz w:val="22"/>
            <w:szCs w:val="22"/>
            <w:lang w:eastAsia="en-AU"/>
          </w:rPr>
          <w:tab/>
        </w:r>
        <w:r w:rsidR="005870A5" w:rsidRPr="00097C9B">
          <w:rPr>
            <w:rStyle w:val="Hyperlink"/>
          </w:rPr>
          <w:t xml:space="preserve">Total </w:t>
        </w:r>
        <w:r w:rsidR="005870A5" w:rsidRPr="00097C9B">
          <w:rPr>
            <w:rStyle w:val="Hyperlink"/>
            <w:i/>
          </w:rPr>
          <w:t>uses</w:t>
        </w:r>
        <w:r w:rsidR="005870A5" w:rsidRPr="00097C9B">
          <w:rPr>
            <w:rStyle w:val="Hyperlink"/>
          </w:rPr>
          <w:t>: By source</w:t>
        </w:r>
        <w:r w:rsidR="005870A5">
          <w:rPr>
            <w:webHidden/>
          </w:rPr>
          <w:tab/>
        </w:r>
        <w:r w:rsidR="005870A5">
          <w:rPr>
            <w:webHidden/>
          </w:rPr>
          <w:fldChar w:fldCharType="begin"/>
        </w:r>
        <w:r w:rsidR="005870A5">
          <w:rPr>
            <w:webHidden/>
          </w:rPr>
          <w:instrText xml:space="preserve"> PAGEREF _Toc521499711 \h </w:instrText>
        </w:r>
        <w:r w:rsidR="005870A5">
          <w:rPr>
            <w:webHidden/>
          </w:rPr>
        </w:r>
        <w:r w:rsidR="005870A5">
          <w:rPr>
            <w:webHidden/>
          </w:rPr>
          <w:fldChar w:fldCharType="separate"/>
        </w:r>
        <w:r w:rsidR="005B2BAC">
          <w:rPr>
            <w:webHidden/>
          </w:rPr>
          <w:t>6</w:t>
        </w:r>
        <w:r w:rsidR="005870A5">
          <w:rPr>
            <w:webHidden/>
          </w:rPr>
          <w:fldChar w:fldCharType="end"/>
        </w:r>
      </w:hyperlink>
    </w:p>
    <w:p w14:paraId="05BEFC94" w14:textId="11685BE2" w:rsidR="005870A5" w:rsidRDefault="00453DE6">
      <w:pPr>
        <w:pStyle w:val="TableofFigures"/>
        <w:rPr>
          <w:rFonts w:asciiTheme="minorHAnsi" w:eastAsiaTheme="minorEastAsia" w:hAnsiTheme="minorHAnsi" w:cstheme="minorBidi"/>
          <w:sz w:val="22"/>
          <w:szCs w:val="22"/>
          <w:lang w:eastAsia="en-AU"/>
        </w:rPr>
      </w:pPr>
      <w:hyperlink w:anchor="_Toc521499712" w:history="1">
        <w:r w:rsidR="005870A5" w:rsidRPr="00097C9B">
          <w:rPr>
            <w:rStyle w:val="Hyperlink"/>
          </w:rPr>
          <w:t>Table 3</w:t>
        </w:r>
        <w:r w:rsidR="005870A5">
          <w:rPr>
            <w:rFonts w:asciiTheme="minorHAnsi" w:eastAsiaTheme="minorEastAsia" w:hAnsiTheme="minorHAnsi" w:cstheme="minorBidi"/>
            <w:sz w:val="22"/>
            <w:szCs w:val="22"/>
            <w:lang w:eastAsia="en-AU"/>
          </w:rPr>
          <w:tab/>
        </w:r>
        <w:r w:rsidR="005870A5" w:rsidRPr="00097C9B">
          <w:rPr>
            <w:rStyle w:val="Hyperlink"/>
          </w:rPr>
          <w:t>Services reported by TERN</w:t>
        </w:r>
        <w:r w:rsidR="005870A5">
          <w:rPr>
            <w:webHidden/>
          </w:rPr>
          <w:tab/>
        </w:r>
        <w:r w:rsidR="005870A5">
          <w:rPr>
            <w:webHidden/>
          </w:rPr>
          <w:fldChar w:fldCharType="begin"/>
        </w:r>
        <w:r w:rsidR="005870A5">
          <w:rPr>
            <w:webHidden/>
          </w:rPr>
          <w:instrText xml:space="preserve"> PAGEREF _Toc521499712 \h </w:instrText>
        </w:r>
        <w:r w:rsidR="005870A5">
          <w:rPr>
            <w:webHidden/>
          </w:rPr>
        </w:r>
        <w:r w:rsidR="005870A5">
          <w:rPr>
            <w:webHidden/>
          </w:rPr>
          <w:fldChar w:fldCharType="separate"/>
        </w:r>
        <w:r w:rsidR="005B2BAC">
          <w:rPr>
            <w:webHidden/>
          </w:rPr>
          <w:t>9</w:t>
        </w:r>
        <w:r w:rsidR="005870A5">
          <w:rPr>
            <w:webHidden/>
          </w:rPr>
          <w:fldChar w:fldCharType="end"/>
        </w:r>
      </w:hyperlink>
    </w:p>
    <w:p w14:paraId="0AEC721E" w14:textId="035295AB" w:rsidR="005870A5" w:rsidRDefault="00453DE6">
      <w:pPr>
        <w:pStyle w:val="TableofFigures"/>
        <w:rPr>
          <w:rFonts w:asciiTheme="minorHAnsi" w:eastAsiaTheme="minorEastAsia" w:hAnsiTheme="minorHAnsi" w:cstheme="minorBidi"/>
          <w:sz w:val="22"/>
          <w:szCs w:val="22"/>
          <w:lang w:eastAsia="en-AU"/>
        </w:rPr>
      </w:pPr>
      <w:hyperlink w:anchor="_Toc521499713" w:history="1">
        <w:r w:rsidR="005870A5" w:rsidRPr="00097C9B">
          <w:rPr>
            <w:rStyle w:val="Hyperlink"/>
          </w:rPr>
          <w:t>Table 4</w:t>
        </w:r>
        <w:r w:rsidR="005870A5">
          <w:rPr>
            <w:rFonts w:asciiTheme="minorHAnsi" w:eastAsiaTheme="minorEastAsia" w:hAnsiTheme="minorHAnsi" w:cstheme="minorBidi"/>
            <w:sz w:val="22"/>
            <w:szCs w:val="22"/>
            <w:lang w:eastAsia="en-AU"/>
          </w:rPr>
          <w:tab/>
        </w:r>
        <w:r w:rsidR="005870A5" w:rsidRPr="00097C9B">
          <w:rPr>
            <w:rStyle w:val="Hyperlink"/>
          </w:rPr>
          <w:t>Services reported by BPA</w:t>
        </w:r>
        <w:r w:rsidR="005870A5">
          <w:rPr>
            <w:webHidden/>
          </w:rPr>
          <w:tab/>
        </w:r>
        <w:r w:rsidR="005870A5">
          <w:rPr>
            <w:webHidden/>
          </w:rPr>
          <w:fldChar w:fldCharType="begin"/>
        </w:r>
        <w:r w:rsidR="005870A5">
          <w:rPr>
            <w:webHidden/>
          </w:rPr>
          <w:instrText xml:space="preserve"> PAGEREF _Toc521499713 \h </w:instrText>
        </w:r>
        <w:r w:rsidR="005870A5">
          <w:rPr>
            <w:webHidden/>
          </w:rPr>
        </w:r>
        <w:r w:rsidR="005870A5">
          <w:rPr>
            <w:webHidden/>
          </w:rPr>
          <w:fldChar w:fldCharType="separate"/>
        </w:r>
        <w:r w:rsidR="005B2BAC">
          <w:rPr>
            <w:webHidden/>
          </w:rPr>
          <w:t>10</w:t>
        </w:r>
        <w:r w:rsidR="005870A5">
          <w:rPr>
            <w:webHidden/>
          </w:rPr>
          <w:fldChar w:fldCharType="end"/>
        </w:r>
      </w:hyperlink>
    </w:p>
    <w:p w14:paraId="2BE28CCA" w14:textId="68E90FDB" w:rsidR="005870A5" w:rsidRDefault="00453DE6">
      <w:pPr>
        <w:pStyle w:val="TableofFigures"/>
        <w:rPr>
          <w:rFonts w:asciiTheme="minorHAnsi" w:eastAsiaTheme="minorEastAsia" w:hAnsiTheme="minorHAnsi" w:cstheme="minorBidi"/>
          <w:sz w:val="22"/>
          <w:szCs w:val="22"/>
          <w:lang w:eastAsia="en-AU"/>
        </w:rPr>
      </w:pPr>
      <w:hyperlink w:anchor="_Toc521499714" w:history="1">
        <w:r w:rsidR="005870A5" w:rsidRPr="00097C9B">
          <w:rPr>
            <w:rStyle w:val="Hyperlink"/>
          </w:rPr>
          <w:t>Table 5</w:t>
        </w:r>
        <w:r w:rsidR="005870A5">
          <w:rPr>
            <w:rFonts w:asciiTheme="minorHAnsi" w:eastAsiaTheme="minorEastAsia" w:hAnsiTheme="minorHAnsi" w:cstheme="minorBidi"/>
            <w:sz w:val="22"/>
            <w:szCs w:val="22"/>
            <w:lang w:eastAsia="en-AU"/>
          </w:rPr>
          <w:tab/>
        </w:r>
        <w:r w:rsidR="005870A5" w:rsidRPr="00097C9B">
          <w:rPr>
            <w:rStyle w:val="Hyperlink"/>
          </w:rPr>
          <w:t>Technology Platform utilisation</w:t>
        </w:r>
        <w:r w:rsidR="005870A5">
          <w:rPr>
            <w:webHidden/>
          </w:rPr>
          <w:tab/>
        </w:r>
        <w:r w:rsidR="005870A5">
          <w:rPr>
            <w:webHidden/>
          </w:rPr>
          <w:fldChar w:fldCharType="begin"/>
        </w:r>
        <w:r w:rsidR="005870A5">
          <w:rPr>
            <w:webHidden/>
          </w:rPr>
          <w:instrText xml:space="preserve"> PAGEREF _Toc521499714 \h </w:instrText>
        </w:r>
        <w:r w:rsidR="005870A5">
          <w:rPr>
            <w:webHidden/>
          </w:rPr>
        </w:r>
        <w:r w:rsidR="005870A5">
          <w:rPr>
            <w:webHidden/>
          </w:rPr>
          <w:fldChar w:fldCharType="separate"/>
        </w:r>
        <w:r w:rsidR="005B2BAC">
          <w:rPr>
            <w:webHidden/>
          </w:rPr>
          <w:t>12</w:t>
        </w:r>
        <w:r w:rsidR="005870A5">
          <w:rPr>
            <w:webHidden/>
          </w:rPr>
          <w:fldChar w:fldCharType="end"/>
        </w:r>
      </w:hyperlink>
    </w:p>
    <w:p w14:paraId="2D3FFB73" w14:textId="64DF814C" w:rsidR="005870A5" w:rsidRDefault="00453DE6">
      <w:pPr>
        <w:pStyle w:val="TableofFigures"/>
        <w:rPr>
          <w:rFonts w:asciiTheme="minorHAnsi" w:eastAsiaTheme="minorEastAsia" w:hAnsiTheme="minorHAnsi" w:cstheme="minorBidi"/>
          <w:sz w:val="22"/>
          <w:szCs w:val="22"/>
          <w:lang w:eastAsia="en-AU"/>
        </w:rPr>
      </w:pPr>
      <w:hyperlink w:anchor="_Toc521499715" w:history="1">
        <w:r w:rsidR="005870A5" w:rsidRPr="00097C9B">
          <w:rPr>
            <w:rStyle w:val="Hyperlink"/>
          </w:rPr>
          <w:t>Table 6</w:t>
        </w:r>
        <w:r w:rsidR="005870A5">
          <w:rPr>
            <w:rFonts w:asciiTheme="minorHAnsi" w:eastAsiaTheme="minorEastAsia" w:hAnsiTheme="minorHAnsi" w:cstheme="minorBidi"/>
            <w:sz w:val="22"/>
            <w:szCs w:val="22"/>
            <w:lang w:eastAsia="en-AU"/>
          </w:rPr>
          <w:tab/>
        </w:r>
        <w:r w:rsidR="005870A5" w:rsidRPr="00097C9B">
          <w:rPr>
            <w:rStyle w:val="Hyperlink"/>
          </w:rPr>
          <w:t>Proportion of Projects producing promotional articles / materials</w:t>
        </w:r>
        <w:r w:rsidR="005870A5">
          <w:rPr>
            <w:webHidden/>
          </w:rPr>
          <w:tab/>
        </w:r>
        <w:r w:rsidR="005870A5">
          <w:rPr>
            <w:webHidden/>
          </w:rPr>
          <w:fldChar w:fldCharType="begin"/>
        </w:r>
        <w:r w:rsidR="005870A5">
          <w:rPr>
            <w:webHidden/>
          </w:rPr>
          <w:instrText xml:space="preserve"> PAGEREF _Toc521499715 \h </w:instrText>
        </w:r>
        <w:r w:rsidR="005870A5">
          <w:rPr>
            <w:webHidden/>
          </w:rPr>
        </w:r>
        <w:r w:rsidR="005870A5">
          <w:rPr>
            <w:webHidden/>
          </w:rPr>
          <w:fldChar w:fldCharType="separate"/>
        </w:r>
        <w:r w:rsidR="005B2BAC">
          <w:rPr>
            <w:webHidden/>
          </w:rPr>
          <w:t>16</w:t>
        </w:r>
        <w:r w:rsidR="005870A5">
          <w:rPr>
            <w:webHidden/>
          </w:rPr>
          <w:fldChar w:fldCharType="end"/>
        </w:r>
      </w:hyperlink>
    </w:p>
    <w:p w14:paraId="0A9E2AFF" w14:textId="05C9A4DE" w:rsidR="005870A5" w:rsidRDefault="00453DE6">
      <w:pPr>
        <w:pStyle w:val="TableofFigures"/>
        <w:rPr>
          <w:rFonts w:asciiTheme="minorHAnsi" w:eastAsiaTheme="minorEastAsia" w:hAnsiTheme="minorHAnsi" w:cstheme="minorBidi"/>
          <w:sz w:val="22"/>
          <w:szCs w:val="22"/>
          <w:lang w:eastAsia="en-AU"/>
        </w:rPr>
      </w:pPr>
      <w:hyperlink w:anchor="_Toc521499716" w:history="1">
        <w:r w:rsidR="005870A5" w:rsidRPr="00097C9B">
          <w:rPr>
            <w:rStyle w:val="Hyperlink"/>
          </w:rPr>
          <w:t>Table 7</w:t>
        </w:r>
        <w:r w:rsidR="005870A5">
          <w:rPr>
            <w:rFonts w:asciiTheme="minorHAnsi" w:eastAsiaTheme="minorEastAsia" w:hAnsiTheme="minorHAnsi" w:cstheme="minorBidi"/>
            <w:sz w:val="22"/>
            <w:szCs w:val="22"/>
            <w:lang w:eastAsia="en-AU"/>
          </w:rPr>
          <w:tab/>
        </w:r>
        <w:r w:rsidR="005870A5" w:rsidRPr="00097C9B">
          <w:rPr>
            <w:rStyle w:val="Hyperlink"/>
          </w:rPr>
          <w:t>AURIN Roles in enabling government policy and program delivery</w:t>
        </w:r>
        <w:r w:rsidR="005870A5">
          <w:rPr>
            <w:webHidden/>
          </w:rPr>
          <w:tab/>
        </w:r>
        <w:r w:rsidR="005870A5">
          <w:rPr>
            <w:webHidden/>
          </w:rPr>
          <w:fldChar w:fldCharType="begin"/>
        </w:r>
        <w:r w:rsidR="005870A5">
          <w:rPr>
            <w:webHidden/>
          </w:rPr>
          <w:instrText xml:space="preserve"> PAGEREF _Toc521499716 \h </w:instrText>
        </w:r>
        <w:r w:rsidR="005870A5">
          <w:rPr>
            <w:webHidden/>
          </w:rPr>
        </w:r>
        <w:r w:rsidR="005870A5">
          <w:rPr>
            <w:webHidden/>
          </w:rPr>
          <w:fldChar w:fldCharType="separate"/>
        </w:r>
        <w:r w:rsidR="005B2BAC">
          <w:rPr>
            <w:webHidden/>
          </w:rPr>
          <w:t>17</w:t>
        </w:r>
        <w:r w:rsidR="005870A5">
          <w:rPr>
            <w:webHidden/>
          </w:rPr>
          <w:fldChar w:fldCharType="end"/>
        </w:r>
      </w:hyperlink>
    </w:p>
    <w:p w14:paraId="70E41F4C" w14:textId="14DD6393" w:rsidR="005870A5" w:rsidRDefault="00453DE6">
      <w:pPr>
        <w:pStyle w:val="TableofFigures"/>
        <w:rPr>
          <w:rFonts w:asciiTheme="minorHAnsi" w:eastAsiaTheme="minorEastAsia" w:hAnsiTheme="minorHAnsi" w:cstheme="minorBidi"/>
          <w:sz w:val="22"/>
          <w:szCs w:val="22"/>
          <w:lang w:eastAsia="en-AU"/>
        </w:rPr>
      </w:pPr>
      <w:hyperlink w:anchor="_Toc521499717" w:history="1">
        <w:r w:rsidR="005870A5" w:rsidRPr="00097C9B">
          <w:rPr>
            <w:rStyle w:val="Hyperlink"/>
          </w:rPr>
          <w:t>Table 8</w:t>
        </w:r>
        <w:r w:rsidR="005870A5">
          <w:rPr>
            <w:rFonts w:asciiTheme="minorHAnsi" w:eastAsiaTheme="minorEastAsia" w:hAnsiTheme="minorHAnsi" w:cstheme="minorBidi"/>
            <w:sz w:val="22"/>
            <w:szCs w:val="22"/>
            <w:lang w:eastAsia="en-AU"/>
          </w:rPr>
          <w:tab/>
        </w:r>
        <w:r w:rsidR="005870A5" w:rsidRPr="00097C9B">
          <w:rPr>
            <w:rStyle w:val="Hyperlink"/>
          </w:rPr>
          <w:t>AURIN Support of Government Priorities</w:t>
        </w:r>
        <w:r w:rsidR="005870A5">
          <w:rPr>
            <w:webHidden/>
          </w:rPr>
          <w:tab/>
        </w:r>
        <w:r w:rsidR="005870A5">
          <w:rPr>
            <w:webHidden/>
          </w:rPr>
          <w:fldChar w:fldCharType="begin"/>
        </w:r>
        <w:r w:rsidR="005870A5">
          <w:rPr>
            <w:webHidden/>
          </w:rPr>
          <w:instrText xml:space="preserve"> PAGEREF _Toc521499717 \h </w:instrText>
        </w:r>
        <w:r w:rsidR="005870A5">
          <w:rPr>
            <w:webHidden/>
          </w:rPr>
        </w:r>
        <w:r w:rsidR="005870A5">
          <w:rPr>
            <w:webHidden/>
          </w:rPr>
          <w:fldChar w:fldCharType="separate"/>
        </w:r>
        <w:r w:rsidR="005B2BAC">
          <w:rPr>
            <w:webHidden/>
          </w:rPr>
          <w:t>18</w:t>
        </w:r>
        <w:r w:rsidR="005870A5">
          <w:rPr>
            <w:webHidden/>
          </w:rPr>
          <w:fldChar w:fldCharType="end"/>
        </w:r>
      </w:hyperlink>
    </w:p>
    <w:p w14:paraId="7A919C52" w14:textId="4EFB9A4A" w:rsidR="005870A5" w:rsidRDefault="00453DE6">
      <w:pPr>
        <w:pStyle w:val="TableofFigures"/>
        <w:rPr>
          <w:rFonts w:asciiTheme="minorHAnsi" w:eastAsiaTheme="minorEastAsia" w:hAnsiTheme="minorHAnsi" w:cstheme="minorBidi"/>
          <w:sz w:val="22"/>
          <w:szCs w:val="22"/>
          <w:lang w:eastAsia="en-AU"/>
        </w:rPr>
      </w:pPr>
      <w:hyperlink w:anchor="_Toc521499718" w:history="1">
        <w:r w:rsidR="005870A5" w:rsidRPr="00097C9B">
          <w:rPr>
            <w:rStyle w:val="Hyperlink"/>
          </w:rPr>
          <w:t>Table 9</w:t>
        </w:r>
        <w:r w:rsidR="005870A5">
          <w:rPr>
            <w:rFonts w:asciiTheme="minorHAnsi" w:eastAsiaTheme="minorEastAsia" w:hAnsiTheme="minorHAnsi" w:cstheme="minorBidi"/>
            <w:sz w:val="22"/>
            <w:szCs w:val="22"/>
            <w:lang w:eastAsia="en-AU"/>
          </w:rPr>
          <w:tab/>
        </w:r>
        <w:r w:rsidR="005870A5" w:rsidRPr="00097C9B">
          <w:rPr>
            <w:rStyle w:val="Hyperlink"/>
          </w:rPr>
          <w:t>Number of commercialisation Outputs, by year</w:t>
        </w:r>
        <w:r w:rsidR="005870A5">
          <w:rPr>
            <w:webHidden/>
          </w:rPr>
          <w:tab/>
        </w:r>
        <w:r w:rsidR="005870A5">
          <w:rPr>
            <w:webHidden/>
          </w:rPr>
          <w:fldChar w:fldCharType="begin"/>
        </w:r>
        <w:r w:rsidR="005870A5">
          <w:rPr>
            <w:webHidden/>
          </w:rPr>
          <w:instrText xml:space="preserve"> PAGEREF _Toc521499718 \h </w:instrText>
        </w:r>
        <w:r w:rsidR="005870A5">
          <w:rPr>
            <w:webHidden/>
          </w:rPr>
        </w:r>
        <w:r w:rsidR="005870A5">
          <w:rPr>
            <w:webHidden/>
          </w:rPr>
          <w:fldChar w:fldCharType="separate"/>
        </w:r>
        <w:r w:rsidR="005B2BAC">
          <w:rPr>
            <w:webHidden/>
          </w:rPr>
          <w:t>20</w:t>
        </w:r>
        <w:r w:rsidR="005870A5">
          <w:rPr>
            <w:webHidden/>
          </w:rPr>
          <w:fldChar w:fldCharType="end"/>
        </w:r>
      </w:hyperlink>
    </w:p>
    <w:p w14:paraId="3F26DD6A" w14:textId="2BEF16EA" w:rsidR="005870A5" w:rsidRDefault="00453DE6">
      <w:pPr>
        <w:pStyle w:val="TableofFigures"/>
        <w:rPr>
          <w:rFonts w:asciiTheme="minorHAnsi" w:eastAsiaTheme="minorEastAsia" w:hAnsiTheme="minorHAnsi" w:cstheme="minorBidi"/>
          <w:sz w:val="22"/>
          <w:szCs w:val="22"/>
          <w:lang w:eastAsia="en-AU"/>
        </w:rPr>
      </w:pPr>
      <w:hyperlink w:anchor="_Toc521499719" w:history="1">
        <w:r w:rsidR="005870A5" w:rsidRPr="00097C9B">
          <w:rPr>
            <w:rStyle w:val="Hyperlink"/>
          </w:rPr>
          <w:t>Table 10</w:t>
        </w:r>
        <w:r w:rsidR="005870A5">
          <w:rPr>
            <w:rFonts w:asciiTheme="minorHAnsi" w:eastAsiaTheme="minorEastAsia" w:hAnsiTheme="minorHAnsi" w:cstheme="minorBidi"/>
            <w:sz w:val="22"/>
            <w:szCs w:val="22"/>
            <w:lang w:eastAsia="en-AU"/>
          </w:rPr>
          <w:tab/>
        </w:r>
        <w:r w:rsidR="005870A5" w:rsidRPr="00097C9B">
          <w:rPr>
            <w:rStyle w:val="Hyperlink"/>
          </w:rPr>
          <w:t>Program-Wide Domestic Collaborative Arrangements in Place, by Year</w:t>
        </w:r>
        <w:r w:rsidR="005870A5">
          <w:rPr>
            <w:webHidden/>
          </w:rPr>
          <w:tab/>
        </w:r>
        <w:r w:rsidR="005870A5">
          <w:rPr>
            <w:webHidden/>
          </w:rPr>
          <w:fldChar w:fldCharType="begin"/>
        </w:r>
        <w:r w:rsidR="005870A5">
          <w:rPr>
            <w:webHidden/>
          </w:rPr>
          <w:instrText xml:space="preserve"> PAGEREF _Toc521499719 \h </w:instrText>
        </w:r>
        <w:r w:rsidR="005870A5">
          <w:rPr>
            <w:webHidden/>
          </w:rPr>
        </w:r>
        <w:r w:rsidR="005870A5">
          <w:rPr>
            <w:webHidden/>
          </w:rPr>
          <w:fldChar w:fldCharType="separate"/>
        </w:r>
        <w:r w:rsidR="005B2BAC">
          <w:rPr>
            <w:webHidden/>
          </w:rPr>
          <w:t>22</w:t>
        </w:r>
        <w:r w:rsidR="005870A5">
          <w:rPr>
            <w:webHidden/>
          </w:rPr>
          <w:fldChar w:fldCharType="end"/>
        </w:r>
      </w:hyperlink>
    </w:p>
    <w:p w14:paraId="51090D70" w14:textId="00C1071E" w:rsidR="005870A5" w:rsidRDefault="00453DE6">
      <w:pPr>
        <w:pStyle w:val="TableofFigures"/>
        <w:rPr>
          <w:rFonts w:asciiTheme="minorHAnsi" w:eastAsiaTheme="minorEastAsia" w:hAnsiTheme="minorHAnsi" w:cstheme="minorBidi"/>
          <w:sz w:val="22"/>
          <w:szCs w:val="22"/>
          <w:lang w:eastAsia="en-AU"/>
        </w:rPr>
      </w:pPr>
      <w:hyperlink w:anchor="_Toc521499720" w:history="1">
        <w:r w:rsidR="005870A5" w:rsidRPr="00097C9B">
          <w:rPr>
            <w:rStyle w:val="Hyperlink"/>
          </w:rPr>
          <w:t>Table 11</w:t>
        </w:r>
        <w:r w:rsidR="005870A5">
          <w:rPr>
            <w:rFonts w:asciiTheme="minorHAnsi" w:eastAsiaTheme="minorEastAsia" w:hAnsiTheme="minorHAnsi" w:cstheme="minorBidi"/>
            <w:sz w:val="22"/>
            <w:szCs w:val="22"/>
            <w:lang w:eastAsia="en-AU"/>
          </w:rPr>
          <w:tab/>
        </w:r>
        <w:r w:rsidR="005870A5" w:rsidRPr="00097C9B">
          <w:rPr>
            <w:rStyle w:val="Hyperlink"/>
          </w:rPr>
          <w:t>Program-Wide International Activities in Place, by Year</w:t>
        </w:r>
        <w:r w:rsidR="005870A5">
          <w:rPr>
            <w:webHidden/>
          </w:rPr>
          <w:tab/>
        </w:r>
        <w:r w:rsidR="005870A5">
          <w:rPr>
            <w:webHidden/>
          </w:rPr>
          <w:fldChar w:fldCharType="begin"/>
        </w:r>
        <w:r w:rsidR="005870A5">
          <w:rPr>
            <w:webHidden/>
          </w:rPr>
          <w:instrText xml:space="preserve"> PAGEREF _Toc521499720 \h </w:instrText>
        </w:r>
        <w:r w:rsidR="005870A5">
          <w:rPr>
            <w:webHidden/>
          </w:rPr>
        </w:r>
        <w:r w:rsidR="005870A5">
          <w:rPr>
            <w:webHidden/>
          </w:rPr>
          <w:fldChar w:fldCharType="separate"/>
        </w:r>
        <w:r w:rsidR="005B2BAC">
          <w:rPr>
            <w:webHidden/>
          </w:rPr>
          <w:t>22</w:t>
        </w:r>
        <w:r w:rsidR="005870A5">
          <w:rPr>
            <w:webHidden/>
          </w:rPr>
          <w:fldChar w:fldCharType="end"/>
        </w:r>
      </w:hyperlink>
    </w:p>
    <w:p w14:paraId="63556B09" w14:textId="4EE1F02C" w:rsidR="005870A5" w:rsidRDefault="00453DE6">
      <w:pPr>
        <w:pStyle w:val="TableofFigures"/>
        <w:rPr>
          <w:rFonts w:asciiTheme="minorHAnsi" w:eastAsiaTheme="minorEastAsia" w:hAnsiTheme="minorHAnsi" w:cstheme="minorBidi"/>
          <w:sz w:val="22"/>
          <w:szCs w:val="22"/>
          <w:lang w:eastAsia="en-AU"/>
        </w:rPr>
      </w:pPr>
      <w:hyperlink w:anchor="_Toc521499721" w:history="1">
        <w:r w:rsidR="005870A5" w:rsidRPr="00097C9B">
          <w:rPr>
            <w:rStyle w:val="Hyperlink"/>
          </w:rPr>
          <w:t>Table 12</w:t>
        </w:r>
        <w:r w:rsidR="005870A5">
          <w:rPr>
            <w:rFonts w:asciiTheme="minorHAnsi" w:eastAsiaTheme="minorEastAsia" w:hAnsiTheme="minorHAnsi" w:cstheme="minorBidi"/>
            <w:sz w:val="22"/>
            <w:szCs w:val="22"/>
            <w:lang w:eastAsia="en-AU"/>
          </w:rPr>
          <w:tab/>
        </w:r>
        <w:r w:rsidR="005870A5" w:rsidRPr="00097C9B">
          <w:rPr>
            <w:rStyle w:val="Hyperlink"/>
          </w:rPr>
          <w:t>Charging Structure, by User Types</w:t>
        </w:r>
        <w:r w:rsidR="005870A5">
          <w:rPr>
            <w:webHidden/>
          </w:rPr>
          <w:tab/>
        </w:r>
        <w:r w:rsidR="005870A5">
          <w:rPr>
            <w:webHidden/>
          </w:rPr>
          <w:fldChar w:fldCharType="begin"/>
        </w:r>
        <w:r w:rsidR="005870A5">
          <w:rPr>
            <w:webHidden/>
          </w:rPr>
          <w:instrText xml:space="preserve"> PAGEREF _Toc521499721 \h </w:instrText>
        </w:r>
        <w:r w:rsidR="005870A5">
          <w:rPr>
            <w:webHidden/>
          </w:rPr>
        </w:r>
        <w:r w:rsidR="005870A5">
          <w:rPr>
            <w:webHidden/>
          </w:rPr>
          <w:fldChar w:fldCharType="separate"/>
        </w:r>
        <w:r w:rsidR="005B2BAC">
          <w:rPr>
            <w:webHidden/>
          </w:rPr>
          <w:t>24</w:t>
        </w:r>
        <w:r w:rsidR="005870A5">
          <w:rPr>
            <w:webHidden/>
          </w:rPr>
          <w:fldChar w:fldCharType="end"/>
        </w:r>
      </w:hyperlink>
    </w:p>
    <w:p w14:paraId="5EF820F1" w14:textId="20320D77" w:rsidR="005870A5" w:rsidRDefault="00453DE6">
      <w:pPr>
        <w:pStyle w:val="TableofFigures"/>
        <w:rPr>
          <w:rFonts w:asciiTheme="minorHAnsi" w:eastAsiaTheme="minorEastAsia" w:hAnsiTheme="minorHAnsi" w:cstheme="minorBidi"/>
          <w:sz w:val="22"/>
          <w:szCs w:val="22"/>
          <w:lang w:eastAsia="en-AU"/>
        </w:rPr>
      </w:pPr>
      <w:hyperlink w:anchor="_Toc521499722" w:history="1">
        <w:r w:rsidR="005870A5" w:rsidRPr="00097C9B">
          <w:rPr>
            <w:rStyle w:val="Hyperlink"/>
          </w:rPr>
          <w:t>Table 13</w:t>
        </w:r>
        <w:r w:rsidR="005870A5">
          <w:rPr>
            <w:rFonts w:asciiTheme="minorHAnsi" w:eastAsiaTheme="minorEastAsia" w:hAnsiTheme="minorHAnsi" w:cstheme="minorBidi"/>
            <w:sz w:val="22"/>
            <w:szCs w:val="22"/>
            <w:lang w:eastAsia="en-AU"/>
          </w:rPr>
          <w:tab/>
        </w:r>
        <w:r w:rsidR="005870A5" w:rsidRPr="00097C9B">
          <w:rPr>
            <w:rStyle w:val="Hyperlink"/>
          </w:rPr>
          <w:t>Program Wide User Charges Revenue</w:t>
        </w:r>
        <w:r w:rsidR="005870A5">
          <w:rPr>
            <w:webHidden/>
          </w:rPr>
          <w:tab/>
        </w:r>
        <w:r w:rsidR="005870A5">
          <w:rPr>
            <w:webHidden/>
          </w:rPr>
          <w:fldChar w:fldCharType="begin"/>
        </w:r>
        <w:r w:rsidR="005870A5">
          <w:rPr>
            <w:webHidden/>
          </w:rPr>
          <w:instrText xml:space="preserve"> PAGEREF _Toc521499722 \h </w:instrText>
        </w:r>
        <w:r w:rsidR="005870A5">
          <w:rPr>
            <w:webHidden/>
          </w:rPr>
        </w:r>
        <w:r w:rsidR="005870A5">
          <w:rPr>
            <w:webHidden/>
          </w:rPr>
          <w:fldChar w:fldCharType="separate"/>
        </w:r>
        <w:r w:rsidR="005B2BAC">
          <w:rPr>
            <w:webHidden/>
          </w:rPr>
          <w:t>24</w:t>
        </w:r>
        <w:r w:rsidR="005870A5">
          <w:rPr>
            <w:webHidden/>
          </w:rPr>
          <w:fldChar w:fldCharType="end"/>
        </w:r>
      </w:hyperlink>
    </w:p>
    <w:p w14:paraId="7014B43C" w14:textId="6DEF706B" w:rsidR="005870A5" w:rsidRDefault="00453DE6">
      <w:pPr>
        <w:pStyle w:val="TableofFigures"/>
        <w:rPr>
          <w:rFonts w:asciiTheme="minorHAnsi" w:eastAsiaTheme="minorEastAsia" w:hAnsiTheme="minorHAnsi" w:cstheme="minorBidi"/>
          <w:sz w:val="22"/>
          <w:szCs w:val="22"/>
          <w:lang w:eastAsia="en-AU"/>
        </w:rPr>
      </w:pPr>
      <w:hyperlink w:anchor="_Toc521499723" w:history="1">
        <w:r w:rsidR="005870A5" w:rsidRPr="00097C9B">
          <w:rPr>
            <w:rStyle w:val="Hyperlink"/>
          </w:rPr>
          <w:t>Table 14</w:t>
        </w:r>
        <w:r w:rsidR="005870A5">
          <w:rPr>
            <w:rFonts w:asciiTheme="minorHAnsi" w:eastAsiaTheme="minorEastAsia" w:hAnsiTheme="minorHAnsi" w:cstheme="minorBidi"/>
            <w:sz w:val="22"/>
            <w:szCs w:val="22"/>
            <w:lang w:eastAsia="en-AU"/>
          </w:rPr>
          <w:tab/>
        </w:r>
        <w:r w:rsidR="005870A5" w:rsidRPr="00097C9B">
          <w:rPr>
            <w:rStyle w:val="Hyperlink"/>
          </w:rPr>
          <w:t>Proportion of NCRIS Projects receiving cash and in-kind co-investment</w:t>
        </w:r>
        <w:r w:rsidR="005870A5">
          <w:rPr>
            <w:webHidden/>
          </w:rPr>
          <w:tab/>
        </w:r>
        <w:r w:rsidR="005870A5">
          <w:rPr>
            <w:webHidden/>
          </w:rPr>
          <w:fldChar w:fldCharType="begin"/>
        </w:r>
        <w:r w:rsidR="005870A5">
          <w:rPr>
            <w:webHidden/>
          </w:rPr>
          <w:instrText xml:space="preserve"> PAGEREF _Toc521499723 \h </w:instrText>
        </w:r>
        <w:r w:rsidR="005870A5">
          <w:rPr>
            <w:webHidden/>
          </w:rPr>
        </w:r>
        <w:r w:rsidR="005870A5">
          <w:rPr>
            <w:webHidden/>
          </w:rPr>
          <w:fldChar w:fldCharType="separate"/>
        </w:r>
        <w:r w:rsidR="005B2BAC">
          <w:rPr>
            <w:webHidden/>
          </w:rPr>
          <w:t>26</w:t>
        </w:r>
        <w:r w:rsidR="005870A5">
          <w:rPr>
            <w:webHidden/>
          </w:rPr>
          <w:fldChar w:fldCharType="end"/>
        </w:r>
      </w:hyperlink>
    </w:p>
    <w:p w14:paraId="65535735" w14:textId="6B029B40" w:rsidR="005870A5" w:rsidRDefault="00453DE6">
      <w:pPr>
        <w:pStyle w:val="TableofFigures"/>
        <w:rPr>
          <w:rFonts w:asciiTheme="minorHAnsi" w:eastAsiaTheme="minorEastAsia" w:hAnsiTheme="minorHAnsi" w:cstheme="minorBidi"/>
          <w:sz w:val="22"/>
          <w:szCs w:val="22"/>
          <w:lang w:eastAsia="en-AU"/>
        </w:rPr>
      </w:pPr>
      <w:hyperlink w:anchor="_Toc521499724" w:history="1">
        <w:r w:rsidR="005870A5" w:rsidRPr="00097C9B">
          <w:rPr>
            <w:rStyle w:val="Hyperlink"/>
          </w:rPr>
          <w:t>Table 15</w:t>
        </w:r>
        <w:r w:rsidR="005870A5">
          <w:rPr>
            <w:rFonts w:asciiTheme="minorHAnsi" w:eastAsiaTheme="minorEastAsia" w:hAnsiTheme="minorHAnsi" w:cstheme="minorBidi"/>
            <w:sz w:val="22"/>
            <w:szCs w:val="22"/>
            <w:lang w:eastAsia="en-AU"/>
          </w:rPr>
          <w:tab/>
        </w:r>
        <w:r w:rsidR="005870A5" w:rsidRPr="00097C9B">
          <w:rPr>
            <w:rStyle w:val="Hyperlink"/>
          </w:rPr>
          <w:t>Program-wide Cash and In-kind contributions</w:t>
        </w:r>
        <w:r w:rsidR="005870A5">
          <w:rPr>
            <w:webHidden/>
          </w:rPr>
          <w:tab/>
        </w:r>
        <w:r w:rsidR="005870A5">
          <w:rPr>
            <w:webHidden/>
          </w:rPr>
          <w:fldChar w:fldCharType="begin"/>
        </w:r>
        <w:r w:rsidR="005870A5">
          <w:rPr>
            <w:webHidden/>
          </w:rPr>
          <w:instrText xml:space="preserve"> PAGEREF _Toc521499724 \h </w:instrText>
        </w:r>
        <w:r w:rsidR="005870A5">
          <w:rPr>
            <w:webHidden/>
          </w:rPr>
        </w:r>
        <w:r w:rsidR="005870A5">
          <w:rPr>
            <w:webHidden/>
          </w:rPr>
          <w:fldChar w:fldCharType="separate"/>
        </w:r>
        <w:r w:rsidR="005B2BAC">
          <w:rPr>
            <w:webHidden/>
          </w:rPr>
          <w:t>26</w:t>
        </w:r>
        <w:r w:rsidR="005870A5">
          <w:rPr>
            <w:webHidden/>
          </w:rPr>
          <w:fldChar w:fldCharType="end"/>
        </w:r>
      </w:hyperlink>
    </w:p>
    <w:p w14:paraId="49457E5F" w14:textId="6071C1C1" w:rsidR="005870A5" w:rsidRDefault="00453DE6">
      <w:pPr>
        <w:pStyle w:val="TableofFigures"/>
        <w:rPr>
          <w:rFonts w:asciiTheme="minorHAnsi" w:eastAsiaTheme="minorEastAsia" w:hAnsiTheme="minorHAnsi" w:cstheme="minorBidi"/>
          <w:sz w:val="22"/>
          <w:szCs w:val="22"/>
          <w:lang w:eastAsia="en-AU"/>
        </w:rPr>
      </w:pPr>
      <w:hyperlink w:anchor="_Toc521499725" w:history="1">
        <w:r w:rsidR="005870A5" w:rsidRPr="00097C9B">
          <w:rPr>
            <w:rStyle w:val="Hyperlink"/>
          </w:rPr>
          <w:t>Table 16</w:t>
        </w:r>
        <w:r w:rsidR="005870A5">
          <w:rPr>
            <w:rFonts w:asciiTheme="minorHAnsi" w:eastAsiaTheme="minorEastAsia" w:hAnsiTheme="minorHAnsi" w:cstheme="minorBidi"/>
            <w:sz w:val="22"/>
            <w:szCs w:val="22"/>
            <w:lang w:eastAsia="en-AU"/>
          </w:rPr>
          <w:tab/>
        </w:r>
        <w:r w:rsidR="005870A5" w:rsidRPr="00097C9B">
          <w:rPr>
            <w:rStyle w:val="Hyperlink"/>
          </w:rPr>
          <w:t>NCRIS Program-wide staffing</w:t>
        </w:r>
        <w:r w:rsidR="005870A5">
          <w:rPr>
            <w:webHidden/>
          </w:rPr>
          <w:tab/>
        </w:r>
        <w:r w:rsidR="005870A5">
          <w:rPr>
            <w:webHidden/>
          </w:rPr>
          <w:fldChar w:fldCharType="begin"/>
        </w:r>
        <w:r w:rsidR="005870A5">
          <w:rPr>
            <w:webHidden/>
          </w:rPr>
          <w:instrText xml:space="preserve"> PAGEREF _Toc521499725 \h </w:instrText>
        </w:r>
        <w:r w:rsidR="005870A5">
          <w:rPr>
            <w:webHidden/>
          </w:rPr>
        </w:r>
        <w:r w:rsidR="005870A5">
          <w:rPr>
            <w:webHidden/>
          </w:rPr>
          <w:fldChar w:fldCharType="separate"/>
        </w:r>
        <w:r w:rsidR="005B2BAC">
          <w:rPr>
            <w:webHidden/>
          </w:rPr>
          <w:t>27</w:t>
        </w:r>
        <w:r w:rsidR="005870A5">
          <w:rPr>
            <w:webHidden/>
          </w:rPr>
          <w:fldChar w:fldCharType="end"/>
        </w:r>
      </w:hyperlink>
    </w:p>
    <w:p w14:paraId="0A0DCE7E" w14:textId="6368F9C8" w:rsidR="005870A5" w:rsidRDefault="00453DE6">
      <w:pPr>
        <w:pStyle w:val="TableofFigures"/>
        <w:rPr>
          <w:rFonts w:asciiTheme="minorHAnsi" w:eastAsiaTheme="minorEastAsia" w:hAnsiTheme="minorHAnsi" w:cstheme="minorBidi"/>
          <w:sz w:val="22"/>
          <w:szCs w:val="22"/>
          <w:lang w:eastAsia="en-AU"/>
        </w:rPr>
      </w:pPr>
      <w:hyperlink w:anchor="_Toc521499726" w:history="1">
        <w:r w:rsidR="005870A5" w:rsidRPr="00097C9B">
          <w:rPr>
            <w:rStyle w:val="Hyperlink"/>
          </w:rPr>
          <w:t>Table 17</w:t>
        </w:r>
        <w:r w:rsidR="005870A5">
          <w:rPr>
            <w:rFonts w:asciiTheme="minorHAnsi" w:eastAsiaTheme="minorEastAsia" w:hAnsiTheme="minorHAnsi" w:cstheme="minorBidi"/>
            <w:sz w:val="22"/>
            <w:szCs w:val="22"/>
            <w:lang w:eastAsia="en-AU"/>
          </w:rPr>
          <w:tab/>
        </w:r>
        <w:r w:rsidR="005870A5" w:rsidRPr="00097C9B">
          <w:rPr>
            <w:rStyle w:val="Hyperlink"/>
          </w:rPr>
          <w:t>Proportion of NCRIS staff that are female</w:t>
        </w:r>
        <w:r w:rsidR="005870A5">
          <w:rPr>
            <w:webHidden/>
          </w:rPr>
          <w:tab/>
        </w:r>
        <w:r w:rsidR="005870A5">
          <w:rPr>
            <w:webHidden/>
          </w:rPr>
          <w:fldChar w:fldCharType="begin"/>
        </w:r>
        <w:r w:rsidR="005870A5">
          <w:rPr>
            <w:webHidden/>
          </w:rPr>
          <w:instrText xml:space="preserve"> PAGEREF _Toc521499726 \h </w:instrText>
        </w:r>
        <w:r w:rsidR="005870A5">
          <w:rPr>
            <w:webHidden/>
          </w:rPr>
        </w:r>
        <w:r w:rsidR="005870A5">
          <w:rPr>
            <w:webHidden/>
          </w:rPr>
          <w:fldChar w:fldCharType="separate"/>
        </w:r>
        <w:r w:rsidR="005B2BAC">
          <w:rPr>
            <w:webHidden/>
          </w:rPr>
          <w:t>27</w:t>
        </w:r>
        <w:r w:rsidR="005870A5">
          <w:rPr>
            <w:webHidden/>
          </w:rPr>
          <w:fldChar w:fldCharType="end"/>
        </w:r>
      </w:hyperlink>
    </w:p>
    <w:p w14:paraId="4EB7724B" w14:textId="2ADDF082" w:rsidR="005870A5" w:rsidRDefault="00453DE6">
      <w:pPr>
        <w:pStyle w:val="TableofFigures"/>
        <w:rPr>
          <w:rFonts w:asciiTheme="minorHAnsi" w:eastAsiaTheme="minorEastAsia" w:hAnsiTheme="minorHAnsi" w:cstheme="minorBidi"/>
          <w:sz w:val="22"/>
          <w:szCs w:val="22"/>
          <w:lang w:eastAsia="en-AU"/>
        </w:rPr>
      </w:pPr>
      <w:hyperlink w:anchor="_Toc521499727" w:history="1">
        <w:r w:rsidR="005870A5" w:rsidRPr="00097C9B">
          <w:rPr>
            <w:rStyle w:val="Hyperlink"/>
          </w:rPr>
          <w:t>Table 18</w:t>
        </w:r>
        <w:r w:rsidR="005870A5">
          <w:rPr>
            <w:rFonts w:asciiTheme="minorHAnsi" w:eastAsiaTheme="minorEastAsia" w:hAnsiTheme="minorHAnsi" w:cstheme="minorBidi"/>
            <w:sz w:val="22"/>
            <w:szCs w:val="22"/>
            <w:lang w:eastAsia="en-AU"/>
          </w:rPr>
          <w:tab/>
        </w:r>
        <w:r w:rsidR="005870A5" w:rsidRPr="00097C9B">
          <w:rPr>
            <w:rStyle w:val="Hyperlink"/>
          </w:rPr>
          <w:t>Program-wide Establishment and Replacement Costs</w:t>
        </w:r>
        <w:r w:rsidR="005870A5">
          <w:rPr>
            <w:webHidden/>
          </w:rPr>
          <w:tab/>
        </w:r>
        <w:r w:rsidR="005870A5">
          <w:rPr>
            <w:webHidden/>
          </w:rPr>
          <w:fldChar w:fldCharType="begin"/>
        </w:r>
        <w:r w:rsidR="005870A5">
          <w:rPr>
            <w:webHidden/>
          </w:rPr>
          <w:instrText xml:space="preserve"> PAGEREF _Toc521499727 \h </w:instrText>
        </w:r>
        <w:r w:rsidR="005870A5">
          <w:rPr>
            <w:webHidden/>
          </w:rPr>
        </w:r>
        <w:r w:rsidR="005870A5">
          <w:rPr>
            <w:webHidden/>
          </w:rPr>
          <w:fldChar w:fldCharType="separate"/>
        </w:r>
        <w:r w:rsidR="005B2BAC">
          <w:rPr>
            <w:webHidden/>
          </w:rPr>
          <w:t>30</w:t>
        </w:r>
        <w:r w:rsidR="005870A5">
          <w:rPr>
            <w:webHidden/>
          </w:rPr>
          <w:fldChar w:fldCharType="end"/>
        </w:r>
      </w:hyperlink>
    </w:p>
    <w:p w14:paraId="295FDB6B" w14:textId="1F05AB25" w:rsidR="0045165C" w:rsidRPr="006A64BA" w:rsidRDefault="0045165C" w:rsidP="00347956">
      <w:pPr>
        <w:pStyle w:val="TableofFigures"/>
      </w:pPr>
      <w:r w:rsidRPr="00347956">
        <w:fldChar w:fldCharType="end"/>
      </w:r>
    </w:p>
    <w:p w14:paraId="5D716F3C" w14:textId="77777777" w:rsidR="0045165C" w:rsidRPr="005A194A" w:rsidRDefault="0045165C" w:rsidP="0045165C">
      <w:pPr>
        <w:pStyle w:val="SeparatorLine"/>
      </w:pPr>
    </w:p>
    <w:p w14:paraId="63C5490E" w14:textId="77777777" w:rsidR="0045165C" w:rsidRDefault="0045165C" w:rsidP="0045165C">
      <w:pPr>
        <w:sectPr w:rsidR="0045165C" w:rsidSect="00BA0FB2">
          <w:headerReference w:type="default" r:id="rId17"/>
          <w:footerReference w:type="default" r:id="rId18"/>
          <w:pgSz w:w="11906" w:h="16838" w:code="9"/>
          <w:pgMar w:top="1418" w:right="851" w:bottom="1418" w:left="1985" w:header="567" w:footer="567" w:gutter="0"/>
          <w:cols w:space="708"/>
          <w:docGrid w:linePitch="360"/>
        </w:sectPr>
      </w:pPr>
    </w:p>
    <w:p w14:paraId="22908C62" w14:textId="5DE2CE4C" w:rsidR="00600BDB" w:rsidRPr="00351C05" w:rsidRDefault="00916A14" w:rsidP="00351C05">
      <w:pPr>
        <w:pStyle w:val="Heading1"/>
      </w:pPr>
      <w:bookmarkStart w:id="1" w:name="_Toc521499661"/>
      <w:r>
        <w:rPr>
          <w:noProof/>
          <w:lang w:eastAsia="en-AU"/>
        </w:rPr>
        <w:lastRenderedPageBreak/>
        <w:drawing>
          <wp:anchor distT="0" distB="0" distL="114300" distR="114300" simplePos="0" relativeHeight="251658240" behindDoc="0" locked="0" layoutInCell="1" allowOverlap="1" wp14:anchorId="25B864D5" wp14:editId="6A42E40F">
            <wp:simplePos x="0" y="0"/>
            <wp:positionH relativeFrom="page">
              <wp:posOffset>-569</wp:posOffset>
            </wp:positionH>
            <wp:positionV relativeFrom="paragraph">
              <wp:posOffset>-900023</wp:posOffset>
            </wp:positionV>
            <wp:extent cx="7546274" cy="10689590"/>
            <wp:effectExtent l="0" t="0" r="0" b="0"/>
            <wp:wrapNone/>
            <wp:docPr id="7" name="Picture 7" descr="Early 2018, Wallis Market and Social Research undertook a census of National Collaborative Research Infrastructure Strategy (NCRIS) projects, on behalf of the Department of Education and Training. The census covered a reference period of two financial years: 2015-16 and 2016-17. The census collected data on usage of NCRIS facilities, and the resulting impacts. It also gathered data on the operation of NCRIS faciltiies, incuding both physical infrastructure and human resources. This page outlines some of the key metrics uncovered, while further detail is contained in the subsequent report. &#10;&#10;Highlights of the snapshot include:&#10;&#10;Usage of NCRIS facilities&#10;- Domestic users are 469,835 in 2015-16 and 468,822 in 2016-17&#10;- International users are 221,270 in 2015-16 and 735,240 in 2016-17 &#10;&#10;Leveraging Investment&#10;- In 2015-17 every $1.00 of government investment yields $0.28 in cash and $0.60 in-kind investment from other sources, for a total of $0.88&#10;&#10;Impacts&#10;- 5700 citations have been generated from NCRIS-enabled research&#10;- The Field-Weighted Citation Impact was 1.88 in 2015, 1.85 in 2016 and 2.07 in 2017&#10;- International Collaboration was 52% in 2015, 56% in 2016 and 57% in 2017, based on data from submitted lists of NCRIS enabled publications  &#10;- Corporate Collaboration was 1.5% in 2015, 1.8% in 2016 and 1.9% in 2017, based on data from submitted lists of NCRIS enabled publications &#10;&#10;Staffing&#10;- 1975 total staff&#10;- Of which, 79% are technical staff, 12% are managerial staff and 9% are admin/support staff&#10;- 1 in 4 staff are female &#10;&#10;Wallis Market and Social Research's contact details are supplied. &#10;Address: 118 Balmain Street Cremorne VIC 3121&#10;Phone number: +61 3 9621 1066&#10;Email: wallis@wallisgroup.com.au&#10;Website: wallisgroup.com.au&#10;&#10;&#10;" title="2015-17 NCRIS Census Snap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sset 16 Infographic.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546274" cy="10689590"/>
                    </a:xfrm>
                    <a:prstGeom prst="rect">
                      <a:avLst/>
                    </a:prstGeom>
                  </pic:spPr>
                </pic:pic>
              </a:graphicData>
            </a:graphic>
            <wp14:sizeRelH relativeFrom="margin">
              <wp14:pctWidth>0</wp14:pctWidth>
            </wp14:sizeRelH>
            <wp14:sizeRelV relativeFrom="margin">
              <wp14:pctHeight>0</wp14:pctHeight>
            </wp14:sizeRelV>
          </wp:anchor>
        </w:drawing>
      </w:r>
      <w:bookmarkEnd w:id="0"/>
      <w:r>
        <w:t>2015-17 NCRIS Census Snapshot</w:t>
      </w:r>
      <w:bookmarkEnd w:id="1"/>
    </w:p>
    <w:p w14:paraId="1E664D77" w14:textId="77777777" w:rsidR="00600BDB" w:rsidRPr="001B2A83" w:rsidRDefault="00600BDB" w:rsidP="00600BDB">
      <w:pPr>
        <w:pStyle w:val="SeparatorLine"/>
      </w:pPr>
    </w:p>
    <w:p w14:paraId="55B69B1B" w14:textId="77777777" w:rsidR="00600BDB" w:rsidRPr="00446A7C" w:rsidRDefault="0039203B" w:rsidP="00F9481A">
      <w:pPr>
        <w:rPr>
          <w:i/>
        </w:rPr>
      </w:pPr>
      <w:r w:rsidRPr="00446A7C">
        <w:rPr>
          <w:i/>
        </w:rPr>
        <w:br/>
      </w:r>
      <w:r w:rsidR="00600BDB" w:rsidRPr="00446A7C">
        <w:rPr>
          <w:i/>
        </w:rPr>
        <w:br w:type="page"/>
      </w:r>
    </w:p>
    <w:p w14:paraId="59694295" w14:textId="77777777" w:rsidR="00301020" w:rsidRDefault="0039203B" w:rsidP="00351C05">
      <w:pPr>
        <w:pStyle w:val="Heading1"/>
      </w:pPr>
      <w:bookmarkStart w:id="2" w:name="_Toc521499662"/>
      <w:r>
        <w:t>Introduction</w:t>
      </w:r>
      <w:bookmarkEnd w:id="2"/>
    </w:p>
    <w:p w14:paraId="362C3DEC" w14:textId="77777777" w:rsidR="00301020" w:rsidRDefault="00301020" w:rsidP="00301020">
      <w:pPr>
        <w:pStyle w:val="SeparatorLine"/>
      </w:pPr>
    </w:p>
    <w:p w14:paraId="5A5060DF" w14:textId="77777777" w:rsidR="00301020" w:rsidRDefault="0039203B" w:rsidP="0039203B">
      <w:pPr>
        <w:pStyle w:val="Heading2"/>
      </w:pPr>
      <w:bookmarkStart w:id="3" w:name="_Toc521499663"/>
      <w:r w:rsidRPr="0039203B">
        <w:t>Purpose of the Project</w:t>
      </w:r>
      <w:bookmarkEnd w:id="3"/>
      <w:r w:rsidRPr="0039203B">
        <w:t xml:space="preserve"> </w:t>
      </w:r>
    </w:p>
    <w:p w14:paraId="58A1388E" w14:textId="77777777" w:rsidR="00301020" w:rsidRDefault="00301020" w:rsidP="00301020">
      <w:pPr>
        <w:pStyle w:val="SeparatorLine"/>
        <w:tabs>
          <w:tab w:val="left" w:pos="3015"/>
          <w:tab w:val="center" w:pos="4535"/>
        </w:tabs>
      </w:pPr>
      <w:r>
        <w:tab/>
      </w:r>
      <w:r>
        <w:tab/>
      </w:r>
    </w:p>
    <w:p w14:paraId="3C038EDB" w14:textId="77777777" w:rsidR="0039203B" w:rsidRDefault="0039203B" w:rsidP="0039203B">
      <w:r>
        <w:t xml:space="preserve">The Australian Government Department of Education and Training is tasked with providing an aggregated and detailed picture of how National Research Infrastructure </w:t>
      </w:r>
      <w:r w:rsidR="00B45E5B">
        <w:t xml:space="preserve">(NRI) </w:t>
      </w:r>
      <w:r>
        <w:t xml:space="preserve">supports quality research that benefits Australia. </w:t>
      </w:r>
    </w:p>
    <w:p w14:paraId="6F8C3748" w14:textId="77777777" w:rsidR="0039203B" w:rsidRDefault="0039203B" w:rsidP="0039203B">
      <w:r>
        <w:t>This exercise is an attempt to gather an overall, system-wide picture of Australia’s N</w:t>
      </w:r>
      <w:r w:rsidR="003B552F">
        <w:t xml:space="preserve">RI: </w:t>
      </w:r>
      <w:r>
        <w:t xml:space="preserve">its scope, scale and reach. It is not an objective of this census to compare projects </w:t>
      </w:r>
      <w:r w:rsidR="00B45E5B">
        <w:t>with one another</w:t>
      </w:r>
      <w:r>
        <w:t>.</w:t>
      </w:r>
    </w:p>
    <w:p w14:paraId="7131A92F" w14:textId="77777777" w:rsidR="00B45E5B" w:rsidRDefault="00B45E5B" w:rsidP="0039203B">
      <w:r>
        <w:t xml:space="preserve">Within the broader network of NRI, particular focus is applied to National Collaborative Research Infrastructure (NCRIS) projects. This report presents the aggregated data from across NCRIS projects.  </w:t>
      </w:r>
    </w:p>
    <w:p w14:paraId="19345CCC" w14:textId="77777777" w:rsidR="0039203B" w:rsidRDefault="0039203B" w:rsidP="0039203B">
      <w:pPr>
        <w:pStyle w:val="SeparatorLine"/>
      </w:pPr>
    </w:p>
    <w:p w14:paraId="08D8C72B" w14:textId="77777777" w:rsidR="0039203B" w:rsidRDefault="0039203B" w:rsidP="0039203B">
      <w:pPr>
        <w:pStyle w:val="Heading2"/>
      </w:pPr>
      <w:bookmarkStart w:id="4" w:name="_Toc521499664"/>
      <w:r>
        <w:t>Overview of the Census</w:t>
      </w:r>
      <w:bookmarkEnd w:id="4"/>
    </w:p>
    <w:p w14:paraId="7F5D73EA" w14:textId="77777777" w:rsidR="0039203B" w:rsidRPr="0039203B" w:rsidRDefault="0039203B" w:rsidP="0039203B">
      <w:pPr>
        <w:pStyle w:val="SeparatorLine"/>
      </w:pPr>
    </w:p>
    <w:p w14:paraId="3F34DA29" w14:textId="77777777" w:rsidR="00CF1979" w:rsidRDefault="0039203B" w:rsidP="0039203B">
      <w:r>
        <w:t>The census has two reference periods: the 2015-16 and the 2016-17 financial years</w:t>
      </w:r>
      <w:r w:rsidR="00CF1979">
        <w:t xml:space="preserve">, with respondents requested to fill out a single form containing both reference years. </w:t>
      </w:r>
    </w:p>
    <w:p w14:paraId="69A21E00" w14:textId="77777777" w:rsidR="0039203B" w:rsidRDefault="0039203B" w:rsidP="0039203B">
      <w:r>
        <w:t xml:space="preserve">The census was undertaken across the full range of </w:t>
      </w:r>
      <w:r w:rsidR="00F26079">
        <w:t xml:space="preserve">NRI that was considered during the development of the </w:t>
      </w:r>
      <w:r w:rsidR="008A3473">
        <w:t xml:space="preserve">2018 </w:t>
      </w:r>
      <w:r w:rsidR="00F26079">
        <w:t xml:space="preserve">Research Infrastructure </w:t>
      </w:r>
      <w:r w:rsidR="0004547C">
        <w:t>Investment Plan</w:t>
      </w:r>
      <w:r>
        <w:t>. Given that projects vary massively in terms of size, purpose, scope and structure, it should be understood that some of the questions may not have been equally relevant to all NRI facilities and contexts, and that NRI facilities cannot always be sensibl</w:t>
      </w:r>
      <w:r w:rsidR="00B45E5B">
        <w:t>y</w:t>
      </w:r>
      <w:r>
        <w:t xml:space="preserve"> compared on all metrics</w:t>
      </w:r>
      <w:r w:rsidR="002F6590">
        <w:t>.</w:t>
      </w:r>
    </w:p>
    <w:p w14:paraId="0B65CE4E" w14:textId="77777777" w:rsidR="002F6590" w:rsidRDefault="002F6590" w:rsidP="0039203B">
      <w:r>
        <w:t>With regard to NCRIS projects, of the 2</w:t>
      </w:r>
      <w:r w:rsidR="008B15D5">
        <w:t>6</w:t>
      </w:r>
      <w:r>
        <w:t xml:space="preserve"> projects invited to participate, 2</w:t>
      </w:r>
      <w:r w:rsidR="001B41C1">
        <w:t>4 of these completed the survey</w:t>
      </w:r>
      <w:r w:rsidR="00296D34">
        <w:t>.</w:t>
      </w:r>
      <w:r>
        <w:t xml:space="preserve"> </w:t>
      </w:r>
      <w:r w:rsidR="008B15D5">
        <w:t>One project was ceased in 2017-18 and was not able to provide data in time to support the census as a result of reduced resources. A</w:t>
      </w:r>
      <w:r>
        <w:t>nother NCRIS project</w:t>
      </w:r>
      <w:r w:rsidR="001B41C1">
        <w:t xml:space="preserve">, the </w:t>
      </w:r>
      <w:r w:rsidR="001B41C1" w:rsidRPr="001B41C1">
        <w:t>European Molecular Biology Laboratory Australia</w:t>
      </w:r>
      <w:r w:rsidR="001B41C1">
        <w:t>,</w:t>
      </w:r>
      <w:r>
        <w:t xml:space="preserve"> did not have any Australian based infrastructure, and so was exempt from completing the census.</w:t>
      </w:r>
    </w:p>
    <w:p w14:paraId="5BA833D1" w14:textId="77777777" w:rsidR="001B41C1" w:rsidRDefault="008F339F" w:rsidP="0039203B">
      <w:r>
        <w:t>A list of all NCRIS projects that were invited</w:t>
      </w:r>
      <w:r w:rsidR="005C1B57">
        <w:t xml:space="preserve"> to the census, as well as </w:t>
      </w:r>
      <w:r w:rsidR="00296D34">
        <w:t>their completion status</w:t>
      </w:r>
      <w:r w:rsidR="005C1B57">
        <w:t>, is included in Appendix 2.</w:t>
      </w:r>
    </w:p>
    <w:p w14:paraId="5ED8BC94" w14:textId="77777777" w:rsidR="00CF1979" w:rsidRDefault="00296D34" w:rsidP="001C17EE">
      <w:r>
        <w:t>One NCRIS project, Research Data Services</w:t>
      </w:r>
      <w:r w:rsidR="004B076A">
        <w:t xml:space="preserve"> (RDS)</w:t>
      </w:r>
      <w:r>
        <w:t xml:space="preserve">, completed the survey via a different form for each node as well as </w:t>
      </w:r>
      <w:r w:rsidR="00E36AFB">
        <w:t xml:space="preserve">the </w:t>
      </w:r>
      <w:r>
        <w:t>head office (a total of 8 forms). These forms were then merged together</w:t>
      </w:r>
      <w:r w:rsidR="001C17EE">
        <w:t xml:space="preserve"> to represent a single project</w:t>
      </w:r>
      <w:r>
        <w:t xml:space="preserve"> for the purpose of this report</w:t>
      </w:r>
      <w:r w:rsidR="001C17EE">
        <w:t xml:space="preserve">. On the other hand, </w:t>
      </w:r>
      <w:r w:rsidR="00BE0FF7">
        <w:t xml:space="preserve">Australian Nuclear Science </w:t>
      </w:r>
      <w:r w:rsidR="00D51945">
        <w:t xml:space="preserve">and </w:t>
      </w:r>
      <w:r w:rsidR="00BE0FF7">
        <w:t xml:space="preserve">Technology Organisation </w:t>
      </w:r>
      <w:r w:rsidR="007B0C0A">
        <w:t xml:space="preserve">(ANSTO) </w:t>
      </w:r>
      <w:r w:rsidR="001C17EE">
        <w:t>National Deuteration Facility and ANSTO Nuclear Science Facilities</w:t>
      </w:r>
      <w:r w:rsidR="007B0C0A">
        <w:t xml:space="preserve"> (NSF)</w:t>
      </w:r>
      <w:r w:rsidR="001C17EE">
        <w:t xml:space="preserve"> completed separate forms and are treated as separate projects for the purpose of this report.</w:t>
      </w:r>
    </w:p>
    <w:p w14:paraId="3BC769EF" w14:textId="77777777" w:rsidR="00ED3459" w:rsidRDefault="00ED3459">
      <w:pPr>
        <w:spacing w:before="0" w:after="200" w:line="276" w:lineRule="auto"/>
        <w:rPr>
          <w:sz w:val="8"/>
          <w:szCs w:val="8"/>
        </w:rPr>
      </w:pPr>
      <w:r>
        <w:br w:type="page"/>
      </w:r>
    </w:p>
    <w:p w14:paraId="6C37CC70" w14:textId="77777777" w:rsidR="0039203B" w:rsidRDefault="0039203B" w:rsidP="0039203B">
      <w:pPr>
        <w:pStyle w:val="SeparatorLine"/>
      </w:pPr>
    </w:p>
    <w:p w14:paraId="33AAE3FE" w14:textId="77777777" w:rsidR="0039203B" w:rsidRDefault="0039203B" w:rsidP="0039203B">
      <w:pPr>
        <w:pStyle w:val="Heading2"/>
      </w:pPr>
      <w:bookmarkStart w:id="5" w:name="_Toc521499665"/>
      <w:r>
        <w:t>Methodology</w:t>
      </w:r>
      <w:bookmarkEnd w:id="5"/>
    </w:p>
    <w:p w14:paraId="3DF95221" w14:textId="77777777" w:rsidR="0039203B" w:rsidRPr="0039203B" w:rsidRDefault="0039203B" w:rsidP="0039203B">
      <w:pPr>
        <w:pStyle w:val="SeparatorLine"/>
      </w:pPr>
    </w:p>
    <w:p w14:paraId="20D08113" w14:textId="77777777" w:rsidR="0038703B" w:rsidRDefault="0038703B" w:rsidP="00FC469D">
      <w:pPr>
        <w:ind w:right="4250"/>
        <w:jc w:val="right"/>
      </w:pPr>
      <w:r>
        <w:t>The approach to the project is shown below:</w:t>
      </w:r>
    </w:p>
    <w:p w14:paraId="79F47B82" w14:textId="00A1076E" w:rsidR="00ED3459" w:rsidRDefault="00FC469D" w:rsidP="00FC469D">
      <w:pPr>
        <w:pStyle w:val="Caption"/>
        <w:ind w:right="4250"/>
        <w:jc w:val="right"/>
      </w:pPr>
      <w:bookmarkStart w:id="6" w:name="_Toc521499687"/>
      <w:r>
        <w:rPr>
          <w:noProof/>
          <w:lang w:eastAsia="en-AU"/>
        </w:rPr>
        <w:drawing>
          <wp:anchor distT="0" distB="0" distL="180340" distR="0" simplePos="0" relativeHeight="251656192" behindDoc="0" locked="0" layoutInCell="1" allowOverlap="1" wp14:anchorId="7ACF8F69" wp14:editId="370A0D01">
            <wp:simplePos x="0" y="0"/>
            <wp:positionH relativeFrom="column">
              <wp:posOffset>3183890</wp:posOffset>
            </wp:positionH>
            <wp:positionV relativeFrom="paragraph">
              <wp:posOffset>8890</wp:posOffset>
            </wp:positionV>
            <wp:extent cx="2567305" cy="7569835"/>
            <wp:effectExtent l="0" t="0" r="4445" b="0"/>
            <wp:wrapSquare wrapText="bothSides"/>
            <wp:docPr id="10" name="Picture 10" descr="The image shows a flow chart of the methodology of the census process. The process is explained in the text alongside the flow chart." title="NRI Census Methodology over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4554 NCRIS Census Methodology Overview.png"/>
                    <pic:cNvPicPr/>
                  </pic:nvPicPr>
                  <pic:blipFill>
                    <a:blip r:embed="rId20"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2567305" cy="7569835"/>
                    </a:xfrm>
                    <a:prstGeom prst="rect">
                      <a:avLst/>
                    </a:prstGeom>
                  </pic:spPr>
                </pic:pic>
              </a:graphicData>
            </a:graphic>
            <wp14:sizeRelH relativeFrom="margin">
              <wp14:pctWidth>0</wp14:pctWidth>
            </wp14:sizeRelH>
            <wp14:sizeRelV relativeFrom="margin">
              <wp14:pctHeight>0</wp14:pctHeight>
            </wp14:sizeRelV>
          </wp:anchor>
        </w:drawing>
      </w:r>
      <w:r w:rsidR="00ED3459">
        <w:t xml:space="preserve">Figure </w:t>
      </w:r>
      <w:r w:rsidR="002B3D6C">
        <w:rPr>
          <w:noProof/>
        </w:rPr>
        <w:fldChar w:fldCharType="begin"/>
      </w:r>
      <w:r w:rsidR="002B3D6C">
        <w:rPr>
          <w:noProof/>
        </w:rPr>
        <w:instrText xml:space="preserve"> SEQ Figure \* ARABIC </w:instrText>
      </w:r>
      <w:r w:rsidR="002B3D6C">
        <w:rPr>
          <w:noProof/>
        </w:rPr>
        <w:fldChar w:fldCharType="separate"/>
      </w:r>
      <w:r w:rsidR="005B2BAC">
        <w:rPr>
          <w:noProof/>
        </w:rPr>
        <w:t>1</w:t>
      </w:r>
      <w:r w:rsidR="002B3D6C">
        <w:rPr>
          <w:noProof/>
        </w:rPr>
        <w:fldChar w:fldCharType="end"/>
      </w:r>
      <w:r w:rsidR="00ED3459">
        <w:tab/>
      </w:r>
      <w:r w:rsidR="0091658E">
        <w:t xml:space="preserve">NRI Census </w:t>
      </w:r>
      <w:r w:rsidR="00ED3459">
        <w:t>Methodology overview</w:t>
      </w:r>
      <w:bookmarkEnd w:id="6"/>
    </w:p>
    <w:p w14:paraId="3333209D" w14:textId="77777777" w:rsidR="00B45E5B" w:rsidRDefault="00B45E5B" w:rsidP="00FC469D">
      <w:pPr>
        <w:ind w:right="4250"/>
        <w:jc w:val="right"/>
      </w:pPr>
      <w:r>
        <w:t xml:space="preserve">The first step in the methodology was a thorough </w:t>
      </w:r>
      <w:r w:rsidRPr="00446A7C">
        <w:rPr>
          <w:b/>
        </w:rPr>
        <w:t xml:space="preserve">review </w:t>
      </w:r>
      <w:r w:rsidR="00446A7C" w:rsidRPr="00446A7C">
        <w:rPr>
          <w:b/>
        </w:rPr>
        <w:t>and redraft</w:t>
      </w:r>
      <w:r w:rsidR="00446A7C">
        <w:t xml:space="preserve"> </w:t>
      </w:r>
      <w:r>
        <w:t xml:space="preserve">of the census questions. The Department provided the results of its internal consultations, which revealed priority areas for consideration. These were then assessed alongside the existing census instrument that had been used in 2015. </w:t>
      </w:r>
    </w:p>
    <w:p w14:paraId="4B770093" w14:textId="77777777" w:rsidR="00B45E5B" w:rsidRDefault="00B45E5B" w:rsidP="00FC469D">
      <w:pPr>
        <w:ind w:right="4250"/>
        <w:jc w:val="right"/>
      </w:pPr>
      <w:r>
        <w:t xml:space="preserve">Once a draft census form was agreed between Wallis and the Department, </w:t>
      </w:r>
      <w:r w:rsidR="005977AF">
        <w:t xml:space="preserve">it was shared (in MS Word form) with a small number of NCRIS projects. </w:t>
      </w:r>
      <w:r w:rsidR="005977AF" w:rsidRPr="00446A7C">
        <w:rPr>
          <w:b/>
        </w:rPr>
        <w:t>Feedback was received and incorporate</w:t>
      </w:r>
      <w:r w:rsidR="005977AF">
        <w:t xml:space="preserve">d into the next version of the census form. </w:t>
      </w:r>
    </w:p>
    <w:p w14:paraId="2F5DE391" w14:textId="77777777" w:rsidR="00446A7C" w:rsidRDefault="005977AF" w:rsidP="00FC469D">
      <w:pPr>
        <w:ind w:right="4250"/>
        <w:jc w:val="right"/>
      </w:pPr>
      <w:r>
        <w:t xml:space="preserve">Wallis then </w:t>
      </w:r>
      <w:r w:rsidRPr="00446A7C">
        <w:rPr>
          <w:b/>
        </w:rPr>
        <w:t>programmed the census</w:t>
      </w:r>
      <w:r>
        <w:t xml:space="preserve"> form to allow online completion by </w:t>
      </w:r>
      <w:r w:rsidR="00165D64">
        <w:t>p</w:t>
      </w:r>
      <w:r>
        <w:t xml:space="preserve">rojects. </w:t>
      </w:r>
    </w:p>
    <w:p w14:paraId="3FEFF530" w14:textId="77777777" w:rsidR="005977AF" w:rsidRDefault="005977AF" w:rsidP="00FC469D">
      <w:pPr>
        <w:ind w:right="4250"/>
        <w:jc w:val="right"/>
      </w:pPr>
      <w:r w:rsidRPr="00446A7C">
        <w:rPr>
          <w:b/>
        </w:rPr>
        <w:t>The form was shared with a pilot sample</w:t>
      </w:r>
      <w:r w:rsidR="00586623" w:rsidRPr="00446A7C">
        <w:rPr>
          <w:b/>
        </w:rPr>
        <w:t xml:space="preserve"> of volunteer projects</w:t>
      </w:r>
      <w:r>
        <w:t>, and final feedback was received</w:t>
      </w:r>
      <w:r w:rsidR="00165D64">
        <w:t xml:space="preserve">, </w:t>
      </w:r>
      <w:r w:rsidR="002F6590">
        <w:t>evaluated and</w:t>
      </w:r>
      <w:r>
        <w:t xml:space="preserve"> incorporated. </w:t>
      </w:r>
    </w:p>
    <w:p w14:paraId="739DFF29" w14:textId="77777777" w:rsidR="00165D64" w:rsidRDefault="00165D64" w:rsidP="00FC469D">
      <w:pPr>
        <w:ind w:right="4250"/>
        <w:jc w:val="right"/>
      </w:pPr>
      <w:r>
        <w:t xml:space="preserve">Wallis </w:t>
      </w:r>
      <w:r w:rsidRPr="00165D64">
        <w:rPr>
          <w:b/>
        </w:rPr>
        <w:t>presented to the NCRIS Forum</w:t>
      </w:r>
      <w:r>
        <w:t xml:space="preserve"> in Canberra, informing projects of the upcoming census exercise.</w:t>
      </w:r>
    </w:p>
    <w:p w14:paraId="0F52C81A" w14:textId="77777777" w:rsidR="0039203B" w:rsidRDefault="0039203B" w:rsidP="00FC469D">
      <w:pPr>
        <w:ind w:right="4250"/>
        <w:jc w:val="right"/>
      </w:pPr>
      <w:r>
        <w:t xml:space="preserve">Prior to the commencement of fieldwork, census participants were sent an </w:t>
      </w:r>
      <w:r w:rsidRPr="00446A7C">
        <w:rPr>
          <w:b/>
        </w:rPr>
        <w:t>information pack</w:t>
      </w:r>
      <w:r>
        <w:t xml:space="preserve">. The information pack consisted of a glossary, a FAQ document, a list of survey sections, and a PDF of the full census form in order to help </w:t>
      </w:r>
      <w:r w:rsidR="00586623">
        <w:t>respondents</w:t>
      </w:r>
      <w:r>
        <w:t xml:space="preserve"> prepare the information they would need ahead of the fieldwork period.</w:t>
      </w:r>
      <w:r w:rsidR="0038703B">
        <w:t xml:space="preserve"> Projects were also followed up via email and telephone to broach the project census and its requirements.</w:t>
      </w:r>
      <w:r>
        <w:t xml:space="preserve">  </w:t>
      </w:r>
    </w:p>
    <w:p w14:paraId="75D338D3" w14:textId="77777777" w:rsidR="0039203B" w:rsidRDefault="0038703B" w:rsidP="00FC469D">
      <w:pPr>
        <w:ind w:right="4250"/>
        <w:jc w:val="right"/>
      </w:pPr>
      <w:r>
        <w:t xml:space="preserve">The finalised </w:t>
      </w:r>
      <w:r w:rsidR="00446A7C" w:rsidRPr="00446A7C">
        <w:rPr>
          <w:b/>
        </w:rPr>
        <w:t>data collection</w:t>
      </w:r>
      <w:r>
        <w:t xml:space="preserve"> was undertaken primarily with the use of an online form, as well as being supplemented by Excel templates. </w:t>
      </w:r>
      <w:r w:rsidR="0039203B">
        <w:t>The online form was open from March 27th 2018 and remained open until May 21st 2018.</w:t>
      </w:r>
    </w:p>
    <w:p w14:paraId="4337FD60" w14:textId="77777777" w:rsidR="00446A7C" w:rsidRDefault="00586623" w:rsidP="00FC469D">
      <w:pPr>
        <w:ind w:right="4250"/>
        <w:jc w:val="right"/>
      </w:pPr>
      <w:r>
        <w:t>F</w:t>
      </w:r>
      <w:r w:rsidR="0039203B">
        <w:t xml:space="preserve">or the question concerning lists of publications, participants submitted these via an Excel template. Participants were also able to submit </w:t>
      </w:r>
      <w:r w:rsidR="00165D64">
        <w:t>additional</w:t>
      </w:r>
      <w:r w:rsidR="0039203B">
        <w:t xml:space="preserve"> questions (e.g. lists of financial co-contributors) via Excel templates if they preferred this over using the online form.</w:t>
      </w:r>
      <w:r w:rsidR="0038703B">
        <w:t xml:space="preserve"> The projects received ongoing telephone and email support from Wallis</w:t>
      </w:r>
      <w:r w:rsidR="006629C3">
        <w:t>.</w:t>
      </w:r>
    </w:p>
    <w:p w14:paraId="56001621" w14:textId="77777777" w:rsidR="0039203B" w:rsidRDefault="00446A7C" w:rsidP="00FC469D">
      <w:pPr>
        <w:ind w:right="4250"/>
        <w:jc w:val="right"/>
      </w:pPr>
      <w:r>
        <w:t xml:space="preserve">Once received, </w:t>
      </w:r>
      <w:r w:rsidRPr="00446A7C">
        <w:rPr>
          <w:b/>
        </w:rPr>
        <w:t>data was collated, sense checked, and analysed</w:t>
      </w:r>
      <w:r>
        <w:t xml:space="preserve">, forming the basis of this report. </w:t>
      </w:r>
      <w:r w:rsidR="006629C3">
        <w:t xml:space="preserve"> </w:t>
      </w:r>
      <w:r w:rsidR="0038703B">
        <w:t xml:space="preserve"> </w:t>
      </w:r>
    </w:p>
    <w:p w14:paraId="5C5DCA0D" w14:textId="77777777" w:rsidR="0039203B" w:rsidRDefault="0039203B" w:rsidP="0039203B">
      <w:pPr>
        <w:pStyle w:val="Heading1"/>
      </w:pPr>
      <w:bookmarkStart w:id="7" w:name="_Toc521499666"/>
      <w:r>
        <w:t>Utilisation of National Research Infrastructure</w:t>
      </w:r>
      <w:bookmarkEnd w:id="7"/>
    </w:p>
    <w:p w14:paraId="151D3B4D" w14:textId="77777777" w:rsidR="0039203B" w:rsidRDefault="0039203B" w:rsidP="0039203B">
      <w:pPr>
        <w:pStyle w:val="SeparatorLine"/>
      </w:pPr>
    </w:p>
    <w:p w14:paraId="1D78C600" w14:textId="77777777" w:rsidR="0039203B" w:rsidRDefault="0039203B" w:rsidP="0039203B">
      <w:pPr>
        <w:pStyle w:val="Heading2"/>
      </w:pPr>
      <w:bookmarkStart w:id="8" w:name="_Toc521499667"/>
      <w:r>
        <w:t>Overall Users and Usage</w:t>
      </w:r>
      <w:bookmarkEnd w:id="8"/>
    </w:p>
    <w:p w14:paraId="3D50BD59" w14:textId="77777777" w:rsidR="0039203B" w:rsidRDefault="0039203B" w:rsidP="0039203B">
      <w:pPr>
        <w:pStyle w:val="SeparatorLine"/>
      </w:pPr>
    </w:p>
    <w:p w14:paraId="5D7CE6E2" w14:textId="77777777" w:rsidR="0039203B" w:rsidRDefault="0039203B" w:rsidP="0039203B">
      <w:r>
        <w:t>On the census form, participants had the option of either entering their number of users, or alternatively, their number of uses. They also had the option of entering both of these metrics. Participants were directed to decide this based on what was most relevant or appropriate to their project.</w:t>
      </w:r>
    </w:p>
    <w:p w14:paraId="1BB246FE" w14:textId="77777777" w:rsidR="0039203B" w:rsidRDefault="0039203B" w:rsidP="0039203B">
      <w:r>
        <w:t>Of the 24 NCRIS projects, 21 (8</w:t>
      </w:r>
      <w:r w:rsidR="00424A7B">
        <w:t>8</w:t>
      </w:r>
      <w:r>
        <w:t xml:space="preserve">%) of these completed the </w:t>
      </w:r>
      <w:r w:rsidRPr="0039203B">
        <w:rPr>
          <w:b/>
        </w:rPr>
        <w:t>users</w:t>
      </w:r>
      <w:r>
        <w:t xml:space="preserve"> option, while only 15 (6</w:t>
      </w:r>
      <w:r w:rsidR="00424A7B">
        <w:t>3</w:t>
      </w:r>
      <w:r>
        <w:t xml:space="preserve">%) completed the </w:t>
      </w:r>
      <w:r w:rsidRPr="0039203B">
        <w:rPr>
          <w:b/>
        </w:rPr>
        <w:t>uses</w:t>
      </w:r>
      <w:r>
        <w:t xml:space="preserve"> option. </w:t>
      </w:r>
    </w:p>
    <w:p w14:paraId="215A3E6A" w14:textId="77777777" w:rsidR="0039203B" w:rsidRDefault="0039203B" w:rsidP="0039203B">
      <w:pPr>
        <w:pStyle w:val="Heading5"/>
      </w:pPr>
      <w:r>
        <w:t>Total Users – Program wide</w:t>
      </w:r>
    </w:p>
    <w:p w14:paraId="1E192E91" w14:textId="77777777" w:rsidR="0039203B" w:rsidRDefault="00CF1979" w:rsidP="0039203B">
      <w:r>
        <w:t>T</w:t>
      </w:r>
      <w:r w:rsidR="0039203B">
        <w:t xml:space="preserve">he chart below </w:t>
      </w:r>
      <w:r>
        <w:t xml:space="preserve">shows that </w:t>
      </w:r>
      <w:r w:rsidR="0039203B">
        <w:t xml:space="preserve">while the number of domestic users has remained stable, the number of international users has more than tripled </w:t>
      </w:r>
      <w:r w:rsidR="00DF5455">
        <w:t>since 2015-16</w:t>
      </w:r>
      <w:r w:rsidR="0039203B">
        <w:t xml:space="preserve">. This growth has all essentially come from the category </w:t>
      </w:r>
      <w:r w:rsidR="00C736FB">
        <w:t>‘</w:t>
      </w:r>
      <w:r w:rsidR="0039203B">
        <w:t>non-research users</w:t>
      </w:r>
      <w:r w:rsidR="00C736FB">
        <w:t>’</w:t>
      </w:r>
      <w:r w:rsidR="0039203B">
        <w:t>, and from a single project, Atlas of Living Australia</w:t>
      </w:r>
      <w:r w:rsidR="000C2488">
        <w:t xml:space="preserve"> (ALA)</w:t>
      </w:r>
      <w:r w:rsidR="0039203B">
        <w:t xml:space="preserve">. If the growth in International non-research users of </w:t>
      </w:r>
      <w:r w:rsidR="000C2488">
        <w:t>ALA</w:t>
      </w:r>
      <w:r w:rsidR="0039203B">
        <w:t xml:space="preserve"> were to be excluded, then total NCRIS 2016-17 usage would be practically unchanged since 2015-16.</w:t>
      </w:r>
    </w:p>
    <w:p w14:paraId="471C4425" w14:textId="1B968E3D" w:rsidR="0039203B" w:rsidRDefault="0039203B" w:rsidP="0039203B">
      <w:pPr>
        <w:pStyle w:val="Caption"/>
      </w:pPr>
      <w:bookmarkStart w:id="9" w:name="_Toc517967113"/>
      <w:bookmarkStart w:id="10" w:name="_Toc521499688"/>
      <w:r>
        <w:t xml:space="preserve">Figure </w:t>
      </w:r>
      <w:r w:rsidR="002B3D6C">
        <w:rPr>
          <w:noProof/>
        </w:rPr>
        <w:fldChar w:fldCharType="begin"/>
      </w:r>
      <w:r w:rsidR="002B3D6C">
        <w:rPr>
          <w:noProof/>
        </w:rPr>
        <w:instrText xml:space="preserve"> SEQ Figure \* ARABIC </w:instrText>
      </w:r>
      <w:r w:rsidR="002B3D6C">
        <w:rPr>
          <w:noProof/>
        </w:rPr>
        <w:fldChar w:fldCharType="separate"/>
      </w:r>
      <w:r w:rsidR="005B2BAC">
        <w:rPr>
          <w:noProof/>
        </w:rPr>
        <w:t>2</w:t>
      </w:r>
      <w:r w:rsidR="002B3D6C">
        <w:rPr>
          <w:noProof/>
        </w:rPr>
        <w:fldChar w:fldCharType="end"/>
      </w:r>
      <w:r>
        <w:tab/>
      </w:r>
      <w:bookmarkEnd w:id="9"/>
      <w:r w:rsidR="00DC61C4">
        <w:t>NCRIS Users, domestic and international across financial years</w:t>
      </w:r>
      <w:bookmarkEnd w:id="10"/>
    </w:p>
    <w:p w14:paraId="226F269F" w14:textId="77777777" w:rsidR="0039203B" w:rsidRDefault="0039203B" w:rsidP="0039203B">
      <w:r w:rsidRPr="00E35377">
        <w:rPr>
          <w:noProof/>
          <w:lang w:eastAsia="en-AU"/>
        </w:rPr>
        <w:drawing>
          <wp:inline distT="0" distB="0" distL="0" distR="0" wp14:anchorId="10EBD2E1" wp14:editId="30FA9009">
            <wp:extent cx="4394374" cy="2268525"/>
            <wp:effectExtent l="0" t="0" r="0" b="0"/>
            <wp:docPr id="22" name="Picture 22" descr="Donut chart showing the number of domestic and international NCRIS users over the past 2 financial years.&#10;&#10;Usage of NCRIS facilities&#10;- Domestic users are 469,835 in 2015-16 and 468,822 in 2016-17&#10;- International users are 221,270 in 2015-16 and 735,240 in 2016-17 " title="NCRIS Users, domestic and international across financial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4394374" cy="2268525"/>
                    </a:xfrm>
                    <a:prstGeom prst="rect">
                      <a:avLst/>
                    </a:prstGeom>
                    <a:noFill/>
                    <a:ln>
                      <a:noFill/>
                    </a:ln>
                  </pic:spPr>
                </pic:pic>
              </a:graphicData>
            </a:graphic>
          </wp:inline>
        </w:drawing>
      </w:r>
    </w:p>
    <w:p w14:paraId="1D2959CF" w14:textId="77777777" w:rsidR="0039203B" w:rsidRDefault="0039203B">
      <w:pPr>
        <w:spacing w:before="0" w:after="200" w:line="276" w:lineRule="auto"/>
      </w:pPr>
      <w:r>
        <w:br w:type="page"/>
      </w:r>
    </w:p>
    <w:p w14:paraId="56672EF1" w14:textId="77777777" w:rsidR="006629C3" w:rsidRDefault="006629C3" w:rsidP="006629C3">
      <w:bookmarkStart w:id="11" w:name="_Toc517967132"/>
      <w:r>
        <w:t xml:space="preserve">Excluding ‘non-research users’ (most of whom are accounted for by the </w:t>
      </w:r>
      <w:r w:rsidR="001908E3">
        <w:t>ALA</w:t>
      </w:r>
      <w:r>
        <w:t xml:space="preserve">), the most prominent users of NCRIS </w:t>
      </w:r>
      <w:r w:rsidR="00E45A80">
        <w:t xml:space="preserve">Infrastructure are researchers from within universities and users from government departments. </w:t>
      </w:r>
      <w:r w:rsidR="00CF1979">
        <w:t xml:space="preserve">Users from within </w:t>
      </w:r>
      <w:r w:rsidR="00327C01">
        <w:t>u</w:t>
      </w:r>
      <w:r w:rsidR="00CF1979">
        <w:t xml:space="preserve">niversities have increased strongly from 2015-16 to 2016-17, up by more than 5,000 between the two reference periods. On the other hand, </w:t>
      </w:r>
      <w:r w:rsidR="00311F11">
        <w:t xml:space="preserve">users from government departments have contracted by </w:t>
      </w:r>
      <w:r w:rsidR="004F68CB">
        <w:t xml:space="preserve">over </w:t>
      </w:r>
      <w:r w:rsidR="00311F11">
        <w:t>2,500</w:t>
      </w:r>
      <w:r w:rsidR="004F68CB">
        <w:t xml:space="preserve"> </w:t>
      </w:r>
      <w:r w:rsidR="00311F11">
        <w:t xml:space="preserve">users during the period. </w:t>
      </w:r>
    </w:p>
    <w:p w14:paraId="4F80BE19" w14:textId="2FAC8307" w:rsidR="0039203B" w:rsidRDefault="0039203B" w:rsidP="0039203B">
      <w:pPr>
        <w:pStyle w:val="Caption"/>
      </w:pPr>
      <w:bookmarkStart w:id="12" w:name="_Toc521499710"/>
      <w:r>
        <w:t xml:space="preserve">Table </w:t>
      </w:r>
      <w:r w:rsidR="002B3D6C">
        <w:rPr>
          <w:noProof/>
        </w:rPr>
        <w:fldChar w:fldCharType="begin"/>
      </w:r>
      <w:r w:rsidR="002B3D6C">
        <w:rPr>
          <w:noProof/>
        </w:rPr>
        <w:instrText xml:space="preserve"> SEQ Table \* ARABIC </w:instrText>
      </w:r>
      <w:r w:rsidR="002B3D6C">
        <w:rPr>
          <w:noProof/>
        </w:rPr>
        <w:fldChar w:fldCharType="separate"/>
      </w:r>
      <w:r w:rsidR="005B2BAC">
        <w:rPr>
          <w:noProof/>
        </w:rPr>
        <w:t>1</w:t>
      </w:r>
      <w:r w:rsidR="002B3D6C">
        <w:rPr>
          <w:noProof/>
        </w:rPr>
        <w:fldChar w:fldCharType="end"/>
      </w:r>
      <w:r>
        <w:tab/>
      </w:r>
      <w:r w:rsidRPr="00BD5598">
        <w:t xml:space="preserve">Total </w:t>
      </w:r>
      <w:r w:rsidRPr="00E45A80">
        <w:rPr>
          <w:i/>
        </w:rPr>
        <w:t>users</w:t>
      </w:r>
      <w:r w:rsidRPr="00BD5598">
        <w:t>: By source</w:t>
      </w:r>
      <w:bookmarkEnd w:id="11"/>
      <w:bookmarkEnd w:id="12"/>
    </w:p>
    <w:tbl>
      <w:tblPr>
        <w:tblStyle w:val="GridTable1Light-Accent21"/>
        <w:tblW w:w="9067" w:type="dxa"/>
        <w:tblBorders>
          <w:top w:val="none" w:sz="0" w:space="0" w:color="auto"/>
          <w:left w:val="none" w:sz="0" w:space="0" w:color="auto"/>
          <w:bottom w:val="single" w:sz="4" w:space="0" w:color="F15A2B" w:themeColor="accent2"/>
          <w:right w:val="none" w:sz="0" w:space="0" w:color="auto"/>
          <w:insideH w:val="none" w:sz="0" w:space="0" w:color="auto"/>
          <w:insideV w:val="none" w:sz="0" w:space="0" w:color="auto"/>
        </w:tblBorders>
        <w:tblLayout w:type="fixed"/>
        <w:tblLook w:val="04A0" w:firstRow="1" w:lastRow="0" w:firstColumn="1" w:lastColumn="0" w:noHBand="0" w:noVBand="1"/>
        <w:tblCaption w:val="Table of total users by source"/>
        <w:tblDescription w:val="A table outlining user numbers across 2015-16 and 2016-17 from universities, publicly funded research agencies, medical research institutes, international organisations, industry/commercial organisations, Government departments and non-research users. "/>
      </w:tblPr>
      <w:tblGrid>
        <w:gridCol w:w="3681"/>
        <w:gridCol w:w="1795"/>
        <w:gridCol w:w="1795"/>
        <w:gridCol w:w="1796"/>
      </w:tblGrid>
      <w:tr w:rsidR="0039203B" w:rsidRPr="00F10A8C" w14:paraId="45DE32B8" w14:textId="77777777" w:rsidTr="00953DC6">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681" w:type="dxa"/>
            <w:shd w:val="clear" w:color="auto" w:fill="F15A2B" w:themeFill="accent2"/>
            <w:noWrap/>
            <w:vAlign w:val="center"/>
            <w:hideMark/>
          </w:tcPr>
          <w:p w14:paraId="1909AA2A" w14:textId="77777777" w:rsidR="0039203B" w:rsidRPr="00F10A8C" w:rsidRDefault="0039203B" w:rsidP="00953DC6">
            <w:pPr>
              <w:pStyle w:val="TableHeadings"/>
              <w:jc w:val="center"/>
              <w:rPr>
                <w:b/>
                <w:lang w:eastAsia="en-AU"/>
              </w:rPr>
            </w:pPr>
          </w:p>
        </w:tc>
        <w:tc>
          <w:tcPr>
            <w:tcW w:w="1795" w:type="dxa"/>
            <w:shd w:val="clear" w:color="auto" w:fill="F15A2B" w:themeFill="accent2"/>
            <w:noWrap/>
            <w:vAlign w:val="center"/>
            <w:hideMark/>
          </w:tcPr>
          <w:p w14:paraId="22D1C202" w14:textId="77777777" w:rsidR="0039203B" w:rsidRPr="00F10A8C" w:rsidRDefault="0039203B" w:rsidP="00953DC6">
            <w:pPr>
              <w:pStyle w:val="TableHeading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lang w:eastAsia="en-AU"/>
              </w:rPr>
            </w:pPr>
            <w:r w:rsidRPr="00F10A8C">
              <w:rPr>
                <w:b/>
                <w:lang w:eastAsia="en-AU"/>
              </w:rPr>
              <w:t>Year</w:t>
            </w:r>
          </w:p>
        </w:tc>
        <w:tc>
          <w:tcPr>
            <w:tcW w:w="1795" w:type="dxa"/>
            <w:shd w:val="clear" w:color="auto" w:fill="F15A2B" w:themeFill="accent2"/>
            <w:noWrap/>
            <w:vAlign w:val="center"/>
            <w:hideMark/>
          </w:tcPr>
          <w:p w14:paraId="640C9BC5" w14:textId="77777777" w:rsidR="0039203B" w:rsidRPr="00F10A8C" w:rsidRDefault="0039203B" w:rsidP="00953DC6">
            <w:pPr>
              <w:pStyle w:val="TableHeadings"/>
              <w:jc w:val="center"/>
              <w:cnfStyle w:val="100000000000" w:firstRow="1" w:lastRow="0" w:firstColumn="0" w:lastColumn="0" w:oddVBand="0" w:evenVBand="0" w:oddHBand="0" w:evenHBand="0" w:firstRowFirstColumn="0" w:firstRowLastColumn="0" w:lastRowFirstColumn="0" w:lastRowLastColumn="0"/>
              <w:rPr>
                <w:b/>
                <w:lang w:eastAsia="en-AU"/>
              </w:rPr>
            </w:pPr>
            <w:r w:rsidRPr="00F10A8C">
              <w:rPr>
                <w:b/>
                <w:lang w:eastAsia="en-AU"/>
              </w:rPr>
              <w:t>Domestic</w:t>
            </w:r>
          </w:p>
        </w:tc>
        <w:tc>
          <w:tcPr>
            <w:tcW w:w="1796" w:type="dxa"/>
            <w:shd w:val="clear" w:color="auto" w:fill="F15A2B" w:themeFill="accent2"/>
            <w:noWrap/>
            <w:vAlign w:val="center"/>
            <w:hideMark/>
          </w:tcPr>
          <w:p w14:paraId="52C0B4A0" w14:textId="77777777" w:rsidR="0039203B" w:rsidRPr="00F10A8C" w:rsidRDefault="0039203B" w:rsidP="00953DC6">
            <w:pPr>
              <w:pStyle w:val="TableHeadings"/>
              <w:jc w:val="center"/>
              <w:cnfStyle w:val="100000000000" w:firstRow="1" w:lastRow="0" w:firstColumn="0" w:lastColumn="0" w:oddVBand="0" w:evenVBand="0" w:oddHBand="0" w:evenHBand="0" w:firstRowFirstColumn="0" w:firstRowLastColumn="0" w:lastRowFirstColumn="0" w:lastRowLastColumn="0"/>
              <w:rPr>
                <w:b/>
                <w:lang w:eastAsia="en-AU"/>
              </w:rPr>
            </w:pPr>
            <w:r w:rsidRPr="00F10A8C">
              <w:rPr>
                <w:b/>
                <w:lang w:eastAsia="en-AU"/>
              </w:rPr>
              <w:t>International</w:t>
            </w:r>
          </w:p>
        </w:tc>
      </w:tr>
      <w:tr w:rsidR="0039203B" w:rsidRPr="003F7274" w14:paraId="2061471D" w14:textId="77777777" w:rsidTr="00953DC6">
        <w:trPr>
          <w:trHeight w:val="340"/>
        </w:trPr>
        <w:tc>
          <w:tcPr>
            <w:cnfStyle w:val="001000000000" w:firstRow="0" w:lastRow="0" w:firstColumn="1" w:lastColumn="0" w:oddVBand="0" w:evenVBand="0" w:oddHBand="0" w:evenHBand="0" w:firstRowFirstColumn="0" w:firstRowLastColumn="0" w:lastRowFirstColumn="0" w:lastRowLastColumn="0"/>
            <w:tcW w:w="3681" w:type="dxa"/>
            <w:vMerge w:val="restart"/>
            <w:shd w:val="clear" w:color="auto" w:fill="F2F2F2" w:themeFill="background1" w:themeFillShade="F2"/>
            <w:noWrap/>
            <w:vAlign w:val="center"/>
            <w:hideMark/>
          </w:tcPr>
          <w:p w14:paraId="784C9974" w14:textId="77777777" w:rsidR="0039203B" w:rsidRPr="00F10A8C" w:rsidRDefault="0039203B" w:rsidP="00953DC6">
            <w:pPr>
              <w:pStyle w:val="TableText"/>
              <w:rPr>
                <w:b w:val="0"/>
                <w:bCs w:val="0"/>
                <w:lang w:eastAsia="en-AU"/>
              </w:rPr>
            </w:pPr>
            <w:r w:rsidRPr="003F7274">
              <w:rPr>
                <w:lang w:eastAsia="en-AU"/>
              </w:rPr>
              <w:t>Researchers from within Universities</w:t>
            </w:r>
          </w:p>
        </w:tc>
        <w:tc>
          <w:tcPr>
            <w:tcW w:w="1795" w:type="dxa"/>
            <w:shd w:val="clear" w:color="auto" w:fill="F2F2F2" w:themeFill="background1" w:themeFillShade="F2"/>
            <w:noWrap/>
            <w:vAlign w:val="center"/>
            <w:hideMark/>
          </w:tcPr>
          <w:p w14:paraId="2DA7E476" w14:textId="77777777" w:rsidR="0039203B" w:rsidRPr="003F7274"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F7274">
              <w:rPr>
                <w:lang w:eastAsia="en-AU"/>
              </w:rPr>
              <w:t>2015-16</w:t>
            </w:r>
          </w:p>
        </w:tc>
        <w:tc>
          <w:tcPr>
            <w:tcW w:w="1795" w:type="dxa"/>
            <w:shd w:val="clear" w:color="auto" w:fill="F2F2F2" w:themeFill="background1" w:themeFillShade="F2"/>
            <w:noWrap/>
            <w:vAlign w:val="center"/>
            <w:hideMark/>
          </w:tcPr>
          <w:p w14:paraId="1CF45D4F" w14:textId="77777777" w:rsidR="0039203B" w:rsidRPr="003F7274"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F7274">
              <w:rPr>
                <w:lang w:eastAsia="en-AU"/>
              </w:rPr>
              <w:t>33,295</w:t>
            </w:r>
          </w:p>
        </w:tc>
        <w:tc>
          <w:tcPr>
            <w:tcW w:w="1796" w:type="dxa"/>
            <w:shd w:val="clear" w:color="auto" w:fill="F2F2F2" w:themeFill="background1" w:themeFillShade="F2"/>
            <w:noWrap/>
            <w:vAlign w:val="center"/>
            <w:hideMark/>
          </w:tcPr>
          <w:p w14:paraId="65AC5C64" w14:textId="77777777" w:rsidR="0039203B" w:rsidRPr="003F7274"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F7274">
              <w:rPr>
                <w:lang w:eastAsia="en-AU"/>
              </w:rPr>
              <w:t>12,697</w:t>
            </w:r>
          </w:p>
        </w:tc>
      </w:tr>
      <w:tr w:rsidR="0039203B" w:rsidRPr="003F7274" w14:paraId="52950AA3" w14:textId="77777777" w:rsidTr="00953DC6">
        <w:trPr>
          <w:trHeight w:val="340"/>
        </w:trPr>
        <w:tc>
          <w:tcPr>
            <w:cnfStyle w:val="001000000000" w:firstRow="0" w:lastRow="0" w:firstColumn="1" w:lastColumn="0" w:oddVBand="0" w:evenVBand="0" w:oddHBand="0" w:evenHBand="0" w:firstRowFirstColumn="0" w:firstRowLastColumn="0" w:lastRowFirstColumn="0" w:lastRowLastColumn="0"/>
            <w:tcW w:w="3681" w:type="dxa"/>
            <w:vMerge/>
            <w:shd w:val="clear" w:color="auto" w:fill="F2F2F2" w:themeFill="background1" w:themeFillShade="F2"/>
            <w:noWrap/>
            <w:vAlign w:val="center"/>
            <w:hideMark/>
          </w:tcPr>
          <w:p w14:paraId="4EF1F4C2" w14:textId="77777777" w:rsidR="0039203B" w:rsidRPr="003F7274" w:rsidRDefault="0039203B" w:rsidP="00953DC6">
            <w:pPr>
              <w:pStyle w:val="TableText"/>
              <w:rPr>
                <w:lang w:eastAsia="en-AU"/>
              </w:rPr>
            </w:pPr>
          </w:p>
        </w:tc>
        <w:tc>
          <w:tcPr>
            <w:tcW w:w="1795" w:type="dxa"/>
            <w:shd w:val="clear" w:color="auto" w:fill="F2F2F2" w:themeFill="background1" w:themeFillShade="F2"/>
            <w:noWrap/>
            <w:vAlign w:val="center"/>
            <w:hideMark/>
          </w:tcPr>
          <w:p w14:paraId="33478C6C" w14:textId="77777777" w:rsidR="0039203B" w:rsidRPr="003F7274"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F7274">
              <w:rPr>
                <w:lang w:eastAsia="en-AU"/>
              </w:rPr>
              <w:t>2016-17</w:t>
            </w:r>
          </w:p>
        </w:tc>
        <w:tc>
          <w:tcPr>
            <w:tcW w:w="1795" w:type="dxa"/>
            <w:shd w:val="clear" w:color="auto" w:fill="F2F2F2" w:themeFill="background1" w:themeFillShade="F2"/>
            <w:noWrap/>
            <w:vAlign w:val="center"/>
            <w:hideMark/>
          </w:tcPr>
          <w:p w14:paraId="5AE2CBD2" w14:textId="77777777" w:rsidR="0039203B" w:rsidRPr="003F7274"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F7274">
              <w:rPr>
                <w:lang w:eastAsia="en-AU"/>
              </w:rPr>
              <w:t>38,939</w:t>
            </w:r>
          </w:p>
        </w:tc>
        <w:tc>
          <w:tcPr>
            <w:tcW w:w="1796" w:type="dxa"/>
            <w:shd w:val="clear" w:color="auto" w:fill="F2F2F2" w:themeFill="background1" w:themeFillShade="F2"/>
            <w:noWrap/>
            <w:vAlign w:val="center"/>
            <w:hideMark/>
          </w:tcPr>
          <w:p w14:paraId="49B22728" w14:textId="77777777" w:rsidR="0039203B" w:rsidRPr="003F7274"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F7274">
              <w:rPr>
                <w:lang w:eastAsia="en-AU"/>
              </w:rPr>
              <w:t>11,291</w:t>
            </w:r>
          </w:p>
        </w:tc>
      </w:tr>
      <w:tr w:rsidR="0039203B" w:rsidRPr="003F7274" w14:paraId="181B31E2" w14:textId="77777777" w:rsidTr="00953DC6">
        <w:trPr>
          <w:trHeight w:val="340"/>
        </w:trPr>
        <w:tc>
          <w:tcPr>
            <w:cnfStyle w:val="001000000000" w:firstRow="0" w:lastRow="0" w:firstColumn="1" w:lastColumn="0" w:oddVBand="0" w:evenVBand="0" w:oddHBand="0" w:evenHBand="0" w:firstRowFirstColumn="0" w:firstRowLastColumn="0" w:lastRowFirstColumn="0" w:lastRowLastColumn="0"/>
            <w:tcW w:w="3681" w:type="dxa"/>
            <w:vMerge w:val="restart"/>
            <w:noWrap/>
            <w:vAlign w:val="center"/>
            <w:hideMark/>
          </w:tcPr>
          <w:p w14:paraId="3AC5F8A4" w14:textId="77777777" w:rsidR="0039203B" w:rsidRPr="00F10A8C" w:rsidRDefault="0039203B" w:rsidP="00953DC6">
            <w:pPr>
              <w:pStyle w:val="TableText"/>
              <w:rPr>
                <w:b w:val="0"/>
                <w:bCs w:val="0"/>
                <w:lang w:eastAsia="en-AU"/>
              </w:rPr>
            </w:pPr>
            <w:r w:rsidRPr="003F7274">
              <w:rPr>
                <w:lang w:eastAsia="en-AU"/>
              </w:rPr>
              <w:t>Researchers from within Publicly Funded Research Agencies (PFRA)</w:t>
            </w:r>
          </w:p>
        </w:tc>
        <w:tc>
          <w:tcPr>
            <w:tcW w:w="1795" w:type="dxa"/>
            <w:noWrap/>
            <w:vAlign w:val="center"/>
            <w:hideMark/>
          </w:tcPr>
          <w:p w14:paraId="57E074DB" w14:textId="77777777" w:rsidR="0039203B" w:rsidRPr="003F7274"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F7274">
              <w:rPr>
                <w:lang w:eastAsia="en-AU"/>
              </w:rPr>
              <w:t>2015-16</w:t>
            </w:r>
          </w:p>
        </w:tc>
        <w:tc>
          <w:tcPr>
            <w:tcW w:w="1795" w:type="dxa"/>
            <w:noWrap/>
            <w:vAlign w:val="center"/>
            <w:hideMark/>
          </w:tcPr>
          <w:p w14:paraId="58EFE81F" w14:textId="77777777" w:rsidR="0039203B" w:rsidRPr="003F7274"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F7274">
              <w:rPr>
                <w:lang w:eastAsia="en-AU"/>
              </w:rPr>
              <w:t>2,118</w:t>
            </w:r>
          </w:p>
        </w:tc>
        <w:tc>
          <w:tcPr>
            <w:tcW w:w="1796" w:type="dxa"/>
            <w:noWrap/>
            <w:vAlign w:val="center"/>
            <w:hideMark/>
          </w:tcPr>
          <w:p w14:paraId="06A8E30E" w14:textId="77777777" w:rsidR="0039203B" w:rsidRPr="003F7274"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F7274">
              <w:rPr>
                <w:lang w:eastAsia="en-AU"/>
              </w:rPr>
              <w:t>360</w:t>
            </w:r>
          </w:p>
        </w:tc>
      </w:tr>
      <w:tr w:rsidR="0039203B" w:rsidRPr="003F7274" w14:paraId="71D19365" w14:textId="77777777" w:rsidTr="00953DC6">
        <w:trPr>
          <w:trHeight w:val="340"/>
        </w:trPr>
        <w:tc>
          <w:tcPr>
            <w:cnfStyle w:val="001000000000" w:firstRow="0" w:lastRow="0" w:firstColumn="1" w:lastColumn="0" w:oddVBand="0" w:evenVBand="0" w:oddHBand="0" w:evenHBand="0" w:firstRowFirstColumn="0" w:firstRowLastColumn="0" w:lastRowFirstColumn="0" w:lastRowLastColumn="0"/>
            <w:tcW w:w="3681" w:type="dxa"/>
            <w:vMerge/>
            <w:noWrap/>
            <w:vAlign w:val="center"/>
            <w:hideMark/>
          </w:tcPr>
          <w:p w14:paraId="66555B81" w14:textId="77777777" w:rsidR="0039203B" w:rsidRPr="003F7274" w:rsidRDefault="0039203B" w:rsidP="00953DC6">
            <w:pPr>
              <w:pStyle w:val="TableText"/>
              <w:rPr>
                <w:lang w:eastAsia="en-AU"/>
              </w:rPr>
            </w:pPr>
          </w:p>
        </w:tc>
        <w:tc>
          <w:tcPr>
            <w:tcW w:w="1795" w:type="dxa"/>
            <w:noWrap/>
            <w:vAlign w:val="center"/>
            <w:hideMark/>
          </w:tcPr>
          <w:p w14:paraId="73A44ABD" w14:textId="77777777" w:rsidR="0039203B" w:rsidRPr="003F7274"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F7274">
              <w:rPr>
                <w:lang w:eastAsia="en-AU"/>
              </w:rPr>
              <w:t>2016-17</w:t>
            </w:r>
          </w:p>
        </w:tc>
        <w:tc>
          <w:tcPr>
            <w:tcW w:w="1795" w:type="dxa"/>
            <w:noWrap/>
            <w:vAlign w:val="center"/>
            <w:hideMark/>
          </w:tcPr>
          <w:p w14:paraId="00D41D90" w14:textId="77777777" w:rsidR="0039203B" w:rsidRPr="003F7274"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F7274">
              <w:rPr>
                <w:lang w:eastAsia="en-AU"/>
              </w:rPr>
              <w:t>2,078</w:t>
            </w:r>
          </w:p>
        </w:tc>
        <w:tc>
          <w:tcPr>
            <w:tcW w:w="1796" w:type="dxa"/>
            <w:noWrap/>
            <w:vAlign w:val="center"/>
            <w:hideMark/>
          </w:tcPr>
          <w:p w14:paraId="647EDC2D" w14:textId="77777777" w:rsidR="0039203B" w:rsidRPr="003F7274"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F7274">
              <w:rPr>
                <w:lang w:eastAsia="en-AU"/>
              </w:rPr>
              <w:t>302</w:t>
            </w:r>
          </w:p>
        </w:tc>
      </w:tr>
      <w:tr w:rsidR="0039203B" w:rsidRPr="003F7274" w14:paraId="07D6FB64" w14:textId="77777777" w:rsidTr="00953DC6">
        <w:trPr>
          <w:trHeight w:val="340"/>
        </w:trPr>
        <w:tc>
          <w:tcPr>
            <w:cnfStyle w:val="001000000000" w:firstRow="0" w:lastRow="0" w:firstColumn="1" w:lastColumn="0" w:oddVBand="0" w:evenVBand="0" w:oddHBand="0" w:evenHBand="0" w:firstRowFirstColumn="0" w:firstRowLastColumn="0" w:lastRowFirstColumn="0" w:lastRowLastColumn="0"/>
            <w:tcW w:w="3681" w:type="dxa"/>
            <w:vMerge w:val="restart"/>
            <w:shd w:val="clear" w:color="auto" w:fill="F2F2F2" w:themeFill="background1" w:themeFillShade="F2"/>
            <w:noWrap/>
            <w:vAlign w:val="center"/>
            <w:hideMark/>
          </w:tcPr>
          <w:p w14:paraId="10108853" w14:textId="77777777" w:rsidR="0039203B" w:rsidRPr="00F10A8C" w:rsidRDefault="0039203B" w:rsidP="00953DC6">
            <w:pPr>
              <w:pStyle w:val="TableText"/>
              <w:rPr>
                <w:b w:val="0"/>
                <w:bCs w:val="0"/>
                <w:lang w:eastAsia="en-AU"/>
              </w:rPr>
            </w:pPr>
            <w:r w:rsidRPr="003F7274">
              <w:rPr>
                <w:lang w:eastAsia="en-AU"/>
              </w:rPr>
              <w:t>Researchers from within Medical Research Institutes (MRI)</w:t>
            </w:r>
          </w:p>
        </w:tc>
        <w:tc>
          <w:tcPr>
            <w:tcW w:w="1795" w:type="dxa"/>
            <w:shd w:val="clear" w:color="auto" w:fill="F2F2F2" w:themeFill="background1" w:themeFillShade="F2"/>
            <w:noWrap/>
            <w:vAlign w:val="center"/>
            <w:hideMark/>
          </w:tcPr>
          <w:p w14:paraId="654A8ABA" w14:textId="77777777" w:rsidR="0039203B" w:rsidRPr="003F7274"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F7274">
              <w:rPr>
                <w:lang w:eastAsia="en-AU"/>
              </w:rPr>
              <w:t>2015-16</w:t>
            </w:r>
          </w:p>
        </w:tc>
        <w:tc>
          <w:tcPr>
            <w:tcW w:w="1795" w:type="dxa"/>
            <w:shd w:val="clear" w:color="auto" w:fill="F2F2F2" w:themeFill="background1" w:themeFillShade="F2"/>
            <w:noWrap/>
            <w:vAlign w:val="center"/>
            <w:hideMark/>
          </w:tcPr>
          <w:p w14:paraId="77B8F2B5" w14:textId="77777777" w:rsidR="0039203B" w:rsidRPr="003F7274"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F7274">
              <w:rPr>
                <w:lang w:eastAsia="en-AU"/>
              </w:rPr>
              <w:t>581</w:t>
            </w:r>
          </w:p>
        </w:tc>
        <w:tc>
          <w:tcPr>
            <w:tcW w:w="1796" w:type="dxa"/>
            <w:shd w:val="clear" w:color="auto" w:fill="F2F2F2" w:themeFill="background1" w:themeFillShade="F2"/>
            <w:noWrap/>
            <w:vAlign w:val="center"/>
            <w:hideMark/>
          </w:tcPr>
          <w:p w14:paraId="0D441499" w14:textId="77777777" w:rsidR="0039203B" w:rsidRPr="003F7274"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F7274">
              <w:rPr>
                <w:lang w:eastAsia="en-AU"/>
              </w:rPr>
              <w:t>35</w:t>
            </w:r>
          </w:p>
        </w:tc>
      </w:tr>
      <w:tr w:rsidR="0039203B" w:rsidRPr="003F7274" w14:paraId="35C0EA03" w14:textId="77777777" w:rsidTr="00953DC6">
        <w:trPr>
          <w:trHeight w:val="340"/>
        </w:trPr>
        <w:tc>
          <w:tcPr>
            <w:cnfStyle w:val="001000000000" w:firstRow="0" w:lastRow="0" w:firstColumn="1" w:lastColumn="0" w:oddVBand="0" w:evenVBand="0" w:oddHBand="0" w:evenHBand="0" w:firstRowFirstColumn="0" w:firstRowLastColumn="0" w:lastRowFirstColumn="0" w:lastRowLastColumn="0"/>
            <w:tcW w:w="3681" w:type="dxa"/>
            <w:vMerge/>
            <w:shd w:val="clear" w:color="auto" w:fill="F2F2F2" w:themeFill="background1" w:themeFillShade="F2"/>
            <w:noWrap/>
            <w:vAlign w:val="center"/>
            <w:hideMark/>
          </w:tcPr>
          <w:p w14:paraId="5D76DB95" w14:textId="77777777" w:rsidR="0039203B" w:rsidRPr="003F7274" w:rsidRDefault="0039203B" w:rsidP="00953DC6">
            <w:pPr>
              <w:pStyle w:val="TableText"/>
              <w:rPr>
                <w:lang w:eastAsia="en-AU"/>
              </w:rPr>
            </w:pPr>
          </w:p>
        </w:tc>
        <w:tc>
          <w:tcPr>
            <w:tcW w:w="1795" w:type="dxa"/>
            <w:shd w:val="clear" w:color="auto" w:fill="F2F2F2" w:themeFill="background1" w:themeFillShade="F2"/>
            <w:noWrap/>
            <w:vAlign w:val="center"/>
            <w:hideMark/>
          </w:tcPr>
          <w:p w14:paraId="33D2BC12" w14:textId="77777777" w:rsidR="0039203B" w:rsidRPr="003F7274"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F7274">
              <w:rPr>
                <w:lang w:eastAsia="en-AU"/>
              </w:rPr>
              <w:t>2016-17</w:t>
            </w:r>
          </w:p>
        </w:tc>
        <w:tc>
          <w:tcPr>
            <w:tcW w:w="1795" w:type="dxa"/>
            <w:shd w:val="clear" w:color="auto" w:fill="F2F2F2" w:themeFill="background1" w:themeFillShade="F2"/>
            <w:noWrap/>
            <w:vAlign w:val="center"/>
            <w:hideMark/>
          </w:tcPr>
          <w:p w14:paraId="3685C952" w14:textId="77777777" w:rsidR="0039203B" w:rsidRPr="003F7274"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F7274">
              <w:rPr>
                <w:lang w:eastAsia="en-AU"/>
              </w:rPr>
              <w:t>719</w:t>
            </w:r>
          </w:p>
        </w:tc>
        <w:tc>
          <w:tcPr>
            <w:tcW w:w="1796" w:type="dxa"/>
            <w:shd w:val="clear" w:color="auto" w:fill="F2F2F2" w:themeFill="background1" w:themeFillShade="F2"/>
            <w:noWrap/>
            <w:vAlign w:val="center"/>
            <w:hideMark/>
          </w:tcPr>
          <w:p w14:paraId="45890CE8" w14:textId="77777777" w:rsidR="0039203B" w:rsidRPr="003F7274"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F7274">
              <w:rPr>
                <w:lang w:eastAsia="en-AU"/>
              </w:rPr>
              <w:t>48</w:t>
            </w:r>
          </w:p>
        </w:tc>
      </w:tr>
      <w:tr w:rsidR="0039203B" w:rsidRPr="003F7274" w14:paraId="6AE216D1" w14:textId="77777777" w:rsidTr="00953DC6">
        <w:trPr>
          <w:trHeight w:val="340"/>
        </w:trPr>
        <w:tc>
          <w:tcPr>
            <w:cnfStyle w:val="001000000000" w:firstRow="0" w:lastRow="0" w:firstColumn="1" w:lastColumn="0" w:oddVBand="0" w:evenVBand="0" w:oddHBand="0" w:evenHBand="0" w:firstRowFirstColumn="0" w:firstRowLastColumn="0" w:lastRowFirstColumn="0" w:lastRowLastColumn="0"/>
            <w:tcW w:w="3681" w:type="dxa"/>
            <w:vMerge w:val="restart"/>
            <w:noWrap/>
            <w:vAlign w:val="center"/>
            <w:hideMark/>
          </w:tcPr>
          <w:p w14:paraId="44DE44BD" w14:textId="77777777" w:rsidR="0039203B" w:rsidRPr="00F10A8C" w:rsidRDefault="0039203B" w:rsidP="00953DC6">
            <w:pPr>
              <w:pStyle w:val="TableText"/>
              <w:rPr>
                <w:b w:val="0"/>
                <w:bCs w:val="0"/>
                <w:lang w:eastAsia="en-AU"/>
              </w:rPr>
            </w:pPr>
            <w:r w:rsidRPr="003F7274">
              <w:rPr>
                <w:lang w:eastAsia="en-AU"/>
              </w:rPr>
              <w:t>Researchers from International organisations</w:t>
            </w:r>
          </w:p>
        </w:tc>
        <w:tc>
          <w:tcPr>
            <w:tcW w:w="1795" w:type="dxa"/>
            <w:noWrap/>
            <w:vAlign w:val="center"/>
            <w:hideMark/>
          </w:tcPr>
          <w:p w14:paraId="1DFFE3B9" w14:textId="77777777" w:rsidR="0039203B" w:rsidRPr="003F7274"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F7274">
              <w:rPr>
                <w:lang w:eastAsia="en-AU"/>
              </w:rPr>
              <w:t>2015-16</w:t>
            </w:r>
          </w:p>
        </w:tc>
        <w:tc>
          <w:tcPr>
            <w:tcW w:w="1795" w:type="dxa"/>
            <w:noWrap/>
            <w:vAlign w:val="center"/>
            <w:hideMark/>
          </w:tcPr>
          <w:p w14:paraId="7CCFFA9C" w14:textId="77777777" w:rsidR="0039203B" w:rsidRPr="003F7274"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F7274">
              <w:rPr>
                <w:lang w:eastAsia="en-AU"/>
              </w:rPr>
              <w:t>73</w:t>
            </w:r>
          </w:p>
        </w:tc>
        <w:tc>
          <w:tcPr>
            <w:tcW w:w="1796" w:type="dxa"/>
            <w:noWrap/>
            <w:vAlign w:val="center"/>
            <w:hideMark/>
          </w:tcPr>
          <w:p w14:paraId="51CE1AAC" w14:textId="77777777" w:rsidR="0039203B" w:rsidRPr="003F7274"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F7274">
              <w:rPr>
                <w:lang w:eastAsia="en-AU"/>
              </w:rPr>
              <w:t>231</w:t>
            </w:r>
          </w:p>
        </w:tc>
      </w:tr>
      <w:tr w:rsidR="0039203B" w:rsidRPr="003F7274" w14:paraId="4A5C9887" w14:textId="77777777" w:rsidTr="00953DC6">
        <w:trPr>
          <w:trHeight w:val="340"/>
        </w:trPr>
        <w:tc>
          <w:tcPr>
            <w:cnfStyle w:val="001000000000" w:firstRow="0" w:lastRow="0" w:firstColumn="1" w:lastColumn="0" w:oddVBand="0" w:evenVBand="0" w:oddHBand="0" w:evenHBand="0" w:firstRowFirstColumn="0" w:firstRowLastColumn="0" w:lastRowFirstColumn="0" w:lastRowLastColumn="0"/>
            <w:tcW w:w="3681" w:type="dxa"/>
            <w:vMerge/>
            <w:noWrap/>
            <w:vAlign w:val="center"/>
            <w:hideMark/>
          </w:tcPr>
          <w:p w14:paraId="7E924410" w14:textId="77777777" w:rsidR="0039203B" w:rsidRPr="003F7274" w:rsidRDefault="0039203B" w:rsidP="00953DC6">
            <w:pPr>
              <w:pStyle w:val="TableText"/>
              <w:rPr>
                <w:lang w:eastAsia="en-AU"/>
              </w:rPr>
            </w:pPr>
          </w:p>
        </w:tc>
        <w:tc>
          <w:tcPr>
            <w:tcW w:w="1795" w:type="dxa"/>
            <w:noWrap/>
            <w:vAlign w:val="center"/>
            <w:hideMark/>
          </w:tcPr>
          <w:p w14:paraId="4C4A08A2" w14:textId="77777777" w:rsidR="0039203B" w:rsidRPr="003F7274"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F7274">
              <w:rPr>
                <w:lang w:eastAsia="en-AU"/>
              </w:rPr>
              <w:t>2016-17</w:t>
            </w:r>
          </w:p>
        </w:tc>
        <w:tc>
          <w:tcPr>
            <w:tcW w:w="1795" w:type="dxa"/>
            <w:noWrap/>
            <w:vAlign w:val="center"/>
            <w:hideMark/>
          </w:tcPr>
          <w:p w14:paraId="4F39FB34" w14:textId="77777777" w:rsidR="0039203B" w:rsidRPr="003F7274"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F7274">
              <w:rPr>
                <w:lang w:eastAsia="en-AU"/>
              </w:rPr>
              <w:t>120</w:t>
            </w:r>
          </w:p>
        </w:tc>
        <w:tc>
          <w:tcPr>
            <w:tcW w:w="1796" w:type="dxa"/>
            <w:noWrap/>
            <w:vAlign w:val="center"/>
            <w:hideMark/>
          </w:tcPr>
          <w:p w14:paraId="7E66D73F" w14:textId="77777777" w:rsidR="0039203B" w:rsidRPr="003F7274"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F7274">
              <w:rPr>
                <w:lang w:eastAsia="en-AU"/>
              </w:rPr>
              <w:t>363</w:t>
            </w:r>
          </w:p>
        </w:tc>
      </w:tr>
      <w:tr w:rsidR="0039203B" w:rsidRPr="003F7274" w14:paraId="337CC423" w14:textId="77777777" w:rsidTr="00953DC6">
        <w:trPr>
          <w:trHeight w:val="340"/>
        </w:trPr>
        <w:tc>
          <w:tcPr>
            <w:cnfStyle w:val="001000000000" w:firstRow="0" w:lastRow="0" w:firstColumn="1" w:lastColumn="0" w:oddVBand="0" w:evenVBand="0" w:oddHBand="0" w:evenHBand="0" w:firstRowFirstColumn="0" w:firstRowLastColumn="0" w:lastRowFirstColumn="0" w:lastRowLastColumn="0"/>
            <w:tcW w:w="3681" w:type="dxa"/>
            <w:vMerge w:val="restart"/>
            <w:shd w:val="clear" w:color="auto" w:fill="F2F2F2" w:themeFill="background1" w:themeFillShade="F2"/>
            <w:noWrap/>
            <w:vAlign w:val="center"/>
            <w:hideMark/>
          </w:tcPr>
          <w:p w14:paraId="5D544AA2" w14:textId="77777777" w:rsidR="0039203B" w:rsidRPr="00F10A8C" w:rsidRDefault="0039203B" w:rsidP="00953DC6">
            <w:pPr>
              <w:pStyle w:val="TableText"/>
              <w:rPr>
                <w:b w:val="0"/>
                <w:bCs w:val="0"/>
                <w:lang w:eastAsia="en-AU"/>
              </w:rPr>
            </w:pPr>
            <w:r w:rsidRPr="003F7274">
              <w:rPr>
                <w:lang w:eastAsia="en-AU"/>
              </w:rPr>
              <w:t>Researchers from industry / commercial organisations</w:t>
            </w:r>
          </w:p>
        </w:tc>
        <w:tc>
          <w:tcPr>
            <w:tcW w:w="1795" w:type="dxa"/>
            <w:shd w:val="clear" w:color="auto" w:fill="F2F2F2" w:themeFill="background1" w:themeFillShade="F2"/>
            <w:noWrap/>
            <w:vAlign w:val="center"/>
            <w:hideMark/>
          </w:tcPr>
          <w:p w14:paraId="05C00FA8" w14:textId="77777777" w:rsidR="0039203B" w:rsidRPr="003F7274"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F7274">
              <w:rPr>
                <w:lang w:eastAsia="en-AU"/>
              </w:rPr>
              <w:t>2015-16</w:t>
            </w:r>
          </w:p>
        </w:tc>
        <w:tc>
          <w:tcPr>
            <w:tcW w:w="1795" w:type="dxa"/>
            <w:shd w:val="clear" w:color="auto" w:fill="F2F2F2" w:themeFill="background1" w:themeFillShade="F2"/>
            <w:noWrap/>
            <w:vAlign w:val="center"/>
            <w:hideMark/>
          </w:tcPr>
          <w:p w14:paraId="34255B9A" w14:textId="77777777" w:rsidR="0039203B" w:rsidRPr="003F7274"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F7274">
              <w:rPr>
                <w:lang w:eastAsia="en-AU"/>
              </w:rPr>
              <w:t>958</w:t>
            </w:r>
          </w:p>
        </w:tc>
        <w:tc>
          <w:tcPr>
            <w:tcW w:w="1796" w:type="dxa"/>
            <w:shd w:val="clear" w:color="auto" w:fill="F2F2F2" w:themeFill="background1" w:themeFillShade="F2"/>
            <w:noWrap/>
            <w:vAlign w:val="center"/>
            <w:hideMark/>
          </w:tcPr>
          <w:p w14:paraId="1837E5EF" w14:textId="77777777" w:rsidR="0039203B" w:rsidRPr="003F7274"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F7274">
              <w:rPr>
                <w:lang w:eastAsia="en-AU"/>
              </w:rPr>
              <w:t>174</w:t>
            </w:r>
          </w:p>
        </w:tc>
      </w:tr>
      <w:tr w:rsidR="0039203B" w:rsidRPr="003F7274" w14:paraId="636218C3" w14:textId="77777777" w:rsidTr="00953DC6">
        <w:trPr>
          <w:trHeight w:val="340"/>
        </w:trPr>
        <w:tc>
          <w:tcPr>
            <w:cnfStyle w:val="001000000000" w:firstRow="0" w:lastRow="0" w:firstColumn="1" w:lastColumn="0" w:oddVBand="0" w:evenVBand="0" w:oddHBand="0" w:evenHBand="0" w:firstRowFirstColumn="0" w:firstRowLastColumn="0" w:lastRowFirstColumn="0" w:lastRowLastColumn="0"/>
            <w:tcW w:w="3681" w:type="dxa"/>
            <w:vMerge/>
            <w:shd w:val="clear" w:color="auto" w:fill="F2F2F2" w:themeFill="background1" w:themeFillShade="F2"/>
            <w:noWrap/>
            <w:vAlign w:val="center"/>
            <w:hideMark/>
          </w:tcPr>
          <w:p w14:paraId="547D4309" w14:textId="77777777" w:rsidR="0039203B" w:rsidRPr="003F7274" w:rsidRDefault="0039203B" w:rsidP="00953DC6">
            <w:pPr>
              <w:pStyle w:val="TableText"/>
              <w:rPr>
                <w:lang w:eastAsia="en-AU"/>
              </w:rPr>
            </w:pPr>
          </w:p>
        </w:tc>
        <w:tc>
          <w:tcPr>
            <w:tcW w:w="1795" w:type="dxa"/>
            <w:shd w:val="clear" w:color="auto" w:fill="F2F2F2" w:themeFill="background1" w:themeFillShade="F2"/>
            <w:noWrap/>
            <w:vAlign w:val="center"/>
            <w:hideMark/>
          </w:tcPr>
          <w:p w14:paraId="6481A5AE" w14:textId="77777777" w:rsidR="0039203B" w:rsidRPr="003F7274"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F7274">
              <w:rPr>
                <w:lang w:eastAsia="en-AU"/>
              </w:rPr>
              <w:t>2016-17</w:t>
            </w:r>
          </w:p>
        </w:tc>
        <w:tc>
          <w:tcPr>
            <w:tcW w:w="1795" w:type="dxa"/>
            <w:shd w:val="clear" w:color="auto" w:fill="F2F2F2" w:themeFill="background1" w:themeFillShade="F2"/>
            <w:noWrap/>
            <w:vAlign w:val="center"/>
            <w:hideMark/>
          </w:tcPr>
          <w:p w14:paraId="5CBDF640" w14:textId="77777777" w:rsidR="0039203B" w:rsidRPr="003F7274"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F7274">
              <w:rPr>
                <w:lang w:eastAsia="en-AU"/>
              </w:rPr>
              <w:t>1,277</w:t>
            </w:r>
          </w:p>
        </w:tc>
        <w:tc>
          <w:tcPr>
            <w:tcW w:w="1796" w:type="dxa"/>
            <w:shd w:val="clear" w:color="auto" w:fill="F2F2F2" w:themeFill="background1" w:themeFillShade="F2"/>
            <w:noWrap/>
            <w:vAlign w:val="center"/>
            <w:hideMark/>
          </w:tcPr>
          <w:p w14:paraId="7E9CE09E" w14:textId="77777777" w:rsidR="0039203B" w:rsidRPr="003F7274"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F7274">
              <w:rPr>
                <w:lang w:eastAsia="en-AU"/>
              </w:rPr>
              <w:t>202</w:t>
            </w:r>
          </w:p>
        </w:tc>
      </w:tr>
      <w:tr w:rsidR="0039203B" w:rsidRPr="003F7274" w14:paraId="5D5095A2" w14:textId="77777777" w:rsidTr="00953DC6">
        <w:trPr>
          <w:trHeight w:val="340"/>
        </w:trPr>
        <w:tc>
          <w:tcPr>
            <w:cnfStyle w:val="001000000000" w:firstRow="0" w:lastRow="0" w:firstColumn="1" w:lastColumn="0" w:oddVBand="0" w:evenVBand="0" w:oddHBand="0" w:evenHBand="0" w:firstRowFirstColumn="0" w:firstRowLastColumn="0" w:lastRowFirstColumn="0" w:lastRowLastColumn="0"/>
            <w:tcW w:w="3681" w:type="dxa"/>
            <w:vMerge w:val="restart"/>
            <w:noWrap/>
            <w:vAlign w:val="center"/>
            <w:hideMark/>
          </w:tcPr>
          <w:p w14:paraId="455CEB59" w14:textId="77777777" w:rsidR="0039203B" w:rsidRPr="00F10A8C" w:rsidRDefault="0039203B" w:rsidP="00953DC6">
            <w:pPr>
              <w:pStyle w:val="TableText"/>
              <w:rPr>
                <w:b w:val="0"/>
                <w:bCs w:val="0"/>
                <w:lang w:eastAsia="en-AU"/>
              </w:rPr>
            </w:pPr>
            <w:r w:rsidRPr="003F7274">
              <w:rPr>
                <w:lang w:eastAsia="en-AU"/>
              </w:rPr>
              <w:t>Researchers from within other organisations</w:t>
            </w:r>
          </w:p>
        </w:tc>
        <w:tc>
          <w:tcPr>
            <w:tcW w:w="1795" w:type="dxa"/>
            <w:noWrap/>
            <w:vAlign w:val="center"/>
            <w:hideMark/>
          </w:tcPr>
          <w:p w14:paraId="18BD8E80" w14:textId="77777777" w:rsidR="0039203B" w:rsidRPr="003F7274"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F7274">
              <w:rPr>
                <w:lang w:eastAsia="en-AU"/>
              </w:rPr>
              <w:t>2015-16</w:t>
            </w:r>
          </w:p>
        </w:tc>
        <w:tc>
          <w:tcPr>
            <w:tcW w:w="1795" w:type="dxa"/>
            <w:noWrap/>
            <w:vAlign w:val="center"/>
            <w:hideMark/>
          </w:tcPr>
          <w:p w14:paraId="3B107DD2" w14:textId="77777777" w:rsidR="0039203B" w:rsidRPr="003F7274"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F7274">
              <w:rPr>
                <w:lang w:eastAsia="en-AU"/>
              </w:rPr>
              <w:t>1,820</w:t>
            </w:r>
          </w:p>
        </w:tc>
        <w:tc>
          <w:tcPr>
            <w:tcW w:w="1796" w:type="dxa"/>
            <w:noWrap/>
            <w:vAlign w:val="center"/>
            <w:hideMark/>
          </w:tcPr>
          <w:p w14:paraId="02B7B969" w14:textId="77777777" w:rsidR="0039203B" w:rsidRPr="003F7274"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F7274">
              <w:rPr>
                <w:lang w:eastAsia="en-AU"/>
              </w:rPr>
              <w:t>1,528</w:t>
            </w:r>
          </w:p>
        </w:tc>
      </w:tr>
      <w:tr w:rsidR="0039203B" w:rsidRPr="003F7274" w14:paraId="219B092B" w14:textId="77777777" w:rsidTr="00953DC6">
        <w:trPr>
          <w:trHeight w:val="340"/>
        </w:trPr>
        <w:tc>
          <w:tcPr>
            <w:cnfStyle w:val="001000000000" w:firstRow="0" w:lastRow="0" w:firstColumn="1" w:lastColumn="0" w:oddVBand="0" w:evenVBand="0" w:oddHBand="0" w:evenHBand="0" w:firstRowFirstColumn="0" w:firstRowLastColumn="0" w:lastRowFirstColumn="0" w:lastRowLastColumn="0"/>
            <w:tcW w:w="3681" w:type="dxa"/>
            <w:vMerge/>
            <w:noWrap/>
            <w:vAlign w:val="center"/>
            <w:hideMark/>
          </w:tcPr>
          <w:p w14:paraId="7789534C" w14:textId="77777777" w:rsidR="0039203B" w:rsidRPr="003F7274" w:rsidRDefault="0039203B" w:rsidP="00953DC6">
            <w:pPr>
              <w:pStyle w:val="TableText"/>
              <w:rPr>
                <w:lang w:eastAsia="en-AU"/>
              </w:rPr>
            </w:pPr>
          </w:p>
        </w:tc>
        <w:tc>
          <w:tcPr>
            <w:tcW w:w="1795" w:type="dxa"/>
            <w:noWrap/>
            <w:vAlign w:val="center"/>
            <w:hideMark/>
          </w:tcPr>
          <w:p w14:paraId="6A4D8D95" w14:textId="77777777" w:rsidR="0039203B" w:rsidRPr="003F7274"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F7274">
              <w:rPr>
                <w:lang w:eastAsia="en-AU"/>
              </w:rPr>
              <w:t>2016-17</w:t>
            </w:r>
          </w:p>
        </w:tc>
        <w:tc>
          <w:tcPr>
            <w:tcW w:w="1795" w:type="dxa"/>
            <w:noWrap/>
            <w:vAlign w:val="center"/>
            <w:hideMark/>
          </w:tcPr>
          <w:p w14:paraId="3C3D7A73" w14:textId="77777777" w:rsidR="0039203B" w:rsidRPr="003F7274"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F7274">
              <w:rPr>
                <w:lang w:eastAsia="en-AU"/>
              </w:rPr>
              <w:t>2,200</w:t>
            </w:r>
          </w:p>
        </w:tc>
        <w:tc>
          <w:tcPr>
            <w:tcW w:w="1796" w:type="dxa"/>
            <w:noWrap/>
            <w:vAlign w:val="center"/>
            <w:hideMark/>
          </w:tcPr>
          <w:p w14:paraId="1D8F6825" w14:textId="77777777" w:rsidR="0039203B" w:rsidRPr="003F7274"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F7274">
              <w:rPr>
                <w:lang w:eastAsia="en-AU"/>
              </w:rPr>
              <w:t>1,385</w:t>
            </w:r>
          </w:p>
        </w:tc>
      </w:tr>
      <w:tr w:rsidR="0039203B" w:rsidRPr="003F7274" w14:paraId="2DABC7C2" w14:textId="77777777" w:rsidTr="00953DC6">
        <w:trPr>
          <w:trHeight w:val="340"/>
        </w:trPr>
        <w:tc>
          <w:tcPr>
            <w:cnfStyle w:val="001000000000" w:firstRow="0" w:lastRow="0" w:firstColumn="1" w:lastColumn="0" w:oddVBand="0" w:evenVBand="0" w:oddHBand="0" w:evenHBand="0" w:firstRowFirstColumn="0" w:firstRowLastColumn="0" w:lastRowFirstColumn="0" w:lastRowLastColumn="0"/>
            <w:tcW w:w="3681" w:type="dxa"/>
            <w:vMerge w:val="restart"/>
            <w:shd w:val="clear" w:color="auto" w:fill="F2F2F2" w:themeFill="background1" w:themeFillShade="F2"/>
            <w:noWrap/>
            <w:vAlign w:val="center"/>
            <w:hideMark/>
          </w:tcPr>
          <w:p w14:paraId="53BB732A" w14:textId="77777777" w:rsidR="0039203B" w:rsidRPr="00F10A8C" w:rsidRDefault="0039203B" w:rsidP="00953DC6">
            <w:pPr>
              <w:pStyle w:val="TableText"/>
              <w:rPr>
                <w:b w:val="0"/>
                <w:bCs w:val="0"/>
                <w:lang w:eastAsia="en-AU"/>
              </w:rPr>
            </w:pPr>
            <w:r w:rsidRPr="003F7274">
              <w:rPr>
                <w:lang w:eastAsia="en-AU"/>
              </w:rPr>
              <w:t>Users from government departments (incl. local government)</w:t>
            </w:r>
          </w:p>
        </w:tc>
        <w:tc>
          <w:tcPr>
            <w:tcW w:w="1795" w:type="dxa"/>
            <w:shd w:val="clear" w:color="auto" w:fill="F2F2F2" w:themeFill="background1" w:themeFillShade="F2"/>
            <w:noWrap/>
            <w:vAlign w:val="center"/>
            <w:hideMark/>
          </w:tcPr>
          <w:p w14:paraId="593DE31B" w14:textId="77777777" w:rsidR="0039203B" w:rsidRPr="003F7274"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F7274">
              <w:rPr>
                <w:lang w:eastAsia="en-AU"/>
              </w:rPr>
              <w:t>2015-16</w:t>
            </w:r>
          </w:p>
        </w:tc>
        <w:tc>
          <w:tcPr>
            <w:tcW w:w="1795" w:type="dxa"/>
            <w:shd w:val="clear" w:color="auto" w:fill="F2F2F2" w:themeFill="background1" w:themeFillShade="F2"/>
            <w:noWrap/>
            <w:vAlign w:val="center"/>
            <w:hideMark/>
          </w:tcPr>
          <w:p w14:paraId="363E5C46" w14:textId="77777777" w:rsidR="0039203B" w:rsidRPr="003F7274"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F7274">
              <w:rPr>
                <w:lang w:eastAsia="en-AU"/>
              </w:rPr>
              <w:t>20,058</w:t>
            </w:r>
          </w:p>
        </w:tc>
        <w:tc>
          <w:tcPr>
            <w:tcW w:w="1796" w:type="dxa"/>
            <w:shd w:val="clear" w:color="auto" w:fill="F2F2F2" w:themeFill="background1" w:themeFillShade="F2"/>
            <w:noWrap/>
            <w:vAlign w:val="center"/>
            <w:hideMark/>
          </w:tcPr>
          <w:p w14:paraId="1166BEA0" w14:textId="77777777" w:rsidR="0039203B" w:rsidRPr="003F7274"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F7274">
              <w:rPr>
                <w:lang w:eastAsia="en-AU"/>
              </w:rPr>
              <w:t>998</w:t>
            </w:r>
          </w:p>
        </w:tc>
      </w:tr>
      <w:tr w:rsidR="0039203B" w:rsidRPr="003F7274" w14:paraId="7D56A067" w14:textId="77777777" w:rsidTr="00953DC6">
        <w:trPr>
          <w:trHeight w:val="340"/>
        </w:trPr>
        <w:tc>
          <w:tcPr>
            <w:cnfStyle w:val="001000000000" w:firstRow="0" w:lastRow="0" w:firstColumn="1" w:lastColumn="0" w:oddVBand="0" w:evenVBand="0" w:oddHBand="0" w:evenHBand="0" w:firstRowFirstColumn="0" w:firstRowLastColumn="0" w:lastRowFirstColumn="0" w:lastRowLastColumn="0"/>
            <w:tcW w:w="3681" w:type="dxa"/>
            <w:vMerge/>
            <w:shd w:val="clear" w:color="auto" w:fill="F2F2F2" w:themeFill="background1" w:themeFillShade="F2"/>
            <w:noWrap/>
            <w:vAlign w:val="center"/>
            <w:hideMark/>
          </w:tcPr>
          <w:p w14:paraId="321B29D4" w14:textId="77777777" w:rsidR="0039203B" w:rsidRPr="003F7274" w:rsidRDefault="0039203B" w:rsidP="00953DC6">
            <w:pPr>
              <w:pStyle w:val="TableText"/>
              <w:rPr>
                <w:lang w:eastAsia="en-AU"/>
              </w:rPr>
            </w:pPr>
          </w:p>
        </w:tc>
        <w:tc>
          <w:tcPr>
            <w:tcW w:w="1795" w:type="dxa"/>
            <w:shd w:val="clear" w:color="auto" w:fill="F2F2F2" w:themeFill="background1" w:themeFillShade="F2"/>
            <w:noWrap/>
            <w:vAlign w:val="center"/>
            <w:hideMark/>
          </w:tcPr>
          <w:p w14:paraId="57208760" w14:textId="77777777" w:rsidR="0039203B" w:rsidRPr="003F7274"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F7274">
              <w:rPr>
                <w:lang w:eastAsia="en-AU"/>
              </w:rPr>
              <w:t>2016-17</w:t>
            </w:r>
          </w:p>
        </w:tc>
        <w:tc>
          <w:tcPr>
            <w:tcW w:w="1795" w:type="dxa"/>
            <w:shd w:val="clear" w:color="auto" w:fill="F2F2F2" w:themeFill="background1" w:themeFillShade="F2"/>
            <w:noWrap/>
            <w:vAlign w:val="center"/>
            <w:hideMark/>
          </w:tcPr>
          <w:p w14:paraId="15F65428" w14:textId="77777777" w:rsidR="0039203B" w:rsidRPr="003F7274"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F7274">
              <w:rPr>
                <w:lang w:eastAsia="en-AU"/>
              </w:rPr>
              <w:t>17,484</w:t>
            </w:r>
          </w:p>
        </w:tc>
        <w:tc>
          <w:tcPr>
            <w:tcW w:w="1796" w:type="dxa"/>
            <w:shd w:val="clear" w:color="auto" w:fill="F2F2F2" w:themeFill="background1" w:themeFillShade="F2"/>
            <w:noWrap/>
            <w:vAlign w:val="center"/>
            <w:hideMark/>
          </w:tcPr>
          <w:p w14:paraId="260733B0" w14:textId="77777777" w:rsidR="0039203B" w:rsidRPr="003F7274"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F7274">
              <w:rPr>
                <w:lang w:eastAsia="en-AU"/>
              </w:rPr>
              <w:t>998</w:t>
            </w:r>
          </w:p>
        </w:tc>
      </w:tr>
      <w:tr w:rsidR="0039203B" w:rsidRPr="003F7274" w14:paraId="72D193D1" w14:textId="77777777" w:rsidTr="00953DC6">
        <w:trPr>
          <w:trHeight w:val="340"/>
        </w:trPr>
        <w:tc>
          <w:tcPr>
            <w:cnfStyle w:val="001000000000" w:firstRow="0" w:lastRow="0" w:firstColumn="1" w:lastColumn="0" w:oddVBand="0" w:evenVBand="0" w:oddHBand="0" w:evenHBand="0" w:firstRowFirstColumn="0" w:firstRowLastColumn="0" w:lastRowFirstColumn="0" w:lastRowLastColumn="0"/>
            <w:tcW w:w="3681" w:type="dxa"/>
            <w:vMerge w:val="restart"/>
            <w:noWrap/>
            <w:vAlign w:val="center"/>
            <w:hideMark/>
          </w:tcPr>
          <w:p w14:paraId="7F549BD4" w14:textId="77777777" w:rsidR="0039203B" w:rsidRPr="00F10A8C" w:rsidRDefault="0039203B" w:rsidP="00953DC6">
            <w:pPr>
              <w:pStyle w:val="TableText"/>
              <w:rPr>
                <w:b w:val="0"/>
                <w:bCs w:val="0"/>
                <w:lang w:eastAsia="en-AU"/>
              </w:rPr>
            </w:pPr>
            <w:r w:rsidRPr="003F7274">
              <w:rPr>
                <w:lang w:eastAsia="en-AU"/>
              </w:rPr>
              <w:t>Non-researcher users</w:t>
            </w:r>
          </w:p>
        </w:tc>
        <w:tc>
          <w:tcPr>
            <w:tcW w:w="1795" w:type="dxa"/>
            <w:noWrap/>
            <w:vAlign w:val="center"/>
            <w:hideMark/>
          </w:tcPr>
          <w:p w14:paraId="6BEB2380" w14:textId="77777777" w:rsidR="0039203B" w:rsidRPr="003F7274"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F7274">
              <w:rPr>
                <w:lang w:eastAsia="en-AU"/>
              </w:rPr>
              <w:t>2015-16</w:t>
            </w:r>
          </w:p>
        </w:tc>
        <w:tc>
          <w:tcPr>
            <w:tcW w:w="1795" w:type="dxa"/>
            <w:noWrap/>
            <w:vAlign w:val="center"/>
            <w:hideMark/>
          </w:tcPr>
          <w:p w14:paraId="36BDDFB5" w14:textId="77777777" w:rsidR="0039203B" w:rsidRPr="003F7274"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F7274">
              <w:rPr>
                <w:lang w:eastAsia="en-AU"/>
              </w:rPr>
              <w:t>382,368</w:t>
            </w:r>
          </w:p>
        </w:tc>
        <w:tc>
          <w:tcPr>
            <w:tcW w:w="1796" w:type="dxa"/>
            <w:noWrap/>
            <w:vAlign w:val="center"/>
            <w:hideMark/>
          </w:tcPr>
          <w:p w14:paraId="2D3C067C" w14:textId="77777777" w:rsidR="0039203B" w:rsidRPr="003F7274"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F7274">
              <w:rPr>
                <w:lang w:eastAsia="en-AU"/>
              </w:rPr>
              <w:t>189,740</w:t>
            </w:r>
          </w:p>
        </w:tc>
      </w:tr>
      <w:tr w:rsidR="0039203B" w:rsidRPr="003F7274" w14:paraId="17280193" w14:textId="77777777" w:rsidTr="00953DC6">
        <w:trPr>
          <w:trHeight w:val="340"/>
        </w:trPr>
        <w:tc>
          <w:tcPr>
            <w:cnfStyle w:val="001000000000" w:firstRow="0" w:lastRow="0" w:firstColumn="1" w:lastColumn="0" w:oddVBand="0" w:evenVBand="0" w:oddHBand="0" w:evenHBand="0" w:firstRowFirstColumn="0" w:firstRowLastColumn="0" w:lastRowFirstColumn="0" w:lastRowLastColumn="0"/>
            <w:tcW w:w="3681" w:type="dxa"/>
            <w:vMerge/>
            <w:noWrap/>
            <w:vAlign w:val="center"/>
            <w:hideMark/>
          </w:tcPr>
          <w:p w14:paraId="6D20B1C8" w14:textId="77777777" w:rsidR="0039203B" w:rsidRPr="003F7274" w:rsidRDefault="0039203B" w:rsidP="00953DC6">
            <w:pPr>
              <w:pStyle w:val="TableText"/>
              <w:rPr>
                <w:lang w:eastAsia="en-AU"/>
              </w:rPr>
            </w:pPr>
          </w:p>
        </w:tc>
        <w:tc>
          <w:tcPr>
            <w:tcW w:w="1795" w:type="dxa"/>
            <w:noWrap/>
            <w:vAlign w:val="center"/>
            <w:hideMark/>
          </w:tcPr>
          <w:p w14:paraId="1A514569" w14:textId="77777777" w:rsidR="0039203B" w:rsidRPr="003F7274"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F7274">
              <w:rPr>
                <w:lang w:eastAsia="en-AU"/>
              </w:rPr>
              <w:t>2016-17</w:t>
            </w:r>
          </w:p>
        </w:tc>
        <w:tc>
          <w:tcPr>
            <w:tcW w:w="1795" w:type="dxa"/>
            <w:noWrap/>
            <w:vAlign w:val="center"/>
            <w:hideMark/>
          </w:tcPr>
          <w:p w14:paraId="3AE09B72" w14:textId="77777777" w:rsidR="0039203B" w:rsidRPr="003F7274"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F7274">
              <w:rPr>
                <w:lang w:eastAsia="en-AU"/>
              </w:rPr>
              <w:t>368,019</w:t>
            </w:r>
          </w:p>
        </w:tc>
        <w:tc>
          <w:tcPr>
            <w:tcW w:w="1796" w:type="dxa"/>
            <w:noWrap/>
            <w:vAlign w:val="center"/>
            <w:hideMark/>
          </w:tcPr>
          <w:p w14:paraId="55B83722" w14:textId="77777777" w:rsidR="0039203B" w:rsidRPr="003F7274"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F7274">
              <w:rPr>
                <w:lang w:eastAsia="en-AU"/>
              </w:rPr>
              <w:t>704,358</w:t>
            </w:r>
          </w:p>
        </w:tc>
      </w:tr>
      <w:tr w:rsidR="0039203B" w:rsidRPr="003F7274" w14:paraId="22BE07D0" w14:textId="77777777" w:rsidTr="00953DC6">
        <w:trPr>
          <w:trHeight w:val="340"/>
        </w:trPr>
        <w:tc>
          <w:tcPr>
            <w:cnfStyle w:val="001000000000" w:firstRow="0" w:lastRow="0" w:firstColumn="1" w:lastColumn="0" w:oddVBand="0" w:evenVBand="0" w:oddHBand="0" w:evenHBand="0" w:firstRowFirstColumn="0" w:firstRowLastColumn="0" w:lastRowFirstColumn="0" w:lastRowLastColumn="0"/>
            <w:tcW w:w="3681" w:type="dxa"/>
            <w:vMerge w:val="restart"/>
            <w:shd w:val="clear" w:color="auto" w:fill="F2F2F2" w:themeFill="background1" w:themeFillShade="F2"/>
            <w:noWrap/>
            <w:vAlign w:val="center"/>
            <w:hideMark/>
          </w:tcPr>
          <w:p w14:paraId="74D11F4B" w14:textId="77777777" w:rsidR="0039203B" w:rsidRPr="00F10A8C" w:rsidRDefault="0039203B" w:rsidP="00953DC6">
            <w:pPr>
              <w:pStyle w:val="TableText"/>
              <w:rPr>
                <w:b w:val="0"/>
                <w:bCs w:val="0"/>
                <w:lang w:eastAsia="en-AU"/>
              </w:rPr>
            </w:pPr>
            <w:r w:rsidRPr="003F7274">
              <w:rPr>
                <w:lang w:eastAsia="en-AU"/>
              </w:rPr>
              <w:t>Other (further) disaggregation unavailable</w:t>
            </w:r>
          </w:p>
        </w:tc>
        <w:tc>
          <w:tcPr>
            <w:tcW w:w="1795" w:type="dxa"/>
            <w:shd w:val="clear" w:color="auto" w:fill="F2F2F2" w:themeFill="background1" w:themeFillShade="F2"/>
            <w:noWrap/>
            <w:vAlign w:val="center"/>
            <w:hideMark/>
          </w:tcPr>
          <w:p w14:paraId="15AA779C" w14:textId="77777777" w:rsidR="0039203B" w:rsidRPr="003F7274"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F7274">
              <w:rPr>
                <w:lang w:eastAsia="en-AU"/>
              </w:rPr>
              <w:t>2015-16</w:t>
            </w:r>
          </w:p>
        </w:tc>
        <w:tc>
          <w:tcPr>
            <w:tcW w:w="1795" w:type="dxa"/>
            <w:shd w:val="clear" w:color="auto" w:fill="F2F2F2" w:themeFill="background1" w:themeFillShade="F2"/>
            <w:noWrap/>
            <w:vAlign w:val="center"/>
            <w:hideMark/>
          </w:tcPr>
          <w:p w14:paraId="47BB5CC9" w14:textId="77777777" w:rsidR="0039203B" w:rsidRPr="003F7274"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F7274">
              <w:rPr>
                <w:lang w:eastAsia="en-AU"/>
              </w:rPr>
              <w:t>28,564</w:t>
            </w:r>
          </w:p>
        </w:tc>
        <w:tc>
          <w:tcPr>
            <w:tcW w:w="1796" w:type="dxa"/>
            <w:shd w:val="clear" w:color="auto" w:fill="F2F2F2" w:themeFill="background1" w:themeFillShade="F2"/>
            <w:noWrap/>
            <w:vAlign w:val="center"/>
            <w:hideMark/>
          </w:tcPr>
          <w:p w14:paraId="79E35EF0" w14:textId="77777777" w:rsidR="0039203B" w:rsidRPr="003F7274"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F7274">
              <w:rPr>
                <w:lang w:eastAsia="en-AU"/>
              </w:rPr>
              <w:t>15,507</w:t>
            </w:r>
          </w:p>
        </w:tc>
      </w:tr>
      <w:tr w:rsidR="0039203B" w:rsidRPr="003F7274" w14:paraId="730D00AD" w14:textId="77777777" w:rsidTr="00953DC6">
        <w:trPr>
          <w:trHeight w:val="340"/>
        </w:trPr>
        <w:tc>
          <w:tcPr>
            <w:cnfStyle w:val="001000000000" w:firstRow="0" w:lastRow="0" w:firstColumn="1" w:lastColumn="0" w:oddVBand="0" w:evenVBand="0" w:oddHBand="0" w:evenHBand="0" w:firstRowFirstColumn="0" w:firstRowLastColumn="0" w:lastRowFirstColumn="0" w:lastRowLastColumn="0"/>
            <w:tcW w:w="3681" w:type="dxa"/>
            <w:vMerge/>
            <w:tcBorders>
              <w:bottom w:val="single" w:sz="4" w:space="0" w:color="F15A2B" w:themeColor="accent2"/>
            </w:tcBorders>
            <w:shd w:val="clear" w:color="auto" w:fill="F2F2F2" w:themeFill="background1" w:themeFillShade="F2"/>
            <w:noWrap/>
            <w:vAlign w:val="center"/>
            <w:hideMark/>
          </w:tcPr>
          <w:p w14:paraId="6F3E7C51" w14:textId="77777777" w:rsidR="0039203B" w:rsidRPr="003F7274" w:rsidRDefault="0039203B" w:rsidP="00953DC6">
            <w:pPr>
              <w:pStyle w:val="TableText"/>
              <w:rPr>
                <w:lang w:eastAsia="en-AU"/>
              </w:rPr>
            </w:pPr>
          </w:p>
        </w:tc>
        <w:tc>
          <w:tcPr>
            <w:tcW w:w="1795" w:type="dxa"/>
            <w:tcBorders>
              <w:bottom w:val="single" w:sz="4" w:space="0" w:color="F15A2B" w:themeColor="accent2"/>
            </w:tcBorders>
            <w:shd w:val="clear" w:color="auto" w:fill="F2F2F2" w:themeFill="background1" w:themeFillShade="F2"/>
            <w:noWrap/>
            <w:vAlign w:val="center"/>
            <w:hideMark/>
          </w:tcPr>
          <w:p w14:paraId="4B3433C0" w14:textId="77777777" w:rsidR="0039203B" w:rsidRPr="003F7274"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F7274">
              <w:rPr>
                <w:lang w:eastAsia="en-AU"/>
              </w:rPr>
              <w:t>2016-17</w:t>
            </w:r>
          </w:p>
        </w:tc>
        <w:tc>
          <w:tcPr>
            <w:tcW w:w="1795" w:type="dxa"/>
            <w:tcBorders>
              <w:bottom w:val="single" w:sz="4" w:space="0" w:color="F15A2B" w:themeColor="accent2"/>
            </w:tcBorders>
            <w:shd w:val="clear" w:color="auto" w:fill="F2F2F2" w:themeFill="background1" w:themeFillShade="F2"/>
            <w:noWrap/>
            <w:vAlign w:val="center"/>
            <w:hideMark/>
          </w:tcPr>
          <w:p w14:paraId="2CB21E33" w14:textId="77777777" w:rsidR="0039203B" w:rsidRPr="003F7274"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F7274">
              <w:rPr>
                <w:lang w:eastAsia="en-AU"/>
              </w:rPr>
              <w:t>37,986</w:t>
            </w:r>
          </w:p>
        </w:tc>
        <w:tc>
          <w:tcPr>
            <w:tcW w:w="1796" w:type="dxa"/>
            <w:tcBorders>
              <w:bottom w:val="single" w:sz="4" w:space="0" w:color="F15A2B" w:themeColor="accent2"/>
            </w:tcBorders>
            <w:shd w:val="clear" w:color="auto" w:fill="F2F2F2" w:themeFill="background1" w:themeFillShade="F2"/>
            <w:noWrap/>
            <w:vAlign w:val="center"/>
            <w:hideMark/>
          </w:tcPr>
          <w:p w14:paraId="483D4F03" w14:textId="77777777" w:rsidR="0039203B" w:rsidRPr="003F7274"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F7274">
              <w:rPr>
                <w:lang w:eastAsia="en-AU"/>
              </w:rPr>
              <w:t>16,293</w:t>
            </w:r>
          </w:p>
        </w:tc>
      </w:tr>
      <w:tr w:rsidR="0039203B" w:rsidRPr="003F7274" w14:paraId="221A497B" w14:textId="77777777" w:rsidTr="00953DC6">
        <w:trPr>
          <w:trHeight w:val="340"/>
        </w:trPr>
        <w:tc>
          <w:tcPr>
            <w:cnfStyle w:val="001000000000" w:firstRow="0" w:lastRow="0" w:firstColumn="1" w:lastColumn="0" w:oddVBand="0" w:evenVBand="0" w:oddHBand="0" w:evenHBand="0" w:firstRowFirstColumn="0" w:firstRowLastColumn="0" w:lastRowFirstColumn="0" w:lastRowLastColumn="0"/>
            <w:tcW w:w="3681" w:type="dxa"/>
            <w:vMerge w:val="restart"/>
            <w:tcBorders>
              <w:top w:val="single" w:sz="4" w:space="0" w:color="F15A2B" w:themeColor="accent2"/>
              <w:bottom w:val="nil"/>
            </w:tcBorders>
            <w:noWrap/>
            <w:vAlign w:val="center"/>
            <w:hideMark/>
          </w:tcPr>
          <w:p w14:paraId="54DFDDD7" w14:textId="77777777" w:rsidR="0039203B" w:rsidRPr="00F10A8C" w:rsidRDefault="0039203B" w:rsidP="00953DC6">
            <w:pPr>
              <w:pStyle w:val="TableText"/>
              <w:rPr>
                <w:b w:val="0"/>
                <w:bCs w:val="0"/>
                <w:lang w:eastAsia="en-AU"/>
              </w:rPr>
            </w:pPr>
            <w:r w:rsidRPr="003F7274">
              <w:rPr>
                <w:lang w:eastAsia="en-AU"/>
              </w:rPr>
              <w:t>Total</w:t>
            </w:r>
          </w:p>
        </w:tc>
        <w:tc>
          <w:tcPr>
            <w:tcW w:w="1795" w:type="dxa"/>
            <w:tcBorders>
              <w:top w:val="single" w:sz="4" w:space="0" w:color="F15A2B" w:themeColor="accent2"/>
              <w:bottom w:val="nil"/>
            </w:tcBorders>
            <w:noWrap/>
            <w:vAlign w:val="center"/>
            <w:hideMark/>
          </w:tcPr>
          <w:p w14:paraId="2B4E57A6" w14:textId="77777777" w:rsidR="0039203B" w:rsidRPr="00A809CC"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A809CC">
              <w:rPr>
                <w:lang w:eastAsia="en-AU"/>
              </w:rPr>
              <w:t>2015-16</w:t>
            </w:r>
          </w:p>
        </w:tc>
        <w:tc>
          <w:tcPr>
            <w:tcW w:w="1795" w:type="dxa"/>
            <w:tcBorders>
              <w:top w:val="single" w:sz="4" w:space="0" w:color="F15A2B" w:themeColor="accent2"/>
              <w:bottom w:val="nil"/>
            </w:tcBorders>
            <w:noWrap/>
            <w:vAlign w:val="center"/>
            <w:hideMark/>
          </w:tcPr>
          <w:p w14:paraId="77854D46" w14:textId="77777777" w:rsidR="0039203B" w:rsidRPr="00A809CC"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A809CC">
              <w:rPr>
                <w:lang w:eastAsia="en-AU"/>
              </w:rPr>
              <w:t>469,835</w:t>
            </w:r>
          </w:p>
        </w:tc>
        <w:tc>
          <w:tcPr>
            <w:tcW w:w="1796" w:type="dxa"/>
            <w:tcBorders>
              <w:top w:val="single" w:sz="4" w:space="0" w:color="F15A2B" w:themeColor="accent2"/>
              <w:bottom w:val="nil"/>
            </w:tcBorders>
            <w:noWrap/>
            <w:vAlign w:val="center"/>
            <w:hideMark/>
          </w:tcPr>
          <w:p w14:paraId="4FF26BB1" w14:textId="77777777" w:rsidR="0039203B" w:rsidRPr="00A809CC"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A809CC">
              <w:rPr>
                <w:lang w:eastAsia="en-AU"/>
              </w:rPr>
              <w:t>221,270</w:t>
            </w:r>
          </w:p>
        </w:tc>
      </w:tr>
      <w:tr w:rsidR="0039203B" w:rsidRPr="003F7274" w14:paraId="4B9EEA6C" w14:textId="77777777" w:rsidTr="00953DC6">
        <w:trPr>
          <w:trHeight w:val="340"/>
        </w:trPr>
        <w:tc>
          <w:tcPr>
            <w:cnfStyle w:val="001000000000" w:firstRow="0" w:lastRow="0" w:firstColumn="1" w:lastColumn="0" w:oddVBand="0" w:evenVBand="0" w:oddHBand="0" w:evenHBand="0" w:firstRowFirstColumn="0" w:firstRowLastColumn="0" w:lastRowFirstColumn="0" w:lastRowLastColumn="0"/>
            <w:tcW w:w="3681" w:type="dxa"/>
            <w:vMerge/>
            <w:tcBorders>
              <w:bottom w:val="single" w:sz="4" w:space="0" w:color="F15A2B" w:themeColor="accent2"/>
            </w:tcBorders>
            <w:noWrap/>
            <w:vAlign w:val="center"/>
            <w:hideMark/>
          </w:tcPr>
          <w:p w14:paraId="6581C7E7" w14:textId="77777777" w:rsidR="0039203B" w:rsidRPr="003F7274" w:rsidRDefault="0039203B" w:rsidP="00953DC6">
            <w:pPr>
              <w:pStyle w:val="TableText"/>
              <w:rPr>
                <w:lang w:eastAsia="en-AU"/>
              </w:rPr>
            </w:pPr>
          </w:p>
        </w:tc>
        <w:tc>
          <w:tcPr>
            <w:tcW w:w="1795" w:type="dxa"/>
            <w:tcBorders>
              <w:bottom w:val="single" w:sz="4" w:space="0" w:color="F15A2B" w:themeColor="accent2"/>
            </w:tcBorders>
            <w:noWrap/>
            <w:vAlign w:val="center"/>
            <w:hideMark/>
          </w:tcPr>
          <w:p w14:paraId="3EDEC90D" w14:textId="77777777" w:rsidR="0039203B" w:rsidRPr="00A809CC"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A809CC">
              <w:rPr>
                <w:lang w:eastAsia="en-AU"/>
              </w:rPr>
              <w:t>2016-17</w:t>
            </w:r>
          </w:p>
        </w:tc>
        <w:tc>
          <w:tcPr>
            <w:tcW w:w="1795" w:type="dxa"/>
            <w:tcBorders>
              <w:bottom w:val="single" w:sz="4" w:space="0" w:color="F15A2B" w:themeColor="accent2"/>
            </w:tcBorders>
            <w:noWrap/>
            <w:vAlign w:val="center"/>
            <w:hideMark/>
          </w:tcPr>
          <w:p w14:paraId="03D3D34A" w14:textId="77777777" w:rsidR="0039203B" w:rsidRPr="00A809CC"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A809CC">
              <w:rPr>
                <w:lang w:eastAsia="en-AU"/>
              </w:rPr>
              <w:t>468,822</w:t>
            </w:r>
          </w:p>
        </w:tc>
        <w:tc>
          <w:tcPr>
            <w:tcW w:w="1796" w:type="dxa"/>
            <w:tcBorders>
              <w:bottom w:val="single" w:sz="4" w:space="0" w:color="F15A2B" w:themeColor="accent2"/>
            </w:tcBorders>
            <w:noWrap/>
            <w:vAlign w:val="center"/>
            <w:hideMark/>
          </w:tcPr>
          <w:p w14:paraId="705D7002" w14:textId="77777777" w:rsidR="0039203B" w:rsidRPr="00A809CC"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A809CC">
              <w:rPr>
                <w:lang w:eastAsia="en-AU"/>
              </w:rPr>
              <w:t>735,240</w:t>
            </w:r>
          </w:p>
        </w:tc>
      </w:tr>
    </w:tbl>
    <w:p w14:paraId="2A940814" w14:textId="77777777" w:rsidR="0039203B" w:rsidRDefault="0039203B" w:rsidP="0039203B"/>
    <w:p w14:paraId="0C06AEC0" w14:textId="77777777" w:rsidR="0039203B" w:rsidRDefault="0039203B">
      <w:pPr>
        <w:spacing w:before="0" w:after="200" w:line="276" w:lineRule="auto"/>
      </w:pPr>
      <w:r>
        <w:br w:type="page"/>
      </w:r>
    </w:p>
    <w:p w14:paraId="776ABA2A" w14:textId="77777777" w:rsidR="00E45A80" w:rsidRDefault="00E45A80" w:rsidP="00E45A80">
      <w:bookmarkStart w:id="13" w:name="_Toc517967133"/>
      <w:r>
        <w:t>A similar broad pattern is identified when ‘</w:t>
      </w:r>
      <w:r w:rsidRPr="00E45A80">
        <w:t>uses’</w:t>
      </w:r>
      <w:r>
        <w:t xml:space="preserve"> (rather than </w:t>
      </w:r>
      <w:r w:rsidRPr="00E45A80">
        <w:t>users</w:t>
      </w:r>
      <w:r>
        <w:t>’) is examined</w:t>
      </w:r>
      <w:r w:rsidR="004217CB">
        <w:t xml:space="preserve">, with researchers from within universities being responsible for many uses of NCRIS facilities. Unsurprisingly, for some of the projects where ‘uses’ is the most logical metric, it is not possible to capture details on the individuals making such use, hence the high number of uses that are not possible to disaggregate. </w:t>
      </w:r>
      <w:r w:rsidR="004217CB" w:rsidRPr="00436CCA">
        <w:t xml:space="preserve">These </w:t>
      </w:r>
      <w:r w:rsidR="00436CCA" w:rsidRPr="00436CCA">
        <w:t xml:space="preserve">typically </w:t>
      </w:r>
      <w:r w:rsidR="004217CB" w:rsidRPr="00436CCA">
        <w:t xml:space="preserve">came from </w:t>
      </w:r>
      <w:r w:rsidR="00436CCA" w:rsidRPr="00436CCA">
        <w:t>computational or data services based p</w:t>
      </w:r>
      <w:r w:rsidR="004217CB" w:rsidRPr="00436CCA">
        <w:t>rojects such as</w:t>
      </w:r>
      <w:r w:rsidR="00436CCA" w:rsidRPr="00436CCA">
        <w:t xml:space="preserve"> Australian National Data Service</w:t>
      </w:r>
      <w:r w:rsidR="00E47622">
        <w:t xml:space="preserve"> (ANDS)</w:t>
      </w:r>
      <w:r w:rsidR="00436CCA" w:rsidRPr="00436CCA">
        <w:t>, National Computational Infrastructure</w:t>
      </w:r>
      <w:r w:rsidR="00D11F27">
        <w:t xml:space="preserve"> (NCI)</w:t>
      </w:r>
      <w:r w:rsidR="00717426">
        <w:t xml:space="preserve"> (responsible for some 89.4 million of the uses that could not be disaggregated)</w:t>
      </w:r>
      <w:r w:rsidR="00436CCA" w:rsidRPr="00436CCA">
        <w:t xml:space="preserve"> and R</w:t>
      </w:r>
      <w:r w:rsidR="00F84537">
        <w:t>DS</w:t>
      </w:r>
      <w:r w:rsidRPr="00436CCA">
        <w:t>.</w:t>
      </w:r>
      <w:r>
        <w:t xml:space="preserve"> </w:t>
      </w:r>
    </w:p>
    <w:p w14:paraId="5474C2DC" w14:textId="77777777" w:rsidR="00D211E7" w:rsidRDefault="00D211E7" w:rsidP="00D211E7">
      <w:r>
        <w:t xml:space="preserve">Other than the dramatic increase in domestic </w:t>
      </w:r>
      <w:r w:rsidRPr="00D211E7">
        <w:t>uses that could not be disaggregated</w:t>
      </w:r>
      <w:r>
        <w:t xml:space="preserve"> experienced by </w:t>
      </w:r>
      <w:r w:rsidR="00DE44FD">
        <w:t>NCI</w:t>
      </w:r>
      <w:r>
        <w:t xml:space="preserve">, there were some noticeable changes in uses experienced by </w:t>
      </w:r>
      <w:r w:rsidR="00582898">
        <w:t xml:space="preserve">the National eResearch </w:t>
      </w:r>
      <w:r w:rsidR="00582898" w:rsidRPr="00582898">
        <w:t>Collaboration Tools and Resources project (Ne</w:t>
      </w:r>
      <w:r w:rsidR="00582898">
        <w:t>CTAR</w:t>
      </w:r>
      <w:r w:rsidR="00582898" w:rsidRPr="00582898">
        <w:t>)</w:t>
      </w:r>
      <w:r>
        <w:t xml:space="preserve">. These included a sharp increase in domestic uses by researchers within </w:t>
      </w:r>
      <w:r w:rsidRPr="00E67E68">
        <w:rPr>
          <w:i/>
        </w:rPr>
        <w:t>other</w:t>
      </w:r>
      <w:r>
        <w:t xml:space="preserve"> organisations, and a significant fall in the number of uses by researchers from within universities.</w:t>
      </w:r>
    </w:p>
    <w:p w14:paraId="1E645774" w14:textId="78DA9D7A" w:rsidR="0039203B" w:rsidRDefault="0039203B" w:rsidP="0039203B">
      <w:pPr>
        <w:pStyle w:val="Caption"/>
      </w:pPr>
      <w:bookmarkStart w:id="14" w:name="_Toc521499711"/>
      <w:r>
        <w:t xml:space="preserve">Table </w:t>
      </w:r>
      <w:r w:rsidR="002B3D6C">
        <w:rPr>
          <w:noProof/>
        </w:rPr>
        <w:fldChar w:fldCharType="begin"/>
      </w:r>
      <w:r w:rsidR="002B3D6C">
        <w:rPr>
          <w:noProof/>
        </w:rPr>
        <w:instrText xml:space="preserve"> SEQ Table \* ARABIC </w:instrText>
      </w:r>
      <w:r w:rsidR="002B3D6C">
        <w:rPr>
          <w:noProof/>
        </w:rPr>
        <w:fldChar w:fldCharType="separate"/>
      </w:r>
      <w:r w:rsidR="005B2BAC">
        <w:rPr>
          <w:noProof/>
        </w:rPr>
        <w:t>2</w:t>
      </w:r>
      <w:r w:rsidR="002B3D6C">
        <w:rPr>
          <w:noProof/>
        </w:rPr>
        <w:fldChar w:fldCharType="end"/>
      </w:r>
      <w:r>
        <w:tab/>
      </w:r>
      <w:r w:rsidRPr="00BD5598">
        <w:t xml:space="preserve">Total </w:t>
      </w:r>
      <w:r w:rsidRPr="00E45A80">
        <w:rPr>
          <w:i/>
        </w:rPr>
        <w:t>uses</w:t>
      </w:r>
      <w:r w:rsidRPr="00BD5598">
        <w:t>: By source</w:t>
      </w:r>
      <w:bookmarkEnd w:id="13"/>
      <w:bookmarkEnd w:id="14"/>
    </w:p>
    <w:tbl>
      <w:tblPr>
        <w:tblStyle w:val="GridTable1Light-Accent21"/>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Table of total uses by source"/>
        <w:tblDescription w:val="A table outlining uses numbers across 2015-16 and 2016-17 from universities, publicly funded research agencies, medical research institutes, international organisations, industry/commercial organisations, Government departments and non-research users. "/>
      </w:tblPr>
      <w:tblGrid>
        <w:gridCol w:w="3681"/>
        <w:gridCol w:w="1795"/>
        <w:gridCol w:w="1795"/>
        <w:gridCol w:w="1796"/>
      </w:tblGrid>
      <w:tr w:rsidR="0039203B" w:rsidRPr="00F10A8C" w14:paraId="47B411F0" w14:textId="77777777" w:rsidTr="00953DC6">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681" w:type="dxa"/>
            <w:shd w:val="clear" w:color="auto" w:fill="F15A2B" w:themeFill="accent2"/>
            <w:noWrap/>
            <w:vAlign w:val="center"/>
            <w:hideMark/>
          </w:tcPr>
          <w:p w14:paraId="0A7BB557" w14:textId="77777777" w:rsidR="0039203B" w:rsidRPr="00F10A8C" w:rsidRDefault="0039203B" w:rsidP="00953DC6">
            <w:pPr>
              <w:pStyle w:val="TableHeadings"/>
              <w:jc w:val="center"/>
              <w:rPr>
                <w:b/>
                <w:lang w:eastAsia="en-AU"/>
              </w:rPr>
            </w:pPr>
          </w:p>
        </w:tc>
        <w:tc>
          <w:tcPr>
            <w:tcW w:w="1795" w:type="dxa"/>
            <w:shd w:val="clear" w:color="auto" w:fill="F15A2B" w:themeFill="accent2"/>
            <w:noWrap/>
            <w:vAlign w:val="center"/>
            <w:hideMark/>
          </w:tcPr>
          <w:p w14:paraId="46E886EC" w14:textId="77777777" w:rsidR="0039203B" w:rsidRPr="00F10A8C" w:rsidRDefault="0039203B" w:rsidP="00953DC6">
            <w:pPr>
              <w:pStyle w:val="TableHeadings"/>
              <w:jc w:val="center"/>
              <w:cnfStyle w:val="100000000000" w:firstRow="1" w:lastRow="0" w:firstColumn="0" w:lastColumn="0" w:oddVBand="0" w:evenVBand="0" w:oddHBand="0" w:evenHBand="0" w:firstRowFirstColumn="0" w:firstRowLastColumn="0" w:lastRowFirstColumn="0" w:lastRowLastColumn="0"/>
              <w:rPr>
                <w:b/>
                <w:lang w:eastAsia="en-AU"/>
              </w:rPr>
            </w:pPr>
            <w:r w:rsidRPr="00F10A8C">
              <w:rPr>
                <w:b/>
                <w:lang w:eastAsia="en-AU"/>
              </w:rPr>
              <w:t>Year</w:t>
            </w:r>
          </w:p>
        </w:tc>
        <w:tc>
          <w:tcPr>
            <w:tcW w:w="1795" w:type="dxa"/>
            <w:shd w:val="clear" w:color="auto" w:fill="F15A2B" w:themeFill="accent2"/>
            <w:noWrap/>
            <w:vAlign w:val="center"/>
            <w:hideMark/>
          </w:tcPr>
          <w:p w14:paraId="618CEE0A" w14:textId="77777777" w:rsidR="0039203B" w:rsidRPr="00F10A8C" w:rsidRDefault="0039203B" w:rsidP="00953DC6">
            <w:pPr>
              <w:pStyle w:val="TableHeadings"/>
              <w:jc w:val="center"/>
              <w:cnfStyle w:val="100000000000" w:firstRow="1" w:lastRow="0" w:firstColumn="0" w:lastColumn="0" w:oddVBand="0" w:evenVBand="0" w:oddHBand="0" w:evenHBand="0" w:firstRowFirstColumn="0" w:firstRowLastColumn="0" w:lastRowFirstColumn="0" w:lastRowLastColumn="0"/>
              <w:rPr>
                <w:b/>
                <w:lang w:eastAsia="en-AU"/>
              </w:rPr>
            </w:pPr>
            <w:r w:rsidRPr="00F10A8C">
              <w:rPr>
                <w:b/>
                <w:lang w:eastAsia="en-AU"/>
              </w:rPr>
              <w:t>Domestic</w:t>
            </w:r>
          </w:p>
        </w:tc>
        <w:tc>
          <w:tcPr>
            <w:tcW w:w="1796" w:type="dxa"/>
            <w:shd w:val="clear" w:color="auto" w:fill="F15A2B" w:themeFill="accent2"/>
            <w:noWrap/>
            <w:vAlign w:val="center"/>
            <w:hideMark/>
          </w:tcPr>
          <w:p w14:paraId="7694DB75" w14:textId="77777777" w:rsidR="0039203B" w:rsidRPr="00F10A8C" w:rsidRDefault="0039203B" w:rsidP="00953DC6">
            <w:pPr>
              <w:pStyle w:val="TableHeadings"/>
              <w:jc w:val="center"/>
              <w:cnfStyle w:val="100000000000" w:firstRow="1" w:lastRow="0" w:firstColumn="0" w:lastColumn="0" w:oddVBand="0" w:evenVBand="0" w:oddHBand="0" w:evenHBand="0" w:firstRowFirstColumn="0" w:firstRowLastColumn="0" w:lastRowFirstColumn="0" w:lastRowLastColumn="0"/>
              <w:rPr>
                <w:b/>
                <w:lang w:eastAsia="en-AU"/>
              </w:rPr>
            </w:pPr>
            <w:r w:rsidRPr="00F10A8C">
              <w:rPr>
                <w:b/>
                <w:lang w:eastAsia="en-AU"/>
              </w:rPr>
              <w:t>International</w:t>
            </w:r>
          </w:p>
        </w:tc>
      </w:tr>
      <w:tr w:rsidR="0039203B" w:rsidRPr="003F7274" w14:paraId="59046283" w14:textId="77777777" w:rsidTr="00953DC6">
        <w:trPr>
          <w:trHeight w:val="340"/>
        </w:trPr>
        <w:tc>
          <w:tcPr>
            <w:cnfStyle w:val="001000000000" w:firstRow="0" w:lastRow="0" w:firstColumn="1" w:lastColumn="0" w:oddVBand="0" w:evenVBand="0" w:oddHBand="0" w:evenHBand="0" w:firstRowFirstColumn="0" w:firstRowLastColumn="0" w:lastRowFirstColumn="0" w:lastRowLastColumn="0"/>
            <w:tcW w:w="3681" w:type="dxa"/>
            <w:vMerge w:val="restart"/>
            <w:shd w:val="clear" w:color="auto" w:fill="F2F2F2" w:themeFill="background1" w:themeFillShade="F2"/>
            <w:noWrap/>
            <w:vAlign w:val="center"/>
            <w:hideMark/>
          </w:tcPr>
          <w:p w14:paraId="6220F688" w14:textId="77777777" w:rsidR="0039203B" w:rsidRPr="00F10A8C" w:rsidRDefault="0039203B" w:rsidP="00953DC6">
            <w:pPr>
              <w:pStyle w:val="TableText"/>
              <w:rPr>
                <w:b w:val="0"/>
                <w:bCs w:val="0"/>
                <w:lang w:eastAsia="en-AU"/>
              </w:rPr>
            </w:pPr>
            <w:r w:rsidRPr="003F7274">
              <w:rPr>
                <w:lang w:eastAsia="en-AU"/>
              </w:rPr>
              <w:t>Researchers from within Universities</w:t>
            </w:r>
          </w:p>
        </w:tc>
        <w:tc>
          <w:tcPr>
            <w:tcW w:w="1795" w:type="dxa"/>
            <w:shd w:val="clear" w:color="auto" w:fill="F2F2F2" w:themeFill="background1" w:themeFillShade="F2"/>
            <w:noWrap/>
            <w:vAlign w:val="center"/>
            <w:hideMark/>
          </w:tcPr>
          <w:p w14:paraId="259EB126" w14:textId="77777777" w:rsidR="0039203B" w:rsidRPr="003F7274"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F7274">
              <w:rPr>
                <w:lang w:eastAsia="en-AU"/>
              </w:rPr>
              <w:t>2015-16</w:t>
            </w:r>
          </w:p>
        </w:tc>
        <w:tc>
          <w:tcPr>
            <w:tcW w:w="1795" w:type="dxa"/>
            <w:shd w:val="clear" w:color="auto" w:fill="F2F2F2" w:themeFill="background1" w:themeFillShade="F2"/>
            <w:noWrap/>
            <w:vAlign w:val="center"/>
          </w:tcPr>
          <w:p w14:paraId="53FECE4D" w14:textId="77777777" w:rsidR="0039203B" w:rsidRPr="003F7274"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F7274">
              <w:rPr>
                <w:lang w:eastAsia="en-AU"/>
              </w:rPr>
              <w:t>199,458</w:t>
            </w:r>
          </w:p>
        </w:tc>
        <w:tc>
          <w:tcPr>
            <w:tcW w:w="1796" w:type="dxa"/>
            <w:shd w:val="clear" w:color="auto" w:fill="F2F2F2" w:themeFill="background1" w:themeFillShade="F2"/>
            <w:noWrap/>
            <w:vAlign w:val="center"/>
          </w:tcPr>
          <w:p w14:paraId="713D5575" w14:textId="77777777" w:rsidR="0039203B" w:rsidRPr="003F7274"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F7274">
              <w:rPr>
                <w:lang w:eastAsia="en-AU"/>
              </w:rPr>
              <w:t>20,122</w:t>
            </w:r>
          </w:p>
        </w:tc>
      </w:tr>
      <w:tr w:rsidR="0039203B" w:rsidRPr="003F7274" w14:paraId="32607DEC" w14:textId="77777777" w:rsidTr="00953DC6">
        <w:trPr>
          <w:trHeight w:val="340"/>
        </w:trPr>
        <w:tc>
          <w:tcPr>
            <w:cnfStyle w:val="001000000000" w:firstRow="0" w:lastRow="0" w:firstColumn="1" w:lastColumn="0" w:oddVBand="0" w:evenVBand="0" w:oddHBand="0" w:evenHBand="0" w:firstRowFirstColumn="0" w:firstRowLastColumn="0" w:lastRowFirstColumn="0" w:lastRowLastColumn="0"/>
            <w:tcW w:w="3681" w:type="dxa"/>
            <w:vMerge/>
            <w:shd w:val="clear" w:color="auto" w:fill="F2F2F2" w:themeFill="background1" w:themeFillShade="F2"/>
            <w:noWrap/>
            <w:vAlign w:val="center"/>
            <w:hideMark/>
          </w:tcPr>
          <w:p w14:paraId="184422EB" w14:textId="77777777" w:rsidR="0039203B" w:rsidRPr="003F7274" w:rsidRDefault="0039203B" w:rsidP="00953DC6">
            <w:pPr>
              <w:pStyle w:val="TableText"/>
              <w:rPr>
                <w:lang w:eastAsia="en-AU"/>
              </w:rPr>
            </w:pPr>
          </w:p>
        </w:tc>
        <w:tc>
          <w:tcPr>
            <w:tcW w:w="1795" w:type="dxa"/>
            <w:shd w:val="clear" w:color="auto" w:fill="F2F2F2" w:themeFill="background1" w:themeFillShade="F2"/>
            <w:noWrap/>
            <w:vAlign w:val="center"/>
            <w:hideMark/>
          </w:tcPr>
          <w:p w14:paraId="08FC575C" w14:textId="77777777" w:rsidR="0039203B" w:rsidRPr="003F7274"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F7274">
              <w:rPr>
                <w:lang w:eastAsia="en-AU"/>
              </w:rPr>
              <w:t>2016-17</w:t>
            </w:r>
          </w:p>
        </w:tc>
        <w:tc>
          <w:tcPr>
            <w:tcW w:w="1795" w:type="dxa"/>
            <w:shd w:val="clear" w:color="auto" w:fill="F2F2F2" w:themeFill="background1" w:themeFillShade="F2"/>
            <w:noWrap/>
            <w:vAlign w:val="center"/>
          </w:tcPr>
          <w:p w14:paraId="53B00A8F" w14:textId="77777777" w:rsidR="0039203B" w:rsidRPr="003F7274" w:rsidRDefault="009955B8"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9955B8">
              <w:rPr>
                <w:lang w:eastAsia="en-AU"/>
              </w:rPr>
              <w:t>155</w:t>
            </w:r>
            <w:r>
              <w:rPr>
                <w:lang w:eastAsia="en-AU"/>
              </w:rPr>
              <w:t>,</w:t>
            </w:r>
            <w:r w:rsidRPr="009955B8">
              <w:rPr>
                <w:lang w:eastAsia="en-AU"/>
              </w:rPr>
              <w:t>817</w:t>
            </w:r>
          </w:p>
        </w:tc>
        <w:tc>
          <w:tcPr>
            <w:tcW w:w="1796" w:type="dxa"/>
            <w:shd w:val="clear" w:color="auto" w:fill="F2F2F2" w:themeFill="background1" w:themeFillShade="F2"/>
            <w:noWrap/>
            <w:vAlign w:val="center"/>
          </w:tcPr>
          <w:p w14:paraId="2391FB40" w14:textId="77777777" w:rsidR="0039203B" w:rsidRPr="003F7274"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F7274">
              <w:rPr>
                <w:lang w:eastAsia="en-AU"/>
              </w:rPr>
              <w:t>24,450</w:t>
            </w:r>
          </w:p>
        </w:tc>
      </w:tr>
      <w:tr w:rsidR="0039203B" w:rsidRPr="003F7274" w14:paraId="26DBE10A" w14:textId="77777777" w:rsidTr="00953DC6">
        <w:trPr>
          <w:trHeight w:val="340"/>
        </w:trPr>
        <w:tc>
          <w:tcPr>
            <w:cnfStyle w:val="001000000000" w:firstRow="0" w:lastRow="0" w:firstColumn="1" w:lastColumn="0" w:oddVBand="0" w:evenVBand="0" w:oddHBand="0" w:evenHBand="0" w:firstRowFirstColumn="0" w:firstRowLastColumn="0" w:lastRowFirstColumn="0" w:lastRowLastColumn="0"/>
            <w:tcW w:w="3681" w:type="dxa"/>
            <w:vMerge w:val="restart"/>
            <w:noWrap/>
            <w:vAlign w:val="center"/>
            <w:hideMark/>
          </w:tcPr>
          <w:p w14:paraId="3ACB9F00" w14:textId="77777777" w:rsidR="0039203B" w:rsidRPr="00F10A8C" w:rsidRDefault="0039203B" w:rsidP="00953DC6">
            <w:pPr>
              <w:pStyle w:val="TableText"/>
              <w:rPr>
                <w:b w:val="0"/>
                <w:bCs w:val="0"/>
                <w:lang w:eastAsia="en-AU"/>
              </w:rPr>
            </w:pPr>
            <w:r w:rsidRPr="003F7274">
              <w:rPr>
                <w:lang w:eastAsia="en-AU"/>
              </w:rPr>
              <w:t>Researchers from within Publicly Funded Research Agencies (PFRA)</w:t>
            </w:r>
          </w:p>
        </w:tc>
        <w:tc>
          <w:tcPr>
            <w:tcW w:w="1795" w:type="dxa"/>
            <w:noWrap/>
            <w:vAlign w:val="center"/>
            <w:hideMark/>
          </w:tcPr>
          <w:p w14:paraId="309F9BCB" w14:textId="77777777" w:rsidR="0039203B" w:rsidRPr="003F7274"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F7274">
              <w:rPr>
                <w:lang w:eastAsia="en-AU"/>
              </w:rPr>
              <w:t>2015-16</w:t>
            </w:r>
          </w:p>
        </w:tc>
        <w:tc>
          <w:tcPr>
            <w:tcW w:w="1795" w:type="dxa"/>
            <w:noWrap/>
            <w:vAlign w:val="center"/>
          </w:tcPr>
          <w:p w14:paraId="76287796" w14:textId="77777777" w:rsidR="0039203B" w:rsidRPr="003F7274"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F7274">
              <w:rPr>
                <w:lang w:eastAsia="en-AU"/>
              </w:rPr>
              <w:t>22,747</w:t>
            </w:r>
          </w:p>
        </w:tc>
        <w:tc>
          <w:tcPr>
            <w:tcW w:w="1796" w:type="dxa"/>
            <w:noWrap/>
            <w:vAlign w:val="center"/>
          </w:tcPr>
          <w:p w14:paraId="0980A237" w14:textId="77777777" w:rsidR="0039203B" w:rsidRPr="003F7274"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F7274">
              <w:rPr>
                <w:lang w:eastAsia="en-AU"/>
              </w:rPr>
              <w:t>3,915</w:t>
            </w:r>
          </w:p>
        </w:tc>
      </w:tr>
      <w:tr w:rsidR="0039203B" w:rsidRPr="003F7274" w14:paraId="31D28161" w14:textId="77777777" w:rsidTr="00953DC6">
        <w:trPr>
          <w:trHeight w:val="340"/>
        </w:trPr>
        <w:tc>
          <w:tcPr>
            <w:cnfStyle w:val="001000000000" w:firstRow="0" w:lastRow="0" w:firstColumn="1" w:lastColumn="0" w:oddVBand="0" w:evenVBand="0" w:oddHBand="0" w:evenHBand="0" w:firstRowFirstColumn="0" w:firstRowLastColumn="0" w:lastRowFirstColumn="0" w:lastRowLastColumn="0"/>
            <w:tcW w:w="3681" w:type="dxa"/>
            <w:vMerge/>
            <w:noWrap/>
            <w:vAlign w:val="center"/>
            <w:hideMark/>
          </w:tcPr>
          <w:p w14:paraId="5C54F3EE" w14:textId="77777777" w:rsidR="0039203B" w:rsidRPr="003F7274" w:rsidRDefault="0039203B" w:rsidP="00953DC6">
            <w:pPr>
              <w:pStyle w:val="TableText"/>
              <w:rPr>
                <w:lang w:eastAsia="en-AU"/>
              </w:rPr>
            </w:pPr>
          </w:p>
        </w:tc>
        <w:tc>
          <w:tcPr>
            <w:tcW w:w="1795" w:type="dxa"/>
            <w:noWrap/>
            <w:vAlign w:val="center"/>
            <w:hideMark/>
          </w:tcPr>
          <w:p w14:paraId="421ECD40" w14:textId="77777777" w:rsidR="0039203B" w:rsidRPr="003F7274"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F7274">
              <w:rPr>
                <w:lang w:eastAsia="en-AU"/>
              </w:rPr>
              <w:t>2016-17</w:t>
            </w:r>
          </w:p>
        </w:tc>
        <w:tc>
          <w:tcPr>
            <w:tcW w:w="1795" w:type="dxa"/>
            <w:noWrap/>
            <w:vAlign w:val="center"/>
          </w:tcPr>
          <w:p w14:paraId="32B4D748" w14:textId="77777777" w:rsidR="0039203B" w:rsidRPr="003F7274"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F7274">
              <w:rPr>
                <w:lang w:eastAsia="en-AU"/>
              </w:rPr>
              <w:t>29,163</w:t>
            </w:r>
          </w:p>
        </w:tc>
        <w:tc>
          <w:tcPr>
            <w:tcW w:w="1796" w:type="dxa"/>
            <w:noWrap/>
            <w:vAlign w:val="center"/>
          </w:tcPr>
          <w:p w14:paraId="5EB3C67D" w14:textId="77777777" w:rsidR="0039203B" w:rsidRPr="003F7274"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F7274">
              <w:rPr>
                <w:lang w:eastAsia="en-AU"/>
              </w:rPr>
              <w:t>13,050</w:t>
            </w:r>
          </w:p>
        </w:tc>
      </w:tr>
      <w:tr w:rsidR="0039203B" w:rsidRPr="003F7274" w14:paraId="7925EE97" w14:textId="77777777" w:rsidTr="00953DC6">
        <w:trPr>
          <w:trHeight w:val="340"/>
        </w:trPr>
        <w:tc>
          <w:tcPr>
            <w:cnfStyle w:val="001000000000" w:firstRow="0" w:lastRow="0" w:firstColumn="1" w:lastColumn="0" w:oddVBand="0" w:evenVBand="0" w:oddHBand="0" w:evenHBand="0" w:firstRowFirstColumn="0" w:firstRowLastColumn="0" w:lastRowFirstColumn="0" w:lastRowLastColumn="0"/>
            <w:tcW w:w="3681" w:type="dxa"/>
            <w:vMerge w:val="restart"/>
            <w:shd w:val="clear" w:color="auto" w:fill="F2F2F2" w:themeFill="background1" w:themeFillShade="F2"/>
            <w:noWrap/>
            <w:vAlign w:val="center"/>
            <w:hideMark/>
          </w:tcPr>
          <w:p w14:paraId="73BA2327" w14:textId="77777777" w:rsidR="0039203B" w:rsidRPr="00F10A8C" w:rsidRDefault="0039203B" w:rsidP="00953DC6">
            <w:pPr>
              <w:pStyle w:val="TableText"/>
              <w:rPr>
                <w:b w:val="0"/>
                <w:bCs w:val="0"/>
                <w:lang w:eastAsia="en-AU"/>
              </w:rPr>
            </w:pPr>
            <w:r w:rsidRPr="003F7274">
              <w:rPr>
                <w:lang w:eastAsia="en-AU"/>
              </w:rPr>
              <w:t>Researchers from within Medical Research Institutes (MRI)</w:t>
            </w:r>
          </w:p>
        </w:tc>
        <w:tc>
          <w:tcPr>
            <w:tcW w:w="1795" w:type="dxa"/>
            <w:shd w:val="clear" w:color="auto" w:fill="F2F2F2" w:themeFill="background1" w:themeFillShade="F2"/>
            <w:noWrap/>
            <w:vAlign w:val="center"/>
            <w:hideMark/>
          </w:tcPr>
          <w:p w14:paraId="46E382DB" w14:textId="77777777" w:rsidR="0039203B" w:rsidRPr="003F7274"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F7274">
              <w:rPr>
                <w:lang w:eastAsia="en-AU"/>
              </w:rPr>
              <w:t>2015-16</w:t>
            </w:r>
          </w:p>
        </w:tc>
        <w:tc>
          <w:tcPr>
            <w:tcW w:w="1795" w:type="dxa"/>
            <w:shd w:val="clear" w:color="auto" w:fill="F2F2F2" w:themeFill="background1" w:themeFillShade="F2"/>
            <w:noWrap/>
            <w:vAlign w:val="center"/>
          </w:tcPr>
          <w:p w14:paraId="211FF6C8" w14:textId="77777777" w:rsidR="0039203B" w:rsidRPr="003F7274"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F7274">
              <w:rPr>
                <w:lang w:eastAsia="en-AU"/>
              </w:rPr>
              <w:t>26,636</w:t>
            </w:r>
          </w:p>
        </w:tc>
        <w:tc>
          <w:tcPr>
            <w:tcW w:w="1796" w:type="dxa"/>
            <w:shd w:val="clear" w:color="auto" w:fill="F2F2F2" w:themeFill="background1" w:themeFillShade="F2"/>
            <w:noWrap/>
            <w:vAlign w:val="center"/>
          </w:tcPr>
          <w:p w14:paraId="624B2DB9" w14:textId="77777777" w:rsidR="0039203B" w:rsidRPr="003F7274"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F7274">
              <w:rPr>
                <w:lang w:eastAsia="en-AU"/>
              </w:rPr>
              <w:t>5,219</w:t>
            </w:r>
          </w:p>
        </w:tc>
      </w:tr>
      <w:tr w:rsidR="0039203B" w:rsidRPr="003F7274" w14:paraId="7892EEAC" w14:textId="77777777" w:rsidTr="00953DC6">
        <w:trPr>
          <w:trHeight w:val="340"/>
        </w:trPr>
        <w:tc>
          <w:tcPr>
            <w:cnfStyle w:val="001000000000" w:firstRow="0" w:lastRow="0" w:firstColumn="1" w:lastColumn="0" w:oddVBand="0" w:evenVBand="0" w:oddHBand="0" w:evenHBand="0" w:firstRowFirstColumn="0" w:firstRowLastColumn="0" w:lastRowFirstColumn="0" w:lastRowLastColumn="0"/>
            <w:tcW w:w="3681" w:type="dxa"/>
            <w:vMerge/>
            <w:shd w:val="clear" w:color="auto" w:fill="F2F2F2" w:themeFill="background1" w:themeFillShade="F2"/>
            <w:noWrap/>
            <w:vAlign w:val="center"/>
            <w:hideMark/>
          </w:tcPr>
          <w:p w14:paraId="3F3F15A2" w14:textId="77777777" w:rsidR="0039203B" w:rsidRPr="003F7274" w:rsidRDefault="0039203B" w:rsidP="00953DC6">
            <w:pPr>
              <w:pStyle w:val="TableText"/>
              <w:rPr>
                <w:lang w:eastAsia="en-AU"/>
              </w:rPr>
            </w:pPr>
          </w:p>
        </w:tc>
        <w:tc>
          <w:tcPr>
            <w:tcW w:w="1795" w:type="dxa"/>
            <w:shd w:val="clear" w:color="auto" w:fill="F2F2F2" w:themeFill="background1" w:themeFillShade="F2"/>
            <w:noWrap/>
            <w:vAlign w:val="center"/>
            <w:hideMark/>
          </w:tcPr>
          <w:p w14:paraId="722DCE93" w14:textId="77777777" w:rsidR="0039203B" w:rsidRPr="003F7274"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F7274">
              <w:rPr>
                <w:lang w:eastAsia="en-AU"/>
              </w:rPr>
              <w:t>2016-17</w:t>
            </w:r>
          </w:p>
        </w:tc>
        <w:tc>
          <w:tcPr>
            <w:tcW w:w="1795" w:type="dxa"/>
            <w:shd w:val="clear" w:color="auto" w:fill="F2F2F2" w:themeFill="background1" w:themeFillShade="F2"/>
            <w:noWrap/>
            <w:vAlign w:val="center"/>
          </w:tcPr>
          <w:p w14:paraId="625ADEBA" w14:textId="77777777" w:rsidR="0039203B" w:rsidRPr="003F7274"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F7274">
              <w:rPr>
                <w:lang w:eastAsia="en-AU"/>
              </w:rPr>
              <w:t>35,903</w:t>
            </w:r>
          </w:p>
        </w:tc>
        <w:tc>
          <w:tcPr>
            <w:tcW w:w="1796" w:type="dxa"/>
            <w:shd w:val="clear" w:color="auto" w:fill="F2F2F2" w:themeFill="background1" w:themeFillShade="F2"/>
            <w:noWrap/>
            <w:vAlign w:val="center"/>
          </w:tcPr>
          <w:p w14:paraId="531F7331" w14:textId="77777777" w:rsidR="0039203B" w:rsidRPr="003F7274"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F7274">
              <w:rPr>
                <w:lang w:eastAsia="en-AU"/>
              </w:rPr>
              <w:t>10,085</w:t>
            </w:r>
          </w:p>
        </w:tc>
      </w:tr>
      <w:tr w:rsidR="0039203B" w:rsidRPr="003F7274" w14:paraId="75A8228D" w14:textId="77777777" w:rsidTr="00953DC6">
        <w:trPr>
          <w:trHeight w:val="340"/>
        </w:trPr>
        <w:tc>
          <w:tcPr>
            <w:cnfStyle w:val="001000000000" w:firstRow="0" w:lastRow="0" w:firstColumn="1" w:lastColumn="0" w:oddVBand="0" w:evenVBand="0" w:oddHBand="0" w:evenHBand="0" w:firstRowFirstColumn="0" w:firstRowLastColumn="0" w:lastRowFirstColumn="0" w:lastRowLastColumn="0"/>
            <w:tcW w:w="3681" w:type="dxa"/>
            <w:vMerge w:val="restart"/>
            <w:noWrap/>
            <w:vAlign w:val="center"/>
            <w:hideMark/>
          </w:tcPr>
          <w:p w14:paraId="37DB2E73" w14:textId="77777777" w:rsidR="0039203B" w:rsidRPr="00F10A8C" w:rsidRDefault="0039203B" w:rsidP="00953DC6">
            <w:pPr>
              <w:pStyle w:val="TableText"/>
              <w:rPr>
                <w:b w:val="0"/>
                <w:bCs w:val="0"/>
                <w:lang w:eastAsia="en-AU"/>
              </w:rPr>
            </w:pPr>
            <w:r w:rsidRPr="003F7274">
              <w:rPr>
                <w:lang w:eastAsia="en-AU"/>
              </w:rPr>
              <w:t>Researchers from International organisations</w:t>
            </w:r>
          </w:p>
        </w:tc>
        <w:tc>
          <w:tcPr>
            <w:tcW w:w="1795" w:type="dxa"/>
            <w:noWrap/>
            <w:vAlign w:val="center"/>
            <w:hideMark/>
          </w:tcPr>
          <w:p w14:paraId="6E91D641" w14:textId="77777777" w:rsidR="0039203B" w:rsidRPr="003F7274"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F7274">
              <w:rPr>
                <w:lang w:eastAsia="en-AU"/>
              </w:rPr>
              <w:t>2015-16</w:t>
            </w:r>
          </w:p>
        </w:tc>
        <w:tc>
          <w:tcPr>
            <w:tcW w:w="1795" w:type="dxa"/>
            <w:noWrap/>
            <w:vAlign w:val="center"/>
          </w:tcPr>
          <w:p w14:paraId="6BD56BB4" w14:textId="77777777" w:rsidR="0039203B" w:rsidRPr="003F7274"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F7274">
              <w:rPr>
                <w:lang w:eastAsia="en-AU"/>
              </w:rPr>
              <w:t>70</w:t>
            </w:r>
          </w:p>
        </w:tc>
        <w:tc>
          <w:tcPr>
            <w:tcW w:w="1796" w:type="dxa"/>
            <w:noWrap/>
            <w:vAlign w:val="center"/>
          </w:tcPr>
          <w:p w14:paraId="7591CE66" w14:textId="77777777" w:rsidR="0039203B" w:rsidRPr="003F7274"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F7274">
              <w:rPr>
                <w:lang w:eastAsia="en-AU"/>
              </w:rPr>
              <w:t>5,506</w:t>
            </w:r>
          </w:p>
        </w:tc>
      </w:tr>
      <w:tr w:rsidR="0039203B" w:rsidRPr="003F7274" w14:paraId="3D520490" w14:textId="77777777" w:rsidTr="00953DC6">
        <w:trPr>
          <w:trHeight w:val="340"/>
        </w:trPr>
        <w:tc>
          <w:tcPr>
            <w:cnfStyle w:val="001000000000" w:firstRow="0" w:lastRow="0" w:firstColumn="1" w:lastColumn="0" w:oddVBand="0" w:evenVBand="0" w:oddHBand="0" w:evenHBand="0" w:firstRowFirstColumn="0" w:firstRowLastColumn="0" w:lastRowFirstColumn="0" w:lastRowLastColumn="0"/>
            <w:tcW w:w="3681" w:type="dxa"/>
            <w:vMerge/>
            <w:noWrap/>
            <w:vAlign w:val="center"/>
            <w:hideMark/>
          </w:tcPr>
          <w:p w14:paraId="4E427308" w14:textId="77777777" w:rsidR="0039203B" w:rsidRPr="003F7274" w:rsidRDefault="0039203B" w:rsidP="00953DC6">
            <w:pPr>
              <w:pStyle w:val="TableText"/>
              <w:rPr>
                <w:lang w:eastAsia="en-AU"/>
              </w:rPr>
            </w:pPr>
          </w:p>
        </w:tc>
        <w:tc>
          <w:tcPr>
            <w:tcW w:w="1795" w:type="dxa"/>
            <w:noWrap/>
            <w:vAlign w:val="center"/>
            <w:hideMark/>
          </w:tcPr>
          <w:p w14:paraId="6643E4D4" w14:textId="77777777" w:rsidR="0039203B" w:rsidRPr="003F7274"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F7274">
              <w:rPr>
                <w:lang w:eastAsia="en-AU"/>
              </w:rPr>
              <w:t>2016-17</w:t>
            </w:r>
          </w:p>
        </w:tc>
        <w:tc>
          <w:tcPr>
            <w:tcW w:w="1795" w:type="dxa"/>
            <w:noWrap/>
            <w:vAlign w:val="center"/>
          </w:tcPr>
          <w:p w14:paraId="55AE7A92" w14:textId="77777777" w:rsidR="0039203B" w:rsidRPr="003F7274"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F7274">
              <w:rPr>
                <w:lang w:eastAsia="en-AU"/>
              </w:rPr>
              <w:t>49</w:t>
            </w:r>
          </w:p>
        </w:tc>
        <w:tc>
          <w:tcPr>
            <w:tcW w:w="1796" w:type="dxa"/>
            <w:noWrap/>
            <w:vAlign w:val="center"/>
          </w:tcPr>
          <w:p w14:paraId="21A11FE9" w14:textId="77777777" w:rsidR="0039203B" w:rsidRPr="003F7274"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F7274">
              <w:rPr>
                <w:lang w:eastAsia="en-AU"/>
              </w:rPr>
              <w:t>11,034</w:t>
            </w:r>
          </w:p>
        </w:tc>
      </w:tr>
      <w:tr w:rsidR="0039203B" w:rsidRPr="003F7274" w14:paraId="6A7FC173" w14:textId="77777777" w:rsidTr="00953DC6">
        <w:trPr>
          <w:trHeight w:val="340"/>
        </w:trPr>
        <w:tc>
          <w:tcPr>
            <w:cnfStyle w:val="001000000000" w:firstRow="0" w:lastRow="0" w:firstColumn="1" w:lastColumn="0" w:oddVBand="0" w:evenVBand="0" w:oddHBand="0" w:evenHBand="0" w:firstRowFirstColumn="0" w:firstRowLastColumn="0" w:lastRowFirstColumn="0" w:lastRowLastColumn="0"/>
            <w:tcW w:w="3681" w:type="dxa"/>
            <w:vMerge w:val="restart"/>
            <w:shd w:val="clear" w:color="auto" w:fill="F2F2F2" w:themeFill="background1" w:themeFillShade="F2"/>
            <w:noWrap/>
            <w:vAlign w:val="center"/>
            <w:hideMark/>
          </w:tcPr>
          <w:p w14:paraId="0E85D6C4" w14:textId="77777777" w:rsidR="0039203B" w:rsidRPr="003F7274" w:rsidRDefault="0039203B" w:rsidP="00953DC6">
            <w:pPr>
              <w:pStyle w:val="TableText"/>
              <w:rPr>
                <w:lang w:eastAsia="en-AU"/>
              </w:rPr>
            </w:pPr>
            <w:r w:rsidRPr="003F7274">
              <w:rPr>
                <w:lang w:eastAsia="en-AU"/>
              </w:rPr>
              <w:t>Researchers from industry / commercial organisations</w:t>
            </w:r>
          </w:p>
        </w:tc>
        <w:tc>
          <w:tcPr>
            <w:tcW w:w="1795" w:type="dxa"/>
            <w:shd w:val="clear" w:color="auto" w:fill="F2F2F2" w:themeFill="background1" w:themeFillShade="F2"/>
            <w:noWrap/>
            <w:vAlign w:val="center"/>
            <w:hideMark/>
          </w:tcPr>
          <w:p w14:paraId="3F8CD77F" w14:textId="77777777" w:rsidR="0039203B" w:rsidRPr="00A809CC"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A809CC">
              <w:rPr>
                <w:lang w:eastAsia="en-AU"/>
              </w:rPr>
              <w:t>2015-16</w:t>
            </w:r>
          </w:p>
        </w:tc>
        <w:tc>
          <w:tcPr>
            <w:tcW w:w="1795" w:type="dxa"/>
            <w:shd w:val="clear" w:color="auto" w:fill="F2F2F2" w:themeFill="background1" w:themeFillShade="F2"/>
            <w:noWrap/>
            <w:vAlign w:val="center"/>
          </w:tcPr>
          <w:p w14:paraId="1934091E" w14:textId="77777777" w:rsidR="0039203B" w:rsidRPr="00A809CC"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A809CC">
              <w:rPr>
                <w:lang w:eastAsia="en-AU"/>
              </w:rPr>
              <w:t>9,769</w:t>
            </w:r>
          </w:p>
        </w:tc>
        <w:tc>
          <w:tcPr>
            <w:tcW w:w="1796" w:type="dxa"/>
            <w:shd w:val="clear" w:color="auto" w:fill="F2F2F2" w:themeFill="background1" w:themeFillShade="F2"/>
            <w:noWrap/>
            <w:vAlign w:val="center"/>
          </w:tcPr>
          <w:p w14:paraId="7C4E7F8A" w14:textId="77777777" w:rsidR="0039203B" w:rsidRPr="00A809CC"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A809CC">
              <w:rPr>
                <w:lang w:eastAsia="en-AU"/>
              </w:rPr>
              <w:t>2,463</w:t>
            </w:r>
          </w:p>
        </w:tc>
      </w:tr>
      <w:tr w:rsidR="0039203B" w:rsidRPr="003F7274" w14:paraId="03D158D4" w14:textId="77777777" w:rsidTr="00953DC6">
        <w:trPr>
          <w:trHeight w:val="340"/>
        </w:trPr>
        <w:tc>
          <w:tcPr>
            <w:cnfStyle w:val="001000000000" w:firstRow="0" w:lastRow="0" w:firstColumn="1" w:lastColumn="0" w:oddVBand="0" w:evenVBand="0" w:oddHBand="0" w:evenHBand="0" w:firstRowFirstColumn="0" w:firstRowLastColumn="0" w:lastRowFirstColumn="0" w:lastRowLastColumn="0"/>
            <w:tcW w:w="3681" w:type="dxa"/>
            <w:vMerge/>
            <w:shd w:val="clear" w:color="auto" w:fill="F2F2F2" w:themeFill="background1" w:themeFillShade="F2"/>
            <w:noWrap/>
            <w:vAlign w:val="center"/>
            <w:hideMark/>
          </w:tcPr>
          <w:p w14:paraId="422D3D68" w14:textId="77777777" w:rsidR="0039203B" w:rsidRPr="003F7274" w:rsidRDefault="0039203B" w:rsidP="00953DC6">
            <w:pPr>
              <w:pStyle w:val="TableText"/>
              <w:rPr>
                <w:lang w:eastAsia="en-AU"/>
              </w:rPr>
            </w:pPr>
          </w:p>
        </w:tc>
        <w:tc>
          <w:tcPr>
            <w:tcW w:w="1795" w:type="dxa"/>
            <w:shd w:val="clear" w:color="auto" w:fill="F2F2F2" w:themeFill="background1" w:themeFillShade="F2"/>
            <w:noWrap/>
            <w:vAlign w:val="center"/>
            <w:hideMark/>
          </w:tcPr>
          <w:p w14:paraId="5C999672" w14:textId="77777777" w:rsidR="0039203B" w:rsidRPr="00A809CC"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A809CC">
              <w:rPr>
                <w:lang w:eastAsia="en-AU"/>
              </w:rPr>
              <w:t>2016-17</w:t>
            </w:r>
          </w:p>
        </w:tc>
        <w:tc>
          <w:tcPr>
            <w:tcW w:w="1795" w:type="dxa"/>
            <w:shd w:val="clear" w:color="auto" w:fill="F2F2F2" w:themeFill="background1" w:themeFillShade="F2"/>
            <w:noWrap/>
            <w:vAlign w:val="center"/>
          </w:tcPr>
          <w:p w14:paraId="0B2D8130" w14:textId="77777777" w:rsidR="0039203B" w:rsidRPr="00A809CC"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A809CC">
              <w:rPr>
                <w:lang w:eastAsia="en-AU"/>
              </w:rPr>
              <w:t>14,850</w:t>
            </w:r>
          </w:p>
        </w:tc>
        <w:tc>
          <w:tcPr>
            <w:tcW w:w="1796" w:type="dxa"/>
            <w:shd w:val="clear" w:color="auto" w:fill="F2F2F2" w:themeFill="background1" w:themeFillShade="F2"/>
            <w:noWrap/>
            <w:vAlign w:val="center"/>
          </w:tcPr>
          <w:p w14:paraId="6BC1C5E2" w14:textId="77777777" w:rsidR="0039203B" w:rsidRPr="00A809CC"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A809CC">
              <w:rPr>
                <w:lang w:eastAsia="en-AU"/>
              </w:rPr>
              <w:t>7,821</w:t>
            </w:r>
          </w:p>
        </w:tc>
      </w:tr>
      <w:tr w:rsidR="0039203B" w:rsidRPr="003F7274" w14:paraId="57CBB7A7" w14:textId="77777777" w:rsidTr="00953DC6">
        <w:trPr>
          <w:trHeight w:val="340"/>
        </w:trPr>
        <w:tc>
          <w:tcPr>
            <w:cnfStyle w:val="001000000000" w:firstRow="0" w:lastRow="0" w:firstColumn="1" w:lastColumn="0" w:oddVBand="0" w:evenVBand="0" w:oddHBand="0" w:evenHBand="0" w:firstRowFirstColumn="0" w:firstRowLastColumn="0" w:lastRowFirstColumn="0" w:lastRowLastColumn="0"/>
            <w:tcW w:w="3681" w:type="dxa"/>
            <w:vMerge w:val="restart"/>
            <w:noWrap/>
            <w:vAlign w:val="center"/>
            <w:hideMark/>
          </w:tcPr>
          <w:p w14:paraId="11497BE2" w14:textId="77777777" w:rsidR="0039203B" w:rsidRPr="00F10A8C" w:rsidRDefault="0039203B" w:rsidP="00953DC6">
            <w:pPr>
              <w:pStyle w:val="TableText"/>
              <w:rPr>
                <w:b w:val="0"/>
                <w:bCs w:val="0"/>
                <w:lang w:eastAsia="en-AU"/>
              </w:rPr>
            </w:pPr>
            <w:r w:rsidRPr="003F7274">
              <w:rPr>
                <w:lang w:eastAsia="en-AU"/>
              </w:rPr>
              <w:t>Researchers from within other organisations</w:t>
            </w:r>
          </w:p>
        </w:tc>
        <w:tc>
          <w:tcPr>
            <w:tcW w:w="1795" w:type="dxa"/>
            <w:noWrap/>
            <w:vAlign w:val="center"/>
            <w:hideMark/>
          </w:tcPr>
          <w:p w14:paraId="4B224FCA" w14:textId="77777777" w:rsidR="0039203B" w:rsidRPr="003F7274"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F7274">
              <w:rPr>
                <w:lang w:eastAsia="en-AU"/>
              </w:rPr>
              <w:t>2015-16</w:t>
            </w:r>
          </w:p>
        </w:tc>
        <w:tc>
          <w:tcPr>
            <w:tcW w:w="1795" w:type="dxa"/>
            <w:noWrap/>
            <w:vAlign w:val="center"/>
          </w:tcPr>
          <w:p w14:paraId="7E5BC52E" w14:textId="77777777" w:rsidR="0039203B" w:rsidRPr="003F7274"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F7274">
              <w:rPr>
                <w:lang w:eastAsia="en-AU"/>
              </w:rPr>
              <w:t>10,297</w:t>
            </w:r>
          </w:p>
        </w:tc>
        <w:tc>
          <w:tcPr>
            <w:tcW w:w="1796" w:type="dxa"/>
            <w:noWrap/>
            <w:vAlign w:val="center"/>
          </w:tcPr>
          <w:p w14:paraId="21A87CE2" w14:textId="77777777" w:rsidR="0039203B" w:rsidRPr="003F7274"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F7274">
              <w:rPr>
                <w:lang w:eastAsia="en-AU"/>
              </w:rPr>
              <w:t>-</w:t>
            </w:r>
          </w:p>
        </w:tc>
      </w:tr>
      <w:tr w:rsidR="0039203B" w:rsidRPr="003F7274" w14:paraId="46307A89" w14:textId="77777777" w:rsidTr="00953DC6">
        <w:trPr>
          <w:trHeight w:val="340"/>
        </w:trPr>
        <w:tc>
          <w:tcPr>
            <w:cnfStyle w:val="001000000000" w:firstRow="0" w:lastRow="0" w:firstColumn="1" w:lastColumn="0" w:oddVBand="0" w:evenVBand="0" w:oddHBand="0" w:evenHBand="0" w:firstRowFirstColumn="0" w:firstRowLastColumn="0" w:lastRowFirstColumn="0" w:lastRowLastColumn="0"/>
            <w:tcW w:w="3681" w:type="dxa"/>
            <w:vMerge/>
            <w:noWrap/>
            <w:vAlign w:val="center"/>
            <w:hideMark/>
          </w:tcPr>
          <w:p w14:paraId="3D515B6F" w14:textId="77777777" w:rsidR="0039203B" w:rsidRPr="003F7274" w:rsidRDefault="0039203B" w:rsidP="00953DC6">
            <w:pPr>
              <w:pStyle w:val="TableText"/>
              <w:rPr>
                <w:lang w:eastAsia="en-AU"/>
              </w:rPr>
            </w:pPr>
          </w:p>
        </w:tc>
        <w:tc>
          <w:tcPr>
            <w:tcW w:w="1795" w:type="dxa"/>
            <w:noWrap/>
            <w:vAlign w:val="center"/>
            <w:hideMark/>
          </w:tcPr>
          <w:p w14:paraId="752D7C06" w14:textId="77777777" w:rsidR="0039203B" w:rsidRPr="003F7274"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F7274">
              <w:rPr>
                <w:lang w:eastAsia="en-AU"/>
              </w:rPr>
              <w:t>2016-17</w:t>
            </w:r>
          </w:p>
        </w:tc>
        <w:tc>
          <w:tcPr>
            <w:tcW w:w="1795" w:type="dxa"/>
            <w:noWrap/>
            <w:vAlign w:val="center"/>
          </w:tcPr>
          <w:p w14:paraId="6CFBF60D" w14:textId="77777777" w:rsidR="0039203B" w:rsidRPr="003F7274"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F7274">
              <w:rPr>
                <w:lang w:eastAsia="en-AU"/>
              </w:rPr>
              <w:t>74,662</w:t>
            </w:r>
          </w:p>
        </w:tc>
        <w:tc>
          <w:tcPr>
            <w:tcW w:w="1796" w:type="dxa"/>
            <w:noWrap/>
            <w:vAlign w:val="center"/>
          </w:tcPr>
          <w:p w14:paraId="191B44F0" w14:textId="77777777" w:rsidR="0039203B" w:rsidRPr="003F7274"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F7274">
              <w:rPr>
                <w:lang w:eastAsia="en-AU"/>
              </w:rPr>
              <w:t>-</w:t>
            </w:r>
          </w:p>
        </w:tc>
      </w:tr>
      <w:tr w:rsidR="0039203B" w:rsidRPr="003F7274" w14:paraId="13CDA996" w14:textId="77777777" w:rsidTr="00953DC6">
        <w:trPr>
          <w:trHeight w:val="340"/>
        </w:trPr>
        <w:tc>
          <w:tcPr>
            <w:cnfStyle w:val="001000000000" w:firstRow="0" w:lastRow="0" w:firstColumn="1" w:lastColumn="0" w:oddVBand="0" w:evenVBand="0" w:oddHBand="0" w:evenHBand="0" w:firstRowFirstColumn="0" w:firstRowLastColumn="0" w:lastRowFirstColumn="0" w:lastRowLastColumn="0"/>
            <w:tcW w:w="3681" w:type="dxa"/>
            <w:vMerge w:val="restart"/>
            <w:shd w:val="clear" w:color="auto" w:fill="F2F2F2" w:themeFill="background1" w:themeFillShade="F2"/>
            <w:noWrap/>
            <w:vAlign w:val="center"/>
            <w:hideMark/>
          </w:tcPr>
          <w:p w14:paraId="4CD9C152" w14:textId="77777777" w:rsidR="0039203B" w:rsidRPr="00F10A8C" w:rsidRDefault="0039203B" w:rsidP="00953DC6">
            <w:pPr>
              <w:pStyle w:val="TableText"/>
              <w:rPr>
                <w:b w:val="0"/>
                <w:bCs w:val="0"/>
                <w:lang w:eastAsia="en-AU"/>
              </w:rPr>
            </w:pPr>
            <w:r w:rsidRPr="003F7274">
              <w:rPr>
                <w:lang w:eastAsia="en-AU"/>
              </w:rPr>
              <w:t>Users from government departments (incl. local government)</w:t>
            </w:r>
          </w:p>
        </w:tc>
        <w:tc>
          <w:tcPr>
            <w:tcW w:w="1795" w:type="dxa"/>
            <w:shd w:val="clear" w:color="auto" w:fill="F2F2F2" w:themeFill="background1" w:themeFillShade="F2"/>
            <w:noWrap/>
            <w:vAlign w:val="center"/>
            <w:hideMark/>
          </w:tcPr>
          <w:p w14:paraId="58DA41AD" w14:textId="77777777" w:rsidR="0039203B" w:rsidRPr="003F7274"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F7274">
              <w:rPr>
                <w:lang w:eastAsia="en-AU"/>
              </w:rPr>
              <w:t>2015-16</w:t>
            </w:r>
          </w:p>
        </w:tc>
        <w:tc>
          <w:tcPr>
            <w:tcW w:w="1795" w:type="dxa"/>
            <w:shd w:val="clear" w:color="auto" w:fill="F2F2F2" w:themeFill="background1" w:themeFillShade="F2"/>
            <w:noWrap/>
            <w:vAlign w:val="center"/>
          </w:tcPr>
          <w:p w14:paraId="48167059" w14:textId="77777777" w:rsidR="0039203B" w:rsidRPr="003F7274"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F7274">
              <w:rPr>
                <w:lang w:eastAsia="en-AU"/>
              </w:rPr>
              <w:t>5,795</w:t>
            </w:r>
          </w:p>
        </w:tc>
        <w:tc>
          <w:tcPr>
            <w:tcW w:w="1796" w:type="dxa"/>
            <w:shd w:val="clear" w:color="auto" w:fill="F2F2F2" w:themeFill="background1" w:themeFillShade="F2"/>
            <w:noWrap/>
            <w:vAlign w:val="center"/>
          </w:tcPr>
          <w:p w14:paraId="1FE0F2C1" w14:textId="77777777" w:rsidR="0039203B" w:rsidRPr="003F7274"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F7274">
              <w:rPr>
                <w:lang w:eastAsia="en-AU"/>
              </w:rPr>
              <w:t>-</w:t>
            </w:r>
          </w:p>
        </w:tc>
      </w:tr>
      <w:tr w:rsidR="0039203B" w:rsidRPr="003F7274" w14:paraId="41E2D2D9" w14:textId="77777777" w:rsidTr="00953DC6">
        <w:trPr>
          <w:trHeight w:val="340"/>
        </w:trPr>
        <w:tc>
          <w:tcPr>
            <w:cnfStyle w:val="001000000000" w:firstRow="0" w:lastRow="0" w:firstColumn="1" w:lastColumn="0" w:oddVBand="0" w:evenVBand="0" w:oddHBand="0" w:evenHBand="0" w:firstRowFirstColumn="0" w:firstRowLastColumn="0" w:lastRowFirstColumn="0" w:lastRowLastColumn="0"/>
            <w:tcW w:w="3681" w:type="dxa"/>
            <w:vMerge/>
            <w:shd w:val="clear" w:color="auto" w:fill="F2F2F2" w:themeFill="background1" w:themeFillShade="F2"/>
            <w:noWrap/>
            <w:vAlign w:val="center"/>
            <w:hideMark/>
          </w:tcPr>
          <w:p w14:paraId="53EFA04E" w14:textId="77777777" w:rsidR="0039203B" w:rsidRPr="003F7274" w:rsidRDefault="0039203B" w:rsidP="00953DC6">
            <w:pPr>
              <w:pStyle w:val="TableText"/>
              <w:rPr>
                <w:lang w:eastAsia="en-AU"/>
              </w:rPr>
            </w:pPr>
          </w:p>
        </w:tc>
        <w:tc>
          <w:tcPr>
            <w:tcW w:w="1795" w:type="dxa"/>
            <w:shd w:val="clear" w:color="auto" w:fill="F2F2F2" w:themeFill="background1" w:themeFillShade="F2"/>
            <w:noWrap/>
            <w:vAlign w:val="center"/>
            <w:hideMark/>
          </w:tcPr>
          <w:p w14:paraId="2AE5AEBF" w14:textId="77777777" w:rsidR="0039203B" w:rsidRPr="003F7274"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F7274">
              <w:rPr>
                <w:lang w:eastAsia="en-AU"/>
              </w:rPr>
              <w:t>2016-17</w:t>
            </w:r>
          </w:p>
        </w:tc>
        <w:tc>
          <w:tcPr>
            <w:tcW w:w="1795" w:type="dxa"/>
            <w:shd w:val="clear" w:color="auto" w:fill="F2F2F2" w:themeFill="background1" w:themeFillShade="F2"/>
            <w:noWrap/>
            <w:vAlign w:val="center"/>
          </w:tcPr>
          <w:p w14:paraId="486DAA21" w14:textId="77777777" w:rsidR="0039203B" w:rsidRPr="003F7274"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F7274">
              <w:rPr>
                <w:lang w:eastAsia="en-AU"/>
              </w:rPr>
              <w:t>14,233</w:t>
            </w:r>
          </w:p>
        </w:tc>
        <w:tc>
          <w:tcPr>
            <w:tcW w:w="1796" w:type="dxa"/>
            <w:shd w:val="clear" w:color="auto" w:fill="F2F2F2" w:themeFill="background1" w:themeFillShade="F2"/>
            <w:noWrap/>
            <w:vAlign w:val="center"/>
          </w:tcPr>
          <w:p w14:paraId="32249E8A" w14:textId="77777777" w:rsidR="0039203B" w:rsidRPr="003F7274"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F7274">
              <w:rPr>
                <w:lang w:eastAsia="en-AU"/>
              </w:rPr>
              <w:t>-</w:t>
            </w:r>
          </w:p>
        </w:tc>
      </w:tr>
      <w:tr w:rsidR="0039203B" w:rsidRPr="003F7274" w14:paraId="1AD88465" w14:textId="77777777" w:rsidTr="00953DC6">
        <w:trPr>
          <w:trHeight w:val="340"/>
        </w:trPr>
        <w:tc>
          <w:tcPr>
            <w:cnfStyle w:val="001000000000" w:firstRow="0" w:lastRow="0" w:firstColumn="1" w:lastColumn="0" w:oddVBand="0" w:evenVBand="0" w:oddHBand="0" w:evenHBand="0" w:firstRowFirstColumn="0" w:firstRowLastColumn="0" w:lastRowFirstColumn="0" w:lastRowLastColumn="0"/>
            <w:tcW w:w="3681" w:type="dxa"/>
            <w:vMerge w:val="restart"/>
            <w:noWrap/>
            <w:vAlign w:val="center"/>
            <w:hideMark/>
          </w:tcPr>
          <w:p w14:paraId="35BFA9F2" w14:textId="77777777" w:rsidR="0039203B" w:rsidRPr="00F10A8C" w:rsidRDefault="0039203B" w:rsidP="00953DC6">
            <w:pPr>
              <w:pStyle w:val="TableText"/>
              <w:rPr>
                <w:b w:val="0"/>
                <w:bCs w:val="0"/>
                <w:lang w:eastAsia="en-AU"/>
              </w:rPr>
            </w:pPr>
            <w:r w:rsidRPr="003F7274">
              <w:rPr>
                <w:lang w:eastAsia="en-AU"/>
              </w:rPr>
              <w:t>Non-researcher users</w:t>
            </w:r>
          </w:p>
        </w:tc>
        <w:tc>
          <w:tcPr>
            <w:tcW w:w="1795" w:type="dxa"/>
            <w:noWrap/>
            <w:vAlign w:val="center"/>
            <w:hideMark/>
          </w:tcPr>
          <w:p w14:paraId="14E77DF6" w14:textId="77777777" w:rsidR="0039203B" w:rsidRPr="003F7274"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F7274">
              <w:rPr>
                <w:lang w:eastAsia="en-AU"/>
              </w:rPr>
              <w:t>2015-16</w:t>
            </w:r>
          </w:p>
        </w:tc>
        <w:tc>
          <w:tcPr>
            <w:tcW w:w="1795" w:type="dxa"/>
            <w:noWrap/>
            <w:vAlign w:val="center"/>
          </w:tcPr>
          <w:p w14:paraId="0FD80011" w14:textId="77777777" w:rsidR="0039203B" w:rsidRPr="003F7274"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F7274">
              <w:rPr>
                <w:lang w:eastAsia="en-AU"/>
              </w:rPr>
              <w:t>457</w:t>
            </w:r>
          </w:p>
        </w:tc>
        <w:tc>
          <w:tcPr>
            <w:tcW w:w="1796" w:type="dxa"/>
            <w:noWrap/>
            <w:vAlign w:val="center"/>
          </w:tcPr>
          <w:p w14:paraId="6C873A67" w14:textId="77777777" w:rsidR="0039203B" w:rsidRPr="003F7274"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F7274">
              <w:rPr>
                <w:lang w:eastAsia="en-AU"/>
              </w:rPr>
              <w:t>-</w:t>
            </w:r>
          </w:p>
        </w:tc>
      </w:tr>
      <w:tr w:rsidR="0039203B" w:rsidRPr="003F7274" w14:paraId="03634F88" w14:textId="77777777" w:rsidTr="00953DC6">
        <w:trPr>
          <w:trHeight w:val="340"/>
        </w:trPr>
        <w:tc>
          <w:tcPr>
            <w:cnfStyle w:val="001000000000" w:firstRow="0" w:lastRow="0" w:firstColumn="1" w:lastColumn="0" w:oddVBand="0" w:evenVBand="0" w:oddHBand="0" w:evenHBand="0" w:firstRowFirstColumn="0" w:firstRowLastColumn="0" w:lastRowFirstColumn="0" w:lastRowLastColumn="0"/>
            <w:tcW w:w="3681" w:type="dxa"/>
            <w:vMerge/>
            <w:noWrap/>
            <w:vAlign w:val="center"/>
            <w:hideMark/>
          </w:tcPr>
          <w:p w14:paraId="7F5BDDA5" w14:textId="77777777" w:rsidR="0039203B" w:rsidRPr="003F7274" w:rsidRDefault="0039203B" w:rsidP="00953DC6">
            <w:pPr>
              <w:pStyle w:val="TableText"/>
              <w:rPr>
                <w:lang w:eastAsia="en-AU"/>
              </w:rPr>
            </w:pPr>
          </w:p>
        </w:tc>
        <w:tc>
          <w:tcPr>
            <w:tcW w:w="1795" w:type="dxa"/>
            <w:noWrap/>
            <w:vAlign w:val="center"/>
            <w:hideMark/>
          </w:tcPr>
          <w:p w14:paraId="025303AC" w14:textId="77777777" w:rsidR="0039203B" w:rsidRPr="003F7274"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F7274">
              <w:rPr>
                <w:lang w:eastAsia="en-AU"/>
              </w:rPr>
              <w:t>2016-17</w:t>
            </w:r>
          </w:p>
        </w:tc>
        <w:tc>
          <w:tcPr>
            <w:tcW w:w="1795" w:type="dxa"/>
            <w:noWrap/>
            <w:vAlign w:val="center"/>
          </w:tcPr>
          <w:p w14:paraId="45C0935C" w14:textId="77777777" w:rsidR="0039203B" w:rsidRPr="003F7274"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F7274">
              <w:rPr>
                <w:lang w:eastAsia="en-AU"/>
              </w:rPr>
              <w:t>303</w:t>
            </w:r>
          </w:p>
        </w:tc>
        <w:tc>
          <w:tcPr>
            <w:tcW w:w="1796" w:type="dxa"/>
            <w:noWrap/>
            <w:vAlign w:val="center"/>
          </w:tcPr>
          <w:p w14:paraId="07E1FAE8" w14:textId="77777777" w:rsidR="0039203B" w:rsidRPr="003F7274"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F7274">
              <w:rPr>
                <w:lang w:eastAsia="en-AU"/>
              </w:rPr>
              <w:t>11,091</w:t>
            </w:r>
          </w:p>
        </w:tc>
      </w:tr>
      <w:tr w:rsidR="0039203B" w:rsidRPr="003F7274" w14:paraId="150FD568" w14:textId="77777777" w:rsidTr="00953DC6">
        <w:trPr>
          <w:trHeight w:val="340"/>
        </w:trPr>
        <w:tc>
          <w:tcPr>
            <w:cnfStyle w:val="001000000000" w:firstRow="0" w:lastRow="0" w:firstColumn="1" w:lastColumn="0" w:oddVBand="0" w:evenVBand="0" w:oddHBand="0" w:evenHBand="0" w:firstRowFirstColumn="0" w:firstRowLastColumn="0" w:lastRowFirstColumn="0" w:lastRowLastColumn="0"/>
            <w:tcW w:w="3681" w:type="dxa"/>
            <w:vMerge w:val="restart"/>
            <w:shd w:val="clear" w:color="auto" w:fill="F2F2F2" w:themeFill="background1" w:themeFillShade="F2"/>
            <w:noWrap/>
            <w:vAlign w:val="center"/>
            <w:hideMark/>
          </w:tcPr>
          <w:p w14:paraId="13EEBF31" w14:textId="77777777" w:rsidR="0039203B" w:rsidRPr="00F10A8C" w:rsidRDefault="0039203B" w:rsidP="00953DC6">
            <w:pPr>
              <w:pStyle w:val="TableText"/>
              <w:rPr>
                <w:b w:val="0"/>
                <w:bCs w:val="0"/>
                <w:lang w:eastAsia="en-AU"/>
              </w:rPr>
            </w:pPr>
            <w:r w:rsidRPr="003F7274">
              <w:rPr>
                <w:lang w:eastAsia="en-AU"/>
              </w:rPr>
              <w:t>Other (further) disaggregation unavailable</w:t>
            </w:r>
          </w:p>
        </w:tc>
        <w:tc>
          <w:tcPr>
            <w:tcW w:w="1795" w:type="dxa"/>
            <w:shd w:val="clear" w:color="auto" w:fill="F2F2F2" w:themeFill="background1" w:themeFillShade="F2"/>
            <w:noWrap/>
            <w:vAlign w:val="center"/>
            <w:hideMark/>
          </w:tcPr>
          <w:p w14:paraId="492989C6" w14:textId="77777777" w:rsidR="0039203B" w:rsidRPr="003F7274"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F7274">
              <w:rPr>
                <w:lang w:eastAsia="en-AU"/>
              </w:rPr>
              <w:t>2015-16</w:t>
            </w:r>
          </w:p>
        </w:tc>
        <w:tc>
          <w:tcPr>
            <w:tcW w:w="1795" w:type="dxa"/>
            <w:shd w:val="clear" w:color="auto" w:fill="F2F2F2" w:themeFill="background1" w:themeFillShade="F2"/>
            <w:noWrap/>
            <w:vAlign w:val="center"/>
          </w:tcPr>
          <w:p w14:paraId="59975C00" w14:textId="77777777" w:rsidR="0039203B" w:rsidRPr="003F7274"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F7274">
              <w:rPr>
                <w:lang w:eastAsia="en-AU"/>
              </w:rPr>
              <w:t>9,658,253</w:t>
            </w:r>
          </w:p>
        </w:tc>
        <w:tc>
          <w:tcPr>
            <w:tcW w:w="1796" w:type="dxa"/>
            <w:shd w:val="clear" w:color="auto" w:fill="F2F2F2" w:themeFill="background1" w:themeFillShade="F2"/>
            <w:noWrap/>
            <w:vAlign w:val="center"/>
          </w:tcPr>
          <w:p w14:paraId="1EB15B7F" w14:textId="77777777" w:rsidR="0039203B" w:rsidRPr="003F7274"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F7274">
              <w:rPr>
                <w:lang w:eastAsia="en-AU"/>
              </w:rPr>
              <w:t>3,802,996</w:t>
            </w:r>
          </w:p>
        </w:tc>
      </w:tr>
      <w:tr w:rsidR="0039203B" w:rsidRPr="003F7274" w14:paraId="430176E1" w14:textId="77777777" w:rsidTr="00953DC6">
        <w:trPr>
          <w:trHeight w:val="340"/>
        </w:trPr>
        <w:tc>
          <w:tcPr>
            <w:cnfStyle w:val="001000000000" w:firstRow="0" w:lastRow="0" w:firstColumn="1" w:lastColumn="0" w:oddVBand="0" w:evenVBand="0" w:oddHBand="0" w:evenHBand="0" w:firstRowFirstColumn="0" w:firstRowLastColumn="0" w:lastRowFirstColumn="0" w:lastRowLastColumn="0"/>
            <w:tcW w:w="3681" w:type="dxa"/>
            <w:vMerge/>
            <w:tcBorders>
              <w:bottom w:val="single" w:sz="4" w:space="0" w:color="F15A2B" w:themeColor="accent2"/>
            </w:tcBorders>
            <w:shd w:val="clear" w:color="auto" w:fill="F2F2F2" w:themeFill="background1" w:themeFillShade="F2"/>
            <w:noWrap/>
            <w:vAlign w:val="center"/>
            <w:hideMark/>
          </w:tcPr>
          <w:p w14:paraId="1B7AA816" w14:textId="77777777" w:rsidR="0039203B" w:rsidRPr="003F7274" w:rsidRDefault="0039203B" w:rsidP="00953DC6">
            <w:pPr>
              <w:pStyle w:val="TableText"/>
              <w:rPr>
                <w:lang w:eastAsia="en-AU"/>
              </w:rPr>
            </w:pPr>
          </w:p>
        </w:tc>
        <w:tc>
          <w:tcPr>
            <w:tcW w:w="1795" w:type="dxa"/>
            <w:tcBorders>
              <w:bottom w:val="single" w:sz="4" w:space="0" w:color="F15A2B" w:themeColor="accent2"/>
            </w:tcBorders>
            <w:shd w:val="clear" w:color="auto" w:fill="F2F2F2" w:themeFill="background1" w:themeFillShade="F2"/>
            <w:noWrap/>
            <w:vAlign w:val="center"/>
            <w:hideMark/>
          </w:tcPr>
          <w:p w14:paraId="4B8F1B66" w14:textId="77777777" w:rsidR="0039203B" w:rsidRPr="003F7274"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F7274">
              <w:rPr>
                <w:lang w:eastAsia="en-AU"/>
              </w:rPr>
              <w:t>2016-17</w:t>
            </w:r>
          </w:p>
        </w:tc>
        <w:tc>
          <w:tcPr>
            <w:tcW w:w="1795" w:type="dxa"/>
            <w:tcBorders>
              <w:bottom w:val="single" w:sz="4" w:space="0" w:color="F15A2B" w:themeColor="accent2"/>
            </w:tcBorders>
            <w:shd w:val="clear" w:color="auto" w:fill="F2F2F2" w:themeFill="background1" w:themeFillShade="F2"/>
            <w:noWrap/>
            <w:vAlign w:val="center"/>
          </w:tcPr>
          <w:p w14:paraId="4C1AF5DD" w14:textId="77777777" w:rsidR="0039203B" w:rsidRPr="003F7274"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F7274">
              <w:rPr>
                <w:lang w:eastAsia="en-AU"/>
              </w:rPr>
              <w:t>89,609,517</w:t>
            </w:r>
          </w:p>
        </w:tc>
        <w:tc>
          <w:tcPr>
            <w:tcW w:w="1796" w:type="dxa"/>
            <w:tcBorders>
              <w:bottom w:val="single" w:sz="4" w:space="0" w:color="F15A2B" w:themeColor="accent2"/>
            </w:tcBorders>
            <w:shd w:val="clear" w:color="auto" w:fill="F2F2F2" w:themeFill="background1" w:themeFillShade="F2"/>
            <w:noWrap/>
            <w:vAlign w:val="center"/>
          </w:tcPr>
          <w:p w14:paraId="41570902" w14:textId="77777777" w:rsidR="0039203B" w:rsidRPr="003F7274"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F7274">
              <w:rPr>
                <w:lang w:eastAsia="en-AU"/>
              </w:rPr>
              <w:t>1,660,897</w:t>
            </w:r>
          </w:p>
        </w:tc>
      </w:tr>
      <w:tr w:rsidR="0039203B" w:rsidRPr="003F7274" w14:paraId="128A7D1E" w14:textId="77777777" w:rsidTr="00953DC6">
        <w:trPr>
          <w:trHeight w:val="340"/>
        </w:trPr>
        <w:tc>
          <w:tcPr>
            <w:cnfStyle w:val="001000000000" w:firstRow="0" w:lastRow="0" w:firstColumn="1" w:lastColumn="0" w:oddVBand="0" w:evenVBand="0" w:oddHBand="0" w:evenHBand="0" w:firstRowFirstColumn="0" w:firstRowLastColumn="0" w:lastRowFirstColumn="0" w:lastRowLastColumn="0"/>
            <w:tcW w:w="3681" w:type="dxa"/>
            <w:vMerge w:val="restart"/>
            <w:tcBorders>
              <w:top w:val="single" w:sz="4" w:space="0" w:color="F15A2B" w:themeColor="accent2"/>
            </w:tcBorders>
            <w:noWrap/>
            <w:vAlign w:val="center"/>
            <w:hideMark/>
          </w:tcPr>
          <w:p w14:paraId="2A3A77D2" w14:textId="77777777" w:rsidR="0039203B" w:rsidRPr="00F10A8C" w:rsidRDefault="0039203B" w:rsidP="00953DC6">
            <w:pPr>
              <w:pStyle w:val="TableText"/>
              <w:rPr>
                <w:b w:val="0"/>
                <w:bCs w:val="0"/>
                <w:lang w:eastAsia="en-AU"/>
              </w:rPr>
            </w:pPr>
            <w:r w:rsidRPr="003F7274">
              <w:rPr>
                <w:lang w:eastAsia="en-AU"/>
              </w:rPr>
              <w:t>Total</w:t>
            </w:r>
          </w:p>
        </w:tc>
        <w:tc>
          <w:tcPr>
            <w:tcW w:w="1795" w:type="dxa"/>
            <w:tcBorders>
              <w:top w:val="single" w:sz="4" w:space="0" w:color="F15A2B" w:themeColor="accent2"/>
            </w:tcBorders>
            <w:noWrap/>
            <w:vAlign w:val="center"/>
            <w:hideMark/>
          </w:tcPr>
          <w:p w14:paraId="20138437" w14:textId="77777777" w:rsidR="0039203B" w:rsidRPr="00A809CC"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A809CC">
              <w:rPr>
                <w:lang w:eastAsia="en-AU"/>
              </w:rPr>
              <w:t>2015-16</w:t>
            </w:r>
          </w:p>
        </w:tc>
        <w:tc>
          <w:tcPr>
            <w:tcW w:w="1795" w:type="dxa"/>
            <w:tcBorders>
              <w:top w:val="single" w:sz="4" w:space="0" w:color="F15A2B" w:themeColor="accent2"/>
            </w:tcBorders>
            <w:noWrap/>
            <w:vAlign w:val="center"/>
          </w:tcPr>
          <w:p w14:paraId="27C3EC0D" w14:textId="77777777" w:rsidR="0039203B" w:rsidRPr="00A809CC"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A809CC">
              <w:rPr>
                <w:lang w:eastAsia="en-AU"/>
              </w:rPr>
              <w:t>9,933,482</w:t>
            </w:r>
          </w:p>
        </w:tc>
        <w:tc>
          <w:tcPr>
            <w:tcW w:w="1796" w:type="dxa"/>
            <w:tcBorders>
              <w:top w:val="single" w:sz="4" w:space="0" w:color="F15A2B" w:themeColor="accent2"/>
            </w:tcBorders>
            <w:noWrap/>
            <w:vAlign w:val="center"/>
          </w:tcPr>
          <w:p w14:paraId="22437FCC" w14:textId="77777777" w:rsidR="0039203B" w:rsidRPr="00A809CC" w:rsidRDefault="00C74B43"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A809CC">
              <w:rPr>
                <w:lang w:eastAsia="en-AU"/>
              </w:rPr>
              <w:t>3,840,221</w:t>
            </w:r>
          </w:p>
        </w:tc>
      </w:tr>
      <w:tr w:rsidR="0039203B" w:rsidRPr="003F7274" w14:paraId="55B48C3C" w14:textId="77777777" w:rsidTr="00953DC6">
        <w:trPr>
          <w:trHeight w:val="340"/>
        </w:trPr>
        <w:tc>
          <w:tcPr>
            <w:cnfStyle w:val="001000000000" w:firstRow="0" w:lastRow="0" w:firstColumn="1" w:lastColumn="0" w:oddVBand="0" w:evenVBand="0" w:oddHBand="0" w:evenHBand="0" w:firstRowFirstColumn="0" w:firstRowLastColumn="0" w:lastRowFirstColumn="0" w:lastRowLastColumn="0"/>
            <w:tcW w:w="3681" w:type="dxa"/>
            <w:vMerge/>
            <w:tcBorders>
              <w:bottom w:val="single" w:sz="4" w:space="0" w:color="F15A2B" w:themeColor="accent2"/>
            </w:tcBorders>
            <w:noWrap/>
            <w:vAlign w:val="center"/>
            <w:hideMark/>
          </w:tcPr>
          <w:p w14:paraId="65EEB0BA" w14:textId="77777777" w:rsidR="0039203B" w:rsidRPr="003F7274" w:rsidRDefault="0039203B" w:rsidP="00953DC6">
            <w:pPr>
              <w:pStyle w:val="TableText"/>
              <w:rPr>
                <w:lang w:eastAsia="en-AU"/>
              </w:rPr>
            </w:pPr>
          </w:p>
        </w:tc>
        <w:tc>
          <w:tcPr>
            <w:tcW w:w="1795" w:type="dxa"/>
            <w:tcBorders>
              <w:bottom w:val="single" w:sz="4" w:space="0" w:color="F15A2B" w:themeColor="accent2"/>
            </w:tcBorders>
            <w:noWrap/>
            <w:vAlign w:val="center"/>
            <w:hideMark/>
          </w:tcPr>
          <w:p w14:paraId="10FEBEB1" w14:textId="77777777" w:rsidR="0039203B" w:rsidRPr="00A809CC"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A809CC">
              <w:rPr>
                <w:lang w:eastAsia="en-AU"/>
              </w:rPr>
              <w:t>2016-17</w:t>
            </w:r>
          </w:p>
        </w:tc>
        <w:tc>
          <w:tcPr>
            <w:tcW w:w="1795" w:type="dxa"/>
            <w:tcBorders>
              <w:bottom w:val="single" w:sz="4" w:space="0" w:color="F15A2B" w:themeColor="accent2"/>
            </w:tcBorders>
            <w:noWrap/>
            <w:vAlign w:val="center"/>
          </w:tcPr>
          <w:p w14:paraId="17E64E17" w14:textId="77777777" w:rsidR="0039203B" w:rsidRPr="00A809CC" w:rsidRDefault="00C74B43" w:rsidP="00C74B43">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Pr>
                <w:lang w:eastAsia="en-AU"/>
              </w:rPr>
              <w:t xml:space="preserve"> </w:t>
            </w:r>
            <w:r w:rsidR="009955B8" w:rsidRPr="009955B8">
              <w:rPr>
                <w:lang w:eastAsia="en-AU"/>
              </w:rPr>
              <w:t xml:space="preserve"> 89,934,497</w:t>
            </w:r>
          </w:p>
        </w:tc>
        <w:tc>
          <w:tcPr>
            <w:tcW w:w="1796" w:type="dxa"/>
            <w:tcBorders>
              <w:bottom w:val="single" w:sz="4" w:space="0" w:color="F15A2B" w:themeColor="accent2"/>
            </w:tcBorders>
            <w:noWrap/>
            <w:vAlign w:val="center"/>
          </w:tcPr>
          <w:p w14:paraId="794E8E43" w14:textId="77777777" w:rsidR="0039203B" w:rsidRPr="00A809CC" w:rsidRDefault="0039203B" w:rsidP="00953DC6">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A809CC">
              <w:rPr>
                <w:lang w:eastAsia="en-AU"/>
              </w:rPr>
              <w:t>1,738,428</w:t>
            </w:r>
          </w:p>
        </w:tc>
      </w:tr>
    </w:tbl>
    <w:p w14:paraId="0A74C938" w14:textId="77777777" w:rsidR="0039203B" w:rsidRDefault="0039203B" w:rsidP="0039203B"/>
    <w:p w14:paraId="3D5820A4" w14:textId="77777777" w:rsidR="0039203B" w:rsidRDefault="0039203B">
      <w:pPr>
        <w:spacing w:before="0" w:after="200" w:line="276" w:lineRule="auto"/>
      </w:pPr>
      <w:r>
        <w:br w:type="page"/>
      </w:r>
    </w:p>
    <w:p w14:paraId="78E90F5D" w14:textId="77777777" w:rsidR="0039203B" w:rsidRDefault="0039203B" w:rsidP="0039203B">
      <w:pPr>
        <w:pStyle w:val="SeparatorLine"/>
      </w:pPr>
    </w:p>
    <w:p w14:paraId="1FFF502F" w14:textId="77777777" w:rsidR="0039203B" w:rsidRDefault="0039203B" w:rsidP="0039203B">
      <w:pPr>
        <w:pStyle w:val="Heading2"/>
      </w:pPr>
      <w:bookmarkStart w:id="15" w:name="_Toc521499668"/>
      <w:r>
        <w:t>Types of Users</w:t>
      </w:r>
      <w:bookmarkEnd w:id="15"/>
    </w:p>
    <w:p w14:paraId="20B3D60C" w14:textId="77777777" w:rsidR="0039203B" w:rsidRPr="0039203B" w:rsidRDefault="0039203B" w:rsidP="0039203B">
      <w:pPr>
        <w:pStyle w:val="SeparatorLine"/>
      </w:pPr>
    </w:p>
    <w:p w14:paraId="2E273BF7" w14:textId="77777777" w:rsidR="0039203B" w:rsidRDefault="0039203B" w:rsidP="0039203B">
      <w:r>
        <w:t xml:space="preserve">The </w:t>
      </w:r>
      <w:r w:rsidR="00165D64">
        <w:t>figure</w:t>
      </w:r>
      <w:r>
        <w:t xml:space="preserve"> below shows how many of the NCRIS projects on average had their facilities used by various categories of universities. To illustrate, on average, about 21 NCRIS projects provided facilities to users from any given Group of Eight university. In contrast, on average, only about 10 NCRIS projects provided facilities to users from any given Regional Network University. There is a clear correlation, where the higher ranked an Australian university is in terms of research impact, the greater the number of NCRIS facilities that university typically uses.</w:t>
      </w:r>
    </w:p>
    <w:p w14:paraId="32342FA6" w14:textId="4D11A2EC" w:rsidR="0039203B" w:rsidRDefault="0039203B" w:rsidP="0039203B">
      <w:pPr>
        <w:pStyle w:val="Caption"/>
      </w:pPr>
      <w:bookmarkStart w:id="16" w:name="_Toc517967114"/>
      <w:bookmarkStart w:id="17" w:name="_Toc521499689"/>
      <w:r>
        <w:t xml:space="preserve">Figure </w:t>
      </w:r>
      <w:r w:rsidR="002B3D6C">
        <w:rPr>
          <w:noProof/>
        </w:rPr>
        <w:fldChar w:fldCharType="begin"/>
      </w:r>
      <w:r w:rsidR="002B3D6C">
        <w:rPr>
          <w:noProof/>
        </w:rPr>
        <w:instrText xml:space="preserve"> SEQ Figure \* ARABIC </w:instrText>
      </w:r>
      <w:r w:rsidR="002B3D6C">
        <w:rPr>
          <w:noProof/>
        </w:rPr>
        <w:fldChar w:fldCharType="separate"/>
      </w:r>
      <w:r w:rsidR="005B2BAC">
        <w:rPr>
          <w:noProof/>
        </w:rPr>
        <w:t>3</w:t>
      </w:r>
      <w:r w:rsidR="002B3D6C">
        <w:rPr>
          <w:noProof/>
        </w:rPr>
        <w:fldChar w:fldCharType="end"/>
      </w:r>
      <w:r>
        <w:tab/>
      </w:r>
      <w:bookmarkEnd w:id="16"/>
      <w:r w:rsidR="002312C1">
        <w:t>Average number of NCRIS Projects accessed by universities</w:t>
      </w:r>
      <w:r w:rsidR="00C91943">
        <w:rPr>
          <w:rStyle w:val="FootnoteReference"/>
        </w:rPr>
        <w:footnoteReference w:id="1"/>
      </w:r>
      <w:bookmarkEnd w:id="17"/>
      <w:r w:rsidR="002312C1">
        <w:t xml:space="preserve">  </w:t>
      </w:r>
    </w:p>
    <w:p w14:paraId="1714C0A2" w14:textId="77777777" w:rsidR="0039203B" w:rsidRDefault="002D7896" w:rsidP="0039203B">
      <w:pPr>
        <w:rPr>
          <w:noProof/>
          <w:lang w:eastAsia="en-AU"/>
        </w:rPr>
      </w:pPr>
      <w:r>
        <w:rPr>
          <w:noProof/>
          <w:lang w:eastAsia="en-AU"/>
        </w:rPr>
        <w:drawing>
          <wp:inline distT="0" distB="0" distL="0" distR="0" wp14:anchorId="6FA6F4EB" wp14:editId="2A37C9E6">
            <wp:extent cx="5772150" cy="3429000"/>
            <wp:effectExtent l="0" t="0" r="0" b="0"/>
            <wp:docPr id="19" name="Picture 19" descr="Bubble chart showing how many NCRIS projects different University groups accessed.&#10;&#10;The Average number of NCRIS projects accessed by:&#10;- Group of Eight Australia was 21.8&#10;- Australian Technology Network was 16.2&#10;- Innovative Research Universities was 14.8&#10;- Regional Universities Network was 10.0&#10;- Non Affiliated Universities was 11.6&#10;- Overseas Universities was 16.0" title="Average number of NCRIS Projects accessed by univers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72150" cy="3429000"/>
                    </a:xfrm>
                    <a:prstGeom prst="rect">
                      <a:avLst/>
                    </a:prstGeom>
                    <a:noFill/>
                    <a:ln>
                      <a:noFill/>
                    </a:ln>
                  </pic:spPr>
                </pic:pic>
              </a:graphicData>
            </a:graphic>
          </wp:inline>
        </w:drawing>
      </w:r>
    </w:p>
    <w:p w14:paraId="122ECBB7" w14:textId="77777777" w:rsidR="00BE03FC" w:rsidRDefault="00BE03FC">
      <w:pPr>
        <w:spacing w:before="0" w:after="200" w:line="276" w:lineRule="auto"/>
        <w:rPr>
          <w:noProof/>
          <w:lang w:eastAsia="en-AU"/>
        </w:rPr>
      </w:pPr>
      <w:r>
        <w:rPr>
          <w:noProof/>
          <w:lang w:eastAsia="en-AU"/>
        </w:rPr>
        <w:br w:type="page"/>
      </w:r>
    </w:p>
    <w:p w14:paraId="2849DC30" w14:textId="77777777" w:rsidR="0039203B" w:rsidRDefault="0039203B" w:rsidP="0039203B">
      <w:pPr>
        <w:rPr>
          <w:noProof/>
          <w:lang w:eastAsia="en-AU"/>
        </w:rPr>
      </w:pPr>
      <w:r>
        <w:rPr>
          <w:noProof/>
          <w:lang w:eastAsia="en-AU"/>
        </w:rPr>
        <w:t xml:space="preserve">In terms of institutional users, 67% of projects reported that </w:t>
      </w:r>
      <w:r w:rsidR="000B2A81">
        <w:rPr>
          <w:noProof/>
          <w:lang w:eastAsia="en-AU"/>
        </w:rPr>
        <w:t xml:space="preserve">Australian Research Council (ARC) </w:t>
      </w:r>
      <w:r>
        <w:rPr>
          <w:noProof/>
          <w:lang w:eastAsia="en-AU"/>
        </w:rPr>
        <w:t xml:space="preserve">Centres of Excellence used their project’s infrastructure. </w:t>
      </w:r>
    </w:p>
    <w:p w14:paraId="3490D376" w14:textId="75AC9EB9" w:rsidR="0039203B" w:rsidRDefault="0039203B" w:rsidP="0039203B">
      <w:pPr>
        <w:pStyle w:val="Caption"/>
      </w:pPr>
      <w:bookmarkStart w:id="18" w:name="_Toc517967115"/>
      <w:bookmarkStart w:id="19" w:name="_Toc521499690"/>
      <w:r>
        <w:t xml:space="preserve">Figure </w:t>
      </w:r>
      <w:r w:rsidR="002B3D6C">
        <w:rPr>
          <w:noProof/>
        </w:rPr>
        <w:fldChar w:fldCharType="begin"/>
      </w:r>
      <w:r w:rsidR="002B3D6C">
        <w:rPr>
          <w:noProof/>
        </w:rPr>
        <w:instrText xml:space="preserve"> SEQ Figure \* ARABIC </w:instrText>
      </w:r>
      <w:r w:rsidR="002B3D6C">
        <w:rPr>
          <w:noProof/>
        </w:rPr>
        <w:fldChar w:fldCharType="separate"/>
      </w:r>
      <w:r w:rsidR="005B2BAC">
        <w:rPr>
          <w:noProof/>
        </w:rPr>
        <w:t>4</w:t>
      </w:r>
      <w:r w:rsidR="002B3D6C">
        <w:rPr>
          <w:noProof/>
        </w:rPr>
        <w:fldChar w:fldCharType="end"/>
      </w:r>
      <w:r>
        <w:tab/>
      </w:r>
      <w:bookmarkEnd w:id="18"/>
      <w:r w:rsidR="002312C1">
        <w:t>T</w:t>
      </w:r>
      <w:r w:rsidRPr="00C3559E">
        <w:t>ypes of institutions us</w:t>
      </w:r>
      <w:r w:rsidR="002312C1">
        <w:t>ing</w:t>
      </w:r>
      <w:r w:rsidRPr="00C3559E">
        <w:t xml:space="preserve"> </w:t>
      </w:r>
      <w:r w:rsidR="002312C1">
        <w:t>NCRIS</w:t>
      </w:r>
      <w:r w:rsidRPr="00C3559E">
        <w:t xml:space="preserve"> infrastructure</w:t>
      </w:r>
      <w:bookmarkEnd w:id="19"/>
    </w:p>
    <w:p w14:paraId="330D2E49" w14:textId="7AAF518B" w:rsidR="0039203B" w:rsidRDefault="005F5B8A" w:rsidP="0039203B">
      <w:pPr>
        <w:rPr>
          <w:noProof/>
          <w:lang w:eastAsia="en-AU"/>
        </w:rPr>
      </w:pPr>
      <w:r>
        <w:rPr>
          <w:noProof/>
          <w:lang w:eastAsia="en-AU"/>
        </w:rPr>
        <w:drawing>
          <wp:inline distT="0" distB="0" distL="0" distR="0" wp14:anchorId="05E2E460" wp14:editId="3D842980">
            <wp:extent cx="5761355" cy="2908300"/>
            <wp:effectExtent l="0" t="0" r="0" b="6350"/>
            <wp:docPr id="20" name="Picture 20" descr="The variety of NCRIS locations that research institutions are using has increased since 2015-2016&#10;&#10;- 67% of NCRIS projects reported that the Australian Research Council  Centres of Excellence used their project's infrastructure in 2015-16 and 2016-17&#10;&#10;- For 2015-16, 54% of NCRIS projects reported that Cooperative Research Centres used their project's infrastructure&#10;&#10;- For 2016-17, 58% of NCRIS projects reported that Cooperative Research Centres used their project's infrastructure&#10;&#10;- For 2015-16, 29% of NCRIS projects reported that Industrial Transformation Hubs used their project's infrastructure&#10;&#10;- For 2016-17, 33% of NCRIS projects reported that Industrial Transformation Hubs used their project's infrastructure&#10;&#10;- For 2015-16, 63% of NCRIS projects reported that other such reesarch institutions (excluding Government agencies) used their project's infrastructure&#10;&#10;- For 2016-17, 67% of NCRIS projects reported that other such reesarch institutions (excluding Government agencies) used their project's infrastructure" title="Types of institutions using NCRIS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1355" cy="2908300"/>
                    </a:xfrm>
                    <a:prstGeom prst="rect">
                      <a:avLst/>
                    </a:prstGeom>
                    <a:noFill/>
                  </pic:spPr>
                </pic:pic>
              </a:graphicData>
            </a:graphic>
          </wp:inline>
        </w:drawing>
      </w:r>
    </w:p>
    <w:p w14:paraId="1BB566E3" w14:textId="24ADCDE6" w:rsidR="0039203B" w:rsidRDefault="0039203B" w:rsidP="0039203B">
      <w:pPr>
        <w:rPr>
          <w:noProof/>
          <w:lang w:eastAsia="en-AU"/>
        </w:rPr>
      </w:pPr>
      <w:r>
        <w:rPr>
          <w:noProof/>
          <w:lang w:eastAsia="en-AU"/>
        </w:rPr>
        <w:t xml:space="preserve">Over 90% of NCRIS projects reported that </w:t>
      </w:r>
      <w:r w:rsidR="005B04DB">
        <w:rPr>
          <w:noProof/>
          <w:lang w:eastAsia="en-AU"/>
        </w:rPr>
        <w:t>Public</w:t>
      </w:r>
      <w:r w:rsidR="00B76ACE">
        <w:rPr>
          <w:noProof/>
          <w:lang w:eastAsia="en-AU"/>
        </w:rPr>
        <w:t>ly Funded Research Agencies (</w:t>
      </w:r>
      <w:r>
        <w:rPr>
          <w:noProof/>
          <w:lang w:eastAsia="en-AU"/>
        </w:rPr>
        <w:t>PFRAs</w:t>
      </w:r>
      <w:r w:rsidR="00B76ACE">
        <w:rPr>
          <w:noProof/>
          <w:lang w:eastAsia="en-AU"/>
        </w:rPr>
        <w:t>)</w:t>
      </w:r>
      <w:r>
        <w:rPr>
          <w:noProof/>
          <w:lang w:eastAsia="en-AU"/>
        </w:rPr>
        <w:t xml:space="preserve"> used their project’s infrastructure. </w:t>
      </w:r>
      <w:r w:rsidR="00C40B69">
        <w:rPr>
          <w:noProof/>
          <w:lang w:eastAsia="en-AU"/>
        </w:rPr>
        <w:t xml:space="preserve">Unsurprisingly, State and Federal Government usage was also relatively high (83% and 75%, respectively) compared with Local Government use of NCRIS facilities. </w:t>
      </w:r>
    </w:p>
    <w:p w14:paraId="1938C711" w14:textId="72FAFF4C" w:rsidR="0039203B" w:rsidRPr="0039203B" w:rsidRDefault="0039203B" w:rsidP="0039203B">
      <w:pPr>
        <w:pStyle w:val="Caption"/>
      </w:pPr>
      <w:bookmarkStart w:id="20" w:name="_Toc517967116"/>
      <w:bookmarkStart w:id="21" w:name="_Toc521499691"/>
      <w:r>
        <w:t xml:space="preserve">Figure </w:t>
      </w:r>
      <w:r w:rsidR="002B3D6C">
        <w:rPr>
          <w:noProof/>
        </w:rPr>
        <w:fldChar w:fldCharType="begin"/>
      </w:r>
      <w:r w:rsidR="002B3D6C">
        <w:rPr>
          <w:noProof/>
        </w:rPr>
        <w:instrText xml:space="preserve"> SEQ Figure \* ARABIC </w:instrText>
      </w:r>
      <w:r w:rsidR="002B3D6C">
        <w:rPr>
          <w:noProof/>
        </w:rPr>
        <w:fldChar w:fldCharType="separate"/>
      </w:r>
      <w:r w:rsidR="005B2BAC">
        <w:rPr>
          <w:noProof/>
        </w:rPr>
        <w:t>5</w:t>
      </w:r>
      <w:r w:rsidR="002B3D6C">
        <w:rPr>
          <w:noProof/>
        </w:rPr>
        <w:fldChar w:fldCharType="end"/>
      </w:r>
      <w:r>
        <w:tab/>
      </w:r>
      <w:bookmarkEnd w:id="20"/>
      <w:r w:rsidRPr="0039203B">
        <w:t>Which Government agencies used your project’s infrastructure?</w:t>
      </w:r>
      <w:bookmarkEnd w:id="21"/>
    </w:p>
    <w:p w14:paraId="32399E49" w14:textId="2800D659" w:rsidR="0039203B" w:rsidRDefault="005F5B8A" w:rsidP="0039203B">
      <w:pPr>
        <w:rPr>
          <w:noProof/>
          <w:lang w:eastAsia="en-AU"/>
        </w:rPr>
      </w:pPr>
      <w:r>
        <w:rPr>
          <w:noProof/>
          <w:lang w:eastAsia="en-AU"/>
        </w:rPr>
        <w:drawing>
          <wp:inline distT="0" distB="0" distL="0" distR="0" wp14:anchorId="37EC3681" wp14:editId="191E1538">
            <wp:extent cx="5761355" cy="3103245"/>
            <wp:effectExtent l="0" t="0" r="0" b="1905"/>
            <wp:docPr id="26" name="Picture 26" descr="The variety of NCRIS infrastructure that Government agencies are using has only changed on the Local Government and other institutions level since 2015-2016.&#10;&#10;- 92% of NCRIS projects reported that the Publicly Funded Research Agencies used their project's infrastructure in 2015-16 and 2016-17&#10;&#10;- 83% of NCRIS projects reported that the State Government Departments or agencies used their project's infrastructure in 2015-16 and 2016-17&#10;&#10;- 75% of NCRIS projects reported that the Federal Government Departments or agencies used their project's infrastructure in 2015-16 and 2016-17&#10;&#10;- For 2015-16, 25% of NCRIS projects reported that Local Government used their project's infrastructure&#10;&#10;- For 2016-17, 29% of NCRIS projects reported that Local Government used their project's infrastructure&#10;&#10;- For 2015-16, 54% of NCRIS projects reported that Other Government initiatives, including cultural institutions such as museums used their project's infrastructure&#10;&#10;- For 2016-17, 50% of NCRIS projects reported that Other Government initiatives, including cultural institutions such as museums used their project's infrastructure" title="Types of Government agencies that used NCRIS infrast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1355" cy="3103245"/>
                    </a:xfrm>
                    <a:prstGeom prst="rect">
                      <a:avLst/>
                    </a:prstGeom>
                    <a:noFill/>
                  </pic:spPr>
                </pic:pic>
              </a:graphicData>
            </a:graphic>
          </wp:inline>
        </w:drawing>
      </w:r>
    </w:p>
    <w:p w14:paraId="677A1874" w14:textId="77777777" w:rsidR="007D6B61" w:rsidRDefault="007D6B61">
      <w:pPr>
        <w:spacing w:before="0" w:after="200" w:line="276" w:lineRule="auto"/>
        <w:rPr>
          <w:rFonts w:eastAsiaTheme="majorEastAsia"/>
          <w:b/>
          <w:noProof/>
          <w:color w:val="F15A2B"/>
          <w:lang w:eastAsia="en-AU"/>
          <w14:textFill>
            <w14:solidFill>
              <w14:srgbClr w14:val="F15A2B">
                <w14:lumMod w14:val="85000"/>
                <w14:lumOff w14:val="15000"/>
              </w14:srgbClr>
            </w14:solidFill>
          </w14:textFill>
        </w:rPr>
      </w:pPr>
      <w:r>
        <w:rPr>
          <w:noProof/>
          <w:lang w:eastAsia="en-AU"/>
        </w:rPr>
        <w:br w:type="page"/>
      </w:r>
    </w:p>
    <w:p w14:paraId="52091459" w14:textId="77777777" w:rsidR="0039203B" w:rsidRDefault="0039203B" w:rsidP="0039203B">
      <w:pPr>
        <w:rPr>
          <w:noProof/>
          <w:lang w:eastAsia="en-AU"/>
        </w:rPr>
      </w:pPr>
      <w:r>
        <w:rPr>
          <w:noProof/>
          <w:lang w:eastAsia="en-AU"/>
        </w:rPr>
        <w:t xml:space="preserve">There was vast ‘cross-provision’ of services between all the various NCRIS projects, demonstrating a high degree of interdependency. </w:t>
      </w:r>
      <w:r w:rsidR="00A91192">
        <w:rPr>
          <w:noProof/>
          <w:lang w:eastAsia="en-AU"/>
        </w:rPr>
        <w:t xml:space="preserve">Below, this interdependency is shown for two selected NCRIS projects. Though even with just two examples, the message is clear: NCRIS projects are involved in a considerable level of cross-provision of resources. </w:t>
      </w:r>
    </w:p>
    <w:p w14:paraId="415E7DFD" w14:textId="77777777" w:rsidR="0039203B" w:rsidRDefault="0039203B" w:rsidP="0039203B">
      <w:pPr>
        <w:rPr>
          <w:noProof/>
          <w:lang w:eastAsia="en-AU"/>
        </w:rPr>
      </w:pPr>
      <w:r>
        <w:rPr>
          <w:noProof/>
          <w:lang w:eastAsia="en-AU"/>
        </w:rPr>
        <w:t>To illustrate</w:t>
      </w:r>
      <w:r w:rsidR="00A91192">
        <w:rPr>
          <w:noProof/>
          <w:lang w:eastAsia="en-AU"/>
        </w:rPr>
        <w:t xml:space="preserve">, </w:t>
      </w:r>
      <w:r w:rsidR="00641393">
        <w:rPr>
          <w:noProof/>
          <w:lang w:eastAsia="en-AU"/>
        </w:rPr>
        <w:t>Table 3</w:t>
      </w:r>
      <w:r w:rsidR="00C40B69">
        <w:rPr>
          <w:noProof/>
          <w:lang w:eastAsia="en-AU"/>
        </w:rPr>
        <w:t xml:space="preserve"> </w:t>
      </w:r>
      <w:r>
        <w:rPr>
          <w:noProof/>
          <w:lang w:eastAsia="en-AU"/>
        </w:rPr>
        <w:t xml:space="preserve">displays the </w:t>
      </w:r>
      <w:r w:rsidR="00632D19">
        <w:rPr>
          <w:noProof/>
          <w:lang w:eastAsia="en-AU"/>
        </w:rPr>
        <w:t>services reported</w:t>
      </w:r>
      <w:r>
        <w:rPr>
          <w:noProof/>
          <w:lang w:eastAsia="en-AU"/>
        </w:rPr>
        <w:t xml:space="preserve"> by Terrestrial Ecosystem Research Network</w:t>
      </w:r>
      <w:r w:rsidR="00724602">
        <w:rPr>
          <w:noProof/>
          <w:lang w:eastAsia="en-AU"/>
        </w:rPr>
        <w:t xml:space="preserve"> (TERN) </w:t>
      </w:r>
      <w:r>
        <w:rPr>
          <w:noProof/>
          <w:lang w:eastAsia="en-AU"/>
        </w:rPr>
        <w:t>.</w:t>
      </w:r>
    </w:p>
    <w:p w14:paraId="61141CB6" w14:textId="297A5DC5" w:rsidR="0039203B" w:rsidRDefault="0039203B" w:rsidP="0039203B">
      <w:pPr>
        <w:pStyle w:val="Caption"/>
        <w:rPr>
          <w:noProof/>
          <w:lang w:eastAsia="en-AU"/>
        </w:rPr>
      </w:pPr>
      <w:bookmarkStart w:id="22" w:name="_Toc517967134"/>
      <w:bookmarkStart w:id="23" w:name="_Toc521499712"/>
      <w:r>
        <w:t xml:space="preserve">Table </w:t>
      </w:r>
      <w:r w:rsidR="002B3D6C">
        <w:rPr>
          <w:noProof/>
        </w:rPr>
        <w:fldChar w:fldCharType="begin"/>
      </w:r>
      <w:r w:rsidR="002B3D6C">
        <w:rPr>
          <w:noProof/>
        </w:rPr>
        <w:instrText xml:space="preserve"> SEQ Table \* ARABIC </w:instrText>
      </w:r>
      <w:r w:rsidR="002B3D6C">
        <w:rPr>
          <w:noProof/>
        </w:rPr>
        <w:fldChar w:fldCharType="separate"/>
      </w:r>
      <w:r w:rsidR="005B2BAC">
        <w:rPr>
          <w:noProof/>
        </w:rPr>
        <w:t>3</w:t>
      </w:r>
      <w:r w:rsidR="002B3D6C">
        <w:rPr>
          <w:noProof/>
        </w:rPr>
        <w:fldChar w:fldCharType="end"/>
      </w:r>
      <w:r>
        <w:tab/>
      </w:r>
      <w:bookmarkEnd w:id="22"/>
      <w:r w:rsidR="00C40B69">
        <w:t>Service</w:t>
      </w:r>
      <w:r w:rsidR="00B845A9">
        <w:t>s</w:t>
      </w:r>
      <w:r w:rsidR="00C40B69">
        <w:t xml:space="preserve"> </w:t>
      </w:r>
      <w:r w:rsidR="00632D19">
        <w:t>reported by TERN</w:t>
      </w:r>
      <w:bookmarkEnd w:id="23"/>
    </w:p>
    <w:tbl>
      <w:tblPr>
        <w:tblStyle w:val="GridTable1Light-Accent31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Table of services reported by TERN"/>
        <w:tblDescription w:val="Table showing types of services provided by the Terrestrial Ecosystem Research Network (TERN). TERN provides various services to 12 NCRIS projects."/>
      </w:tblPr>
      <w:tblGrid>
        <w:gridCol w:w="4536"/>
        <w:gridCol w:w="4536"/>
      </w:tblGrid>
      <w:tr w:rsidR="001218E9" w:rsidRPr="001218E9" w14:paraId="1EFD0FF6" w14:textId="77777777" w:rsidTr="0040178D">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536" w:type="dxa"/>
            <w:tcBorders>
              <w:bottom w:val="none" w:sz="0" w:space="0" w:color="auto"/>
            </w:tcBorders>
            <w:shd w:val="clear" w:color="auto" w:fill="F15A2B" w:themeFill="accent2"/>
            <w:noWrap/>
            <w:vAlign w:val="center"/>
            <w:hideMark/>
          </w:tcPr>
          <w:p w14:paraId="5B9E6F19" w14:textId="77777777" w:rsidR="001218E9" w:rsidRPr="001218E9" w:rsidRDefault="001218E9" w:rsidP="001218E9">
            <w:pPr>
              <w:spacing w:before="0" w:after="0" w:line="240" w:lineRule="auto"/>
              <w:rPr>
                <w:b w:val="0"/>
                <w:bCs w:val="0"/>
                <w:color w:val="FFFFFF" w:themeColor="background1"/>
                <w:sz w:val="18"/>
                <w:szCs w:val="18"/>
                <w:lang w:eastAsia="en-AU"/>
              </w:rPr>
            </w:pPr>
            <w:r w:rsidRPr="001218E9">
              <w:rPr>
                <w:bCs w:val="0"/>
                <w:color w:val="FFFFFF" w:themeColor="background1"/>
                <w:sz w:val="18"/>
                <w:szCs w:val="18"/>
                <w:lang w:eastAsia="en-AU"/>
              </w:rPr>
              <w:t>NCRIS Project</w:t>
            </w:r>
          </w:p>
        </w:tc>
        <w:tc>
          <w:tcPr>
            <w:tcW w:w="4536" w:type="dxa"/>
            <w:tcBorders>
              <w:bottom w:val="none" w:sz="0" w:space="0" w:color="auto"/>
            </w:tcBorders>
            <w:shd w:val="clear" w:color="auto" w:fill="F15A2B" w:themeFill="accent2"/>
            <w:vAlign w:val="center"/>
            <w:hideMark/>
          </w:tcPr>
          <w:p w14:paraId="6818EB05" w14:textId="77777777" w:rsidR="001218E9" w:rsidRPr="001218E9" w:rsidRDefault="001218E9">
            <w:pPr>
              <w:spacing w:before="0" w:after="0" w:line="240" w:lineRule="auto"/>
              <w:cnfStyle w:val="100000000000" w:firstRow="1" w:lastRow="0" w:firstColumn="0" w:lastColumn="0" w:oddVBand="0" w:evenVBand="0" w:oddHBand="0" w:evenHBand="0" w:firstRowFirstColumn="0" w:firstRowLastColumn="0" w:lastRowFirstColumn="0" w:lastRowLastColumn="0"/>
              <w:rPr>
                <w:b w:val="0"/>
                <w:bCs w:val="0"/>
                <w:color w:val="FFFFFF" w:themeColor="background1"/>
                <w:sz w:val="18"/>
                <w:szCs w:val="18"/>
                <w:lang w:eastAsia="en-AU"/>
              </w:rPr>
            </w:pPr>
            <w:r w:rsidRPr="001218E9">
              <w:rPr>
                <w:bCs w:val="0"/>
                <w:color w:val="FFFFFF" w:themeColor="background1"/>
                <w:sz w:val="18"/>
                <w:szCs w:val="18"/>
                <w:lang w:eastAsia="en-AU"/>
              </w:rPr>
              <w:t xml:space="preserve">Service </w:t>
            </w:r>
          </w:p>
        </w:tc>
      </w:tr>
      <w:tr w:rsidR="001218E9" w:rsidRPr="001218E9" w14:paraId="678EC5F1" w14:textId="77777777" w:rsidTr="0040178D">
        <w:trPr>
          <w:trHeight w:val="567"/>
        </w:trPr>
        <w:tc>
          <w:tcPr>
            <w:cnfStyle w:val="001000000000" w:firstRow="0" w:lastRow="0" w:firstColumn="1" w:lastColumn="0" w:oddVBand="0" w:evenVBand="0" w:oddHBand="0" w:evenHBand="0" w:firstRowFirstColumn="0" w:firstRowLastColumn="0" w:lastRowFirstColumn="0" w:lastRowLastColumn="0"/>
            <w:tcW w:w="4536" w:type="dxa"/>
            <w:noWrap/>
            <w:vAlign w:val="center"/>
            <w:hideMark/>
          </w:tcPr>
          <w:p w14:paraId="6D5A0E7B" w14:textId="77777777" w:rsidR="001218E9" w:rsidRPr="00232983" w:rsidRDefault="001218E9" w:rsidP="001218E9">
            <w:pPr>
              <w:spacing w:before="0" w:after="0" w:line="240" w:lineRule="auto"/>
              <w:rPr>
                <w:bCs w:val="0"/>
                <w:sz w:val="18"/>
                <w:szCs w:val="18"/>
                <w:lang w:eastAsia="en-AU"/>
              </w:rPr>
            </w:pPr>
            <w:r w:rsidRPr="00232983">
              <w:rPr>
                <w:bCs w:val="0"/>
                <w:sz w:val="18"/>
                <w:szCs w:val="18"/>
                <w:lang w:eastAsia="en-AU"/>
              </w:rPr>
              <w:t>Atlas of Living Australia</w:t>
            </w:r>
          </w:p>
        </w:tc>
        <w:tc>
          <w:tcPr>
            <w:tcW w:w="4536" w:type="dxa"/>
            <w:vAlign w:val="center"/>
            <w:hideMark/>
          </w:tcPr>
          <w:p w14:paraId="32EA74C7" w14:textId="77777777" w:rsidR="001218E9" w:rsidRPr="001218E9" w:rsidRDefault="001218E9" w:rsidP="001218E9">
            <w:pPr>
              <w:spacing w:before="0" w:after="0" w:line="240" w:lineRule="auto"/>
              <w:cnfStyle w:val="000000000000" w:firstRow="0" w:lastRow="0" w:firstColumn="0" w:lastColumn="0" w:oddVBand="0" w:evenVBand="0" w:oddHBand="0" w:evenHBand="0" w:firstRowFirstColumn="0" w:firstRowLastColumn="0" w:lastRowFirstColumn="0" w:lastRowLastColumn="0"/>
              <w:rPr>
                <w:sz w:val="18"/>
                <w:szCs w:val="18"/>
                <w:lang w:eastAsia="en-AU"/>
              </w:rPr>
            </w:pPr>
            <w:r w:rsidRPr="001218E9">
              <w:rPr>
                <w:sz w:val="18"/>
                <w:szCs w:val="18"/>
                <w:lang w:eastAsia="en-AU"/>
              </w:rPr>
              <w:t>Data layers</w:t>
            </w:r>
          </w:p>
        </w:tc>
      </w:tr>
      <w:tr w:rsidR="001218E9" w:rsidRPr="001218E9" w14:paraId="520D40C3" w14:textId="77777777" w:rsidTr="0040178D">
        <w:trPr>
          <w:trHeight w:val="567"/>
        </w:trPr>
        <w:tc>
          <w:tcPr>
            <w:cnfStyle w:val="001000000000" w:firstRow="0" w:lastRow="0" w:firstColumn="1" w:lastColumn="0" w:oddVBand="0" w:evenVBand="0" w:oddHBand="0" w:evenHBand="0" w:firstRowFirstColumn="0" w:firstRowLastColumn="0" w:lastRowFirstColumn="0" w:lastRowLastColumn="0"/>
            <w:tcW w:w="4536" w:type="dxa"/>
            <w:shd w:val="clear" w:color="auto" w:fill="F2F2F2" w:themeFill="background1" w:themeFillShade="F2"/>
            <w:noWrap/>
            <w:vAlign w:val="center"/>
            <w:hideMark/>
          </w:tcPr>
          <w:p w14:paraId="6B4C8B9C" w14:textId="77777777" w:rsidR="001218E9" w:rsidRPr="00232983" w:rsidRDefault="001218E9" w:rsidP="001218E9">
            <w:pPr>
              <w:spacing w:before="0" w:after="0" w:line="240" w:lineRule="auto"/>
              <w:rPr>
                <w:bCs w:val="0"/>
                <w:sz w:val="18"/>
                <w:szCs w:val="18"/>
                <w:lang w:eastAsia="en-AU"/>
              </w:rPr>
            </w:pPr>
            <w:r w:rsidRPr="00232983">
              <w:rPr>
                <w:bCs w:val="0"/>
                <w:sz w:val="18"/>
                <w:szCs w:val="18"/>
                <w:lang w:eastAsia="en-AU"/>
              </w:rPr>
              <w:t>AuScope Limited</w:t>
            </w:r>
          </w:p>
        </w:tc>
        <w:tc>
          <w:tcPr>
            <w:tcW w:w="4536" w:type="dxa"/>
            <w:shd w:val="clear" w:color="auto" w:fill="F2F2F2" w:themeFill="background1" w:themeFillShade="F2"/>
            <w:vAlign w:val="center"/>
            <w:hideMark/>
          </w:tcPr>
          <w:p w14:paraId="7294D070" w14:textId="77777777" w:rsidR="001218E9" w:rsidRPr="001218E9" w:rsidRDefault="001218E9" w:rsidP="001218E9">
            <w:pPr>
              <w:spacing w:before="0" w:after="0" w:line="240" w:lineRule="auto"/>
              <w:cnfStyle w:val="000000000000" w:firstRow="0" w:lastRow="0" w:firstColumn="0" w:lastColumn="0" w:oddVBand="0" w:evenVBand="0" w:oddHBand="0" w:evenHBand="0" w:firstRowFirstColumn="0" w:firstRowLastColumn="0" w:lastRowFirstColumn="0" w:lastRowLastColumn="0"/>
              <w:rPr>
                <w:sz w:val="18"/>
                <w:szCs w:val="18"/>
                <w:lang w:eastAsia="en-AU"/>
              </w:rPr>
            </w:pPr>
            <w:r w:rsidRPr="001218E9">
              <w:rPr>
                <w:sz w:val="18"/>
                <w:szCs w:val="18"/>
                <w:lang w:eastAsia="en-AU"/>
              </w:rPr>
              <w:t>Co-location of instrumentation</w:t>
            </w:r>
          </w:p>
        </w:tc>
      </w:tr>
      <w:tr w:rsidR="001218E9" w:rsidRPr="001218E9" w14:paraId="1A17A0A8" w14:textId="77777777" w:rsidTr="0040178D">
        <w:trPr>
          <w:trHeight w:val="567"/>
        </w:trPr>
        <w:tc>
          <w:tcPr>
            <w:cnfStyle w:val="001000000000" w:firstRow="0" w:lastRow="0" w:firstColumn="1" w:lastColumn="0" w:oddVBand="0" w:evenVBand="0" w:oddHBand="0" w:evenHBand="0" w:firstRowFirstColumn="0" w:firstRowLastColumn="0" w:lastRowFirstColumn="0" w:lastRowLastColumn="0"/>
            <w:tcW w:w="4536" w:type="dxa"/>
            <w:shd w:val="clear" w:color="auto" w:fill="auto"/>
            <w:noWrap/>
            <w:vAlign w:val="center"/>
            <w:hideMark/>
          </w:tcPr>
          <w:p w14:paraId="617A5E37" w14:textId="77777777" w:rsidR="001218E9" w:rsidRPr="00232983" w:rsidRDefault="001218E9" w:rsidP="001218E9">
            <w:pPr>
              <w:spacing w:before="0" w:after="0" w:line="240" w:lineRule="auto"/>
              <w:rPr>
                <w:bCs w:val="0"/>
                <w:sz w:val="18"/>
                <w:szCs w:val="18"/>
                <w:lang w:eastAsia="en-AU"/>
              </w:rPr>
            </w:pPr>
            <w:r w:rsidRPr="00232983">
              <w:rPr>
                <w:bCs w:val="0"/>
                <w:sz w:val="18"/>
                <w:szCs w:val="18"/>
                <w:lang w:eastAsia="en-AU"/>
              </w:rPr>
              <w:t>Australian National Data Service</w:t>
            </w:r>
          </w:p>
        </w:tc>
        <w:tc>
          <w:tcPr>
            <w:tcW w:w="4536" w:type="dxa"/>
            <w:shd w:val="clear" w:color="auto" w:fill="auto"/>
            <w:vAlign w:val="center"/>
            <w:hideMark/>
          </w:tcPr>
          <w:p w14:paraId="2E7D5AF8" w14:textId="77777777" w:rsidR="001218E9" w:rsidRPr="001218E9" w:rsidRDefault="001218E9" w:rsidP="001218E9">
            <w:pPr>
              <w:spacing w:before="0" w:after="0" w:line="240" w:lineRule="auto"/>
              <w:cnfStyle w:val="000000000000" w:firstRow="0" w:lastRow="0" w:firstColumn="0" w:lastColumn="0" w:oddVBand="0" w:evenVBand="0" w:oddHBand="0" w:evenHBand="0" w:firstRowFirstColumn="0" w:firstRowLastColumn="0" w:lastRowFirstColumn="0" w:lastRowLastColumn="0"/>
              <w:rPr>
                <w:sz w:val="18"/>
                <w:szCs w:val="18"/>
                <w:lang w:eastAsia="en-AU"/>
              </w:rPr>
            </w:pPr>
            <w:r w:rsidRPr="001218E9">
              <w:rPr>
                <w:sz w:val="18"/>
                <w:szCs w:val="18"/>
                <w:lang w:eastAsia="en-AU"/>
              </w:rPr>
              <w:t>Provision of data for ANDS client base</w:t>
            </w:r>
          </w:p>
        </w:tc>
      </w:tr>
      <w:tr w:rsidR="001218E9" w:rsidRPr="001218E9" w14:paraId="5E1A87AE" w14:textId="77777777" w:rsidTr="0040178D">
        <w:trPr>
          <w:trHeight w:val="567"/>
        </w:trPr>
        <w:tc>
          <w:tcPr>
            <w:cnfStyle w:val="001000000000" w:firstRow="0" w:lastRow="0" w:firstColumn="1" w:lastColumn="0" w:oddVBand="0" w:evenVBand="0" w:oddHBand="0" w:evenHBand="0" w:firstRowFirstColumn="0" w:firstRowLastColumn="0" w:lastRowFirstColumn="0" w:lastRowLastColumn="0"/>
            <w:tcW w:w="4536" w:type="dxa"/>
            <w:shd w:val="clear" w:color="auto" w:fill="F2F2F2" w:themeFill="background1" w:themeFillShade="F2"/>
            <w:noWrap/>
            <w:vAlign w:val="center"/>
            <w:hideMark/>
          </w:tcPr>
          <w:p w14:paraId="177B083A" w14:textId="77777777" w:rsidR="001218E9" w:rsidRPr="00232983" w:rsidRDefault="001218E9" w:rsidP="001218E9">
            <w:pPr>
              <w:spacing w:before="0" w:after="0" w:line="240" w:lineRule="auto"/>
              <w:rPr>
                <w:bCs w:val="0"/>
                <w:sz w:val="18"/>
                <w:szCs w:val="18"/>
                <w:lang w:eastAsia="en-AU"/>
              </w:rPr>
            </w:pPr>
            <w:r w:rsidRPr="00232983">
              <w:rPr>
                <w:bCs w:val="0"/>
                <w:sz w:val="18"/>
                <w:szCs w:val="18"/>
                <w:lang w:eastAsia="en-AU"/>
              </w:rPr>
              <w:t>Australian Plant Phenomics Facility</w:t>
            </w:r>
          </w:p>
        </w:tc>
        <w:tc>
          <w:tcPr>
            <w:tcW w:w="4536" w:type="dxa"/>
            <w:shd w:val="clear" w:color="auto" w:fill="F2F2F2" w:themeFill="background1" w:themeFillShade="F2"/>
            <w:vAlign w:val="center"/>
            <w:hideMark/>
          </w:tcPr>
          <w:p w14:paraId="65F75F93" w14:textId="77777777" w:rsidR="001218E9" w:rsidRPr="001218E9" w:rsidRDefault="001218E9" w:rsidP="001218E9">
            <w:pPr>
              <w:spacing w:before="0" w:after="0" w:line="240" w:lineRule="auto"/>
              <w:cnfStyle w:val="000000000000" w:firstRow="0" w:lastRow="0" w:firstColumn="0" w:lastColumn="0" w:oddVBand="0" w:evenVBand="0" w:oddHBand="0" w:evenHBand="0" w:firstRowFirstColumn="0" w:firstRowLastColumn="0" w:lastRowFirstColumn="0" w:lastRowLastColumn="0"/>
              <w:rPr>
                <w:sz w:val="18"/>
                <w:szCs w:val="18"/>
                <w:lang w:eastAsia="en-AU"/>
              </w:rPr>
            </w:pPr>
            <w:r w:rsidRPr="001218E9">
              <w:rPr>
                <w:sz w:val="18"/>
                <w:szCs w:val="18"/>
                <w:lang w:eastAsia="en-AU"/>
              </w:rPr>
              <w:t>Data layers and sharing of infrastructure</w:t>
            </w:r>
          </w:p>
        </w:tc>
      </w:tr>
      <w:tr w:rsidR="001218E9" w:rsidRPr="001218E9" w14:paraId="6A1BD0B8" w14:textId="77777777" w:rsidTr="0040178D">
        <w:trPr>
          <w:trHeight w:val="567"/>
        </w:trPr>
        <w:tc>
          <w:tcPr>
            <w:cnfStyle w:val="001000000000" w:firstRow="0" w:lastRow="0" w:firstColumn="1" w:lastColumn="0" w:oddVBand="0" w:evenVBand="0" w:oddHBand="0" w:evenHBand="0" w:firstRowFirstColumn="0" w:firstRowLastColumn="0" w:lastRowFirstColumn="0" w:lastRowLastColumn="0"/>
            <w:tcW w:w="4536" w:type="dxa"/>
            <w:shd w:val="clear" w:color="auto" w:fill="auto"/>
            <w:noWrap/>
            <w:vAlign w:val="center"/>
            <w:hideMark/>
          </w:tcPr>
          <w:p w14:paraId="3AD41306" w14:textId="77777777" w:rsidR="001218E9" w:rsidRPr="00232983" w:rsidRDefault="001218E9" w:rsidP="001218E9">
            <w:pPr>
              <w:spacing w:before="0" w:after="0" w:line="240" w:lineRule="auto"/>
              <w:rPr>
                <w:bCs w:val="0"/>
                <w:sz w:val="18"/>
                <w:szCs w:val="18"/>
                <w:lang w:eastAsia="en-AU"/>
              </w:rPr>
            </w:pPr>
            <w:r w:rsidRPr="00232983">
              <w:rPr>
                <w:bCs w:val="0"/>
                <w:sz w:val="18"/>
                <w:szCs w:val="18"/>
                <w:lang w:eastAsia="en-AU"/>
              </w:rPr>
              <w:t>Australian Urban Research Infrastructure Network</w:t>
            </w:r>
          </w:p>
        </w:tc>
        <w:tc>
          <w:tcPr>
            <w:tcW w:w="4536" w:type="dxa"/>
            <w:shd w:val="clear" w:color="auto" w:fill="auto"/>
            <w:vAlign w:val="center"/>
            <w:hideMark/>
          </w:tcPr>
          <w:p w14:paraId="74EAADD6" w14:textId="77777777" w:rsidR="001218E9" w:rsidRPr="001218E9" w:rsidRDefault="001218E9" w:rsidP="001218E9">
            <w:pPr>
              <w:spacing w:before="0" w:after="0" w:line="240" w:lineRule="auto"/>
              <w:cnfStyle w:val="000000000000" w:firstRow="0" w:lastRow="0" w:firstColumn="0" w:lastColumn="0" w:oddVBand="0" w:evenVBand="0" w:oddHBand="0" w:evenHBand="0" w:firstRowFirstColumn="0" w:firstRowLastColumn="0" w:lastRowFirstColumn="0" w:lastRowLastColumn="0"/>
              <w:rPr>
                <w:sz w:val="18"/>
                <w:szCs w:val="18"/>
                <w:lang w:eastAsia="en-AU"/>
              </w:rPr>
            </w:pPr>
            <w:r w:rsidRPr="001218E9">
              <w:rPr>
                <w:sz w:val="18"/>
                <w:szCs w:val="18"/>
                <w:lang w:eastAsia="en-AU"/>
              </w:rPr>
              <w:t>Shared infrastructure and data</w:t>
            </w:r>
          </w:p>
        </w:tc>
      </w:tr>
      <w:tr w:rsidR="001218E9" w:rsidRPr="001218E9" w14:paraId="21ACA540" w14:textId="77777777" w:rsidTr="0040178D">
        <w:trPr>
          <w:trHeight w:val="567"/>
        </w:trPr>
        <w:tc>
          <w:tcPr>
            <w:cnfStyle w:val="001000000000" w:firstRow="0" w:lastRow="0" w:firstColumn="1" w:lastColumn="0" w:oddVBand="0" w:evenVBand="0" w:oddHBand="0" w:evenHBand="0" w:firstRowFirstColumn="0" w:firstRowLastColumn="0" w:lastRowFirstColumn="0" w:lastRowLastColumn="0"/>
            <w:tcW w:w="4536" w:type="dxa"/>
            <w:shd w:val="clear" w:color="auto" w:fill="F2F2F2" w:themeFill="background1" w:themeFillShade="F2"/>
            <w:noWrap/>
            <w:vAlign w:val="center"/>
            <w:hideMark/>
          </w:tcPr>
          <w:p w14:paraId="482304ED" w14:textId="77777777" w:rsidR="001218E9" w:rsidRPr="00232983" w:rsidRDefault="001218E9" w:rsidP="001218E9">
            <w:pPr>
              <w:spacing w:before="0" w:after="0" w:line="240" w:lineRule="auto"/>
              <w:rPr>
                <w:bCs w:val="0"/>
                <w:sz w:val="18"/>
                <w:szCs w:val="18"/>
                <w:lang w:eastAsia="en-AU"/>
              </w:rPr>
            </w:pPr>
            <w:r w:rsidRPr="00232983">
              <w:rPr>
                <w:bCs w:val="0"/>
                <w:sz w:val="18"/>
                <w:szCs w:val="18"/>
                <w:lang w:eastAsia="en-AU"/>
              </w:rPr>
              <w:t>Bioplatforms Australia</w:t>
            </w:r>
          </w:p>
        </w:tc>
        <w:tc>
          <w:tcPr>
            <w:tcW w:w="4536" w:type="dxa"/>
            <w:shd w:val="clear" w:color="auto" w:fill="F2F2F2" w:themeFill="background1" w:themeFillShade="F2"/>
            <w:vAlign w:val="center"/>
            <w:hideMark/>
          </w:tcPr>
          <w:p w14:paraId="0280C906" w14:textId="77777777" w:rsidR="001218E9" w:rsidRPr="001218E9" w:rsidRDefault="001218E9" w:rsidP="001218E9">
            <w:pPr>
              <w:spacing w:before="0" w:after="0" w:line="240" w:lineRule="auto"/>
              <w:cnfStyle w:val="000000000000" w:firstRow="0" w:lastRow="0" w:firstColumn="0" w:lastColumn="0" w:oddVBand="0" w:evenVBand="0" w:oddHBand="0" w:evenHBand="0" w:firstRowFirstColumn="0" w:firstRowLastColumn="0" w:lastRowFirstColumn="0" w:lastRowLastColumn="0"/>
              <w:rPr>
                <w:sz w:val="18"/>
                <w:szCs w:val="18"/>
                <w:lang w:eastAsia="en-AU"/>
              </w:rPr>
            </w:pPr>
            <w:r w:rsidRPr="001218E9">
              <w:rPr>
                <w:sz w:val="18"/>
                <w:szCs w:val="18"/>
                <w:lang w:eastAsia="en-AU"/>
              </w:rPr>
              <w:t>Provision of genetic samples from field observation sites</w:t>
            </w:r>
          </w:p>
        </w:tc>
      </w:tr>
      <w:tr w:rsidR="001218E9" w:rsidRPr="001218E9" w14:paraId="24A59F06" w14:textId="77777777" w:rsidTr="0040178D">
        <w:trPr>
          <w:trHeight w:val="567"/>
        </w:trPr>
        <w:tc>
          <w:tcPr>
            <w:cnfStyle w:val="001000000000" w:firstRow="0" w:lastRow="0" w:firstColumn="1" w:lastColumn="0" w:oddVBand="0" w:evenVBand="0" w:oddHBand="0" w:evenHBand="0" w:firstRowFirstColumn="0" w:firstRowLastColumn="0" w:lastRowFirstColumn="0" w:lastRowLastColumn="0"/>
            <w:tcW w:w="4536" w:type="dxa"/>
            <w:noWrap/>
            <w:vAlign w:val="center"/>
            <w:hideMark/>
          </w:tcPr>
          <w:p w14:paraId="774C5952" w14:textId="77777777" w:rsidR="001218E9" w:rsidRPr="00232983" w:rsidRDefault="001218E9" w:rsidP="001218E9">
            <w:pPr>
              <w:spacing w:before="0" w:after="0" w:line="240" w:lineRule="auto"/>
              <w:rPr>
                <w:bCs w:val="0"/>
                <w:sz w:val="18"/>
                <w:szCs w:val="18"/>
                <w:lang w:eastAsia="en-AU"/>
              </w:rPr>
            </w:pPr>
            <w:r w:rsidRPr="00232983">
              <w:rPr>
                <w:bCs w:val="0"/>
                <w:sz w:val="18"/>
                <w:szCs w:val="18"/>
                <w:lang w:eastAsia="en-AU"/>
              </w:rPr>
              <w:t>Groundwater</w:t>
            </w:r>
          </w:p>
        </w:tc>
        <w:tc>
          <w:tcPr>
            <w:tcW w:w="4536" w:type="dxa"/>
            <w:vAlign w:val="center"/>
            <w:hideMark/>
          </w:tcPr>
          <w:p w14:paraId="470BA429" w14:textId="77777777" w:rsidR="001218E9" w:rsidRPr="001218E9" w:rsidRDefault="001218E9" w:rsidP="001218E9">
            <w:pPr>
              <w:spacing w:before="0" w:after="0" w:line="240" w:lineRule="auto"/>
              <w:cnfStyle w:val="000000000000" w:firstRow="0" w:lastRow="0" w:firstColumn="0" w:lastColumn="0" w:oddVBand="0" w:evenVBand="0" w:oddHBand="0" w:evenHBand="0" w:firstRowFirstColumn="0" w:firstRowLastColumn="0" w:lastRowFirstColumn="0" w:lastRowLastColumn="0"/>
              <w:rPr>
                <w:sz w:val="18"/>
                <w:szCs w:val="18"/>
                <w:lang w:eastAsia="en-AU"/>
              </w:rPr>
            </w:pPr>
            <w:r w:rsidRPr="001218E9">
              <w:rPr>
                <w:sz w:val="18"/>
                <w:szCs w:val="18"/>
                <w:lang w:eastAsia="en-AU"/>
              </w:rPr>
              <w:t>Co-location of infrastructure</w:t>
            </w:r>
          </w:p>
        </w:tc>
      </w:tr>
      <w:tr w:rsidR="001218E9" w:rsidRPr="001218E9" w14:paraId="45E35A87" w14:textId="77777777" w:rsidTr="0040178D">
        <w:trPr>
          <w:trHeight w:val="567"/>
        </w:trPr>
        <w:tc>
          <w:tcPr>
            <w:cnfStyle w:val="001000000000" w:firstRow="0" w:lastRow="0" w:firstColumn="1" w:lastColumn="0" w:oddVBand="0" w:evenVBand="0" w:oddHBand="0" w:evenHBand="0" w:firstRowFirstColumn="0" w:firstRowLastColumn="0" w:lastRowFirstColumn="0" w:lastRowLastColumn="0"/>
            <w:tcW w:w="4536" w:type="dxa"/>
            <w:shd w:val="clear" w:color="auto" w:fill="F2F2F2" w:themeFill="background1" w:themeFillShade="F2"/>
            <w:noWrap/>
            <w:vAlign w:val="center"/>
            <w:hideMark/>
          </w:tcPr>
          <w:p w14:paraId="00D272C3" w14:textId="77777777" w:rsidR="001218E9" w:rsidRPr="00232983" w:rsidRDefault="001218E9" w:rsidP="001218E9">
            <w:pPr>
              <w:spacing w:before="0" w:after="0" w:line="240" w:lineRule="auto"/>
              <w:rPr>
                <w:bCs w:val="0"/>
                <w:sz w:val="18"/>
                <w:szCs w:val="18"/>
                <w:lang w:eastAsia="en-AU"/>
              </w:rPr>
            </w:pPr>
            <w:r w:rsidRPr="00232983">
              <w:rPr>
                <w:bCs w:val="0"/>
                <w:sz w:val="18"/>
                <w:szCs w:val="18"/>
                <w:lang w:eastAsia="en-AU"/>
              </w:rPr>
              <w:t>Integrated Marine Observing System</w:t>
            </w:r>
          </w:p>
        </w:tc>
        <w:tc>
          <w:tcPr>
            <w:tcW w:w="4536" w:type="dxa"/>
            <w:shd w:val="clear" w:color="auto" w:fill="F2F2F2" w:themeFill="background1" w:themeFillShade="F2"/>
            <w:vAlign w:val="center"/>
            <w:hideMark/>
          </w:tcPr>
          <w:p w14:paraId="2489648E" w14:textId="77777777" w:rsidR="001218E9" w:rsidRPr="001218E9" w:rsidRDefault="001218E9" w:rsidP="001218E9">
            <w:pPr>
              <w:spacing w:before="0" w:after="0" w:line="240" w:lineRule="auto"/>
              <w:cnfStyle w:val="000000000000" w:firstRow="0" w:lastRow="0" w:firstColumn="0" w:lastColumn="0" w:oddVBand="0" w:evenVBand="0" w:oddHBand="0" w:evenHBand="0" w:firstRowFirstColumn="0" w:firstRowLastColumn="0" w:lastRowFirstColumn="0" w:lastRowLastColumn="0"/>
              <w:rPr>
                <w:sz w:val="18"/>
                <w:szCs w:val="18"/>
                <w:lang w:eastAsia="en-AU"/>
              </w:rPr>
            </w:pPr>
            <w:r w:rsidRPr="001218E9">
              <w:rPr>
                <w:sz w:val="18"/>
                <w:szCs w:val="18"/>
                <w:lang w:eastAsia="en-AU"/>
              </w:rPr>
              <w:t>Data layers</w:t>
            </w:r>
          </w:p>
        </w:tc>
      </w:tr>
      <w:tr w:rsidR="001218E9" w:rsidRPr="001218E9" w14:paraId="4B682416" w14:textId="77777777" w:rsidTr="0040178D">
        <w:trPr>
          <w:trHeight w:val="567"/>
        </w:trPr>
        <w:tc>
          <w:tcPr>
            <w:cnfStyle w:val="001000000000" w:firstRow="0" w:lastRow="0" w:firstColumn="1" w:lastColumn="0" w:oddVBand="0" w:evenVBand="0" w:oddHBand="0" w:evenHBand="0" w:firstRowFirstColumn="0" w:firstRowLastColumn="0" w:lastRowFirstColumn="0" w:lastRowLastColumn="0"/>
            <w:tcW w:w="4536" w:type="dxa"/>
            <w:shd w:val="clear" w:color="auto" w:fill="auto"/>
            <w:noWrap/>
            <w:vAlign w:val="center"/>
            <w:hideMark/>
          </w:tcPr>
          <w:p w14:paraId="3E14C233" w14:textId="77777777" w:rsidR="001218E9" w:rsidRPr="00232983" w:rsidRDefault="001218E9" w:rsidP="001218E9">
            <w:pPr>
              <w:spacing w:before="0" w:after="0" w:line="240" w:lineRule="auto"/>
              <w:rPr>
                <w:bCs w:val="0"/>
                <w:sz w:val="18"/>
                <w:szCs w:val="18"/>
                <w:lang w:eastAsia="en-AU"/>
              </w:rPr>
            </w:pPr>
            <w:r w:rsidRPr="00232983">
              <w:rPr>
                <w:bCs w:val="0"/>
                <w:sz w:val="18"/>
                <w:szCs w:val="18"/>
                <w:lang w:eastAsia="en-AU"/>
              </w:rPr>
              <w:t>National Computational Infrastructure</w:t>
            </w:r>
          </w:p>
        </w:tc>
        <w:tc>
          <w:tcPr>
            <w:tcW w:w="4536" w:type="dxa"/>
            <w:shd w:val="clear" w:color="auto" w:fill="auto"/>
            <w:vAlign w:val="center"/>
            <w:hideMark/>
          </w:tcPr>
          <w:p w14:paraId="3D6AF5E5" w14:textId="77777777" w:rsidR="001218E9" w:rsidRPr="001218E9" w:rsidRDefault="001218E9" w:rsidP="001218E9">
            <w:pPr>
              <w:spacing w:before="0" w:after="0" w:line="240" w:lineRule="auto"/>
              <w:cnfStyle w:val="000000000000" w:firstRow="0" w:lastRow="0" w:firstColumn="0" w:lastColumn="0" w:oddVBand="0" w:evenVBand="0" w:oddHBand="0" w:evenHBand="0" w:firstRowFirstColumn="0" w:firstRowLastColumn="0" w:lastRowFirstColumn="0" w:lastRowLastColumn="0"/>
              <w:rPr>
                <w:sz w:val="18"/>
                <w:szCs w:val="18"/>
                <w:lang w:eastAsia="en-AU"/>
              </w:rPr>
            </w:pPr>
            <w:r w:rsidRPr="001218E9">
              <w:rPr>
                <w:sz w:val="18"/>
                <w:szCs w:val="18"/>
                <w:lang w:eastAsia="en-AU"/>
              </w:rPr>
              <w:t>Act as test bed</w:t>
            </w:r>
          </w:p>
        </w:tc>
      </w:tr>
      <w:tr w:rsidR="001218E9" w:rsidRPr="001218E9" w14:paraId="7E9B2256" w14:textId="77777777" w:rsidTr="0040178D">
        <w:trPr>
          <w:trHeight w:val="567"/>
        </w:trPr>
        <w:tc>
          <w:tcPr>
            <w:cnfStyle w:val="001000000000" w:firstRow="0" w:lastRow="0" w:firstColumn="1" w:lastColumn="0" w:oddVBand="0" w:evenVBand="0" w:oddHBand="0" w:evenHBand="0" w:firstRowFirstColumn="0" w:firstRowLastColumn="0" w:lastRowFirstColumn="0" w:lastRowLastColumn="0"/>
            <w:tcW w:w="4536" w:type="dxa"/>
            <w:shd w:val="clear" w:color="auto" w:fill="F2F2F2" w:themeFill="background1" w:themeFillShade="F2"/>
            <w:noWrap/>
            <w:vAlign w:val="center"/>
            <w:hideMark/>
          </w:tcPr>
          <w:p w14:paraId="753D4E49" w14:textId="77777777" w:rsidR="001218E9" w:rsidRPr="00232983" w:rsidRDefault="001218E9" w:rsidP="001218E9">
            <w:pPr>
              <w:spacing w:before="0" w:after="0" w:line="240" w:lineRule="auto"/>
              <w:rPr>
                <w:bCs w:val="0"/>
                <w:sz w:val="18"/>
                <w:szCs w:val="18"/>
                <w:lang w:eastAsia="en-AU"/>
              </w:rPr>
            </w:pPr>
            <w:r w:rsidRPr="00232983">
              <w:rPr>
                <w:bCs w:val="0"/>
                <w:sz w:val="18"/>
                <w:szCs w:val="18"/>
                <w:lang w:eastAsia="en-AU"/>
              </w:rPr>
              <w:t>NeCTAR</w:t>
            </w:r>
          </w:p>
        </w:tc>
        <w:tc>
          <w:tcPr>
            <w:tcW w:w="4536" w:type="dxa"/>
            <w:shd w:val="clear" w:color="auto" w:fill="F2F2F2" w:themeFill="background1" w:themeFillShade="F2"/>
            <w:vAlign w:val="center"/>
            <w:hideMark/>
          </w:tcPr>
          <w:p w14:paraId="4BF12EBF" w14:textId="77777777" w:rsidR="001218E9" w:rsidRPr="001218E9" w:rsidRDefault="001218E9" w:rsidP="001218E9">
            <w:pPr>
              <w:spacing w:before="0" w:after="0" w:line="240" w:lineRule="auto"/>
              <w:cnfStyle w:val="000000000000" w:firstRow="0" w:lastRow="0" w:firstColumn="0" w:lastColumn="0" w:oddVBand="0" w:evenVBand="0" w:oddHBand="0" w:evenHBand="0" w:firstRowFirstColumn="0" w:firstRowLastColumn="0" w:lastRowFirstColumn="0" w:lastRowLastColumn="0"/>
              <w:rPr>
                <w:sz w:val="18"/>
                <w:szCs w:val="18"/>
                <w:lang w:eastAsia="en-AU"/>
              </w:rPr>
            </w:pPr>
            <w:r w:rsidRPr="001218E9">
              <w:rPr>
                <w:sz w:val="18"/>
                <w:szCs w:val="18"/>
                <w:lang w:eastAsia="en-AU"/>
              </w:rPr>
              <w:t>Provision of leadership for development of cloud computing and virtual laboratories</w:t>
            </w:r>
          </w:p>
        </w:tc>
      </w:tr>
      <w:tr w:rsidR="001218E9" w:rsidRPr="001218E9" w14:paraId="79A85498" w14:textId="77777777" w:rsidTr="0040178D">
        <w:trPr>
          <w:trHeight w:val="567"/>
        </w:trPr>
        <w:tc>
          <w:tcPr>
            <w:cnfStyle w:val="001000000000" w:firstRow="0" w:lastRow="0" w:firstColumn="1" w:lastColumn="0" w:oddVBand="0" w:evenVBand="0" w:oddHBand="0" w:evenHBand="0" w:firstRowFirstColumn="0" w:firstRowLastColumn="0" w:lastRowFirstColumn="0" w:lastRowLastColumn="0"/>
            <w:tcW w:w="4536" w:type="dxa"/>
            <w:shd w:val="clear" w:color="auto" w:fill="auto"/>
            <w:noWrap/>
            <w:vAlign w:val="center"/>
            <w:hideMark/>
          </w:tcPr>
          <w:p w14:paraId="20812BFD" w14:textId="77777777" w:rsidR="001218E9" w:rsidRPr="00232983" w:rsidRDefault="001218E9" w:rsidP="001218E9">
            <w:pPr>
              <w:spacing w:before="0" w:after="0" w:line="240" w:lineRule="auto"/>
              <w:rPr>
                <w:bCs w:val="0"/>
                <w:sz w:val="18"/>
                <w:szCs w:val="18"/>
                <w:lang w:eastAsia="en-AU"/>
              </w:rPr>
            </w:pPr>
            <w:r w:rsidRPr="00232983">
              <w:rPr>
                <w:bCs w:val="0"/>
                <w:sz w:val="18"/>
                <w:szCs w:val="18"/>
                <w:lang w:eastAsia="en-AU"/>
              </w:rPr>
              <w:t>National Imaging Facility</w:t>
            </w:r>
          </w:p>
        </w:tc>
        <w:tc>
          <w:tcPr>
            <w:tcW w:w="4536" w:type="dxa"/>
            <w:shd w:val="clear" w:color="auto" w:fill="auto"/>
            <w:vAlign w:val="center"/>
            <w:hideMark/>
          </w:tcPr>
          <w:p w14:paraId="16814E5F" w14:textId="77777777" w:rsidR="001218E9" w:rsidRPr="001218E9" w:rsidRDefault="001218E9" w:rsidP="001218E9">
            <w:pPr>
              <w:spacing w:before="0" w:after="0" w:line="240" w:lineRule="auto"/>
              <w:cnfStyle w:val="000000000000" w:firstRow="0" w:lastRow="0" w:firstColumn="0" w:lastColumn="0" w:oddVBand="0" w:evenVBand="0" w:oddHBand="0" w:evenHBand="0" w:firstRowFirstColumn="0" w:firstRowLastColumn="0" w:lastRowFirstColumn="0" w:lastRowLastColumn="0"/>
              <w:rPr>
                <w:sz w:val="18"/>
                <w:szCs w:val="18"/>
                <w:lang w:eastAsia="en-AU"/>
              </w:rPr>
            </w:pPr>
            <w:r w:rsidRPr="001218E9">
              <w:rPr>
                <w:sz w:val="18"/>
                <w:szCs w:val="18"/>
                <w:lang w:eastAsia="en-AU"/>
              </w:rPr>
              <w:t>Provision of samples from field observation sites</w:t>
            </w:r>
          </w:p>
        </w:tc>
      </w:tr>
      <w:tr w:rsidR="001218E9" w:rsidRPr="001218E9" w14:paraId="3BCF38F4" w14:textId="77777777" w:rsidTr="0040178D">
        <w:trPr>
          <w:trHeight w:val="567"/>
        </w:trPr>
        <w:tc>
          <w:tcPr>
            <w:cnfStyle w:val="001000000000" w:firstRow="0" w:lastRow="0" w:firstColumn="1" w:lastColumn="0" w:oddVBand="0" w:evenVBand="0" w:oddHBand="0" w:evenHBand="0" w:firstRowFirstColumn="0" w:firstRowLastColumn="0" w:lastRowFirstColumn="0" w:lastRowLastColumn="0"/>
            <w:tcW w:w="4536" w:type="dxa"/>
            <w:tcBorders>
              <w:bottom w:val="single" w:sz="4" w:space="0" w:color="F15A2B" w:themeColor="accent2"/>
            </w:tcBorders>
            <w:noWrap/>
            <w:vAlign w:val="center"/>
            <w:hideMark/>
          </w:tcPr>
          <w:p w14:paraId="49C2535D" w14:textId="77777777" w:rsidR="001218E9" w:rsidRPr="00232983" w:rsidRDefault="001218E9" w:rsidP="001218E9">
            <w:pPr>
              <w:spacing w:before="0" w:after="0" w:line="240" w:lineRule="auto"/>
              <w:rPr>
                <w:bCs w:val="0"/>
                <w:sz w:val="18"/>
                <w:szCs w:val="18"/>
                <w:lang w:eastAsia="en-AU"/>
              </w:rPr>
            </w:pPr>
            <w:r w:rsidRPr="00232983">
              <w:rPr>
                <w:bCs w:val="0"/>
                <w:sz w:val="18"/>
                <w:szCs w:val="18"/>
                <w:lang w:eastAsia="en-AU"/>
              </w:rPr>
              <w:t>Research Data Services</w:t>
            </w:r>
          </w:p>
        </w:tc>
        <w:tc>
          <w:tcPr>
            <w:tcW w:w="4536" w:type="dxa"/>
            <w:tcBorders>
              <w:bottom w:val="single" w:sz="4" w:space="0" w:color="F15A2B" w:themeColor="accent2"/>
            </w:tcBorders>
            <w:vAlign w:val="center"/>
            <w:hideMark/>
          </w:tcPr>
          <w:p w14:paraId="3F04F246" w14:textId="77777777" w:rsidR="001218E9" w:rsidRPr="001218E9" w:rsidRDefault="001218E9" w:rsidP="001218E9">
            <w:pPr>
              <w:spacing w:before="0" w:after="0" w:line="240" w:lineRule="auto"/>
              <w:cnfStyle w:val="000000000000" w:firstRow="0" w:lastRow="0" w:firstColumn="0" w:lastColumn="0" w:oddVBand="0" w:evenVBand="0" w:oddHBand="0" w:evenHBand="0" w:firstRowFirstColumn="0" w:firstRowLastColumn="0" w:lastRowFirstColumn="0" w:lastRowLastColumn="0"/>
              <w:rPr>
                <w:sz w:val="18"/>
                <w:szCs w:val="18"/>
                <w:lang w:eastAsia="en-AU"/>
              </w:rPr>
            </w:pPr>
            <w:r w:rsidRPr="001218E9">
              <w:rPr>
                <w:sz w:val="18"/>
                <w:szCs w:val="18"/>
                <w:lang w:eastAsia="en-AU"/>
              </w:rPr>
              <w:t>Analytical tools</w:t>
            </w:r>
          </w:p>
        </w:tc>
      </w:tr>
    </w:tbl>
    <w:p w14:paraId="17C8B419" w14:textId="77777777" w:rsidR="00FC469D" w:rsidRDefault="00FC469D">
      <w:pPr>
        <w:spacing w:before="0" w:after="200" w:line="276" w:lineRule="auto"/>
        <w:rPr>
          <w:noProof/>
          <w:lang w:eastAsia="en-AU"/>
        </w:rPr>
      </w:pPr>
      <w:r>
        <w:rPr>
          <w:noProof/>
          <w:lang w:eastAsia="en-AU"/>
        </w:rPr>
        <w:br w:type="page"/>
      </w:r>
    </w:p>
    <w:p w14:paraId="09B1D331" w14:textId="77777777" w:rsidR="003D36DE" w:rsidRDefault="007D6B61" w:rsidP="003D36DE">
      <w:pPr>
        <w:rPr>
          <w:noProof/>
          <w:lang w:eastAsia="en-AU"/>
        </w:rPr>
      </w:pPr>
      <w:r w:rsidRPr="007D6B61">
        <w:rPr>
          <w:noProof/>
          <w:lang w:eastAsia="en-AU"/>
        </w:rPr>
        <w:t xml:space="preserve">As a second example, the below table displays the </w:t>
      </w:r>
      <w:r w:rsidR="003D36DE">
        <w:rPr>
          <w:noProof/>
          <w:lang w:eastAsia="en-AU"/>
        </w:rPr>
        <w:t>the services reported by Bioplatforms Australia</w:t>
      </w:r>
      <w:r w:rsidR="00A44B7E">
        <w:rPr>
          <w:noProof/>
          <w:lang w:eastAsia="en-AU"/>
        </w:rPr>
        <w:t xml:space="preserve"> (BPA)</w:t>
      </w:r>
      <w:r w:rsidR="00D760FE">
        <w:rPr>
          <w:noProof/>
          <w:lang w:eastAsia="en-AU"/>
        </w:rPr>
        <w:t>.</w:t>
      </w:r>
    </w:p>
    <w:p w14:paraId="05FFA372" w14:textId="030B5A16" w:rsidR="007D6B61" w:rsidRDefault="007D6B61" w:rsidP="00BC1008">
      <w:pPr>
        <w:pStyle w:val="Caption"/>
      </w:pPr>
      <w:bookmarkStart w:id="24" w:name="_Toc517967135"/>
      <w:bookmarkStart w:id="25" w:name="_Toc521499713"/>
      <w:r>
        <w:t xml:space="preserve">Table </w:t>
      </w:r>
      <w:r w:rsidR="00036A3B">
        <w:rPr>
          <w:noProof/>
        </w:rPr>
        <w:fldChar w:fldCharType="begin"/>
      </w:r>
      <w:r w:rsidR="00036A3B">
        <w:rPr>
          <w:noProof/>
        </w:rPr>
        <w:instrText xml:space="preserve"> SEQ Table \* ARABIC </w:instrText>
      </w:r>
      <w:r w:rsidR="00036A3B">
        <w:rPr>
          <w:noProof/>
        </w:rPr>
        <w:fldChar w:fldCharType="separate"/>
      </w:r>
      <w:r w:rsidR="005B2BAC">
        <w:rPr>
          <w:noProof/>
        </w:rPr>
        <w:t>4</w:t>
      </w:r>
      <w:r w:rsidR="00036A3B">
        <w:rPr>
          <w:noProof/>
        </w:rPr>
        <w:fldChar w:fldCharType="end"/>
      </w:r>
      <w:r>
        <w:tab/>
      </w:r>
      <w:bookmarkEnd w:id="24"/>
      <w:r w:rsidR="00A91192">
        <w:t>Service</w:t>
      </w:r>
      <w:r w:rsidR="003005D3">
        <w:t>s</w:t>
      </w:r>
      <w:r w:rsidR="00A91192">
        <w:t xml:space="preserve"> </w:t>
      </w:r>
      <w:r w:rsidR="009A2208">
        <w:t xml:space="preserve">reported </w:t>
      </w:r>
      <w:r w:rsidR="00A91192">
        <w:t xml:space="preserve">by </w:t>
      </w:r>
      <w:r w:rsidR="00A44B7E">
        <w:t>BPA</w:t>
      </w:r>
      <w:bookmarkEnd w:id="25"/>
      <w:r w:rsidR="00A91192">
        <w:t xml:space="preserve"> </w:t>
      </w:r>
    </w:p>
    <w:tbl>
      <w:tblPr>
        <w:tblStyle w:val="GridTable1Light-Accent31"/>
        <w:tblW w:w="9067" w:type="dxa"/>
        <w:tblBorders>
          <w:top w:val="none" w:sz="0" w:space="0" w:color="auto"/>
          <w:left w:val="none" w:sz="0" w:space="0" w:color="auto"/>
          <w:bottom w:val="single" w:sz="4" w:space="0" w:color="F15A2B" w:themeColor="accent2"/>
          <w:right w:val="none" w:sz="0" w:space="0" w:color="auto"/>
          <w:insideH w:val="none" w:sz="0" w:space="0" w:color="auto"/>
          <w:insideV w:val="none" w:sz="0" w:space="0" w:color="auto"/>
        </w:tblBorders>
        <w:tblLayout w:type="fixed"/>
        <w:tblLook w:val="04A0" w:firstRow="1" w:lastRow="0" w:firstColumn="1" w:lastColumn="0" w:noHBand="0" w:noVBand="1"/>
        <w:tblCaption w:val="Services Reported by BPA"/>
        <w:tblDescription w:val="Table showing types of services provided by Bioplatforms Australia (BPA). BPA provides various services to 15 NCRIS projects."/>
      </w:tblPr>
      <w:tblGrid>
        <w:gridCol w:w="4533"/>
        <w:gridCol w:w="4534"/>
      </w:tblGrid>
      <w:tr w:rsidR="007D6B61" w:rsidRPr="007D6B61" w14:paraId="6EF226D6" w14:textId="77777777" w:rsidTr="00FC469D">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533" w:type="dxa"/>
            <w:tcBorders>
              <w:bottom w:val="none" w:sz="0" w:space="0" w:color="auto"/>
            </w:tcBorders>
            <w:shd w:val="clear" w:color="auto" w:fill="F15A2B" w:themeFill="accent2"/>
            <w:noWrap/>
            <w:vAlign w:val="center"/>
            <w:hideMark/>
          </w:tcPr>
          <w:p w14:paraId="3B2DF912" w14:textId="77777777" w:rsidR="007D6B61" w:rsidRPr="007D6B61" w:rsidRDefault="007D6B61" w:rsidP="007D6B61">
            <w:pPr>
              <w:pStyle w:val="TableHeadings"/>
              <w:rPr>
                <w:b/>
                <w:lang w:eastAsia="en-AU"/>
              </w:rPr>
            </w:pPr>
            <w:r w:rsidRPr="007D6B61">
              <w:rPr>
                <w:b/>
                <w:lang w:eastAsia="en-AU"/>
              </w:rPr>
              <w:t>NCRIS Project</w:t>
            </w:r>
          </w:p>
        </w:tc>
        <w:tc>
          <w:tcPr>
            <w:tcW w:w="4534" w:type="dxa"/>
            <w:tcBorders>
              <w:bottom w:val="none" w:sz="0" w:space="0" w:color="auto"/>
            </w:tcBorders>
            <w:shd w:val="clear" w:color="auto" w:fill="F15A2B" w:themeFill="accent2"/>
            <w:vAlign w:val="center"/>
            <w:hideMark/>
          </w:tcPr>
          <w:p w14:paraId="6DB90B44" w14:textId="77777777" w:rsidR="007D6B61" w:rsidRPr="007D6B61" w:rsidRDefault="007D6B61">
            <w:pPr>
              <w:pStyle w:val="TableHeadings"/>
              <w:cnfStyle w:val="100000000000" w:firstRow="1" w:lastRow="0" w:firstColumn="0" w:lastColumn="0" w:oddVBand="0" w:evenVBand="0" w:oddHBand="0" w:evenHBand="0" w:firstRowFirstColumn="0" w:firstRowLastColumn="0" w:lastRowFirstColumn="0" w:lastRowLastColumn="0"/>
              <w:rPr>
                <w:b/>
                <w:lang w:eastAsia="en-AU"/>
              </w:rPr>
            </w:pPr>
            <w:r w:rsidRPr="007D6B61">
              <w:rPr>
                <w:b/>
                <w:lang w:eastAsia="en-AU"/>
              </w:rPr>
              <w:t>Service</w:t>
            </w:r>
          </w:p>
        </w:tc>
      </w:tr>
      <w:tr w:rsidR="007D6B61" w:rsidRPr="00C95484" w14:paraId="600B363F" w14:textId="77777777" w:rsidTr="00FC469D">
        <w:trPr>
          <w:trHeight w:val="567"/>
        </w:trPr>
        <w:tc>
          <w:tcPr>
            <w:cnfStyle w:val="001000000000" w:firstRow="0" w:lastRow="0" w:firstColumn="1" w:lastColumn="0" w:oddVBand="0" w:evenVBand="0" w:oddHBand="0" w:evenHBand="0" w:firstRowFirstColumn="0" w:firstRowLastColumn="0" w:lastRowFirstColumn="0" w:lastRowLastColumn="0"/>
            <w:tcW w:w="4533" w:type="dxa"/>
            <w:noWrap/>
            <w:vAlign w:val="center"/>
            <w:hideMark/>
          </w:tcPr>
          <w:p w14:paraId="5AC8D8C0" w14:textId="77777777" w:rsidR="007D6B61" w:rsidRPr="00C95484" w:rsidRDefault="007D6B61" w:rsidP="007D6B61">
            <w:pPr>
              <w:pStyle w:val="TableText"/>
              <w:rPr>
                <w:lang w:eastAsia="en-AU"/>
              </w:rPr>
            </w:pPr>
            <w:r w:rsidRPr="00C95484">
              <w:rPr>
                <w:lang w:eastAsia="en-AU"/>
              </w:rPr>
              <w:t>Atlas of Living Australia</w:t>
            </w:r>
          </w:p>
        </w:tc>
        <w:tc>
          <w:tcPr>
            <w:tcW w:w="4534" w:type="dxa"/>
            <w:vAlign w:val="center"/>
          </w:tcPr>
          <w:p w14:paraId="66302513" w14:textId="77777777" w:rsidR="007D6B61" w:rsidRPr="00C95484" w:rsidRDefault="007D6B61" w:rsidP="007D6B61">
            <w:pPr>
              <w:pStyle w:val="TableText"/>
              <w:cnfStyle w:val="000000000000" w:firstRow="0" w:lastRow="0" w:firstColumn="0" w:lastColumn="0" w:oddVBand="0" w:evenVBand="0" w:oddHBand="0" w:evenHBand="0" w:firstRowFirstColumn="0" w:firstRowLastColumn="0" w:lastRowFirstColumn="0" w:lastRowLastColumn="0"/>
              <w:rPr>
                <w:lang w:eastAsia="en-AU"/>
              </w:rPr>
            </w:pPr>
            <w:r w:rsidRPr="00C95484">
              <w:rPr>
                <w:lang w:eastAsia="en-AU"/>
              </w:rPr>
              <w:t>Environmental Framework Initiative collaboration</w:t>
            </w:r>
          </w:p>
        </w:tc>
      </w:tr>
      <w:tr w:rsidR="007D6B61" w:rsidRPr="00C95484" w14:paraId="768CC064" w14:textId="77777777" w:rsidTr="00FC469D">
        <w:trPr>
          <w:trHeight w:val="567"/>
        </w:trPr>
        <w:tc>
          <w:tcPr>
            <w:cnfStyle w:val="001000000000" w:firstRow="0" w:lastRow="0" w:firstColumn="1" w:lastColumn="0" w:oddVBand="0" w:evenVBand="0" w:oddHBand="0" w:evenHBand="0" w:firstRowFirstColumn="0" w:firstRowLastColumn="0" w:lastRowFirstColumn="0" w:lastRowLastColumn="0"/>
            <w:tcW w:w="4533" w:type="dxa"/>
            <w:shd w:val="clear" w:color="auto" w:fill="F2F2F2" w:themeFill="background1" w:themeFillShade="F2"/>
            <w:noWrap/>
            <w:vAlign w:val="center"/>
            <w:hideMark/>
          </w:tcPr>
          <w:p w14:paraId="292D01C1" w14:textId="77777777" w:rsidR="007D6B61" w:rsidRPr="00C95484" w:rsidRDefault="007D6B61" w:rsidP="007D6B61">
            <w:pPr>
              <w:pStyle w:val="TableText"/>
              <w:rPr>
                <w:lang w:eastAsia="en-AU"/>
              </w:rPr>
            </w:pPr>
            <w:r w:rsidRPr="00C95484">
              <w:rPr>
                <w:lang w:eastAsia="en-AU"/>
              </w:rPr>
              <w:t>AuScope Limited</w:t>
            </w:r>
          </w:p>
        </w:tc>
        <w:tc>
          <w:tcPr>
            <w:tcW w:w="4534" w:type="dxa"/>
            <w:shd w:val="clear" w:color="auto" w:fill="F2F2F2" w:themeFill="background1" w:themeFillShade="F2"/>
            <w:vAlign w:val="center"/>
          </w:tcPr>
          <w:p w14:paraId="3EA90E0C" w14:textId="77777777" w:rsidR="007D6B61" w:rsidRPr="00C95484" w:rsidRDefault="007D6B61" w:rsidP="007D6B61">
            <w:pPr>
              <w:pStyle w:val="TableText"/>
              <w:cnfStyle w:val="000000000000" w:firstRow="0" w:lastRow="0" w:firstColumn="0" w:lastColumn="0" w:oddVBand="0" w:evenVBand="0" w:oddHBand="0" w:evenHBand="0" w:firstRowFirstColumn="0" w:firstRowLastColumn="0" w:lastRowFirstColumn="0" w:lastRowLastColumn="0"/>
              <w:rPr>
                <w:lang w:eastAsia="en-AU"/>
              </w:rPr>
            </w:pPr>
            <w:r w:rsidRPr="00C95484">
              <w:rPr>
                <w:lang w:eastAsia="en-AU"/>
              </w:rPr>
              <w:t>BASE framework</w:t>
            </w:r>
          </w:p>
        </w:tc>
      </w:tr>
      <w:tr w:rsidR="007D6B61" w:rsidRPr="00C95484" w14:paraId="54B50BB1" w14:textId="77777777" w:rsidTr="00FC469D">
        <w:trPr>
          <w:trHeight w:val="567"/>
        </w:trPr>
        <w:tc>
          <w:tcPr>
            <w:cnfStyle w:val="001000000000" w:firstRow="0" w:lastRow="0" w:firstColumn="1" w:lastColumn="0" w:oddVBand="0" w:evenVBand="0" w:oddHBand="0" w:evenHBand="0" w:firstRowFirstColumn="0" w:firstRowLastColumn="0" w:lastRowFirstColumn="0" w:lastRowLastColumn="0"/>
            <w:tcW w:w="4533" w:type="dxa"/>
            <w:tcBorders>
              <w:bottom w:val="nil"/>
            </w:tcBorders>
            <w:noWrap/>
            <w:vAlign w:val="center"/>
            <w:hideMark/>
          </w:tcPr>
          <w:p w14:paraId="10BDBAF6" w14:textId="77777777" w:rsidR="007D6B61" w:rsidRPr="00C95484" w:rsidRDefault="007D6B61" w:rsidP="007D6B61">
            <w:pPr>
              <w:pStyle w:val="TableText"/>
              <w:rPr>
                <w:lang w:eastAsia="en-AU"/>
              </w:rPr>
            </w:pPr>
            <w:r w:rsidRPr="00C95484">
              <w:rPr>
                <w:lang w:eastAsia="en-AU"/>
              </w:rPr>
              <w:t>Australian Animal Health Laboratory</w:t>
            </w:r>
          </w:p>
        </w:tc>
        <w:tc>
          <w:tcPr>
            <w:tcW w:w="4534" w:type="dxa"/>
            <w:tcBorders>
              <w:bottom w:val="nil"/>
            </w:tcBorders>
            <w:vAlign w:val="center"/>
          </w:tcPr>
          <w:p w14:paraId="59BA21F1" w14:textId="77777777" w:rsidR="007D6B61" w:rsidRPr="00C95484" w:rsidRDefault="007D6B61" w:rsidP="007D6B61">
            <w:pPr>
              <w:pStyle w:val="TableText"/>
              <w:cnfStyle w:val="000000000000" w:firstRow="0" w:lastRow="0" w:firstColumn="0" w:lastColumn="0" w:oddVBand="0" w:evenVBand="0" w:oddHBand="0" w:evenHBand="0" w:firstRowFirstColumn="0" w:firstRowLastColumn="0" w:lastRowFirstColumn="0" w:lastRowLastColumn="0"/>
              <w:rPr>
                <w:lang w:eastAsia="en-AU"/>
              </w:rPr>
            </w:pPr>
            <w:r w:rsidRPr="00C95484">
              <w:rPr>
                <w:lang w:eastAsia="en-AU"/>
              </w:rPr>
              <w:t>Genomics</w:t>
            </w:r>
          </w:p>
        </w:tc>
      </w:tr>
      <w:tr w:rsidR="007D6B61" w:rsidRPr="00C95484" w14:paraId="7CC5909C" w14:textId="77777777" w:rsidTr="00FC469D">
        <w:trPr>
          <w:trHeight w:val="567"/>
        </w:trPr>
        <w:tc>
          <w:tcPr>
            <w:cnfStyle w:val="001000000000" w:firstRow="0" w:lastRow="0" w:firstColumn="1" w:lastColumn="0" w:oddVBand="0" w:evenVBand="0" w:oddHBand="0" w:evenHBand="0" w:firstRowFirstColumn="0" w:firstRowLastColumn="0" w:lastRowFirstColumn="0" w:lastRowLastColumn="0"/>
            <w:tcW w:w="4533" w:type="dxa"/>
            <w:tcBorders>
              <w:bottom w:val="nil"/>
            </w:tcBorders>
            <w:shd w:val="clear" w:color="auto" w:fill="F2F2F2" w:themeFill="background1" w:themeFillShade="F2"/>
            <w:noWrap/>
            <w:vAlign w:val="center"/>
            <w:hideMark/>
          </w:tcPr>
          <w:p w14:paraId="408E69C8" w14:textId="77777777" w:rsidR="007D6B61" w:rsidRPr="00C95484" w:rsidRDefault="007D6B61" w:rsidP="007D6B61">
            <w:pPr>
              <w:pStyle w:val="TableText"/>
              <w:rPr>
                <w:lang w:eastAsia="en-AU"/>
              </w:rPr>
            </w:pPr>
            <w:r w:rsidRPr="00C95484">
              <w:rPr>
                <w:lang w:eastAsia="en-AU"/>
              </w:rPr>
              <w:t>Australian National Fabrication Facility</w:t>
            </w:r>
          </w:p>
        </w:tc>
        <w:tc>
          <w:tcPr>
            <w:tcW w:w="4534" w:type="dxa"/>
            <w:tcBorders>
              <w:bottom w:val="nil"/>
            </w:tcBorders>
            <w:shd w:val="clear" w:color="auto" w:fill="F2F2F2" w:themeFill="background1" w:themeFillShade="F2"/>
            <w:vAlign w:val="center"/>
          </w:tcPr>
          <w:p w14:paraId="327CE763" w14:textId="77777777" w:rsidR="007D6B61" w:rsidRPr="00C95484" w:rsidRDefault="007D6B61" w:rsidP="007D6B61">
            <w:pPr>
              <w:pStyle w:val="TableText"/>
              <w:cnfStyle w:val="000000000000" w:firstRow="0" w:lastRow="0" w:firstColumn="0" w:lastColumn="0" w:oddVBand="0" w:evenVBand="0" w:oddHBand="0" w:evenHBand="0" w:firstRowFirstColumn="0" w:firstRowLastColumn="0" w:lastRowFirstColumn="0" w:lastRowLastColumn="0"/>
              <w:rPr>
                <w:lang w:eastAsia="en-AU"/>
              </w:rPr>
            </w:pPr>
            <w:r w:rsidRPr="00C95484">
              <w:rPr>
                <w:lang w:eastAsia="en-AU"/>
              </w:rPr>
              <w:t>ARC Nanobio photonics</w:t>
            </w:r>
          </w:p>
        </w:tc>
      </w:tr>
      <w:tr w:rsidR="007D6B61" w:rsidRPr="00C95484" w14:paraId="263F55CA" w14:textId="77777777" w:rsidTr="00FC469D">
        <w:trPr>
          <w:trHeight w:val="567"/>
        </w:trPr>
        <w:tc>
          <w:tcPr>
            <w:cnfStyle w:val="001000000000" w:firstRow="0" w:lastRow="0" w:firstColumn="1" w:lastColumn="0" w:oddVBand="0" w:evenVBand="0" w:oddHBand="0" w:evenHBand="0" w:firstRowFirstColumn="0" w:firstRowLastColumn="0" w:lastRowFirstColumn="0" w:lastRowLastColumn="0"/>
            <w:tcW w:w="4533" w:type="dxa"/>
            <w:tcBorders>
              <w:top w:val="nil"/>
              <w:bottom w:val="nil"/>
            </w:tcBorders>
            <w:shd w:val="clear" w:color="auto" w:fill="auto"/>
            <w:noWrap/>
            <w:vAlign w:val="center"/>
            <w:hideMark/>
          </w:tcPr>
          <w:p w14:paraId="4249B419" w14:textId="77777777" w:rsidR="007D6B61" w:rsidRPr="00C95484" w:rsidRDefault="007D6B61" w:rsidP="007D6B61">
            <w:pPr>
              <w:pStyle w:val="TableText"/>
              <w:rPr>
                <w:lang w:eastAsia="en-AU"/>
              </w:rPr>
            </w:pPr>
            <w:r w:rsidRPr="00C95484">
              <w:rPr>
                <w:lang w:eastAsia="en-AU"/>
              </w:rPr>
              <w:t>Australian National Data Service</w:t>
            </w:r>
          </w:p>
        </w:tc>
        <w:tc>
          <w:tcPr>
            <w:tcW w:w="4534" w:type="dxa"/>
            <w:tcBorders>
              <w:top w:val="nil"/>
              <w:bottom w:val="nil"/>
            </w:tcBorders>
            <w:shd w:val="clear" w:color="auto" w:fill="auto"/>
            <w:vAlign w:val="center"/>
          </w:tcPr>
          <w:p w14:paraId="208EEDA3" w14:textId="77777777" w:rsidR="007D6B61" w:rsidRPr="00C95484" w:rsidRDefault="007D6B61" w:rsidP="007D6B61">
            <w:pPr>
              <w:pStyle w:val="TableText"/>
              <w:cnfStyle w:val="000000000000" w:firstRow="0" w:lastRow="0" w:firstColumn="0" w:lastColumn="0" w:oddVBand="0" w:evenVBand="0" w:oddHBand="0" w:evenHBand="0" w:firstRowFirstColumn="0" w:firstRowLastColumn="0" w:lastRowFirstColumn="0" w:lastRowLastColumn="0"/>
              <w:rPr>
                <w:lang w:eastAsia="en-AU"/>
              </w:rPr>
            </w:pPr>
            <w:r w:rsidRPr="00C95484">
              <w:rPr>
                <w:lang w:eastAsia="en-AU"/>
              </w:rPr>
              <w:t>Bioscience Research Data Cloud</w:t>
            </w:r>
          </w:p>
        </w:tc>
      </w:tr>
      <w:tr w:rsidR="007D6B61" w:rsidRPr="00C95484" w14:paraId="28282019" w14:textId="77777777" w:rsidTr="00FC469D">
        <w:trPr>
          <w:trHeight w:val="567"/>
        </w:trPr>
        <w:tc>
          <w:tcPr>
            <w:cnfStyle w:val="001000000000" w:firstRow="0" w:lastRow="0" w:firstColumn="1" w:lastColumn="0" w:oddVBand="0" w:evenVBand="0" w:oddHBand="0" w:evenHBand="0" w:firstRowFirstColumn="0" w:firstRowLastColumn="0" w:lastRowFirstColumn="0" w:lastRowLastColumn="0"/>
            <w:tcW w:w="4533" w:type="dxa"/>
            <w:tcBorders>
              <w:bottom w:val="nil"/>
            </w:tcBorders>
            <w:shd w:val="clear" w:color="auto" w:fill="F2F2F2" w:themeFill="background1" w:themeFillShade="F2"/>
            <w:noWrap/>
            <w:vAlign w:val="center"/>
            <w:hideMark/>
          </w:tcPr>
          <w:p w14:paraId="66CAFC79" w14:textId="77777777" w:rsidR="007D6B61" w:rsidRPr="00C95484" w:rsidRDefault="007D6B61" w:rsidP="007D6B61">
            <w:pPr>
              <w:pStyle w:val="TableText"/>
              <w:rPr>
                <w:lang w:eastAsia="en-AU"/>
              </w:rPr>
            </w:pPr>
            <w:r w:rsidRPr="00C95484">
              <w:rPr>
                <w:lang w:eastAsia="en-AU"/>
              </w:rPr>
              <w:t>Australian Phenomics Network</w:t>
            </w:r>
          </w:p>
        </w:tc>
        <w:tc>
          <w:tcPr>
            <w:tcW w:w="4534" w:type="dxa"/>
            <w:tcBorders>
              <w:bottom w:val="nil"/>
            </w:tcBorders>
            <w:shd w:val="clear" w:color="auto" w:fill="F2F2F2" w:themeFill="background1" w:themeFillShade="F2"/>
            <w:vAlign w:val="center"/>
          </w:tcPr>
          <w:p w14:paraId="1444A2D9" w14:textId="77777777" w:rsidR="007D6B61" w:rsidRPr="00C95484" w:rsidRDefault="007D6B61" w:rsidP="007D6B61">
            <w:pPr>
              <w:pStyle w:val="TableText"/>
              <w:cnfStyle w:val="000000000000" w:firstRow="0" w:lastRow="0" w:firstColumn="0" w:lastColumn="0" w:oddVBand="0" w:evenVBand="0" w:oddHBand="0" w:evenHBand="0" w:firstRowFirstColumn="0" w:firstRowLastColumn="0" w:lastRowFirstColumn="0" w:lastRowLastColumn="0"/>
              <w:rPr>
                <w:lang w:eastAsia="en-AU"/>
              </w:rPr>
            </w:pPr>
            <w:r w:rsidRPr="00C95484">
              <w:rPr>
                <w:lang w:eastAsia="en-AU"/>
              </w:rPr>
              <w:t>Genomics</w:t>
            </w:r>
          </w:p>
        </w:tc>
      </w:tr>
      <w:tr w:rsidR="007D6B61" w:rsidRPr="00C95484" w14:paraId="1739F474" w14:textId="77777777" w:rsidTr="00FC469D">
        <w:trPr>
          <w:trHeight w:val="567"/>
        </w:trPr>
        <w:tc>
          <w:tcPr>
            <w:cnfStyle w:val="001000000000" w:firstRow="0" w:lastRow="0" w:firstColumn="1" w:lastColumn="0" w:oddVBand="0" w:evenVBand="0" w:oddHBand="0" w:evenHBand="0" w:firstRowFirstColumn="0" w:firstRowLastColumn="0" w:lastRowFirstColumn="0" w:lastRowLastColumn="0"/>
            <w:tcW w:w="4533" w:type="dxa"/>
            <w:tcBorders>
              <w:top w:val="nil"/>
              <w:bottom w:val="nil"/>
            </w:tcBorders>
            <w:shd w:val="clear" w:color="auto" w:fill="auto"/>
            <w:noWrap/>
            <w:vAlign w:val="center"/>
            <w:hideMark/>
          </w:tcPr>
          <w:p w14:paraId="26641A94" w14:textId="77777777" w:rsidR="007D6B61" w:rsidRPr="00C95484" w:rsidRDefault="007D6B61" w:rsidP="007D6B61">
            <w:pPr>
              <w:pStyle w:val="TableText"/>
              <w:rPr>
                <w:lang w:eastAsia="en-AU"/>
              </w:rPr>
            </w:pPr>
            <w:r w:rsidRPr="00C95484">
              <w:rPr>
                <w:lang w:eastAsia="en-AU"/>
              </w:rPr>
              <w:t>Australian Plant Phenomics Facility</w:t>
            </w:r>
          </w:p>
        </w:tc>
        <w:tc>
          <w:tcPr>
            <w:tcW w:w="4534" w:type="dxa"/>
            <w:tcBorders>
              <w:top w:val="nil"/>
              <w:bottom w:val="nil"/>
            </w:tcBorders>
            <w:shd w:val="clear" w:color="auto" w:fill="auto"/>
            <w:vAlign w:val="center"/>
          </w:tcPr>
          <w:p w14:paraId="695C5BC8" w14:textId="77777777" w:rsidR="007D6B61" w:rsidRPr="00C95484" w:rsidRDefault="007D6B61" w:rsidP="007D6B61">
            <w:pPr>
              <w:pStyle w:val="TableText"/>
              <w:cnfStyle w:val="000000000000" w:firstRow="0" w:lastRow="0" w:firstColumn="0" w:lastColumn="0" w:oddVBand="0" w:evenVBand="0" w:oddHBand="0" w:evenHBand="0" w:firstRowFirstColumn="0" w:firstRowLastColumn="0" w:lastRowFirstColumn="0" w:lastRowLastColumn="0"/>
              <w:rPr>
                <w:lang w:eastAsia="en-AU"/>
              </w:rPr>
            </w:pPr>
            <w:r w:rsidRPr="00C95484">
              <w:rPr>
                <w:lang w:eastAsia="en-AU"/>
              </w:rPr>
              <w:t>Genomics, metabolomics</w:t>
            </w:r>
          </w:p>
        </w:tc>
      </w:tr>
      <w:tr w:rsidR="007D6B61" w:rsidRPr="00C95484" w14:paraId="14921E62" w14:textId="77777777" w:rsidTr="00FC469D">
        <w:trPr>
          <w:trHeight w:val="567"/>
        </w:trPr>
        <w:tc>
          <w:tcPr>
            <w:cnfStyle w:val="001000000000" w:firstRow="0" w:lastRow="0" w:firstColumn="1" w:lastColumn="0" w:oddVBand="0" w:evenVBand="0" w:oddHBand="0" w:evenHBand="0" w:firstRowFirstColumn="0" w:firstRowLastColumn="0" w:lastRowFirstColumn="0" w:lastRowLastColumn="0"/>
            <w:tcW w:w="4533" w:type="dxa"/>
            <w:tcBorders>
              <w:top w:val="nil"/>
            </w:tcBorders>
            <w:shd w:val="clear" w:color="auto" w:fill="F2F2F2" w:themeFill="background1" w:themeFillShade="F2"/>
            <w:noWrap/>
            <w:vAlign w:val="center"/>
            <w:hideMark/>
          </w:tcPr>
          <w:p w14:paraId="2563D617" w14:textId="77777777" w:rsidR="007D6B61" w:rsidRPr="00C95484" w:rsidRDefault="007D6B61" w:rsidP="007D6B61">
            <w:pPr>
              <w:pStyle w:val="TableText"/>
              <w:rPr>
                <w:lang w:eastAsia="en-AU"/>
              </w:rPr>
            </w:pPr>
            <w:r w:rsidRPr="00C95484">
              <w:rPr>
                <w:lang w:eastAsia="en-AU"/>
              </w:rPr>
              <w:t>European Molecular Biology Laboratory Australia</w:t>
            </w:r>
          </w:p>
        </w:tc>
        <w:tc>
          <w:tcPr>
            <w:tcW w:w="4534" w:type="dxa"/>
            <w:tcBorders>
              <w:top w:val="nil"/>
            </w:tcBorders>
            <w:shd w:val="clear" w:color="auto" w:fill="F2F2F2" w:themeFill="background1" w:themeFillShade="F2"/>
            <w:vAlign w:val="center"/>
          </w:tcPr>
          <w:p w14:paraId="021902EE" w14:textId="77777777" w:rsidR="007D6B61" w:rsidRPr="00C95484" w:rsidRDefault="007D6B61" w:rsidP="007D6B61">
            <w:pPr>
              <w:pStyle w:val="TableText"/>
              <w:cnfStyle w:val="000000000000" w:firstRow="0" w:lastRow="0" w:firstColumn="0" w:lastColumn="0" w:oddVBand="0" w:evenVBand="0" w:oddHBand="0" w:evenHBand="0" w:firstRowFirstColumn="0" w:firstRowLastColumn="0" w:lastRowFirstColumn="0" w:lastRowLastColumn="0"/>
              <w:rPr>
                <w:lang w:eastAsia="en-AU"/>
              </w:rPr>
            </w:pPr>
            <w:r w:rsidRPr="00C95484">
              <w:rPr>
                <w:lang w:eastAsia="en-AU"/>
              </w:rPr>
              <w:t>Bioinformatics, committee membership</w:t>
            </w:r>
          </w:p>
        </w:tc>
      </w:tr>
      <w:tr w:rsidR="007D6B61" w:rsidRPr="00C95484" w14:paraId="79A09D05" w14:textId="77777777" w:rsidTr="00FC469D">
        <w:trPr>
          <w:trHeight w:val="567"/>
        </w:trPr>
        <w:tc>
          <w:tcPr>
            <w:cnfStyle w:val="001000000000" w:firstRow="0" w:lastRow="0" w:firstColumn="1" w:lastColumn="0" w:oddVBand="0" w:evenVBand="0" w:oddHBand="0" w:evenHBand="0" w:firstRowFirstColumn="0" w:firstRowLastColumn="0" w:lastRowFirstColumn="0" w:lastRowLastColumn="0"/>
            <w:tcW w:w="4533" w:type="dxa"/>
            <w:tcBorders>
              <w:bottom w:val="nil"/>
            </w:tcBorders>
            <w:noWrap/>
            <w:vAlign w:val="center"/>
            <w:hideMark/>
          </w:tcPr>
          <w:p w14:paraId="44A458BD" w14:textId="77777777" w:rsidR="007D6B61" w:rsidRPr="00C95484" w:rsidRDefault="007D6B61" w:rsidP="007D6B61">
            <w:pPr>
              <w:pStyle w:val="TableText"/>
              <w:rPr>
                <w:lang w:eastAsia="en-AU"/>
              </w:rPr>
            </w:pPr>
            <w:r w:rsidRPr="00C95484">
              <w:rPr>
                <w:lang w:eastAsia="en-AU"/>
              </w:rPr>
              <w:t>Groundwater</w:t>
            </w:r>
          </w:p>
        </w:tc>
        <w:tc>
          <w:tcPr>
            <w:tcW w:w="4534" w:type="dxa"/>
            <w:tcBorders>
              <w:bottom w:val="nil"/>
            </w:tcBorders>
            <w:vAlign w:val="center"/>
          </w:tcPr>
          <w:p w14:paraId="6FED31E9" w14:textId="77777777" w:rsidR="007D6B61" w:rsidRPr="00C95484" w:rsidRDefault="007D6B61" w:rsidP="007D6B61">
            <w:pPr>
              <w:pStyle w:val="TableText"/>
              <w:cnfStyle w:val="000000000000" w:firstRow="0" w:lastRow="0" w:firstColumn="0" w:lastColumn="0" w:oddVBand="0" w:evenVBand="0" w:oddHBand="0" w:evenHBand="0" w:firstRowFirstColumn="0" w:firstRowLastColumn="0" w:lastRowFirstColumn="0" w:lastRowLastColumn="0"/>
              <w:rPr>
                <w:lang w:eastAsia="en-AU"/>
              </w:rPr>
            </w:pPr>
            <w:r w:rsidRPr="00C95484">
              <w:rPr>
                <w:lang w:eastAsia="en-AU"/>
              </w:rPr>
              <w:t>BASE framework</w:t>
            </w:r>
          </w:p>
        </w:tc>
      </w:tr>
      <w:tr w:rsidR="007D6B61" w:rsidRPr="00C95484" w14:paraId="4B5E7C02" w14:textId="77777777" w:rsidTr="00FC469D">
        <w:trPr>
          <w:trHeight w:val="567"/>
        </w:trPr>
        <w:tc>
          <w:tcPr>
            <w:cnfStyle w:val="001000000000" w:firstRow="0" w:lastRow="0" w:firstColumn="1" w:lastColumn="0" w:oddVBand="0" w:evenVBand="0" w:oddHBand="0" w:evenHBand="0" w:firstRowFirstColumn="0" w:firstRowLastColumn="0" w:lastRowFirstColumn="0" w:lastRowLastColumn="0"/>
            <w:tcW w:w="4533" w:type="dxa"/>
            <w:tcBorders>
              <w:bottom w:val="nil"/>
            </w:tcBorders>
            <w:shd w:val="clear" w:color="auto" w:fill="F2F2F2" w:themeFill="background1" w:themeFillShade="F2"/>
            <w:noWrap/>
            <w:vAlign w:val="center"/>
            <w:hideMark/>
          </w:tcPr>
          <w:p w14:paraId="21B4BFE1" w14:textId="77777777" w:rsidR="007D6B61" w:rsidRPr="00C95484" w:rsidRDefault="007D6B61" w:rsidP="007D6B61">
            <w:pPr>
              <w:pStyle w:val="TableText"/>
              <w:rPr>
                <w:lang w:eastAsia="en-AU"/>
              </w:rPr>
            </w:pPr>
            <w:r w:rsidRPr="00C95484">
              <w:rPr>
                <w:lang w:eastAsia="en-AU"/>
              </w:rPr>
              <w:t>Integrated Marine Observing System</w:t>
            </w:r>
          </w:p>
        </w:tc>
        <w:tc>
          <w:tcPr>
            <w:tcW w:w="4534" w:type="dxa"/>
            <w:tcBorders>
              <w:bottom w:val="nil"/>
            </w:tcBorders>
            <w:shd w:val="clear" w:color="auto" w:fill="F2F2F2" w:themeFill="background1" w:themeFillShade="F2"/>
            <w:vAlign w:val="center"/>
          </w:tcPr>
          <w:p w14:paraId="2E31E658" w14:textId="77777777" w:rsidR="007D6B61" w:rsidRPr="00C95484" w:rsidRDefault="007D6B61" w:rsidP="007D6B61">
            <w:pPr>
              <w:pStyle w:val="TableText"/>
              <w:cnfStyle w:val="000000000000" w:firstRow="0" w:lastRow="0" w:firstColumn="0" w:lastColumn="0" w:oddVBand="0" w:evenVBand="0" w:oddHBand="0" w:evenHBand="0" w:firstRowFirstColumn="0" w:firstRowLastColumn="0" w:lastRowFirstColumn="0" w:lastRowLastColumn="0"/>
              <w:rPr>
                <w:lang w:eastAsia="en-AU"/>
              </w:rPr>
            </w:pPr>
            <w:r w:rsidRPr="00C95484">
              <w:rPr>
                <w:lang w:eastAsia="en-AU"/>
              </w:rPr>
              <w:t>Marine Microbes framework</w:t>
            </w:r>
          </w:p>
        </w:tc>
      </w:tr>
      <w:tr w:rsidR="007D6B61" w:rsidRPr="00C95484" w14:paraId="41A4AF6B" w14:textId="77777777" w:rsidTr="00FC469D">
        <w:trPr>
          <w:trHeight w:val="567"/>
        </w:trPr>
        <w:tc>
          <w:tcPr>
            <w:cnfStyle w:val="001000000000" w:firstRow="0" w:lastRow="0" w:firstColumn="1" w:lastColumn="0" w:oddVBand="0" w:evenVBand="0" w:oddHBand="0" w:evenHBand="0" w:firstRowFirstColumn="0" w:firstRowLastColumn="0" w:lastRowFirstColumn="0" w:lastRowLastColumn="0"/>
            <w:tcW w:w="4533" w:type="dxa"/>
            <w:tcBorders>
              <w:top w:val="nil"/>
              <w:bottom w:val="nil"/>
            </w:tcBorders>
            <w:shd w:val="clear" w:color="auto" w:fill="auto"/>
            <w:noWrap/>
            <w:vAlign w:val="center"/>
            <w:hideMark/>
          </w:tcPr>
          <w:p w14:paraId="02C841DB" w14:textId="77777777" w:rsidR="007D6B61" w:rsidRPr="00C95484" w:rsidRDefault="007D6B61" w:rsidP="007D6B61">
            <w:pPr>
              <w:pStyle w:val="TableText"/>
              <w:rPr>
                <w:lang w:eastAsia="en-AU"/>
              </w:rPr>
            </w:pPr>
            <w:r w:rsidRPr="00C95484">
              <w:rPr>
                <w:lang w:eastAsia="en-AU"/>
              </w:rPr>
              <w:t>National Computational Infrastructure</w:t>
            </w:r>
          </w:p>
        </w:tc>
        <w:tc>
          <w:tcPr>
            <w:tcW w:w="4534" w:type="dxa"/>
            <w:tcBorders>
              <w:top w:val="nil"/>
              <w:bottom w:val="nil"/>
            </w:tcBorders>
            <w:shd w:val="clear" w:color="auto" w:fill="auto"/>
            <w:vAlign w:val="center"/>
          </w:tcPr>
          <w:p w14:paraId="57931BF7" w14:textId="77777777" w:rsidR="007D6B61" w:rsidRPr="00C95484" w:rsidRDefault="007D6B61" w:rsidP="007D6B61">
            <w:pPr>
              <w:pStyle w:val="TableText"/>
              <w:cnfStyle w:val="000000000000" w:firstRow="0" w:lastRow="0" w:firstColumn="0" w:lastColumn="0" w:oddVBand="0" w:evenVBand="0" w:oddHBand="0" w:evenHBand="0" w:firstRowFirstColumn="0" w:firstRowLastColumn="0" w:lastRowFirstColumn="0" w:lastRowLastColumn="0"/>
              <w:rPr>
                <w:lang w:eastAsia="en-AU"/>
              </w:rPr>
            </w:pPr>
            <w:r w:rsidRPr="00C95484">
              <w:rPr>
                <w:lang w:eastAsia="en-AU"/>
              </w:rPr>
              <w:t>Genomics, bioinformatics</w:t>
            </w:r>
          </w:p>
        </w:tc>
      </w:tr>
      <w:tr w:rsidR="007D6B61" w:rsidRPr="00C95484" w14:paraId="15518E98" w14:textId="77777777" w:rsidTr="00FC469D">
        <w:trPr>
          <w:trHeight w:val="567"/>
        </w:trPr>
        <w:tc>
          <w:tcPr>
            <w:cnfStyle w:val="001000000000" w:firstRow="0" w:lastRow="0" w:firstColumn="1" w:lastColumn="0" w:oddVBand="0" w:evenVBand="0" w:oddHBand="0" w:evenHBand="0" w:firstRowFirstColumn="0" w:firstRowLastColumn="0" w:lastRowFirstColumn="0" w:lastRowLastColumn="0"/>
            <w:tcW w:w="4533" w:type="dxa"/>
            <w:tcBorders>
              <w:bottom w:val="nil"/>
            </w:tcBorders>
            <w:shd w:val="clear" w:color="auto" w:fill="F2F2F2" w:themeFill="background1" w:themeFillShade="F2"/>
            <w:noWrap/>
            <w:vAlign w:val="center"/>
            <w:hideMark/>
          </w:tcPr>
          <w:p w14:paraId="65EA80CC" w14:textId="77777777" w:rsidR="007D6B61" w:rsidRPr="00C95484" w:rsidRDefault="007D6B61" w:rsidP="007D6B61">
            <w:pPr>
              <w:pStyle w:val="TableText"/>
              <w:rPr>
                <w:lang w:eastAsia="en-AU"/>
              </w:rPr>
            </w:pPr>
            <w:r w:rsidRPr="00C95484">
              <w:rPr>
                <w:lang w:eastAsia="en-AU"/>
              </w:rPr>
              <w:t>NeCTAR</w:t>
            </w:r>
          </w:p>
        </w:tc>
        <w:tc>
          <w:tcPr>
            <w:tcW w:w="4534" w:type="dxa"/>
            <w:tcBorders>
              <w:bottom w:val="nil"/>
            </w:tcBorders>
            <w:shd w:val="clear" w:color="auto" w:fill="F2F2F2" w:themeFill="background1" w:themeFillShade="F2"/>
            <w:vAlign w:val="center"/>
          </w:tcPr>
          <w:p w14:paraId="705C05A5" w14:textId="77777777" w:rsidR="007D6B61" w:rsidRPr="00C95484" w:rsidRDefault="007D6B61" w:rsidP="007D6B61">
            <w:pPr>
              <w:pStyle w:val="TableText"/>
              <w:cnfStyle w:val="000000000000" w:firstRow="0" w:lastRow="0" w:firstColumn="0" w:lastColumn="0" w:oddVBand="0" w:evenVBand="0" w:oddHBand="0" w:evenHBand="0" w:firstRowFirstColumn="0" w:firstRowLastColumn="0" w:lastRowFirstColumn="0" w:lastRowLastColumn="0"/>
              <w:rPr>
                <w:lang w:eastAsia="en-AU"/>
              </w:rPr>
            </w:pPr>
            <w:r w:rsidRPr="00C95484">
              <w:rPr>
                <w:lang w:eastAsia="en-AU"/>
              </w:rPr>
              <w:t>Biosciences DEVL</w:t>
            </w:r>
          </w:p>
        </w:tc>
      </w:tr>
      <w:tr w:rsidR="007D6B61" w:rsidRPr="00C95484" w14:paraId="66F5AE8A" w14:textId="77777777" w:rsidTr="00FC469D">
        <w:trPr>
          <w:trHeight w:val="567"/>
        </w:trPr>
        <w:tc>
          <w:tcPr>
            <w:cnfStyle w:val="001000000000" w:firstRow="0" w:lastRow="0" w:firstColumn="1" w:lastColumn="0" w:oddVBand="0" w:evenVBand="0" w:oddHBand="0" w:evenHBand="0" w:firstRowFirstColumn="0" w:firstRowLastColumn="0" w:lastRowFirstColumn="0" w:lastRowLastColumn="0"/>
            <w:tcW w:w="4533" w:type="dxa"/>
            <w:tcBorders>
              <w:top w:val="nil"/>
            </w:tcBorders>
            <w:noWrap/>
            <w:vAlign w:val="center"/>
            <w:hideMark/>
          </w:tcPr>
          <w:p w14:paraId="74D8163C" w14:textId="77777777" w:rsidR="007D6B61" w:rsidRPr="00C95484" w:rsidRDefault="007D6B61" w:rsidP="007D6B61">
            <w:pPr>
              <w:pStyle w:val="TableText"/>
              <w:rPr>
                <w:lang w:eastAsia="en-AU"/>
              </w:rPr>
            </w:pPr>
            <w:r w:rsidRPr="00C95484">
              <w:rPr>
                <w:lang w:eastAsia="en-AU"/>
              </w:rPr>
              <w:t>Research Data Services</w:t>
            </w:r>
          </w:p>
        </w:tc>
        <w:tc>
          <w:tcPr>
            <w:tcW w:w="4534" w:type="dxa"/>
            <w:tcBorders>
              <w:top w:val="nil"/>
            </w:tcBorders>
            <w:vAlign w:val="center"/>
          </w:tcPr>
          <w:p w14:paraId="20DA04C5" w14:textId="77777777" w:rsidR="007D6B61" w:rsidRPr="00C95484" w:rsidRDefault="007D6B61" w:rsidP="007D6B61">
            <w:pPr>
              <w:pStyle w:val="TableText"/>
              <w:cnfStyle w:val="000000000000" w:firstRow="0" w:lastRow="0" w:firstColumn="0" w:lastColumn="0" w:oddVBand="0" w:evenVBand="0" w:oddHBand="0" w:evenHBand="0" w:firstRowFirstColumn="0" w:firstRowLastColumn="0" w:lastRowFirstColumn="0" w:lastRowLastColumn="0"/>
              <w:rPr>
                <w:lang w:eastAsia="en-AU"/>
              </w:rPr>
            </w:pPr>
            <w:r w:rsidRPr="00C95484">
              <w:rPr>
                <w:lang w:eastAsia="en-AU"/>
              </w:rPr>
              <w:t>Biosciences DEVL, RDC, Antibiotic Resistant Sepsis Pathogens framework</w:t>
            </w:r>
          </w:p>
        </w:tc>
      </w:tr>
      <w:tr w:rsidR="007D6B61" w:rsidRPr="00C95484" w14:paraId="2E3178F2" w14:textId="77777777" w:rsidTr="00FC469D">
        <w:trPr>
          <w:trHeight w:val="567"/>
        </w:trPr>
        <w:tc>
          <w:tcPr>
            <w:cnfStyle w:val="001000000000" w:firstRow="0" w:lastRow="0" w:firstColumn="1" w:lastColumn="0" w:oddVBand="0" w:evenVBand="0" w:oddHBand="0" w:evenHBand="0" w:firstRowFirstColumn="0" w:firstRowLastColumn="0" w:lastRowFirstColumn="0" w:lastRowLastColumn="0"/>
            <w:tcW w:w="4533" w:type="dxa"/>
            <w:shd w:val="clear" w:color="auto" w:fill="F2F2F2" w:themeFill="background1" w:themeFillShade="F2"/>
            <w:noWrap/>
            <w:vAlign w:val="center"/>
            <w:hideMark/>
          </w:tcPr>
          <w:p w14:paraId="7A35CE14" w14:textId="77777777" w:rsidR="007D6B61" w:rsidRPr="00C95484" w:rsidRDefault="007D6B61" w:rsidP="007D6B61">
            <w:pPr>
              <w:pStyle w:val="TableText"/>
              <w:rPr>
                <w:lang w:eastAsia="en-AU"/>
              </w:rPr>
            </w:pPr>
            <w:r w:rsidRPr="00C95484">
              <w:rPr>
                <w:lang w:eastAsia="en-AU"/>
              </w:rPr>
              <w:t>Terrestrial Ecosystem Research Network</w:t>
            </w:r>
          </w:p>
        </w:tc>
        <w:tc>
          <w:tcPr>
            <w:tcW w:w="4534" w:type="dxa"/>
            <w:shd w:val="clear" w:color="auto" w:fill="F2F2F2" w:themeFill="background1" w:themeFillShade="F2"/>
            <w:vAlign w:val="center"/>
          </w:tcPr>
          <w:p w14:paraId="7D2FCF52" w14:textId="77777777" w:rsidR="007D6B61" w:rsidRPr="00C95484" w:rsidRDefault="007D6B61" w:rsidP="007D6B61">
            <w:pPr>
              <w:pStyle w:val="TableText"/>
              <w:cnfStyle w:val="000000000000" w:firstRow="0" w:lastRow="0" w:firstColumn="0" w:lastColumn="0" w:oddVBand="0" w:evenVBand="0" w:oddHBand="0" w:evenHBand="0" w:firstRowFirstColumn="0" w:firstRowLastColumn="0" w:lastRowFirstColumn="0" w:lastRowLastColumn="0"/>
              <w:rPr>
                <w:lang w:eastAsia="en-AU"/>
              </w:rPr>
            </w:pPr>
            <w:r w:rsidRPr="00C95484">
              <w:rPr>
                <w:lang w:eastAsia="en-AU"/>
              </w:rPr>
              <w:t>BASE framework</w:t>
            </w:r>
          </w:p>
        </w:tc>
      </w:tr>
      <w:tr w:rsidR="007D6B61" w:rsidRPr="00C95484" w14:paraId="10529B81" w14:textId="77777777" w:rsidTr="00FC469D">
        <w:trPr>
          <w:trHeight w:val="567"/>
        </w:trPr>
        <w:tc>
          <w:tcPr>
            <w:cnfStyle w:val="001000000000" w:firstRow="0" w:lastRow="0" w:firstColumn="1" w:lastColumn="0" w:oddVBand="0" w:evenVBand="0" w:oddHBand="0" w:evenHBand="0" w:firstRowFirstColumn="0" w:firstRowLastColumn="0" w:lastRowFirstColumn="0" w:lastRowLastColumn="0"/>
            <w:tcW w:w="4533" w:type="dxa"/>
            <w:noWrap/>
            <w:vAlign w:val="center"/>
            <w:hideMark/>
          </w:tcPr>
          <w:p w14:paraId="3AF9B501" w14:textId="77777777" w:rsidR="007D6B61" w:rsidRPr="00C95484" w:rsidRDefault="007D6B61" w:rsidP="007D6B61">
            <w:pPr>
              <w:pStyle w:val="TableText"/>
              <w:rPr>
                <w:lang w:eastAsia="en-AU"/>
              </w:rPr>
            </w:pPr>
            <w:r w:rsidRPr="00C95484">
              <w:rPr>
                <w:lang w:eastAsia="en-AU"/>
              </w:rPr>
              <w:t>Translating Health Discovery</w:t>
            </w:r>
          </w:p>
        </w:tc>
        <w:tc>
          <w:tcPr>
            <w:tcW w:w="4534" w:type="dxa"/>
            <w:vAlign w:val="center"/>
            <w:hideMark/>
          </w:tcPr>
          <w:p w14:paraId="18A1C015" w14:textId="77777777" w:rsidR="007D6B61" w:rsidRPr="00C95484" w:rsidRDefault="007D6B61" w:rsidP="007D6B61">
            <w:pPr>
              <w:pStyle w:val="TableText"/>
              <w:cnfStyle w:val="000000000000" w:firstRow="0" w:lastRow="0" w:firstColumn="0" w:lastColumn="0" w:oddVBand="0" w:evenVBand="0" w:oddHBand="0" w:evenHBand="0" w:firstRowFirstColumn="0" w:firstRowLastColumn="0" w:lastRowFirstColumn="0" w:lastRowLastColumn="0"/>
              <w:rPr>
                <w:lang w:eastAsia="en-AU"/>
              </w:rPr>
            </w:pPr>
            <w:r w:rsidRPr="00C95484">
              <w:rPr>
                <w:lang w:eastAsia="en-AU"/>
              </w:rPr>
              <w:t>Genomics, proteomics, metabolomics, monoclonal antibody, stem cells, bioinformatics</w:t>
            </w:r>
          </w:p>
        </w:tc>
      </w:tr>
    </w:tbl>
    <w:p w14:paraId="4C246E57" w14:textId="77777777" w:rsidR="007D6B61" w:rsidRDefault="007D6B61" w:rsidP="0039203B">
      <w:pPr>
        <w:rPr>
          <w:noProof/>
          <w:lang w:eastAsia="en-AU"/>
        </w:rPr>
      </w:pPr>
    </w:p>
    <w:p w14:paraId="2CA9EE93" w14:textId="77777777" w:rsidR="00FC469D" w:rsidRDefault="00FC469D">
      <w:pPr>
        <w:spacing w:before="0" w:after="200" w:line="276" w:lineRule="auto"/>
        <w:rPr>
          <w:noProof/>
          <w:lang w:eastAsia="en-AU"/>
        </w:rPr>
      </w:pPr>
      <w:r>
        <w:rPr>
          <w:noProof/>
          <w:lang w:eastAsia="en-AU"/>
        </w:rPr>
        <w:br w:type="page"/>
      </w:r>
    </w:p>
    <w:p w14:paraId="0E32579F" w14:textId="44629B88" w:rsidR="0039203B" w:rsidRDefault="00B27604" w:rsidP="00B27604">
      <w:pPr>
        <w:rPr>
          <w:noProof/>
          <w:lang w:eastAsia="en-AU"/>
        </w:rPr>
      </w:pPr>
      <w:r>
        <w:rPr>
          <w:noProof/>
          <w:lang w:eastAsia="en-AU"/>
        </w:rPr>
        <w:t xml:space="preserve">As </w:t>
      </w:r>
      <w:r w:rsidR="00C40B69">
        <w:rPr>
          <w:noProof/>
          <w:lang w:eastAsia="en-AU"/>
        </w:rPr>
        <w:t>shown</w:t>
      </w:r>
      <w:r>
        <w:rPr>
          <w:noProof/>
          <w:lang w:eastAsia="en-AU"/>
        </w:rPr>
        <w:t xml:space="preserve"> below, nearly 80% o</w:t>
      </w:r>
      <w:r w:rsidR="00C40B69">
        <w:rPr>
          <w:noProof/>
          <w:lang w:eastAsia="en-AU"/>
        </w:rPr>
        <w:t>f</w:t>
      </w:r>
      <w:r>
        <w:rPr>
          <w:noProof/>
          <w:lang w:eastAsia="en-AU"/>
        </w:rPr>
        <w:t xml:space="preserve"> NCRIS projects are used by </w:t>
      </w:r>
      <w:r w:rsidR="00A91192">
        <w:rPr>
          <w:noProof/>
          <w:lang w:eastAsia="en-AU"/>
        </w:rPr>
        <w:t xml:space="preserve">researchers from </w:t>
      </w:r>
      <w:r>
        <w:rPr>
          <w:noProof/>
          <w:lang w:eastAsia="en-AU"/>
        </w:rPr>
        <w:t xml:space="preserve">the Biological Sciences, making </w:t>
      </w:r>
      <w:r w:rsidR="00C40B69">
        <w:rPr>
          <w:noProof/>
          <w:lang w:eastAsia="en-AU"/>
        </w:rPr>
        <w:t>it</w:t>
      </w:r>
      <w:r>
        <w:rPr>
          <w:noProof/>
          <w:lang w:eastAsia="en-AU"/>
        </w:rPr>
        <w:t xml:space="preserve"> the field of research that makes use of the highest number NCRIS facilities. As expected, science</w:t>
      </w:r>
      <w:r w:rsidR="00A91192">
        <w:rPr>
          <w:noProof/>
          <w:lang w:eastAsia="en-AU"/>
        </w:rPr>
        <w:t>s</w:t>
      </w:r>
      <w:r>
        <w:rPr>
          <w:noProof/>
          <w:lang w:eastAsia="en-AU"/>
        </w:rPr>
        <w:t>, medical, and engineering fields are the primary users of NCRIS facilities</w:t>
      </w:r>
      <w:r w:rsidR="007C5800">
        <w:rPr>
          <w:noProof/>
          <w:lang w:eastAsia="en-AU"/>
        </w:rPr>
        <w:t xml:space="preserve">, which largely reflects the results of the 2014-15 census. </w:t>
      </w:r>
      <w:r>
        <w:rPr>
          <w:noProof/>
          <w:lang w:eastAsia="en-AU"/>
        </w:rPr>
        <w:t xml:space="preserve">While the humanities are less likely to use any given NCRIS project, it is interesting that all fields of research, even fields </w:t>
      </w:r>
      <w:r w:rsidR="005B04DB">
        <w:rPr>
          <w:noProof/>
          <w:lang w:eastAsia="en-AU"/>
        </w:rPr>
        <w:t xml:space="preserve">such </w:t>
      </w:r>
      <w:r>
        <w:rPr>
          <w:noProof/>
          <w:lang w:eastAsia="en-AU"/>
        </w:rPr>
        <w:t>as Philosophy and Religious Studies, nevertheless make some use of some NCRIS facilities. These tend to be data or computing services, such as NeCTAR or Pawsey</w:t>
      </w:r>
      <w:r w:rsidR="002267DB">
        <w:rPr>
          <w:noProof/>
          <w:lang w:eastAsia="en-AU"/>
        </w:rPr>
        <w:t xml:space="preserve"> Supercomputing Centre</w:t>
      </w:r>
      <w:r w:rsidR="005647A7">
        <w:rPr>
          <w:noProof/>
          <w:lang w:eastAsia="en-AU"/>
        </w:rPr>
        <w:t xml:space="preserve"> (Pawsey)</w:t>
      </w:r>
      <w:r>
        <w:rPr>
          <w:noProof/>
          <w:lang w:eastAsia="en-AU"/>
        </w:rPr>
        <w:t>.</w:t>
      </w:r>
    </w:p>
    <w:p w14:paraId="3C58168D" w14:textId="4A79BA96" w:rsidR="00B27604" w:rsidRDefault="00B27604" w:rsidP="00B27604">
      <w:pPr>
        <w:pStyle w:val="Caption"/>
      </w:pPr>
      <w:bookmarkStart w:id="26" w:name="_Toc517967117"/>
      <w:bookmarkStart w:id="27" w:name="_Toc521499692"/>
      <w:r>
        <w:t xml:space="preserve">Figure </w:t>
      </w:r>
      <w:r w:rsidR="002B3D6C">
        <w:rPr>
          <w:noProof/>
        </w:rPr>
        <w:fldChar w:fldCharType="begin"/>
      </w:r>
      <w:r w:rsidR="002B3D6C">
        <w:rPr>
          <w:noProof/>
        </w:rPr>
        <w:instrText xml:space="preserve"> SEQ Figure \* ARABIC </w:instrText>
      </w:r>
      <w:r w:rsidR="002B3D6C">
        <w:rPr>
          <w:noProof/>
        </w:rPr>
        <w:fldChar w:fldCharType="separate"/>
      </w:r>
      <w:r w:rsidR="005B2BAC">
        <w:rPr>
          <w:noProof/>
        </w:rPr>
        <w:t>6</w:t>
      </w:r>
      <w:r w:rsidR="002B3D6C">
        <w:rPr>
          <w:noProof/>
        </w:rPr>
        <w:fldChar w:fldCharType="end"/>
      </w:r>
      <w:r>
        <w:tab/>
      </w:r>
      <w:bookmarkEnd w:id="26"/>
      <w:r w:rsidR="00C40B69">
        <w:t>Proportion of facilities providing services to various fields of research</w:t>
      </w:r>
      <w:bookmarkEnd w:id="27"/>
      <w:r w:rsidR="00C40B69">
        <w:t xml:space="preserve"> </w:t>
      </w:r>
    </w:p>
    <w:p w14:paraId="1A65E402" w14:textId="77777777" w:rsidR="005B1004" w:rsidRDefault="005B1004" w:rsidP="00B27604">
      <w:pPr>
        <w:rPr>
          <w:noProof/>
          <w:lang w:eastAsia="en-AU"/>
        </w:rPr>
      </w:pPr>
      <w:r>
        <w:rPr>
          <w:noProof/>
          <w:lang w:eastAsia="en-AU"/>
        </w:rPr>
        <w:drawing>
          <wp:inline distT="0" distB="0" distL="0" distR="0" wp14:anchorId="481B09BC" wp14:editId="334E677A">
            <wp:extent cx="1800000" cy="1800000"/>
            <wp:effectExtent l="0" t="0" r="0" b="0"/>
            <wp:docPr id="36" name="Picture 36" descr="The proportion of facilities providing services to the Biological Sciences field of research was 79% and did not change from 2015-2016 to 2016-2017." title="Proportion of facilities providing services to biological sciences re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Asset 5 B8-1.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noProof/>
          <w:lang w:eastAsia="en-AU"/>
        </w:rPr>
        <w:t xml:space="preserve">      </w:t>
      </w:r>
      <w:r>
        <w:rPr>
          <w:noProof/>
          <w:lang w:eastAsia="en-AU"/>
        </w:rPr>
        <w:drawing>
          <wp:inline distT="0" distB="0" distL="0" distR="0" wp14:anchorId="5774C9A4" wp14:editId="7349FBBF">
            <wp:extent cx="1800000" cy="1800000"/>
            <wp:effectExtent l="0" t="0" r="0" b="0"/>
            <wp:docPr id="37" name="Picture 37" descr="The proportion of facilities providing services to the Medical &amp; Health Sciences field of research was 71% and did not change from 2015-2016 to 2016-2017." title="Proportion of facilities providing services to medical and health sciences re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Asset 5 B8-1.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noProof/>
          <w:lang w:eastAsia="en-AU"/>
        </w:rPr>
        <w:t xml:space="preserve">   </w:t>
      </w:r>
      <w:r>
        <w:rPr>
          <w:noProof/>
          <w:lang w:eastAsia="en-AU"/>
        </w:rPr>
        <w:drawing>
          <wp:inline distT="0" distB="0" distL="0" distR="0" wp14:anchorId="5ECC721F" wp14:editId="0C55BC1B">
            <wp:extent cx="1800000" cy="1800000"/>
            <wp:effectExtent l="0" t="0" r="0" b="0"/>
            <wp:docPr id="39" name="Picture 39" descr="The proportion of facilities providing services to the Physical Sciences field of research was 71% and did not change from 2015-2016 to 2016-2017." title="Proportion of facilities providing services to physical sciences re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Asset 5 B8-1.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p>
    <w:p w14:paraId="51E8F0D3" w14:textId="77777777" w:rsidR="005B1004" w:rsidRDefault="005B1004" w:rsidP="005B1004">
      <w:pPr>
        <w:rPr>
          <w:noProof/>
          <w:lang w:eastAsia="en-AU"/>
        </w:rPr>
      </w:pPr>
      <w:r>
        <w:rPr>
          <w:noProof/>
          <w:lang w:eastAsia="en-AU"/>
        </w:rPr>
        <w:t xml:space="preserve">   </w:t>
      </w:r>
      <w:r>
        <w:rPr>
          <w:noProof/>
          <w:lang w:eastAsia="en-AU"/>
        </w:rPr>
        <w:drawing>
          <wp:inline distT="0" distB="0" distL="0" distR="0" wp14:anchorId="777F2A65" wp14:editId="237290C1">
            <wp:extent cx="1658490" cy="1800000"/>
            <wp:effectExtent l="0" t="0" r="0" b="0"/>
            <wp:docPr id="40" name="Picture 40" descr="The proportion of facilities providing services to the Technology field of research was 71% and did not change from 2015-2016 to 2016-2017." title="Proportion of facilities providing services to Technology re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Asset 5 B8-1.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658490" cy="1800000"/>
                    </a:xfrm>
                    <a:prstGeom prst="rect">
                      <a:avLst/>
                    </a:prstGeom>
                  </pic:spPr>
                </pic:pic>
              </a:graphicData>
            </a:graphic>
          </wp:inline>
        </w:drawing>
      </w:r>
      <w:r>
        <w:rPr>
          <w:noProof/>
          <w:lang w:eastAsia="en-AU"/>
        </w:rPr>
        <w:t xml:space="preserve">         </w:t>
      </w:r>
      <w:r>
        <w:rPr>
          <w:noProof/>
          <w:lang w:eastAsia="en-AU"/>
        </w:rPr>
        <w:drawing>
          <wp:inline distT="0" distB="0" distL="0" distR="0" wp14:anchorId="2DDD050A" wp14:editId="21AD5BC4">
            <wp:extent cx="1688562" cy="1800000"/>
            <wp:effectExtent l="0" t="0" r="0" b="0"/>
            <wp:docPr id="42" name="Picture 42" descr="The proportion of facilities providing services to the Engineering field of research was 67% and did not change from 2015-2016 to 2016-2017." title="Proportion of facilities providing services to engineering re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Asset 5 B8-1.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688562" cy="1800000"/>
                    </a:xfrm>
                    <a:prstGeom prst="rect">
                      <a:avLst/>
                    </a:prstGeom>
                  </pic:spPr>
                </pic:pic>
              </a:graphicData>
            </a:graphic>
          </wp:inline>
        </w:drawing>
      </w:r>
      <w:r>
        <w:rPr>
          <w:noProof/>
          <w:lang w:eastAsia="en-AU"/>
        </w:rPr>
        <w:t xml:space="preserve">     </w:t>
      </w:r>
      <w:r>
        <w:rPr>
          <w:noProof/>
          <w:lang w:eastAsia="en-AU"/>
        </w:rPr>
        <w:drawing>
          <wp:inline distT="0" distB="0" distL="0" distR="0" wp14:anchorId="776F7C09" wp14:editId="3801D933">
            <wp:extent cx="1798113" cy="1800000"/>
            <wp:effectExtent l="0" t="0" r="0" b="0"/>
            <wp:docPr id="43" name="Picture 43" descr="The proportion of facilities providing services to the Environmental Sciences field of research was 67% in 2015-2016 and 63% in 2016-2017." title="Proportion of facilities providing services to environmental sciences re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Asset 5 B8-1.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798113" cy="1800000"/>
                    </a:xfrm>
                    <a:prstGeom prst="rect">
                      <a:avLst/>
                    </a:prstGeom>
                  </pic:spPr>
                </pic:pic>
              </a:graphicData>
            </a:graphic>
          </wp:inline>
        </w:drawing>
      </w:r>
    </w:p>
    <w:p w14:paraId="706BAF28" w14:textId="77777777" w:rsidR="00292A31" w:rsidRDefault="00292A31">
      <w:pPr>
        <w:spacing w:before="0" w:after="200" w:line="276" w:lineRule="auto"/>
        <w:rPr>
          <w:noProof/>
          <w:lang w:eastAsia="en-AU"/>
        </w:rPr>
      </w:pPr>
      <w:r>
        <w:rPr>
          <w:noProof/>
          <w:lang w:eastAsia="en-AU"/>
        </w:rPr>
        <w:br w:type="page"/>
      </w:r>
    </w:p>
    <w:p w14:paraId="6E2B8FEF" w14:textId="77777777" w:rsidR="0039203B" w:rsidRDefault="00B27604" w:rsidP="00B27604">
      <w:pPr>
        <w:rPr>
          <w:noProof/>
          <w:lang w:eastAsia="en-AU"/>
        </w:rPr>
      </w:pPr>
      <w:r>
        <w:rPr>
          <w:noProof/>
          <w:lang w:eastAsia="en-AU"/>
        </w:rPr>
        <w:t xml:space="preserve">As expected, </w:t>
      </w:r>
      <w:r w:rsidR="00C40B69">
        <w:rPr>
          <w:noProof/>
          <w:lang w:eastAsia="en-AU"/>
        </w:rPr>
        <w:t>the ‘professional, scientific and technical services’</w:t>
      </w:r>
      <w:r>
        <w:rPr>
          <w:noProof/>
          <w:lang w:eastAsia="en-AU"/>
        </w:rPr>
        <w:t xml:space="preserve"> industry catergory makes use of the highest number NCRIS facilities. Beyond this, the next most relevant industries for NCRIS facilities are the primary industries of Agriculture, Forestry, and Fishing, as well as Mining. Over half of all NCRIS facilities made use of these primary industries. Half of NCRIS facilities made use of the Manufacturing industry too.</w:t>
      </w:r>
    </w:p>
    <w:p w14:paraId="183DAE26" w14:textId="766737D6" w:rsidR="00B27604" w:rsidRDefault="00B27604" w:rsidP="00BC1008">
      <w:pPr>
        <w:pStyle w:val="Caption"/>
      </w:pPr>
      <w:bookmarkStart w:id="28" w:name="_Toc517967118"/>
      <w:bookmarkStart w:id="29" w:name="_Toc521499693"/>
      <w:r>
        <w:t xml:space="preserve">Figure </w:t>
      </w:r>
      <w:r w:rsidR="00036A3B">
        <w:rPr>
          <w:noProof/>
        </w:rPr>
        <w:fldChar w:fldCharType="begin"/>
      </w:r>
      <w:r w:rsidR="00036A3B">
        <w:rPr>
          <w:noProof/>
        </w:rPr>
        <w:instrText xml:space="preserve"> SEQ Figure \* ARABIC </w:instrText>
      </w:r>
      <w:r w:rsidR="00036A3B">
        <w:rPr>
          <w:noProof/>
        </w:rPr>
        <w:fldChar w:fldCharType="separate"/>
      </w:r>
      <w:r w:rsidR="005B2BAC">
        <w:rPr>
          <w:noProof/>
        </w:rPr>
        <w:t>7</w:t>
      </w:r>
      <w:r w:rsidR="00036A3B">
        <w:rPr>
          <w:noProof/>
        </w:rPr>
        <w:fldChar w:fldCharType="end"/>
      </w:r>
      <w:r>
        <w:tab/>
      </w:r>
      <w:bookmarkEnd w:id="28"/>
      <w:r w:rsidR="00C40B69">
        <w:t>Proportion of facilities providing services to various industries</w:t>
      </w:r>
      <w:bookmarkEnd w:id="29"/>
    </w:p>
    <w:p w14:paraId="114EB80E" w14:textId="77777777" w:rsidR="005B1004" w:rsidRDefault="005B1004" w:rsidP="005B1004">
      <w:pPr>
        <w:rPr>
          <w:noProof/>
          <w:lang w:eastAsia="en-AU"/>
        </w:rPr>
      </w:pPr>
      <w:r>
        <w:rPr>
          <w:noProof/>
          <w:lang w:eastAsia="en-AU"/>
        </w:rPr>
        <w:drawing>
          <wp:inline distT="0" distB="0" distL="0" distR="0" wp14:anchorId="29018BBE" wp14:editId="7E55D91F">
            <wp:extent cx="1447138" cy="1564062"/>
            <wp:effectExtent l="0" t="0" r="0" b="0"/>
            <wp:docPr id="44" name="Picture 44" descr="The proportion of facilities providing services to the Professional, Scientific &amp; Tech Services industries was 79% and did not change from 2015-2016 to 2016-2017." title="Proportion of facilities providing services to the professional, scientific and tech services indus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Asset 5 B8-1.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458058" cy="1575864"/>
                    </a:xfrm>
                    <a:prstGeom prst="rect">
                      <a:avLst/>
                    </a:prstGeom>
                  </pic:spPr>
                </pic:pic>
              </a:graphicData>
            </a:graphic>
          </wp:inline>
        </w:drawing>
      </w:r>
      <w:r>
        <w:rPr>
          <w:noProof/>
          <w:lang w:eastAsia="en-AU"/>
        </w:rPr>
        <w:t xml:space="preserve">   </w:t>
      </w:r>
      <w:r w:rsidR="001713C0">
        <w:rPr>
          <w:noProof/>
          <w:lang w:eastAsia="en-AU"/>
        </w:rPr>
        <w:t xml:space="preserve"> </w:t>
      </w:r>
      <w:r>
        <w:rPr>
          <w:noProof/>
          <w:lang w:eastAsia="en-AU"/>
        </w:rPr>
        <w:t xml:space="preserve">  </w:t>
      </w:r>
      <w:r>
        <w:rPr>
          <w:noProof/>
          <w:lang w:eastAsia="en-AU"/>
        </w:rPr>
        <w:drawing>
          <wp:inline distT="0" distB="0" distL="0" distR="0" wp14:anchorId="259983D0" wp14:editId="6C00D6E2">
            <wp:extent cx="1502796" cy="1543796"/>
            <wp:effectExtent l="0" t="0" r="0" b="0"/>
            <wp:docPr id="45" name="Picture 45" descr="The proportion of facilities providing services to the Agriculture, Forestry &amp; Fishing industries was 58% and did not change from 2015-2016 to 2016-2017." title="Proportion of facilities providing services to the agriculture, forestry and fishing indus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Asset 5 B8-1.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517403" cy="1558801"/>
                    </a:xfrm>
                    <a:prstGeom prst="rect">
                      <a:avLst/>
                    </a:prstGeom>
                  </pic:spPr>
                </pic:pic>
              </a:graphicData>
            </a:graphic>
          </wp:inline>
        </w:drawing>
      </w:r>
      <w:r w:rsidR="001713C0">
        <w:rPr>
          <w:noProof/>
          <w:lang w:eastAsia="en-AU"/>
        </w:rPr>
        <w:t xml:space="preserve"> </w:t>
      </w:r>
      <w:r>
        <w:rPr>
          <w:noProof/>
          <w:lang w:eastAsia="en-AU"/>
        </w:rPr>
        <w:drawing>
          <wp:inline distT="0" distB="0" distL="0" distR="0" wp14:anchorId="1942622C" wp14:editId="7B9FFBAC">
            <wp:extent cx="1423284" cy="1544865"/>
            <wp:effectExtent l="0" t="0" r="0" b="0"/>
            <wp:docPr id="46" name="Picture 46" descr="The proportion of facilities providing services to the Mining industry was 54% and did not change from 2015-2016 to 2016-2017." title="Proportion of facilities providing services to the Mining indus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Asset 5 B8-1.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432065" cy="1554396"/>
                    </a:xfrm>
                    <a:prstGeom prst="rect">
                      <a:avLst/>
                    </a:prstGeom>
                  </pic:spPr>
                </pic:pic>
              </a:graphicData>
            </a:graphic>
          </wp:inline>
        </w:drawing>
      </w:r>
    </w:p>
    <w:p w14:paraId="13F7B92C" w14:textId="77777777" w:rsidR="005B1004" w:rsidRDefault="005B1004" w:rsidP="005B1004">
      <w:pPr>
        <w:rPr>
          <w:noProof/>
          <w:lang w:eastAsia="en-AU"/>
        </w:rPr>
      </w:pPr>
      <w:r>
        <w:rPr>
          <w:noProof/>
          <w:lang w:eastAsia="en-AU"/>
        </w:rPr>
        <w:drawing>
          <wp:inline distT="0" distB="0" distL="0" distR="0" wp14:anchorId="4698B090" wp14:editId="67EB7AE1">
            <wp:extent cx="1610499" cy="1637969"/>
            <wp:effectExtent l="0" t="0" r="0" b="0"/>
            <wp:docPr id="47" name="Picture 47" descr="The proportion of facilities providing services to the Manufacturing industry was 50% and did not change from 2015-2016 to 2016-2017." title="Proportion of facilities providing services to the manufacturing indus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Asset 5 B8-1.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620696" cy="1648340"/>
                    </a:xfrm>
                    <a:prstGeom prst="rect">
                      <a:avLst/>
                    </a:prstGeom>
                  </pic:spPr>
                </pic:pic>
              </a:graphicData>
            </a:graphic>
          </wp:inline>
        </w:drawing>
      </w:r>
      <w:r>
        <w:rPr>
          <w:noProof/>
          <w:lang w:eastAsia="en-AU"/>
        </w:rPr>
        <w:t xml:space="preserve">   </w:t>
      </w:r>
      <w:r>
        <w:rPr>
          <w:noProof/>
          <w:lang w:eastAsia="en-AU"/>
        </w:rPr>
        <w:drawing>
          <wp:inline distT="0" distB="0" distL="0" distR="0" wp14:anchorId="0867CA9D" wp14:editId="79557D9A">
            <wp:extent cx="1645920" cy="1645920"/>
            <wp:effectExtent l="0" t="0" r="0" b="0"/>
            <wp:docPr id="48" name="Picture 48" descr="The proportion of facilities providing services to the Education and Training industry was 46% in 2015-2016 and 50% in 2016-2017." title="Proportion of facilities providing services to the education and training indus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Asset 5 B8-1.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652416" cy="1652416"/>
                    </a:xfrm>
                    <a:prstGeom prst="rect">
                      <a:avLst/>
                    </a:prstGeom>
                  </pic:spPr>
                </pic:pic>
              </a:graphicData>
            </a:graphic>
          </wp:inline>
        </w:drawing>
      </w:r>
      <w:r>
        <w:rPr>
          <w:noProof/>
          <w:lang w:eastAsia="en-AU"/>
        </w:rPr>
        <w:t xml:space="preserve">     </w:t>
      </w:r>
    </w:p>
    <w:p w14:paraId="2187766C" w14:textId="77777777" w:rsidR="00C83422" w:rsidRDefault="00C83422" w:rsidP="00C83422">
      <w:pPr>
        <w:pStyle w:val="SeparatorLine"/>
      </w:pPr>
    </w:p>
    <w:p w14:paraId="64D6D1DE" w14:textId="408D64FA" w:rsidR="00C83422" w:rsidRDefault="00C83422" w:rsidP="00C83422">
      <w:pPr>
        <w:pStyle w:val="Heading2"/>
      </w:pPr>
      <w:bookmarkStart w:id="30" w:name="_Toc521499669"/>
      <w:r>
        <w:t xml:space="preserve">Capacity and </w:t>
      </w:r>
      <w:r w:rsidR="005B04DB">
        <w:t>U</w:t>
      </w:r>
      <w:r>
        <w:t>tilisation</w:t>
      </w:r>
      <w:bookmarkEnd w:id="30"/>
    </w:p>
    <w:p w14:paraId="203E1A2D" w14:textId="77777777" w:rsidR="00C83422" w:rsidRPr="00C83422" w:rsidRDefault="00C83422" w:rsidP="00C83422">
      <w:pPr>
        <w:pStyle w:val="SeparatorLine"/>
      </w:pPr>
    </w:p>
    <w:p w14:paraId="097EF2BD" w14:textId="66C76770" w:rsidR="0039203B" w:rsidRDefault="003F6546" w:rsidP="00C83422">
      <w:r>
        <w:t xml:space="preserve">It can be seen in </w:t>
      </w:r>
      <w:r>
        <w:fldChar w:fldCharType="begin"/>
      </w:r>
      <w:r>
        <w:instrText xml:space="preserve"> REF _Ref519093098 \h </w:instrText>
      </w:r>
      <w:r>
        <w:fldChar w:fldCharType="separate"/>
      </w:r>
      <w:r w:rsidR="005B2BAC">
        <w:t xml:space="preserve">Table </w:t>
      </w:r>
      <w:r w:rsidR="005B2BAC">
        <w:rPr>
          <w:noProof/>
        </w:rPr>
        <w:t>5</w:t>
      </w:r>
      <w:r>
        <w:fldChar w:fldCharType="end"/>
      </w:r>
      <w:r>
        <w:t xml:space="preserve"> </w:t>
      </w:r>
      <w:r w:rsidRPr="003F6546">
        <w:t xml:space="preserve">that the proportion of projects having at least one oversubscribed technology platform has not risen since 2015-16. </w:t>
      </w:r>
      <w:r w:rsidR="00C83422">
        <w:t xml:space="preserve">Nearly 80% </w:t>
      </w:r>
      <w:r w:rsidR="00C40B69">
        <w:t xml:space="preserve">of </w:t>
      </w:r>
      <w:r w:rsidR="00C83422">
        <w:t>NCRIS projects have at least one technology platform at a</w:t>
      </w:r>
      <w:r w:rsidR="00B34FC7">
        <w:t>n</w:t>
      </w:r>
      <w:r w:rsidR="00C83422">
        <w:t xml:space="preserve"> utilisation level of 90% or greater</w:t>
      </w:r>
      <w:r w:rsidR="00A91192">
        <w:t>, suggesting strong general utilisation</w:t>
      </w:r>
      <w:r w:rsidR="00C83422">
        <w:t xml:space="preserve">. </w:t>
      </w:r>
      <w:r>
        <w:t xml:space="preserve">This figure also </w:t>
      </w:r>
      <w:r w:rsidR="00C40B69">
        <w:t>appear</w:t>
      </w:r>
      <w:r>
        <w:t>s</w:t>
      </w:r>
      <w:r w:rsidR="00C40B69">
        <w:t xml:space="preserve"> stable across the two years, suggesting capacity issues</w:t>
      </w:r>
      <w:r>
        <w:t>, while</w:t>
      </w:r>
      <w:r w:rsidR="00C40B69">
        <w:t xml:space="preserve"> not getting markedly better, </w:t>
      </w:r>
      <w:r w:rsidR="00C40B69" w:rsidRPr="003F6546">
        <w:t>are</w:t>
      </w:r>
      <w:r w:rsidRPr="003F6546">
        <w:t xml:space="preserve"> importantly not</w:t>
      </w:r>
      <w:r w:rsidR="00C40B69" w:rsidRPr="003F6546">
        <w:t xml:space="preserve"> deteriorating either</w:t>
      </w:r>
      <w:r w:rsidR="00C40B69">
        <w:t>.</w:t>
      </w:r>
      <w:r w:rsidR="00A91192">
        <w:t xml:space="preserve"> </w:t>
      </w:r>
      <w:r>
        <w:t xml:space="preserve">However, </w:t>
      </w:r>
      <w:r w:rsidR="00A91192">
        <w:t>a strong theme emerging later in the Census was the need to build capacity to keep up with ongoing growth and change.</w:t>
      </w:r>
      <w:r w:rsidR="00C40B69">
        <w:t xml:space="preserve"> </w:t>
      </w:r>
    </w:p>
    <w:p w14:paraId="6632ED96" w14:textId="77777777" w:rsidR="00EA210C" w:rsidRDefault="00335C15" w:rsidP="00C83422">
      <w:r>
        <w:t>P</w:t>
      </w:r>
      <w:r w:rsidR="00CD1EBB">
        <w:t xml:space="preserve">rojects with the </w:t>
      </w:r>
      <w:r w:rsidR="00EA210C">
        <w:t>high</w:t>
      </w:r>
      <w:r w:rsidR="00CD1EBB">
        <w:t>est</w:t>
      </w:r>
      <w:r w:rsidR="00EA210C">
        <w:t xml:space="preserve"> proportion of </w:t>
      </w:r>
      <w:r w:rsidR="00CD1EBB">
        <w:t>hardware platforms</w:t>
      </w:r>
      <w:r w:rsidR="00EA210C">
        <w:t xml:space="preserve"> </w:t>
      </w:r>
      <w:r w:rsidR="00A91192">
        <w:t xml:space="preserve">oversubscribed </w:t>
      </w:r>
      <w:r>
        <w:t>include</w:t>
      </w:r>
      <w:r w:rsidR="00EA210C">
        <w:t xml:space="preserve"> Translating Health Discovery</w:t>
      </w:r>
      <w:r w:rsidR="00CA7B71">
        <w:t xml:space="preserve"> (THD)</w:t>
      </w:r>
      <w:r>
        <w:t xml:space="preserve">, </w:t>
      </w:r>
      <w:r w:rsidRPr="00335C15">
        <w:t>Integrated Marine Observing System</w:t>
      </w:r>
      <w:r w:rsidR="006E08B5">
        <w:t xml:space="preserve"> (IMOS)</w:t>
      </w:r>
      <w:r>
        <w:t xml:space="preserve">, </w:t>
      </w:r>
      <w:r w:rsidR="00DE44FD">
        <w:t>NCI</w:t>
      </w:r>
      <w:r>
        <w:t>, Heavy Ion Accelerators,</w:t>
      </w:r>
      <w:r w:rsidR="00CD1EBB">
        <w:t xml:space="preserve"> and ANSTO NSF. In terms of absolute numbers of oversubscribed platforms, the </w:t>
      </w:r>
      <w:r w:rsidR="00CD1EBB" w:rsidRPr="00CD1EBB">
        <w:t>Australian Microscopy and Microanalysis Research Facility</w:t>
      </w:r>
      <w:r w:rsidR="00CD1EBB">
        <w:t xml:space="preserve"> </w:t>
      </w:r>
      <w:r w:rsidR="00724602">
        <w:t xml:space="preserve">(AMMRF) </w:t>
      </w:r>
      <w:r w:rsidR="00CD1EBB">
        <w:t>has the most oversubscribed hardware platforms.</w:t>
      </w:r>
    </w:p>
    <w:p w14:paraId="4AD184C9" w14:textId="2E5D81A3" w:rsidR="00C83422" w:rsidRDefault="00C83422" w:rsidP="00C83422">
      <w:pPr>
        <w:pStyle w:val="Caption"/>
        <w:rPr>
          <w:noProof/>
          <w:lang w:eastAsia="en-AU"/>
        </w:rPr>
      </w:pPr>
      <w:bookmarkStart w:id="31" w:name="_Ref519093098"/>
      <w:bookmarkStart w:id="32" w:name="_Toc517967136"/>
      <w:bookmarkStart w:id="33" w:name="_Ref519092638"/>
      <w:bookmarkStart w:id="34" w:name="_Toc521499714"/>
      <w:r>
        <w:t xml:space="preserve">Table </w:t>
      </w:r>
      <w:r w:rsidR="002B3D6C">
        <w:rPr>
          <w:noProof/>
        </w:rPr>
        <w:fldChar w:fldCharType="begin"/>
      </w:r>
      <w:r w:rsidR="002B3D6C">
        <w:rPr>
          <w:noProof/>
        </w:rPr>
        <w:instrText xml:space="preserve"> SEQ Table \* ARABIC </w:instrText>
      </w:r>
      <w:r w:rsidR="002B3D6C">
        <w:rPr>
          <w:noProof/>
        </w:rPr>
        <w:fldChar w:fldCharType="separate"/>
      </w:r>
      <w:r w:rsidR="005B2BAC">
        <w:rPr>
          <w:noProof/>
        </w:rPr>
        <w:t>5</w:t>
      </w:r>
      <w:r w:rsidR="002B3D6C">
        <w:rPr>
          <w:noProof/>
        </w:rPr>
        <w:fldChar w:fldCharType="end"/>
      </w:r>
      <w:bookmarkEnd w:id="31"/>
      <w:r>
        <w:tab/>
      </w:r>
      <w:bookmarkEnd w:id="32"/>
      <w:r w:rsidR="00C40B69">
        <w:t>Technology Platform utilisation</w:t>
      </w:r>
      <w:bookmarkEnd w:id="33"/>
      <w:bookmarkEnd w:id="34"/>
    </w:p>
    <w:tbl>
      <w:tblPr>
        <w:tblStyle w:val="GridTable1Light-Accent31"/>
        <w:tblW w:w="9067" w:type="dxa"/>
        <w:tblBorders>
          <w:top w:val="none" w:sz="0" w:space="0" w:color="auto"/>
          <w:left w:val="none" w:sz="0" w:space="0" w:color="auto"/>
          <w:bottom w:val="single" w:sz="4" w:space="0" w:color="F15A2B" w:themeColor="accent2"/>
          <w:right w:val="none" w:sz="0" w:space="0" w:color="auto"/>
          <w:insideH w:val="none" w:sz="0" w:space="0" w:color="auto"/>
          <w:insideV w:val="none" w:sz="0" w:space="0" w:color="auto"/>
        </w:tblBorders>
        <w:tblLayout w:type="fixed"/>
        <w:tblLook w:val="04A0" w:firstRow="1" w:lastRow="0" w:firstColumn="1" w:lastColumn="0" w:noHBand="0" w:noVBand="1"/>
        <w:tblCaption w:val="Technology Platform utilisation"/>
        <w:tblDescription w:val="Table showing the number and proportion of NCRIS projects with any technology platforms above or equal to 90% used, as well as technology platforms oversubscribed"/>
      </w:tblPr>
      <w:tblGrid>
        <w:gridCol w:w="4957"/>
        <w:gridCol w:w="2055"/>
        <w:gridCol w:w="2055"/>
      </w:tblGrid>
      <w:tr w:rsidR="00C83422" w:rsidRPr="00C83422" w14:paraId="60131696" w14:textId="77777777" w:rsidTr="00C83422">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957" w:type="dxa"/>
            <w:shd w:val="clear" w:color="auto" w:fill="F15A2B" w:themeFill="accent2"/>
            <w:noWrap/>
            <w:vAlign w:val="center"/>
            <w:hideMark/>
          </w:tcPr>
          <w:p w14:paraId="62DFDF12" w14:textId="77777777" w:rsidR="00C83422" w:rsidRPr="00C83422" w:rsidRDefault="00C83422" w:rsidP="00C83422">
            <w:pPr>
              <w:pStyle w:val="TableHeadings"/>
              <w:jc w:val="center"/>
              <w:rPr>
                <w:b/>
                <w:lang w:eastAsia="en-AU"/>
              </w:rPr>
            </w:pPr>
          </w:p>
        </w:tc>
        <w:tc>
          <w:tcPr>
            <w:tcW w:w="2055" w:type="dxa"/>
            <w:shd w:val="clear" w:color="auto" w:fill="F15A2B" w:themeFill="accent2"/>
            <w:noWrap/>
            <w:vAlign w:val="center"/>
            <w:hideMark/>
          </w:tcPr>
          <w:p w14:paraId="417D9D64" w14:textId="77777777" w:rsidR="00C83422" w:rsidRPr="00C83422" w:rsidRDefault="00C83422" w:rsidP="00C83422">
            <w:pPr>
              <w:pStyle w:val="TableHeadings"/>
              <w:jc w:val="center"/>
              <w:cnfStyle w:val="100000000000" w:firstRow="1" w:lastRow="0" w:firstColumn="0" w:lastColumn="0" w:oddVBand="0" w:evenVBand="0" w:oddHBand="0" w:evenHBand="0" w:firstRowFirstColumn="0" w:firstRowLastColumn="0" w:lastRowFirstColumn="0" w:lastRowLastColumn="0"/>
              <w:rPr>
                <w:b/>
                <w:lang w:eastAsia="en-AU"/>
              </w:rPr>
            </w:pPr>
            <w:r w:rsidRPr="00C83422">
              <w:rPr>
                <w:b/>
                <w:lang w:eastAsia="en-AU"/>
              </w:rPr>
              <w:t>2015-16</w:t>
            </w:r>
          </w:p>
        </w:tc>
        <w:tc>
          <w:tcPr>
            <w:tcW w:w="2055" w:type="dxa"/>
            <w:shd w:val="clear" w:color="auto" w:fill="F15A2B" w:themeFill="accent2"/>
            <w:noWrap/>
            <w:vAlign w:val="center"/>
            <w:hideMark/>
          </w:tcPr>
          <w:p w14:paraId="0B0BD5BB" w14:textId="77777777" w:rsidR="00C83422" w:rsidRPr="00C83422" w:rsidRDefault="00C83422" w:rsidP="00C83422">
            <w:pPr>
              <w:pStyle w:val="TableHeadings"/>
              <w:jc w:val="center"/>
              <w:cnfStyle w:val="100000000000" w:firstRow="1" w:lastRow="0" w:firstColumn="0" w:lastColumn="0" w:oddVBand="0" w:evenVBand="0" w:oddHBand="0" w:evenHBand="0" w:firstRowFirstColumn="0" w:firstRowLastColumn="0" w:lastRowFirstColumn="0" w:lastRowLastColumn="0"/>
              <w:rPr>
                <w:b/>
                <w:lang w:eastAsia="en-AU"/>
              </w:rPr>
            </w:pPr>
            <w:r w:rsidRPr="00C83422">
              <w:rPr>
                <w:b/>
                <w:lang w:eastAsia="en-AU"/>
              </w:rPr>
              <w:t>2016-17</w:t>
            </w:r>
          </w:p>
        </w:tc>
      </w:tr>
      <w:tr w:rsidR="00C83422" w:rsidRPr="00D10FA5" w14:paraId="4722359A" w14:textId="77777777" w:rsidTr="00C83422">
        <w:trPr>
          <w:trHeight w:val="397"/>
        </w:trPr>
        <w:tc>
          <w:tcPr>
            <w:cnfStyle w:val="001000000000" w:firstRow="0" w:lastRow="0" w:firstColumn="1" w:lastColumn="0" w:oddVBand="0" w:evenVBand="0" w:oddHBand="0" w:evenHBand="0" w:firstRowFirstColumn="0" w:firstRowLastColumn="0" w:lastRowFirstColumn="0" w:lastRowLastColumn="0"/>
            <w:tcW w:w="4957" w:type="dxa"/>
            <w:vMerge w:val="restart"/>
            <w:shd w:val="clear" w:color="auto" w:fill="F2F2F2" w:themeFill="background1" w:themeFillShade="F2"/>
            <w:vAlign w:val="center"/>
            <w:hideMark/>
          </w:tcPr>
          <w:p w14:paraId="57566669" w14:textId="77777777" w:rsidR="00C83422" w:rsidRPr="00C83422" w:rsidRDefault="00C83422" w:rsidP="00C83422">
            <w:pPr>
              <w:pStyle w:val="TableText"/>
              <w:rPr>
                <w:b w:val="0"/>
                <w:bCs w:val="0"/>
                <w:lang w:eastAsia="en-AU"/>
              </w:rPr>
            </w:pPr>
            <w:r w:rsidRPr="00D10FA5">
              <w:rPr>
                <w:lang w:eastAsia="en-AU"/>
              </w:rPr>
              <w:t>Projects with any tech</w:t>
            </w:r>
            <w:r w:rsidR="00854E6D">
              <w:rPr>
                <w:lang w:eastAsia="en-AU"/>
              </w:rPr>
              <w:t>nology</w:t>
            </w:r>
            <w:r w:rsidRPr="00D10FA5">
              <w:rPr>
                <w:lang w:eastAsia="en-AU"/>
              </w:rPr>
              <w:t xml:space="preserve"> platforms &gt;=90% used</w:t>
            </w:r>
          </w:p>
        </w:tc>
        <w:tc>
          <w:tcPr>
            <w:tcW w:w="2055" w:type="dxa"/>
            <w:shd w:val="clear" w:color="auto" w:fill="F2F2F2" w:themeFill="background1" w:themeFillShade="F2"/>
            <w:noWrap/>
            <w:vAlign w:val="center"/>
            <w:hideMark/>
          </w:tcPr>
          <w:p w14:paraId="28A3B5E5" w14:textId="77777777" w:rsidR="00C83422" w:rsidRPr="00D10FA5" w:rsidRDefault="00C83422" w:rsidP="00C83422">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D10FA5">
              <w:rPr>
                <w:lang w:eastAsia="en-AU"/>
              </w:rPr>
              <w:t>19</w:t>
            </w:r>
          </w:p>
        </w:tc>
        <w:tc>
          <w:tcPr>
            <w:tcW w:w="2055" w:type="dxa"/>
            <w:shd w:val="clear" w:color="auto" w:fill="F2F2F2" w:themeFill="background1" w:themeFillShade="F2"/>
            <w:noWrap/>
            <w:vAlign w:val="center"/>
            <w:hideMark/>
          </w:tcPr>
          <w:p w14:paraId="2B85CD50" w14:textId="77777777" w:rsidR="00C83422" w:rsidRPr="00D10FA5" w:rsidRDefault="00C83422" w:rsidP="00C83422">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D10FA5">
              <w:rPr>
                <w:lang w:eastAsia="en-AU"/>
              </w:rPr>
              <w:t>19</w:t>
            </w:r>
          </w:p>
        </w:tc>
      </w:tr>
      <w:tr w:rsidR="00C83422" w:rsidRPr="00D10FA5" w14:paraId="035630D9" w14:textId="77777777" w:rsidTr="00C83422">
        <w:trPr>
          <w:trHeight w:val="397"/>
        </w:trPr>
        <w:tc>
          <w:tcPr>
            <w:cnfStyle w:val="001000000000" w:firstRow="0" w:lastRow="0" w:firstColumn="1" w:lastColumn="0" w:oddVBand="0" w:evenVBand="0" w:oddHBand="0" w:evenHBand="0" w:firstRowFirstColumn="0" w:firstRowLastColumn="0" w:lastRowFirstColumn="0" w:lastRowLastColumn="0"/>
            <w:tcW w:w="4957" w:type="dxa"/>
            <w:vMerge/>
            <w:shd w:val="clear" w:color="auto" w:fill="F2F2F2" w:themeFill="background1" w:themeFillShade="F2"/>
            <w:vAlign w:val="center"/>
            <w:hideMark/>
          </w:tcPr>
          <w:p w14:paraId="066F2FFD" w14:textId="77777777" w:rsidR="00C83422" w:rsidRPr="00D10FA5" w:rsidRDefault="00C83422" w:rsidP="00C83422">
            <w:pPr>
              <w:pStyle w:val="TableText"/>
              <w:rPr>
                <w:lang w:eastAsia="en-AU"/>
              </w:rPr>
            </w:pPr>
          </w:p>
        </w:tc>
        <w:tc>
          <w:tcPr>
            <w:tcW w:w="2055" w:type="dxa"/>
            <w:shd w:val="clear" w:color="auto" w:fill="F2F2F2" w:themeFill="background1" w:themeFillShade="F2"/>
            <w:noWrap/>
            <w:vAlign w:val="center"/>
            <w:hideMark/>
          </w:tcPr>
          <w:p w14:paraId="7290A49F" w14:textId="77777777" w:rsidR="00C83422" w:rsidRPr="00D10FA5" w:rsidRDefault="00C83422" w:rsidP="00C83422">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D10FA5">
              <w:rPr>
                <w:lang w:eastAsia="en-AU"/>
              </w:rPr>
              <w:t>79%</w:t>
            </w:r>
          </w:p>
        </w:tc>
        <w:tc>
          <w:tcPr>
            <w:tcW w:w="2055" w:type="dxa"/>
            <w:shd w:val="clear" w:color="auto" w:fill="F2F2F2" w:themeFill="background1" w:themeFillShade="F2"/>
            <w:noWrap/>
            <w:vAlign w:val="center"/>
            <w:hideMark/>
          </w:tcPr>
          <w:p w14:paraId="32084BF1" w14:textId="77777777" w:rsidR="00C83422" w:rsidRPr="00D10FA5" w:rsidRDefault="00C83422" w:rsidP="00C83422">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D10FA5">
              <w:rPr>
                <w:lang w:eastAsia="en-AU"/>
              </w:rPr>
              <w:t>79%</w:t>
            </w:r>
          </w:p>
        </w:tc>
      </w:tr>
      <w:tr w:rsidR="00C83422" w:rsidRPr="00D10FA5" w14:paraId="7D9AB108" w14:textId="77777777" w:rsidTr="00C83422">
        <w:trPr>
          <w:trHeight w:val="397"/>
        </w:trPr>
        <w:tc>
          <w:tcPr>
            <w:cnfStyle w:val="001000000000" w:firstRow="0" w:lastRow="0" w:firstColumn="1" w:lastColumn="0" w:oddVBand="0" w:evenVBand="0" w:oddHBand="0" w:evenHBand="0" w:firstRowFirstColumn="0" w:firstRowLastColumn="0" w:lastRowFirstColumn="0" w:lastRowLastColumn="0"/>
            <w:tcW w:w="4957" w:type="dxa"/>
            <w:vMerge w:val="restart"/>
            <w:vAlign w:val="center"/>
            <w:hideMark/>
          </w:tcPr>
          <w:p w14:paraId="1C9CB593" w14:textId="77777777" w:rsidR="00C83422" w:rsidRPr="00C83422" w:rsidRDefault="00C83422" w:rsidP="00854E6D">
            <w:pPr>
              <w:pStyle w:val="TableText"/>
              <w:rPr>
                <w:b w:val="0"/>
                <w:bCs w:val="0"/>
                <w:lang w:eastAsia="en-AU"/>
              </w:rPr>
            </w:pPr>
            <w:r w:rsidRPr="00D10FA5">
              <w:rPr>
                <w:lang w:eastAsia="en-AU"/>
              </w:rPr>
              <w:t>Projects with any tech</w:t>
            </w:r>
            <w:r w:rsidR="00854E6D">
              <w:rPr>
                <w:lang w:eastAsia="en-AU"/>
              </w:rPr>
              <w:t xml:space="preserve">nology </w:t>
            </w:r>
            <w:r w:rsidRPr="00D10FA5">
              <w:rPr>
                <w:lang w:eastAsia="en-AU"/>
              </w:rPr>
              <w:t>platforms oversubscribed</w:t>
            </w:r>
          </w:p>
        </w:tc>
        <w:tc>
          <w:tcPr>
            <w:tcW w:w="2055" w:type="dxa"/>
            <w:noWrap/>
            <w:vAlign w:val="center"/>
            <w:hideMark/>
          </w:tcPr>
          <w:p w14:paraId="42EE797B" w14:textId="77777777" w:rsidR="00C83422" w:rsidRPr="00D10FA5" w:rsidRDefault="00C83422" w:rsidP="00C83422">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D10FA5">
              <w:rPr>
                <w:lang w:eastAsia="en-AU"/>
              </w:rPr>
              <w:t>16</w:t>
            </w:r>
          </w:p>
        </w:tc>
        <w:tc>
          <w:tcPr>
            <w:tcW w:w="2055" w:type="dxa"/>
            <w:noWrap/>
            <w:vAlign w:val="center"/>
            <w:hideMark/>
          </w:tcPr>
          <w:p w14:paraId="51B73C8C" w14:textId="77777777" w:rsidR="00C83422" w:rsidRPr="00D10FA5" w:rsidRDefault="00C83422" w:rsidP="00C83422">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D10FA5">
              <w:rPr>
                <w:lang w:eastAsia="en-AU"/>
              </w:rPr>
              <w:t>15</w:t>
            </w:r>
          </w:p>
        </w:tc>
      </w:tr>
      <w:tr w:rsidR="00C83422" w:rsidRPr="00D10FA5" w14:paraId="3F10EC47" w14:textId="77777777" w:rsidTr="00C83422">
        <w:trPr>
          <w:trHeight w:val="397"/>
        </w:trPr>
        <w:tc>
          <w:tcPr>
            <w:cnfStyle w:val="001000000000" w:firstRow="0" w:lastRow="0" w:firstColumn="1" w:lastColumn="0" w:oddVBand="0" w:evenVBand="0" w:oddHBand="0" w:evenHBand="0" w:firstRowFirstColumn="0" w:firstRowLastColumn="0" w:lastRowFirstColumn="0" w:lastRowLastColumn="0"/>
            <w:tcW w:w="4957" w:type="dxa"/>
            <w:vMerge/>
            <w:noWrap/>
            <w:vAlign w:val="center"/>
            <w:hideMark/>
          </w:tcPr>
          <w:p w14:paraId="32866882" w14:textId="77777777" w:rsidR="00C83422" w:rsidRPr="00D10FA5" w:rsidRDefault="00C83422" w:rsidP="00C83422">
            <w:pPr>
              <w:pStyle w:val="TableText"/>
              <w:rPr>
                <w:lang w:eastAsia="en-AU"/>
              </w:rPr>
            </w:pPr>
          </w:p>
        </w:tc>
        <w:tc>
          <w:tcPr>
            <w:tcW w:w="2055" w:type="dxa"/>
            <w:noWrap/>
            <w:vAlign w:val="center"/>
            <w:hideMark/>
          </w:tcPr>
          <w:p w14:paraId="69640C94" w14:textId="77777777" w:rsidR="00C83422" w:rsidRPr="00D10FA5" w:rsidRDefault="00C83422" w:rsidP="00C83422">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D10FA5">
              <w:rPr>
                <w:lang w:eastAsia="en-AU"/>
              </w:rPr>
              <w:t>67%</w:t>
            </w:r>
          </w:p>
        </w:tc>
        <w:tc>
          <w:tcPr>
            <w:tcW w:w="2055" w:type="dxa"/>
            <w:noWrap/>
            <w:vAlign w:val="center"/>
            <w:hideMark/>
          </w:tcPr>
          <w:p w14:paraId="3E43834D" w14:textId="77777777" w:rsidR="00C83422" w:rsidRPr="00D10FA5" w:rsidRDefault="00C83422" w:rsidP="00C83422">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D10FA5">
              <w:rPr>
                <w:lang w:eastAsia="en-AU"/>
              </w:rPr>
              <w:t>63%</w:t>
            </w:r>
          </w:p>
        </w:tc>
      </w:tr>
    </w:tbl>
    <w:p w14:paraId="07452854" w14:textId="77777777" w:rsidR="00C83422" w:rsidRDefault="00C83422" w:rsidP="00C83422">
      <w:pPr>
        <w:pStyle w:val="NoSpacing"/>
      </w:pPr>
    </w:p>
    <w:p w14:paraId="0328CB67" w14:textId="77777777" w:rsidR="00FC469D" w:rsidRDefault="00FC469D">
      <w:pPr>
        <w:spacing w:before="0" w:after="200" w:line="276" w:lineRule="auto"/>
        <w:rPr>
          <w:sz w:val="8"/>
          <w:szCs w:val="8"/>
        </w:rPr>
      </w:pPr>
      <w:r>
        <w:br w:type="page"/>
      </w:r>
    </w:p>
    <w:p w14:paraId="4F0FDA53" w14:textId="77777777" w:rsidR="00C83422" w:rsidRPr="00C83422" w:rsidRDefault="00C83422" w:rsidP="00C83422">
      <w:pPr>
        <w:pStyle w:val="SeparatorLine"/>
      </w:pPr>
    </w:p>
    <w:p w14:paraId="2E378CEE" w14:textId="0234F7BB" w:rsidR="00C83422" w:rsidRDefault="00C83422" w:rsidP="00C83422">
      <w:pPr>
        <w:pStyle w:val="Heading2"/>
      </w:pPr>
      <w:bookmarkStart w:id="35" w:name="_Toc521499670"/>
      <w:r>
        <w:t xml:space="preserve">User </w:t>
      </w:r>
      <w:r w:rsidR="005B04DB">
        <w:t>E</w:t>
      </w:r>
      <w:r>
        <w:t>xperience: Measuring Satisfaction</w:t>
      </w:r>
      <w:bookmarkEnd w:id="35"/>
    </w:p>
    <w:p w14:paraId="24264AB9" w14:textId="77777777" w:rsidR="00C83422" w:rsidRPr="00C83422" w:rsidRDefault="00C83422" w:rsidP="00C83422">
      <w:pPr>
        <w:pStyle w:val="SeparatorLine"/>
      </w:pPr>
    </w:p>
    <w:p w14:paraId="6C0D60E3" w14:textId="70B0C729" w:rsidR="00C83422" w:rsidRDefault="00C83422" w:rsidP="00C83422">
      <w:r>
        <w:t>The popularity of the various methods of measuring user satisfaction can be seen below. Most NCRIS project</w:t>
      </w:r>
      <w:r w:rsidR="00C74B43">
        <w:t>s</w:t>
      </w:r>
      <w:r>
        <w:t xml:space="preserve"> are using </w:t>
      </w:r>
      <w:r w:rsidR="00C74B43">
        <w:t>a selection of techniques for</w:t>
      </w:r>
      <w:r>
        <w:t xml:space="preserve"> user satisfaction measurement, with 79% having some form of formalised system.</w:t>
      </w:r>
      <w:r w:rsidR="00C74B43">
        <w:t xml:space="preserve"> Given the high existing use of user-feedback, </w:t>
      </w:r>
      <w:r w:rsidR="005B04DB">
        <w:t xml:space="preserve">this creates </w:t>
      </w:r>
      <w:r w:rsidR="00C74B43">
        <w:t xml:space="preserve">the opportunity to learn from projects who do this well, and roll-out a more standardised approach to collecting such information across the NCRIS program. </w:t>
      </w:r>
    </w:p>
    <w:p w14:paraId="584AE1D2" w14:textId="0F394C06" w:rsidR="00C83422" w:rsidRDefault="00C83422" w:rsidP="00C83422">
      <w:pPr>
        <w:pStyle w:val="Caption"/>
      </w:pPr>
      <w:bookmarkStart w:id="36" w:name="_Toc517967119"/>
      <w:bookmarkStart w:id="37" w:name="_Toc521499694"/>
      <w:r>
        <w:t xml:space="preserve">Figure </w:t>
      </w:r>
      <w:r w:rsidR="002B3D6C">
        <w:rPr>
          <w:noProof/>
        </w:rPr>
        <w:fldChar w:fldCharType="begin"/>
      </w:r>
      <w:r w:rsidR="002B3D6C">
        <w:rPr>
          <w:noProof/>
        </w:rPr>
        <w:instrText xml:space="preserve"> SEQ Figure \* ARABIC </w:instrText>
      </w:r>
      <w:r w:rsidR="002B3D6C">
        <w:rPr>
          <w:noProof/>
        </w:rPr>
        <w:fldChar w:fldCharType="separate"/>
      </w:r>
      <w:r w:rsidR="005B2BAC">
        <w:rPr>
          <w:noProof/>
        </w:rPr>
        <w:t>8</w:t>
      </w:r>
      <w:r w:rsidR="002B3D6C">
        <w:rPr>
          <w:noProof/>
        </w:rPr>
        <w:fldChar w:fldCharType="end"/>
      </w:r>
      <w:r>
        <w:tab/>
      </w:r>
      <w:bookmarkEnd w:id="36"/>
      <w:r w:rsidR="00BA5572">
        <w:t>Methods of assessing user satisfaction</w:t>
      </w:r>
      <w:bookmarkEnd w:id="37"/>
    </w:p>
    <w:p w14:paraId="4BC60AC8" w14:textId="77777777" w:rsidR="00C83422" w:rsidRDefault="00C83422" w:rsidP="00C83422">
      <w:pPr>
        <w:rPr>
          <w:noProof/>
          <w:lang w:eastAsia="en-AU"/>
        </w:rPr>
      </w:pPr>
      <w:r>
        <w:rPr>
          <w:noProof/>
          <w:lang w:eastAsia="en-AU"/>
        </w:rPr>
        <w:drawing>
          <wp:inline distT="0" distB="0" distL="0" distR="0" wp14:anchorId="48CFB064" wp14:editId="4B817A7B">
            <wp:extent cx="5795012" cy="2226997"/>
            <wp:effectExtent l="0" t="0" r="0" b="1905"/>
            <wp:docPr id="31" name="Picture 31" descr="- 79% of NCRIS projects used formalised, primarily qualitative surveying (e.g. feedback/comments systems)&#10;&#10;- 63% of NCRIS projects used stakeholder forums&#10;&#10;- 58% of NCRIS projects used formalised, primarily quantitative survey(s)&#10;&#10;- 58% of NCRIS projects used on-site feedback&#10;&#10;- 42% of NCRIS projects used a help desk" title="Methods of assessing user satisfa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795012" cy="2226997"/>
                    </a:xfrm>
                    <a:prstGeom prst="rect">
                      <a:avLst/>
                    </a:prstGeom>
                  </pic:spPr>
                </pic:pic>
              </a:graphicData>
            </a:graphic>
          </wp:inline>
        </w:drawing>
      </w:r>
    </w:p>
    <w:p w14:paraId="07987E2A" w14:textId="77777777" w:rsidR="00FC469D" w:rsidRDefault="00FC469D">
      <w:pPr>
        <w:spacing w:before="0" w:after="200" w:line="276" w:lineRule="auto"/>
        <w:rPr>
          <w:rFonts w:eastAsiaTheme="majorEastAsia"/>
          <w:b/>
          <w:bCs/>
          <w:noProof/>
          <w:sz w:val="36"/>
          <w:szCs w:val="36"/>
          <w:lang w:eastAsia="en-AU"/>
        </w:rPr>
      </w:pPr>
      <w:r>
        <w:rPr>
          <w:noProof/>
          <w:lang w:eastAsia="en-AU"/>
        </w:rPr>
        <w:br w:type="page"/>
      </w:r>
    </w:p>
    <w:p w14:paraId="002CCD21" w14:textId="77777777" w:rsidR="00C83422" w:rsidRDefault="00C83422" w:rsidP="00C83422">
      <w:pPr>
        <w:pStyle w:val="Heading1"/>
        <w:rPr>
          <w:noProof/>
          <w:lang w:eastAsia="en-AU"/>
        </w:rPr>
      </w:pPr>
      <w:bookmarkStart w:id="38" w:name="_Toc521499671"/>
      <w:r>
        <w:rPr>
          <w:noProof/>
          <w:lang w:eastAsia="en-AU"/>
        </w:rPr>
        <w:t>Impact of National Research Infrastructure</w:t>
      </w:r>
      <w:bookmarkEnd w:id="38"/>
    </w:p>
    <w:p w14:paraId="51C6237C" w14:textId="77777777" w:rsidR="00C83422" w:rsidRPr="00C83422" w:rsidRDefault="00C83422" w:rsidP="00C83422">
      <w:pPr>
        <w:pStyle w:val="SeparatorLine"/>
        <w:rPr>
          <w:lang w:eastAsia="en-AU"/>
        </w:rPr>
      </w:pPr>
    </w:p>
    <w:p w14:paraId="394C243D" w14:textId="77777777" w:rsidR="00C83422" w:rsidRDefault="00C83422" w:rsidP="00C83422">
      <w:pPr>
        <w:pStyle w:val="Heading2"/>
        <w:rPr>
          <w:noProof/>
          <w:lang w:eastAsia="en-AU"/>
        </w:rPr>
      </w:pPr>
      <w:bookmarkStart w:id="39" w:name="_Toc521499672"/>
      <w:r>
        <w:rPr>
          <w:noProof/>
          <w:lang w:eastAsia="en-AU"/>
        </w:rPr>
        <w:t>Academic Impact: Publications and Citations</w:t>
      </w:r>
      <w:bookmarkEnd w:id="39"/>
    </w:p>
    <w:p w14:paraId="3917185E" w14:textId="77777777" w:rsidR="00C83422" w:rsidRPr="00C83422" w:rsidRDefault="00C83422" w:rsidP="00C83422">
      <w:pPr>
        <w:pStyle w:val="SeparatorLine"/>
        <w:rPr>
          <w:lang w:eastAsia="en-AU"/>
        </w:rPr>
      </w:pPr>
    </w:p>
    <w:p w14:paraId="460EB0AE" w14:textId="77777777" w:rsidR="00C83422" w:rsidRDefault="00162CE5" w:rsidP="00162CE5">
      <w:pPr>
        <w:rPr>
          <w:noProof/>
          <w:lang w:eastAsia="en-AU"/>
        </w:rPr>
      </w:pPr>
      <w:r>
        <w:rPr>
          <w:noProof/>
          <w:lang w:eastAsia="en-AU"/>
        </w:rPr>
        <w:t xml:space="preserve">The census captured details </w:t>
      </w:r>
      <w:r w:rsidR="007C5800">
        <w:rPr>
          <w:noProof/>
          <w:lang w:eastAsia="en-AU"/>
        </w:rPr>
        <w:t xml:space="preserve">from 22 of the projects </w:t>
      </w:r>
      <w:r>
        <w:rPr>
          <w:noProof/>
          <w:lang w:eastAsia="en-AU"/>
        </w:rPr>
        <w:t xml:space="preserve">on academic publications that had been created </w:t>
      </w:r>
      <w:r w:rsidR="00C74B43">
        <w:rPr>
          <w:noProof/>
          <w:lang w:eastAsia="en-AU"/>
        </w:rPr>
        <w:t>from research that made us</w:t>
      </w:r>
      <w:r w:rsidR="004C2414">
        <w:rPr>
          <w:noProof/>
          <w:lang w:eastAsia="en-AU"/>
        </w:rPr>
        <w:t>e</w:t>
      </w:r>
      <w:r w:rsidR="00C74B43">
        <w:rPr>
          <w:noProof/>
          <w:lang w:eastAsia="en-AU"/>
        </w:rPr>
        <w:t xml:space="preserve"> of</w:t>
      </w:r>
      <w:r>
        <w:rPr>
          <w:noProof/>
          <w:lang w:eastAsia="en-AU"/>
        </w:rPr>
        <w:t xml:space="preserve"> NCRIS infrastructure.</w:t>
      </w:r>
      <w:r w:rsidR="007C5800">
        <w:rPr>
          <w:noProof/>
          <w:lang w:eastAsia="en-AU"/>
        </w:rPr>
        <w:t xml:space="preserve"> </w:t>
      </w:r>
      <w:r>
        <w:rPr>
          <w:noProof/>
          <w:lang w:eastAsia="en-AU"/>
        </w:rPr>
        <w:t xml:space="preserve">The lists of publicatons were examined by the Department, through SciVal, and key findings are outlined in this section. </w:t>
      </w:r>
    </w:p>
    <w:p w14:paraId="3C9CD795" w14:textId="12988532" w:rsidR="007C5800" w:rsidRDefault="007C5800" w:rsidP="00162CE5">
      <w:pPr>
        <w:rPr>
          <w:noProof/>
          <w:lang w:eastAsia="en-AU"/>
        </w:rPr>
      </w:pPr>
      <w:r>
        <w:rPr>
          <w:noProof/>
          <w:lang w:eastAsia="en-AU"/>
        </w:rPr>
        <w:t xml:space="preserve">The analysis revealed some 5,660 publications from across the 22 projects. The publication dates were spread across the three calendar years of </w:t>
      </w:r>
      <w:r w:rsidR="004B2115">
        <w:rPr>
          <w:noProof/>
          <w:lang w:eastAsia="en-AU"/>
        </w:rPr>
        <w:t>2015 (1,748 publications), 2016 (2,075 publications) and 2017 (1,837 publications).</w:t>
      </w:r>
    </w:p>
    <w:p w14:paraId="680736D5" w14:textId="567C6EFF" w:rsidR="007C5800" w:rsidRDefault="007C5800" w:rsidP="00162CE5">
      <w:pPr>
        <w:rPr>
          <w:noProof/>
          <w:lang w:eastAsia="en-AU"/>
        </w:rPr>
      </w:pPr>
      <w:r>
        <w:rPr>
          <w:noProof/>
          <w:lang w:eastAsia="en-AU"/>
        </w:rPr>
        <w:t>These figures appear to be lower than the publication numbers reported in the 2014-15 census of 4,549 in 2014 and 5,659 in 2015. There could be a number of reasons for the apparent discrepancy, but a key reason is likely to be the elimination of duplicate publications that is achieved by running the publications through a centralised analysis. It is easy to imagine double counting occuring under the previous method, especially given the high levels of collaboration between NCRIS projects.</w:t>
      </w:r>
    </w:p>
    <w:p w14:paraId="77CF830F" w14:textId="3B3E9DB3" w:rsidR="00C83422" w:rsidRDefault="00854E6D" w:rsidP="00C83422">
      <w:pPr>
        <w:rPr>
          <w:noProof/>
          <w:lang w:eastAsia="en-AU"/>
        </w:rPr>
      </w:pPr>
      <w:r>
        <w:rPr>
          <w:noProof/>
          <w:lang w:eastAsia="en-AU"/>
        </w:rPr>
        <w:t>The chart below show</w:t>
      </w:r>
      <w:r w:rsidR="0040178D">
        <w:rPr>
          <w:noProof/>
          <w:lang w:eastAsia="en-AU"/>
        </w:rPr>
        <w:t>s</w:t>
      </w:r>
      <w:r>
        <w:rPr>
          <w:noProof/>
          <w:lang w:eastAsia="en-AU"/>
        </w:rPr>
        <w:t xml:space="preserve"> the </w:t>
      </w:r>
      <w:r w:rsidR="00431DE9">
        <w:rPr>
          <w:noProof/>
          <w:lang w:eastAsia="en-AU"/>
        </w:rPr>
        <w:t>F</w:t>
      </w:r>
      <w:r>
        <w:rPr>
          <w:noProof/>
          <w:lang w:eastAsia="en-AU"/>
        </w:rPr>
        <w:t>ield-</w:t>
      </w:r>
      <w:r w:rsidR="00431DE9">
        <w:rPr>
          <w:noProof/>
          <w:lang w:eastAsia="en-AU"/>
        </w:rPr>
        <w:t>W</w:t>
      </w:r>
      <w:r>
        <w:rPr>
          <w:noProof/>
          <w:lang w:eastAsia="en-AU"/>
        </w:rPr>
        <w:t xml:space="preserve">eighted </w:t>
      </w:r>
      <w:r w:rsidR="00431DE9">
        <w:rPr>
          <w:noProof/>
          <w:lang w:eastAsia="en-AU"/>
        </w:rPr>
        <w:t>C</w:t>
      </w:r>
      <w:r>
        <w:rPr>
          <w:noProof/>
          <w:lang w:eastAsia="en-AU"/>
        </w:rPr>
        <w:t xml:space="preserve">itation </w:t>
      </w:r>
      <w:r w:rsidR="00431DE9">
        <w:rPr>
          <w:noProof/>
          <w:lang w:eastAsia="en-AU"/>
        </w:rPr>
        <w:t>I</w:t>
      </w:r>
      <w:r>
        <w:rPr>
          <w:noProof/>
          <w:lang w:eastAsia="en-AU"/>
        </w:rPr>
        <w:t>mpact of each</w:t>
      </w:r>
      <w:r w:rsidR="001D1E30">
        <w:rPr>
          <w:rStyle w:val="FootnoteReference"/>
          <w:noProof/>
          <w:lang w:eastAsia="en-AU"/>
        </w:rPr>
        <w:footnoteReference w:id="2"/>
      </w:r>
      <w:r>
        <w:rPr>
          <w:noProof/>
          <w:lang w:eastAsia="en-AU"/>
        </w:rPr>
        <w:t xml:space="preserve"> of the projects supplying publications data on the vertical axis, with the proportion of outputs in the top-10 citation percentile along the horizontal axis. </w:t>
      </w:r>
      <w:r w:rsidR="008B4C31">
        <w:rPr>
          <w:noProof/>
          <w:lang w:eastAsia="en-AU"/>
        </w:rPr>
        <w:t xml:space="preserve">The size of each bubble </w:t>
      </w:r>
      <w:r w:rsidR="0040178D">
        <w:rPr>
          <w:noProof/>
          <w:lang w:eastAsia="en-AU"/>
        </w:rPr>
        <w:t>is proportional to the scholarly output (i.e. the number of publications) of each project.</w:t>
      </w:r>
      <w:r w:rsidR="008B4C31">
        <w:rPr>
          <w:noProof/>
          <w:lang w:eastAsia="en-AU"/>
        </w:rPr>
        <w:t xml:space="preserve"> </w:t>
      </w:r>
      <w:r>
        <w:rPr>
          <w:noProof/>
          <w:lang w:eastAsia="en-AU"/>
        </w:rPr>
        <w:t>While the projects themsleves have been anonymised, the message is nonetheless positive</w:t>
      </w:r>
      <w:r w:rsidR="00C83422">
        <w:rPr>
          <w:noProof/>
          <w:lang w:eastAsia="en-AU"/>
        </w:rPr>
        <w:t>.</w:t>
      </w:r>
      <w:r>
        <w:rPr>
          <w:noProof/>
          <w:lang w:eastAsia="en-AU"/>
        </w:rPr>
        <w:t xml:space="preserve"> All projects reported </w:t>
      </w:r>
      <w:r w:rsidR="009C7745">
        <w:rPr>
          <w:noProof/>
          <w:lang w:eastAsia="en-AU"/>
        </w:rPr>
        <w:t>F</w:t>
      </w:r>
      <w:r>
        <w:rPr>
          <w:noProof/>
          <w:lang w:eastAsia="en-AU"/>
        </w:rPr>
        <w:t>ield-</w:t>
      </w:r>
      <w:r w:rsidR="009C7745">
        <w:rPr>
          <w:noProof/>
          <w:lang w:eastAsia="en-AU"/>
        </w:rPr>
        <w:t>W</w:t>
      </w:r>
      <w:r>
        <w:rPr>
          <w:noProof/>
          <w:lang w:eastAsia="en-AU"/>
        </w:rPr>
        <w:t xml:space="preserve">eighted </w:t>
      </w:r>
      <w:r w:rsidR="009C7745">
        <w:rPr>
          <w:noProof/>
          <w:lang w:eastAsia="en-AU"/>
        </w:rPr>
        <w:t>C</w:t>
      </w:r>
      <w:r>
        <w:rPr>
          <w:noProof/>
          <w:lang w:eastAsia="en-AU"/>
        </w:rPr>
        <w:t xml:space="preserve">itation </w:t>
      </w:r>
      <w:r w:rsidR="009C7745">
        <w:rPr>
          <w:noProof/>
          <w:lang w:eastAsia="en-AU"/>
        </w:rPr>
        <w:t>I</w:t>
      </w:r>
      <w:r>
        <w:rPr>
          <w:noProof/>
          <w:lang w:eastAsia="en-AU"/>
        </w:rPr>
        <w:t>mpacts above 1.0, as well has having at least approximately 20%</w:t>
      </w:r>
      <w:r w:rsidR="00E67E68">
        <w:rPr>
          <w:noProof/>
          <w:lang w:eastAsia="en-AU"/>
        </w:rPr>
        <w:t xml:space="preserve"> or more</w:t>
      </w:r>
      <w:r>
        <w:rPr>
          <w:noProof/>
          <w:lang w:eastAsia="en-AU"/>
        </w:rPr>
        <w:t xml:space="preserve"> of outputs rating in the top 10 citation percentile. </w:t>
      </w:r>
    </w:p>
    <w:p w14:paraId="6EE3D60D" w14:textId="0959202A" w:rsidR="00C83422" w:rsidRDefault="00C83422" w:rsidP="00C83422">
      <w:pPr>
        <w:pStyle w:val="Caption"/>
      </w:pPr>
      <w:bookmarkStart w:id="40" w:name="_Toc517967120"/>
      <w:bookmarkStart w:id="41" w:name="_Toc521499695"/>
      <w:r>
        <w:t xml:space="preserve">Figure </w:t>
      </w:r>
      <w:r w:rsidR="002B3D6C">
        <w:rPr>
          <w:noProof/>
        </w:rPr>
        <w:fldChar w:fldCharType="begin"/>
      </w:r>
      <w:r w:rsidR="002B3D6C">
        <w:rPr>
          <w:noProof/>
        </w:rPr>
        <w:instrText xml:space="preserve"> SEQ Figure \* ARABIC </w:instrText>
      </w:r>
      <w:r w:rsidR="002B3D6C">
        <w:rPr>
          <w:noProof/>
        </w:rPr>
        <w:fldChar w:fldCharType="separate"/>
      </w:r>
      <w:r w:rsidR="005B2BAC">
        <w:rPr>
          <w:noProof/>
        </w:rPr>
        <w:t>9</w:t>
      </w:r>
      <w:r w:rsidR="002B3D6C">
        <w:rPr>
          <w:noProof/>
        </w:rPr>
        <w:fldChar w:fldCharType="end"/>
      </w:r>
      <w:r>
        <w:tab/>
      </w:r>
      <w:bookmarkEnd w:id="40"/>
      <w:r w:rsidR="00854E6D">
        <w:t xml:space="preserve">NCRIS Projects publication outputs: relative scores on </w:t>
      </w:r>
      <w:r w:rsidR="00E54525">
        <w:t>F</w:t>
      </w:r>
      <w:r w:rsidR="00854E6D">
        <w:t>ield-</w:t>
      </w:r>
      <w:r w:rsidR="00E54525">
        <w:t>W</w:t>
      </w:r>
      <w:r w:rsidR="00854E6D">
        <w:t>eighted</w:t>
      </w:r>
      <w:r w:rsidR="00E54525">
        <w:t xml:space="preserve"> Citation</w:t>
      </w:r>
      <w:r w:rsidR="00854E6D">
        <w:t xml:space="preserve"> </w:t>
      </w:r>
      <w:r w:rsidR="00E54525">
        <w:t>I</w:t>
      </w:r>
      <w:r w:rsidR="00854E6D">
        <w:t>mpact and top-10 citation percentile</w:t>
      </w:r>
      <w:bookmarkEnd w:id="41"/>
    </w:p>
    <w:p w14:paraId="35979773" w14:textId="77777777" w:rsidR="00162CE5" w:rsidRDefault="009E17D0" w:rsidP="00FD5AE7">
      <w:pPr>
        <w:rPr>
          <w:noProof/>
          <w:lang w:eastAsia="en-AU"/>
        </w:rPr>
      </w:pPr>
      <w:r w:rsidRPr="009E17D0">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9E17D0">
        <w:rPr>
          <w:noProof/>
          <w:lang w:eastAsia="en-AU"/>
        </w:rPr>
        <w:drawing>
          <wp:inline distT="0" distB="0" distL="0" distR="0" wp14:anchorId="63DBA97A" wp14:editId="3140C8D9">
            <wp:extent cx="5759450" cy="3455411"/>
            <wp:effectExtent l="0" t="0" r="0" b="0"/>
            <wp:docPr id="25" name="Picture 25" descr="Bubble chart with Outputs in Top 10 citation percentile (%) on X axis and Field-Weighted Citation Impact on Y axis. Implications of the chart are provided in the text." title="NCRIS Projects citation scores of publication outpu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frosh\AppData\Local\Microsoft\Windows\Temporary Internet Files\Content.Outlook\RO7K4QPV\4.1.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59450" cy="3455411"/>
                    </a:xfrm>
                    <a:prstGeom prst="rect">
                      <a:avLst/>
                    </a:prstGeom>
                    <a:noFill/>
                    <a:ln>
                      <a:noFill/>
                    </a:ln>
                  </pic:spPr>
                </pic:pic>
              </a:graphicData>
            </a:graphic>
          </wp:inline>
        </w:drawing>
      </w:r>
    </w:p>
    <w:p w14:paraId="1399F1D1" w14:textId="77777777" w:rsidR="0054573F" w:rsidRDefault="0054573F" w:rsidP="00FD5AE7">
      <w:pPr>
        <w:rPr>
          <w:noProof/>
          <w:lang w:eastAsia="en-AU"/>
        </w:rPr>
      </w:pPr>
      <w:r>
        <w:rPr>
          <w:noProof/>
          <w:lang w:eastAsia="en-AU"/>
        </w:rPr>
        <w:t xml:space="preserve">The Field-Weighted Citation Impact score for publications </w:t>
      </w:r>
      <w:r w:rsidR="005352C0">
        <w:rPr>
          <w:noProof/>
          <w:lang w:eastAsia="en-AU"/>
        </w:rPr>
        <w:t xml:space="preserve">using </w:t>
      </w:r>
      <w:r>
        <w:rPr>
          <w:noProof/>
          <w:lang w:eastAsia="en-AU"/>
        </w:rPr>
        <w:t>NCRIS infrastructure has been well above 1.0 for the past few years. In 2017, the measure actually increased to 2.07, suggesting that the average publication emergin</w:t>
      </w:r>
      <w:r w:rsidR="00353F60">
        <w:rPr>
          <w:noProof/>
          <w:lang w:eastAsia="en-AU"/>
        </w:rPr>
        <w:t>g</w:t>
      </w:r>
      <w:r>
        <w:rPr>
          <w:noProof/>
          <w:lang w:eastAsia="en-AU"/>
        </w:rPr>
        <w:t xml:space="preserve"> from NCRIS supported research has been cited more than twice as many times as would be expected for a similar publication in general. </w:t>
      </w:r>
    </w:p>
    <w:p w14:paraId="13DEAD01" w14:textId="46F17835" w:rsidR="00854E6D" w:rsidRDefault="00854E6D" w:rsidP="00854E6D">
      <w:pPr>
        <w:pStyle w:val="Caption"/>
        <w:keepNext/>
      </w:pPr>
      <w:bookmarkStart w:id="42" w:name="_Toc521499696"/>
      <w:r>
        <w:t xml:space="preserve">Figure </w:t>
      </w:r>
      <w:r w:rsidR="002B3D6C">
        <w:rPr>
          <w:noProof/>
        </w:rPr>
        <w:fldChar w:fldCharType="begin"/>
      </w:r>
      <w:r w:rsidR="002B3D6C">
        <w:rPr>
          <w:noProof/>
        </w:rPr>
        <w:instrText xml:space="preserve"> SEQ Figure \* ARABIC </w:instrText>
      </w:r>
      <w:r w:rsidR="002B3D6C">
        <w:rPr>
          <w:noProof/>
        </w:rPr>
        <w:fldChar w:fldCharType="separate"/>
      </w:r>
      <w:r w:rsidR="005B2BAC">
        <w:rPr>
          <w:noProof/>
        </w:rPr>
        <w:t>10</w:t>
      </w:r>
      <w:r w:rsidR="002B3D6C">
        <w:rPr>
          <w:noProof/>
        </w:rPr>
        <w:fldChar w:fldCharType="end"/>
      </w:r>
      <w:r w:rsidR="00E24853">
        <w:tab/>
      </w:r>
      <w:r>
        <w:t>Field-</w:t>
      </w:r>
      <w:r w:rsidR="005B04DB">
        <w:t>w</w:t>
      </w:r>
      <w:r>
        <w:t xml:space="preserve">eighted </w:t>
      </w:r>
      <w:r w:rsidR="005B04DB">
        <w:t>c</w:t>
      </w:r>
      <w:r>
        <w:t xml:space="preserve">itation </w:t>
      </w:r>
      <w:r w:rsidR="005B04DB">
        <w:t>i</w:t>
      </w:r>
      <w:r>
        <w:t>mpact, by year</w:t>
      </w:r>
      <w:bookmarkEnd w:id="42"/>
    </w:p>
    <w:p w14:paraId="609FBD2D" w14:textId="77777777" w:rsidR="0054573F" w:rsidRDefault="0054573F" w:rsidP="00FD5AE7">
      <w:pPr>
        <w:rPr>
          <w:noProof/>
          <w:lang w:eastAsia="en-AU"/>
        </w:rPr>
      </w:pPr>
      <w:r>
        <w:rPr>
          <w:noProof/>
          <w:lang w:eastAsia="en-AU"/>
        </w:rPr>
        <w:drawing>
          <wp:inline distT="0" distB="0" distL="0" distR="0" wp14:anchorId="3F1B1C86" wp14:editId="04E31801">
            <wp:extent cx="5759447" cy="1287345"/>
            <wp:effectExtent l="0" t="0" r="0" b="8255"/>
            <wp:docPr id="3" name="Picture 3" descr="There has been an increasing trend in the field-weighted citation impact, over the past three years.&#10;&#10;The Field-Weighted Citation Impact was 1.88 in 2015, 1.85 in 2016 and 2.07 in 2017&#10;&#10;" title="Field-weighted citation impact, by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759447" cy="1287345"/>
                    </a:xfrm>
                    <a:prstGeom prst="rect">
                      <a:avLst/>
                    </a:prstGeom>
                  </pic:spPr>
                </pic:pic>
              </a:graphicData>
            </a:graphic>
          </wp:inline>
        </w:drawing>
      </w:r>
    </w:p>
    <w:p w14:paraId="6B2961EE" w14:textId="77777777" w:rsidR="0054573F" w:rsidRDefault="00705990" w:rsidP="00FD5AE7">
      <w:pPr>
        <w:rPr>
          <w:noProof/>
          <w:lang w:eastAsia="en-AU"/>
        </w:rPr>
      </w:pPr>
      <w:r>
        <w:rPr>
          <w:noProof/>
          <w:lang w:eastAsia="en-AU"/>
        </w:rPr>
        <w:t>Publications created util</w:t>
      </w:r>
      <w:r w:rsidR="00C74B43">
        <w:rPr>
          <w:noProof/>
          <w:lang w:eastAsia="en-AU"/>
        </w:rPr>
        <w:t>i</w:t>
      </w:r>
      <w:r>
        <w:rPr>
          <w:noProof/>
          <w:lang w:eastAsia="en-AU"/>
        </w:rPr>
        <w:t>sing NCRIS infrastrcture also tend to perform strongly in terms of citations. In 2017, almost four in ten of such publications (37.6%) performed in the top 10% of publications in terms of citations. This proportion has been increasing steadily since 2015, off an already impressive base.</w:t>
      </w:r>
    </w:p>
    <w:p w14:paraId="2D9EC798" w14:textId="74C8E5F7" w:rsidR="00854E6D" w:rsidRDefault="00854E6D" w:rsidP="00854E6D">
      <w:pPr>
        <w:pStyle w:val="Caption"/>
        <w:keepNext/>
      </w:pPr>
      <w:bookmarkStart w:id="43" w:name="_Toc521499697"/>
      <w:r>
        <w:t xml:space="preserve">Figure </w:t>
      </w:r>
      <w:r w:rsidR="002B3D6C">
        <w:rPr>
          <w:noProof/>
        </w:rPr>
        <w:fldChar w:fldCharType="begin"/>
      </w:r>
      <w:r w:rsidR="002B3D6C">
        <w:rPr>
          <w:noProof/>
        </w:rPr>
        <w:instrText xml:space="preserve"> SEQ Figure \* ARABIC </w:instrText>
      </w:r>
      <w:r w:rsidR="002B3D6C">
        <w:rPr>
          <w:noProof/>
        </w:rPr>
        <w:fldChar w:fldCharType="separate"/>
      </w:r>
      <w:r w:rsidR="005B2BAC">
        <w:rPr>
          <w:noProof/>
        </w:rPr>
        <w:t>11</w:t>
      </w:r>
      <w:r w:rsidR="002B3D6C">
        <w:rPr>
          <w:noProof/>
        </w:rPr>
        <w:fldChar w:fldCharType="end"/>
      </w:r>
      <w:r w:rsidR="00E24853">
        <w:tab/>
      </w:r>
      <w:r>
        <w:t>Outputs in top citation percentiles</w:t>
      </w:r>
      <w:r w:rsidR="001C63DA">
        <w:t xml:space="preserve"> </w:t>
      </w:r>
      <w:r>
        <w:t>(top 10%), by year</w:t>
      </w:r>
      <w:bookmarkEnd w:id="43"/>
    </w:p>
    <w:p w14:paraId="3F5BEDDB" w14:textId="77777777" w:rsidR="0054573F" w:rsidRDefault="00B664F4" w:rsidP="00FD5AE7">
      <w:pPr>
        <w:rPr>
          <w:noProof/>
          <w:lang w:eastAsia="en-AU"/>
        </w:rPr>
      </w:pPr>
      <w:r w:rsidRPr="00B664F4">
        <w:rPr>
          <w:noProof/>
          <w:lang w:eastAsia="en-AU"/>
        </w:rPr>
        <w:t xml:space="preserve"> </w:t>
      </w:r>
      <w:r>
        <w:rPr>
          <w:noProof/>
          <w:lang w:eastAsia="en-AU"/>
        </w:rPr>
        <w:drawing>
          <wp:inline distT="0" distB="0" distL="0" distR="0" wp14:anchorId="4C3AFF2E" wp14:editId="2A404E58">
            <wp:extent cx="5759450" cy="2568575"/>
            <wp:effectExtent l="0" t="0" r="0" b="3175"/>
            <wp:docPr id="30" name="Picture 11" descr="There has been an increasing trend in the outputs in top citation percentiles, over the past three years.&#10;&#10;- In 2015, 34.3% of publications created using NCRI infrastructure was in the top 10 citation percentiles &#10;&#10;- In 2016, 36.5% of publications created using NCRI infrastructure was in the top 10 citation percentiles &#10;&#10;- In 2015, 37.6% of publications created using NCRI infrastructure was in the top 10 citation percentiles " title="Outputs in top citation percentiles, by year"/>
            <wp:cNvGraphicFramePr/>
            <a:graphic xmlns:a="http://schemas.openxmlformats.org/drawingml/2006/main">
              <a:graphicData uri="http://schemas.openxmlformats.org/drawingml/2006/picture">
                <pic:pic xmlns:pic="http://schemas.openxmlformats.org/drawingml/2006/picture">
                  <pic:nvPicPr>
                    <pic:cNvPr id="12" name="Picture 1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759450" cy="2568575"/>
                    </a:xfrm>
                    <a:prstGeom prst="rect">
                      <a:avLst/>
                    </a:prstGeom>
                  </pic:spPr>
                </pic:pic>
              </a:graphicData>
            </a:graphic>
          </wp:inline>
        </w:drawing>
      </w:r>
    </w:p>
    <w:p w14:paraId="44C0CA04" w14:textId="77777777" w:rsidR="00C83422" w:rsidRDefault="00162CE5" w:rsidP="00FD5AE7">
      <w:pPr>
        <w:rPr>
          <w:noProof/>
          <w:lang w:eastAsia="en-AU"/>
        </w:rPr>
      </w:pPr>
      <w:r>
        <w:rPr>
          <w:noProof/>
          <w:lang w:eastAsia="en-AU"/>
        </w:rPr>
        <w:t>Exploring collaboration, the year-on</w:t>
      </w:r>
      <w:r w:rsidR="008B7F28">
        <w:rPr>
          <w:noProof/>
          <w:lang w:eastAsia="en-AU"/>
        </w:rPr>
        <w:t>-</w:t>
      </w:r>
      <w:r>
        <w:rPr>
          <w:noProof/>
          <w:lang w:eastAsia="en-AU"/>
        </w:rPr>
        <w:t>year</w:t>
      </w:r>
      <w:r w:rsidR="00F50BF5">
        <w:rPr>
          <w:noProof/>
          <w:lang w:eastAsia="en-AU"/>
        </w:rPr>
        <w:t xml:space="preserve"> </w:t>
      </w:r>
      <w:r>
        <w:rPr>
          <w:noProof/>
          <w:lang w:eastAsia="en-AU"/>
        </w:rPr>
        <w:t xml:space="preserve">figures provide pleasing results. The proportion of publications exhibiting international collaborations has </w:t>
      </w:r>
      <w:r w:rsidR="00F50BF5">
        <w:rPr>
          <w:noProof/>
          <w:lang w:eastAsia="en-AU"/>
        </w:rPr>
        <w:t>risen from</w:t>
      </w:r>
      <w:r>
        <w:rPr>
          <w:noProof/>
          <w:lang w:eastAsia="en-AU"/>
        </w:rPr>
        <w:t xml:space="preserve"> 52% in 2015 to 57% in 2017</w:t>
      </w:r>
      <w:r w:rsidR="00C74B43">
        <w:rPr>
          <w:noProof/>
          <w:lang w:eastAsia="en-AU"/>
        </w:rPr>
        <w:t xml:space="preserve"> (and as shown </w:t>
      </w:r>
      <w:r w:rsidR="00DE47C3">
        <w:rPr>
          <w:noProof/>
          <w:lang w:eastAsia="en-AU"/>
        </w:rPr>
        <w:t>in section 5</w:t>
      </w:r>
      <w:r w:rsidR="00C74B43">
        <w:rPr>
          <w:noProof/>
          <w:lang w:eastAsia="en-AU"/>
        </w:rPr>
        <w:t>, many projects are wishing to expand their levels of international collaboration)</w:t>
      </w:r>
      <w:r>
        <w:rPr>
          <w:noProof/>
          <w:lang w:eastAsia="en-AU"/>
        </w:rPr>
        <w:t xml:space="preserve">. While the proportion of </w:t>
      </w:r>
      <w:r w:rsidR="0054573F">
        <w:rPr>
          <w:noProof/>
          <w:lang w:eastAsia="en-AU"/>
        </w:rPr>
        <w:t xml:space="preserve">academic-corporate collaborations evidenced is quite low, this figure, too, has been increasing year on year. </w:t>
      </w:r>
    </w:p>
    <w:p w14:paraId="3312E507" w14:textId="77777777" w:rsidR="002A06F7" w:rsidRDefault="002A06F7">
      <w:pPr>
        <w:spacing w:before="0" w:after="200" w:line="276" w:lineRule="auto"/>
        <w:rPr>
          <w:b/>
          <w:color w:val="A6A6A6" w:themeColor="text2"/>
        </w:rPr>
      </w:pPr>
      <w:r>
        <w:br w:type="page"/>
      </w:r>
    </w:p>
    <w:p w14:paraId="76E914C2" w14:textId="4BD8DAD3" w:rsidR="00854E6D" w:rsidRDefault="00854E6D" w:rsidP="00854E6D">
      <w:pPr>
        <w:pStyle w:val="Caption"/>
        <w:keepNext/>
      </w:pPr>
      <w:bookmarkStart w:id="44" w:name="_Toc521499698"/>
      <w:r>
        <w:t xml:space="preserve">Figure </w:t>
      </w:r>
      <w:r w:rsidR="002B3D6C">
        <w:rPr>
          <w:noProof/>
        </w:rPr>
        <w:fldChar w:fldCharType="begin"/>
      </w:r>
      <w:r w:rsidR="002B3D6C">
        <w:rPr>
          <w:noProof/>
        </w:rPr>
        <w:instrText xml:space="preserve"> SEQ Figure \* ARABIC </w:instrText>
      </w:r>
      <w:r w:rsidR="002B3D6C">
        <w:rPr>
          <w:noProof/>
        </w:rPr>
        <w:fldChar w:fldCharType="separate"/>
      </w:r>
      <w:r w:rsidR="005B2BAC">
        <w:rPr>
          <w:noProof/>
        </w:rPr>
        <w:t>12</w:t>
      </w:r>
      <w:r w:rsidR="002B3D6C">
        <w:rPr>
          <w:noProof/>
        </w:rPr>
        <w:fldChar w:fldCharType="end"/>
      </w:r>
      <w:r w:rsidR="00E24853">
        <w:tab/>
      </w:r>
      <w:r>
        <w:t>NCRIS-</w:t>
      </w:r>
      <w:r w:rsidR="00B02985">
        <w:t xml:space="preserve">enabled </w:t>
      </w:r>
      <w:r>
        <w:t xml:space="preserve">publications: evidence of </w:t>
      </w:r>
      <w:r w:rsidR="005B04DB">
        <w:t>c</w:t>
      </w:r>
      <w:r>
        <w:t xml:space="preserve">ollaboration, by </w:t>
      </w:r>
      <w:r w:rsidR="005B04DB">
        <w:t>y</w:t>
      </w:r>
      <w:r>
        <w:t>ear</w:t>
      </w:r>
      <w:bookmarkEnd w:id="44"/>
    </w:p>
    <w:p w14:paraId="66CE40CC" w14:textId="77777777" w:rsidR="002A06F7" w:rsidRPr="002A06F7" w:rsidRDefault="002A06F7" w:rsidP="002A06F7"/>
    <w:p w14:paraId="1198C8B9" w14:textId="77777777" w:rsidR="00162CE5" w:rsidRDefault="00162CE5" w:rsidP="00FD5AE7">
      <w:pPr>
        <w:rPr>
          <w:noProof/>
          <w:lang w:eastAsia="en-AU"/>
        </w:rPr>
      </w:pPr>
      <w:r>
        <w:rPr>
          <w:noProof/>
          <w:lang w:eastAsia="en-AU"/>
        </w:rPr>
        <w:drawing>
          <wp:inline distT="0" distB="0" distL="0" distR="0" wp14:anchorId="08C6B385" wp14:editId="32A6B332">
            <wp:extent cx="5725503" cy="2951722"/>
            <wp:effectExtent l="0" t="0" r="8890" b="1270"/>
            <wp:docPr id="2" name="Picture 2" descr="Donut charts of proportion of NCRIS-enabled publications having international and Academic-Corporate collaborations.&#10;&#10;- International Collaboration was 52% in 2015, 56% in 2016 and 57% in 2017, based on data from submitted lists of NCRIS enabled publications  &#10;&#10;- Corporate Collaboration was 1.5% in 2015, 1.8% in 2016 and 1.9% in 2017, based on data from submitted lists of NCRIS enabled publications" title="NCRIS-enabled publications: evidence of collaboration, by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725503" cy="2951722"/>
                    </a:xfrm>
                    <a:prstGeom prst="rect">
                      <a:avLst/>
                    </a:prstGeom>
                  </pic:spPr>
                </pic:pic>
              </a:graphicData>
            </a:graphic>
          </wp:inline>
        </w:drawing>
      </w:r>
    </w:p>
    <w:p w14:paraId="2D59294A" w14:textId="77777777" w:rsidR="0054573F" w:rsidRDefault="0054573F" w:rsidP="00FD5AE7">
      <w:pPr>
        <w:rPr>
          <w:noProof/>
          <w:lang w:eastAsia="en-AU"/>
        </w:rPr>
      </w:pPr>
    </w:p>
    <w:p w14:paraId="5091CBAE" w14:textId="77777777" w:rsidR="00C83422" w:rsidRDefault="00C83422" w:rsidP="00C83422">
      <w:pPr>
        <w:pStyle w:val="SeparatorLine"/>
        <w:rPr>
          <w:noProof/>
          <w:lang w:eastAsia="en-AU"/>
        </w:rPr>
      </w:pPr>
    </w:p>
    <w:p w14:paraId="043FBD36" w14:textId="77777777" w:rsidR="00C83422" w:rsidRDefault="00C83422" w:rsidP="00C83422">
      <w:pPr>
        <w:pStyle w:val="Heading2"/>
        <w:rPr>
          <w:noProof/>
          <w:lang w:eastAsia="en-AU"/>
        </w:rPr>
      </w:pPr>
      <w:bookmarkStart w:id="45" w:name="_Toc521499673"/>
      <w:r>
        <w:rPr>
          <w:noProof/>
          <w:lang w:eastAsia="en-AU"/>
        </w:rPr>
        <w:t>Promotional Activities</w:t>
      </w:r>
      <w:bookmarkEnd w:id="45"/>
    </w:p>
    <w:p w14:paraId="1C4A82C8" w14:textId="77777777" w:rsidR="00C83422" w:rsidRDefault="00C83422" w:rsidP="00C83422">
      <w:pPr>
        <w:pStyle w:val="SeparatorLine"/>
        <w:rPr>
          <w:lang w:eastAsia="en-AU"/>
        </w:rPr>
      </w:pPr>
    </w:p>
    <w:p w14:paraId="7187F50A" w14:textId="77777777" w:rsidR="00C83422" w:rsidRPr="007A7F6F" w:rsidRDefault="008A31E1" w:rsidP="00C83422">
      <w:pPr>
        <w:rPr>
          <w:noProof/>
          <w:lang w:eastAsia="en-AU"/>
        </w:rPr>
      </w:pPr>
      <w:r>
        <w:rPr>
          <w:noProof/>
          <w:lang w:eastAsia="en-AU"/>
        </w:rPr>
        <w:t>Twenty-one</w:t>
      </w:r>
      <w:r w:rsidR="00C83422">
        <w:rPr>
          <w:noProof/>
          <w:lang w:eastAsia="en-AU"/>
        </w:rPr>
        <w:t xml:space="preserve"> of </w:t>
      </w:r>
      <w:r>
        <w:rPr>
          <w:noProof/>
          <w:lang w:eastAsia="en-AU"/>
        </w:rPr>
        <w:t xml:space="preserve">the 24 </w:t>
      </w:r>
      <w:r w:rsidR="00C83422">
        <w:rPr>
          <w:noProof/>
          <w:lang w:eastAsia="en-AU"/>
        </w:rPr>
        <w:t xml:space="preserve">projects </w:t>
      </w:r>
      <w:r w:rsidR="00525862">
        <w:rPr>
          <w:noProof/>
          <w:lang w:eastAsia="en-AU"/>
        </w:rPr>
        <w:t xml:space="preserve">responded that </w:t>
      </w:r>
      <w:r w:rsidR="00C83422">
        <w:rPr>
          <w:noProof/>
          <w:lang w:eastAsia="en-AU"/>
        </w:rPr>
        <w:t>they had produced (or had published) some promotional articles or materials during the reference period. An examination of the census responses shows that newsletters are issued by many of the NCRIS projects, and that promotional materials sometimes include multi-media content (e.g. videos online).</w:t>
      </w:r>
    </w:p>
    <w:p w14:paraId="07D07E4B" w14:textId="040F53B3" w:rsidR="00C83422" w:rsidRDefault="00C83422" w:rsidP="00C83422">
      <w:pPr>
        <w:pStyle w:val="Caption"/>
        <w:rPr>
          <w:noProof/>
          <w:lang w:eastAsia="en-AU"/>
        </w:rPr>
      </w:pPr>
      <w:bookmarkStart w:id="46" w:name="_Toc517967137"/>
      <w:bookmarkStart w:id="47" w:name="_Toc521499715"/>
      <w:r>
        <w:t xml:space="preserve">Table </w:t>
      </w:r>
      <w:r w:rsidR="002B3D6C">
        <w:rPr>
          <w:noProof/>
        </w:rPr>
        <w:fldChar w:fldCharType="begin"/>
      </w:r>
      <w:r w:rsidR="002B3D6C">
        <w:rPr>
          <w:noProof/>
        </w:rPr>
        <w:instrText xml:space="preserve"> SEQ Table \* ARABIC </w:instrText>
      </w:r>
      <w:r w:rsidR="002B3D6C">
        <w:rPr>
          <w:noProof/>
        </w:rPr>
        <w:fldChar w:fldCharType="separate"/>
      </w:r>
      <w:r w:rsidR="005B2BAC">
        <w:rPr>
          <w:noProof/>
        </w:rPr>
        <w:t>6</w:t>
      </w:r>
      <w:r w:rsidR="002B3D6C">
        <w:rPr>
          <w:noProof/>
        </w:rPr>
        <w:fldChar w:fldCharType="end"/>
      </w:r>
      <w:r>
        <w:tab/>
      </w:r>
      <w:bookmarkEnd w:id="46"/>
      <w:r w:rsidR="000C248B">
        <w:t>Proportion of Projects producing promotional articles / materials</w:t>
      </w:r>
      <w:bookmarkEnd w:id="47"/>
    </w:p>
    <w:tbl>
      <w:tblPr>
        <w:tblStyle w:val="GridTable1Light-Accent31"/>
        <w:tblW w:w="5533" w:type="dxa"/>
        <w:tblBorders>
          <w:top w:val="none" w:sz="0" w:space="0" w:color="auto"/>
          <w:left w:val="none" w:sz="0" w:space="0" w:color="auto"/>
          <w:bottom w:val="single" w:sz="4" w:space="0" w:color="F15A2B" w:themeColor="accent2"/>
          <w:right w:val="none" w:sz="0" w:space="0" w:color="auto"/>
          <w:insideH w:val="none" w:sz="0" w:space="0" w:color="auto"/>
          <w:insideV w:val="none" w:sz="0" w:space="0" w:color="auto"/>
        </w:tblBorders>
        <w:tblLayout w:type="fixed"/>
        <w:tblLook w:val="04A0" w:firstRow="1" w:lastRow="0" w:firstColumn="1" w:lastColumn="0" w:noHBand="0" w:noVBand="1"/>
        <w:tblCaption w:val="Proportion of Projects producing promotional articles / materials"/>
        <w:tblDescription w:val="Table showing that 88% of projects produce promotional articles / materials."/>
      </w:tblPr>
      <w:tblGrid>
        <w:gridCol w:w="2405"/>
        <w:gridCol w:w="1564"/>
        <w:gridCol w:w="1564"/>
      </w:tblGrid>
      <w:tr w:rsidR="00C83422" w:rsidRPr="00C83422" w14:paraId="1D134D11" w14:textId="77777777" w:rsidTr="00C83422">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405" w:type="dxa"/>
            <w:tcBorders>
              <w:bottom w:val="none" w:sz="0" w:space="0" w:color="auto"/>
            </w:tcBorders>
            <w:shd w:val="clear" w:color="auto" w:fill="F15A2B" w:themeFill="accent2"/>
            <w:noWrap/>
            <w:vAlign w:val="center"/>
            <w:hideMark/>
          </w:tcPr>
          <w:p w14:paraId="6489A7E2" w14:textId="77777777" w:rsidR="00C83422" w:rsidRPr="00C83422" w:rsidRDefault="00C83422" w:rsidP="00C83422">
            <w:pPr>
              <w:pStyle w:val="TableHeadings"/>
              <w:jc w:val="center"/>
              <w:rPr>
                <w:b/>
                <w:lang w:eastAsia="en-AU"/>
              </w:rPr>
            </w:pPr>
          </w:p>
        </w:tc>
        <w:tc>
          <w:tcPr>
            <w:tcW w:w="1564" w:type="dxa"/>
            <w:tcBorders>
              <w:bottom w:val="none" w:sz="0" w:space="0" w:color="auto"/>
            </w:tcBorders>
            <w:shd w:val="clear" w:color="auto" w:fill="F15A2B" w:themeFill="accent2"/>
            <w:noWrap/>
            <w:vAlign w:val="center"/>
            <w:hideMark/>
          </w:tcPr>
          <w:p w14:paraId="0FFA827D" w14:textId="77777777" w:rsidR="00C83422" w:rsidRPr="00C83422" w:rsidRDefault="00C83422" w:rsidP="00C83422">
            <w:pPr>
              <w:pStyle w:val="TableHeadings"/>
              <w:jc w:val="center"/>
              <w:cnfStyle w:val="100000000000" w:firstRow="1" w:lastRow="0" w:firstColumn="0" w:lastColumn="0" w:oddVBand="0" w:evenVBand="0" w:oddHBand="0" w:evenHBand="0" w:firstRowFirstColumn="0" w:firstRowLastColumn="0" w:lastRowFirstColumn="0" w:lastRowLastColumn="0"/>
              <w:rPr>
                <w:b/>
                <w:lang w:eastAsia="en-AU"/>
              </w:rPr>
            </w:pPr>
            <w:r w:rsidRPr="00C83422">
              <w:rPr>
                <w:b/>
                <w:lang w:eastAsia="en-AU"/>
              </w:rPr>
              <w:t>2015-16</w:t>
            </w:r>
          </w:p>
        </w:tc>
        <w:tc>
          <w:tcPr>
            <w:tcW w:w="1564" w:type="dxa"/>
            <w:tcBorders>
              <w:bottom w:val="none" w:sz="0" w:space="0" w:color="auto"/>
            </w:tcBorders>
            <w:shd w:val="clear" w:color="auto" w:fill="F15A2B" w:themeFill="accent2"/>
            <w:noWrap/>
            <w:vAlign w:val="center"/>
            <w:hideMark/>
          </w:tcPr>
          <w:p w14:paraId="186CB2C7" w14:textId="77777777" w:rsidR="00C83422" w:rsidRPr="00C83422" w:rsidRDefault="00C83422" w:rsidP="00C83422">
            <w:pPr>
              <w:pStyle w:val="TableHeadings"/>
              <w:jc w:val="center"/>
              <w:cnfStyle w:val="100000000000" w:firstRow="1" w:lastRow="0" w:firstColumn="0" w:lastColumn="0" w:oddVBand="0" w:evenVBand="0" w:oddHBand="0" w:evenHBand="0" w:firstRowFirstColumn="0" w:firstRowLastColumn="0" w:lastRowFirstColumn="0" w:lastRowLastColumn="0"/>
              <w:rPr>
                <w:b/>
                <w:lang w:eastAsia="en-AU"/>
              </w:rPr>
            </w:pPr>
            <w:r w:rsidRPr="00C83422">
              <w:rPr>
                <w:b/>
                <w:lang w:eastAsia="en-AU"/>
              </w:rPr>
              <w:t>2016-17</w:t>
            </w:r>
          </w:p>
        </w:tc>
      </w:tr>
      <w:tr w:rsidR="00C83422" w:rsidRPr="00F551C2" w14:paraId="07FF82D0" w14:textId="77777777" w:rsidTr="00C83422">
        <w:trPr>
          <w:trHeight w:val="397"/>
        </w:trPr>
        <w:tc>
          <w:tcPr>
            <w:cnfStyle w:val="001000000000" w:firstRow="0" w:lastRow="0" w:firstColumn="1" w:lastColumn="0" w:oddVBand="0" w:evenVBand="0" w:oddHBand="0" w:evenHBand="0" w:firstRowFirstColumn="0" w:firstRowLastColumn="0" w:lastRowFirstColumn="0" w:lastRowLastColumn="0"/>
            <w:tcW w:w="2405" w:type="dxa"/>
            <w:shd w:val="clear" w:color="auto" w:fill="F2F2F2" w:themeFill="background1" w:themeFillShade="F2"/>
            <w:noWrap/>
            <w:vAlign w:val="center"/>
            <w:hideMark/>
          </w:tcPr>
          <w:p w14:paraId="088057AD" w14:textId="77777777" w:rsidR="00C83422" w:rsidRPr="00C4352B" w:rsidRDefault="00C83422" w:rsidP="00C83422">
            <w:pPr>
              <w:pStyle w:val="TableText"/>
              <w:rPr>
                <w:b w:val="0"/>
                <w:lang w:eastAsia="en-AU"/>
              </w:rPr>
            </w:pPr>
            <w:r w:rsidRPr="00C4352B">
              <w:rPr>
                <w:lang w:eastAsia="en-AU"/>
              </w:rPr>
              <w:t>Yes</w:t>
            </w:r>
          </w:p>
        </w:tc>
        <w:tc>
          <w:tcPr>
            <w:tcW w:w="1564" w:type="dxa"/>
            <w:shd w:val="clear" w:color="auto" w:fill="F2F2F2" w:themeFill="background1" w:themeFillShade="F2"/>
            <w:noWrap/>
            <w:vAlign w:val="center"/>
            <w:hideMark/>
          </w:tcPr>
          <w:p w14:paraId="3EB03ACD" w14:textId="77777777" w:rsidR="00C83422" w:rsidRPr="00F551C2" w:rsidRDefault="00C83422" w:rsidP="00C83422">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F551C2">
              <w:rPr>
                <w:lang w:eastAsia="en-AU"/>
              </w:rPr>
              <w:t>88%</w:t>
            </w:r>
          </w:p>
        </w:tc>
        <w:tc>
          <w:tcPr>
            <w:tcW w:w="1564" w:type="dxa"/>
            <w:shd w:val="clear" w:color="auto" w:fill="F2F2F2" w:themeFill="background1" w:themeFillShade="F2"/>
            <w:noWrap/>
            <w:vAlign w:val="center"/>
            <w:hideMark/>
          </w:tcPr>
          <w:p w14:paraId="09CC91BC" w14:textId="77777777" w:rsidR="00C83422" w:rsidRPr="00F551C2" w:rsidRDefault="00C83422" w:rsidP="00C83422">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F551C2">
              <w:rPr>
                <w:lang w:eastAsia="en-AU"/>
              </w:rPr>
              <w:t>88%</w:t>
            </w:r>
          </w:p>
        </w:tc>
      </w:tr>
      <w:tr w:rsidR="00C83422" w:rsidRPr="00F551C2" w14:paraId="13CA0246" w14:textId="77777777" w:rsidTr="00C83422">
        <w:trPr>
          <w:trHeight w:val="397"/>
        </w:trPr>
        <w:tc>
          <w:tcPr>
            <w:cnfStyle w:val="001000000000" w:firstRow="0" w:lastRow="0" w:firstColumn="1" w:lastColumn="0" w:oddVBand="0" w:evenVBand="0" w:oddHBand="0" w:evenHBand="0" w:firstRowFirstColumn="0" w:firstRowLastColumn="0" w:lastRowFirstColumn="0" w:lastRowLastColumn="0"/>
            <w:tcW w:w="2405" w:type="dxa"/>
            <w:noWrap/>
            <w:vAlign w:val="center"/>
            <w:hideMark/>
          </w:tcPr>
          <w:p w14:paraId="704A0ACD" w14:textId="77777777" w:rsidR="00C83422" w:rsidRPr="00C4352B" w:rsidRDefault="00C83422" w:rsidP="00C83422">
            <w:pPr>
              <w:pStyle w:val="TableText"/>
              <w:rPr>
                <w:b w:val="0"/>
                <w:lang w:eastAsia="en-AU"/>
              </w:rPr>
            </w:pPr>
            <w:r w:rsidRPr="00C4352B">
              <w:rPr>
                <w:lang w:eastAsia="en-AU"/>
              </w:rPr>
              <w:t>None</w:t>
            </w:r>
            <w:r>
              <w:rPr>
                <w:lang w:eastAsia="en-AU"/>
              </w:rPr>
              <w:t xml:space="preserve"> </w:t>
            </w:r>
            <w:r w:rsidRPr="00C4352B">
              <w:rPr>
                <w:lang w:eastAsia="en-AU"/>
              </w:rPr>
              <w:t>/</w:t>
            </w:r>
            <w:r>
              <w:rPr>
                <w:lang w:eastAsia="en-AU"/>
              </w:rPr>
              <w:t xml:space="preserve"> </w:t>
            </w:r>
            <w:r w:rsidRPr="00C4352B">
              <w:rPr>
                <w:lang w:eastAsia="en-AU"/>
              </w:rPr>
              <w:t>Not applicable</w:t>
            </w:r>
          </w:p>
        </w:tc>
        <w:tc>
          <w:tcPr>
            <w:tcW w:w="1564" w:type="dxa"/>
            <w:noWrap/>
            <w:vAlign w:val="center"/>
            <w:hideMark/>
          </w:tcPr>
          <w:p w14:paraId="638D3EE0" w14:textId="77777777" w:rsidR="00C83422" w:rsidRPr="00F551C2" w:rsidRDefault="00C83422" w:rsidP="00C83422">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F551C2">
              <w:rPr>
                <w:lang w:eastAsia="en-AU"/>
              </w:rPr>
              <w:t>13%</w:t>
            </w:r>
          </w:p>
        </w:tc>
        <w:tc>
          <w:tcPr>
            <w:tcW w:w="1564" w:type="dxa"/>
            <w:noWrap/>
            <w:vAlign w:val="center"/>
            <w:hideMark/>
          </w:tcPr>
          <w:p w14:paraId="3CB20080" w14:textId="77777777" w:rsidR="00C83422" w:rsidRPr="00F551C2" w:rsidRDefault="00C83422" w:rsidP="00C83422">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F551C2">
              <w:rPr>
                <w:lang w:eastAsia="en-AU"/>
              </w:rPr>
              <w:t>13%</w:t>
            </w:r>
          </w:p>
        </w:tc>
      </w:tr>
    </w:tbl>
    <w:p w14:paraId="47C5EDC1" w14:textId="77777777" w:rsidR="003005D3" w:rsidRDefault="00C83422" w:rsidP="00C83422">
      <w:r>
        <w:t xml:space="preserve">Although still highly popular as a promotional event, public outreach </w:t>
      </w:r>
      <w:r w:rsidR="00DA2C93">
        <w:t>has</w:t>
      </w:r>
      <w:r>
        <w:t xml:space="preserve"> become slightly less popular over the last three years. </w:t>
      </w:r>
      <w:r w:rsidR="00DA2C93">
        <w:t xml:space="preserve">It would be interesting to understand whether this is a strategic decision by the projects that have moved away from public outreach, or whether it is in response to funding or resource constraints. </w:t>
      </w:r>
      <w:r>
        <w:t xml:space="preserve">Every NCRIS project has participated in conferences each year </w:t>
      </w:r>
      <w:r w:rsidR="00953A48">
        <w:t>for</w:t>
      </w:r>
      <w:r>
        <w:t xml:space="preserve"> the last three years.</w:t>
      </w:r>
    </w:p>
    <w:p w14:paraId="0F3ED30B" w14:textId="77777777" w:rsidR="003005D3" w:rsidRDefault="003005D3">
      <w:pPr>
        <w:spacing w:before="0" w:after="200" w:line="276" w:lineRule="auto"/>
      </w:pPr>
      <w:r>
        <w:br w:type="page"/>
      </w:r>
    </w:p>
    <w:p w14:paraId="7832FCDF" w14:textId="07E06D67" w:rsidR="00C83422" w:rsidRDefault="00C83422" w:rsidP="00C83422">
      <w:pPr>
        <w:pStyle w:val="Caption"/>
      </w:pPr>
      <w:bookmarkStart w:id="48" w:name="_Toc517967121"/>
      <w:bookmarkStart w:id="49" w:name="_Toc521499699"/>
      <w:r>
        <w:t xml:space="preserve">Figure </w:t>
      </w:r>
      <w:r w:rsidR="002B3D6C">
        <w:rPr>
          <w:noProof/>
        </w:rPr>
        <w:fldChar w:fldCharType="begin"/>
      </w:r>
      <w:r w:rsidR="002B3D6C">
        <w:rPr>
          <w:noProof/>
        </w:rPr>
        <w:instrText xml:space="preserve"> SEQ Figure \* ARABIC </w:instrText>
      </w:r>
      <w:r w:rsidR="002B3D6C">
        <w:rPr>
          <w:noProof/>
        </w:rPr>
        <w:fldChar w:fldCharType="separate"/>
      </w:r>
      <w:r w:rsidR="005B2BAC">
        <w:rPr>
          <w:noProof/>
        </w:rPr>
        <w:t>13</w:t>
      </w:r>
      <w:r w:rsidR="002B3D6C">
        <w:rPr>
          <w:noProof/>
        </w:rPr>
        <w:fldChar w:fldCharType="end"/>
      </w:r>
      <w:r>
        <w:tab/>
      </w:r>
      <w:bookmarkEnd w:id="48"/>
      <w:r w:rsidR="003B253F" w:rsidRPr="003B253F">
        <w:t>Has the facility participated in any promotional events?</w:t>
      </w:r>
      <w:bookmarkEnd w:id="49"/>
    </w:p>
    <w:p w14:paraId="571BF9D6" w14:textId="26DB9A49" w:rsidR="00C83422" w:rsidRDefault="005F5B8A" w:rsidP="00FD5AE7">
      <w:pPr>
        <w:rPr>
          <w:noProof/>
          <w:lang w:eastAsia="en-AU"/>
        </w:rPr>
      </w:pPr>
      <w:r>
        <w:rPr>
          <w:noProof/>
          <w:lang w:eastAsia="en-AU"/>
        </w:rPr>
        <w:drawing>
          <wp:inline distT="0" distB="0" distL="0" distR="0" wp14:anchorId="2757114C" wp14:editId="397373D0">
            <wp:extent cx="5736590" cy="3255645"/>
            <wp:effectExtent l="0" t="0" r="0" b="1905"/>
            <wp:docPr id="28" name="Picture 28" descr="Conferences (100% across 2014-2017) are the most popular promotional event, followed by workshops (96% in 2014-15, 92% in 2015-16 and 96% in 2016-17) and public outreach (96% in 2014-15, 83% in 2015-16 and 79% in 2016-17). Public outreach has also dropped since 2014-2015." title="Facility participation in promotional ev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36590" cy="3255645"/>
                    </a:xfrm>
                    <a:prstGeom prst="rect">
                      <a:avLst/>
                    </a:prstGeom>
                    <a:noFill/>
                  </pic:spPr>
                </pic:pic>
              </a:graphicData>
            </a:graphic>
          </wp:inline>
        </w:drawing>
      </w:r>
    </w:p>
    <w:p w14:paraId="674C6646" w14:textId="77777777" w:rsidR="00C83422" w:rsidRDefault="00C83422" w:rsidP="00C83422">
      <w:pPr>
        <w:pStyle w:val="SeparatorLine"/>
      </w:pPr>
    </w:p>
    <w:p w14:paraId="78FC7BF8" w14:textId="77777777" w:rsidR="00C83422" w:rsidRDefault="00C83422" w:rsidP="00C83422">
      <w:pPr>
        <w:pStyle w:val="Heading2"/>
      </w:pPr>
      <w:bookmarkStart w:id="50" w:name="_Toc521499674"/>
      <w:r>
        <w:t>Enabling Government policies and programs</w:t>
      </w:r>
      <w:bookmarkEnd w:id="50"/>
    </w:p>
    <w:p w14:paraId="092CD28E" w14:textId="77777777" w:rsidR="00C83422" w:rsidRPr="00C83422" w:rsidRDefault="00C83422" w:rsidP="00C83422">
      <w:pPr>
        <w:pStyle w:val="SeparatorLine"/>
      </w:pPr>
    </w:p>
    <w:p w14:paraId="17965600" w14:textId="77777777" w:rsidR="00DA2C93" w:rsidRDefault="00C83422" w:rsidP="00C83422">
      <w:r>
        <w:t xml:space="preserve">NCRIS projects are involved in a wide variety of policy </w:t>
      </w:r>
      <w:r w:rsidR="00B02985">
        <w:t>areas</w:t>
      </w:r>
      <w:r>
        <w:t xml:space="preserve">. </w:t>
      </w:r>
      <w:r w:rsidR="00DA2C93">
        <w:t xml:space="preserve">The raw data includes many examples, and the variety of initiatives underway makes them somewhat difficult to classify. </w:t>
      </w:r>
    </w:p>
    <w:p w14:paraId="7D6DEB41" w14:textId="61D9F699" w:rsidR="00C83422" w:rsidRDefault="00966788" w:rsidP="00C83422">
      <w:r>
        <w:t>To illustrate</w:t>
      </w:r>
      <w:r w:rsidR="00C83422">
        <w:t xml:space="preserve">, the </w:t>
      </w:r>
      <w:r>
        <w:t>example</w:t>
      </w:r>
      <w:r w:rsidR="005B04DB">
        <w:t xml:space="preserve"> below</w:t>
      </w:r>
      <w:r>
        <w:t xml:space="preserve"> </w:t>
      </w:r>
      <w:r w:rsidR="00C83422">
        <w:t xml:space="preserve">shows the many ways that </w:t>
      </w:r>
      <w:r w:rsidR="00176BF5">
        <w:t xml:space="preserve">the </w:t>
      </w:r>
      <w:r w:rsidR="00C83422">
        <w:t>Australian Urban Research Infrastructure Network</w:t>
      </w:r>
      <w:r w:rsidR="00AB0D60">
        <w:t xml:space="preserve"> (AURIN</w:t>
      </w:r>
      <w:r w:rsidR="00C83422">
        <w:t>) enables government policy development and program delivery as well as supports government priorities.</w:t>
      </w:r>
    </w:p>
    <w:p w14:paraId="7CE711B9" w14:textId="5B262F04" w:rsidR="00854E6D" w:rsidRDefault="00854E6D" w:rsidP="00854E6D">
      <w:pPr>
        <w:pStyle w:val="Caption"/>
        <w:keepNext/>
      </w:pPr>
      <w:bookmarkStart w:id="51" w:name="_Toc521499716"/>
      <w:r>
        <w:t xml:space="preserve">Table </w:t>
      </w:r>
      <w:r w:rsidR="002B3D6C">
        <w:rPr>
          <w:noProof/>
        </w:rPr>
        <w:fldChar w:fldCharType="begin"/>
      </w:r>
      <w:r w:rsidR="002B3D6C">
        <w:rPr>
          <w:noProof/>
        </w:rPr>
        <w:instrText xml:space="preserve"> SEQ Table \* ARABIC </w:instrText>
      </w:r>
      <w:r w:rsidR="002B3D6C">
        <w:rPr>
          <w:noProof/>
        </w:rPr>
        <w:fldChar w:fldCharType="separate"/>
      </w:r>
      <w:r w:rsidR="005B2BAC">
        <w:rPr>
          <w:noProof/>
        </w:rPr>
        <w:t>7</w:t>
      </w:r>
      <w:r w:rsidR="002B3D6C">
        <w:rPr>
          <w:noProof/>
        </w:rPr>
        <w:fldChar w:fldCharType="end"/>
      </w:r>
      <w:r w:rsidR="008C576E">
        <w:tab/>
      </w:r>
      <w:r w:rsidR="00DA2C93">
        <w:t>AURIN</w:t>
      </w:r>
      <w:r>
        <w:t xml:space="preserve"> Roles in enabling government policy and program delivery</w:t>
      </w:r>
      <w:bookmarkEnd w:id="51"/>
    </w:p>
    <w:tbl>
      <w:tblPr>
        <w:tblStyle w:val="GridTable1Light-Accent31"/>
        <w:tblW w:w="9322" w:type="dxa"/>
        <w:tblBorders>
          <w:top w:val="none" w:sz="0" w:space="0" w:color="auto"/>
          <w:left w:val="none" w:sz="0" w:space="0" w:color="auto"/>
          <w:bottom w:val="single" w:sz="4" w:space="0" w:color="F15A2B" w:themeColor="accent2"/>
          <w:right w:val="none" w:sz="0" w:space="0" w:color="auto"/>
          <w:insideH w:val="none" w:sz="0" w:space="0" w:color="auto"/>
          <w:insideV w:val="none" w:sz="0" w:space="0" w:color="auto"/>
        </w:tblBorders>
        <w:tblLook w:val="04A0" w:firstRow="1" w:lastRow="0" w:firstColumn="1" w:lastColumn="0" w:noHBand="0" w:noVBand="1"/>
        <w:tblCaption w:val="AURIN Roles in enabling Government policy and program delivery"/>
        <w:tblDescription w:val="Table showing the critical services AURIN provides to Government."/>
      </w:tblPr>
      <w:tblGrid>
        <w:gridCol w:w="1384"/>
        <w:gridCol w:w="7938"/>
      </w:tblGrid>
      <w:tr w:rsidR="003B253F" w:rsidRPr="003B253F" w14:paraId="67A1FF6F" w14:textId="77777777" w:rsidTr="00DA2C93">
        <w:trPr>
          <w:cnfStyle w:val="100000000000" w:firstRow="1" w:lastRow="0" w:firstColumn="0" w:lastColumn="0" w:oddVBand="0" w:evenVBand="0" w:oddHBand="0"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9322" w:type="dxa"/>
            <w:gridSpan w:val="2"/>
            <w:tcBorders>
              <w:bottom w:val="none" w:sz="0" w:space="0" w:color="auto"/>
            </w:tcBorders>
            <w:shd w:val="clear" w:color="auto" w:fill="F15A2B" w:themeFill="accent2"/>
            <w:noWrap/>
            <w:vAlign w:val="center"/>
          </w:tcPr>
          <w:p w14:paraId="479FE2D0" w14:textId="77777777" w:rsidR="003B253F" w:rsidRPr="00854E6D" w:rsidRDefault="003B253F" w:rsidP="003B253F">
            <w:pPr>
              <w:pStyle w:val="TableHeadings"/>
              <w:rPr>
                <w:b/>
                <w:i/>
                <w:lang w:eastAsia="en-AU"/>
              </w:rPr>
            </w:pPr>
            <w:r w:rsidRPr="00854E6D">
              <w:rPr>
                <w:b/>
                <w:i/>
                <w:lang w:eastAsia="en-AU"/>
              </w:rPr>
              <w:t>Please outline the role of the project in providing critical or operational services/functionality</w:t>
            </w:r>
          </w:p>
          <w:p w14:paraId="5BCD2219" w14:textId="77777777" w:rsidR="003B253F" w:rsidRPr="003B253F" w:rsidRDefault="003B253F" w:rsidP="003B253F">
            <w:pPr>
              <w:pStyle w:val="TableHeadings"/>
              <w:rPr>
                <w:b/>
                <w:lang w:eastAsia="en-AU"/>
              </w:rPr>
            </w:pPr>
            <w:r w:rsidRPr="00854E6D">
              <w:rPr>
                <w:b/>
                <w:i/>
                <w:lang w:eastAsia="en-AU"/>
              </w:rPr>
              <w:t>to enable Government policies and program delivery</w:t>
            </w:r>
            <w:r w:rsidR="00854E6D" w:rsidRPr="00854E6D">
              <w:rPr>
                <w:b/>
                <w:i/>
                <w:lang w:eastAsia="en-AU"/>
              </w:rPr>
              <w:t>..</w:t>
            </w:r>
            <w:r w:rsidRPr="00854E6D">
              <w:rPr>
                <w:b/>
                <w:i/>
                <w:lang w:eastAsia="en-AU"/>
              </w:rPr>
              <w:t>.</w:t>
            </w:r>
          </w:p>
        </w:tc>
      </w:tr>
      <w:tr w:rsidR="00DA2C93" w:rsidRPr="00FD79B7" w14:paraId="088B6B8E" w14:textId="77777777" w:rsidTr="001378A5">
        <w:trPr>
          <w:trHeight w:val="2551"/>
        </w:trPr>
        <w:tc>
          <w:tcPr>
            <w:cnfStyle w:val="001000000000" w:firstRow="0" w:lastRow="0" w:firstColumn="1" w:lastColumn="0" w:oddVBand="0" w:evenVBand="0" w:oddHBand="0" w:evenHBand="0" w:firstRowFirstColumn="0" w:firstRowLastColumn="0" w:lastRowFirstColumn="0" w:lastRowLastColumn="0"/>
            <w:tcW w:w="1384" w:type="dxa"/>
            <w:noWrap/>
            <w:vAlign w:val="center"/>
          </w:tcPr>
          <w:p w14:paraId="4CD123CF" w14:textId="154AEC93" w:rsidR="00DA2C93" w:rsidRPr="00FD79B7" w:rsidRDefault="00DA2C93" w:rsidP="00DA2C93">
            <w:pPr>
              <w:pStyle w:val="TableText"/>
              <w:rPr>
                <w:lang w:eastAsia="en-AU"/>
              </w:rPr>
            </w:pPr>
            <w:r>
              <w:rPr>
                <w:lang w:eastAsia="en-AU"/>
              </w:rPr>
              <w:t>(</w:t>
            </w:r>
            <w:r w:rsidR="00F55089">
              <w:rPr>
                <w:lang w:eastAsia="en-AU"/>
              </w:rPr>
              <w:t>2015-16</w:t>
            </w:r>
            <w:r>
              <w:rPr>
                <w:lang w:eastAsia="en-AU"/>
              </w:rPr>
              <w:t xml:space="preserve"> and 2016-17 combined)</w:t>
            </w:r>
          </w:p>
        </w:tc>
        <w:tc>
          <w:tcPr>
            <w:tcW w:w="7938" w:type="dxa"/>
            <w:noWrap/>
            <w:vAlign w:val="center"/>
            <w:hideMark/>
          </w:tcPr>
          <w:p w14:paraId="0E5797EA" w14:textId="77777777" w:rsidR="00DA2C93" w:rsidRDefault="00DA2C93" w:rsidP="001378A5">
            <w:pPr>
              <w:pStyle w:val="TableBullet"/>
              <w:spacing w:before="60" w:after="60"/>
              <w:cnfStyle w:val="000000000000" w:firstRow="0" w:lastRow="0" w:firstColumn="0" w:lastColumn="0" w:oddVBand="0" w:evenVBand="0" w:oddHBand="0" w:evenHBand="0" w:firstRowFirstColumn="0" w:firstRowLastColumn="0" w:lastRowFirstColumn="0" w:lastRowLastColumn="0"/>
              <w:rPr>
                <w:lang w:eastAsia="en-AU"/>
              </w:rPr>
            </w:pPr>
            <w:r w:rsidRPr="00FD79B7">
              <w:rPr>
                <w:lang w:eastAsia="en-AU"/>
              </w:rPr>
              <w:t xml:space="preserve">AURIN assists all levels of government to deliver on their open data policies.   </w:t>
            </w:r>
          </w:p>
          <w:p w14:paraId="516BAC12" w14:textId="77777777" w:rsidR="00DA2C93" w:rsidRDefault="00DA2C93" w:rsidP="001378A5">
            <w:pPr>
              <w:pStyle w:val="TableBullet"/>
              <w:spacing w:before="60" w:after="60"/>
              <w:cnfStyle w:val="000000000000" w:firstRow="0" w:lastRow="0" w:firstColumn="0" w:lastColumn="0" w:oddVBand="0" w:evenVBand="0" w:oddHBand="0" w:evenHBand="0" w:firstRowFirstColumn="0" w:firstRowLastColumn="0" w:lastRowFirstColumn="0" w:lastRowLastColumn="0"/>
              <w:rPr>
                <w:lang w:eastAsia="en-AU"/>
              </w:rPr>
            </w:pPr>
            <w:r w:rsidRPr="00FD79B7">
              <w:rPr>
                <w:lang w:eastAsia="en-AU"/>
              </w:rPr>
              <w:t xml:space="preserve">Tools to enable the integration of data related to human settlements </w:t>
            </w:r>
          </w:p>
          <w:p w14:paraId="2AB513FE" w14:textId="77777777" w:rsidR="00DA2C93" w:rsidRDefault="00DA2C93" w:rsidP="001378A5">
            <w:pPr>
              <w:pStyle w:val="TableBullet"/>
              <w:spacing w:before="60" w:after="60"/>
              <w:cnfStyle w:val="000000000000" w:firstRow="0" w:lastRow="0" w:firstColumn="0" w:lastColumn="0" w:oddVBand="0" w:evenVBand="0" w:oddHBand="0" w:evenHBand="0" w:firstRowFirstColumn="0" w:firstRowLastColumn="0" w:lastRowFirstColumn="0" w:lastRowLastColumn="0"/>
              <w:rPr>
                <w:lang w:eastAsia="en-AU"/>
              </w:rPr>
            </w:pPr>
            <w:r w:rsidRPr="00FD79B7">
              <w:rPr>
                <w:lang w:eastAsia="en-AU"/>
              </w:rPr>
              <w:t xml:space="preserve">Federal, state and local government open data policies </w:t>
            </w:r>
          </w:p>
          <w:p w14:paraId="7FCCCEDC" w14:textId="77777777" w:rsidR="00DA2C93" w:rsidRDefault="00DA2C93" w:rsidP="001378A5">
            <w:pPr>
              <w:pStyle w:val="TableBullet"/>
              <w:spacing w:before="60" w:after="60"/>
              <w:cnfStyle w:val="000000000000" w:firstRow="0" w:lastRow="0" w:firstColumn="0" w:lastColumn="0" w:oddVBand="0" w:evenVBand="0" w:oddHBand="0" w:evenHBand="0" w:firstRowFirstColumn="0" w:firstRowLastColumn="0" w:lastRowFirstColumn="0" w:lastRowLastColumn="0"/>
              <w:rPr>
                <w:lang w:eastAsia="en-AU"/>
              </w:rPr>
            </w:pPr>
            <w:r w:rsidRPr="00FD79B7">
              <w:rPr>
                <w:lang w:eastAsia="en-AU"/>
              </w:rPr>
              <w:t>State of the built</w:t>
            </w:r>
            <w:r w:rsidR="000A7D89">
              <w:rPr>
                <w:lang w:eastAsia="en-AU"/>
              </w:rPr>
              <w:t>-</w:t>
            </w:r>
            <w:r w:rsidRPr="00FD79B7">
              <w:rPr>
                <w:lang w:eastAsia="en-AU"/>
              </w:rPr>
              <w:t xml:space="preserve">environment reporting </w:t>
            </w:r>
          </w:p>
          <w:p w14:paraId="6F28DB16" w14:textId="77777777" w:rsidR="00DA2C93" w:rsidRDefault="00DA2C93" w:rsidP="001378A5">
            <w:pPr>
              <w:pStyle w:val="TableBullet"/>
              <w:spacing w:before="60" w:after="60"/>
              <w:cnfStyle w:val="000000000000" w:firstRow="0" w:lastRow="0" w:firstColumn="0" w:lastColumn="0" w:oddVBand="0" w:evenVBand="0" w:oddHBand="0" w:evenHBand="0" w:firstRowFirstColumn="0" w:firstRowLastColumn="0" w:lastRowFirstColumn="0" w:lastRowLastColumn="0"/>
              <w:rPr>
                <w:lang w:eastAsia="en-AU"/>
              </w:rPr>
            </w:pPr>
            <w:r w:rsidRPr="00FD79B7">
              <w:rPr>
                <w:lang w:eastAsia="en-AU"/>
              </w:rPr>
              <w:t xml:space="preserve">Monitoring the health and well-being of Australian citizens </w:t>
            </w:r>
          </w:p>
          <w:p w14:paraId="0D69BCED" w14:textId="77777777" w:rsidR="00DA2C93" w:rsidRDefault="00DA2C93" w:rsidP="001378A5">
            <w:pPr>
              <w:pStyle w:val="TableBullet"/>
              <w:spacing w:before="60" w:after="60"/>
              <w:cnfStyle w:val="000000000000" w:firstRow="0" w:lastRow="0" w:firstColumn="0" w:lastColumn="0" w:oddVBand="0" w:evenVBand="0" w:oddHBand="0" w:evenHBand="0" w:firstRowFirstColumn="0" w:firstRowLastColumn="0" w:lastRowFirstColumn="0" w:lastRowLastColumn="0"/>
              <w:rPr>
                <w:lang w:eastAsia="en-AU"/>
              </w:rPr>
            </w:pPr>
            <w:r w:rsidRPr="00FD79B7">
              <w:rPr>
                <w:lang w:eastAsia="en-AU"/>
              </w:rPr>
              <w:t>Health planning access at the local, state and federal government</w:t>
            </w:r>
          </w:p>
          <w:p w14:paraId="2C819329" w14:textId="7B3ED4E8" w:rsidR="00DA2C93" w:rsidRDefault="00DA2C93" w:rsidP="001378A5">
            <w:pPr>
              <w:pStyle w:val="TableBullet"/>
              <w:spacing w:before="60" w:after="60"/>
              <w:cnfStyle w:val="000000000000" w:firstRow="0" w:lastRow="0" w:firstColumn="0" w:lastColumn="0" w:oddVBand="0" w:evenVBand="0" w:oddHBand="0" w:evenHBand="0" w:firstRowFirstColumn="0" w:firstRowLastColumn="0" w:lastRowFirstColumn="0" w:lastRowLastColumn="0"/>
              <w:rPr>
                <w:lang w:eastAsia="en-AU"/>
              </w:rPr>
            </w:pPr>
            <w:r w:rsidRPr="00FD79B7">
              <w:rPr>
                <w:lang w:eastAsia="en-AU"/>
              </w:rPr>
              <w:t xml:space="preserve">Monitoring </w:t>
            </w:r>
            <w:r w:rsidRPr="00E2698F">
              <w:rPr>
                <w:lang w:eastAsia="en-AU"/>
              </w:rPr>
              <w:t>Australia’s</w:t>
            </w:r>
            <w:r w:rsidRPr="00FD79B7">
              <w:rPr>
                <w:lang w:eastAsia="en-AU"/>
              </w:rPr>
              <w:t xml:space="preserve"> </w:t>
            </w:r>
            <w:r w:rsidR="005B04DB">
              <w:rPr>
                <w:lang w:eastAsia="en-AU"/>
              </w:rPr>
              <w:t>p</w:t>
            </w:r>
            <w:r w:rsidRPr="00FD79B7">
              <w:rPr>
                <w:lang w:eastAsia="en-AU"/>
              </w:rPr>
              <w:t xml:space="preserve">rogress towards the Sustainable Development Goals </w:t>
            </w:r>
          </w:p>
          <w:p w14:paraId="01F7552E" w14:textId="77777777" w:rsidR="00DA2C93" w:rsidRPr="00FD79B7" w:rsidRDefault="00DA2C93" w:rsidP="001378A5">
            <w:pPr>
              <w:pStyle w:val="TableBullet"/>
              <w:spacing w:before="60" w:after="60"/>
              <w:cnfStyle w:val="000000000000" w:firstRow="0" w:lastRow="0" w:firstColumn="0" w:lastColumn="0" w:oddVBand="0" w:evenVBand="0" w:oddHBand="0" w:evenHBand="0" w:firstRowFirstColumn="0" w:firstRowLastColumn="0" w:lastRowFirstColumn="0" w:lastRowLastColumn="0"/>
              <w:rPr>
                <w:lang w:eastAsia="en-AU"/>
              </w:rPr>
            </w:pPr>
            <w:r w:rsidRPr="00FD79B7">
              <w:rPr>
                <w:lang w:eastAsia="en-AU"/>
              </w:rPr>
              <w:t>Monitoring City Performance</w:t>
            </w:r>
          </w:p>
        </w:tc>
      </w:tr>
    </w:tbl>
    <w:p w14:paraId="67A9CFA6" w14:textId="77777777" w:rsidR="001C63DA" w:rsidRDefault="001C63DA" w:rsidP="001C63DA"/>
    <w:p w14:paraId="788FF273" w14:textId="77777777" w:rsidR="0040178D" w:rsidRDefault="0040178D">
      <w:pPr>
        <w:spacing w:before="0" w:after="200" w:line="276" w:lineRule="auto"/>
        <w:rPr>
          <w:b/>
          <w:color w:val="A6A6A6" w:themeColor="text2"/>
        </w:rPr>
      </w:pPr>
      <w:r>
        <w:br w:type="page"/>
      </w:r>
    </w:p>
    <w:p w14:paraId="455530EB" w14:textId="2D2B087C" w:rsidR="00854E6D" w:rsidRDefault="00854E6D" w:rsidP="00854E6D">
      <w:pPr>
        <w:pStyle w:val="Caption"/>
        <w:keepNext/>
      </w:pPr>
      <w:bookmarkStart w:id="52" w:name="_Toc521499717"/>
      <w:r>
        <w:t xml:space="preserve">Table </w:t>
      </w:r>
      <w:r w:rsidR="002B3D6C">
        <w:rPr>
          <w:noProof/>
        </w:rPr>
        <w:fldChar w:fldCharType="begin"/>
      </w:r>
      <w:r w:rsidR="002B3D6C">
        <w:rPr>
          <w:noProof/>
        </w:rPr>
        <w:instrText xml:space="preserve"> SEQ Table \* ARABIC </w:instrText>
      </w:r>
      <w:r w:rsidR="002B3D6C">
        <w:rPr>
          <w:noProof/>
        </w:rPr>
        <w:fldChar w:fldCharType="separate"/>
      </w:r>
      <w:r w:rsidR="005B2BAC">
        <w:rPr>
          <w:noProof/>
        </w:rPr>
        <w:t>8</w:t>
      </w:r>
      <w:r w:rsidR="002B3D6C">
        <w:rPr>
          <w:noProof/>
        </w:rPr>
        <w:fldChar w:fldCharType="end"/>
      </w:r>
      <w:r w:rsidR="008C576E">
        <w:tab/>
      </w:r>
      <w:r w:rsidR="00DA2C93">
        <w:t>AURIN</w:t>
      </w:r>
      <w:r>
        <w:t xml:space="preserve"> Support of Government Priorities</w:t>
      </w:r>
      <w:bookmarkEnd w:id="52"/>
    </w:p>
    <w:tbl>
      <w:tblPr>
        <w:tblStyle w:val="GridTable1Light-Accent31"/>
        <w:tblW w:w="9747" w:type="dxa"/>
        <w:tblBorders>
          <w:top w:val="none" w:sz="0" w:space="0" w:color="auto"/>
          <w:left w:val="none" w:sz="0" w:space="0" w:color="auto"/>
          <w:bottom w:val="single" w:sz="4" w:space="0" w:color="F15A2B" w:themeColor="accent2"/>
          <w:right w:val="none" w:sz="0" w:space="0" w:color="auto"/>
          <w:insideH w:val="none" w:sz="0" w:space="0" w:color="auto"/>
          <w:insideV w:val="none" w:sz="0" w:space="0" w:color="auto"/>
        </w:tblBorders>
        <w:tblLook w:val="04A0" w:firstRow="1" w:lastRow="0" w:firstColumn="1" w:lastColumn="0" w:noHBand="0" w:noVBand="1"/>
        <w:tblCaption w:val="AURIN Support of Government Priorities"/>
        <w:tblDescription w:val="Table showing AURIN providing four ways of supporting key government priorities in 2015-16, and five ways in 2016-17. "/>
      </w:tblPr>
      <w:tblGrid>
        <w:gridCol w:w="1384"/>
        <w:gridCol w:w="8363"/>
      </w:tblGrid>
      <w:tr w:rsidR="003B253F" w:rsidRPr="003B253F" w14:paraId="4429F1DB" w14:textId="77777777" w:rsidTr="000D3B55">
        <w:trPr>
          <w:cnfStyle w:val="100000000000" w:firstRow="1" w:lastRow="0" w:firstColumn="0" w:lastColumn="0" w:oddVBand="0" w:evenVBand="0" w:oddHBand="0"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9747" w:type="dxa"/>
            <w:gridSpan w:val="2"/>
            <w:tcBorders>
              <w:bottom w:val="none" w:sz="0" w:space="0" w:color="auto"/>
            </w:tcBorders>
            <w:shd w:val="clear" w:color="auto" w:fill="F15A2B" w:themeFill="accent2"/>
            <w:noWrap/>
            <w:vAlign w:val="center"/>
          </w:tcPr>
          <w:p w14:paraId="70428D0C" w14:textId="77777777" w:rsidR="003B253F" w:rsidRPr="00854E6D" w:rsidRDefault="003B253F" w:rsidP="003B253F">
            <w:pPr>
              <w:pStyle w:val="TableHeadings"/>
              <w:rPr>
                <w:b/>
                <w:i/>
                <w:lang w:eastAsia="en-AU"/>
              </w:rPr>
            </w:pPr>
            <w:r w:rsidRPr="00854E6D">
              <w:rPr>
                <w:b/>
                <w:i/>
                <w:lang w:eastAsia="en-AU"/>
              </w:rPr>
              <w:t>Please outline any key government priorities that are supported by the facility, and outline the nature of the support</w:t>
            </w:r>
            <w:r w:rsidR="00854E6D" w:rsidRPr="00854E6D">
              <w:rPr>
                <w:b/>
                <w:i/>
                <w:lang w:eastAsia="en-AU"/>
              </w:rPr>
              <w:t>…</w:t>
            </w:r>
          </w:p>
        </w:tc>
      </w:tr>
      <w:tr w:rsidR="003B253F" w:rsidRPr="00FD79B7" w14:paraId="29F12AB0" w14:textId="77777777" w:rsidTr="001378A5">
        <w:trPr>
          <w:trHeight w:val="1587"/>
        </w:trPr>
        <w:tc>
          <w:tcPr>
            <w:cnfStyle w:val="001000000000" w:firstRow="0" w:lastRow="0" w:firstColumn="1" w:lastColumn="0" w:oddVBand="0" w:evenVBand="0" w:oddHBand="0" w:evenHBand="0" w:firstRowFirstColumn="0" w:firstRowLastColumn="0" w:lastRowFirstColumn="0" w:lastRowLastColumn="0"/>
            <w:tcW w:w="1384" w:type="dxa"/>
            <w:shd w:val="clear" w:color="auto" w:fill="F2F2F2" w:themeFill="background1" w:themeFillShade="F2"/>
            <w:noWrap/>
            <w:vAlign w:val="center"/>
            <w:hideMark/>
          </w:tcPr>
          <w:p w14:paraId="18303900" w14:textId="77777777" w:rsidR="003B253F" w:rsidRPr="00FD79B7" w:rsidRDefault="003B253F" w:rsidP="00953DC6">
            <w:pPr>
              <w:pStyle w:val="TableText"/>
              <w:rPr>
                <w:lang w:eastAsia="en-AU"/>
              </w:rPr>
            </w:pPr>
            <w:r w:rsidRPr="00FD79B7">
              <w:rPr>
                <w:lang w:eastAsia="en-AU"/>
              </w:rPr>
              <w:t>2015-16</w:t>
            </w:r>
          </w:p>
        </w:tc>
        <w:tc>
          <w:tcPr>
            <w:tcW w:w="8363" w:type="dxa"/>
            <w:shd w:val="clear" w:color="auto" w:fill="F2F2F2" w:themeFill="background1" w:themeFillShade="F2"/>
            <w:noWrap/>
            <w:vAlign w:val="center"/>
            <w:hideMark/>
          </w:tcPr>
          <w:p w14:paraId="0D0771B2" w14:textId="77777777" w:rsidR="00DA2C93" w:rsidRDefault="003B253F" w:rsidP="001378A5">
            <w:pPr>
              <w:pStyle w:val="TableBullet"/>
              <w:spacing w:before="60" w:after="60"/>
              <w:cnfStyle w:val="000000000000" w:firstRow="0" w:lastRow="0" w:firstColumn="0" w:lastColumn="0" w:oddVBand="0" w:evenVBand="0" w:oddHBand="0" w:evenHBand="0" w:firstRowFirstColumn="0" w:firstRowLastColumn="0" w:lastRowFirstColumn="0" w:lastRowLastColumn="0"/>
              <w:rPr>
                <w:lang w:eastAsia="en-AU"/>
              </w:rPr>
            </w:pPr>
            <w:r w:rsidRPr="003B253F">
              <w:rPr>
                <w:lang w:eastAsia="en-AU"/>
              </w:rPr>
              <w:t xml:space="preserve">Key indicators reported within the State of the Environment Report </w:t>
            </w:r>
          </w:p>
          <w:p w14:paraId="71A17215" w14:textId="77777777" w:rsidR="00DA2C93" w:rsidRDefault="003B253F" w:rsidP="001378A5">
            <w:pPr>
              <w:pStyle w:val="TableBullet"/>
              <w:spacing w:before="60" w:after="60"/>
              <w:cnfStyle w:val="000000000000" w:firstRow="0" w:lastRow="0" w:firstColumn="0" w:lastColumn="0" w:oddVBand="0" w:evenVBand="0" w:oddHBand="0" w:evenHBand="0" w:firstRowFirstColumn="0" w:firstRowLastColumn="0" w:lastRowFirstColumn="0" w:lastRowLastColumn="0"/>
              <w:rPr>
                <w:lang w:eastAsia="en-AU"/>
              </w:rPr>
            </w:pPr>
            <w:r w:rsidRPr="003B253F">
              <w:rPr>
                <w:lang w:eastAsia="en-AU"/>
              </w:rPr>
              <w:t xml:space="preserve">Resilient Melbourne strategy </w:t>
            </w:r>
          </w:p>
          <w:p w14:paraId="59A28737" w14:textId="77777777" w:rsidR="00DA2C93" w:rsidRDefault="003B253F" w:rsidP="001378A5">
            <w:pPr>
              <w:pStyle w:val="TableBullet"/>
              <w:spacing w:before="60" w:after="60"/>
              <w:cnfStyle w:val="000000000000" w:firstRow="0" w:lastRow="0" w:firstColumn="0" w:lastColumn="0" w:oddVBand="0" w:evenVBand="0" w:oddHBand="0" w:evenHBand="0" w:firstRowFirstColumn="0" w:firstRowLastColumn="0" w:lastRowFirstColumn="0" w:lastRowLastColumn="0"/>
              <w:rPr>
                <w:lang w:eastAsia="en-AU"/>
              </w:rPr>
            </w:pPr>
            <w:r w:rsidRPr="003B253F">
              <w:rPr>
                <w:lang w:eastAsia="en-AU"/>
              </w:rPr>
              <w:t xml:space="preserve">Identification of AURIN as a release authority for government. Productivity Commission, Public inquiry into Data Availability and Use </w:t>
            </w:r>
          </w:p>
          <w:p w14:paraId="4B2A1EEC" w14:textId="77777777" w:rsidR="003B253F" w:rsidRPr="00FD79B7" w:rsidRDefault="003B253F" w:rsidP="001378A5">
            <w:pPr>
              <w:pStyle w:val="TableBullet"/>
              <w:spacing w:before="60" w:after="60"/>
              <w:cnfStyle w:val="000000000000" w:firstRow="0" w:lastRow="0" w:firstColumn="0" w:lastColumn="0" w:oddVBand="0" w:evenVBand="0" w:oddHBand="0" w:evenHBand="0" w:firstRowFirstColumn="0" w:firstRowLastColumn="0" w:lastRowFirstColumn="0" w:lastRowLastColumn="0"/>
              <w:rPr>
                <w:lang w:eastAsia="en-AU"/>
              </w:rPr>
            </w:pPr>
            <w:r w:rsidRPr="003B253F">
              <w:rPr>
                <w:lang w:eastAsia="en-AU"/>
              </w:rPr>
              <w:t>AURIN supports key transport strategies for Local Government (i.e. Darebin walking strategy)</w:t>
            </w:r>
          </w:p>
        </w:tc>
      </w:tr>
      <w:tr w:rsidR="003B253F" w:rsidRPr="00FD79B7" w14:paraId="570F2D02" w14:textId="77777777" w:rsidTr="001378A5">
        <w:trPr>
          <w:trHeight w:val="2665"/>
        </w:trPr>
        <w:tc>
          <w:tcPr>
            <w:cnfStyle w:val="001000000000" w:firstRow="0" w:lastRow="0" w:firstColumn="1" w:lastColumn="0" w:oddVBand="0" w:evenVBand="0" w:oddHBand="0" w:evenHBand="0" w:firstRowFirstColumn="0" w:firstRowLastColumn="0" w:lastRowFirstColumn="0" w:lastRowLastColumn="0"/>
            <w:tcW w:w="1384" w:type="dxa"/>
            <w:noWrap/>
            <w:vAlign w:val="center"/>
            <w:hideMark/>
          </w:tcPr>
          <w:p w14:paraId="23FF6B72" w14:textId="77777777" w:rsidR="003B253F" w:rsidRPr="00FD79B7" w:rsidRDefault="003B253F" w:rsidP="00953DC6">
            <w:pPr>
              <w:pStyle w:val="TableText"/>
              <w:rPr>
                <w:lang w:eastAsia="en-AU"/>
              </w:rPr>
            </w:pPr>
            <w:r w:rsidRPr="00FD79B7">
              <w:rPr>
                <w:lang w:eastAsia="en-AU"/>
              </w:rPr>
              <w:t>2016-17</w:t>
            </w:r>
          </w:p>
        </w:tc>
        <w:tc>
          <w:tcPr>
            <w:tcW w:w="8363" w:type="dxa"/>
            <w:noWrap/>
            <w:vAlign w:val="center"/>
            <w:hideMark/>
          </w:tcPr>
          <w:p w14:paraId="18C9AF29" w14:textId="77777777" w:rsidR="000D3B55" w:rsidRDefault="003B253F" w:rsidP="001378A5">
            <w:pPr>
              <w:pStyle w:val="TableBullet"/>
              <w:spacing w:before="60" w:after="60"/>
              <w:cnfStyle w:val="000000000000" w:firstRow="0" w:lastRow="0" w:firstColumn="0" w:lastColumn="0" w:oddVBand="0" w:evenVBand="0" w:oddHBand="0" w:evenHBand="0" w:firstRowFirstColumn="0" w:firstRowLastColumn="0" w:lastRowFirstColumn="0" w:lastRowLastColumn="0"/>
              <w:rPr>
                <w:lang w:eastAsia="en-AU"/>
              </w:rPr>
            </w:pPr>
            <w:r w:rsidRPr="003B253F">
              <w:rPr>
                <w:lang w:eastAsia="en-AU"/>
              </w:rPr>
              <w:t xml:space="preserve">Data Integration Partnership for Australia (DIPA) presentation at the inception meeting and assisting with setting the vision </w:t>
            </w:r>
          </w:p>
          <w:p w14:paraId="0C517AF5" w14:textId="77777777" w:rsidR="000D3B55" w:rsidRDefault="003B253F" w:rsidP="001378A5">
            <w:pPr>
              <w:pStyle w:val="TableBullet"/>
              <w:spacing w:before="60" w:after="60"/>
              <w:cnfStyle w:val="000000000000" w:firstRow="0" w:lastRow="0" w:firstColumn="0" w:lastColumn="0" w:oddVBand="0" w:evenVBand="0" w:oddHBand="0" w:evenHBand="0" w:firstRowFirstColumn="0" w:firstRowLastColumn="0" w:lastRowFirstColumn="0" w:lastRowLastColumn="0"/>
              <w:rPr>
                <w:lang w:eastAsia="en-AU"/>
              </w:rPr>
            </w:pPr>
            <w:r w:rsidRPr="003B253F">
              <w:rPr>
                <w:lang w:eastAsia="en-AU"/>
              </w:rPr>
              <w:t>AURIN has been identified as a partner for monitoring city performance within the Cities National Performance Framework final report</w:t>
            </w:r>
          </w:p>
          <w:p w14:paraId="2CE6D249" w14:textId="77777777" w:rsidR="000D3B55" w:rsidRDefault="003B253F" w:rsidP="001378A5">
            <w:pPr>
              <w:pStyle w:val="TableBullet"/>
              <w:spacing w:before="60" w:after="60"/>
              <w:cnfStyle w:val="000000000000" w:firstRow="0" w:lastRow="0" w:firstColumn="0" w:lastColumn="0" w:oddVBand="0" w:evenVBand="0" w:oddHBand="0" w:evenHBand="0" w:firstRowFirstColumn="0" w:firstRowLastColumn="0" w:lastRowFirstColumn="0" w:lastRowLastColumn="0"/>
              <w:rPr>
                <w:lang w:eastAsia="en-AU"/>
              </w:rPr>
            </w:pPr>
            <w:r w:rsidRPr="003B253F">
              <w:rPr>
                <w:lang w:eastAsia="en-AU"/>
              </w:rPr>
              <w:t xml:space="preserve">Department of Foreign Affairs and Trade, linking to AURIN to support the reporting of the Sustainable Development Goals (SDGs) </w:t>
            </w:r>
          </w:p>
          <w:p w14:paraId="2E1E06B9" w14:textId="77777777" w:rsidR="000D3B55" w:rsidRDefault="003B253F" w:rsidP="001378A5">
            <w:pPr>
              <w:pStyle w:val="TableBullet"/>
              <w:spacing w:before="60" w:after="60"/>
              <w:cnfStyle w:val="000000000000" w:firstRow="0" w:lastRow="0" w:firstColumn="0" w:lastColumn="0" w:oddVBand="0" w:evenVBand="0" w:oddHBand="0" w:evenHBand="0" w:firstRowFirstColumn="0" w:firstRowLastColumn="0" w:lastRowFirstColumn="0" w:lastRowLastColumn="0"/>
              <w:rPr>
                <w:lang w:eastAsia="en-AU"/>
              </w:rPr>
            </w:pPr>
            <w:r w:rsidRPr="003B253F">
              <w:rPr>
                <w:lang w:eastAsia="en-AU"/>
              </w:rPr>
              <w:t xml:space="preserve">AURIN supports key transport strategies for Local Government (i.e. Hobsons Bay Integrated Transport Strategy 2017-2030), City of Melbourne - Melbourne for all people strategy (update).  </w:t>
            </w:r>
          </w:p>
          <w:p w14:paraId="50F4B6A1" w14:textId="77777777" w:rsidR="003B253F" w:rsidRPr="00FD79B7" w:rsidRDefault="003B253F" w:rsidP="001378A5">
            <w:pPr>
              <w:pStyle w:val="TableBullet"/>
              <w:spacing w:before="60" w:after="60"/>
              <w:cnfStyle w:val="000000000000" w:firstRow="0" w:lastRow="0" w:firstColumn="0" w:lastColumn="0" w:oddVBand="0" w:evenVBand="0" w:oddHBand="0" w:evenHBand="0" w:firstRowFirstColumn="0" w:firstRowLastColumn="0" w:lastRowFirstColumn="0" w:lastRowLastColumn="0"/>
              <w:rPr>
                <w:lang w:eastAsia="en-AU"/>
              </w:rPr>
            </w:pPr>
            <w:r w:rsidRPr="003B253F">
              <w:rPr>
                <w:lang w:eastAsia="en-AU"/>
              </w:rPr>
              <w:t>The AURIN Economic Impact (Input-Output) Analysis Tool has been used by the South Australian Government for the allocation of resource royalties.</w:t>
            </w:r>
          </w:p>
        </w:tc>
      </w:tr>
    </w:tbl>
    <w:p w14:paraId="7C3E7C7D" w14:textId="77777777" w:rsidR="001C63DA" w:rsidRDefault="009A0836" w:rsidP="002A06F7">
      <w:r>
        <w:t>The following excerpts outline some of the ways vital Australian government services are dependent on NCRIS facilities.</w:t>
      </w:r>
    </w:p>
    <w:p w14:paraId="043AD4A7" w14:textId="77777777" w:rsidR="009A0836" w:rsidRPr="003675A6" w:rsidRDefault="00471E4F" w:rsidP="00471E4F">
      <w:pPr>
        <w:spacing w:before="0" w:after="200" w:line="276" w:lineRule="auto"/>
        <w:rPr>
          <w:b/>
        </w:rPr>
      </w:pPr>
      <w:r w:rsidRPr="003675A6">
        <w:rPr>
          <w:b/>
        </w:rPr>
        <w:t xml:space="preserve">Weather and climate modelling is critically dependent on </w:t>
      </w:r>
      <w:r w:rsidR="007A2C5C">
        <w:rPr>
          <w:b/>
        </w:rPr>
        <w:t>NCI</w:t>
      </w:r>
      <w:r w:rsidRPr="003675A6">
        <w:rPr>
          <w:b/>
        </w:rPr>
        <w:t>:</w:t>
      </w:r>
    </w:p>
    <w:p w14:paraId="5FFCCD47" w14:textId="77777777" w:rsidR="00471E4F" w:rsidRPr="000D3B55" w:rsidRDefault="00471E4F" w:rsidP="000D3B55">
      <w:pPr>
        <w:pStyle w:val="Quote"/>
        <w:spacing w:before="0" w:after="200"/>
        <w:ind w:left="851" w:hanging="567"/>
      </w:pPr>
      <w:r w:rsidRPr="000D3B55">
        <w:t>Performance optimisation of key elements of Australia’s ACCESS weather/climate modelling suite for faster, improved weather forecasts, seasonal prediction and climate variability assessments</w:t>
      </w:r>
    </w:p>
    <w:p w14:paraId="005C08FE" w14:textId="77777777" w:rsidR="003675A6" w:rsidRDefault="00137D6E" w:rsidP="003675A6">
      <w:pPr>
        <w:rPr>
          <w:b/>
        </w:rPr>
      </w:pPr>
      <w:r w:rsidRPr="003675A6">
        <w:rPr>
          <w:b/>
        </w:rPr>
        <w:t>Weather and climate modelling</w:t>
      </w:r>
      <w:r>
        <w:rPr>
          <w:b/>
        </w:rPr>
        <w:t xml:space="preserve"> is also </w:t>
      </w:r>
      <w:r w:rsidR="003675A6" w:rsidRPr="003675A6">
        <w:rPr>
          <w:b/>
        </w:rPr>
        <w:t>critically dependent on Au</w:t>
      </w:r>
      <w:r>
        <w:rPr>
          <w:b/>
        </w:rPr>
        <w:t>Scope</w:t>
      </w:r>
      <w:r w:rsidR="00C45503">
        <w:rPr>
          <w:b/>
        </w:rPr>
        <w:t xml:space="preserve"> Limited (AuScope)</w:t>
      </w:r>
      <w:r>
        <w:rPr>
          <w:b/>
        </w:rPr>
        <w:t>, as is resource exploration, amongst other vital capabilities.</w:t>
      </w:r>
    </w:p>
    <w:p w14:paraId="65D1B6D6" w14:textId="77777777" w:rsidR="003675A6" w:rsidRPr="000D3B55" w:rsidRDefault="002B3D6C" w:rsidP="002B3D6C">
      <w:pPr>
        <w:pStyle w:val="Quote"/>
        <w:ind w:left="993" w:hanging="709"/>
      </w:pPr>
      <w:r w:rsidRPr="002B3D6C">
        <w:t xml:space="preserve">Geospatial data products underpinning Government datum and mapping products supporting high precision spatial industries </w:t>
      </w:r>
      <w:r>
        <w:t xml:space="preserve">… </w:t>
      </w:r>
      <w:r w:rsidR="00137D6E">
        <w:t>T</w:t>
      </w:r>
      <w:r>
        <w:t>o</w:t>
      </w:r>
      <w:r w:rsidRPr="002B3D6C">
        <w:t xml:space="preserve"> calculate atmospheric moisture underpinning climate and weather </w:t>
      </w:r>
      <w:r w:rsidR="00137D6E" w:rsidRPr="002B3D6C">
        <w:t xml:space="preserve">models </w:t>
      </w:r>
      <w:r w:rsidR="00137D6E">
        <w:t>…</w:t>
      </w:r>
      <w:r w:rsidRPr="002B3D6C">
        <w:t xml:space="preserve"> </w:t>
      </w:r>
      <w:r>
        <w:t>C</w:t>
      </w:r>
      <w:r w:rsidRPr="002B3D6C">
        <w:t xml:space="preserve">ritical to State </w:t>
      </w:r>
      <w:r>
        <w:t>Government</w:t>
      </w:r>
      <w:r w:rsidRPr="002B3D6C">
        <w:t xml:space="preserve"> resource exploration investment policy across most states and </w:t>
      </w:r>
      <w:r w:rsidR="00137D6E">
        <w:t>territories.</w:t>
      </w:r>
      <w:r w:rsidRPr="002B3D6C">
        <w:t xml:space="preserve"> </w:t>
      </w:r>
    </w:p>
    <w:p w14:paraId="39602349" w14:textId="77777777" w:rsidR="003675A6" w:rsidRPr="003675A6" w:rsidRDefault="003675A6" w:rsidP="003675A6">
      <w:pPr>
        <w:rPr>
          <w:b/>
        </w:rPr>
      </w:pPr>
    </w:p>
    <w:p w14:paraId="38366CD4" w14:textId="77777777" w:rsidR="003005D3" w:rsidRDefault="003005D3">
      <w:pPr>
        <w:spacing w:before="0" w:after="200" w:line="276" w:lineRule="auto"/>
      </w:pPr>
      <w:r>
        <w:br w:type="page"/>
      </w:r>
    </w:p>
    <w:p w14:paraId="1AF9DB88" w14:textId="77777777" w:rsidR="00C83422" w:rsidRDefault="00527810" w:rsidP="003B253F">
      <w:r>
        <w:t>More than half of NCRIS projects have been</w:t>
      </w:r>
      <w:r w:rsidR="00BA7327">
        <w:t xml:space="preserve"> called upon by the government to supply</w:t>
      </w:r>
      <w:r>
        <w:t xml:space="preserve"> some form of</w:t>
      </w:r>
      <w:r w:rsidR="00BA7327">
        <w:t xml:space="preserve"> advice </w:t>
      </w:r>
      <w:r>
        <w:t xml:space="preserve">or </w:t>
      </w:r>
      <w:r w:rsidR="00BA7327">
        <w:t>data</w:t>
      </w:r>
      <w:r>
        <w:t xml:space="preserve"> in order</w:t>
      </w:r>
      <w:r w:rsidR="00BA7327">
        <w:t xml:space="preserve"> to inform government decision making.</w:t>
      </w:r>
      <w:r w:rsidR="003B253F">
        <w:t xml:space="preserve"> This demonstrates that government departments and agencies recognise the expertise of NCRIS personnel.</w:t>
      </w:r>
    </w:p>
    <w:p w14:paraId="7E67B410" w14:textId="051AAD0B" w:rsidR="003B253F" w:rsidRPr="003B253F" w:rsidRDefault="003B253F" w:rsidP="003B253F">
      <w:pPr>
        <w:pStyle w:val="Caption"/>
      </w:pPr>
      <w:bookmarkStart w:id="53" w:name="_Toc517967122"/>
      <w:bookmarkStart w:id="54" w:name="_Toc521499700"/>
      <w:r>
        <w:t xml:space="preserve">Figure </w:t>
      </w:r>
      <w:r w:rsidR="002B3D6C">
        <w:rPr>
          <w:noProof/>
        </w:rPr>
        <w:fldChar w:fldCharType="begin"/>
      </w:r>
      <w:r w:rsidR="002B3D6C">
        <w:rPr>
          <w:noProof/>
        </w:rPr>
        <w:instrText xml:space="preserve"> SEQ Figure \* ARABIC </w:instrText>
      </w:r>
      <w:r w:rsidR="002B3D6C">
        <w:rPr>
          <w:noProof/>
        </w:rPr>
        <w:fldChar w:fldCharType="separate"/>
      </w:r>
      <w:r w:rsidR="005B2BAC">
        <w:rPr>
          <w:noProof/>
        </w:rPr>
        <w:t>14</w:t>
      </w:r>
      <w:r w:rsidR="002B3D6C">
        <w:rPr>
          <w:noProof/>
        </w:rPr>
        <w:fldChar w:fldCharType="end"/>
      </w:r>
      <w:r>
        <w:tab/>
      </w:r>
      <w:bookmarkEnd w:id="53"/>
      <w:r w:rsidR="00854E6D">
        <w:t>Types of advice provided by facilities</w:t>
      </w:r>
      <w:bookmarkEnd w:id="54"/>
    </w:p>
    <w:p w14:paraId="6B73CAD6" w14:textId="1AD0A3E2" w:rsidR="003B253F" w:rsidRPr="00B86AE0" w:rsidRDefault="007C7F65" w:rsidP="00FD5AE7">
      <w:pPr>
        <w:rPr>
          <w:noProof/>
          <w:lang w:eastAsia="en-AU"/>
        </w:rPr>
      </w:pPr>
      <w:r>
        <w:rPr>
          <w:noProof/>
          <w:lang w:eastAsia="en-AU"/>
        </w:rPr>
        <w:drawing>
          <wp:inline distT="0" distB="0" distL="0" distR="0" wp14:anchorId="773F1036" wp14:editId="2D1B0407">
            <wp:extent cx="5761355" cy="3377565"/>
            <wp:effectExtent l="0" t="0" r="0" b="0"/>
            <wp:docPr id="29" name="Picture 29" descr="- 38% of NCRIS projects initiated technical advice to the Government&#10;&#10;- 48% of NCRIS projects were specifically requested to provide technical advice by the Government&#10;&#10;- 33% of NCRIS projects initiated the supply of data to the Government&#10;&#10;- 44% of NCRIS projects were specifically requested to supply data by the Government&#10;&#10;- 25% of NCRIS projects initiated specialist advice to the Government&#10;&#10;- 38% of NCRIS projects were specifically requested to provide specialist advice by the Government&#10;&#10;- 29% of NCRIS projects initiated policy advice to the Government&#10;&#10;- 21% of NCRIS projects were specifically requested to provide policy advice by the Government&#10;&#10;- 4% of NCRIS projects initiated other advice to the Government&#10;&#10;- 8% of NCRIS projects were specifically requested to provide other advice by the Government&#10;&#10;- 29% of NCRIS projects initiated no advice to the Government&#10;&#10;- 19% of NCRIS projects were not specifically requested to provide advice by the Government&#10;&#10;- 23% of NCRIS projects indicated they did not know if they had initiated advice to the Government&#10;&#10;- 23% of NCRIS projects indicated they did not know if they had been specifically requested to provide advice by the Government&#10;" title="Types of advice provided by facilities to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61355" cy="3377565"/>
                    </a:xfrm>
                    <a:prstGeom prst="rect">
                      <a:avLst/>
                    </a:prstGeom>
                    <a:noFill/>
                  </pic:spPr>
                </pic:pic>
              </a:graphicData>
            </a:graphic>
          </wp:inline>
        </w:drawing>
      </w:r>
    </w:p>
    <w:p w14:paraId="54396BDA" w14:textId="77777777" w:rsidR="003B253F" w:rsidRDefault="003B253F" w:rsidP="003B253F">
      <w:pPr>
        <w:pStyle w:val="SeparatorLine"/>
      </w:pPr>
    </w:p>
    <w:p w14:paraId="39EB6AA1" w14:textId="77777777" w:rsidR="003B253F" w:rsidRDefault="003B253F" w:rsidP="003B253F">
      <w:pPr>
        <w:pStyle w:val="Heading2"/>
      </w:pPr>
      <w:bookmarkStart w:id="55" w:name="_Toc521499675"/>
      <w:r>
        <w:t>Commercial Impacts</w:t>
      </w:r>
      <w:bookmarkEnd w:id="55"/>
    </w:p>
    <w:p w14:paraId="17667390" w14:textId="77777777" w:rsidR="003B253F" w:rsidRPr="003B253F" w:rsidRDefault="003B253F" w:rsidP="003B253F">
      <w:pPr>
        <w:pStyle w:val="SeparatorLine"/>
      </w:pPr>
    </w:p>
    <w:p w14:paraId="506C2351" w14:textId="77777777" w:rsidR="003B253F" w:rsidRDefault="00641393" w:rsidP="003B253F">
      <w:r>
        <w:t>Table 9</w:t>
      </w:r>
      <w:r w:rsidR="003B253F">
        <w:t xml:space="preserve"> displays, at a total NCRIS program level, how many IP/commercialisation activities occurred during the reference periods as a result of infrastructure provided by the facility.</w:t>
      </w:r>
    </w:p>
    <w:p w14:paraId="5F93C99E" w14:textId="77777777" w:rsidR="00C83422" w:rsidRDefault="003B253F" w:rsidP="003B253F">
      <w:r>
        <w:t>Although it appears that there is a lot of copyrighted material, it should be understood that 90% of the total in each y</w:t>
      </w:r>
      <w:r w:rsidR="00B4317B">
        <w:t xml:space="preserve">ear come from a single project, the </w:t>
      </w:r>
      <w:r w:rsidR="00366874">
        <w:t>AMMRF</w:t>
      </w:r>
      <w:r>
        <w:t>.</w:t>
      </w:r>
      <w:r w:rsidR="000A32BA">
        <w:t xml:space="preserve"> With regard to clinical trials, nearly 90% of these are from </w:t>
      </w:r>
      <w:r w:rsidR="000A32BA" w:rsidRPr="000A32BA">
        <w:t>THD</w:t>
      </w:r>
      <w:r w:rsidR="000A32BA">
        <w:t>.</w:t>
      </w:r>
    </w:p>
    <w:p w14:paraId="43AAA184" w14:textId="77777777" w:rsidR="003005D3" w:rsidRDefault="000D3B55" w:rsidP="003B253F">
      <w:r>
        <w:t>Across most categories of commercialisation outputs, the trend is positive, with increasing outputs in 2016-17, relative to 2015-16.</w:t>
      </w:r>
      <w:r w:rsidR="00305916">
        <w:t xml:space="preserve"> Categories that saw particularly strong growth included clinical trials and invention disclosures.</w:t>
      </w:r>
    </w:p>
    <w:p w14:paraId="04032D1C" w14:textId="77777777" w:rsidR="003005D3" w:rsidRDefault="003005D3">
      <w:pPr>
        <w:spacing w:before="0" w:after="200" w:line="276" w:lineRule="auto"/>
      </w:pPr>
      <w:r>
        <w:br w:type="page"/>
      </w:r>
    </w:p>
    <w:p w14:paraId="08E62AB8" w14:textId="3FAA4424" w:rsidR="003B253F" w:rsidRDefault="003B253F" w:rsidP="003B253F">
      <w:pPr>
        <w:pStyle w:val="Caption"/>
        <w:rPr>
          <w:noProof/>
          <w:lang w:eastAsia="en-AU"/>
        </w:rPr>
      </w:pPr>
      <w:bookmarkStart w:id="56" w:name="_Toc517967138"/>
      <w:bookmarkStart w:id="57" w:name="_Toc521499718"/>
      <w:r>
        <w:t xml:space="preserve">Table </w:t>
      </w:r>
      <w:r w:rsidR="002B3D6C">
        <w:rPr>
          <w:noProof/>
        </w:rPr>
        <w:fldChar w:fldCharType="begin"/>
      </w:r>
      <w:r w:rsidR="002B3D6C">
        <w:rPr>
          <w:noProof/>
        </w:rPr>
        <w:instrText xml:space="preserve"> SEQ Table \* ARABIC </w:instrText>
      </w:r>
      <w:r w:rsidR="002B3D6C">
        <w:rPr>
          <w:noProof/>
        </w:rPr>
        <w:fldChar w:fldCharType="separate"/>
      </w:r>
      <w:r w:rsidR="005B2BAC">
        <w:rPr>
          <w:noProof/>
        </w:rPr>
        <w:t>9</w:t>
      </w:r>
      <w:r w:rsidR="002B3D6C">
        <w:rPr>
          <w:noProof/>
        </w:rPr>
        <w:fldChar w:fldCharType="end"/>
      </w:r>
      <w:r>
        <w:tab/>
      </w:r>
      <w:bookmarkEnd w:id="56"/>
      <w:r w:rsidR="00854E6D">
        <w:t xml:space="preserve">Number of </w:t>
      </w:r>
      <w:r w:rsidR="007B5F09">
        <w:t>commercialisation Outputs, by year</w:t>
      </w:r>
      <w:bookmarkEnd w:id="57"/>
    </w:p>
    <w:tbl>
      <w:tblPr>
        <w:tblStyle w:val="GridTable1Light-Accent31"/>
        <w:tblW w:w="9180" w:type="dxa"/>
        <w:tblBorders>
          <w:top w:val="none" w:sz="0" w:space="0" w:color="auto"/>
          <w:left w:val="none" w:sz="0" w:space="0" w:color="auto"/>
          <w:bottom w:val="single" w:sz="4" w:space="0" w:color="F15A2B" w:themeColor="accent2"/>
          <w:right w:val="none" w:sz="0" w:space="0" w:color="auto"/>
          <w:insideH w:val="none" w:sz="0" w:space="0" w:color="auto"/>
          <w:insideV w:val="none" w:sz="0" w:space="0" w:color="auto"/>
        </w:tblBorders>
        <w:tblLayout w:type="fixed"/>
        <w:tblLook w:val="04A0" w:firstRow="1" w:lastRow="0" w:firstColumn="1" w:lastColumn="0" w:noHBand="0" w:noVBand="1"/>
        <w:tblCaption w:val="Number of commercialisation Outputs, by year"/>
        <w:tblDescription w:val="Table showing a range of commercial outputs in 2015-16 and 2016-17. Copywrighted Material had the most outputs."/>
      </w:tblPr>
      <w:tblGrid>
        <w:gridCol w:w="4928"/>
        <w:gridCol w:w="2126"/>
        <w:gridCol w:w="2126"/>
      </w:tblGrid>
      <w:tr w:rsidR="001C63DA" w:rsidRPr="003B253F" w14:paraId="5C228188" w14:textId="77777777" w:rsidTr="001C63DA">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928" w:type="dxa"/>
            <w:tcBorders>
              <w:bottom w:val="none" w:sz="0" w:space="0" w:color="auto"/>
            </w:tcBorders>
            <w:shd w:val="clear" w:color="auto" w:fill="F15A2B" w:themeFill="accent2"/>
            <w:noWrap/>
            <w:vAlign w:val="center"/>
            <w:hideMark/>
          </w:tcPr>
          <w:p w14:paraId="01019A62" w14:textId="77777777" w:rsidR="001C63DA" w:rsidRPr="003B253F" w:rsidRDefault="001C63DA" w:rsidP="003B253F">
            <w:pPr>
              <w:pStyle w:val="TableHeadings"/>
              <w:jc w:val="center"/>
              <w:rPr>
                <w:b/>
                <w:lang w:eastAsia="en-AU"/>
              </w:rPr>
            </w:pPr>
          </w:p>
        </w:tc>
        <w:tc>
          <w:tcPr>
            <w:tcW w:w="2126" w:type="dxa"/>
            <w:tcBorders>
              <w:bottom w:val="none" w:sz="0" w:space="0" w:color="auto"/>
            </w:tcBorders>
            <w:shd w:val="clear" w:color="auto" w:fill="F15A2B" w:themeFill="accent2"/>
            <w:noWrap/>
            <w:vAlign w:val="center"/>
            <w:hideMark/>
          </w:tcPr>
          <w:p w14:paraId="358C444B" w14:textId="77777777" w:rsidR="001C63DA" w:rsidRPr="003B253F" w:rsidRDefault="001C63DA" w:rsidP="000D3B55">
            <w:pPr>
              <w:pStyle w:val="TableHeadings"/>
              <w:jc w:val="center"/>
              <w:cnfStyle w:val="100000000000" w:firstRow="1" w:lastRow="0" w:firstColumn="0" w:lastColumn="0" w:oddVBand="0" w:evenVBand="0" w:oddHBand="0" w:evenHBand="0" w:firstRowFirstColumn="0" w:firstRowLastColumn="0" w:lastRowFirstColumn="0" w:lastRowLastColumn="0"/>
              <w:rPr>
                <w:b/>
                <w:lang w:eastAsia="en-AU"/>
              </w:rPr>
            </w:pPr>
            <w:r w:rsidRPr="003B253F">
              <w:rPr>
                <w:b/>
                <w:lang w:eastAsia="en-AU"/>
              </w:rPr>
              <w:t>2015-16</w:t>
            </w:r>
          </w:p>
        </w:tc>
        <w:tc>
          <w:tcPr>
            <w:tcW w:w="2126" w:type="dxa"/>
            <w:tcBorders>
              <w:bottom w:val="none" w:sz="0" w:space="0" w:color="auto"/>
            </w:tcBorders>
            <w:shd w:val="clear" w:color="auto" w:fill="F15A2B" w:themeFill="accent2"/>
            <w:noWrap/>
            <w:vAlign w:val="center"/>
            <w:hideMark/>
          </w:tcPr>
          <w:p w14:paraId="6124CEE8" w14:textId="77777777" w:rsidR="001C63DA" w:rsidRPr="003B253F" w:rsidRDefault="001C63DA" w:rsidP="000D3B55">
            <w:pPr>
              <w:pStyle w:val="TableHeadings"/>
              <w:jc w:val="center"/>
              <w:cnfStyle w:val="100000000000" w:firstRow="1" w:lastRow="0" w:firstColumn="0" w:lastColumn="0" w:oddVBand="0" w:evenVBand="0" w:oddHBand="0" w:evenHBand="0" w:firstRowFirstColumn="0" w:firstRowLastColumn="0" w:lastRowFirstColumn="0" w:lastRowLastColumn="0"/>
              <w:rPr>
                <w:b/>
                <w:lang w:eastAsia="en-AU"/>
              </w:rPr>
            </w:pPr>
            <w:r w:rsidRPr="003B253F">
              <w:rPr>
                <w:b/>
                <w:lang w:eastAsia="en-AU"/>
              </w:rPr>
              <w:t>2016-17</w:t>
            </w:r>
          </w:p>
        </w:tc>
      </w:tr>
      <w:tr w:rsidR="001C63DA" w:rsidRPr="00690094" w14:paraId="53042C21" w14:textId="77777777" w:rsidTr="001C63DA">
        <w:trPr>
          <w:trHeight w:val="397"/>
        </w:trPr>
        <w:tc>
          <w:tcPr>
            <w:cnfStyle w:val="001000000000" w:firstRow="0" w:lastRow="0" w:firstColumn="1" w:lastColumn="0" w:oddVBand="0" w:evenVBand="0" w:oddHBand="0" w:evenHBand="0" w:firstRowFirstColumn="0" w:firstRowLastColumn="0" w:lastRowFirstColumn="0" w:lastRowLastColumn="0"/>
            <w:tcW w:w="4928" w:type="dxa"/>
            <w:shd w:val="clear" w:color="auto" w:fill="F2F2F2" w:themeFill="background1" w:themeFillShade="F2"/>
            <w:noWrap/>
            <w:vAlign w:val="center"/>
            <w:hideMark/>
          </w:tcPr>
          <w:p w14:paraId="32D023C9" w14:textId="77777777" w:rsidR="001C63DA" w:rsidRPr="00C4352B" w:rsidRDefault="001C63DA" w:rsidP="003B253F">
            <w:pPr>
              <w:pStyle w:val="TableText"/>
              <w:rPr>
                <w:b w:val="0"/>
                <w:lang w:eastAsia="en-AU"/>
              </w:rPr>
            </w:pPr>
            <w:r w:rsidRPr="00C4352B">
              <w:rPr>
                <w:lang w:eastAsia="en-AU"/>
              </w:rPr>
              <w:t>Copyrighted Material</w:t>
            </w:r>
          </w:p>
        </w:tc>
        <w:tc>
          <w:tcPr>
            <w:tcW w:w="2126" w:type="dxa"/>
            <w:shd w:val="clear" w:color="auto" w:fill="F2F2F2" w:themeFill="background1" w:themeFillShade="F2"/>
            <w:noWrap/>
            <w:vAlign w:val="center"/>
            <w:hideMark/>
          </w:tcPr>
          <w:p w14:paraId="75F9A6A4" w14:textId="77777777" w:rsidR="001C63DA" w:rsidRPr="00690094" w:rsidRDefault="001C63DA" w:rsidP="003B253F">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690094">
              <w:rPr>
                <w:lang w:eastAsia="en-AU"/>
              </w:rPr>
              <w:t>1108</w:t>
            </w:r>
          </w:p>
        </w:tc>
        <w:tc>
          <w:tcPr>
            <w:tcW w:w="2126" w:type="dxa"/>
            <w:shd w:val="clear" w:color="auto" w:fill="F2F2F2" w:themeFill="background1" w:themeFillShade="F2"/>
            <w:noWrap/>
            <w:vAlign w:val="center"/>
            <w:hideMark/>
          </w:tcPr>
          <w:p w14:paraId="057ACC81" w14:textId="77777777" w:rsidR="001C63DA" w:rsidRPr="00690094" w:rsidRDefault="001C63DA" w:rsidP="003B253F">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690094">
              <w:rPr>
                <w:lang w:eastAsia="en-AU"/>
              </w:rPr>
              <w:t>1104</w:t>
            </w:r>
          </w:p>
        </w:tc>
      </w:tr>
      <w:tr w:rsidR="001C63DA" w:rsidRPr="00690094" w14:paraId="210C791A" w14:textId="77777777" w:rsidTr="001C63DA">
        <w:trPr>
          <w:trHeight w:val="397"/>
        </w:trPr>
        <w:tc>
          <w:tcPr>
            <w:cnfStyle w:val="001000000000" w:firstRow="0" w:lastRow="0" w:firstColumn="1" w:lastColumn="0" w:oddVBand="0" w:evenVBand="0" w:oddHBand="0" w:evenHBand="0" w:firstRowFirstColumn="0" w:firstRowLastColumn="0" w:lastRowFirstColumn="0" w:lastRowLastColumn="0"/>
            <w:tcW w:w="4928" w:type="dxa"/>
            <w:shd w:val="clear" w:color="auto" w:fill="auto"/>
            <w:noWrap/>
            <w:vAlign w:val="center"/>
            <w:hideMark/>
          </w:tcPr>
          <w:p w14:paraId="621DE1D3" w14:textId="77777777" w:rsidR="001C63DA" w:rsidRPr="00C4352B" w:rsidRDefault="001C63DA" w:rsidP="003B253F">
            <w:pPr>
              <w:pStyle w:val="TableText"/>
              <w:rPr>
                <w:b w:val="0"/>
                <w:lang w:eastAsia="en-AU"/>
              </w:rPr>
            </w:pPr>
            <w:r w:rsidRPr="00C4352B">
              <w:rPr>
                <w:lang w:eastAsia="en-AU"/>
              </w:rPr>
              <w:t>Clinical trials</w:t>
            </w:r>
          </w:p>
        </w:tc>
        <w:tc>
          <w:tcPr>
            <w:tcW w:w="2126" w:type="dxa"/>
            <w:shd w:val="clear" w:color="auto" w:fill="auto"/>
            <w:noWrap/>
            <w:vAlign w:val="center"/>
            <w:hideMark/>
          </w:tcPr>
          <w:p w14:paraId="2F6D54D0" w14:textId="77777777" w:rsidR="001C63DA" w:rsidRPr="00690094" w:rsidRDefault="001C63DA" w:rsidP="003B253F">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690094">
              <w:rPr>
                <w:lang w:eastAsia="en-AU"/>
              </w:rPr>
              <w:t>157</w:t>
            </w:r>
          </w:p>
        </w:tc>
        <w:tc>
          <w:tcPr>
            <w:tcW w:w="2126" w:type="dxa"/>
            <w:shd w:val="clear" w:color="auto" w:fill="auto"/>
            <w:noWrap/>
            <w:vAlign w:val="center"/>
            <w:hideMark/>
          </w:tcPr>
          <w:p w14:paraId="105B7E64" w14:textId="77777777" w:rsidR="001C63DA" w:rsidRPr="00690094" w:rsidRDefault="001C63DA" w:rsidP="003B253F">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690094">
              <w:rPr>
                <w:lang w:eastAsia="en-AU"/>
              </w:rPr>
              <w:t>265</w:t>
            </w:r>
          </w:p>
        </w:tc>
      </w:tr>
      <w:tr w:rsidR="001C63DA" w:rsidRPr="00690094" w14:paraId="334E41FC" w14:textId="77777777" w:rsidTr="001C63DA">
        <w:trPr>
          <w:trHeight w:val="397"/>
        </w:trPr>
        <w:tc>
          <w:tcPr>
            <w:cnfStyle w:val="001000000000" w:firstRow="0" w:lastRow="0" w:firstColumn="1" w:lastColumn="0" w:oddVBand="0" w:evenVBand="0" w:oddHBand="0" w:evenHBand="0" w:firstRowFirstColumn="0" w:firstRowLastColumn="0" w:lastRowFirstColumn="0" w:lastRowLastColumn="0"/>
            <w:tcW w:w="4928" w:type="dxa"/>
            <w:shd w:val="clear" w:color="auto" w:fill="F2F2F2" w:themeFill="background1" w:themeFillShade="F2"/>
            <w:noWrap/>
            <w:vAlign w:val="center"/>
            <w:hideMark/>
          </w:tcPr>
          <w:p w14:paraId="768EABD0" w14:textId="77777777" w:rsidR="001C63DA" w:rsidRPr="00C4352B" w:rsidRDefault="001C63DA" w:rsidP="003B253F">
            <w:pPr>
              <w:pStyle w:val="TableText"/>
              <w:rPr>
                <w:b w:val="0"/>
                <w:lang w:eastAsia="en-AU"/>
              </w:rPr>
            </w:pPr>
            <w:r w:rsidRPr="00C4352B">
              <w:rPr>
                <w:lang w:eastAsia="en-AU"/>
              </w:rPr>
              <w:t>Proof of concept</w:t>
            </w:r>
          </w:p>
        </w:tc>
        <w:tc>
          <w:tcPr>
            <w:tcW w:w="2126" w:type="dxa"/>
            <w:shd w:val="clear" w:color="auto" w:fill="F2F2F2" w:themeFill="background1" w:themeFillShade="F2"/>
            <w:noWrap/>
            <w:vAlign w:val="center"/>
            <w:hideMark/>
          </w:tcPr>
          <w:p w14:paraId="5A6254CE" w14:textId="77777777" w:rsidR="001C63DA" w:rsidRPr="00690094" w:rsidRDefault="001C63DA" w:rsidP="003B253F">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690094">
              <w:rPr>
                <w:lang w:eastAsia="en-AU"/>
              </w:rPr>
              <w:t>105</w:t>
            </w:r>
          </w:p>
        </w:tc>
        <w:tc>
          <w:tcPr>
            <w:tcW w:w="2126" w:type="dxa"/>
            <w:shd w:val="clear" w:color="auto" w:fill="F2F2F2" w:themeFill="background1" w:themeFillShade="F2"/>
            <w:noWrap/>
            <w:vAlign w:val="center"/>
            <w:hideMark/>
          </w:tcPr>
          <w:p w14:paraId="095C41A0" w14:textId="77777777" w:rsidR="001C63DA" w:rsidRPr="00690094" w:rsidRDefault="001C63DA" w:rsidP="003B253F">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690094">
              <w:rPr>
                <w:lang w:eastAsia="en-AU"/>
              </w:rPr>
              <w:t>112</w:t>
            </w:r>
          </w:p>
        </w:tc>
      </w:tr>
      <w:tr w:rsidR="001C63DA" w:rsidRPr="00690094" w14:paraId="19426CFE" w14:textId="77777777" w:rsidTr="001C63DA">
        <w:trPr>
          <w:trHeight w:val="397"/>
        </w:trPr>
        <w:tc>
          <w:tcPr>
            <w:cnfStyle w:val="001000000000" w:firstRow="0" w:lastRow="0" w:firstColumn="1" w:lastColumn="0" w:oddVBand="0" w:evenVBand="0" w:oddHBand="0" w:evenHBand="0" w:firstRowFirstColumn="0" w:firstRowLastColumn="0" w:lastRowFirstColumn="0" w:lastRowLastColumn="0"/>
            <w:tcW w:w="4928" w:type="dxa"/>
            <w:shd w:val="clear" w:color="auto" w:fill="auto"/>
            <w:noWrap/>
            <w:vAlign w:val="center"/>
            <w:hideMark/>
          </w:tcPr>
          <w:p w14:paraId="5C46367D" w14:textId="77777777" w:rsidR="001C63DA" w:rsidRPr="00C4352B" w:rsidRDefault="001C63DA" w:rsidP="003B253F">
            <w:pPr>
              <w:pStyle w:val="TableText"/>
              <w:rPr>
                <w:b w:val="0"/>
                <w:lang w:eastAsia="en-AU"/>
              </w:rPr>
            </w:pPr>
            <w:r w:rsidRPr="00C4352B">
              <w:rPr>
                <w:lang w:eastAsia="en-AU"/>
              </w:rPr>
              <w:t>Invention Disclosures</w:t>
            </w:r>
          </w:p>
        </w:tc>
        <w:tc>
          <w:tcPr>
            <w:tcW w:w="2126" w:type="dxa"/>
            <w:shd w:val="clear" w:color="auto" w:fill="auto"/>
            <w:noWrap/>
            <w:vAlign w:val="center"/>
            <w:hideMark/>
          </w:tcPr>
          <w:p w14:paraId="0CA5405D" w14:textId="77777777" w:rsidR="001C63DA" w:rsidRPr="00690094" w:rsidRDefault="001C63DA" w:rsidP="003B253F">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690094">
              <w:rPr>
                <w:lang w:eastAsia="en-AU"/>
              </w:rPr>
              <w:t>65</w:t>
            </w:r>
          </w:p>
        </w:tc>
        <w:tc>
          <w:tcPr>
            <w:tcW w:w="2126" w:type="dxa"/>
            <w:shd w:val="clear" w:color="auto" w:fill="auto"/>
            <w:noWrap/>
            <w:vAlign w:val="center"/>
            <w:hideMark/>
          </w:tcPr>
          <w:p w14:paraId="3AA2F94A" w14:textId="77777777" w:rsidR="001C63DA" w:rsidRPr="00690094" w:rsidRDefault="001C63DA" w:rsidP="003B253F">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690094">
              <w:rPr>
                <w:lang w:eastAsia="en-AU"/>
              </w:rPr>
              <w:t>111</w:t>
            </w:r>
          </w:p>
        </w:tc>
      </w:tr>
      <w:tr w:rsidR="001C63DA" w:rsidRPr="00690094" w14:paraId="65086499" w14:textId="77777777" w:rsidTr="001C63DA">
        <w:trPr>
          <w:trHeight w:val="397"/>
        </w:trPr>
        <w:tc>
          <w:tcPr>
            <w:cnfStyle w:val="001000000000" w:firstRow="0" w:lastRow="0" w:firstColumn="1" w:lastColumn="0" w:oddVBand="0" w:evenVBand="0" w:oddHBand="0" w:evenHBand="0" w:firstRowFirstColumn="0" w:firstRowLastColumn="0" w:lastRowFirstColumn="0" w:lastRowLastColumn="0"/>
            <w:tcW w:w="4928" w:type="dxa"/>
            <w:shd w:val="clear" w:color="auto" w:fill="F2F2F2" w:themeFill="background1" w:themeFillShade="F2"/>
            <w:noWrap/>
            <w:vAlign w:val="center"/>
            <w:hideMark/>
          </w:tcPr>
          <w:p w14:paraId="245C0F56" w14:textId="77777777" w:rsidR="001C63DA" w:rsidRPr="00C4352B" w:rsidRDefault="001C63DA" w:rsidP="003B253F">
            <w:pPr>
              <w:pStyle w:val="TableText"/>
              <w:rPr>
                <w:b w:val="0"/>
                <w:lang w:eastAsia="en-AU"/>
              </w:rPr>
            </w:pPr>
            <w:r w:rsidRPr="00C4352B">
              <w:rPr>
                <w:lang w:eastAsia="en-AU"/>
              </w:rPr>
              <w:t>Patents</w:t>
            </w:r>
          </w:p>
        </w:tc>
        <w:tc>
          <w:tcPr>
            <w:tcW w:w="2126" w:type="dxa"/>
            <w:shd w:val="clear" w:color="auto" w:fill="F2F2F2" w:themeFill="background1" w:themeFillShade="F2"/>
            <w:noWrap/>
            <w:vAlign w:val="center"/>
            <w:hideMark/>
          </w:tcPr>
          <w:p w14:paraId="7AC51F85" w14:textId="77777777" w:rsidR="001C63DA" w:rsidRPr="00690094" w:rsidRDefault="001C63DA" w:rsidP="003B253F">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690094">
              <w:rPr>
                <w:lang w:eastAsia="en-AU"/>
              </w:rPr>
              <w:t>40</w:t>
            </w:r>
          </w:p>
        </w:tc>
        <w:tc>
          <w:tcPr>
            <w:tcW w:w="2126" w:type="dxa"/>
            <w:shd w:val="clear" w:color="auto" w:fill="F2F2F2" w:themeFill="background1" w:themeFillShade="F2"/>
            <w:noWrap/>
            <w:vAlign w:val="center"/>
            <w:hideMark/>
          </w:tcPr>
          <w:p w14:paraId="775723E1" w14:textId="77777777" w:rsidR="001C63DA" w:rsidRPr="00690094" w:rsidRDefault="001C63DA" w:rsidP="003B253F">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690094">
              <w:rPr>
                <w:lang w:eastAsia="en-AU"/>
              </w:rPr>
              <w:t>46</w:t>
            </w:r>
          </w:p>
        </w:tc>
      </w:tr>
      <w:tr w:rsidR="001C63DA" w:rsidRPr="00690094" w14:paraId="60120FCE" w14:textId="77777777" w:rsidTr="001C63DA">
        <w:trPr>
          <w:trHeight w:val="397"/>
        </w:trPr>
        <w:tc>
          <w:tcPr>
            <w:cnfStyle w:val="001000000000" w:firstRow="0" w:lastRow="0" w:firstColumn="1" w:lastColumn="0" w:oddVBand="0" w:evenVBand="0" w:oddHBand="0" w:evenHBand="0" w:firstRowFirstColumn="0" w:firstRowLastColumn="0" w:lastRowFirstColumn="0" w:lastRowLastColumn="0"/>
            <w:tcW w:w="4928" w:type="dxa"/>
            <w:shd w:val="clear" w:color="auto" w:fill="auto"/>
            <w:noWrap/>
            <w:vAlign w:val="center"/>
            <w:hideMark/>
          </w:tcPr>
          <w:p w14:paraId="0E083726" w14:textId="77777777" w:rsidR="001C63DA" w:rsidRPr="00C4352B" w:rsidRDefault="001C63DA" w:rsidP="003B253F">
            <w:pPr>
              <w:pStyle w:val="TableText"/>
              <w:rPr>
                <w:b w:val="0"/>
                <w:lang w:eastAsia="en-AU"/>
              </w:rPr>
            </w:pPr>
            <w:r w:rsidRPr="00C4352B">
              <w:rPr>
                <w:lang w:eastAsia="en-AU"/>
              </w:rPr>
              <w:t>Licences</w:t>
            </w:r>
          </w:p>
        </w:tc>
        <w:tc>
          <w:tcPr>
            <w:tcW w:w="2126" w:type="dxa"/>
            <w:shd w:val="clear" w:color="auto" w:fill="auto"/>
            <w:noWrap/>
            <w:vAlign w:val="center"/>
            <w:hideMark/>
          </w:tcPr>
          <w:p w14:paraId="6C38600E" w14:textId="77777777" w:rsidR="001C63DA" w:rsidRPr="00690094" w:rsidRDefault="001C63DA" w:rsidP="003B253F">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690094">
              <w:rPr>
                <w:lang w:eastAsia="en-AU"/>
              </w:rPr>
              <w:t>44</w:t>
            </w:r>
          </w:p>
        </w:tc>
        <w:tc>
          <w:tcPr>
            <w:tcW w:w="2126" w:type="dxa"/>
            <w:shd w:val="clear" w:color="auto" w:fill="auto"/>
            <w:noWrap/>
            <w:vAlign w:val="center"/>
            <w:hideMark/>
          </w:tcPr>
          <w:p w14:paraId="49C9DC37" w14:textId="77777777" w:rsidR="001C63DA" w:rsidRPr="00690094" w:rsidRDefault="001C63DA" w:rsidP="003B253F">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690094">
              <w:rPr>
                <w:lang w:eastAsia="en-AU"/>
              </w:rPr>
              <w:t>34</w:t>
            </w:r>
          </w:p>
        </w:tc>
      </w:tr>
      <w:tr w:rsidR="001C63DA" w:rsidRPr="00690094" w14:paraId="06598630" w14:textId="77777777" w:rsidTr="001C63DA">
        <w:trPr>
          <w:trHeight w:val="397"/>
        </w:trPr>
        <w:tc>
          <w:tcPr>
            <w:cnfStyle w:val="001000000000" w:firstRow="0" w:lastRow="0" w:firstColumn="1" w:lastColumn="0" w:oddVBand="0" w:evenVBand="0" w:oddHBand="0" w:evenHBand="0" w:firstRowFirstColumn="0" w:firstRowLastColumn="0" w:lastRowFirstColumn="0" w:lastRowLastColumn="0"/>
            <w:tcW w:w="4928" w:type="dxa"/>
            <w:shd w:val="clear" w:color="auto" w:fill="F2F2F2" w:themeFill="background1" w:themeFillShade="F2"/>
            <w:noWrap/>
            <w:vAlign w:val="center"/>
            <w:hideMark/>
          </w:tcPr>
          <w:p w14:paraId="2FF54C45" w14:textId="77777777" w:rsidR="001C63DA" w:rsidRPr="00C4352B" w:rsidRDefault="001C63DA" w:rsidP="003B253F">
            <w:pPr>
              <w:pStyle w:val="TableText"/>
              <w:rPr>
                <w:b w:val="0"/>
                <w:lang w:eastAsia="en-AU"/>
              </w:rPr>
            </w:pPr>
            <w:r w:rsidRPr="00C4352B">
              <w:rPr>
                <w:lang w:eastAsia="en-AU"/>
              </w:rPr>
              <w:t>Process improvements</w:t>
            </w:r>
          </w:p>
        </w:tc>
        <w:tc>
          <w:tcPr>
            <w:tcW w:w="2126" w:type="dxa"/>
            <w:shd w:val="clear" w:color="auto" w:fill="F2F2F2" w:themeFill="background1" w:themeFillShade="F2"/>
            <w:noWrap/>
            <w:vAlign w:val="center"/>
            <w:hideMark/>
          </w:tcPr>
          <w:p w14:paraId="707BC543" w14:textId="77777777" w:rsidR="001C63DA" w:rsidRPr="00690094" w:rsidRDefault="001C63DA" w:rsidP="003B253F">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690094">
              <w:rPr>
                <w:lang w:eastAsia="en-AU"/>
              </w:rPr>
              <w:t>14</w:t>
            </w:r>
          </w:p>
        </w:tc>
        <w:tc>
          <w:tcPr>
            <w:tcW w:w="2126" w:type="dxa"/>
            <w:shd w:val="clear" w:color="auto" w:fill="F2F2F2" w:themeFill="background1" w:themeFillShade="F2"/>
            <w:noWrap/>
            <w:vAlign w:val="center"/>
            <w:hideMark/>
          </w:tcPr>
          <w:p w14:paraId="574B7F25" w14:textId="77777777" w:rsidR="001C63DA" w:rsidRPr="00690094" w:rsidRDefault="001C63DA" w:rsidP="003B253F">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690094">
              <w:rPr>
                <w:lang w:eastAsia="en-AU"/>
              </w:rPr>
              <w:t>13</w:t>
            </w:r>
          </w:p>
        </w:tc>
      </w:tr>
      <w:tr w:rsidR="001C63DA" w:rsidRPr="00690094" w14:paraId="08A9FB27" w14:textId="77777777" w:rsidTr="001C63DA">
        <w:trPr>
          <w:trHeight w:val="397"/>
        </w:trPr>
        <w:tc>
          <w:tcPr>
            <w:cnfStyle w:val="001000000000" w:firstRow="0" w:lastRow="0" w:firstColumn="1" w:lastColumn="0" w:oddVBand="0" w:evenVBand="0" w:oddHBand="0" w:evenHBand="0" w:firstRowFirstColumn="0" w:firstRowLastColumn="0" w:lastRowFirstColumn="0" w:lastRowLastColumn="0"/>
            <w:tcW w:w="4928" w:type="dxa"/>
            <w:shd w:val="clear" w:color="auto" w:fill="auto"/>
            <w:noWrap/>
            <w:vAlign w:val="center"/>
            <w:hideMark/>
          </w:tcPr>
          <w:p w14:paraId="337D8773" w14:textId="77777777" w:rsidR="001C63DA" w:rsidRPr="00C4352B" w:rsidRDefault="001C63DA" w:rsidP="003B253F">
            <w:pPr>
              <w:pStyle w:val="TableText"/>
              <w:rPr>
                <w:b w:val="0"/>
                <w:lang w:eastAsia="en-AU"/>
              </w:rPr>
            </w:pPr>
            <w:r w:rsidRPr="00C4352B">
              <w:rPr>
                <w:lang w:eastAsia="en-AU"/>
              </w:rPr>
              <w:t>Creative Commons-style licences</w:t>
            </w:r>
          </w:p>
        </w:tc>
        <w:tc>
          <w:tcPr>
            <w:tcW w:w="2126" w:type="dxa"/>
            <w:shd w:val="clear" w:color="auto" w:fill="auto"/>
            <w:noWrap/>
            <w:vAlign w:val="center"/>
            <w:hideMark/>
          </w:tcPr>
          <w:p w14:paraId="71C22077" w14:textId="77777777" w:rsidR="001C63DA" w:rsidRPr="00690094" w:rsidRDefault="001C63DA" w:rsidP="003B253F">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690094">
              <w:rPr>
                <w:lang w:eastAsia="en-AU"/>
              </w:rPr>
              <w:t>2</w:t>
            </w:r>
          </w:p>
        </w:tc>
        <w:tc>
          <w:tcPr>
            <w:tcW w:w="2126" w:type="dxa"/>
            <w:shd w:val="clear" w:color="auto" w:fill="auto"/>
            <w:noWrap/>
            <w:vAlign w:val="center"/>
            <w:hideMark/>
          </w:tcPr>
          <w:p w14:paraId="3F645F54" w14:textId="77777777" w:rsidR="001C63DA" w:rsidRPr="00690094" w:rsidRDefault="001C63DA" w:rsidP="003B253F">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690094">
              <w:rPr>
                <w:lang w:eastAsia="en-AU"/>
              </w:rPr>
              <w:t>6</w:t>
            </w:r>
          </w:p>
        </w:tc>
      </w:tr>
      <w:tr w:rsidR="001C63DA" w:rsidRPr="00690094" w14:paraId="6637F73C" w14:textId="77777777" w:rsidTr="001C63DA">
        <w:trPr>
          <w:trHeight w:val="397"/>
        </w:trPr>
        <w:tc>
          <w:tcPr>
            <w:cnfStyle w:val="001000000000" w:firstRow="0" w:lastRow="0" w:firstColumn="1" w:lastColumn="0" w:oddVBand="0" w:evenVBand="0" w:oddHBand="0" w:evenHBand="0" w:firstRowFirstColumn="0" w:firstRowLastColumn="0" w:lastRowFirstColumn="0" w:lastRowLastColumn="0"/>
            <w:tcW w:w="4928" w:type="dxa"/>
            <w:shd w:val="clear" w:color="auto" w:fill="F2F2F2" w:themeFill="background1" w:themeFillShade="F2"/>
            <w:noWrap/>
            <w:vAlign w:val="center"/>
            <w:hideMark/>
          </w:tcPr>
          <w:p w14:paraId="7C14AE47" w14:textId="77777777" w:rsidR="001C63DA" w:rsidRPr="00C4352B" w:rsidRDefault="001C63DA" w:rsidP="003B253F">
            <w:pPr>
              <w:pStyle w:val="TableText"/>
              <w:rPr>
                <w:b w:val="0"/>
                <w:lang w:eastAsia="en-AU"/>
              </w:rPr>
            </w:pPr>
            <w:r w:rsidRPr="00C4352B">
              <w:rPr>
                <w:lang w:eastAsia="en-AU"/>
              </w:rPr>
              <w:t>Products introduced to market</w:t>
            </w:r>
          </w:p>
        </w:tc>
        <w:tc>
          <w:tcPr>
            <w:tcW w:w="2126" w:type="dxa"/>
            <w:shd w:val="clear" w:color="auto" w:fill="F2F2F2" w:themeFill="background1" w:themeFillShade="F2"/>
            <w:noWrap/>
            <w:vAlign w:val="center"/>
            <w:hideMark/>
          </w:tcPr>
          <w:p w14:paraId="406ED2F4" w14:textId="77777777" w:rsidR="001C63DA" w:rsidRPr="00690094" w:rsidRDefault="001C63DA" w:rsidP="003B253F">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690094">
              <w:rPr>
                <w:lang w:eastAsia="en-AU"/>
              </w:rPr>
              <w:t>4</w:t>
            </w:r>
          </w:p>
        </w:tc>
        <w:tc>
          <w:tcPr>
            <w:tcW w:w="2126" w:type="dxa"/>
            <w:shd w:val="clear" w:color="auto" w:fill="F2F2F2" w:themeFill="background1" w:themeFillShade="F2"/>
            <w:noWrap/>
            <w:vAlign w:val="center"/>
            <w:hideMark/>
          </w:tcPr>
          <w:p w14:paraId="769FA98A" w14:textId="77777777" w:rsidR="001C63DA" w:rsidRPr="00690094" w:rsidRDefault="001C63DA" w:rsidP="003B253F">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690094">
              <w:rPr>
                <w:lang w:eastAsia="en-AU"/>
              </w:rPr>
              <w:t>4</w:t>
            </w:r>
          </w:p>
        </w:tc>
      </w:tr>
      <w:tr w:rsidR="001C63DA" w:rsidRPr="00690094" w14:paraId="1408368A" w14:textId="77777777" w:rsidTr="001C63DA">
        <w:trPr>
          <w:trHeight w:val="397"/>
        </w:trPr>
        <w:tc>
          <w:tcPr>
            <w:cnfStyle w:val="001000000000" w:firstRow="0" w:lastRow="0" w:firstColumn="1" w:lastColumn="0" w:oddVBand="0" w:evenVBand="0" w:oddHBand="0" w:evenHBand="0" w:firstRowFirstColumn="0" w:firstRowLastColumn="0" w:lastRowFirstColumn="0" w:lastRowLastColumn="0"/>
            <w:tcW w:w="4928" w:type="dxa"/>
            <w:shd w:val="clear" w:color="auto" w:fill="auto"/>
            <w:noWrap/>
            <w:vAlign w:val="center"/>
            <w:hideMark/>
          </w:tcPr>
          <w:p w14:paraId="0C14AC6A" w14:textId="77777777" w:rsidR="001C63DA" w:rsidRPr="00C4352B" w:rsidRDefault="001C63DA" w:rsidP="003B253F">
            <w:pPr>
              <w:pStyle w:val="TableText"/>
              <w:rPr>
                <w:b w:val="0"/>
                <w:lang w:eastAsia="en-AU"/>
              </w:rPr>
            </w:pPr>
            <w:r w:rsidRPr="00C4352B">
              <w:rPr>
                <w:lang w:eastAsia="en-AU"/>
              </w:rPr>
              <w:t>Plant Breeders’ rights</w:t>
            </w:r>
          </w:p>
        </w:tc>
        <w:tc>
          <w:tcPr>
            <w:tcW w:w="2126" w:type="dxa"/>
            <w:shd w:val="clear" w:color="auto" w:fill="auto"/>
            <w:noWrap/>
            <w:vAlign w:val="center"/>
            <w:hideMark/>
          </w:tcPr>
          <w:p w14:paraId="10271C67" w14:textId="77777777" w:rsidR="001C63DA" w:rsidRPr="00690094" w:rsidRDefault="001C63DA" w:rsidP="003B253F">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690094">
              <w:rPr>
                <w:lang w:eastAsia="en-AU"/>
              </w:rPr>
              <w:t>8</w:t>
            </w:r>
          </w:p>
        </w:tc>
        <w:tc>
          <w:tcPr>
            <w:tcW w:w="2126" w:type="dxa"/>
            <w:shd w:val="clear" w:color="auto" w:fill="auto"/>
            <w:noWrap/>
            <w:vAlign w:val="center"/>
            <w:hideMark/>
          </w:tcPr>
          <w:p w14:paraId="4779503E" w14:textId="77777777" w:rsidR="001C63DA" w:rsidRPr="00690094" w:rsidRDefault="001C63DA" w:rsidP="003B253F">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690094">
              <w:rPr>
                <w:lang w:eastAsia="en-AU"/>
              </w:rPr>
              <w:t>4</w:t>
            </w:r>
          </w:p>
        </w:tc>
      </w:tr>
      <w:tr w:rsidR="001C63DA" w:rsidRPr="00690094" w14:paraId="7A70DF65" w14:textId="77777777" w:rsidTr="001C63DA">
        <w:trPr>
          <w:trHeight w:val="397"/>
        </w:trPr>
        <w:tc>
          <w:tcPr>
            <w:cnfStyle w:val="001000000000" w:firstRow="0" w:lastRow="0" w:firstColumn="1" w:lastColumn="0" w:oddVBand="0" w:evenVBand="0" w:oddHBand="0" w:evenHBand="0" w:firstRowFirstColumn="0" w:firstRowLastColumn="0" w:lastRowFirstColumn="0" w:lastRowLastColumn="0"/>
            <w:tcW w:w="4928" w:type="dxa"/>
            <w:shd w:val="clear" w:color="auto" w:fill="F2F2F2" w:themeFill="background1" w:themeFillShade="F2"/>
            <w:noWrap/>
            <w:vAlign w:val="center"/>
            <w:hideMark/>
          </w:tcPr>
          <w:p w14:paraId="1A2101B6" w14:textId="77777777" w:rsidR="001C63DA" w:rsidRPr="00C4352B" w:rsidRDefault="001C63DA" w:rsidP="003B253F">
            <w:pPr>
              <w:pStyle w:val="TableText"/>
              <w:rPr>
                <w:b w:val="0"/>
                <w:lang w:eastAsia="en-AU"/>
              </w:rPr>
            </w:pPr>
            <w:r w:rsidRPr="00C4352B">
              <w:rPr>
                <w:lang w:eastAsia="en-AU"/>
              </w:rPr>
              <w:t>New enterprises / spin-offs</w:t>
            </w:r>
          </w:p>
        </w:tc>
        <w:tc>
          <w:tcPr>
            <w:tcW w:w="2126" w:type="dxa"/>
            <w:shd w:val="clear" w:color="auto" w:fill="F2F2F2" w:themeFill="background1" w:themeFillShade="F2"/>
            <w:noWrap/>
            <w:vAlign w:val="center"/>
            <w:hideMark/>
          </w:tcPr>
          <w:p w14:paraId="7F4B51B8" w14:textId="77777777" w:rsidR="001C63DA" w:rsidRPr="00690094" w:rsidRDefault="001C63DA" w:rsidP="003B253F">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690094">
              <w:rPr>
                <w:lang w:eastAsia="en-AU"/>
              </w:rPr>
              <w:t>4</w:t>
            </w:r>
          </w:p>
        </w:tc>
        <w:tc>
          <w:tcPr>
            <w:tcW w:w="2126" w:type="dxa"/>
            <w:shd w:val="clear" w:color="auto" w:fill="F2F2F2" w:themeFill="background1" w:themeFillShade="F2"/>
            <w:noWrap/>
            <w:vAlign w:val="center"/>
            <w:hideMark/>
          </w:tcPr>
          <w:p w14:paraId="078AFF4D" w14:textId="77777777" w:rsidR="001C63DA" w:rsidRPr="00690094" w:rsidRDefault="001C63DA" w:rsidP="003B253F">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690094">
              <w:rPr>
                <w:lang w:eastAsia="en-AU"/>
              </w:rPr>
              <w:t>3</w:t>
            </w:r>
          </w:p>
        </w:tc>
      </w:tr>
    </w:tbl>
    <w:p w14:paraId="57372F42" w14:textId="77777777" w:rsidR="003B253F" w:rsidRDefault="003B253F" w:rsidP="003B253F">
      <w:r>
        <w:t xml:space="preserve">Some of the other benefits mentioned by projects included </w:t>
      </w:r>
      <w:r w:rsidR="00890D1E">
        <w:t>Trademark</w:t>
      </w:r>
      <w:r>
        <w:t xml:space="preserve"> filings, the issuing of open source software licenses, and licensing data for use.</w:t>
      </w:r>
    </w:p>
    <w:p w14:paraId="7B1CE3B2" w14:textId="77777777" w:rsidR="003B253F" w:rsidRDefault="003B253F" w:rsidP="003B253F">
      <w:pPr>
        <w:pStyle w:val="SeparatorLine"/>
      </w:pPr>
    </w:p>
    <w:p w14:paraId="1E581303" w14:textId="77777777" w:rsidR="003B253F" w:rsidRDefault="003B253F" w:rsidP="003B253F">
      <w:pPr>
        <w:pStyle w:val="Heading2"/>
      </w:pPr>
      <w:bookmarkStart w:id="58" w:name="_Toc521499676"/>
      <w:r>
        <w:t>Overall Impact: Key Advantages</w:t>
      </w:r>
      <w:bookmarkEnd w:id="58"/>
    </w:p>
    <w:p w14:paraId="33DE0A92" w14:textId="77777777" w:rsidR="003B253F" w:rsidRPr="003B253F" w:rsidRDefault="003B253F" w:rsidP="003B253F">
      <w:pPr>
        <w:pStyle w:val="SeparatorLine"/>
      </w:pPr>
    </w:p>
    <w:p w14:paraId="68484A85" w14:textId="77777777" w:rsidR="003B253F" w:rsidRDefault="003B253F" w:rsidP="003B253F">
      <w:r>
        <w:t>Over 90% of NCRIS projects responded that concentration of skilled technical staff as well as greater access to state</w:t>
      </w:r>
      <w:r w:rsidR="00CE01E9">
        <w:t>-</w:t>
      </w:r>
      <w:r>
        <w:t>of</w:t>
      </w:r>
      <w:r w:rsidR="00CE01E9">
        <w:t>-</w:t>
      </w:r>
      <w:r>
        <w:t>the</w:t>
      </w:r>
      <w:r w:rsidR="00CE01E9">
        <w:t>-</w:t>
      </w:r>
      <w:r>
        <w:t>art research infrastructure were key advantages that they offered their users.</w:t>
      </w:r>
    </w:p>
    <w:p w14:paraId="385FB519" w14:textId="2484B82B" w:rsidR="003B253F" w:rsidRDefault="003B253F" w:rsidP="003B253F">
      <w:pPr>
        <w:pStyle w:val="Caption"/>
      </w:pPr>
      <w:bookmarkStart w:id="59" w:name="_Toc517967124"/>
      <w:bookmarkStart w:id="60" w:name="_Toc521499701"/>
      <w:r>
        <w:t xml:space="preserve">Figure </w:t>
      </w:r>
      <w:r w:rsidR="002B3D6C">
        <w:rPr>
          <w:noProof/>
        </w:rPr>
        <w:fldChar w:fldCharType="begin"/>
      </w:r>
      <w:r w:rsidR="002B3D6C">
        <w:rPr>
          <w:noProof/>
        </w:rPr>
        <w:instrText xml:space="preserve"> SEQ Figure \* ARABIC </w:instrText>
      </w:r>
      <w:r w:rsidR="002B3D6C">
        <w:rPr>
          <w:noProof/>
        </w:rPr>
        <w:fldChar w:fldCharType="separate"/>
      </w:r>
      <w:r w:rsidR="005B2BAC">
        <w:rPr>
          <w:noProof/>
        </w:rPr>
        <w:t>15</w:t>
      </w:r>
      <w:r w:rsidR="002B3D6C">
        <w:rPr>
          <w:noProof/>
        </w:rPr>
        <w:fldChar w:fldCharType="end"/>
      </w:r>
      <w:r>
        <w:tab/>
      </w:r>
      <w:bookmarkEnd w:id="59"/>
      <w:r w:rsidRPr="003B253F">
        <w:t>What are the key advantages the project offers users?</w:t>
      </w:r>
      <w:bookmarkEnd w:id="60"/>
    </w:p>
    <w:p w14:paraId="4AB33F52" w14:textId="77777777" w:rsidR="003B253F" w:rsidRDefault="001C63DA" w:rsidP="003B253F">
      <w:pPr>
        <w:rPr>
          <w:noProof/>
          <w:lang w:eastAsia="en-AU"/>
        </w:rPr>
      </w:pPr>
      <w:r>
        <w:rPr>
          <w:noProof/>
          <w:lang w:eastAsia="en-AU"/>
        </w:rPr>
        <w:drawing>
          <wp:inline distT="0" distB="0" distL="0" distR="0" wp14:anchorId="1DB110E4" wp14:editId="69D05D1A">
            <wp:extent cx="5759108" cy="1882140"/>
            <wp:effectExtent l="0" t="0" r="0" b="3810"/>
            <wp:docPr id="16" name="Picture 16" descr="- 96% of NCRIS projects responded that skilled technical staff are a key advantage the project offers users&#10;&#10;- 92% of NCRIS projects responded that state-of-the-art research infrastructure is a key advantage the project offers users&#10;&#10;- 88% of NCRIS projects responded that unique service offerings are a key advantage the project offers users&#10;&#10;- 88% of NCRIS projects responded that access to training is a key advantage the project offers users&#10;&#10;- 83% of NCRIS projects responded that innovation is a key advantage the project offers users" title="The key advantages NCRIS projects offer us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sset 25 Fig16.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759108" cy="1882140"/>
                    </a:xfrm>
                    <a:prstGeom prst="rect">
                      <a:avLst/>
                    </a:prstGeom>
                  </pic:spPr>
                </pic:pic>
              </a:graphicData>
            </a:graphic>
          </wp:inline>
        </w:drawing>
      </w:r>
    </w:p>
    <w:p w14:paraId="59911251" w14:textId="77777777" w:rsidR="003B253F" w:rsidRDefault="001C63DA" w:rsidP="003B253F">
      <w:r>
        <w:br/>
      </w:r>
      <w:r w:rsidR="003B253F">
        <w:t>The measurement of impact was extremely diverse</w:t>
      </w:r>
      <w:r w:rsidR="00305916">
        <w:t xml:space="preserve"> across projects</w:t>
      </w:r>
      <w:r w:rsidR="003B253F">
        <w:t>. Some projects stated that they had no formal measure of research impact in place. Some used simple metrics such as user/usage metrics. Some projects used publications. Many projects had a much more complex, qualitative, and/or elaborate approach to evaluating their impact.</w:t>
      </w:r>
    </w:p>
    <w:p w14:paraId="2D788BFD" w14:textId="77777777" w:rsidR="002A06F7" w:rsidRDefault="002A06F7">
      <w:pPr>
        <w:spacing w:before="0" w:after="200" w:line="276" w:lineRule="auto"/>
      </w:pPr>
      <w:r>
        <w:br w:type="page"/>
      </w:r>
    </w:p>
    <w:p w14:paraId="049F253B" w14:textId="77777777" w:rsidR="003B253F" w:rsidRDefault="003B253F" w:rsidP="003B253F">
      <w:r>
        <w:t>For example, the AMMRF had this to say about its impact in 2016-17:</w:t>
      </w:r>
    </w:p>
    <w:p w14:paraId="68640460" w14:textId="77777777" w:rsidR="00305916" w:rsidRDefault="003B253F" w:rsidP="001378A5">
      <w:pPr>
        <w:pStyle w:val="Quote"/>
        <w:spacing w:before="0" w:after="200"/>
        <w:ind w:left="567" w:hanging="567"/>
      </w:pPr>
      <w:r>
        <w:t xml:space="preserve">The AMMRF measures impact through a series of surrogate quantitative measures, as well as by case studies of research performed on our infrastructure. Our surrogate measures of impact include </w:t>
      </w:r>
      <w:r w:rsidR="00305916">
        <w:t>percentage</w:t>
      </w:r>
      <w:r>
        <w:t xml:space="preserve"> of research publications in the to</w:t>
      </w:r>
      <w:r w:rsidR="00305916">
        <w:t>p</w:t>
      </w:r>
      <w:r>
        <w:t xml:space="preserve"> 10% of journals worldwide; how many patents include (or cite) work performed on our infrastructure, how many of our users come from outside the host facility; </w:t>
      </w:r>
      <w:r w:rsidR="00305916">
        <w:t>percentage</w:t>
      </w:r>
      <w:r>
        <w:t xml:space="preserve"> of use by researchers from industry, amount of training of researchers.  </w:t>
      </w:r>
    </w:p>
    <w:p w14:paraId="6008BCB3" w14:textId="77777777" w:rsidR="00305916" w:rsidRDefault="003B253F" w:rsidP="001378A5">
      <w:pPr>
        <w:pStyle w:val="Quote"/>
        <w:spacing w:before="0" w:after="200"/>
        <w:ind w:left="567" w:hanging="567"/>
      </w:pPr>
      <w:r>
        <w:t xml:space="preserve">Highlights for the 2016-17 FY included: </w:t>
      </w:r>
    </w:p>
    <w:p w14:paraId="4A3C1976" w14:textId="77777777" w:rsidR="00305916" w:rsidRDefault="003B253F" w:rsidP="001378A5">
      <w:pPr>
        <w:pStyle w:val="Quote"/>
        <w:numPr>
          <w:ilvl w:val="1"/>
          <w:numId w:val="2"/>
        </w:numPr>
        <w:spacing w:before="0" w:after="200"/>
        <w:ind w:left="1134" w:hanging="567"/>
      </w:pPr>
      <w:r>
        <w:t xml:space="preserve">AMMRF was awarded an Agility fund grant to upgrade our flagship instrument suite. In 2016 – 1540 publications </w:t>
      </w:r>
    </w:p>
    <w:p w14:paraId="7EA9960F" w14:textId="77777777" w:rsidR="003B253F" w:rsidRDefault="003B253F" w:rsidP="001378A5">
      <w:pPr>
        <w:pStyle w:val="Quote"/>
        <w:numPr>
          <w:ilvl w:val="1"/>
          <w:numId w:val="2"/>
        </w:numPr>
        <w:spacing w:before="0" w:after="200"/>
        <w:ind w:left="1134" w:hanging="567"/>
      </w:pPr>
      <w:r>
        <w:t xml:space="preserve">Incredible Inner Space, the AMMRF’s touring exhibition of micrographs, went on show in the gallery at the Australian Embassy in Washington DC with an opening event held on 23 March. The Hon. Julie Bishop, MP also dropped in on the day of the launch and presented a promotional video for the exhibition </w:t>
      </w:r>
      <w:r>
        <w:br w:type="page"/>
      </w:r>
    </w:p>
    <w:p w14:paraId="4AEEC79E" w14:textId="77777777" w:rsidR="003B253F" w:rsidRDefault="003B253F" w:rsidP="003B253F">
      <w:pPr>
        <w:pStyle w:val="Heading1"/>
      </w:pPr>
      <w:bookmarkStart w:id="61" w:name="_Toc521499677"/>
      <w:r>
        <w:t>Collaboration</w:t>
      </w:r>
      <w:bookmarkEnd w:id="61"/>
    </w:p>
    <w:p w14:paraId="456CD024" w14:textId="77777777" w:rsidR="003B253F" w:rsidRPr="003B253F" w:rsidRDefault="003B253F" w:rsidP="003B253F">
      <w:pPr>
        <w:pStyle w:val="SeparatorLine"/>
      </w:pPr>
    </w:p>
    <w:p w14:paraId="7A79C373" w14:textId="77777777" w:rsidR="00446A7C" w:rsidRPr="00446A7C" w:rsidRDefault="00693967" w:rsidP="00446A7C">
      <w:bookmarkStart w:id="62" w:name="_Toc517967139"/>
      <w:r>
        <w:t xml:space="preserve">Most projects have a variety of domestic collaborative arrangements. The high number of formal user consultative mechanisms stems from the </w:t>
      </w:r>
      <w:r w:rsidR="00447F88">
        <w:t>AMMMRF</w:t>
      </w:r>
      <w:r>
        <w:t xml:space="preserve">, </w:t>
      </w:r>
      <w:r w:rsidR="00F33E16">
        <w:t>which makes up over half of the count for these in each of the reference periods. In terms of the high number of peer</w:t>
      </w:r>
      <w:r w:rsidR="00ED3BCB">
        <w:t>-</w:t>
      </w:r>
      <w:r w:rsidR="00F33E16">
        <w:t xml:space="preserve">review activities, the </w:t>
      </w:r>
      <w:r w:rsidR="00F33E16" w:rsidRPr="00F33E16">
        <w:t>Australian National Fabrication Facility</w:t>
      </w:r>
      <w:r w:rsidR="00992026">
        <w:t xml:space="preserve"> (ANFF)</w:t>
      </w:r>
      <w:r w:rsidR="00F33E16">
        <w:t xml:space="preserve"> makes up a little under half of these in each of the reference periods.</w:t>
      </w:r>
    </w:p>
    <w:p w14:paraId="2C4C12D5" w14:textId="22AFC2A4" w:rsidR="003B253F" w:rsidRDefault="003B253F" w:rsidP="003B253F">
      <w:pPr>
        <w:pStyle w:val="Caption"/>
        <w:rPr>
          <w:noProof/>
          <w:lang w:eastAsia="en-AU"/>
        </w:rPr>
      </w:pPr>
      <w:bookmarkStart w:id="63" w:name="_Toc521499719"/>
      <w:r>
        <w:t xml:space="preserve">Table </w:t>
      </w:r>
      <w:r w:rsidR="002B3D6C">
        <w:rPr>
          <w:noProof/>
        </w:rPr>
        <w:fldChar w:fldCharType="begin"/>
      </w:r>
      <w:r w:rsidR="002B3D6C">
        <w:rPr>
          <w:noProof/>
        </w:rPr>
        <w:instrText xml:space="preserve"> SEQ Table \* ARABIC </w:instrText>
      </w:r>
      <w:r w:rsidR="002B3D6C">
        <w:rPr>
          <w:noProof/>
        </w:rPr>
        <w:fldChar w:fldCharType="separate"/>
      </w:r>
      <w:r w:rsidR="005B2BAC">
        <w:rPr>
          <w:noProof/>
        </w:rPr>
        <w:t>10</w:t>
      </w:r>
      <w:r w:rsidR="002B3D6C">
        <w:rPr>
          <w:noProof/>
        </w:rPr>
        <w:fldChar w:fldCharType="end"/>
      </w:r>
      <w:r>
        <w:tab/>
      </w:r>
      <w:bookmarkEnd w:id="62"/>
      <w:r w:rsidR="007B5F09">
        <w:t>Program-Wide Domestic Collaborative Arrangements in Place, by Year</w:t>
      </w:r>
      <w:bookmarkEnd w:id="63"/>
    </w:p>
    <w:tbl>
      <w:tblPr>
        <w:tblStyle w:val="GridTable1Light-Accent31"/>
        <w:tblW w:w="9505" w:type="dxa"/>
        <w:tblBorders>
          <w:top w:val="none" w:sz="0" w:space="0" w:color="auto"/>
          <w:left w:val="none" w:sz="0" w:space="0" w:color="auto"/>
          <w:bottom w:val="single" w:sz="4" w:space="0" w:color="F15A2B" w:themeColor="accent2"/>
          <w:right w:val="none" w:sz="0" w:space="0" w:color="auto"/>
          <w:insideH w:val="none" w:sz="0" w:space="0" w:color="auto"/>
          <w:insideV w:val="none" w:sz="0" w:space="0" w:color="auto"/>
        </w:tblBorders>
        <w:tblLayout w:type="fixed"/>
        <w:tblLook w:val="04A0" w:firstRow="1" w:lastRow="0" w:firstColumn="1" w:lastColumn="0" w:noHBand="0" w:noVBand="1"/>
        <w:tblCaption w:val="Program-Wide Domestic Collaborative Arrangements in Place, by Year"/>
        <w:tblDescription w:val="A table showing various domestic collaborative arrangements. Key arrangements were formal user conulstative mechanisms and peer-reviewed activities. "/>
      </w:tblPr>
      <w:tblGrid>
        <w:gridCol w:w="5949"/>
        <w:gridCol w:w="1778"/>
        <w:gridCol w:w="1778"/>
      </w:tblGrid>
      <w:tr w:rsidR="001C63DA" w:rsidRPr="003B253F" w14:paraId="40FD6C28" w14:textId="77777777" w:rsidTr="001378A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949" w:type="dxa"/>
            <w:tcBorders>
              <w:bottom w:val="nil"/>
            </w:tcBorders>
            <w:shd w:val="clear" w:color="auto" w:fill="F15A2B" w:themeFill="accent2"/>
            <w:noWrap/>
            <w:vAlign w:val="center"/>
            <w:hideMark/>
          </w:tcPr>
          <w:p w14:paraId="7D7B3930" w14:textId="77777777" w:rsidR="001C63DA" w:rsidRPr="003B253F" w:rsidRDefault="001C63DA" w:rsidP="003B253F">
            <w:pPr>
              <w:pStyle w:val="TableHeadings"/>
              <w:rPr>
                <w:b/>
                <w:lang w:eastAsia="en-AU"/>
              </w:rPr>
            </w:pPr>
            <w:r w:rsidRPr="003B253F">
              <w:rPr>
                <w:b/>
                <w:lang w:eastAsia="en-AU"/>
              </w:rPr>
              <w:t> Domestic collaborative arrangements</w:t>
            </w:r>
          </w:p>
        </w:tc>
        <w:tc>
          <w:tcPr>
            <w:tcW w:w="1778" w:type="dxa"/>
            <w:tcBorders>
              <w:bottom w:val="nil"/>
            </w:tcBorders>
            <w:shd w:val="clear" w:color="auto" w:fill="F15A2B" w:themeFill="accent2"/>
            <w:noWrap/>
            <w:vAlign w:val="center"/>
            <w:hideMark/>
          </w:tcPr>
          <w:p w14:paraId="7B4DCF09" w14:textId="77777777" w:rsidR="001C63DA" w:rsidRPr="003B253F" w:rsidRDefault="001C63DA" w:rsidP="003B253F">
            <w:pPr>
              <w:pStyle w:val="TableHeadings"/>
              <w:jc w:val="center"/>
              <w:cnfStyle w:val="100000000000" w:firstRow="1" w:lastRow="0" w:firstColumn="0" w:lastColumn="0" w:oddVBand="0" w:evenVBand="0" w:oddHBand="0" w:evenHBand="0" w:firstRowFirstColumn="0" w:firstRowLastColumn="0" w:lastRowFirstColumn="0" w:lastRowLastColumn="0"/>
              <w:rPr>
                <w:b/>
                <w:lang w:eastAsia="en-AU"/>
              </w:rPr>
            </w:pPr>
            <w:r w:rsidRPr="003B253F">
              <w:rPr>
                <w:b/>
                <w:lang w:eastAsia="en-AU"/>
              </w:rPr>
              <w:t>Sum (2015-16)</w:t>
            </w:r>
          </w:p>
        </w:tc>
        <w:tc>
          <w:tcPr>
            <w:tcW w:w="1778" w:type="dxa"/>
            <w:tcBorders>
              <w:bottom w:val="nil"/>
            </w:tcBorders>
            <w:shd w:val="clear" w:color="auto" w:fill="F15A2B" w:themeFill="accent2"/>
            <w:noWrap/>
            <w:vAlign w:val="center"/>
            <w:hideMark/>
          </w:tcPr>
          <w:p w14:paraId="730C7BFC" w14:textId="77777777" w:rsidR="001C63DA" w:rsidRPr="003B253F" w:rsidRDefault="001C63DA" w:rsidP="003B253F">
            <w:pPr>
              <w:pStyle w:val="TableHeadings"/>
              <w:jc w:val="center"/>
              <w:cnfStyle w:val="100000000000" w:firstRow="1" w:lastRow="0" w:firstColumn="0" w:lastColumn="0" w:oddVBand="0" w:evenVBand="0" w:oddHBand="0" w:evenHBand="0" w:firstRowFirstColumn="0" w:firstRowLastColumn="0" w:lastRowFirstColumn="0" w:lastRowLastColumn="0"/>
              <w:rPr>
                <w:b/>
                <w:lang w:eastAsia="en-AU"/>
              </w:rPr>
            </w:pPr>
            <w:r w:rsidRPr="003B253F">
              <w:rPr>
                <w:b/>
                <w:lang w:eastAsia="en-AU"/>
              </w:rPr>
              <w:t>Sum (2016-17)</w:t>
            </w:r>
          </w:p>
        </w:tc>
      </w:tr>
      <w:tr w:rsidR="001C63DA" w:rsidRPr="00C4352B" w14:paraId="1C6C8542" w14:textId="77777777" w:rsidTr="001378A5">
        <w:trPr>
          <w:trHeight w:val="397"/>
        </w:trPr>
        <w:tc>
          <w:tcPr>
            <w:cnfStyle w:val="001000000000" w:firstRow="0" w:lastRow="0" w:firstColumn="1" w:lastColumn="0" w:oddVBand="0" w:evenVBand="0" w:oddHBand="0" w:evenHBand="0" w:firstRowFirstColumn="0" w:firstRowLastColumn="0" w:lastRowFirstColumn="0" w:lastRowLastColumn="0"/>
            <w:tcW w:w="5949" w:type="dxa"/>
            <w:tcBorders>
              <w:bottom w:val="nil"/>
            </w:tcBorders>
            <w:shd w:val="clear" w:color="auto" w:fill="F2F2F2" w:themeFill="background1" w:themeFillShade="F2"/>
            <w:vAlign w:val="center"/>
            <w:hideMark/>
          </w:tcPr>
          <w:p w14:paraId="552B0CE0" w14:textId="77777777" w:rsidR="001C63DA" w:rsidRPr="00C4352B" w:rsidRDefault="001C63DA" w:rsidP="003B253F">
            <w:pPr>
              <w:pStyle w:val="TableText"/>
              <w:rPr>
                <w:b w:val="0"/>
                <w:lang w:eastAsia="en-AU"/>
              </w:rPr>
            </w:pPr>
            <w:r w:rsidRPr="00C4352B">
              <w:rPr>
                <w:lang w:eastAsia="en-AU"/>
              </w:rPr>
              <w:t>Formal user consultative mechanism</w:t>
            </w:r>
          </w:p>
        </w:tc>
        <w:tc>
          <w:tcPr>
            <w:tcW w:w="1778" w:type="dxa"/>
            <w:tcBorders>
              <w:bottom w:val="nil"/>
            </w:tcBorders>
            <w:shd w:val="clear" w:color="auto" w:fill="F2F2F2" w:themeFill="background1" w:themeFillShade="F2"/>
            <w:noWrap/>
            <w:vAlign w:val="center"/>
            <w:hideMark/>
          </w:tcPr>
          <w:p w14:paraId="6F99DF1D" w14:textId="77777777" w:rsidR="001C63DA" w:rsidRPr="00C4352B" w:rsidRDefault="001C63DA" w:rsidP="003B253F">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C4352B">
              <w:rPr>
                <w:lang w:eastAsia="en-AU"/>
              </w:rPr>
              <w:t>1623</w:t>
            </w:r>
          </w:p>
        </w:tc>
        <w:tc>
          <w:tcPr>
            <w:tcW w:w="1778" w:type="dxa"/>
            <w:tcBorders>
              <w:bottom w:val="nil"/>
            </w:tcBorders>
            <w:shd w:val="clear" w:color="auto" w:fill="F2F2F2" w:themeFill="background1" w:themeFillShade="F2"/>
            <w:noWrap/>
            <w:vAlign w:val="center"/>
            <w:hideMark/>
          </w:tcPr>
          <w:p w14:paraId="7D115165" w14:textId="77777777" w:rsidR="001C63DA" w:rsidRPr="00C4352B" w:rsidRDefault="001C63DA" w:rsidP="003B253F">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C4352B">
              <w:rPr>
                <w:lang w:eastAsia="en-AU"/>
              </w:rPr>
              <w:t>1865</w:t>
            </w:r>
          </w:p>
        </w:tc>
      </w:tr>
      <w:tr w:rsidR="001C63DA" w:rsidRPr="00C4352B" w14:paraId="400FC589" w14:textId="77777777" w:rsidTr="001378A5">
        <w:trPr>
          <w:trHeight w:val="397"/>
        </w:trPr>
        <w:tc>
          <w:tcPr>
            <w:cnfStyle w:val="001000000000" w:firstRow="0" w:lastRow="0" w:firstColumn="1" w:lastColumn="0" w:oddVBand="0" w:evenVBand="0" w:oddHBand="0" w:evenHBand="0" w:firstRowFirstColumn="0" w:firstRowLastColumn="0" w:lastRowFirstColumn="0" w:lastRowLastColumn="0"/>
            <w:tcW w:w="5949" w:type="dxa"/>
            <w:vAlign w:val="center"/>
            <w:hideMark/>
          </w:tcPr>
          <w:p w14:paraId="0A40E84E" w14:textId="77777777" w:rsidR="001C63DA" w:rsidRPr="00C4352B" w:rsidRDefault="001C63DA" w:rsidP="003B253F">
            <w:pPr>
              <w:pStyle w:val="TableText"/>
              <w:rPr>
                <w:b w:val="0"/>
                <w:lang w:eastAsia="en-AU"/>
              </w:rPr>
            </w:pPr>
            <w:r w:rsidRPr="00C4352B">
              <w:rPr>
                <w:lang w:eastAsia="en-AU"/>
              </w:rPr>
              <w:t>Peer-review activities (publications etc.)</w:t>
            </w:r>
          </w:p>
        </w:tc>
        <w:tc>
          <w:tcPr>
            <w:tcW w:w="1778" w:type="dxa"/>
            <w:noWrap/>
            <w:vAlign w:val="center"/>
            <w:hideMark/>
          </w:tcPr>
          <w:p w14:paraId="771CBC11" w14:textId="77777777" w:rsidR="001C63DA" w:rsidRPr="00C4352B" w:rsidRDefault="001C63DA" w:rsidP="003B253F">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C4352B">
              <w:rPr>
                <w:lang w:eastAsia="en-AU"/>
              </w:rPr>
              <w:t>1714</w:t>
            </w:r>
          </w:p>
        </w:tc>
        <w:tc>
          <w:tcPr>
            <w:tcW w:w="1778" w:type="dxa"/>
            <w:noWrap/>
            <w:vAlign w:val="center"/>
            <w:hideMark/>
          </w:tcPr>
          <w:p w14:paraId="2467E02C" w14:textId="77777777" w:rsidR="001C63DA" w:rsidRPr="00C4352B" w:rsidRDefault="001C63DA" w:rsidP="003B253F">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C4352B">
              <w:rPr>
                <w:lang w:eastAsia="en-AU"/>
              </w:rPr>
              <w:t>1376</w:t>
            </w:r>
          </w:p>
        </w:tc>
      </w:tr>
      <w:tr w:rsidR="001C63DA" w:rsidRPr="00C4352B" w14:paraId="77808871" w14:textId="77777777" w:rsidTr="001378A5">
        <w:trPr>
          <w:trHeight w:val="397"/>
        </w:trPr>
        <w:tc>
          <w:tcPr>
            <w:cnfStyle w:val="001000000000" w:firstRow="0" w:lastRow="0" w:firstColumn="1" w:lastColumn="0" w:oddVBand="0" w:evenVBand="0" w:oddHBand="0" w:evenHBand="0" w:firstRowFirstColumn="0" w:firstRowLastColumn="0" w:lastRowFirstColumn="0" w:lastRowLastColumn="0"/>
            <w:tcW w:w="5949" w:type="dxa"/>
            <w:shd w:val="clear" w:color="auto" w:fill="F2F2F2" w:themeFill="background1" w:themeFillShade="F2"/>
            <w:vAlign w:val="center"/>
            <w:hideMark/>
          </w:tcPr>
          <w:p w14:paraId="3819F289" w14:textId="77777777" w:rsidR="001C63DA" w:rsidRPr="00C4352B" w:rsidRDefault="001C63DA" w:rsidP="003B253F">
            <w:pPr>
              <w:pStyle w:val="TableText"/>
              <w:rPr>
                <w:b w:val="0"/>
                <w:lang w:eastAsia="en-AU"/>
              </w:rPr>
            </w:pPr>
            <w:r w:rsidRPr="00C4352B">
              <w:rPr>
                <w:lang w:eastAsia="en-AU"/>
              </w:rPr>
              <w:t>Invitations to speak at (domestic) international conferences, forums, meetings</w:t>
            </w:r>
          </w:p>
        </w:tc>
        <w:tc>
          <w:tcPr>
            <w:tcW w:w="1778" w:type="dxa"/>
            <w:shd w:val="clear" w:color="auto" w:fill="F2F2F2" w:themeFill="background1" w:themeFillShade="F2"/>
            <w:noWrap/>
            <w:vAlign w:val="center"/>
            <w:hideMark/>
          </w:tcPr>
          <w:p w14:paraId="567A3C79" w14:textId="77777777" w:rsidR="001C63DA" w:rsidRPr="00C4352B" w:rsidRDefault="001C63DA" w:rsidP="003B253F">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C4352B">
              <w:rPr>
                <w:lang w:eastAsia="en-AU"/>
              </w:rPr>
              <w:t>462</w:t>
            </w:r>
          </w:p>
        </w:tc>
        <w:tc>
          <w:tcPr>
            <w:tcW w:w="1778" w:type="dxa"/>
            <w:shd w:val="clear" w:color="auto" w:fill="F2F2F2" w:themeFill="background1" w:themeFillShade="F2"/>
            <w:noWrap/>
            <w:vAlign w:val="center"/>
            <w:hideMark/>
          </w:tcPr>
          <w:p w14:paraId="2A6ECB78" w14:textId="77777777" w:rsidR="001C63DA" w:rsidRPr="00C4352B" w:rsidRDefault="001C63DA" w:rsidP="003B253F">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C4352B">
              <w:rPr>
                <w:lang w:eastAsia="en-AU"/>
              </w:rPr>
              <w:t>513</w:t>
            </w:r>
          </w:p>
        </w:tc>
      </w:tr>
      <w:tr w:rsidR="001C63DA" w:rsidRPr="00C4352B" w14:paraId="516C5F0F" w14:textId="77777777" w:rsidTr="001378A5">
        <w:trPr>
          <w:trHeight w:val="397"/>
        </w:trPr>
        <w:tc>
          <w:tcPr>
            <w:cnfStyle w:val="001000000000" w:firstRow="0" w:lastRow="0" w:firstColumn="1" w:lastColumn="0" w:oddVBand="0" w:evenVBand="0" w:oddHBand="0" w:evenHBand="0" w:firstRowFirstColumn="0" w:firstRowLastColumn="0" w:lastRowFirstColumn="0" w:lastRowLastColumn="0"/>
            <w:tcW w:w="5949" w:type="dxa"/>
            <w:tcBorders>
              <w:bottom w:val="nil"/>
            </w:tcBorders>
            <w:vAlign w:val="center"/>
            <w:hideMark/>
          </w:tcPr>
          <w:p w14:paraId="18FF4CB1" w14:textId="77777777" w:rsidR="001C63DA" w:rsidRPr="00C4352B" w:rsidRDefault="001C63DA" w:rsidP="003B253F">
            <w:pPr>
              <w:pStyle w:val="TableText"/>
              <w:rPr>
                <w:b w:val="0"/>
                <w:lang w:eastAsia="en-AU"/>
              </w:rPr>
            </w:pPr>
            <w:r w:rsidRPr="00C4352B">
              <w:rPr>
                <w:lang w:eastAsia="en-AU"/>
              </w:rPr>
              <w:t xml:space="preserve">Collaborations with other Australian non-NCRIS projects </w:t>
            </w:r>
          </w:p>
        </w:tc>
        <w:tc>
          <w:tcPr>
            <w:tcW w:w="1778" w:type="dxa"/>
            <w:tcBorders>
              <w:bottom w:val="nil"/>
            </w:tcBorders>
            <w:noWrap/>
            <w:vAlign w:val="center"/>
            <w:hideMark/>
          </w:tcPr>
          <w:p w14:paraId="152DDCAC" w14:textId="77777777" w:rsidR="001C63DA" w:rsidRPr="00C4352B" w:rsidRDefault="001C63DA" w:rsidP="003B253F">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C4352B">
              <w:rPr>
                <w:lang w:eastAsia="en-AU"/>
              </w:rPr>
              <w:t>339</w:t>
            </w:r>
          </w:p>
        </w:tc>
        <w:tc>
          <w:tcPr>
            <w:tcW w:w="1778" w:type="dxa"/>
            <w:tcBorders>
              <w:bottom w:val="nil"/>
            </w:tcBorders>
            <w:noWrap/>
            <w:vAlign w:val="center"/>
            <w:hideMark/>
          </w:tcPr>
          <w:p w14:paraId="1B777912" w14:textId="77777777" w:rsidR="001C63DA" w:rsidRPr="00C4352B" w:rsidRDefault="001C63DA" w:rsidP="003B253F">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C4352B">
              <w:rPr>
                <w:lang w:eastAsia="en-AU"/>
              </w:rPr>
              <w:t>464</w:t>
            </w:r>
          </w:p>
        </w:tc>
      </w:tr>
      <w:tr w:rsidR="001C63DA" w:rsidRPr="00C4352B" w14:paraId="5AD6A6E4" w14:textId="77777777" w:rsidTr="001378A5">
        <w:trPr>
          <w:trHeight w:val="397"/>
        </w:trPr>
        <w:tc>
          <w:tcPr>
            <w:cnfStyle w:val="001000000000" w:firstRow="0" w:lastRow="0" w:firstColumn="1" w:lastColumn="0" w:oddVBand="0" w:evenVBand="0" w:oddHBand="0" w:evenHBand="0" w:firstRowFirstColumn="0" w:firstRowLastColumn="0" w:lastRowFirstColumn="0" w:lastRowLastColumn="0"/>
            <w:tcW w:w="5949" w:type="dxa"/>
            <w:tcBorders>
              <w:bottom w:val="nil"/>
            </w:tcBorders>
            <w:shd w:val="clear" w:color="auto" w:fill="F2F2F2" w:themeFill="background1" w:themeFillShade="F2"/>
            <w:vAlign w:val="center"/>
            <w:hideMark/>
          </w:tcPr>
          <w:p w14:paraId="4587B324" w14:textId="77777777" w:rsidR="001C63DA" w:rsidRPr="00C4352B" w:rsidRDefault="001C63DA" w:rsidP="003B253F">
            <w:pPr>
              <w:pStyle w:val="TableText"/>
              <w:rPr>
                <w:b w:val="0"/>
                <w:lang w:eastAsia="en-AU"/>
              </w:rPr>
            </w:pPr>
            <w:r w:rsidRPr="00C4352B">
              <w:rPr>
                <w:lang w:eastAsia="en-AU"/>
              </w:rPr>
              <w:t>Collaboration arrangements with NCRIS projects</w:t>
            </w:r>
          </w:p>
        </w:tc>
        <w:tc>
          <w:tcPr>
            <w:tcW w:w="1778" w:type="dxa"/>
            <w:tcBorders>
              <w:bottom w:val="nil"/>
            </w:tcBorders>
            <w:shd w:val="clear" w:color="auto" w:fill="F2F2F2" w:themeFill="background1" w:themeFillShade="F2"/>
            <w:noWrap/>
            <w:vAlign w:val="center"/>
            <w:hideMark/>
          </w:tcPr>
          <w:p w14:paraId="01F04D1D" w14:textId="77777777" w:rsidR="001C63DA" w:rsidRPr="00C4352B" w:rsidRDefault="001C63DA" w:rsidP="003B253F">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C4352B">
              <w:rPr>
                <w:lang w:eastAsia="en-AU"/>
              </w:rPr>
              <w:t>108</w:t>
            </w:r>
          </w:p>
        </w:tc>
        <w:tc>
          <w:tcPr>
            <w:tcW w:w="1778" w:type="dxa"/>
            <w:tcBorders>
              <w:bottom w:val="nil"/>
            </w:tcBorders>
            <w:shd w:val="clear" w:color="auto" w:fill="F2F2F2" w:themeFill="background1" w:themeFillShade="F2"/>
            <w:noWrap/>
            <w:vAlign w:val="center"/>
            <w:hideMark/>
          </w:tcPr>
          <w:p w14:paraId="7ACB0DA0" w14:textId="77777777" w:rsidR="001C63DA" w:rsidRPr="00C4352B" w:rsidRDefault="001C63DA" w:rsidP="003B253F">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C4352B">
              <w:rPr>
                <w:lang w:eastAsia="en-AU"/>
              </w:rPr>
              <w:t>118</w:t>
            </w:r>
          </w:p>
        </w:tc>
      </w:tr>
      <w:tr w:rsidR="001C63DA" w:rsidRPr="00C4352B" w14:paraId="4881C903" w14:textId="77777777" w:rsidTr="001378A5">
        <w:trPr>
          <w:trHeight w:val="397"/>
        </w:trPr>
        <w:tc>
          <w:tcPr>
            <w:cnfStyle w:val="001000000000" w:firstRow="0" w:lastRow="0" w:firstColumn="1" w:lastColumn="0" w:oddVBand="0" w:evenVBand="0" w:oddHBand="0" w:evenHBand="0" w:firstRowFirstColumn="0" w:firstRowLastColumn="0" w:lastRowFirstColumn="0" w:lastRowLastColumn="0"/>
            <w:tcW w:w="5949" w:type="dxa"/>
            <w:tcBorders>
              <w:bottom w:val="nil"/>
            </w:tcBorders>
            <w:vAlign w:val="center"/>
            <w:hideMark/>
          </w:tcPr>
          <w:p w14:paraId="77CD5BA8" w14:textId="77777777" w:rsidR="001C63DA" w:rsidRPr="00C4352B" w:rsidRDefault="001C63DA" w:rsidP="003B253F">
            <w:pPr>
              <w:pStyle w:val="TableText"/>
              <w:rPr>
                <w:b w:val="0"/>
                <w:lang w:eastAsia="en-AU"/>
              </w:rPr>
            </w:pPr>
            <w:r w:rsidRPr="00C4352B">
              <w:rPr>
                <w:lang w:eastAsia="en-AU"/>
              </w:rPr>
              <w:t>Formal collaborative arrangements with international research infrastructure providers</w:t>
            </w:r>
          </w:p>
        </w:tc>
        <w:tc>
          <w:tcPr>
            <w:tcW w:w="1778" w:type="dxa"/>
            <w:tcBorders>
              <w:bottom w:val="nil"/>
            </w:tcBorders>
            <w:noWrap/>
            <w:vAlign w:val="center"/>
            <w:hideMark/>
          </w:tcPr>
          <w:p w14:paraId="1C422C47" w14:textId="77777777" w:rsidR="001C63DA" w:rsidRPr="00C4352B" w:rsidRDefault="001C63DA" w:rsidP="003B253F">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C4352B">
              <w:rPr>
                <w:lang w:eastAsia="en-AU"/>
              </w:rPr>
              <w:t>91</w:t>
            </w:r>
          </w:p>
        </w:tc>
        <w:tc>
          <w:tcPr>
            <w:tcW w:w="1778" w:type="dxa"/>
            <w:tcBorders>
              <w:bottom w:val="nil"/>
            </w:tcBorders>
            <w:noWrap/>
            <w:vAlign w:val="center"/>
            <w:hideMark/>
          </w:tcPr>
          <w:p w14:paraId="31A9572B" w14:textId="77777777" w:rsidR="001C63DA" w:rsidRPr="00C4352B" w:rsidRDefault="001C63DA" w:rsidP="003B253F">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C4352B">
              <w:rPr>
                <w:lang w:eastAsia="en-AU"/>
              </w:rPr>
              <w:t>106</w:t>
            </w:r>
          </w:p>
        </w:tc>
      </w:tr>
      <w:tr w:rsidR="001C63DA" w:rsidRPr="00C4352B" w14:paraId="02F04F06" w14:textId="77777777" w:rsidTr="001378A5">
        <w:trPr>
          <w:trHeight w:val="397"/>
        </w:trPr>
        <w:tc>
          <w:tcPr>
            <w:cnfStyle w:val="001000000000" w:firstRow="0" w:lastRow="0" w:firstColumn="1" w:lastColumn="0" w:oddVBand="0" w:evenVBand="0" w:oddHBand="0" w:evenHBand="0" w:firstRowFirstColumn="0" w:firstRowLastColumn="0" w:lastRowFirstColumn="0" w:lastRowLastColumn="0"/>
            <w:tcW w:w="5949" w:type="dxa"/>
            <w:tcBorders>
              <w:bottom w:val="nil"/>
            </w:tcBorders>
            <w:shd w:val="clear" w:color="auto" w:fill="F2F2F2" w:themeFill="background1" w:themeFillShade="F2"/>
            <w:vAlign w:val="center"/>
          </w:tcPr>
          <w:p w14:paraId="3609615D" w14:textId="77777777" w:rsidR="001C63DA" w:rsidRPr="00C4352B" w:rsidRDefault="001C63DA" w:rsidP="001C63DA">
            <w:pPr>
              <w:pStyle w:val="TableText"/>
              <w:rPr>
                <w:lang w:eastAsia="en-AU"/>
              </w:rPr>
            </w:pPr>
            <w:r w:rsidRPr="00C4352B">
              <w:rPr>
                <w:lang w:eastAsia="en-AU"/>
              </w:rPr>
              <w:t>Awards, commendations, used as exemplar</w:t>
            </w:r>
          </w:p>
        </w:tc>
        <w:tc>
          <w:tcPr>
            <w:tcW w:w="1778" w:type="dxa"/>
            <w:tcBorders>
              <w:bottom w:val="nil"/>
            </w:tcBorders>
            <w:shd w:val="clear" w:color="auto" w:fill="F2F2F2" w:themeFill="background1" w:themeFillShade="F2"/>
            <w:noWrap/>
            <w:vAlign w:val="center"/>
          </w:tcPr>
          <w:p w14:paraId="20E90E7E" w14:textId="77777777" w:rsidR="001C63DA" w:rsidRPr="00C4352B" w:rsidRDefault="001C63DA" w:rsidP="001C63DA">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C4352B">
              <w:rPr>
                <w:lang w:eastAsia="en-AU"/>
              </w:rPr>
              <w:t>21</w:t>
            </w:r>
          </w:p>
        </w:tc>
        <w:tc>
          <w:tcPr>
            <w:tcW w:w="1778" w:type="dxa"/>
            <w:tcBorders>
              <w:bottom w:val="nil"/>
            </w:tcBorders>
            <w:shd w:val="clear" w:color="auto" w:fill="F2F2F2" w:themeFill="background1" w:themeFillShade="F2"/>
            <w:noWrap/>
            <w:vAlign w:val="center"/>
          </w:tcPr>
          <w:p w14:paraId="27DDCC38" w14:textId="77777777" w:rsidR="001C63DA" w:rsidRPr="00C4352B" w:rsidRDefault="001C63DA" w:rsidP="001C63DA">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C4352B">
              <w:rPr>
                <w:lang w:eastAsia="en-AU"/>
              </w:rPr>
              <w:t>22</w:t>
            </w:r>
          </w:p>
        </w:tc>
      </w:tr>
      <w:tr w:rsidR="001C63DA" w:rsidRPr="00C4352B" w14:paraId="280BF663" w14:textId="77777777" w:rsidTr="001378A5">
        <w:trPr>
          <w:trHeight w:val="397"/>
        </w:trPr>
        <w:tc>
          <w:tcPr>
            <w:cnfStyle w:val="001000000000" w:firstRow="0" w:lastRow="0" w:firstColumn="1" w:lastColumn="0" w:oddVBand="0" w:evenVBand="0" w:oddHBand="0" w:evenHBand="0" w:firstRowFirstColumn="0" w:firstRowLastColumn="0" w:lastRowFirstColumn="0" w:lastRowLastColumn="0"/>
            <w:tcW w:w="5949" w:type="dxa"/>
            <w:tcBorders>
              <w:top w:val="nil"/>
              <w:bottom w:val="single" w:sz="4" w:space="0" w:color="F15A2B" w:themeColor="accent2"/>
            </w:tcBorders>
            <w:shd w:val="clear" w:color="auto" w:fill="FFFFFF" w:themeFill="background1"/>
            <w:vAlign w:val="center"/>
            <w:hideMark/>
          </w:tcPr>
          <w:p w14:paraId="58144204" w14:textId="77777777" w:rsidR="001C63DA" w:rsidRPr="00C4352B" w:rsidRDefault="001C63DA" w:rsidP="001C63DA">
            <w:pPr>
              <w:pStyle w:val="TableText"/>
              <w:rPr>
                <w:b w:val="0"/>
                <w:lang w:eastAsia="en-AU"/>
              </w:rPr>
            </w:pPr>
            <w:r w:rsidRPr="00C4352B">
              <w:rPr>
                <w:lang w:eastAsia="en-AU"/>
              </w:rPr>
              <w:t>Other</w:t>
            </w:r>
          </w:p>
        </w:tc>
        <w:tc>
          <w:tcPr>
            <w:tcW w:w="1778" w:type="dxa"/>
            <w:tcBorders>
              <w:top w:val="nil"/>
              <w:bottom w:val="single" w:sz="4" w:space="0" w:color="F15A2B" w:themeColor="accent2"/>
            </w:tcBorders>
            <w:shd w:val="clear" w:color="auto" w:fill="FFFFFF" w:themeFill="background1"/>
            <w:noWrap/>
            <w:vAlign w:val="center"/>
            <w:hideMark/>
          </w:tcPr>
          <w:p w14:paraId="1C356D12" w14:textId="77777777" w:rsidR="001C63DA" w:rsidRPr="00C4352B" w:rsidRDefault="001C63DA" w:rsidP="001C63DA">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C4352B">
              <w:rPr>
                <w:lang w:eastAsia="en-AU"/>
              </w:rPr>
              <w:t>226</w:t>
            </w:r>
          </w:p>
        </w:tc>
        <w:tc>
          <w:tcPr>
            <w:tcW w:w="1778" w:type="dxa"/>
            <w:tcBorders>
              <w:top w:val="nil"/>
              <w:bottom w:val="single" w:sz="4" w:space="0" w:color="F15A2B" w:themeColor="accent2"/>
            </w:tcBorders>
            <w:shd w:val="clear" w:color="auto" w:fill="FFFFFF" w:themeFill="background1"/>
            <w:noWrap/>
            <w:vAlign w:val="center"/>
            <w:hideMark/>
          </w:tcPr>
          <w:p w14:paraId="48A61F4F" w14:textId="77777777" w:rsidR="001C63DA" w:rsidRPr="00C4352B" w:rsidRDefault="001C63DA" w:rsidP="001C63DA">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C4352B">
              <w:rPr>
                <w:lang w:eastAsia="en-AU"/>
              </w:rPr>
              <w:t>226</w:t>
            </w:r>
          </w:p>
        </w:tc>
      </w:tr>
    </w:tbl>
    <w:p w14:paraId="6DF801E3" w14:textId="77777777" w:rsidR="005F7D67" w:rsidRPr="00156046" w:rsidRDefault="00042F1C" w:rsidP="00156046">
      <w:bookmarkStart w:id="64" w:name="_Toc517967140"/>
      <w:r>
        <w:t xml:space="preserve">The peer reviewing of publications is the most common international activity for NCRIS projects to engage in, and has also grown by nearly 60% </w:t>
      </w:r>
      <w:r w:rsidR="00DF5455">
        <w:t>since 2015-16</w:t>
      </w:r>
      <w:r>
        <w:t>.</w:t>
      </w:r>
      <w:r w:rsidR="003D1712">
        <w:t xml:space="preserve"> </w:t>
      </w:r>
      <w:r w:rsidR="00156046">
        <w:t>Amongst those projects with high counts in this area across</w:t>
      </w:r>
      <w:r w:rsidR="005F7D67">
        <w:t xml:space="preserve"> both reference periods</w:t>
      </w:r>
      <w:r w:rsidR="006C7929">
        <w:t>,</w:t>
      </w:r>
      <w:r w:rsidR="005F7D67">
        <w:t xml:space="preserve"> TERN </w:t>
      </w:r>
      <w:r w:rsidR="002753BF">
        <w:t xml:space="preserve">is the most prolific </w:t>
      </w:r>
      <w:r w:rsidR="005F7D67">
        <w:t xml:space="preserve">followed by </w:t>
      </w:r>
      <w:r w:rsidR="005F7D67" w:rsidRPr="005F7D67">
        <w:t>Astronomy</w:t>
      </w:r>
      <w:r w:rsidR="005F7D67">
        <w:t xml:space="preserve"> </w:t>
      </w:r>
      <w:r w:rsidR="005F7D67" w:rsidRPr="005F7D67">
        <w:t>Australia</w:t>
      </w:r>
      <w:r w:rsidR="002753BF">
        <w:t xml:space="preserve"> Limited</w:t>
      </w:r>
      <w:r w:rsidR="00FF57AF">
        <w:t xml:space="preserve"> (AAL)</w:t>
      </w:r>
      <w:r w:rsidR="00156046">
        <w:t xml:space="preserve">. However, the </w:t>
      </w:r>
      <w:r w:rsidR="00DF5455">
        <w:t>annual</w:t>
      </w:r>
      <w:r w:rsidR="00156046">
        <w:t xml:space="preserve"> growth was almost entirely driven by </w:t>
      </w:r>
      <w:r w:rsidR="00156046" w:rsidRPr="00156046">
        <w:t>N</w:t>
      </w:r>
      <w:r w:rsidR="00C9707C">
        <w:t>CI</w:t>
      </w:r>
      <w:r w:rsidR="00156046">
        <w:t>, which had a dramatic rise in the number of peer</w:t>
      </w:r>
      <w:r w:rsidR="00ED3BCB">
        <w:t>-</w:t>
      </w:r>
      <w:r w:rsidR="00156046">
        <w:t>review activities in 2016-17.</w:t>
      </w:r>
    </w:p>
    <w:p w14:paraId="5E6D5E12" w14:textId="77777777" w:rsidR="00446A7C" w:rsidRPr="00446A7C" w:rsidRDefault="003D1712" w:rsidP="00446A7C">
      <w:r>
        <w:t xml:space="preserve">Invitations to </w:t>
      </w:r>
      <w:r w:rsidR="009E7688">
        <w:t>speak</w:t>
      </w:r>
      <w:r>
        <w:t xml:space="preserve"> at international conferences </w:t>
      </w:r>
      <w:r w:rsidR="009E7688">
        <w:t>is the next mos</w:t>
      </w:r>
      <w:r w:rsidR="00FE5D9F">
        <w:t xml:space="preserve">t common international activity, and this was relatively stable </w:t>
      </w:r>
      <w:r w:rsidR="00DF5455">
        <w:t>across the reference periods</w:t>
      </w:r>
      <w:r w:rsidR="00FE5D9F">
        <w:t>.</w:t>
      </w:r>
      <w:r w:rsidR="000D04A3">
        <w:t xml:space="preserve"> About a quarter of these are from </w:t>
      </w:r>
      <w:r w:rsidR="00654E02">
        <w:t>BPA</w:t>
      </w:r>
      <w:r w:rsidR="000D04A3">
        <w:t xml:space="preserve">, but other than that, it is a </w:t>
      </w:r>
      <w:r w:rsidR="00677CCE">
        <w:t>very</w:t>
      </w:r>
      <w:r w:rsidR="000D04A3">
        <w:t xml:space="preserve"> even spread of projects</w:t>
      </w:r>
      <w:r w:rsidR="00677CCE">
        <w:t xml:space="preserve"> receiving conference invitations.</w:t>
      </w:r>
    </w:p>
    <w:p w14:paraId="24BEB514" w14:textId="4AC447EB" w:rsidR="003B253F" w:rsidRDefault="003B253F" w:rsidP="003B253F">
      <w:pPr>
        <w:pStyle w:val="Caption"/>
        <w:rPr>
          <w:noProof/>
          <w:lang w:eastAsia="en-AU"/>
        </w:rPr>
      </w:pPr>
      <w:bookmarkStart w:id="65" w:name="_Toc521499720"/>
      <w:r>
        <w:t xml:space="preserve">Table </w:t>
      </w:r>
      <w:r w:rsidR="002B3D6C">
        <w:rPr>
          <w:noProof/>
        </w:rPr>
        <w:fldChar w:fldCharType="begin"/>
      </w:r>
      <w:r w:rsidR="002B3D6C">
        <w:rPr>
          <w:noProof/>
        </w:rPr>
        <w:instrText xml:space="preserve"> SEQ Table \* ARABIC </w:instrText>
      </w:r>
      <w:r w:rsidR="002B3D6C">
        <w:rPr>
          <w:noProof/>
        </w:rPr>
        <w:fldChar w:fldCharType="separate"/>
      </w:r>
      <w:r w:rsidR="005B2BAC">
        <w:rPr>
          <w:noProof/>
        </w:rPr>
        <w:t>11</w:t>
      </w:r>
      <w:r w:rsidR="002B3D6C">
        <w:rPr>
          <w:noProof/>
        </w:rPr>
        <w:fldChar w:fldCharType="end"/>
      </w:r>
      <w:r>
        <w:tab/>
      </w:r>
      <w:bookmarkEnd w:id="64"/>
      <w:r w:rsidR="007B5F09">
        <w:t>Program-Wide International Activities in Place, by Year</w:t>
      </w:r>
      <w:bookmarkEnd w:id="65"/>
    </w:p>
    <w:tbl>
      <w:tblPr>
        <w:tblStyle w:val="GridTable1Light-Accent31"/>
        <w:tblW w:w="9493" w:type="dxa"/>
        <w:tblBorders>
          <w:top w:val="none" w:sz="0" w:space="0" w:color="auto"/>
          <w:left w:val="none" w:sz="0" w:space="0" w:color="auto"/>
          <w:bottom w:val="single" w:sz="4" w:space="0" w:color="F15A2B" w:themeColor="accent2"/>
          <w:right w:val="none" w:sz="0" w:space="0" w:color="auto"/>
          <w:insideH w:val="none" w:sz="0" w:space="0" w:color="auto"/>
          <w:insideV w:val="none" w:sz="0" w:space="0" w:color="auto"/>
        </w:tblBorders>
        <w:tblLayout w:type="fixed"/>
        <w:tblLook w:val="04A0" w:firstRow="1" w:lastRow="0" w:firstColumn="1" w:lastColumn="0" w:noHBand="0" w:noVBand="1"/>
        <w:tblCaption w:val="Program-Wide International Activities in Place, by Year"/>
        <w:tblDescription w:val="A table showing various international activities. Key activities were peer-reviewed activities and invitations to speak at international conferences, forums, meetings etc."/>
      </w:tblPr>
      <w:tblGrid>
        <w:gridCol w:w="5949"/>
        <w:gridCol w:w="1772"/>
        <w:gridCol w:w="1772"/>
      </w:tblGrid>
      <w:tr w:rsidR="001C63DA" w:rsidRPr="00BF090D" w14:paraId="5D07402C" w14:textId="77777777" w:rsidTr="001378A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949" w:type="dxa"/>
            <w:tcBorders>
              <w:bottom w:val="nil"/>
            </w:tcBorders>
            <w:shd w:val="clear" w:color="auto" w:fill="F15A2B" w:themeFill="accent2"/>
            <w:noWrap/>
            <w:vAlign w:val="center"/>
            <w:hideMark/>
          </w:tcPr>
          <w:p w14:paraId="43358041" w14:textId="77777777" w:rsidR="001C63DA" w:rsidRPr="00BF090D" w:rsidRDefault="001C63DA" w:rsidP="00BF090D">
            <w:pPr>
              <w:pStyle w:val="TableHeadings"/>
              <w:rPr>
                <w:b/>
                <w:lang w:eastAsia="en-AU"/>
              </w:rPr>
            </w:pPr>
            <w:r w:rsidRPr="00BF090D">
              <w:rPr>
                <w:b/>
                <w:lang w:eastAsia="en-AU"/>
              </w:rPr>
              <w:t> International activities</w:t>
            </w:r>
          </w:p>
        </w:tc>
        <w:tc>
          <w:tcPr>
            <w:tcW w:w="1772" w:type="dxa"/>
            <w:tcBorders>
              <w:bottom w:val="nil"/>
            </w:tcBorders>
            <w:shd w:val="clear" w:color="auto" w:fill="F15A2B" w:themeFill="accent2"/>
            <w:noWrap/>
            <w:vAlign w:val="center"/>
            <w:hideMark/>
          </w:tcPr>
          <w:p w14:paraId="76861C18" w14:textId="77777777" w:rsidR="001C63DA" w:rsidRPr="00BF090D" w:rsidRDefault="001C63DA" w:rsidP="00BF090D">
            <w:pPr>
              <w:pStyle w:val="TableHeadings"/>
              <w:jc w:val="center"/>
              <w:cnfStyle w:val="100000000000" w:firstRow="1" w:lastRow="0" w:firstColumn="0" w:lastColumn="0" w:oddVBand="0" w:evenVBand="0" w:oddHBand="0" w:evenHBand="0" w:firstRowFirstColumn="0" w:firstRowLastColumn="0" w:lastRowFirstColumn="0" w:lastRowLastColumn="0"/>
              <w:rPr>
                <w:b/>
                <w:lang w:eastAsia="en-AU"/>
              </w:rPr>
            </w:pPr>
            <w:r w:rsidRPr="00BF090D">
              <w:rPr>
                <w:b/>
                <w:lang w:eastAsia="en-AU"/>
              </w:rPr>
              <w:t>Sum (2015-16)</w:t>
            </w:r>
          </w:p>
        </w:tc>
        <w:tc>
          <w:tcPr>
            <w:tcW w:w="1772" w:type="dxa"/>
            <w:tcBorders>
              <w:bottom w:val="nil"/>
            </w:tcBorders>
            <w:shd w:val="clear" w:color="auto" w:fill="F15A2B" w:themeFill="accent2"/>
            <w:noWrap/>
            <w:vAlign w:val="center"/>
            <w:hideMark/>
          </w:tcPr>
          <w:p w14:paraId="11F0C6CC" w14:textId="77777777" w:rsidR="001C63DA" w:rsidRPr="00BF090D" w:rsidRDefault="001C63DA" w:rsidP="00BF090D">
            <w:pPr>
              <w:pStyle w:val="TableHeadings"/>
              <w:jc w:val="center"/>
              <w:cnfStyle w:val="100000000000" w:firstRow="1" w:lastRow="0" w:firstColumn="0" w:lastColumn="0" w:oddVBand="0" w:evenVBand="0" w:oddHBand="0" w:evenHBand="0" w:firstRowFirstColumn="0" w:firstRowLastColumn="0" w:lastRowFirstColumn="0" w:lastRowLastColumn="0"/>
              <w:rPr>
                <w:b/>
                <w:lang w:eastAsia="en-AU"/>
              </w:rPr>
            </w:pPr>
            <w:r w:rsidRPr="00BF090D">
              <w:rPr>
                <w:b/>
                <w:lang w:eastAsia="en-AU"/>
              </w:rPr>
              <w:t>Sum (2016-17)</w:t>
            </w:r>
          </w:p>
        </w:tc>
      </w:tr>
      <w:tr w:rsidR="001C63DA" w:rsidRPr="00C4352B" w14:paraId="2046FC19" w14:textId="77777777" w:rsidTr="001378A5">
        <w:trPr>
          <w:trHeight w:val="397"/>
        </w:trPr>
        <w:tc>
          <w:tcPr>
            <w:cnfStyle w:val="001000000000" w:firstRow="0" w:lastRow="0" w:firstColumn="1" w:lastColumn="0" w:oddVBand="0" w:evenVBand="0" w:oddHBand="0" w:evenHBand="0" w:firstRowFirstColumn="0" w:firstRowLastColumn="0" w:lastRowFirstColumn="0" w:lastRowLastColumn="0"/>
            <w:tcW w:w="5949" w:type="dxa"/>
            <w:shd w:val="clear" w:color="auto" w:fill="F2F2F2" w:themeFill="background1" w:themeFillShade="F2"/>
            <w:vAlign w:val="center"/>
          </w:tcPr>
          <w:p w14:paraId="7A35BD6F" w14:textId="77777777" w:rsidR="001C63DA" w:rsidRPr="00C4352B" w:rsidRDefault="001C63DA" w:rsidP="00BF090D">
            <w:pPr>
              <w:pStyle w:val="TableText"/>
              <w:rPr>
                <w:b w:val="0"/>
                <w:lang w:eastAsia="en-AU"/>
              </w:rPr>
            </w:pPr>
            <w:r w:rsidRPr="00C4352B">
              <w:rPr>
                <w:lang w:eastAsia="en-AU"/>
              </w:rPr>
              <w:t>Peer-review activities (publications etc.)</w:t>
            </w:r>
          </w:p>
        </w:tc>
        <w:tc>
          <w:tcPr>
            <w:tcW w:w="1772" w:type="dxa"/>
            <w:shd w:val="clear" w:color="auto" w:fill="F2F2F2" w:themeFill="background1" w:themeFillShade="F2"/>
            <w:noWrap/>
            <w:vAlign w:val="center"/>
          </w:tcPr>
          <w:p w14:paraId="7AB14947" w14:textId="77777777" w:rsidR="001C63DA" w:rsidRPr="00C4352B" w:rsidRDefault="001C63DA" w:rsidP="00BF090D">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C4352B">
              <w:rPr>
                <w:lang w:eastAsia="en-AU"/>
              </w:rPr>
              <w:t>915</w:t>
            </w:r>
          </w:p>
        </w:tc>
        <w:tc>
          <w:tcPr>
            <w:tcW w:w="1772" w:type="dxa"/>
            <w:shd w:val="clear" w:color="auto" w:fill="F2F2F2" w:themeFill="background1" w:themeFillShade="F2"/>
            <w:noWrap/>
            <w:vAlign w:val="center"/>
          </w:tcPr>
          <w:p w14:paraId="7E550FAB" w14:textId="77777777" w:rsidR="001C63DA" w:rsidRPr="00C4352B" w:rsidRDefault="001C63DA" w:rsidP="00BF090D">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C4352B">
              <w:rPr>
                <w:lang w:eastAsia="en-AU"/>
              </w:rPr>
              <w:t>1446</w:t>
            </w:r>
          </w:p>
        </w:tc>
      </w:tr>
      <w:tr w:rsidR="001C63DA" w:rsidRPr="00C4352B" w14:paraId="6B88FE45" w14:textId="77777777" w:rsidTr="001378A5">
        <w:trPr>
          <w:trHeight w:val="397"/>
        </w:trPr>
        <w:tc>
          <w:tcPr>
            <w:cnfStyle w:val="001000000000" w:firstRow="0" w:lastRow="0" w:firstColumn="1" w:lastColumn="0" w:oddVBand="0" w:evenVBand="0" w:oddHBand="0" w:evenHBand="0" w:firstRowFirstColumn="0" w:firstRowLastColumn="0" w:lastRowFirstColumn="0" w:lastRowLastColumn="0"/>
            <w:tcW w:w="5949" w:type="dxa"/>
            <w:shd w:val="clear" w:color="auto" w:fill="auto"/>
            <w:vAlign w:val="center"/>
          </w:tcPr>
          <w:p w14:paraId="5E4210FD" w14:textId="77777777" w:rsidR="001C63DA" w:rsidRPr="00C4352B" w:rsidRDefault="001C63DA" w:rsidP="00BF090D">
            <w:pPr>
              <w:pStyle w:val="TableText"/>
              <w:rPr>
                <w:b w:val="0"/>
                <w:lang w:eastAsia="en-AU"/>
              </w:rPr>
            </w:pPr>
            <w:r w:rsidRPr="00C4352B">
              <w:rPr>
                <w:lang w:eastAsia="en-AU"/>
              </w:rPr>
              <w:t>Invitations to speak at international conferences, forums, meetings etc.</w:t>
            </w:r>
          </w:p>
        </w:tc>
        <w:tc>
          <w:tcPr>
            <w:tcW w:w="1772" w:type="dxa"/>
            <w:shd w:val="clear" w:color="auto" w:fill="auto"/>
            <w:noWrap/>
            <w:vAlign w:val="center"/>
          </w:tcPr>
          <w:p w14:paraId="2792A5CF" w14:textId="77777777" w:rsidR="001C63DA" w:rsidRPr="00C4352B" w:rsidRDefault="001C63DA" w:rsidP="00BF090D">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C4352B">
              <w:rPr>
                <w:lang w:eastAsia="en-AU"/>
              </w:rPr>
              <w:t>452</w:t>
            </w:r>
          </w:p>
        </w:tc>
        <w:tc>
          <w:tcPr>
            <w:tcW w:w="1772" w:type="dxa"/>
            <w:shd w:val="clear" w:color="auto" w:fill="auto"/>
            <w:noWrap/>
            <w:vAlign w:val="center"/>
          </w:tcPr>
          <w:p w14:paraId="3FEFBF41" w14:textId="77777777" w:rsidR="001C63DA" w:rsidRPr="00C4352B" w:rsidRDefault="001C63DA" w:rsidP="00BF090D">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C4352B">
              <w:rPr>
                <w:lang w:eastAsia="en-AU"/>
              </w:rPr>
              <w:t>449</w:t>
            </w:r>
          </w:p>
        </w:tc>
      </w:tr>
      <w:tr w:rsidR="001C63DA" w:rsidRPr="00C4352B" w14:paraId="30BED0A7" w14:textId="77777777" w:rsidTr="001378A5">
        <w:trPr>
          <w:trHeight w:val="397"/>
        </w:trPr>
        <w:tc>
          <w:tcPr>
            <w:cnfStyle w:val="001000000000" w:firstRow="0" w:lastRow="0" w:firstColumn="1" w:lastColumn="0" w:oddVBand="0" w:evenVBand="0" w:oddHBand="0" w:evenHBand="0" w:firstRowFirstColumn="0" w:firstRowLastColumn="0" w:lastRowFirstColumn="0" w:lastRowLastColumn="0"/>
            <w:tcW w:w="5949" w:type="dxa"/>
            <w:tcBorders>
              <w:top w:val="nil"/>
            </w:tcBorders>
            <w:shd w:val="clear" w:color="auto" w:fill="F2F2F2" w:themeFill="background1" w:themeFillShade="F2"/>
            <w:vAlign w:val="center"/>
          </w:tcPr>
          <w:p w14:paraId="018F9F39" w14:textId="77777777" w:rsidR="001C63DA" w:rsidRPr="00C4352B" w:rsidRDefault="001C63DA" w:rsidP="00ED3BCB">
            <w:pPr>
              <w:pStyle w:val="TableText"/>
              <w:rPr>
                <w:b w:val="0"/>
                <w:lang w:eastAsia="en-AU"/>
              </w:rPr>
            </w:pPr>
            <w:r w:rsidRPr="00C4352B">
              <w:rPr>
                <w:lang w:eastAsia="en-AU"/>
              </w:rPr>
              <w:t>Visits from international bodies seeking adv</w:t>
            </w:r>
            <w:r w:rsidR="00A54AD0">
              <w:rPr>
                <w:lang w:eastAsia="en-AU"/>
              </w:rPr>
              <w:t>i</w:t>
            </w:r>
            <w:r w:rsidRPr="00C4352B">
              <w:rPr>
                <w:lang w:eastAsia="en-AU"/>
              </w:rPr>
              <w:t>ce</w:t>
            </w:r>
          </w:p>
        </w:tc>
        <w:tc>
          <w:tcPr>
            <w:tcW w:w="1772" w:type="dxa"/>
            <w:tcBorders>
              <w:top w:val="nil"/>
            </w:tcBorders>
            <w:shd w:val="clear" w:color="auto" w:fill="F2F2F2" w:themeFill="background1" w:themeFillShade="F2"/>
            <w:noWrap/>
            <w:vAlign w:val="center"/>
          </w:tcPr>
          <w:p w14:paraId="7DDBEE72" w14:textId="77777777" w:rsidR="001C63DA" w:rsidRPr="00C4352B" w:rsidRDefault="001C63DA" w:rsidP="00BF090D">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C4352B">
              <w:rPr>
                <w:lang w:eastAsia="en-AU"/>
              </w:rPr>
              <w:t>128</w:t>
            </w:r>
          </w:p>
        </w:tc>
        <w:tc>
          <w:tcPr>
            <w:tcW w:w="1772" w:type="dxa"/>
            <w:tcBorders>
              <w:top w:val="nil"/>
            </w:tcBorders>
            <w:shd w:val="clear" w:color="auto" w:fill="F2F2F2" w:themeFill="background1" w:themeFillShade="F2"/>
            <w:noWrap/>
            <w:vAlign w:val="center"/>
          </w:tcPr>
          <w:p w14:paraId="79579A13" w14:textId="77777777" w:rsidR="001C63DA" w:rsidRPr="00C4352B" w:rsidRDefault="001C63DA" w:rsidP="00BF090D">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C4352B">
              <w:rPr>
                <w:lang w:eastAsia="en-AU"/>
              </w:rPr>
              <w:t>127</w:t>
            </w:r>
          </w:p>
        </w:tc>
      </w:tr>
      <w:tr w:rsidR="001C63DA" w:rsidRPr="00C4352B" w14:paraId="167A8E41" w14:textId="77777777" w:rsidTr="001378A5">
        <w:trPr>
          <w:trHeight w:val="397"/>
        </w:trPr>
        <w:tc>
          <w:tcPr>
            <w:cnfStyle w:val="001000000000" w:firstRow="0" w:lastRow="0" w:firstColumn="1" w:lastColumn="0" w:oddVBand="0" w:evenVBand="0" w:oddHBand="0" w:evenHBand="0" w:firstRowFirstColumn="0" w:firstRowLastColumn="0" w:lastRowFirstColumn="0" w:lastRowLastColumn="0"/>
            <w:tcW w:w="5949" w:type="dxa"/>
            <w:shd w:val="clear" w:color="auto" w:fill="auto"/>
            <w:vAlign w:val="center"/>
          </w:tcPr>
          <w:p w14:paraId="235752FD" w14:textId="77777777" w:rsidR="001C63DA" w:rsidRPr="00C4352B" w:rsidRDefault="001C63DA" w:rsidP="00BF090D">
            <w:pPr>
              <w:pStyle w:val="TableText"/>
              <w:rPr>
                <w:b w:val="0"/>
                <w:lang w:eastAsia="en-AU"/>
              </w:rPr>
            </w:pPr>
            <w:r w:rsidRPr="00C4352B">
              <w:rPr>
                <w:lang w:eastAsia="en-AU"/>
              </w:rPr>
              <w:t>International research infrastructure facility management bodies that the project was involved with</w:t>
            </w:r>
          </w:p>
        </w:tc>
        <w:tc>
          <w:tcPr>
            <w:tcW w:w="1772" w:type="dxa"/>
            <w:shd w:val="clear" w:color="auto" w:fill="auto"/>
            <w:noWrap/>
            <w:vAlign w:val="center"/>
          </w:tcPr>
          <w:p w14:paraId="68176FDA" w14:textId="77777777" w:rsidR="001C63DA" w:rsidRPr="00C4352B" w:rsidRDefault="001C63DA" w:rsidP="00BF090D">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C4352B">
              <w:rPr>
                <w:lang w:eastAsia="en-AU"/>
              </w:rPr>
              <w:t>89</w:t>
            </w:r>
          </w:p>
        </w:tc>
        <w:tc>
          <w:tcPr>
            <w:tcW w:w="1772" w:type="dxa"/>
            <w:shd w:val="clear" w:color="auto" w:fill="auto"/>
            <w:noWrap/>
            <w:vAlign w:val="center"/>
          </w:tcPr>
          <w:p w14:paraId="662AE405" w14:textId="77777777" w:rsidR="001C63DA" w:rsidRPr="00C4352B" w:rsidRDefault="001C63DA" w:rsidP="00BF090D">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C4352B">
              <w:rPr>
                <w:lang w:eastAsia="en-AU"/>
              </w:rPr>
              <w:t>106</w:t>
            </w:r>
          </w:p>
        </w:tc>
      </w:tr>
      <w:tr w:rsidR="001C63DA" w:rsidRPr="00C4352B" w14:paraId="48B4625E" w14:textId="77777777" w:rsidTr="001378A5">
        <w:trPr>
          <w:trHeight w:val="397"/>
        </w:trPr>
        <w:tc>
          <w:tcPr>
            <w:cnfStyle w:val="001000000000" w:firstRow="0" w:lastRow="0" w:firstColumn="1" w:lastColumn="0" w:oddVBand="0" w:evenVBand="0" w:oddHBand="0" w:evenHBand="0" w:firstRowFirstColumn="0" w:firstRowLastColumn="0" w:lastRowFirstColumn="0" w:lastRowLastColumn="0"/>
            <w:tcW w:w="5949" w:type="dxa"/>
            <w:shd w:val="clear" w:color="auto" w:fill="F2F2F2" w:themeFill="background1" w:themeFillShade="F2"/>
            <w:vAlign w:val="center"/>
          </w:tcPr>
          <w:p w14:paraId="76AFFF71" w14:textId="77777777" w:rsidR="001C63DA" w:rsidRPr="00C4352B" w:rsidRDefault="001C63DA" w:rsidP="00BF090D">
            <w:pPr>
              <w:pStyle w:val="TableText"/>
              <w:rPr>
                <w:b w:val="0"/>
                <w:lang w:eastAsia="en-AU"/>
              </w:rPr>
            </w:pPr>
            <w:r w:rsidRPr="00C4352B">
              <w:rPr>
                <w:lang w:eastAsia="en-AU"/>
              </w:rPr>
              <w:t>Memoranda of Understanding (MoUs)</w:t>
            </w:r>
          </w:p>
        </w:tc>
        <w:tc>
          <w:tcPr>
            <w:tcW w:w="1772" w:type="dxa"/>
            <w:shd w:val="clear" w:color="auto" w:fill="F2F2F2" w:themeFill="background1" w:themeFillShade="F2"/>
            <w:noWrap/>
            <w:vAlign w:val="center"/>
          </w:tcPr>
          <w:p w14:paraId="58E79C38" w14:textId="77777777" w:rsidR="001C63DA" w:rsidRPr="00C4352B" w:rsidRDefault="001C63DA" w:rsidP="00BF090D">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C4352B">
              <w:rPr>
                <w:lang w:eastAsia="en-AU"/>
              </w:rPr>
              <w:t>51</w:t>
            </w:r>
          </w:p>
        </w:tc>
        <w:tc>
          <w:tcPr>
            <w:tcW w:w="1772" w:type="dxa"/>
            <w:shd w:val="clear" w:color="auto" w:fill="F2F2F2" w:themeFill="background1" w:themeFillShade="F2"/>
            <w:noWrap/>
            <w:vAlign w:val="center"/>
          </w:tcPr>
          <w:p w14:paraId="4860E816" w14:textId="77777777" w:rsidR="001C63DA" w:rsidRPr="00C4352B" w:rsidRDefault="001C63DA" w:rsidP="00BF090D">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C4352B">
              <w:rPr>
                <w:lang w:eastAsia="en-AU"/>
              </w:rPr>
              <w:t>55</w:t>
            </w:r>
          </w:p>
        </w:tc>
      </w:tr>
      <w:tr w:rsidR="001C63DA" w:rsidRPr="00C4352B" w14:paraId="3AD1F523" w14:textId="77777777" w:rsidTr="001378A5">
        <w:trPr>
          <w:trHeight w:val="397"/>
        </w:trPr>
        <w:tc>
          <w:tcPr>
            <w:cnfStyle w:val="001000000000" w:firstRow="0" w:lastRow="0" w:firstColumn="1" w:lastColumn="0" w:oddVBand="0" w:evenVBand="0" w:oddHBand="0" w:evenHBand="0" w:firstRowFirstColumn="0" w:firstRowLastColumn="0" w:lastRowFirstColumn="0" w:lastRowLastColumn="0"/>
            <w:tcW w:w="5949" w:type="dxa"/>
            <w:shd w:val="clear" w:color="auto" w:fill="auto"/>
            <w:vAlign w:val="center"/>
          </w:tcPr>
          <w:p w14:paraId="4B2E89D6" w14:textId="77777777" w:rsidR="001C63DA" w:rsidRPr="00C4352B" w:rsidRDefault="001C63DA" w:rsidP="00BF090D">
            <w:pPr>
              <w:pStyle w:val="TableText"/>
              <w:rPr>
                <w:b w:val="0"/>
                <w:lang w:eastAsia="en-AU"/>
              </w:rPr>
            </w:pPr>
            <w:r w:rsidRPr="00C4352B">
              <w:rPr>
                <w:lang w:eastAsia="en-AU"/>
              </w:rPr>
              <w:t>Awards, commendations, used as exemplar</w:t>
            </w:r>
          </w:p>
        </w:tc>
        <w:tc>
          <w:tcPr>
            <w:tcW w:w="1772" w:type="dxa"/>
            <w:shd w:val="clear" w:color="auto" w:fill="auto"/>
            <w:noWrap/>
            <w:vAlign w:val="center"/>
          </w:tcPr>
          <w:p w14:paraId="536AC0D7" w14:textId="77777777" w:rsidR="001C63DA" w:rsidRPr="00C4352B" w:rsidRDefault="001C63DA" w:rsidP="00BF090D">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C4352B">
              <w:rPr>
                <w:lang w:eastAsia="en-AU"/>
              </w:rPr>
              <w:t>31</w:t>
            </w:r>
          </w:p>
        </w:tc>
        <w:tc>
          <w:tcPr>
            <w:tcW w:w="1772" w:type="dxa"/>
            <w:shd w:val="clear" w:color="auto" w:fill="auto"/>
            <w:noWrap/>
            <w:vAlign w:val="center"/>
          </w:tcPr>
          <w:p w14:paraId="4174D9BD" w14:textId="77777777" w:rsidR="001C63DA" w:rsidRPr="00C4352B" w:rsidRDefault="001C63DA" w:rsidP="00BF090D">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C4352B">
              <w:rPr>
                <w:lang w:eastAsia="en-AU"/>
              </w:rPr>
              <w:t>38</w:t>
            </w:r>
          </w:p>
        </w:tc>
      </w:tr>
      <w:tr w:rsidR="001C63DA" w:rsidRPr="00C4352B" w14:paraId="4EB73850" w14:textId="77777777" w:rsidTr="001378A5">
        <w:trPr>
          <w:trHeight w:val="397"/>
        </w:trPr>
        <w:tc>
          <w:tcPr>
            <w:cnfStyle w:val="001000000000" w:firstRow="0" w:lastRow="0" w:firstColumn="1" w:lastColumn="0" w:oddVBand="0" w:evenVBand="0" w:oddHBand="0" w:evenHBand="0" w:firstRowFirstColumn="0" w:firstRowLastColumn="0" w:lastRowFirstColumn="0" w:lastRowLastColumn="0"/>
            <w:tcW w:w="5949" w:type="dxa"/>
            <w:shd w:val="clear" w:color="auto" w:fill="F2F2F2" w:themeFill="background1" w:themeFillShade="F2"/>
            <w:vAlign w:val="center"/>
          </w:tcPr>
          <w:p w14:paraId="23B61283" w14:textId="77777777" w:rsidR="001C63DA" w:rsidRPr="00C4352B" w:rsidRDefault="001C63DA" w:rsidP="00BF090D">
            <w:pPr>
              <w:pStyle w:val="TableText"/>
              <w:rPr>
                <w:b w:val="0"/>
                <w:lang w:eastAsia="en-AU"/>
              </w:rPr>
            </w:pPr>
            <w:r w:rsidRPr="00C4352B">
              <w:rPr>
                <w:lang w:eastAsia="en-AU"/>
              </w:rPr>
              <w:t>Set-up selection processes and/or reviews of international research infrastructure</w:t>
            </w:r>
          </w:p>
        </w:tc>
        <w:tc>
          <w:tcPr>
            <w:tcW w:w="1772" w:type="dxa"/>
            <w:shd w:val="clear" w:color="auto" w:fill="F2F2F2" w:themeFill="background1" w:themeFillShade="F2"/>
            <w:noWrap/>
            <w:vAlign w:val="center"/>
          </w:tcPr>
          <w:p w14:paraId="1AF0FA6B" w14:textId="77777777" w:rsidR="001C63DA" w:rsidRPr="00C4352B" w:rsidRDefault="001C63DA" w:rsidP="00BF090D">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C4352B">
              <w:rPr>
                <w:lang w:eastAsia="en-AU"/>
              </w:rPr>
              <w:t>21</w:t>
            </w:r>
          </w:p>
        </w:tc>
        <w:tc>
          <w:tcPr>
            <w:tcW w:w="1772" w:type="dxa"/>
            <w:shd w:val="clear" w:color="auto" w:fill="F2F2F2" w:themeFill="background1" w:themeFillShade="F2"/>
            <w:noWrap/>
            <w:vAlign w:val="center"/>
          </w:tcPr>
          <w:p w14:paraId="29C391A5" w14:textId="77777777" w:rsidR="001C63DA" w:rsidRPr="00C4352B" w:rsidRDefault="001C63DA" w:rsidP="00BF090D">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C4352B">
              <w:rPr>
                <w:lang w:eastAsia="en-AU"/>
              </w:rPr>
              <w:t>20</w:t>
            </w:r>
          </w:p>
        </w:tc>
      </w:tr>
      <w:tr w:rsidR="003B253F" w:rsidRPr="00C4352B" w14:paraId="6F01995B" w14:textId="77777777" w:rsidTr="001378A5">
        <w:trPr>
          <w:trHeight w:val="397"/>
        </w:trPr>
        <w:tc>
          <w:tcPr>
            <w:cnfStyle w:val="001000000000" w:firstRow="0" w:lastRow="0" w:firstColumn="1" w:lastColumn="0" w:oddVBand="0" w:evenVBand="0" w:oddHBand="0" w:evenHBand="0" w:firstRowFirstColumn="0" w:firstRowLastColumn="0" w:lastRowFirstColumn="0" w:lastRowLastColumn="0"/>
            <w:tcW w:w="5949" w:type="dxa"/>
            <w:shd w:val="clear" w:color="auto" w:fill="auto"/>
            <w:vAlign w:val="center"/>
          </w:tcPr>
          <w:p w14:paraId="65F838F1" w14:textId="77777777" w:rsidR="003B253F" w:rsidRPr="00C4352B" w:rsidRDefault="003B253F" w:rsidP="00BF090D">
            <w:pPr>
              <w:pStyle w:val="TableText"/>
              <w:rPr>
                <w:b w:val="0"/>
                <w:lang w:eastAsia="en-AU"/>
              </w:rPr>
            </w:pPr>
            <w:r w:rsidRPr="00C4352B">
              <w:rPr>
                <w:lang w:eastAsia="en-AU"/>
              </w:rPr>
              <w:t>Other</w:t>
            </w:r>
          </w:p>
        </w:tc>
        <w:tc>
          <w:tcPr>
            <w:tcW w:w="1772" w:type="dxa"/>
            <w:shd w:val="clear" w:color="auto" w:fill="auto"/>
            <w:noWrap/>
            <w:vAlign w:val="center"/>
          </w:tcPr>
          <w:p w14:paraId="7EAD5442" w14:textId="77777777" w:rsidR="003B253F" w:rsidRPr="00C4352B" w:rsidRDefault="003B253F" w:rsidP="00BF090D">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C4352B">
              <w:rPr>
                <w:lang w:eastAsia="en-AU"/>
              </w:rPr>
              <w:t>72</w:t>
            </w:r>
          </w:p>
        </w:tc>
        <w:tc>
          <w:tcPr>
            <w:tcW w:w="1772" w:type="dxa"/>
            <w:shd w:val="clear" w:color="auto" w:fill="auto"/>
            <w:noWrap/>
            <w:vAlign w:val="center"/>
          </w:tcPr>
          <w:p w14:paraId="5A865898" w14:textId="77777777" w:rsidR="003B253F" w:rsidRPr="00C4352B" w:rsidRDefault="003B253F" w:rsidP="00BF090D">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C4352B">
              <w:rPr>
                <w:lang w:eastAsia="en-AU"/>
              </w:rPr>
              <w:t>109</w:t>
            </w:r>
          </w:p>
        </w:tc>
      </w:tr>
    </w:tbl>
    <w:p w14:paraId="2B65259B" w14:textId="77777777" w:rsidR="00BF090D" w:rsidRDefault="00BF090D" w:rsidP="003B253F"/>
    <w:p w14:paraId="1F3937C5" w14:textId="77777777" w:rsidR="005B04DB" w:rsidRDefault="005B04DB">
      <w:pPr>
        <w:spacing w:before="0" w:after="200" w:line="276" w:lineRule="auto"/>
      </w:pPr>
      <w:r>
        <w:br w:type="page"/>
      </w:r>
    </w:p>
    <w:p w14:paraId="6260745D" w14:textId="46720511" w:rsidR="00C33C5A" w:rsidRDefault="00C33C5A" w:rsidP="00C33C5A">
      <w:r>
        <w:t xml:space="preserve">As seen in the </w:t>
      </w:r>
      <w:r w:rsidR="00D70923">
        <w:t>figure</w:t>
      </w:r>
      <w:r>
        <w:t xml:space="preserve"> below, the vast majority of projects are involved with global research infrastructure.</w:t>
      </w:r>
    </w:p>
    <w:p w14:paraId="295CF172" w14:textId="77777777" w:rsidR="00C33C5A" w:rsidRDefault="00C33C5A" w:rsidP="00C33C5A">
      <w:r>
        <w:t>As an example, the N</w:t>
      </w:r>
      <w:r w:rsidR="00D70923">
        <w:t>ational Imaging Facility (NIF)</w:t>
      </w:r>
      <w:r>
        <w:t xml:space="preserve"> stated that:</w:t>
      </w:r>
    </w:p>
    <w:p w14:paraId="6DA77E33" w14:textId="77777777" w:rsidR="003B253F" w:rsidRDefault="00C33C5A" w:rsidP="001378A5">
      <w:pPr>
        <w:pStyle w:val="Quote"/>
        <w:ind w:left="567" w:hanging="567"/>
      </w:pPr>
      <w:r>
        <w:t>National Imaging Facility has a Memorandum of Understanding (MoU) with the EuroBioImaging that recognizes the desire of both research infrastructures to enter a mutually beneficial alliance in supporting the advancement of scientific research. NIF is also a partner in Global BioImaging Project, funded by the European Commission’s Horizon 2020 Programme. UoM node of NIF is a participant in ADMI (</w:t>
      </w:r>
      <w:r w:rsidR="00890D1E">
        <w:t>Alzheimer's Disease), TrackHD (</w:t>
      </w:r>
      <w:r>
        <w:t>Huntington's Disease), Siemens 7T MRI Development, PET/CT Siemens scanner Development, and Monash node of NIF at MBI collaborates with Julich Forschungzentrum, a member of the Helmholtz Association of German Research Centres, which is one of the largest interdisciplinary research centres in Europe. Finally, UWA node of NIF is a partner in Nikon CoE.</w:t>
      </w:r>
    </w:p>
    <w:p w14:paraId="4DA157EC" w14:textId="77777777" w:rsidR="00D70923" w:rsidRDefault="00D70923" w:rsidP="00D70923">
      <w:r>
        <w:t xml:space="preserve">Additionally, some two thirds of NCRIS projects plan to </w:t>
      </w:r>
      <w:r w:rsidRPr="00D70923">
        <w:rPr>
          <w:b/>
        </w:rPr>
        <w:t>increase</w:t>
      </w:r>
      <w:r>
        <w:t xml:space="preserve"> their involvement in global research and/or international collaboration in the future.</w:t>
      </w:r>
    </w:p>
    <w:p w14:paraId="41B6DA11" w14:textId="1DF460AA" w:rsidR="00C33C5A" w:rsidRDefault="00C33C5A" w:rsidP="00C33C5A">
      <w:pPr>
        <w:pStyle w:val="Caption"/>
      </w:pPr>
      <w:bookmarkStart w:id="66" w:name="_Toc517967125"/>
      <w:bookmarkStart w:id="67" w:name="_Toc521499702"/>
      <w:r>
        <w:t xml:space="preserve">Figure </w:t>
      </w:r>
      <w:r w:rsidR="002B3D6C">
        <w:rPr>
          <w:noProof/>
        </w:rPr>
        <w:fldChar w:fldCharType="begin"/>
      </w:r>
      <w:r w:rsidR="002B3D6C">
        <w:rPr>
          <w:noProof/>
        </w:rPr>
        <w:instrText xml:space="preserve"> SEQ Figure \* ARABIC </w:instrText>
      </w:r>
      <w:r w:rsidR="002B3D6C">
        <w:rPr>
          <w:noProof/>
        </w:rPr>
        <w:fldChar w:fldCharType="separate"/>
      </w:r>
      <w:r w:rsidR="005B2BAC">
        <w:rPr>
          <w:noProof/>
        </w:rPr>
        <w:t>16</w:t>
      </w:r>
      <w:r w:rsidR="002B3D6C">
        <w:rPr>
          <w:noProof/>
        </w:rPr>
        <w:fldChar w:fldCharType="end"/>
      </w:r>
      <w:r>
        <w:tab/>
      </w:r>
      <w:bookmarkEnd w:id="66"/>
      <w:r w:rsidR="00D70923">
        <w:t>Partnership in</w:t>
      </w:r>
      <w:r w:rsidRPr="00C33C5A">
        <w:t xml:space="preserve"> global research infrastructure</w:t>
      </w:r>
      <w:r w:rsidR="00D70923">
        <w:t>, and plans for the future</w:t>
      </w:r>
      <w:bookmarkEnd w:id="67"/>
    </w:p>
    <w:p w14:paraId="1ED89625" w14:textId="77777777" w:rsidR="00C33C5A" w:rsidRDefault="001C63DA" w:rsidP="00C33C5A">
      <w:pPr>
        <w:rPr>
          <w:noProof/>
          <w:lang w:eastAsia="en-AU"/>
        </w:rPr>
      </w:pPr>
      <w:r>
        <w:rPr>
          <w:noProof/>
          <w:lang w:eastAsia="en-AU"/>
        </w:rPr>
        <w:drawing>
          <wp:inline distT="0" distB="0" distL="0" distR="0" wp14:anchorId="68D778C8" wp14:editId="19D07AAF">
            <wp:extent cx="5874119" cy="1350335"/>
            <wp:effectExtent l="0" t="0" r="0" b="2540"/>
            <wp:docPr id="17" name="Picture 17" descr="88% of projects have a partnership with global research infrastructure, and 66% plan to have an international partnership in the future" title="Current and future partnership in global research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sset 26 Fig17.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886050" cy="1353078"/>
                    </a:xfrm>
                    <a:prstGeom prst="rect">
                      <a:avLst/>
                    </a:prstGeom>
                  </pic:spPr>
                </pic:pic>
              </a:graphicData>
            </a:graphic>
          </wp:inline>
        </w:drawing>
      </w:r>
    </w:p>
    <w:p w14:paraId="7604C65B" w14:textId="77777777" w:rsidR="00C33C5A" w:rsidRDefault="00C33C5A" w:rsidP="00C33C5A">
      <w:pPr>
        <w:rPr>
          <w:noProof/>
          <w:lang w:eastAsia="en-AU"/>
        </w:rPr>
      </w:pPr>
    </w:p>
    <w:p w14:paraId="303A84C0" w14:textId="77777777" w:rsidR="00B7660F" w:rsidRDefault="00B7660F">
      <w:pPr>
        <w:spacing w:before="0" w:after="200" w:line="276" w:lineRule="auto"/>
      </w:pPr>
      <w:r>
        <w:t>Projects tend to find that global or international participations often leads to further global or international opportunities.</w:t>
      </w:r>
    </w:p>
    <w:p w14:paraId="50037E9C" w14:textId="77777777" w:rsidR="00710000" w:rsidRPr="00342264" w:rsidRDefault="00710000" w:rsidP="00710000">
      <w:pPr>
        <w:spacing w:before="0" w:after="200" w:line="276" w:lineRule="auto"/>
      </w:pPr>
      <w:r w:rsidRPr="00342264">
        <w:t>For example, the Australian Plant Phenomics Facility (APPF) stated that:</w:t>
      </w:r>
    </w:p>
    <w:p w14:paraId="311CFDBD" w14:textId="77777777" w:rsidR="00710000" w:rsidRDefault="00710000" w:rsidP="00710000">
      <w:pPr>
        <w:pStyle w:val="Quote"/>
        <w:ind w:left="284" w:hanging="284"/>
      </w:pPr>
      <w:r w:rsidRPr="00045549">
        <w:t>New plant phenotyping networks and centres are being established in China, India and other Asian nations, which provide a great opportunity to extend our international collaborations and for further commercialisation of APPF developed in</w:t>
      </w:r>
      <w:r>
        <w:t>frastructure (e.g. Phenomobile</w:t>
      </w:r>
      <w:r w:rsidRPr="00342264">
        <w:t>).</w:t>
      </w:r>
      <w:r w:rsidRPr="00701EB1">
        <w:tab/>
      </w:r>
    </w:p>
    <w:p w14:paraId="403F180C" w14:textId="77777777" w:rsidR="00710000" w:rsidRDefault="00710000" w:rsidP="00710000">
      <w:pPr>
        <w:spacing w:before="0" w:after="200" w:line="276" w:lineRule="auto"/>
      </w:pPr>
    </w:p>
    <w:p w14:paraId="4F8A5CC6" w14:textId="77777777" w:rsidR="00710000" w:rsidRDefault="00710000" w:rsidP="00710000">
      <w:pPr>
        <w:spacing w:before="0" w:after="200" w:line="276" w:lineRule="auto"/>
      </w:pPr>
      <w:r>
        <w:t xml:space="preserve">Some of the most frequent reasons for why projects would like further global engagement are expressed concisely by the </w:t>
      </w:r>
      <w:r w:rsidRPr="00045549">
        <w:t>Australian Phenomics Network</w:t>
      </w:r>
      <w:r w:rsidR="00845763">
        <w:t xml:space="preserve"> (APN)</w:t>
      </w:r>
      <w:r>
        <w:t>:</w:t>
      </w:r>
    </w:p>
    <w:p w14:paraId="0A15FEA9" w14:textId="77777777" w:rsidR="00710000" w:rsidRPr="00701EB1" w:rsidRDefault="00710000" w:rsidP="00710000">
      <w:pPr>
        <w:pStyle w:val="Quote"/>
        <w:ind w:left="284" w:hanging="284"/>
      </w:pPr>
      <w:r w:rsidRPr="00045549">
        <w:t>To provide access to international best practice policies and procedures</w:t>
      </w:r>
      <w:r>
        <w:t xml:space="preserve"> [as well as] to</w:t>
      </w:r>
      <w:r w:rsidRPr="00045549">
        <w:t xml:space="preserve"> contribute and access international datasets and other resources.</w:t>
      </w:r>
      <w:r w:rsidRPr="00701EB1">
        <w:t xml:space="preserve"> </w:t>
      </w:r>
    </w:p>
    <w:p w14:paraId="08D74DFF" w14:textId="77777777" w:rsidR="00701EB1" w:rsidRPr="00701EB1" w:rsidRDefault="00701EB1" w:rsidP="00BC1008">
      <w:pPr>
        <w:pStyle w:val="Quote"/>
        <w:numPr>
          <w:ilvl w:val="0"/>
          <w:numId w:val="0"/>
        </w:numPr>
        <w:ind w:left="567"/>
      </w:pPr>
      <w:r w:rsidRPr="00701EB1">
        <w:rPr>
          <w:i w:val="0"/>
        </w:rPr>
        <w:tab/>
      </w:r>
      <w:r w:rsidRPr="00701EB1">
        <w:rPr>
          <w:i w:val="0"/>
        </w:rPr>
        <w:tab/>
        <w:t xml:space="preserve"> </w:t>
      </w:r>
    </w:p>
    <w:p w14:paraId="46D7F6BE" w14:textId="77777777" w:rsidR="00A257A2" w:rsidRDefault="00701EB1">
      <w:pPr>
        <w:spacing w:before="0" w:after="200" w:line="276" w:lineRule="auto"/>
        <w:rPr>
          <w:rFonts w:eastAsiaTheme="majorEastAsia"/>
          <w:b/>
          <w:bCs/>
          <w:sz w:val="36"/>
          <w:szCs w:val="36"/>
        </w:rPr>
      </w:pPr>
      <w:r>
        <w:t xml:space="preserve"> </w:t>
      </w:r>
      <w:r w:rsidR="00A257A2">
        <w:br w:type="page"/>
      </w:r>
    </w:p>
    <w:p w14:paraId="6621BF52" w14:textId="77777777" w:rsidR="00C33C5A" w:rsidRDefault="00C33C5A" w:rsidP="00C33C5A">
      <w:pPr>
        <w:pStyle w:val="Heading1"/>
      </w:pPr>
      <w:bookmarkStart w:id="68" w:name="_Toc521499678"/>
      <w:r>
        <w:t>User Charges and Funding</w:t>
      </w:r>
      <w:bookmarkEnd w:id="68"/>
    </w:p>
    <w:p w14:paraId="37B5A6FF" w14:textId="77777777" w:rsidR="00C33C5A" w:rsidRPr="00C33C5A" w:rsidRDefault="00C33C5A" w:rsidP="00C33C5A">
      <w:pPr>
        <w:pStyle w:val="SeparatorLine"/>
      </w:pPr>
    </w:p>
    <w:p w14:paraId="4ED4684A" w14:textId="77777777" w:rsidR="00C33C5A" w:rsidRDefault="00C33C5A" w:rsidP="00C33C5A">
      <w:pPr>
        <w:pStyle w:val="Heading2"/>
      </w:pPr>
      <w:bookmarkStart w:id="69" w:name="_Toc521499679"/>
      <w:r>
        <w:t>Users and user charges</w:t>
      </w:r>
      <w:bookmarkEnd w:id="69"/>
    </w:p>
    <w:p w14:paraId="45B1CF0D" w14:textId="77777777" w:rsidR="00C33C5A" w:rsidRDefault="00C33C5A" w:rsidP="00C33C5A">
      <w:pPr>
        <w:pStyle w:val="SeparatorLine"/>
      </w:pPr>
    </w:p>
    <w:p w14:paraId="5160FC57" w14:textId="77777777" w:rsidR="00704E6F" w:rsidRDefault="00704E6F" w:rsidP="00704E6F">
      <w:r>
        <w:t xml:space="preserve">It can be seen in </w:t>
      </w:r>
      <w:r w:rsidR="00FF4648">
        <w:t>Table 12</w:t>
      </w:r>
      <w:r>
        <w:rPr>
          <w:rStyle w:val="FootnoteReference"/>
          <w:noProof/>
          <w:lang w:eastAsia="en-AU"/>
        </w:rPr>
        <w:footnoteReference w:id="3"/>
      </w:r>
      <w:r>
        <w:t xml:space="preserve"> that, with the exception of one NCRIS facility which charges government users full cost, it is only industry users who are charged full cost for accessing NCRIS facilities. Even so, it is still just under half of applicable NCRIS facilities that charge industry users full cost. Academic researchers are typically charged either the marginal cost or no cost at all. </w:t>
      </w:r>
    </w:p>
    <w:p w14:paraId="10BD6E8C" w14:textId="77777777" w:rsidR="00704E6F" w:rsidRDefault="00704E6F" w:rsidP="00704E6F">
      <w:r>
        <w:t xml:space="preserve">For some NCRIS projects, user interactions are such that a charging policy is not </w:t>
      </w:r>
      <w:r w:rsidR="00A4200B">
        <w:t>applicable. These projects have not been included in the formulation of the below table.</w:t>
      </w:r>
    </w:p>
    <w:p w14:paraId="4E46BBA3" w14:textId="46B2CE91" w:rsidR="00704E6F" w:rsidRDefault="00704E6F" w:rsidP="00704E6F">
      <w:pPr>
        <w:pStyle w:val="Caption"/>
        <w:rPr>
          <w:noProof/>
          <w:lang w:eastAsia="en-AU"/>
        </w:rPr>
      </w:pPr>
      <w:bookmarkStart w:id="70" w:name="_Toc521499721"/>
      <w:r>
        <w:t xml:space="preserve">Table </w:t>
      </w:r>
      <w:r>
        <w:rPr>
          <w:noProof/>
        </w:rPr>
        <w:fldChar w:fldCharType="begin"/>
      </w:r>
      <w:r>
        <w:rPr>
          <w:noProof/>
        </w:rPr>
        <w:instrText xml:space="preserve"> SEQ Table \* ARABIC </w:instrText>
      </w:r>
      <w:r>
        <w:rPr>
          <w:noProof/>
        </w:rPr>
        <w:fldChar w:fldCharType="separate"/>
      </w:r>
      <w:r w:rsidR="005B2BAC">
        <w:rPr>
          <w:noProof/>
        </w:rPr>
        <w:t>12</w:t>
      </w:r>
      <w:r>
        <w:rPr>
          <w:noProof/>
        </w:rPr>
        <w:fldChar w:fldCharType="end"/>
      </w:r>
      <w:r>
        <w:tab/>
        <w:t>Charging Structure, by User Types</w:t>
      </w:r>
      <w:bookmarkEnd w:id="70"/>
    </w:p>
    <w:tbl>
      <w:tblPr>
        <w:tblStyle w:val="GridTable1Light-Accent31"/>
        <w:tblW w:w="9067" w:type="dxa"/>
        <w:tblBorders>
          <w:top w:val="none" w:sz="0" w:space="0" w:color="auto"/>
          <w:left w:val="none" w:sz="0" w:space="0" w:color="auto"/>
          <w:bottom w:val="single" w:sz="4" w:space="0" w:color="F15A2B" w:themeColor="accent2"/>
          <w:right w:val="none" w:sz="0" w:space="0" w:color="auto"/>
          <w:insideH w:val="none" w:sz="0" w:space="0" w:color="auto"/>
          <w:insideV w:val="none" w:sz="0" w:space="0" w:color="auto"/>
        </w:tblBorders>
        <w:tblLayout w:type="fixed"/>
        <w:tblLook w:val="04A0" w:firstRow="1" w:lastRow="0" w:firstColumn="1" w:lastColumn="0" w:noHBand="0" w:noVBand="1"/>
        <w:tblCaption w:val="Charging Structure, by User Types"/>
        <w:tblDescription w:val="A table showing various methods of charging users. For meritorious researchers, 24% of projects had no costs (based on merit selection) and 33% of projects had no costs (based on open access)."/>
      </w:tblPr>
      <w:tblGrid>
        <w:gridCol w:w="1511"/>
        <w:gridCol w:w="1511"/>
        <w:gridCol w:w="1511"/>
        <w:gridCol w:w="1511"/>
        <w:gridCol w:w="1511"/>
        <w:gridCol w:w="1512"/>
      </w:tblGrid>
      <w:tr w:rsidR="00704E6F" w:rsidRPr="00C33C5A" w14:paraId="320B7505" w14:textId="77777777" w:rsidTr="008B0F29">
        <w:trPr>
          <w:cnfStyle w:val="100000000000" w:firstRow="1" w:lastRow="0" w:firstColumn="0" w:lastColumn="0" w:oddVBand="0" w:evenVBand="0" w:oddHBand="0"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1511" w:type="dxa"/>
            <w:tcBorders>
              <w:bottom w:val="none" w:sz="0" w:space="0" w:color="auto"/>
            </w:tcBorders>
            <w:shd w:val="clear" w:color="auto" w:fill="F15A2B" w:themeFill="accent2"/>
            <w:vAlign w:val="center"/>
            <w:hideMark/>
          </w:tcPr>
          <w:p w14:paraId="0A9940B3" w14:textId="77777777" w:rsidR="00704E6F" w:rsidRPr="00C33C5A" w:rsidRDefault="00704E6F" w:rsidP="008B0F29">
            <w:pPr>
              <w:pStyle w:val="TableHeadings"/>
              <w:rPr>
                <w:b/>
              </w:rPr>
            </w:pPr>
            <w:r w:rsidRPr="00C33C5A">
              <w:rPr>
                <w:b/>
              </w:rPr>
              <w:t>User</w:t>
            </w:r>
          </w:p>
        </w:tc>
        <w:tc>
          <w:tcPr>
            <w:tcW w:w="1511" w:type="dxa"/>
            <w:tcBorders>
              <w:bottom w:val="none" w:sz="0" w:space="0" w:color="auto"/>
            </w:tcBorders>
            <w:shd w:val="clear" w:color="auto" w:fill="F15A2B" w:themeFill="accent2"/>
            <w:vAlign w:val="center"/>
            <w:hideMark/>
          </w:tcPr>
          <w:p w14:paraId="3453B665" w14:textId="77777777" w:rsidR="00704E6F" w:rsidRPr="00C33C5A" w:rsidRDefault="00704E6F" w:rsidP="008B0F29">
            <w:pPr>
              <w:pStyle w:val="TableHeadings"/>
              <w:ind w:left="-60" w:right="-67"/>
              <w:jc w:val="center"/>
              <w:cnfStyle w:val="100000000000" w:firstRow="1" w:lastRow="0" w:firstColumn="0" w:lastColumn="0" w:oddVBand="0" w:evenVBand="0" w:oddHBand="0" w:evenHBand="0" w:firstRowFirstColumn="0" w:firstRowLastColumn="0" w:lastRowFirstColumn="0" w:lastRowLastColumn="0"/>
              <w:rPr>
                <w:b/>
              </w:rPr>
            </w:pPr>
            <w:r w:rsidRPr="00C33C5A">
              <w:rPr>
                <w:b/>
              </w:rPr>
              <w:t>No costs</w:t>
            </w:r>
          </w:p>
          <w:p w14:paraId="0A891058" w14:textId="77777777" w:rsidR="00704E6F" w:rsidRDefault="00704E6F" w:rsidP="008B0F29">
            <w:pPr>
              <w:pStyle w:val="TableHeadings"/>
              <w:ind w:left="-60" w:right="-67"/>
              <w:jc w:val="center"/>
              <w:cnfStyle w:val="100000000000" w:firstRow="1" w:lastRow="0" w:firstColumn="0" w:lastColumn="0" w:oddVBand="0" w:evenVBand="0" w:oddHBand="0" w:evenHBand="0" w:firstRowFirstColumn="0" w:firstRowLastColumn="0" w:lastRowFirstColumn="0" w:lastRowLastColumn="0"/>
              <w:rPr>
                <w:b/>
              </w:rPr>
            </w:pPr>
            <w:r>
              <w:rPr>
                <w:b/>
              </w:rPr>
              <w:t>(based on</w:t>
            </w:r>
          </w:p>
          <w:p w14:paraId="4744B6AB" w14:textId="77777777" w:rsidR="00704E6F" w:rsidRPr="00C33C5A" w:rsidRDefault="00704E6F" w:rsidP="008B0F29">
            <w:pPr>
              <w:pStyle w:val="TableHeadings"/>
              <w:ind w:left="-60" w:right="-67"/>
              <w:jc w:val="center"/>
              <w:cnfStyle w:val="100000000000" w:firstRow="1" w:lastRow="0" w:firstColumn="0" w:lastColumn="0" w:oddVBand="0" w:evenVBand="0" w:oddHBand="0" w:evenHBand="0" w:firstRowFirstColumn="0" w:firstRowLastColumn="0" w:lastRowFirstColumn="0" w:lastRowLastColumn="0"/>
              <w:rPr>
                <w:b/>
              </w:rPr>
            </w:pPr>
            <w:r w:rsidRPr="00C33C5A">
              <w:rPr>
                <w:b/>
              </w:rPr>
              <w:t>merit selection)</w:t>
            </w:r>
          </w:p>
        </w:tc>
        <w:tc>
          <w:tcPr>
            <w:tcW w:w="1511" w:type="dxa"/>
            <w:tcBorders>
              <w:bottom w:val="none" w:sz="0" w:space="0" w:color="auto"/>
            </w:tcBorders>
            <w:shd w:val="clear" w:color="auto" w:fill="F15A2B" w:themeFill="accent2"/>
            <w:vAlign w:val="center"/>
            <w:hideMark/>
          </w:tcPr>
          <w:p w14:paraId="32208887" w14:textId="77777777" w:rsidR="00704E6F" w:rsidRDefault="00704E6F" w:rsidP="008B0F29">
            <w:pPr>
              <w:pStyle w:val="TableHeadings"/>
              <w:ind w:left="-60" w:right="-67"/>
              <w:jc w:val="center"/>
              <w:cnfStyle w:val="100000000000" w:firstRow="1" w:lastRow="0" w:firstColumn="0" w:lastColumn="0" w:oddVBand="0" w:evenVBand="0" w:oddHBand="0" w:evenHBand="0" w:firstRowFirstColumn="0" w:firstRowLastColumn="0" w:lastRowFirstColumn="0" w:lastRowLastColumn="0"/>
              <w:rPr>
                <w:b/>
              </w:rPr>
            </w:pPr>
            <w:r w:rsidRPr="00C33C5A">
              <w:rPr>
                <w:b/>
              </w:rPr>
              <w:t xml:space="preserve">No costs </w:t>
            </w:r>
          </w:p>
          <w:p w14:paraId="252264AF" w14:textId="77777777" w:rsidR="00704E6F" w:rsidRPr="00C33C5A" w:rsidRDefault="00704E6F" w:rsidP="008B0F29">
            <w:pPr>
              <w:pStyle w:val="TableHeadings"/>
              <w:ind w:left="-60" w:right="-67"/>
              <w:jc w:val="center"/>
              <w:cnfStyle w:val="100000000000" w:firstRow="1" w:lastRow="0" w:firstColumn="0" w:lastColumn="0" w:oddVBand="0" w:evenVBand="0" w:oddHBand="0" w:evenHBand="0" w:firstRowFirstColumn="0" w:firstRowLastColumn="0" w:lastRowFirstColumn="0" w:lastRowLastColumn="0"/>
              <w:rPr>
                <w:b/>
              </w:rPr>
            </w:pPr>
            <w:r w:rsidRPr="00C33C5A">
              <w:rPr>
                <w:b/>
              </w:rPr>
              <w:t>(based on open access)</w:t>
            </w:r>
          </w:p>
        </w:tc>
        <w:tc>
          <w:tcPr>
            <w:tcW w:w="1511" w:type="dxa"/>
            <w:tcBorders>
              <w:bottom w:val="none" w:sz="0" w:space="0" w:color="auto"/>
            </w:tcBorders>
            <w:shd w:val="clear" w:color="auto" w:fill="F15A2B" w:themeFill="accent2"/>
            <w:vAlign w:val="center"/>
            <w:hideMark/>
          </w:tcPr>
          <w:p w14:paraId="337D458C" w14:textId="77777777" w:rsidR="00704E6F" w:rsidRPr="00C33C5A" w:rsidRDefault="00704E6F" w:rsidP="008B0F29">
            <w:pPr>
              <w:pStyle w:val="TableHeadings"/>
              <w:ind w:left="-60" w:right="-67"/>
              <w:jc w:val="center"/>
              <w:cnfStyle w:val="100000000000" w:firstRow="1" w:lastRow="0" w:firstColumn="0" w:lastColumn="0" w:oddVBand="0" w:evenVBand="0" w:oddHBand="0" w:evenHBand="0" w:firstRowFirstColumn="0" w:firstRowLastColumn="0" w:lastRowFirstColumn="0" w:lastRowLastColumn="0"/>
              <w:rPr>
                <w:b/>
              </w:rPr>
            </w:pPr>
            <w:r w:rsidRPr="00C33C5A">
              <w:rPr>
                <w:b/>
              </w:rPr>
              <w:t>Marginal Cost</w:t>
            </w:r>
          </w:p>
        </w:tc>
        <w:tc>
          <w:tcPr>
            <w:tcW w:w="1511" w:type="dxa"/>
            <w:tcBorders>
              <w:bottom w:val="none" w:sz="0" w:space="0" w:color="auto"/>
            </w:tcBorders>
            <w:shd w:val="clear" w:color="auto" w:fill="F15A2B" w:themeFill="accent2"/>
            <w:vAlign w:val="center"/>
            <w:hideMark/>
          </w:tcPr>
          <w:p w14:paraId="67E1D9A2" w14:textId="77777777" w:rsidR="00704E6F" w:rsidRPr="00C33C5A" w:rsidRDefault="00704E6F" w:rsidP="008B0F29">
            <w:pPr>
              <w:pStyle w:val="TableHeadings"/>
              <w:ind w:left="-60" w:right="-67"/>
              <w:jc w:val="center"/>
              <w:cnfStyle w:val="100000000000" w:firstRow="1" w:lastRow="0" w:firstColumn="0" w:lastColumn="0" w:oddVBand="0" w:evenVBand="0" w:oddHBand="0" w:evenHBand="0" w:firstRowFirstColumn="0" w:firstRowLastColumn="0" w:lastRowFirstColumn="0" w:lastRowLastColumn="0"/>
              <w:rPr>
                <w:b/>
              </w:rPr>
            </w:pPr>
            <w:r w:rsidRPr="00C33C5A">
              <w:rPr>
                <w:b/>
              </w:rPr>
              <w:t>Full Cost</w:t>
            </w:r>
          </w:p>
        </w:tc>
        <w:tc>
          <w:tcPr>
            <w:tcW w:w="1512" w:type="dxa"/>
            <w:tcBorders>
              <w:bottom w:val="none" w:sz="0" w:space="0" w:color="auto"/>
            </w:tcBorders>
            <w:shd w:val="clear" w:color="auto" w:fill="F15A2B" w:themeFill="accent2"/>
            <w:vAlign w:val="center"/>
            <w:hideMark/>
          </w:tcPr>
          <w:p w14:paraId="5E670A85" w14:textId="77777777" w:rsidR="00704E6F" w:rsidRPr="00C33C5A" w:rsidRDefault="00704E6F" w:rsidP="008B0F29">
            <w:pPr>
              <w:pStyle w:val="TableHeadings"/>
              <w:ind w:left="-60" w:right="-67"/>
              <w:jc w:val="center"/>
              <w:cnfStyle w:val="100000000000" w:firstRow="1" w:lastRow="0" w:firstColumn="0" w:lastColumn="0" w:oddVBand="0" w:evenVBand="0" w:oddHBand="0" w:evenHBand="0" w:firstRowFirstColumn="0" w:firstRowLastColumn="0" w:lastRowFirstColumn="0" w:lastRowLastColumn="0"/>
              <w:rPr>
                <w:b/>
              </w:rPr>
            </w:pPr>
            <w:r w:rsidRPr="00C33C5A">
              <w:rPr>
                <w:b/>
              </w:rPr>
              <w:t>Other arrangement</w:t>
            </w:r>
          </w:p>
        </w:tc>
      </w:tr>
      <w:tr w:rsidR="00704E6F" w:rsidRPr="00C33C5A" w14:paraId="795A753C" w14:textId="77777777" w:rsidTr="008B0F29">
        <w:trPr>
          <w:trHeight w:val="624"/>
        </w:trPr>
        <w:tc>
          <w:tcPr>
            <w:cnfStyle w:val="001000000000" w:firstRow="0" w:lastRow="0" w:firstColumn="1" w:lastColumn="0" w:oddVBand="0" w:evenVBand="0" w:oddHBand="0" w:evenHBand="0" w:firstRowFirstColumn="0" w:firstRowLastColumn="0" w:lastRowFirstColumn="0" w:lastRowLastColumn="0"/>
            <w:tcW w:w="1511" w:type="dxa"/>
            <w:shd w:val="clear" w:color="auto" w:fill="F2F2F2" w:themeFill="background1" w:themeFillShade="F2"/>
            <w:vAlign w:val="center"/>
            <w:hideMark/>
          </w:tcPr>
          <w:p w14:paraId="7C951F73" w14:textId="77777777" w:rsidR="00704E6F" w:rsidRPr="00C33C5A" w:rsidRDefault="00704E6F" w:rsidP="008B0F29">
            <w:pPr>
              <w:pStyle w:val="TableText"/>
            </w:pPr>
            <w:r w:rsidRPr="00C33C5A">
              <w:t>Meritorious researcher</w:t>
            </w:r>
          </w:p>
        </w:tc>
        <w:tc>
          <w:tcPr>
            <w:tcW w:w="1511" w:type="dxa"/>
            <w:shd w:val="clear" w:color="auto" w:fill="F2F2F2" w:themeFill="background1" w:themeFillShade="F2"/>
            <w:noWrap/>
            <w:vAlign w:val="center"/>
            <w:hideMark/>
          </w:tcPr>
          <w:p w14:paraId="7FE4686C" w14:textId="77777777" w:rsidR="00704E6F" w:rsidRPr="00C33C5A" w:rsidRDefault="00704E6F" w:rsidP="008B0F29">
            <w:pPr>
              <w:pStyle w:val="TableText"/>
              <w:jc w:val="center"/>
              <w:cnfStyle w:val="000000000000" w:firstRow="0" w:lastRow="0" w:firstColumn="0" w:lastColumn="0" w:oddVBand="0" w:evenVBand="0" w:oddHBand="0" w:evenHBand="0" w:firstRowFirstColumn="0" w:firstRowLastColumn="0" w:lastRowFirstColumn="0" w:lastRowLastColumn="0"/>
            </w:pPr>
            <w:r w:rsidRPr="00C33C5A">
              <w:t>24%</w:t>
            </w:r>
          </w:p>
        </w:tc>
        <w:tc>
          <w:tcPr>
            <w:tcW w:w="1511" w:type="dxa"/>
            <w:shd w:val="clear" w:color="auto" w:fill="F2F2F2" w:themeFill="background1" w:themeFillShade="F2"/>
            <w:noWrap/>
            <w:vAlign w:val="center"/>
            <w:hideMark/>
          </w:tcPr>
          <w:p w14:paraId="7886FBEE" w14:textId="77777777" w:rsidR="00704E6F" w:rsidRPr="00C33C5A" w:rsidRDefault="00704E6F" w:rsidP="008B0F29">
            <w:pPr>
              <w:pStyle w:val="TableText"/>
              <w:jc w:val="center"/>
              <w:cnfStyle w:val="000000000000" w:firstRow="0" w:lastRow="0" w:firstColumn="0" w:lastColumn="0" w:oddVBand="0" w:evenVBand="0" w:oddHBand="0" w:evenHBand="0" w:firstRowFirstColumn="0" w:firstRowLastColumn="0" w:lastRowFirstColumn="0" w:lastRowLastColumn="0"/>
            </w:pPr>
            <w:r w:rsidRPr="00C33C5A">
              <w:t>33%</w:t>
            </w:r>
          </w:p>
        </w:tc>
        <w:tc>
          <w:tcPr>
            <w:tcW w:w="1511" w:type="dxa"/>
            <w:shd w:val="clear" w:color="auto" w:fill="F2F2F2" w:themeFill="background1" w:themeFillShade="F2"/>
            <w:noWrap/>
            <w:vAlign w:val="center"/>
            <w:hideMark/>
          </w:tcPr>
          <w:p w14:paraId="6D7BCDAC" w14:textId="77777777" w:rsidR="00704E6F" w:rsidRPr="00C33C5A" w:rsidRDefault="00704E6F" w:rsidP="008B0F29">
            <w:pPr>
              <w:pStyle w:val="TableText"/>
              <w:jc w:val="center"/>
              <w:cnfStyle w:val="000000000000" w:firstRow="0" w:lastRow="0" w:firstColumn="0" w:lastColumn="0" w:oddVBand="0" w:evenVBand="0" w:oddHBand="0" w:evenHBand="0" w:firstRowFirstColumn="0" w:firstRowLastColumn="0" w:lastRowFirstColumn="0" w:lastRowLastColumn="0"/>
            </w:pPr>
            <w:r w:rsidRPr="00C33C5A">
              <w:t>24%</w:t>
            </w:r>
          </w:p>
        </w:tc>
        <w:tc>
          <w:tcPr>
            <w:tcW w:w="1511" w:type="dxa"/>
            <w:shd w:val="clear" w:color="auto" w:fill="F2F2F2" w:themeFill="background1" w:themeFillShade="F2"/>
            <w:noWrap/>
            <w:vAlign w:val="center"/>
            <w:hideMark/>
          </w:tcPr>
          <w:p w14:paraId="418E3532" w14:textId="77777777" w:rsidR="00704E6F" w:rsidRPr="00C33C5A" w:rsidRDefault="00704E6F" w:rsidP="008B0F29">
            <w:pPr>
              <w:pStyle w:val="TableText"/>
              <w:jc w:val="center"/>
              <w:cnfStyle w:val="000000000000" w:firstRow="0" w:lastRow="0" w:firstColumn="0" w:lastColumn="0" w:oddVBand="0" w:evenVBand="0" w:oddHBand="0" w:evenHBand="0" w:firstRowFirstColumn="0" w:firstRowLastColumn="0" w:lastRowFirstColumn="0" w:lastRowLastColumn="0"/>
            </w:pPr>
            <w:r w:rsidRPr="00C33C5A">
              <w:t>0%</w:t>
            </w:r>
          </w:p>
        </w:tc>
        <w:tc>
          <w:tcPr>
            <w:tcW w:w="1512" w:type="dxa"/>
            <w:shd w:val="clear" w:color="auto" w:fill="F2F2F2" w:themeFill="background1" w:themeFillShade="F2"/>
            <w:noWrap/>
            <w:vAlign w:val="center"/>
            <w:hideMark/>
          </w:tcPr>
          <w:p w14:paraId="079BA6CB" w14:textId="77777777" w:rsidR="00704E6F" w:rsidRPr="00C33C5A" w:rsidRDefault="00704E6F" w:rsidP="008B0F29">
            <w:pPr>
              <w:pStyle w:val="TableText"/>
              <w:jc w:val="center"/>
              <w:cnfStyle w:val="000000000000" w:firstRow="0" w:lastRow="0" w:firstColumn="0" w:lastColumn="0" w:oddVBand="0" w:evenVBand="0" w:oddHBand="0" w:evenHBand="0" w:firstRowFirstColumn="0" w:firstRowLastColumn="0" w:lastRowFirstColumn="0" w:lastRowLastColumn="0"/>
            </w:pPr>
            <w:r w:rsidRPr="00C33C5A">
              <w:t>19%</w:t>
            </w:r>
          </w:p>
        </w:tc>
      </w:tr>
      <w:tr w:rsidR="00704E6F" w:rsidRPr="00C33C5A" w14:paraId="09C9ADA8" w14:textId="77777777" w:rsidTr="008B0F29">
        <w:trPr>
          <w:trHeight w:val="624"/>
        </w:trPr>
        <w:tc>
          <w:tcPr>
            <w:cnfStyle w:val="001000000000" w:firstRow="0" w:lastRow="0" w:firstColumn="1" w:lastColumn="0" w:oddVBand="0" w:evenVBand="0" w:oddHBand="0" w:evenHBand="0" w:firstRowFirstColumn="0" w:firstRowLastColumn="0" w:lastRowFirstColumn="0" w:lastRowLastColumn="0"/>
            <w:tcW w:w="1511" w:type="dxa"/>
            <w:vAlign w:val="center"/>
            <w:hideMark/>
          </w:tcPr>
          <w:p w14:paraId="1E50878B" w14:textId="77777777" w:rsidR="00704E6F" w:rsidRPr="00C33C5A" w:rsidRDefault="00307614" w:rsidP="008B0F29">
            <w:pPr>
              <w:pStyle w:val="TableText"/>
            </w:pPr>
            <w:r>
              <w:t>Early-car</w:t>
            </w:r>
            <w:r w:rsidR="00704E6F" w:rsidRPr="00C33C5A">
              <w:t>eer researcher</w:t>
            </w:r>
          </w:p>
        </w:tc>
        <w:tc>
          <w:tcPr>
            <w:tcW w:w="1511" w:type="dxa"/>
            <w:noWrap/>
            <w:vAlign w:val="center"/>
            <w:hideMark/>
          </w:tcPr>
          <w:p w14:paraId="126CA602" w14:textId="77777777" w:rsidR="00704E6F" w:rsidRPr="00C33C5A" w:rsidRDefault="00704E6F" w:rsidP="008B0F29">
            <w:pPr>
              <w:pStyle w:val="TableText"/>
              <w:jc w:val="center"/>
              <w:cnfStyle w:val="000000000000" w:firstRow="0" w:lastRow="0" w:firstColumn="0" w:lastColumn="0" w:oddVBand="0" w:evenVBand="0" w:oddHBand="0" w:evenHBand="0" w:firstRowFirstColumn="0" w:firstRowLastColumn="0" w:lastRowFirstColumn="0" w:lastRowLastColumn="0"/>
            </w:pPr>
            <w:r w:rsidRPr="00C33C5A">
              <w:t>19%</w:t>
            </w:r>
          </w:p>
        </w:tc>
        <w:tc>
          <w:tcPr>
            <w:tcW w:w="1511" w:type="dxa"/>
            <w:noWrap/>
            <w:vAlign w:val="center"/>
            <w:hideMark/>
          </w:tcPr>
          <w:p w14:paraId="6D294B47" w14:textId="77777777" w:rsidR="00704E6F" w:rsidRPr="00C33C5A" w:rsidRDefault="00704E6F" w:rsidP="008B0F29">
            <w:pPr>
              <w:pStyle w:val="TableText"/>
              <w:jc w:val="center"/>
              <w:cnfStyle w:val="000000000000" w:firstRow="0" w:lastRow="0" w:firstColumn="0" w:lastColumn="0" w:oddVBand="0" w:evenVBand="0" w:oddHBand="0" w:evenHBand="0" w:firstRowFirstColumn="0" w:firstRowLastColumn="0" w:lastRowFirstColumn="0" w:lastRowLastColumn="0"/>
            </w:pPr>
            <w:r w:rsidRPr="00C33C5A">
              <w:t>29%</w:t>
            </w:r>
          </w:p>
        </w:tc>
        <w:tc>
          <w:tcPr>
            <w:tcW w:w="1511" w:type="dxa"/>
            <w:noWrap/>
            <w:vAlign w:val="center"/>
            <w:hideMark/>
          </w:tcPr>
          <w:p w14:paraId="6439D79B" w14:textId="77777777" w:rsidR="00704E6F" w:rsidRPr="00C33C5A" w:rsidRDefault="00704E6F" w:rsidP="008B0F29">
            <w:pPr>
              <w:pStyle w:val="TableText"/>
              <w:jc w:val="center"/>
              <w:cnfStyle w:val="000000000000" w:firstRow="0" w:lastRow="0" w:firstColumn="0" w:lastColumn="0" w:oddVBand="0" w:evenVBand="0" w:oddHBand="0" w:evenHBand="0" w:firstRowFirstColumn="0" w:firstRowLastColumn="0" w:lastRowFirstColumn="0" w:lastRowLastColumn="0"/>
            </w:pPr>
            <w:r w:rsidRPr="00C33C5A">
              <w:t>33%</w:t>
            </w:r>
          </w:p>
        </w:tc>
        <w:tc>
          <w:tcPr>
            <w:tcW w:w="1511" w:type="dxa"/>
            <w:noWrap/>
            <w:vAlign w:val="center"/>
            <w:hideMark/>
          </w:tcPr>
          <w:p w14:paraId="1A11360B" w14:textId="77777777" w:rsidR="00704E6F" w:rsidRPr="00C33C5A" w:rsidRDefault="00704E6F" w:rsidP="008B0F29">
            <w:pPr>
              <w:pStyle w:val="TableText"/>
              <w:jc w:val="center"/>
              <w:cnfStyle w:val="000000000000" w:firstRow="0" w:lastRow="0" w:firstColumn="0" w:lastColumn="0" w:oddVBand="0" w:evenVBand="0" w:oddHBand="0" w:evenHBand="0" w:firstRowFirstColumn="0" w:firstRowLastColumn="0" w:lastRowFirstColumn="0" w:lastRowLastColumn="0"/>
            </w:pPr>
            <w:r w:rsidRPr="00C33C5A">
              <w:t>0%</w:t>
            </w:r>
          </w:p>
        </w:tc>
        <w:tc>
          <w:tcPr>
            <w:tcW w:w="1512" w:type="dxa"/>
            <w:noWrap/>
            <w:vAlign w:val="center"/>
            <w:hideMark/>
          </w:tcPr>
          <w:p w14:paraId="21530A95" w14:textId="77777777" w:rsidR="00704E6F" w:rsidRPr="00C33C5A" w:rsidRDefault="00704E6F" w:rsidP="008B0F29">
            <w:pPr>
              <w:pStyle w:val="TableText"/>
              <w:jc w:val="center"/>
              <w:cnfStyle w:val="000000000000" w:firstRow="0" w:lastRow="0" w:firstColumn="0" w:lastColumn="0" w:oddVBand="0" w:evenVBand="0" w:oddHBand="0" w:evenHBand="0" w:firstRowFirstColumn="0" w:firstRowLastColumn="0" w:lastRowFirstColumn="0" w:lastRowLastColumn="0"/>
            </w:pPr>
            <w:r w:rsidRPr="00C33C5A">
              <w:t>19%</w:t>
            </w:r>
          </w:p>
        </w:tc>
      </w:tr>
      <w:tr w:rsidR="00704E6F" w:rsidRPr="00C33C5A" w14:paraId="58A0660B" w14:textId="77777777" w:rsidTr="008B0F29">
        <w:trPr>
          <w:trHeight w:val="624"/>
        </w:trPr>
        <w:tc>
          <w:tcPr>
            <w:cnfStyle w:val="001000000000" w:firstRow="0" w:lastRow="0" w:firstColumn="1" w:lastColumn="0" w:oddVBand="0" w:evenVBand="0" w:oddHBand="0" w:evenHBand="0" w:firstRowFirstColumn="0" w:firstRowLastColumn="0" w:lastRowFirstColumn="0" w:lastRowLastColumn="0"/>
            <w:tcW w:w="1511" w:type="dxa"/>
            <w:shd w:val="clear" w:color="auto" w:fill="F2F2F2" w:themeFill="background1" w:themeFillShade="F2"/>
            <w:vAlign w:val="center"/>
            <w:hideMark/>
          </w:tcPr>
          <w:p w14:paraId="1917AA00" w14:textId="77777777" w:rsidR="00704E6F" w:rsidRPr="00C33C5A" w:rsidRDefault="00704E6F" w:rsidP="008B0F29">
            <w:pPr>
              <w:pStyle w:val="TableText"/>
            </w:pPr>
            <w:r w:rsidRPr="00C33C5A">
              <w:t>Other academic researchers</w:t>
            </w:r>
          </w:p>
        </w:tc>
        <w:tc>
          <w:tcPr>
            <w:tcW w:w="1511" w:type="dxa"/>
            <w:shd w:val="clear" w:color="auto" w:fill="F2F2F2" w:themeFill="background1" w:themeFillShade="F2"/>
            <w:noWrap/>
            <w:vAlign w:val="center"/>
            <w:hideMark/>
          </w:tcPr>
          <w:p w14:paraId="3BE17CAB" w14:textId="77777777" w:rsidR="00704E6F" w:rsidRPr="00C33C5A" w:rsidRDefault="00704E6F" w:rsidP="008B0F29">
            <w:pPr>
              <w:pStyle w:val="TableText"/>
              <w:jc w:val="center"/>
              <w:cnfStyle w:val="000000000000" w:firstRow="0" w:lastRow="0" w:firstColumn="0" w:lastColumn="0" w:oddVBand="0" w:evenVBand="0" w:oddHBand="0" w:evenHBand="0" w:firstRowFirstColumn="0" w:firstRowLastColumn="0" w:lastRowFirstColumn="0" w:lastRowLastColumn="0"/>
            </w:pPr>
            <w:r w:rsidRPr="00C33C5A">
              <w:t>10%</w:t>
            </w:r>
          </w:p>
        </w:tc>
        <w:tc>
          <w:tcPr>
            <w:tcW w:w="1511" w:type="dxa"/>
            <w:shd w:val="clear" w:color="auto" w:fill="F2F2F2" w:themeFill="background1" w:themeFillShade="F2"/>
            <w:noWrap/>
            <w:vAlign w:val="center"/>
            <w:hideMark/>
          </w:tcPr>
          <w:p w14:paraId="54788E93" w14:textId="77777777" w:rsidR="00704E6F" w:rsidRPr="00C33C5A" w:rsidRDefault="00704E6F" w:rsidP="008B0F29">
            <w:pPr>
              <w:pStyle w:val="TableText"/>
              <w:jc w:val="center"/>
              <w:cnfStyle w:val="000000000000" w:firstRow="0" w:lastRow="0" w:firstColumn="0" w:lastColumn="0" w:oddVBand="0" w:evenVBand="0" w:oddHBand="0" w:evenHBand="0" w:firstRowFirstColumn="0" w:firstRowLastColumn="0" w:lastRowFirstColumn="0" w:lastRowLastColumn="0"/>
            </w:pPr>
            <w:r w:rsidRPr="00C33C5A">
              <w:t>30%</w:t>
            </w:r>
          </w:p>
        </w:tc>
        <w:tc>
          <w:tcPr>
            <w:tcW w:w="1511" w:type="dxa"/>
            <w:shd w:val="clear" w:color="auto" w:fill="F2F2F2" w:themeFill="background1" w:themeFillShade="F2"/>
            <w:noWrap/>
            <w:vAlign w:val="center"/>
            <w:hideMark/>
          </w:tcPr>
          <w:p w14:paraId="3002912B" w14:textId="77777777" w:rsidR="00704E6F" w:rsidRPr="00C33C5A" w:rsidRDefault="00704E6F" w:rsidP="008B0F29">
            <w:pPr>
              <w:pStyle w:val="TableText"/>
              <w:jc w:val="center"/>
              <w:cnfStyle w:val="000000000000" w:firstRow="0" w:lastRow="0" w:firstColumn="0" w:lastColumn="0" w:oddVBand="0" w:evenVBand="0" w:oddHBand="0" w:evenHBand="0" w:firstRowFirstColumn="0" w:firstRowLastColumn="0" w:lastRowFirstColumn="0" w:lastRowLastColumn="0"/>
            </w:pPr>
            <w:r w:rsidRPr="00C33C5A">
              <w:t>45%</w:t>
            </w:r>
          </w:p>
        </w:tc>
        <w:tc>
          <w:tcPr>
            <w:tcW w:w="1511" w:type="dxa"/>
            <w:shd w:val="clear" w:color="auto" w:fill="F2F2F2" w:themeFill="background1" w:themeFillShade="F2"/>
            <w:noWrap/>
            <w:vAlign w:val="center"/>
            <w:hideMark/>
          </w:tcPr>
          <w:p w14:paraId="6D87EA72" w14:textId="77777777" w:rsidR="00704E6F" w:rsidRPr="00C33C5A" w:rsidRDefault="00704E6F" w:rsidP="008B0F29">
            <w:pPr>
              <w:pStyle w:val="TableText"/>
              <w:jc w:val="center"/>
              <w:cnfStyle w:val="000000000000" w:firstRow="0" w:lastRow="0" w:firstColumn="0" w:lastColumn="0" w:oddVBand="0" w:evenVBand="0" w:oddHBand="0" w:evenHBand="0" w:firstRowFirstColumn="0" w:firstRowLastColumn="0" w:lastRowFirstColumn="0" w:lastRowLastColumn="0"/>
            </w:pPr>
            <w:r w:rsidRPr="00C33C5A">
              <w:t>0%</w:t>
            </w:r>
          </w:p>
        </w:tc>
        <w:tc>
          <w:tcPr>
            <w:tcW w:w="1512" w:type="dxa"/>
            <w:shd w:val="clear" w:color="auto" w:fill="F2F2F2" w:themeFill="background1" w:themeFillShade="F2"/>
            <w:noWrap/>
            <w:vAlign w:val="center"/>
            <w:hideMark/>
          </w:tcPr>
          <w:p w14:paraId="123A10BA" w14:textId="77777777" w:rsidR="00704E6F" w:rsidRPr="00C33C5A" w:rsidRDefault="00704E6F" w:rsidP="008B0F29">
            <w:pPr>
              <w:pStyle w:val="TableText"/>
              <w:jc w:val="center"/>
              <w:cnfStyle w:val="000000000000" w:firstRow="0" w:lastRow="0" w:firstColumn="0" w:lastColumn="0" w:oddVBand="0" w:evenVBand="0" w:oddHBand="0" w:evenHBand="0" w:firstRowFirstColumn="0" w:firstRowLastColumn="0" w:lastRowFirstColumn="0" w:lastRowLastColumn="0"/>
            </w:pPr>
            <w:r w:rsidRPr="00C33C5A">
              <w:t>15%</w:t>
            </w:r>
          </w:p>
        </w:tc>
      </w:tr>
      <w:tr w:rsidR="00704E6F" w:rsidRPr="00C33C5A" w14:paraId="4A1C0650" w14:textId="77777777" w:rsidTr="008B0F29">
        <w:trPr>
          <w:trHeight w:val="624"/>
        </w:trPr>
        <w:tc>
          <w:tcPr>
            <w:cnfStyle w:val="001000000000" w:firstRow="0" w:lastRow="0" w:firstColumn="1" w:lastColumn="0" w:oddVBand="0" w:evenVBand="0" w:oddHBand="0" w:evenHBand="0" w:firstRowFirstColumn="0" w:firstRowLastColumn="0" w:lastRowFirstColumn="0" w:lastRowLastColumn="0"/>
            <w:tcW w:w="1511" w:type="dxa"/>
            <w:vAlign w:val="center"/>
            <w:hideMark/>
          </w:tcPr>
          <w:p w14:paraId="1C778FDC" w14:textId="77777777" w:rsidR="00704E6F" w:rsidRPr="00C33C5A" w:rsidRDefault="00704E6F" w:rsidP="008B0F29">
            <w:pPr>
              <w:pStyle w:val="TableText"/>
            </w:pPr>
            <w:r w:rsidRPr="00C33C5A">
              <w:t>Industry</w:t>
            </w:r>
          </w:p>
        </w:tc>
        <w:tc>
          <w:tcPr>
            <w:tcW w:w="1511" w:type="dxa"/>
            <w:noWrap/>
            <w:vAlign w:val="center"/>
            <w:hideMark/>
          </w:tcPr>
          <w:p w14:paraId="31D6B8EC" w14:textId="77777777" w:rsidR="00704E6F" w:rsidRPr="00C33C5A" w:rsidRDefault="00704E6F" w:rsidP="008B0F29">
            <w:pPr>
              <w:pStyle w:val="TableText"/>
              <w:jc w:val="center"/>
              <w:cnfStyle w:val="000000000000" w:firstRow="0" w:lastRow="0" w:firstColumn="0" w:lastColumn="0" w:oddVBand="0" w:evenVBand="0" w:oddHBand="0" w:evenHBand="0" w:firstRowFirstColumn="0" w:firstRowLastColumn="0" w:lastRowFirstColumn="0" w:lastRowLastColumn="0"/>
            </w:pPr>
            <w:r w:rsidRPr="00C33C5A">
              <w:t>0%</w:t>
            </w:r>
          </w:p>
        </w:tc>
        <w:tc>
          <w:tcPr>
            <w:tcW w:w="1511" w:type="dxa"/>
            <w:noWrap/>
            <w:vAlign w:val="center"/>
            <w:hideMark/>
          </w:tcPr>
          <w:p w14:paraId="158112F3" w14:textId="77777777" w:rsidR="00704E6F" w:rsidRPr="00C33C5A" w:rsidRDefault="00704E6F" w:rsidP="008B0F29">
            <w:pPr>
              <w:pStyle w:val="TableText"/>
              <w:jc w:val="center"/>
              <w:cnfStyle w:val="000000000000" w:firstRow="0" w:lastRow="0" w:firstColumn="0" w:lastColumn="0" w:oddVBand="0" w:evenVBand="0" w:oddHBand="0" w:evenHBand="0" w:firstRowFirstColumn="0" w:firstRowLastColumn="0" w:lastRowFirstColumn="0" w:lastRowLastColumn="0"/>
            </w:pPr>
            <w:r w:rsidRPr="00C33C5A">
              <w:t>11%</w:t>
            </w:r>
          </w:p>
        </w:tc>
        <w:tc>
          <w:tcPr>
            <w:tcW w:w="1511" w:type="dxa"/>
            <w:noWrap/>
            <w:vAlign w:val="center"/>
            <w:hideMark/>
          </w:tcPr>
          <w:p w14:paraId="13C0A642" w14:textId="77777777" w:rsidR="00704E6F" w:rsidRPr="00C33C5A" w:rsidRDefault="00704E6F" w:rsidP="008B0F29">
            <w:pPr>
              <w:pStyle w:val="TableText"/>
              <w:jc w:val="center"/>
              <w:cnfStyle w:val="000000000000" w:firstRow="0" w:lastRow="0" w:firstColumn="0" w:lastColumn="0" w:oddVBand="0" w:evenVBand="0" w:oddHBand="0" w:evenHBand="0" w:firstRowFirstColumn="0" w:firstRowLastColumn="0" w:lastRowFirstColumn="0" w:lastRowLastColumn="0"/>
            </w:pPr>
            <w:r w:rsidRPr="00C33C5A">
              <w:t>16%</w:t>
            </w:r>
          </w:p>
        </w:tc>
        <w:tc>
          <w:tcPr>
            <w:tcW w:w="1511" w:type="dxa"/>
            <w:noWrap/>
            <w:vAlign w:val="center"/>
            <w:hideMark/>
          </w:tcPr>
          <w:p w14:paraId="60B6EB5F" w14:textId="77777777" w:rsidR="00704E6F" w:rsidRPr="00C33C5A" w:rsidRDefault="00704E6F" w:rsidP="008B0F29">
            <w:pPr>
              <w:pStyle w:val="TableText"/>
              <w:jc w:val="center"/>
              <w:cnfStyle w:val="000000000000" w:firstRow="0" w:lastRow="0" w:firstColumn="0" w:lastColumn="0" w:oddVBand="0" w:evenVBand="0" w:oddHBand="0" w:evenHBand="0" w:firstRowFirstColumn="0" w:firstRowLastColumn="0" w:lastRowFirstColumn="0" w:lastRowLastColumn="0"/>
            </w:pPr>
            <w:r w:rsidRPr="00C33C5A">
              <w:t>47%</w:t>
            </w:r>
          </w:p>
        </w:tc>
        <w:tc>
          <w:tcPr>
            <w:tcW w:w="1512" w:type="dxa"/>
            <w:noWrap/>
            <w:vAlign w:val="center"/>
            <w:hideMark/>
          </w:tcPr>
          <w:p w14:paraId="64707A98" w14:textId="77777777" w:rsidR="00704E6F" w:rsidRPr="00C33C5A" w:rsidRDefault="00704E6F" w:rsidP="008B0F29">
            <w:pPr>
              <w:pStyle w:val="TableText"/>
              <w:jc w:val="center"/>
              <w:cnfStyle w:val="000000000000" w:firstRow="0" w:lastRow="0" w:firstColumn="0" w:lastColumn="0" w:oddVBand="0" w:evenVBand="0" w:oddHBand="0" w:evenHBand="0" w:firstRowFirstColumn="0" w:firstRowLastColumn="0" w:lastRowFirstColumn="0" w:lastRowLastColumn="0"/>
            </w:pPr>
            <w:r w:rsidRPr="00C33C5A">
              <w:t>26%</w:t>
            </w:r>
          </w:p>
        </w:tc>
      </w:tr>
      <w:tr w:rsidR="00704E6F" w:rsidRPr="00C33C5A" w14:paraId="1A1573C2" w14:textId="77777777" w:rsidTr="008B0F29">
        <w:trPr>
          <w:trHeight w:val="624"/>
        </w:trPr>
        <w:tc>
          <w:tcPr>
            <w:cnfStyle w:val="001000000000" w:firstRow="0" w:lastRow="0" w:firstColumn="1" w:lastColumn="0" w:oddVBand="0" w:evenVBand="0" w:oddHBand="0" w:evenHBand="0" w:firstRowFirstColumn="0" w:firstRowLastColumn="0" w:lastRowFirstColumn="0" w:lastRowLastColumn="0"/>
            <w:tcW w:w="1511" w:type="dxa"/>
            <w:shd w:val="clear" w:color="auto" w:fill="F2F2F2" w:themeFill="background1" w:themeFillShade="F2"/>
            <w:vAlign w:val="center"/>
            <w:hideMark/>
          </w:tcPr>
          <w:p w14:paraId="302B16E3" w14:textId="77777777" w:rsidR="00704E6F" w:rsidRPr="00C33C5A" w:rsidRDefault="00704E6F" w:rsidP="008B0F29">
            <w:pPr>
              <w:pStyle w:val="TableText"/>
            </w:pPr>
            <w:r w:rsidRPr="00C33C5A">
              <w:t>Government</w:t>
            </w:r>
          </w:p>
        </w:tc>
        <w:tc>
          <w:tcPr>
            <w:tcW w:w="1511" w:type="dxa"/>
            <w:shd w:val="clear" w:color="auto" w:fill="F2F2F2" w:themeFill="background1" w:themeFillShade="F2"/>
            <w:noWrap/>
            <w:vAlign w:val="center"/>
            <w:hideMark/>
          </w:tcPr>
          <w:p w14:paraId="0019C48E" w14:textId="77777777" w:rsidR="00704E6F" w:rsidRPr="00C33C5A" w:rsidRDefault="00704E6F" w:rsidP="008B0F29">
            <w:pPr>
              <w:pStyle w:val="TableText"/>
              <w:jc w:val="center"/>
              <w:cnfStyle w:val="000000000000" w:firstRow="0" w:lastRow="0" w:firstColumn="0" w:lastColumn="0" w:oddVBand="0" w:evenVBand="0" w:oddHBand="0" w:evenHBand="0" w:firstRowFirstColumn="0" w:firstRowLastColumn="0" w:lastRowFirstColumn="0" w:lastRowLastColumn="0"/>
            </w:pPr>
            <w:r w:rsidRPr="00C33C5A">
              <w:t>6%</w:t>
            </w:r>
          </w:p>
        </w:tc>
        <w:tc>
          <w:tcPr>
            <w:tcW w:w="1511" w:type="dxa"/>
            <w:shd w:val="clear" w:color="auto" w:fill="F2F2F2" w:themeFill="background1" w:themeFillShade="F2"/>
            <w:noWrap/>
            <w:vAlign w:val="center"/>
            <w:hideMark/>
          </w:tcPr>
          <w:p w14:paraId="77963700" w14:textId="77777777" w:rsidR="00704E6F" w:rsidRPr="00C33C5A" w:rsidRDefault="00704E6F" w:rsidP="008B0F29">
            <w:pPr>
              <w:pStyle w:val="TableText"/>
              <w:jc w:val="center"/>
              <w:cnfStyle w:val="000000000000" w:firstRow="0" w:lastRow="0" w:firstColumn="0" w:lastColumn="0" w:oddVBand="0" w:evenVBand="0" w:oddHBand="0" w:evenHBand="0" w:firstRowFirstColumn="0" w:firstRowLastColumn="0" w:lastRowFirstColumn="0" w:lastRowLastColumn="0"/>
            </w:pPr>
            <w:r w:rsidRPr="00C33C5A">
              <w:t>29%</w:t>
            </w:r>
          </w:p>
        </w:tc>
        <w:tc>
          <w:tcPr>
            <w:tcW w:w="1511" w:type="dxa"/>
            <w:shd w:val="clear" w:color="auto" w:fill="F2F2F2" w:themeFill="background1" w:themeFillShade="F2"/>
            <w:noWrap/>
            <w:vAlign w:val="center"/>
            <w:hideMark/>
          </w:tcPr>
          <w:p w14:paraId="58C8FCC7" w14:textId="77777777" w:rsidR="00704E6F" w:rsidRPr="00C33C5A" w:rsidRDefault="00704E6F" w:rsidP="008B0F29">
            <w:pPr>
              <w:pStyle w:val="TableText"/>
              <w:jc w:val="center"/>
              <w:cnfStyle w:val="000000000000" w:firstRow="0" w:lastRow="0" w:firstColumn="0" w:lastColumn="0" w:oddVBand="0" w:evenVBand="0" w:oddHBand="0" w:evenHBand="0" w:firstRowFirstColumn="0" w:firstRowLastColumn="0" w:lastRowFirstColumn="0" w:lastRowLastColumn="0"/>
            </w:pPr>
            <w:r w:rsidRPr="00C33C5A">
              <w:t>29%</w:t>
            </w:r>
          </w:p>
        </w:tc>
        <w:tc>
          <w:tcPr>
            <w:tcW w:w="1511" w:type="dxa"/>
            <w:shd w:val="clear" w:color="auto" w:fill="F2F2F2" w:themeFill="background1" w:themeFillShade="F2"/>
            <w:noWrap/>
            <w:vAlign w:val="center"/>
            <w:hideMark/>
          </w:tcPr>
          <w:p w14:paraId="319636A2" w14:textId="77777777" w:rsidR="00704E6F" w:rsidRPr="00C33C5A" w:rsidRDefault="00704E6F" w:rsidP="008B0F29">
            <w:pPr>
              <w:pStyle w:val="TableText"/>
              <w:jc w:val="center"/>
              <w:cnfStyle w:val="000000000000" w:firstRow="0" w:lastRow="0" w:firstColumn="0" w:lastColumn="0" w:oddVBand="0" w:evenVBand="0" w:oddHBand="0" w:evenHBand="0" w:firstRowFirstColumn="0" w:firstRowLastColumn="0" w:lastRowFirstColumn="0" w:lastRowLastColumn="0"/>
            </w:pPr>
            <w:r w:rsidRPr="00C33C5A">
              <w:t>6%</w:t>
            </w:r>
          </w:p>
        </w:tc>
        <w:tc>
          <w:tcPr>
            <w:tcW w:w="1512" w:type="dxa"/>
            <w:shd w:val="clear" w:color="auto" w:fill="F2F2F2" w:themeFill="background1" w:themeFillShade="F2"/>
            <w:noWrap/>
            <w:vAlign w:val="center"/>
            <w:hideMark/>
          </w:tcPr>
          <w:p w14:paraId="6ABAC49C" w14:textId="77777777" w:rsidR="00704E6F" w:rsidRPr="00C33C5A" w:rsidRDefault="00704E6F" w:rsidP="008B0F29">
            <w:pPr>
              <w:pStyle w:val="TableText"/>
              <w:jc w:val="center"/>
              <w:cnfStyle w:val="000000000000" w:firstRow="0" w:lastRow="0" w:firstColumn="0" w:lastColumn="0" w:oddVBand="0" w:evenVBand="0" w:oddHBand="0" w:evenHBand="0" w:firstRowFirstColumn="0" w:firstRowLastColumn="0" w:lastRowFirstColumn="0" w:lastRowLastColumn="0"/>
            </w:pPr>
            <w:r w:rsidRPr="00C33C5A">
              <w:t>29%</w:t>
            </w:r>
          </w:p>
        </w:tc>
      </w:tr>
      <w:tr w:rsidR="00704E6F" w:rsidRPr="00C33C5A" w14:paraId="5D95F3D8" w14:textId="77777777" w:rsidTr="008B0F29">
        <w:trPr>
          <w:trHeight w:val="624"/>
        </w:trPr>
        <w:tc>
          <w:tcPr>
            <w:cnfStyle w:val="001000000000" w:firstRow="0" w:lastRow="0" w:firstColumn="1" w:lastColumn="0" w:oddVBand="0" w:evenVBand="0" w:oddHBand="0" w:evenHBand="0" w:firstRowFirstColumn="0" w:firstRowLastColumn="0" w:lastRowFirstColumn="0" w:lastRowLastColumn="0"/>
            <w:tcW w:w="1511" w:type="dxa"/>
            <w:vAlign w:val="center"/>
            <w:hideMark/>
          </w:tcPr>
          <w:p w14:paraId="4406A035" w14:textId="77777777" w:rsidR="00704E6F" w:rsidRPr="00C33C5A" w:rsidRDefault="00704E6F" w:rsidP="008B0F29">
            <w:pPr>
              <w:pStyle w:val="TableText"/>
            </w:pPr>
            <w:r w:rsidRPr="00C33C5A">
              <w:t xml:space="preserve">Other user type </w:t>
            </w:r>
          </w:p>
        </w:tc>
        <w:tc>
          <w:tcPr>
            <w:tcW w:w="1511" w:type="dxa"/>
            <w:noWrap/>
            <w:vAlign w:val="center"/>
            <w:hideMark/>
          </w:tcPr>
          <w:p w14:paraId="4D3CFD13" w14:textId="77777777" w:rsidR="00704E6F" w:rsidRPr="00C33C5A" w:rsidRDefault="00704E6F" w:rsidP="008B0F29">
            <w:pPr>
              <w:pStyle w:val="TableText"/>
              <w:jc w:val="center"/>
              <w:cnfStyle w:val="000000000000" w:firstRow="0" w:lastRow="0" w:firstColumn="0" w:lastColumn="0" w:oddVBand="0" w:evenVBand="0" w:oddHBand="0" w:evenHBand="0" w:firstRowFirstColumn="0" w:firstRowLastColumn="0" w:lastRowFirstColumn="0" w:lastRowLastColumn="0"/>
            </w:pPr>
            <w:r w:rsidRPr="00C33C5A">
              <w:t>0%</w:t>
            </w:r>
          </w:p>
        </w:tc>
        <w:tc>
          <w:tcPr>
            <w:tcW w:w="1511" w:type="dxa"/>
            <w:noWrap/>
            <w:vAlign w:val="center"/>
            <w:hideMark/>
          </w:tcPr>
          <w:p w14:paraId="37C5AA5A" w14:textId="77777777" w:rsidR="00704E6F" w:rsidRPr="00C33C5A" w:rsidRDefault="00704E6F" w:rsidP="008B0F29">
            <w:pPr>
              <w:pStyle w:val="TableText"/>
              <w:jc w:val="center"/>
              <w:cnfStyle w:val="000000000000" w:firstRow="0" w:lastRow="0" w:firstColumn="0" w:lastColumn="0" w:oddVBand="0" w:evenVBand="0" w:oddHBand="0" w:evenHBand="0" w:firstRowFirstColumn="0" w:firstRowLastColumn="0" w:lastRowFirstColumn="0" w:lastRowLastColumn="0"/>
            </w:pPr>
            <w:r w:rsidRPr="00C33C5A">
              <w:t>33%</w:t>
            </w:r>
          </w:p>
        </w:tc>
        <w:tc>
          <w:tcPr>
            <w:tcW w:w="1511" w:type="dxa"/>
            <w:noWrap/>
            <w:vAlign w:val="center"/>
            <w:hideMark/>
          </w:tcPr>
          <w:p w14:paraId="3525207A" w14:textId="77777777" w:rsidR="00704E6F" w:rsidRPr="00C33C5A" w:rsidRDefault="00704E6F" w:rsidP="008B0F29">
            <w:pPr>
              <w:pStyle w:val="TableText"/>
              <w:jc w:val="center"/>
              <w:cnfStyle w:val="000000000000" w:firstRow="0" w:lastRow="0" w:firstColumn="0" w:lastColumn="0" w:oddVBand="0" w:evenVBand="0" w:oddHBand="0" w:evenHBand="0" w:firstRowFirstColumn="0" w:firstRowLastColumn="0" w:lastRowFirstColumn="0" w:lastRowLastColumn="0"/>
            </w:pPr>
            <w:r w:rsidRPr="00C33C5A">
              <w:t>17%</w:t>
            </w:r>
          </w:p>
        </w:tc>
        <w:tc>
          <w:tcPr>
            <w:tcW w:w="1511" w:type="dxa"/>
            <w:noWrap/>
            <w:vAlign w:val="center"/>
            <w:hideMark/>
          </w:tcPr>
          <w:p w14:paraId="6C5BC3BB" w14:textId="77777777" w:rsidR="00704E6F" w:rsidRPr="00C33C5A" w:rsidRDefault="00704E6F" w:rsidP="008B0F29">
            <w:pPr>
              <w:pStyle w:val="TableText"/>
              <w:jc w:val="center"/>
              <w:cnfStyle w:val="000000000000" w:firstRow="0" w:lastRow="0" w:firstColumn="0" w:lastColumn="0" w:oddVBand="0" w:evenVBand="0" w:oddHBand="0" w:evenHBand="0" w:firstRowFirstColumn="0" w:firstRowLastColumn="0" w:lastRowFirstColumn="0" w:lastRowLastColumn="0"/>
            </w:pPr>
            <w:r w:rsidRPr="00C33C5A">
              <w:t>0%</w:t>
            </w:r>
          </w:p>
        </w:tc>
        <w:tc>
          <w:tcPr>
            <w:tcW w:w="1512" w:type="dxa"/>
            <w:noWrap/>
            <w:vAlign w:val="center"/>
            <w:hideMark/>
          </w:tcPr>
          <w:p w14:paraId="1770CDDA" w14:textId="77777777" w:rsidR="00704E6F" w:rsidRPr="00C33C5A" w:rsidRDefault="00704E6F" w:rsidP="008B0F29">
            <w:pPr>
              <w:pStyle w:val="TableText"/>
              <w:jc w:val="center"/>
              <w:cnfStyle w:val="000000000000" w:firstRow="0" w:lastRow="0" w:firstColumn="0" w:lastColumn="0" w:oddVBand="0" w:evenVBand="0" w:oddHBand="0" w:evenHBand="0" w:firstRowFirstColumn="0" w:firstRowLastColumn="0" w:lastRowFirstColumn="0" w:lastRowLastColumn="0"/>
            </w:pPr>
            <w:r w:rsidRPr="00C33C5A">
              <w:t>50%</w:t>
            </w:r>
          </w:p>
        </w:tc>
      </w:tr>
    </w:tbl>
    <w:p w14:paraId="5CB88287" w14:textId="77777777" w:rsidR="00C33C5A" w:rsidRDefault="00704E6F" w:rsidP="00C33C5A">
      <w:pPr>
        <w:rPr>
          <w:noProof/>
          <w:lang w:eastAsia="en-AU"/>
        </w:rPr>
      </w:pPr>
      <w:r>
        <w:rPr>
          <w:noProof/>
          <w:lang w:eastAsia="en-AU"/>
        </w:rPr>
        <w:t>T</w:t>
      </w:r>
      <w:r w:rsidR="00C33C5A">
        <w:rPr>
          <w:noProof/>
          <w:lang w:eastAsia="en-AU"/>
        </w:rPr>
        <w:t>he total NCRIS revenue</w:t>
      </w:r>
      <w:r>
        <w:rPr>
          <w:noProof/>
          <w:lang w:eastAsia="en-AU"/>
        </w:rPr>
        <w:t xml:space="preserve">, </w:t>
      </w:r>
      <w:r w:rsidR="005752AB">
        <w:rPr>
          <w:noProof/>
          <w:lang w:eastAsia="en-AU"/>
        </w:rPr>
        <w:t xml:space="preserve">from user-charging </w:t>
      </w:r>
      <w:r w:rsidR="00C33C5A">
        <w:rPr>
          <w:noProof/>
          <w:lang w:eastAsia="en-AU"/>
        </w:rPr>
        <w:t xml:space="preserve">rose by 24% from the 2015-16 to 2016-17. However, in the same time, the median fell by 32%. Also, the median is much lower than the mean. This indicates that the distribution of project revenue is </w:t>
      </w:r>
      <w:r w:rsidR="00C73BB6">
        <w:rPr>
          <w:noProof/>
          <w:lang w:eastAsia="en-AU"/>
        </w:rPr>
        <w:t>positively skewed</w:t>
      </w:r>
      <w:r w:rsidR="00C33C5A">
        <w:rPr>
          <w:noProof/>
          <w:lang w:eastAsia="en-AU"/>
        </w:rPr>
        <w:t>, and that th</w:t>
      </w:r>
      <w:r w:rsidR="00DF5455">
        <w:rPr>
          <w:noProof/>
          <w:lang w:eastAsia="en-AU"/>
        </w:rPr>
        <w:t xml:space="preserve">e </w:t>
      </w:r>
      <w:r w:rsidR="00C33C5A">
        <w:rPr>
          <w:noProof/>
          <w:lang w:eastAsia="en-AU"/>
        </w:rPr>
        <w:t>growth has occurred primarily amongst the higher revenue earners.</w:t>
      </w:r>
      <w:r w:rsidR="003147AB">
        <w:rPr>
          <w:noProof/>
          <w:lang w:eastAsia="en-AU"/>
        </w:rPr>
        <w:t xml:space="preserve"> Both figures are also higher than the $64.7m </w:t>
      </w:r>
      <w:r w:rsidR="00AD17D0">
        <w:rPr>
          <w:noProof/>
          <w:lang w:eastAsia="en-AU"/>
        </w:rPr>
        <w:t xml:space="preserve">reported in the 2014-15 census. </w:t>
      </w:r>
      <w:r>
        <w:rPr>
          <w:noProof/>
          <w:lang w:eastAsia="en-AU"/>
        </w:rPr>
        <w:t>This can be seen in the below table.</w:t>
      </w:r>
    </w:p>
    <w:p w14:paraId="2D7465D0" w14:textId="64B400EA" w:rsidR="00C33C5A" w:rsidRDefault="00C33C5A" w:rsidP="00C33C5A">
      <w:pPr>
        <w:pStyle w:val="Caption"/>
        <w:rPr>
          <w:noProof/>
          <w:lang w:eastAsia="en-AU"/>
        </w:rPr>
      </w:pPr>
      <w:bookmarkStart w:id="71" w:name="_Ref519252433"/>
      <w:bookmarkStart w:id="72" w:name="_Toc517967141"/>
      <w:bookmarkStart w:id="73" w:name="_Toc521499722"/>
      <w:r>
        <w:t xml:space="preserve">Table </w:t>
      </w:r>
      <w:r w:rsidR="002B3D6C">
        <w:rPr>
          <w:noProof/>
        </w:rPr>
        <w:fldChar w:fldCharType="begin"/>
      </w:r>
      <w:r w:rsidR="002B3D6C">
        <w:rPr>
          <w:noProof/>
        </w:rPr>
        <w:instrText xml:space="preserve"> SEQ Table \* ARABIC </w:instrText>
      </w:r>
      <w:r w:rsidR="002B3D6C">
        <w:rPr>
          <w:noProof/>
        </w:rPr>
        <w:fldChar w:fldCharType="separate"/>
      </w:r>
      <w:r w:rsidR="005B2BAC">
        <w:rPr>
          <w:noProof/>
        </w:rPr>
        <w:t>13</w:t>
      </w:r>
      <w:r w:rsidR="002B3D6C">
        <w:rPr>
          <w:noProof/>
        </w:rPr>
        <w:fldChar w:fldCharType="end"/>
      </w:r>
      <w:bookmarkEnd w:id="71"/>
      <w:r>
        <w:tab/>
      </w:r>
      <w:bookmarkEnd w:id="72"/>
      <w:r w:rsidR="007B5F09">
        <w:t xml:space="preserve">Program Wide </w:t>
      </w:r>
      <w:r w:rsidR="005752AB">
        <w:t>User Charges Revenue</w:t>
      </w:r>
      <w:r w:rsidR="000D6434">
        <w:rPr>
          <w:rStyle w:val="FootnoteReference"/>
          <w:noProof/>
          <w:lang w:eastAsia="en-AU"/>
        </w:rPr>
        <w:footnoteReference w:id="4"/>
      </w:r>
      <w:bookmarkEnd w:id="73"/>
    </w:p>
    <w:tbl>
      <w:tblPr>
        <w:tblStyle w:val="GridTable1Light-Accent31"/>
        <w:tblW w:w="9286" w:type="dxa"/>
        <w:tblBorders>
          <w:top w:val="none" w:sz="0" w:space="0" w:color="auto"/>
          <w:left w:val="none" w:sz="0" w:space="0" w:color="auto"/>
          <w:bottom w:val="single" w:sz="4" w:space="0" w:color="F15A2B" w:themeColor="accent2"/>
          <w:right w:val="none" w:sz="0" w:space="0" w:color="auto"/>
          <w:insideH w:val="none" w:sz="0" w:space="0" w:color="auto"/>
          <w:insideV w:val="none" w:sz="0" w:space="0" w:color="auto"/>
        </w:tblBorders>
        <w:tblLayout w:type="fixed"/>
        <w:tblLook w:val="04A0" w:firstRow="1" w:lastRow="0" w:firstColumn="1" w:lastColumn="0" w:noHBand="0" w:noVBand="1"/>
        <w:tblCaption w:val="Program Wide User Charges Revenue"/>
        <w:tblDescription w:val="This table shows project revenue from user charges with analysis of the sum, mean and median."/>
      </w:tblPr>
      <w:tblGrid>
        <w:gridCol w:w="1858"/>
        <w:gridCol w:w="1857"/>
        <w:gridCol w:w="1857"/>
        <w:gridCol w:w="1857"/>
        <w:gridCol w:w="1857"/>
      </w:tblGrid>
      <w:tr w:rsidR="00AD17D0" w:rsidRPr="00C33C5A" w14:paraId="5B2D768F" w14:textId="77777777" w:rsidTr="002B56CE">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858" w:type="dxa"/>
            <w:tcBorders>
              <w:bottom w:val="nil"/>
            </w:tcBorders>
            <w:shd w:val="clear" w:color="auto" w:fill="F15A2B" w:themeFill="accent2"/>
            <w:noWrap/>
            <w:vAlign w:val="center"/>
            <w:hideMark/>
          </w:tcPr>
          <w:p w14:paraId="65729E33" w14:textId="77777777" w:rsidR="00AD17D0" w:rsidRPr="00C33C5A" w:rsidRDefault="00AD17D0" w:rsidP="00912A7C">
            <w:pPr>
              <w:pStyle w:val="TableText"/>
              <w:ind w:right="317"/>
              <w:rPr>
                <w:color w:val="FFFFFF" w:themeColor="background1"/>
              </w:rPr>
            </w:pPr>
            <w:r w:rsidRPr="00C33C5A">
              <w:rPr>
                <w:color w:val="FFFFFF" w:themeColor="background1"/>
              </w:rPr>
              <w:t>Project revenue</w:t>
            </w:r>
            <w:r>
              <w:rPr>
                <w:color w:val="FFFFFF" w:themeColor="background1"/>
              </w:rPr>
              <w:t xml:space="preserve"> from User Charges</w:t>
            </w:r>
          </w:p>
        </w:tc>
        <w:tc>
          <w:tcPr>
            <w:tcW w:w="1857" w:type="dxa"/>
            <w:tcBorders>
              <w:bottom w:val="nil"/>
            </w:tcBorders>
            <w:shd w:val="clear" w:color="auto" w:fill="F15A2B" w:themeFill="accent2"/>
            <w:vAlign w:val="center"/>
          </w:tcPr>
          <w:p w14:paraId="792BE8DC" w14:textId="77777777" w:rsidR="00AD17D0" w:rsidRPr="00C33C5A" w:rsidRDefault="00AD17D0" w:rsidP="00AD17D0">
            <w:pPr>
              <w:pStyle w:val="TableText"/>
              <w:ind w:right="317"/>
              <w:jc w:val="right"/>
              <w:cnfStyle w:val="100000000000" w:firstRow="1" w:lastRow="0" w:firstColumn="0" w:lastColumn="0" w:oddVBand="0" w:evenVBand="0" w:oddHBand="0" w:evenHBand="0" w:firstRowFirstColumn="0" w:firstRowLastColumn="0" w:lastRowFirstColumn="0" w:lastRowLastColumn="0"/>
              <w:rPr>
                <w:color w:val="FFFFFF" w:themeColor="background1"/>
              </w:rPr>
            </w:pPr>
            <w:r w:rsidRPr="00C33C5A">
              <w:rPr>
                <w:color w:val="FFFFFF" w:themeColor="background1"/>
              </w:rPr>
              <w:t>201</w:t>
            </w:r>
            <w:r>
              <w:rPr>
                <w:color w:val="FFFFFF" w:themeColor="background1"/>
              </w:rPr>
              <w:t>4</w:t>
            </w:r>
            <w:r w:rsidRPr="00C33C5A">
              <w:rPr>
                <w:color w:val="FFFFFF" w:themeColor="background1"/>
              </w:rPr>
              <w:t>-1</w:t>
            </w:r>
            <w:r>
              <w:rPr>
                <w:color w:val="FFFFFF" w:themeColor="background1"/>
              </w:rPr>
              <w:t>5</w:t>
            </w:r>
            <w:r w:rsidRPr="00C33C5A">
              <w:rPr>
                <w:color w:val="FFFFFF" w:themeColor="background1"/>
              </w:rPr>
              <w:t xml:space="preserve"> FY</w:t>
            </w:r>
          </w:p>
        </w:tc>
        <w:tc>
          <w:tcPr>
            <w:tcW w:w="1857" w:type="dxa"/>
            <w:tcBorders>
              <w:bottom w:val="nil"/>
            </w:tcBorders>
            <w:shd w:val="clear" w:color="auto" w:fill="F15A2B" w:themeFill="accent2"/>
            <w:noWrap/>
            <w:vAlign w:val="center"/>
            <w:hideMark/>
          </w:tcPr>
          <w:p w14:paraId="24913410" w14:textId="77777777" w:rsidR="00AD17D0" w:rsidRPr="00C33C5A" w:rsidRDefault="00AD17D0" w:rsidP="00C33C5A">
            <w:pPr>
              <w:pStyle w:val="TableText"/>
              <w:ind w:right="317"/>
              <w:jc w:val="right"/>
              <w:cnfStyle w:val="100000000000" w:firstRow="1" w:lastRow="0" w:firstColumn="0" w:lastColumn="0" w:oddVBand="0" w:evenVBand="0" w:oddHBand="0" w:evenHBand="0" w:firstRowFirstColumn="0" w:firstRowLastColumn="0" w:lastRowFirstColumn="0" w:lastRowLastColumn="0"/>
              <w:rPr>
                <w:color w:val="FFFFFF" w:themeColor="background1"/>
              </w:rPr>
            </w:pPr>
            <w:r w:rsidRPr="00C33C5A">
              <w:rPr>
                <w:color w:val="FFFFFF" w:themeColor="background1"/>
              </w:rPr>
              <w:t>2015-16 FY</w:t>
            </w:r>
          </w:p>
        </w:tc>
        <w:tc>
          <w:tcPr>
            <w:tcW w:w="1857" w:type="dxa"/>
            <w:tcBorders>
              <w:bottom w:val="nil"/>
            </w:tcBorders>
            <w:shd w:val="clear" w:color="auto" w:fill="F15A2B" w:themeFill="accent2"/>
            <w:noWrap/>
            <w:vAlign w:val="center"/>
            <w:hideMark/>
          </w:tcPr>
          <w:p w14:paraId="71871244" w14:textId="77777777" w:rsidR="00AD17D0" w:rsidRPr="00C33C5A" w:rsidRDefault="00AD17D0" w:rsidP="00C33C5A">
            <w:pPr>
              <w:pStyle w:val="TableText"/>
              <w:ind w:right="317"/>
              <w:jc w:val="right"/>
              <w:cnfStyle w:val="100000000000" w:firstRow="1" w:lastRow="0" w:firstColumn="0" w:lastColumn="0" w:oddVBand="0" w:evenVBand="0" w:oddHBand="0" w:evenHBand="0" w:firstRowFirstColumn="0" w:firstRowLastColumn="0" w:lastRowFirstColumn="0" w:lastRowLastColumn="0"/>
              <w:rPr>
                <w:color w:val="FFFFFF" w:themeColor="background1"/>
              </w:rPr>
            </w:pPr>
            <w:r w:rsidRPr="00C33C5A">
              <w:rPr>
                <w:color w:val="FFFFFF" w:themeColor="background1"/>
              </w:rPr>
              <w:t>2016-17 FY</w:t>
            </w:r>
          </w:p>
        </w:tc>
        <w:tc>
          <w:tcPr>
            <w:tcW w:w="1857" w:type="dxa"/>
            <w:tcBorders>
              <w:bottom w:val="nil"/>
            </w:tcBorders>
            <w:shd w:val="clear" w:color="auto" w:fill="F15A2B" w:themeFill="accent2"/>
            <w:vAlign w:val="center"/>
          </w:tcPr>
          <w:p w14:paraId="65D4AD57" w14:textId="77777777" w:rsidR="00AD17D0" w:rsidRDefault="00AD17D0" w:rsidP="00C33C5A">
            <w:pPr>
              <w:pStyle w:val="TableText"/>
              <w:ind w:right="317"/>
              <w:jc w:val="right"/>
              <w:cnfStyle w:val="100000000000" w:firstRow="1" w:lastRow="0" w:firstColumn="0" w:lastColumn="0" w:oddVBand="0" w:evenVBand="0" w:oddHBand="0" w:evenHBand="0" w:firstRowFirstColumn="0" w:firstRowLastColumn="0" w:lastRowFirstColumn="0" w:lastRowLastColumn="0"/>
              <w:rPr>
                <w:color w:val="FFFFFF" w:themeColor="background1"/>
              </w:rPr>
            </w:pPr>
            <w:r w:rsidRPr="00C33C5A">
              <w:rPr>
                <w:color w:val="FFFFFF" w:themeColor="background1"/>
              </w:rPr>
              <w:t>% Change</w:t>
            </w:r>
          </w:p>
          <w:p w14:paraId="2B0ADF83" w14:textId="77777777" w:rsidR="00AD17D0" w:rsidRPr="00C33C5A" w:rsidRDefault="00AD17D0" w:rsidP="00C33C5A">
            <w:pPr>
              <w:pStyle w:val="TableText"/>
              <w:ind w:right="317"/>
              <w:jc w:val="right"/>
              <w:cnfStyle w:val="100000000000" w:firstRow="1" w:lastRow="0" w:firstColumn="0" w:lastColumn="0" w:oddVBand="0" w:evenVBand="0" w:oddHBand="0" w:evenHBand="0" w:firstRowFirstColumn="0" w:firstRowLastColumn="0" w:lastRowFirstColumn="0" w:lastRowLastColumn="0"/>
              <w:rPr>
                <w:color w:val="FFFFFF" w:themeColor="background1"/>
              </w:rPr>
            </w:pPr>
            <w:r w:rsidRPr="00C33C5A">
              <w:rPr>
                <w:color w:val="FFFFFF" w:themeColor="background1"/>
              </w:rPr>
              <w:t>year-on-year</w:t>
            </w:r>
          </w:p>
        </w:tc>
      </w:tr>
      <w:tr w:rsidR="00AD17D0" w:rsidRPr="00C33C5A" w14:paraId="65A0F0D8" w14:textId="77777777" w:rsidTr="00AD17D0">
        <w:trPr>
          <w:trHeight w:val="454"/>
        </w:trPr>
        <w:tc>
          <w:tcPr>
            <w:cnfStyle w:val="001000000000" w:firstRow="0" w:lastRow="0" w:firstColumn="1" w:lastColumn="0" w:oddVBand="0" w:evenVBand="0" w:oddHBand="0" w:evenHBand="0" w:firstRowFirstColumn="0" w:firstRowLastColumn="0" w:lastRowFirstColumn="0" w:lastRowLastColumn="0"/>
            <w:tcW w:w="1858" w:type="dxa"/>
            <w:tcBorders>
              <w:top w:val="nil"/>
            </w:tcBorders>
            <w:shd w:val="clear" w:color="auto" w:fill="F2F2F2" w:themeFill="background1" w:themeFillShade="F2"/>
            <w:noWrap/>
            <w:vAlign w:val="center"/>
            <w:hideMark/>
          </w:tcPr>
          <w:p w14:paraId="7A2A4135" w14:textId="77777777" w:rsidR="00AD17D0" w:rsidRPr="00C33C5A" w:rsidRDefault="00AD17D0" w:rsidP="00912A7C">
            <w:pPr>
              <w:pStyle w:val="TableText"/>
              <w:ind w:right="317"/>
            </w:pPr>
            <w:r w:rsidRPr="00C33C5A">
              <w:t>Sum</w:t>
            </w:r>
          </w:p>
        </w:tc>
        <w:tc>
          <w:tcPr>
            <w:tcW w:w="1857" w:type="dxa"/>
            <w:tcBorders>
              <w:top w:val="nil"/>
            </w:tcBorders>
            <w:shd w:val="clear" w:color="auto" w:fill="F2F2F2" w:themeFill="background1" w:themeFillShade="F2"/>
            <w:vAlign w:val="center"/>
          </w:tcPr>
          <w:p w14:paraId="421498B9" w14:textId="77777777" w:rsidR="00AD17D0" w:rsidRPr="00C33C5A" w:rsidRDefault="00AD17D0" w:rsidP="00AD17D0">
            <w:pPr>
              <w:pStyle w:val="TableText"/>
              <w:ind w:right="317"/>
              <w:jc w:val="center"/>
              <w:cnfStyle w:val="000000000000" w:firstRow="0" w:lastRow="0" w:firstColumn="0" w:lastColumn="0" w:oddVBand="0" w:evenVBand="0" w:oddHBand="0" w:evenHBand="0" w:firstRowFirstColumn="0" w:firstRowLastColumn="0" w:lastRowFirstColumn="0" w:lastRowLastColumn="0"/>
            </w:pPr>
            <w:r>
              <w:t>$64,706,513</w:t>
            </w:r>
          </w:p>
        </w:tc>
        <w:tc>
          <w:tcPr>
            <w:tcW w:w="1857" w:type="dxa"/>
            <w:tcBorders>
              <w:top w:val="nil"/>
            </w:tcBorders>
            <w:shd w:val="clear" w:color="auto" w:fill="F2F2F2" w:themeFill="background1" w:themeFillShade="F2"/>
            <w:noWrap/>
            <w:vAlign w:val="center"/>
            <w:hideMark/>
          </w:tcPr>
          <w:p w14:paraId="2B33BE76" w14:textId="77777777" w:rsidR="00AD17D0" w:rsidRPr="00C33C5A" w:rsidRDefault="00AD17D0" w:rsidP="00C33C5A">
            <w:pPr>
              <w:pStyle w:val="TableText"/>
              <w:ind w:right="317"/>
              <w:jc w:val="right"/>
              <w:cnfStyle w:val="000000000000" w:firstRow="0" w:lastRow="0" w:firstColumn="0" w:lastColumn="0" w:oddVBand="0" w:evenVBand="0" w:oddHBand="0" w:evenHBand="0" w:firstRowFirstColumn="0" w:firstRowLastColumn="0" w:lastRowFirstColumn="0" w:lastRowLastColumn="0"/>
            </w:pPr>
            <w:r w:rsidRPr="00C33C5A">
              <w:t>$84,575,346</w:t>
            </w:r>
          </w:p>
        </w:tc>
        <w:tc>
          <w:tcPr>
            <w:tcW w:w="1857" w:type="dxa"/>
            <w:tcBorders>
              <w:top w:val="nil"/>
            </w:tcBorders>
            <w:shd w:val="clear" w:color="auto" w:fill="F2F2F2" w:themeFill="background1" w:themeFillShade="F2"/>
            <w:noWrap/>
            <w:vAlign w:val="center"/>
            <w:hideMark/>
          </w:tcPr>
          <w:p w14:paraId="7B1E72C1" w14:textId="77777777" w:rsidR="00AD17D0" w:rsidRPr="00C33C5A" w:rsidRDefault="00AD17D0" w:rsidP="00C33C5A">
            <w:pPr>
              <w:pStyle w:val="TableText"/>
              <w:ind w:right="317"/>
              <w:jc w:val="right"/>
              <w:cnfStyle w:val="000000000000" w:firstRow="0" w:lastRow="0" w:firstColumn="0" w:lastColumn="0" w:oddVBand="0" w:evenVBand="0" w:oddHBand="0" w:evenHBand="0" w:firstRowFirstColumn="0" w:firstRowLastColumn="0" w:lastRowFirstColumn="0" w:lastRowLastColumn="0"/>
            </w:pPr>
            <w:r>
              <w:t>$</w:t>
            </w:r>
            <w:r w:rsidRPr="00C33C5A">
              <w:t>104,609,455</w:t>
            </w:r>
          </w:p>
        </w:tc>
        <w:tc>
          <w:tcPr>
            <w:tcW w:w="1857" w:type="dxa"/>
            <w:tcBorders>
              <w:top w:val="nil"/>
            </w:tcBorders>
            <w:shd w:val="clear" w:color="auto" w:fill="F2F2F2" w:themeFill="background1" w:themeFillShade="F2"/>
            <w:vAlign w:val="center"/>
          </w:tcPr>
          <w:p w14:paraId="5A2557AA" w14:textId="77777777" w:rsidR="00AD17D0" w:rsidRPr="00C33C5A" w:rsidRDefault="00AD17D0" w:rsidP="00C33C5A">
            <w:pPr>
              <w:pStyle w:val="TableText"/>
              <w:ind w:right="317"/>
              <w:jc w:val="right"/>
              <w:cnfStyle w:val="000000000000" w:firstRow="0" w:lastRow="0" w:firstColumn="0" w:lastColumn="0" w:oddVBand="0" w:evenVBand="0" w:oddHBand="0" w:evenHBand="0" w:firstRowFirstColumn="0" w:firstRowLastColumn="0" w:lastRowFirstColumn="0" w:lastRowLastColumn="0"/>
            </w:pPr>
            <w:r w:rsidRPr="00C33C5A">
              <w:t>24%</w:t>
            </w:r>
          </w:p>
        </w:tc>
      </w:tr>
      <w:tr w:rsidR="00AD17D0" w:rsidRPr="00C33C5A" w14:paraId="285229D3" w14:textId="77777777" w:rsidTr="00AD17D0">
        <w:trPr>
          <w:trHeight w:val="454"/>
        </w:trPr>
        <w:tc>
          <w:tcPr>
            <w:cnfStyle w:val="001000000000" w:firstRow="0" w:lastRow="0" w:firstColumn="1" w:lastColumn="0" w:oddVBand="0" w:evenVBand="0" w:oddHBand="0" w:evenHBand="0" w:firstRowFirstColumn="0" w:firstRowLastColumn="0" w:lastRowFirstColumn="0" w:lastRowLastColumn="0"/>
            <w:tcW w:w="1858" w:type="dxa"/>
            <w:noWrap/>
            <w:vAlign w:val="center"/>
            <w:hideMark/>
          </w:tcPr>
          <w:p w14:paraId="6A44715F" w14:textId="77777777" w:rsidR="00AD17D0" w:rsidRPr="00C33C5A" w:rsidRDefault="00AD17D0" w:rsidP="00912A7C">
            <w:pPr>
              <w:pStyle w:val="TableText"/>
              <w:ind w:right="317"/>
            </w:pPr>
            <w:r w:rsidRPr="00C33C5A">
              <w:t>Mean</w:t>
            </w:r>
          </w:p>
        </w:tc>
        <w:tc>
          <w:tcPr>
            <w:tcW w:w="1857" w:type="dxa"/>
            <w:vAlign w:val="center"/>
          </w:tcPr>
          <w:p w14:paraId="5EBE40B9" w14:textId="77777777" w:rsidR="00AD17D0" w:rsidRDefault="00AD17D0" w:rsidP="00AD17D0">
            <w:pPr>
              <w:pStyle w:val="TableText"/>
              <w:ind w:right="317"/>
              <w:jc w:val="center"/>
              <w:cnfStyle w:val="000000000000" w:firstRow="0" w:lastRow="0" w:firstColumn="0" w:lastColumn="0" w:oddVBand="0" w:evenVBand="0" w:oddHBand="0" w:evenHBand="0" w:firstRowFirstColumn="0" w:firstRowLastColumn="0" w:lastRowFirstColumn="0" w:lastRowLastColumn="0"/>
            </w:pPr>
            <w:r w:rsidRPr="00EF39BE">
              <w:t>$3,806,265</w:t>
            </w:r>
          </w:p>
        </w:tc>
        <w:tc>
          <w:tcPr>
            <w:tcW w:w="1857" w:type="dxa"/>
            <w:noWrap/>
            <w:vAlign w:val="center"/>
            <w:hideMark/>
          </w:tcPr>
          <w:p w14:paraId="43C5D2AC" w14:textId="77777777" w:rsidR="00AD17D0" w:rsidRPr="00C33C5A" w:rsidRDefault="00AD17D0" w:rsidP="00C33C5A">
            <w:pPr>
              <w:pStyle w:val="TableText"/>
              <w:ind w:right="317"/>
              <w:jc w:val="right"/>
              <w:cnfStyle w:val="000000000000" w:firstRow="0" w:lastRow="0" w:firstColumn="0" w:lastColumn="0" w:oddVBand="0" w:evenVBand="0" w:oddHBand="0" w:evenHBand="0" w:firstRowFirstColumn="0" w:firstRowLastColumn="0" w:lastRowFirstColumn="0" w:lastRowLastColumn="0"/>
            </w:pPr>
            <w:r w:rsidRPr="00C33C5A">
              <w:t>$4,975,020</w:t>
            </w:r>
          </w:p>
        </w:tc>
        <w:tc>
          <w:tcPr>
            <w:tcW w:w="1857" w:type="dxa"/>
            <w:noWrap/>
            <w:vAlign w:val="center"/>
            <w:hideMark/>
          </w:tcPr>
          <w:p w14:paraId="172FE5AE" w14:textId="77777777" w:rsidR="00AD17D0" w:rsidRPr="00C33C5A" w:rsidRDefault="00AD17D0" w:rsidP="00C33C5A">
            <w:pPr>
              <w:pStyle w:val="TableText"/>
              <w:ind w:right="317"/>
              <w:jc w:val="right"/>
              <w:cnfStyle w:val="000000000000" w:firstRow="0" w:lastRow="0" w:firstColumn="0" w:lastColumn="0" w:oddVBand="0" w:evenVBand="0" w:oddHBand="0" w:evenHBand="0" w:firstRowFirstColumn="0" w:firstRowLastColumn="0" w:lastRowFirstColumn="0" w:lastRowLastColumn="0"/>
            </w:pPr>
            <w:r w:rsidRPr="00C33C5A">
              <w:t>$6,153,497</w:t>
            </w:r>
          </w:p>
        </w:tc>
        <w:tc>
          <w:tcPr>
            <w:tcW w:w="1857" w:type="dxa"/>
            <w:vAlign w:val="center"/>
          </w:tcPr>
          <w:p w14:paraId="238B0BD8" w14:textId="77777777" w:rsidR="00AD17D0" w:rsidRPr="00C33C5A" w:rsidRDefault="00AD17D0" w:rsidP="00C33C5A">
            <w:pPr>
              <w:pStyle w:val="TableText"/>
              <w:ind w:right="317"/>
              <w:jc w:val="right"/>
              <w:cnfStyle w:val="000000000000" w:firstRow="0" w:lastRow="0" w:firstColumn="0" w:lastColumn="0" w:oddVBand="0" w:evenVBand="0" w:oddHBand="0" w:evenHBand="0" w:firstRowFirstColumn="0" w:firstRowLastColumn="0" w:lastRowFirstColumn="0" w:lastRowLastColumn="0"/>
            </w:pPr>
            <w:r w:rsidRPr="00C33C5A">
              <w:t>24%</w:t>
            </w:r>
          </w:p>
        </w:tc>
      </w:tr>
      <w:tr w:rsidR="00AD17D0" w:rsidRPr="00C33C5A" w14:paraId="7FD13D3F" w14:textId="77777777" w:rsidTr="00AD17D0">
        <w:trPr>
          <w:trHeight w:val="454"/>
        </w:trPr>
        <w:tc>
          <w:tcPr>
            <w:cnfStyle w:val="001000000000" w:firstRow="0" w:lastRow="0" w:firstColumn="1" w:lastColumn="0" w:oddVBand="0" w:evenVBand="0" w:oddHBand="0" w:evenHBand="0" w:firstRowFirstColumn="0" w:firstRowLastColumn="0" w:lastRowFirstColumn="0" w:lastRowLastColumn="0"/>
            <w:tcW w:w="1858" w:type="dxa"/>
            <w:shd w:val="clear" w:color="auto" w:fill="F2F2F2" w:themeFill="background1" w:themeFillShade="F2"/>
            <w:noWrap/>
            <w:vAlign w:val="center"/>
            <w:hideMark/>
          </w:tcPr>
          <w:p w14:paraId="731B3AA6" w14:textId="77777777" w:rsidR="00AD17D0" w:rsidRPr="00C33C5A" w:rsidRDefault="00AD17D0" w:rsidP="00912A7C">
            <w:pPr>
              <w:pStyle w:val="TableText"/>
              <w:ind w:right="317"/>
            </w:pPr>
            <w:r w:rsidRPr="00C33C5A">
              <w:t>Median</w:t>
            </w:r>
          </w:p>
        </w:tc>
        <w:tc>
          <w:tcPr>
            <w:tcW w:w="1857" w:type="dxa"/>
            <w:shd w:val="clear" w:color="auto" w:fill="F2F2F2" w:themeFill="background1" w:themeFillShade="F2"/>
            <w:vAlign w:val="center"/>
          </w:tcPr>
          <w:p w14:paraId="76A5D894" w14:textId="77777777" w:rsidR="00AD17D0" w:rsidRPr="00A44F3F" w:rsidRDefault="00AD17D0" w:rsidP="00AD17D0">
            <w:pPr>
              <w:pStyle w:val="TableText"/>
              <w:ind w:right="317"/>
              <w:jc w:val="center"/>
              <w:cnfStyle w:val="000000000000" w:firstRow="0" w:lastRow="0" w:firstColumn="0" w:lastColumn="0" w:oddVBand="0" w:evenVBand="0" w:oddHBand="0" w:evenHBand="0" w:firstRowFirstColumn="0" w:firstRowLastColumn="0" w:lastRowFirstColumn="0" w:lastRowLastColumn="0"/>
            </w:pPr>
            <w:r>
              <w:t>$582,000</w:t>
            </w:r>
          </w:p>
        </w:tc>
        <w:tc>
          <w:tcPr>
            <w:tcW w:w="1857" w:type="dxa"/>
            <w:shd w:val="clear" w:color="auto" w:fill="F2F2F2" w:themeFill="background1" w:themeFillShade="F2"/>
            <w:noWrap/>
            <w:vAlign w:val="center"/>
            <w:hideMark/>
          </w:tcPr>
          <w:p w14:paraId="5372A3B8" w14:textId="77777777" w:rsidR="00AD17D0" w:rsidRPr="00C33C5A" w:rsidRDefault="00AD17D0" w:rsidP="00C33C5A">
            <w:pPr>
              <w:pStyle w:val="TableText"/>
              <w:ind w:right="317"/>
              <w:jc w:val="right"/>
              <w:cnfStyle w:val="000000000000" w:firstRow="0" w:lastRow="0" w:firstColumn="0" w:lastColumn="0" w:oddVBand="0" w:evenVBand="0" w:oddHBand="0" w:evenHBand="0" w:firstRowFirstColumn="0" w:firstRowLastColumn="0" w:lastRowFirstColumn="0" w:lastRowLastColumn="0"/>
            </w:pPr>
            <w:r w:rsidRPr="00C33C5A">
              <w:t>$1,234,606</w:t>
            </w:r>
          </w:p>
        </w:tc>
        <w:tc>
          <w:tcPr>
            <w:tcW w:w="1857" w:type="dxa"/>
            <w:shd w:val="clear" w:color="auto" w:fill="F2F2F2" w:themeFill="background1" w:themeFillShade="F2"/>
            <w:noWrap/>
            <w:vAlign w:val="center"/>
            <w:hideMark/>
          </w:tcPr>
          <w:p w14:paraId="6FFFB0B8" w14:textId="77777777" w:rsidR="00AD17D0" w:rsidRPr="00C33C5A" w:rsidRDefault="00AD17D0" w:rsidP="00C33C5A">
            <w:pPr>
              <w:pStyle w:val="TableText"/>
              <w:ind w:right="317"/>
              <w:jc w:val="right"/>
              <w:cnfStyle w:val="000000000000" w:firstRow="0" w:lastRow="0" w:firstColumn="0" w:lastColumn="0" w:oddVBand="0" w:evenVBand="0" w:oddHBand="0" w:evenHBand="0" w:firstRowFirstColumn="0" w:firstRowLastColumn="0" w:lastRowFirstColumn="0" w:lastRowLastColumn="0"/>
            </w:pPr>
            <w:r w:rsidRPr="00C33C5A">
              <w:t>$841,940</w:t>
            </w:r>
          </w:p>
        </w:tc>
        <w:tc>
          <w:tcPr>
            <w:tcW w:w="1857" w:type="dxa"/>
            <w:shd w:val="clear" w:color="auto" w:fill="F2F2F2" w:themeFill="background1" w:themeFillShade="F2"/>
            <w:vAlign w:val="center"/>
          </w:tcPr>
          <w:p w14:paraId="3F2B6BBE" w14:textId="77777777" w:rsidR="00AD17D0" w:rsidRPr="00C33C5A" w:rsidRDefault="00AD17D0" w:rsidP="00C33C5A">
            <w:pPr>
              <w:pStyle w:val="TableText"/>
              <w:ind w:right="317"/>
              <w:jc w:val="right"/>
              <w:cnfStyle w:val="000000000000" w:firstRow="0" w:lastRow="0" w:firstColumn="0" w:lastColumn="0" w:oddVBand="0" w:evenVBand="0" w:oddHBand="0" w:evenHBand="0" w:firstRowFirstColumn="0" w:firstRowLastColumn="0" w:lastRowFirstColumn="0" w:lastRowLastColumn="0"/>
            </w:pPr>
            <w:r w:rsidRPr="00C33C5A">
              <w:t>-32%</w:t>
            </w:r>
          </w:p>
        </w:tc>
      </w:tr>
    </w:tbl>
    <w:p w14:paraId="1927A94D" w14:textId="77777777" w:rsidR="00953DC6" w:rsidRDefault="00953DC6" w:rsidP="00A257A2">
      <w:pPr>
        <w:pStyle w:val="NoSpacing"/>
      </w:pPr>
    </w:p>
    <w:p w14:paraId="2196BBED" w14:textId="77777777" w:rsidR="00A257A2" w:rsidRDefault="00A257A2" w:rsidP="00A257A2">
      <w:pPr>
        <w:pStyle w:val="SeparatorLine"/>
      </w:pPr>
    </w:p>
    <w:p w14:paraId="2EB43B7B" w14:textId="0D49DCEA" w:rsidR="00A4200B" w:rsidRDefault="00A4200B" w:rsidP="00704E6F">
      <w:r>
        <w:fldChar w:fldCharType="begin"/>
      </w:r>
      <w:r>
        <w:instrText xml:space="preserve"> REF _Ref519252433 \h </w:instrText>
      </w:r>
      <w:r>
        <w:fldChar w:fldCharType="separate"/>
      </w:r>
      <w:r w:rsidR="005B2BAC">
        <w:t xml:space="preserve">Table </w:t>
      </w:r>
      <w:r w:rsidR="005B2BAC">
        <w:rPr>
          <w:noProof/>
        </w:rPr>
        <w:t>13</w:t>
      </w:r>
      <w:r>
        <w:fldChar w:fldCharType="end"/>
      </w:r>
      <w:r>
        <w:t xml:space="preserve"> </w:t>
      </w:r>
      <w:r w:rsidR="00B42549">
        <w:t xml:space="preserve">includes only </w:t>
      </w:r>
      <w:r>
        <w:t xml:space="preserve">the revenue from the 17 NCRIS projects who reported </w:t>
      </w:r>
      <w:r w:rsidR="00B42549" w:rsidRPr="00B42549">
        <w:t>receiving user-charging revenue</w:t>
      </w:r>
      <w:r>
        <w:t xml:space="preserve"> </w:t>
      </w:r>
      <w:r w:rsidR="00E00487">
        <w:t>during the 2015-17 period captured in the census</w:t>
      </w:r>
      <w:r>
        <w:t xml:space="preserve">. </w:t>
      </w:r>
    </w:p>
    <w:p w14:paraId="535AA2FE" w14:textId="77777777" w:rsidR="00704E6F" w:rsidRPr="00983882" w:rsidRDefault="00704E6F" w:rsidP="00704E6F">
      <w:r>
        <w:t>All NCRIS projects provided user training to researchers, and 22 of the 24 projects provided technical advice on using their infrastructure. The chart below indicates NCRIS projects</w:t>
      </w:r>
      <w:r w:rsidR="00712A02">
        <w:t xml:space="preserve"> that</w:t>
      </w:r>
      <w:r>
        <w:t xml:space="preserve"> are very strong in terms of training and assisting researchers to make the most out of their infrastructure. Support is not only offered at the initial data collection phase, as 19 NCRIS projects also provided ‘value added’ services such </w:t>
      </w:r>
      <w:r w:rsidR="00B07A6D">
        <w:t xml:space="preserve">as </w:t>
      </w:r>
      <w:r>
        <w:t>performing analysis, investigation, research, or production for users. Some projects offered support even further along the research production chain. An example of such support comes from AURIN  who has also provided users with advice on preparing data for publication.</w:t>
      </w:r>
    </w:p>
    <w:p w14:paraId="572BC4C9" w14:textId="79FD0D3A" w:rsidR="00704E6F" w:rsidRDefault="00704E6F" w:rsidP="00704E6F">
      <w:pPr>
        <w:pStyle w:val="Caption"/>
      </w:pPr>
      <w:bookmarkStart w:id="74" w:name="_Toc521499703"/>
      <w:r>
        <w:t xml:space="preserve">Figure </w:t>
      </w:r>
      <w:r>
        <w:rPr>
          <w:noProof/>
        </w:rPr>
        <w:fldChar w:fldCharType="begin"/>
      </w:r>
      <w:r>
        <w:rPr>
          <w:noProof/>
        </w:rPr>
        <w:instrText xml:space="preserve"> SEQ Figure \* ARABIC </w:instrText>
      </w:r>
      <w:r>
        <w:rPr>
          <w:noProof/>
        </w:rPr>
        <w:fldChar w:fldCharType="separate"/>
      </w:r>
      <w:r w:rsidR="005B2BAC">
        <w:rPr>
          <w:noProof/>
        </w:rPr>
        <w:t>17</w:t>
      </w:r>
      <w:r>
        <w:rPr>
          <w:noProof/>
        </w:rPr>
        <w:fldChar w:fldCharType="end"/>
      </w:r>
      <w:r>
        <w:tab/>
        <w:t>T</w:t>
      </w:r>
      <w:r w:rsidRPr="00C33C5A">
        <w:t>ype</w:t>
      </w:r>
      <w:r>
        <w:t>s</w:t>
      </w:r>
      <w:r w:rsidRPr="00C33C5A">
        <w:t xml:space="preserve"> of user service or support </w:t>
      </w:r>
      <w:r>
        <w:t>offered</w:t>
      </w:r>
      <w:r w:rsidRPr="00C33C5A">
        <w:t>?</w:t>
      </w:r>
      <w:bookmarkEnd w:id="74"/>
    </w:p>
    <w:p w14:paraId="45293D0B" w14:textId="6F6D7CED" w:rsidR="00704E6F" w:rsidRDefault="00C41EE7" w:rsidP="00704E6F">
      <w:pPr>
        <w:rPr>
          <w:noProof/>
          <w:lang w:eastAsia="en-AU"/>
        </w:rPr>
      </w:pPr>
      <w:r>
        <w:rPr>
          <w:noProof/>
          <w:lang w:eastAsia="en-AU"/>
        </w:rPr>
        <w:drawing>
          <wp:inline distT="0" distB="0" distL="0" distR="0" wp14:anchorId="15D6CCB7" wp14:editId="74BC091A">
            <wp:extent cx="5499100" cy="2981325"/>
            <wp:effectExtent l="0" t="0" r="6350" b="9525"/>
            <wp:docPr id="41" name="Picture 41" descr="NCRIS projects provide a range of services and support to the users of their facilities&#10;&#10;- 100% of NCRIS projects indicated that training of users (not project staff) is a user service or support offered across both 2015-16 and 2016-17&#10;&#10;- 92% of NCRIS projects indicated that providing technical advice on using project infrastructure is a user service or support offered across both 2015-16 and 2016-17&#10;&#10;- 88% of NCRIS projects indicated that providing specialist advice or expert advice to organisations other than Governments of any level is a user service or support offered across both 2015-16 and 2016-17&#10;&#10;- 79% of NCRIS projects indicated that performing analysis, investigation, research or production for users is a user service or support offered across both 2015-16 and 2016-17&#10;&#10;- 75% of NCRIS projects indicated that providing Government support or advice is a user service or support offered across both 2015-16 and 2016-17&#10;&#10;- 42% of NCRIS projects indicated that providing advice on any aspect of translation/commercialisation like trials, prototypes etc. is a user service or support offered across both 2015-16 and 2016-17&#10;&#10;- 25% of NCRIS projects indicated other types of user services or support offered across both 2015-16 and 2016-17" title="User services and su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499100" cy="2981325"/>
                    </a:xfrm>
                    <a:prstGeom prst="rect">
                      <a:avLst/>
                    </a:prstGeom>
                    <a:noFill/>
                  </pic:spPr>
                </pic:pic>
              </a:graphicData>
            </a:graphic>
          </wp:inline>
        </w:drawing>
      </w:r>
    </w:p>
    <w:p w14:paraId="5A17A9A8" w14:textId="77777777" w:rsidR="00704E6F" w:rsidRPr="00F50BF5" w:rsidRDefault="00704E6F" w:rsidP="002A06F7">
      <w:pPr>
        <w:pStyle w:val="SeparatorLine"/>
      </w:pPr>
    </w:p>
    <w:p w14:paraId="58D489FE" w14:textId="77777777" w:rsidR="00953DC6" w:rsidRDefault="00953DC6" w:rsidP="00953DC6">
      <w:pPr>
        <w:pStyle w:val="Heading2"/>
      </w:pPr>
      <w:bookmarkStart w:id="75" w:name="_Toc521499680"/>
      <w:r>
        <w:t>Co-investment</w:t>
      </w:r>
      <w:bookmarkEnd w:id="75"/>
    </w:p>
    <w:p w14:paraId="6CBEA7B1" w14:textId="77777777" w:rsidR="00953DC6" w:rsidRDefault="00953DC6" w:rsidP="00953DC6">
      <w:pPr>
        <w:pStyle w:val="SeparatorLine"/>
      </w:pPr>
    </w:p>
    <w:p w14:paraId="69342A02" w14:textId="77777777" w:rsidR="006F729A" w:rsidRPr="00F50BF5" w:rsidRDefault="006F729A" w:rsidP="002A06F7">
      <w:r w:rsidRPr="00E67E68">
        <w:t xml:space="preserve">While </w:t>
      </w:r>
      <w:r w:rsidRPr="00F50BF5">
        <w:t>Co-investment is not a condition of NCRIS program funding</w:t>
      </w:r>
      <w:r w:rsidRPr="00E67E68">
        <w:t>, the Commonwealth Government encourages</w:t>
      </w:r>
      <w:r w:rsidRPr="00F50BF5">
        <w:t xml:space="preserve"> collaboration and co-investment among universities, state and territory governments,</w:t>
      </w:r>
      <w:r w:rsidR="006C70F0">
        <w:t xml:space="preserve"> </w:t>
      </w:r>
      <w:r w:rsidRPr="00F50BF5">
        <w:t>PFRAs, independent and private sector research organisations, industry and philanthropy.</w:t>
      </w:r>
      <w:r>
        <w:t xml:space="preserve"> Co-investment includes cash contribution, as well as in-kind contributions. </w:t>
      </w:r>
      <w:r w:rsidRPr="006F729A">
        <w:t>In-kind co-investment typically takes the form of, but not limited to: staffing on cost, rent/space, legal support, HR support,</w:t>
      </w:r>
      <w:r>
        <w:t xml:space="preserve"> or a</w:t>
      </w:r>
      <w:r w:rsidRPr="006F729A">
        <w:t xml:space="preserve"> portion share of capital and operating expenses to leverage on the partnership.</w:t>
      </w:r>
    </w:p>
    <w:p w14:paraId="113C808C" w14:textId="77777777" w:rsidR="006F729A" w:rsidRDefault="006F729A" w:rsidP="002A06F7">
      <w:pPr>
        <w:pStyle w:val="BulletPoint"/>
        <w:rPr>
          <w:rFonts w:cs="Times New Roman"/>
        </w:rPr>
      </w:pPr>
      <w:r>
        <w:t xml:space="preserve">Co-investment data is based on financial information provided by NCRIS facilities as part of developing the </w:t>
      </w:r>
      <w:r w:rsidR="0004547C">
        <w:t xml:space="preserve">Research Infrastructure </w:t>
      </w:r>
      <w:r>
        <w:t xml:space="preserve">Investment Plan as well as the NRI Census. </w:t>
      </w:r>
    </w:p>
    <w:p w14:paraId="591C2AF6" w14:textId="77777777" w:rsidR="00C33C5A" w:rsidRDefault="00953DC6" w:rsidP="006F729A">
      <w:r>
        <w:t xml:space="preserve">The number of NCRIS projects that receive financial co-investment </w:t>
      </w:r>
      <w:r w:rsidR="00DF5455">
        <w:t>has increased since 2015-16</w:t>
      </w:r>
      <w:r>
        <w:t xml:space="preserve">, as shown in </w:t>
      </w:r>
      <w:r w:rsidR="00757696">
        <w:t>Table 14</w:t>
      </w:r>
      <w:r>
        <w:t>.</w:t>
      </w:r>
      <w:r w:rsidR="00784031">
        <w:t xml:space="preserve"> Those receiving in-kind co-investment remained high, and steady at the rate of 79% of projects.</w:t>
      </w:r>
    </w:p>
    <w:p w14:paraId="28A910BC" w14:textId="77777777" w:rsidR="006F729A" w:rsidRDefault="006F729A">
      <w:pPr>
        <w:spacing w:before="0" w:after="200" w:line="276" w:lineRule="auto"/>
        <w:rPr>
          <w:b/>
          <w:color w:val="A6A6A6" w:themeColor="text2"/>
        </w:rPr>
      </w:pPr>
      <w:bookmarkStart w:id="76" w:name="_Toc517967143"/>
      <w:r>
        <w:br w:type="page"/>
      </w:r>
    </w:p>
    <w:p w14:paraId="78F3CF50" w14:textId="18B2DF18" w:rsidR="00953DC6" w:rsidRDefault="00953DC6" w:rsidP="00953DC6">
      <w:pPr>
        <w:pStyle w:val="Caption"/>
        <w:rPr>
          <w:noProof/>
          <w:lang w:eastAsia="en-AU"/>
        </w:rPr>
      </w:pPr>
      <w:bookmarkStart w:id="77" w:name="_Toc521499723"/>
      <w:r>
        <w:t xml:space="preserve">Table </w:t>
      </w:r>
      <w:r w:rsidR="002B3D6C">
        <w:rPr>
          <w:noProof/>
        </w:rPr>
        <w:fldChar w:fldCharType="begin"/>
      </w:r>
      <w:r w:rsidR="002B3D6C">
        <w:rPr>
          <w:noProof/>
        </w:rPr>
        <w:instrText xml:space="preserve"> SEQ Table \* ARABIC </w:instrText>
      </w:r>
      <w:r w:rsidR="002B3D6C">
        <w:rPr>
          <w:noProof/>
        </w:rPr>
        <w:fldChar w:fldCharType="separate"/>
      </w:r>
      <w:r w:rsidR="005B2BAC">
        <w:rPr>
          <w:noProof/>
        </w:rPr>
        <w:t>14</w:t>
      </w:r>
      <w:r w:rsidR="002B3D6C">
        <w:rPr>
          <w:noProof/>
        </w:rPr>
        <w:fldChar w:fldCharType="end"/>
      </w:r>
      <w:r>
        <w:tab/>
      </w:r>
      <w:bookmarkEnd w:id="76"/>
      <w:r w:rsidR="00CA3746">
        <w:t>Proportion of NCRIS Projects receiving cash and in-kind co-investment</w:t>
      </w:r>
      <w:bookmarkEnd w:id="77"/>
    </w:p>
    <w:tbl>
      <w:tblPr>
        <w:tblStyle w:val="GridTable1Light-Accent31"/>
        <w:tblW w:w="9067" w:type="dxa"/>
        <w:tblBorders>
          <w:top w:val="none" w:sz="0" w:space="0" w:color="auto"/>
          <w:left w:val="none" w:sz="0" w:space="0" w:color="auto"/>
          <w:bottom w:val="single" w:sz="4" w:space="0" w:color="F15A2B" w:themeColor="accent2"/>
          <w:right w:val="none" w:sz="0" w:space="0" w:color="auto"/>
          <w:insideH w:val="none" w:sz="0" w:space="0" w:color="auto"/>
          <w:insideV w:val="none" w:sz="0" w:space="0" w:color="auto"/>
        </w:tblBorders>
        <w:tblLook w:val="04A0" w:firstRow="1" w:lastRow="0" w:firstColumn="1" w:lastColumn="0" w:noHBand="0" w:noVBand="1"/>
        <w:tblCaption w:val="Proportion of NCRIS Projects receiving cash and in-kind co-investment"/>
        <w:tblDescription w:val="This table shows the breakdown of financial co-investment and in-kind coinvestment of NCRIS projects."/>
      </w:tblPr>
      <w:tblGrid>
        <w:gridCol w:w="5665"/>
        <w:gridCol w:w="1560"/>
        <w:gridCol w:w="1842"/>
      </w:tblGrid>
      <w:tr w:rsidR="00953DC6" w:rsidRPr="00953DC6" w14:paraId="2B881196" w14:textId="77777777" w:rsidTr="00953DC6">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665" w:type="dxa"/>
            <w:tcBorders>
              <w:bottom w:val="none" w:sz="0" w:space="0" w:color="auto"/>
            </w:tcBorders>
            <w:shd w:val="clear" w:color="auto" w:fill="F15A2B" w:themeFill="accent2"/>
            <w:noWrap/>
            <w:vAlign w:val="center"/>
            <w:hideMark/>
          </w:tcPr>
          <w:p w14:paraId="3C653A28" w14:textId="77777777" w:rsidR="00953DC6" w:rsidRPr="00A45B41" w:rsidRDefault="00953DC6" w:rsidP="00953DC6">
            <w:pPr>
              <w:pStyle w:val="TableHeadings"/>
              <w:jc w:val="center"/>
              <w:rPr>
                <w:b/>
              </w:rPr>
            </w:pPr>
          </w:p>
        </w:tc>
        <w:tc>
          <w:tcPr>
            <w:tcW w:w="1560" w:type="dxa"/>
            <w:tcBorders>
              <w:bottom w:val="none" w:sz="0" w:space="0" w:color="auto"/>
            </w:tcBorders>
            <w:shd w:val="clear" w:color="auto" w:fill="F15A2B" w:themeFill="accent2"/>
            <w:noWrap/>
            <w:vAlign w:val="center"/>
            <w:hideMark/>
          </w:tcPr>
          <w:p w14:paraId="1274E162" w14:textId="77777777" w:rsidR="00953DC6" w:rsidRPr="00A45B41" w:rsidRDefault="00953DC6" w:rsidP="00A45B41">
            <w:pPr>
              <w:pStyle w:val="TableHeadings"/>
              <w:jc w:val="center"/>
              <w:cnfStyle w:val="100000000000" w:firstRow="1" w:lastRow="0" w:firstColumn="0" w:lastColumn="0" w:oddVBand="0" w:evenVBand="0" w:oddHBand="0" w:evenHBand="0" w:firstRowFirstColumn="0" w:firstRowLastColumn="0" w:lastRowFirstColumn="0" w:lastRowLastColumn="0"/>
              <w:rPr>
                <w:b/>
              </w:rPr>
            </w:pPr>
            <w:r w:rsidRPr="00A45B41">
              <w:rPr>
                <w:b/>
              </w:rPr>
              <w:t>2015-16</w:t>
            </w:r>
          </w:p>
        </w:tc>
        <w:tc>
          <w:tcPr>
            <w:tcW w:w="1842" w:type="dxa"/>
            <w:tcBorders>
              <w:bottom w:val="none" w:sz="0" w:space="0" w:color="auto"/>
            </w:tcBorders>
            <w:shd w:val="clear" w:color="auto" w:fill="F15A2B" w:themeFill="accent2"/>
            <w:noWrap/>
            <w:vAlign w:val="center"/>
            <w:hideMark/>
          </w:tcPr>
          <w:p w14:paraId="28F71FB4" w14:textId="77777777" w:rsidR="00953DC6" w:rsidRPr="00A45B41" w:rsidRDefault="00953DC6" w:rsidP="00A45B41">
            <w:pPr>
              <w:pStyle w:val="TableHeadings"/>
              <w:jc w:val="center"/>
              <w:cnfStyle w:val="100000000000" w:firstRow="1" w:lastRow="0" w:firstColumn="0" w:lastColumn="0" w:oddVBand="0" w:evenVBand="0" w:oddHBand="0" w:evenHBand="0" w:firstRowFirstColumn="0" w:firstRowLastColumn="0" w:lastRowFirstColumn="0" w:lastRowLastColumn="0"/>
              <w:rPr>
                <w:b/>
              </w:rPr>
            </w:pPr>
            <w:r w:rsidRPr="00A45B41">
              <w:rPr>
                <w:b/>
              </w:rPr>
              <w:t>2016-17</w:t>
            </w:r>
          </w:p>
        </w:tc>
      </w:tr>
      <w:tr w:rsidR="00953DC6" w:rsidRPr="00953DC6" w14:paraId="3D4C08FD" w14:textId="77777777" w:rsidTr="00953DC6">
        <w:trPr>
          <w:trHeight w:val="397"/>
        </w:trPr>
        <w:tc>
          <w:tcPr>
            <w:cnfStyle w:val="001000000000" w:firstRow="0" w:lastRow="0" w:firstColumn="1" w:lastColumn="0" w:oddVBand="0" w:evenVBand="0" w:oddHBand="0" w:evenHBand="0" w:firstRowFirstColumn="0" w:firstRowLastColumn="0" w:lastRowFirstColumn="0" w:lastRowLastColumn="0"/>
            <w:tcW w:w="5665" w:type="dxa"/>
            <w:shd w:val="clear" w:color="auto" w:fill="F2F2F2" w:themeFill="background1" w:themeFillShade="F2"/>
            <w:noWrap/>
            <w:vAlign w:val="center"/>
            <w:hideMark/>
          </w:tcPr>
          <w:p w14:paraId="1E176F20" w14:textId="77777777" w:rsidR="00953DC6" w:rsidRPr="00953DC6" w:rsidRDefault="00953DC6" w:rsidP="00953DC6">
            <w:pPr>
              <w:pStyle w:val="TableText"/>
            </w:pPr>
            <w:r w:rsidRPr="00953DC6">
              <w:t>Financial co-investment excluding funding and grants</w:t>
            </w:r>
          </w:p>
        </w:tc>
        <w:tc>
          <w:tcPr>
            <w:tcW w:w="1560" w:type="dxa"/>
            <w:shd w:val="clear" w:color="auto" w:fill="F2F2F2" w:themeFill="background1" w:themeFillShade="F2"/>
            <w:noWrap/>
            <w:vAlign w:val="center"/>
            <w:hideMark/>
          </w:tcPr>
          <w:p w14:paraId="040EEAFB" w14:textId="77777777" w:rsidR="00953DC6" w:rsidRPr="00953DC6" w:rsidRDefault="00953DC6" w:rsidP="00A45B41">
            <w:pPr>
              <w:pStyle w:val="TableText"/>
              <w:jc w:val="center"/>
              <w:cnfStyle w:val="000000000000" w:firstRow="0" w:lastRow="0" w:firstColumn="0" w:lastColumn="0" w:oddVBand="0" w:evenVBand="0" w:oddHBand="0" w:evenHBand="0" w:firstRowFirstColumn="0" w:firstRowLastColumn="0" w:lastRowFirstColumn="0" w:lastRowLastColumn="0"/>
            </w:pPr>
            <w:r w:rsidRPr="00953DC6">
              <w:t>67%</w:t>
            </w:r>
          </w:p>
        </w:tc>
        <w:tc>
          <w:tcPr>
            <w:tcW w:w="1842" w:type="dxa"/>
            <w:shd w:val="clear" w:color="auto" w:fill="F2F2F2" w:themeFill="background1" w:themeFillShade="F2"/>
            <w:noWrap/>
            <w:vAlign w:val="center"/>
            <w:hideMark/>
          </w:tcPr>
          <w:p w14:paraId="4B59562E" w14:textId="77777777" w:rsidR="00953DC6" w:rsidRPr="00953DC6" w:rsidRDefault="00953DC6" w:rsidP="00A45B41">
            <w:pPr>
              <w:pStyle w:val="TableText"/>
              <w:jc w:val="center"/>
              <w:cnfStyle w:val="000000000000" w:firstRow="0" w:lastRow="0" w:firstColumn="0" w:lastColumn="0" w:oddVBand="0" w:evenVBand="0" w:oddHBand="0" w:evenHBand="0" w:firstRowFirstColumn="0" w:firstRowLastColumn="0" w:lastRowFirstColumn="0" w:lastRowLastColumn="0"/>
            </w:pPr>
            <w:r w:rsidRPr="00953DC6">
              <w:t>79%</w:t>
            </w:r>
          </w:p>
        </w:tc>
      </w:tr>
      <w:tr w:rsidR="00953DC6" w:rsidRPr="00953DC6" w14:paraId="1A65E011" w14:textId="77777777" w:rsidTr="00953DC6">
        <w:trPr>
          <w:trHeight w:val="397"/>
        </w:trPr>
        <w:tc>
          <w:tcPr>
            <w:cnfStyle w:val="001000000000" w:firstRow="0" w:lastRow="0" w:firstColumn="1" w:lastColumn="0" w:oddVBand="0" w:evenVBand="0" w:oddHBand="0" w:evenHBand="0" w:firstRowFirstColumn="0" w:firstRowLastColumn="0" w:lastRowFirstColumn="0" w:lastRowLastColumn="0"/>
            <w:tcW w:w="5665" w:type="dxa"/>
            <w:noWrap/>
            <w:vAlign w:val="center"/>
            <w:hideMark/>
          </w:tcPr>
          <w:p w14:paraId="2901A96E" w14:textId="77777777" w:rsidR="00953DC6" w:rsidRPr="00953DC6" w:rsidRDefault="00953DC6" w:rsidP="00953DC6">
            <w:pPr>
              <w:pStyle w:val="TableText"/>
            </w:pPr>
            <w:r w:rsidRPr="00953DC6">
              <w:t>In-kind co-investment</w:t>
            </w:r>
          </w:p>
        </w:tc>
        <w:tc>
          <w:tcPr>
            <w:tcW w:w="1560" w:type="dxa"/>
            <w:noWrap/>
            <w:vAlign w:val="center"/>
            <w:hideMark/>
          </w:tcPr>
          <w:p w14:paraId="3FCD9A6E" w14:textId="77777777" w:rsidR="00953DC6" w:rsidRPr="00953DC6" w:rsidRDefault="00953DC6" w:rsidP="00A45B41">
            <w:pPr>
              <w:pStyle w:val="TableText"/>
              <w:jc w:val="center"/>
              <w:cnfStyle w:val="000000000000" w:firstRow="0" w:lastRow="0" w:firstColumn="0" w:lastColumn="0" w:oddVBand="0" w:evenVBand="0" w:oddHBand="0" w:evenHBand="0" w:firstRowFirstColumn="0" w:firstRowLastColumn="0" w:lastRowFirstColumn="0" w:lastRowLastColumn="0"/>
            </w:pPr>
            <w:r w:rsidRPr="00953DC6">
              <w:t>79%</w:t>
            </w:r>
          </w:p>
        </w:tc>
        <w:tc>
          <w:tcPr>
            <w:tcW w:w="1842" w:type="dxa"/>
            <w:noWrap/>
            <w:vAlign w:val="center"/>
            <w:hideMark/>
          </w:tcPr>
          <w:p w14:paraId="4DAA5403" w14:textId="77777777" w:rsidR="00953DC6" w:rsidRPr="00953DC6" w:rsidRDefault="00953DC6" w:rsidP="00A45B41">
            <w:pPr>
              <w:pStyle w:val="TableText"/>
              <w:jc w:val="center"/>
              <w:cnfStyle w:val="000000000000" w:firstRow="0" w:lastRow="0" w:firstColumn="0" w:lastColumn="0" w:oddVBand="0" w:evenVBand="0" w:oddHBand="0" w:evenHBand="0" w:firstRowFirstColumn="0" w:firstRowLastColumn="0" w:lastRowFirstColumn="0" w:lastRowLastColumn="0"/>
            </w:pPr>
            <w:r w:rsidRPr="00953DC6">
              <w:t>79%</w:t>
            </w:r>
          </w:p>
        </w:tc>
      </w:tr>
      <w:tr w:rsidR="00953DC6" w:rsidRPr="00953DC6" w14:paraId="442D938A" w14:textId="77777777" w:rsidTr="00953DC6">
        <w:trPr>
          <w:trHeight w:val="397"/>
        </w:trPr>
        <w:tc>
          <w:tcPr>
            <w:cnfStyle w:val="001000000000" w:firstRow="0" w:lastRow="0" w:firstColumn="1" w:lastColumn="0" w:oddVBand="0" w:evenVBand="0" w:oddHBand="0" w:evenHBand="0" w:firstRowFirstColumn="0" w:firstRowLastColumn="0" w:lastRowFirstColumn="0" w:lastRowLastColumn="0"/>
            <w:tcW w:w="5665" w:type="dxa"/>
            <w:shd w:val="clear" w:color="auto" w:fill="F2F2F2" w:themeFill="background1" w:themeFillShade="F2"/>
            <w:noWrap/>
            <w:vAlign w:val="center"/>
            <w:hideMark/>
          </w:tcPr>
          <w:p w14:paraId="5151B202" w14:textId="77777777" w:rsidR="00953DC6" w:rsidRPr="00953DC6" w:rsidRDefault="00953DC6" w:rsidP="00953DC6">
            <w:pPr>
              <w:pStyle w:val="TableText"/>
            </w:pPr>
            <w:r w:rsidRPr="00953DC6">
              <w:t>None of the above</w:t>
            </w:r>
          </w:p>
        </w:tc>
        <w:tc>
          <w:tcPr>
            <w:tcW w:w="1560" w:type="dxa"/>
            <w:shd w:val="clear" w:color="auto" w:fill="F2F2F2" w:themeFill="background1" w:themeFillShade="F2"/>
            <w:noWrap/>
            <w:vAlign w:val="center"/>
            <w:hideMark/>
          </w:tcPr>
          <w:p w14:paraId="4626DBA8" w14:textId="77777777" w:rsidR="00953DC6" w:rsidRPr="00953DC6" w:rsidRDefault="00953DC6" w:rsidP="00A45B41">
            <w:pPr>
              <w:pStyle w:val="TableText"/>
              <w:jc w:val="center"/>
              <w:cnfStyle w:val="000000000000" w:firstRow="0" w:lastRow="0" w:firstColumn="0" w:lastColumn="0" w:oddVBand="0" w:evenVBand="0" w:oddHBand="0" w:evenHBand="0" w:firstRowFirstColumn="0" w:firstRowLastColumn="0" w:lastRowFirstColumn="0" w:lastRowLastColumn="0"/>
            </w:pPr>
            <w:r w:rsidRPr="00953DC6">
              <w:t>21%</w:t>
            </w:r>
          </w:p>
        </w:tc>
        <w:tc>
          <w:tcPr>
            <w:tcW w:w="1842" w:type="dxa"/>
            <w:shd w:val="clear" w:color="auto" w:fill="F2F2F2" w:themeFill="background1" w:themeFillShade="F2"/>
            <w:noWrap/>
            <w:vAlign w:val="center"/>
            <w:hideMark/>
          </w:tcPr>
          <w:p w14:paraId="5BC58935" w14:textId="77777777" w:rsidR="00953DC6" w:rsidRPr="00953DC6" w:rsidRDefault="00953DC6" w:rsidP="00A45B41">
            <w:pPr>
              <w:pStyle w:val="TableText"/>
              <w:jc w:val="center"/>
              <w:cnfStyle w:val="000000000000" w:firstRow="0" w:lastRow="0" w:firstColumn="0" w:lastColumn="0" w:oddVBand="0" w:evenVBand="0" w:oddHBand="0" w:evenHBand="0" w:firstRowFirstColumn="0" w:firstRowLastColumn="0" w:lastRowFirstColumn="0" w:lastRowLastColumn="0"/>
            </w:pPr>
            <w:r w:rsidRPr="00953DC6">
              <w:t>17%</w:t>
            </w:r>
          </w:p>
        </w:tc>
      </w:tr>
    </w:tbl>
    <w:p w14:paraId="2381F472" w14:textId="29C1F4F3" w:rsidR="00953DC6" w:rsidRDefault="00953DC6" w:rsidP="002A06F7">
      <w:r>
        <w:t xml:space="preserve">The sum of cash contributions has more than doubled </w:t>
      </w:r>
      <w:r w:rsidR="00DF5455">
        <w:t>since 2015-16</w:t>
      </w:r>
      <w:r>
        <w:t xml:space="preserve">, as shown below. However, it can be seen that the mean is much higher than the median and that the growth of the median contribution, while substantial is much less than the growth of the mean. This indicates that the distribution of contributions </w:t>
      </w:r>
      <w:r w:rsidR="004035A6">
        <w:t xml:space="preserve">is </w:t>
      </w:r>
      <w:r w:rsidR="00C73BB6">
        <w:t>positively skewed</w:t>
      </w:r>
      <w:r>
        <w:t xml:space="preserve">. The growth in cash contributions is primarily happening amongst those organisations that are already amongst the higher recipients of cash contributions. </w:t>
      </w:r>
    </w:p>
    <w:p w14:paraId="4B8B6EB0" w14:textId="77777777" w:rsidR="00953DC6" w:rsidRDefault="00953DC6" w:rsidP="002A06F7">
      <w:r>
        <w:t>There has not been any growth for in-kind contributions, and instead there has been roughly a 5% contraction, although it is possible this is because some in-kind contributions have become cash contributions.</w:t>
      </w:r>
    </w:p>
    <w:p w14:paraId="3F223566" w14:textId="77777777" w:rsidR="00953DC6" w:rsidRDefault="00953DC6" w:rsidP="002A06F7">
      <w:r>
        <w:t xml:space="preserve">Summing all cash and in-kind contributions together, there has been 14% growth </w:t>
      </w:r>
      <w:r w:rsidR="00DF5455">
        <w:t>since 2015-16</w:t>
      </w:r>
      <w:r>
        <w:t>.</w:t>
      </w:r>
    </w:p>
    <w:p w14:paraId="1E674D45" w14:textId="79A0DB9A" w:rsidR="00953DC6" w:rsidRDefault="00953DC6" w:rsidP="00953DC6">
      <w:pPr>
        <w:pStyle w:val="Caption"/>
        <w:rPr>
          <w:noProof/>
          <w:lang w:eastAsia="en-AU"/>
        </w:rPr>
      </w:pPr>
      <w:bookmarkStart w:id="78" w:name="_Toc517967144"/>
      <w:bookmarkStart w:id="79" w:name="_Toc521499724"/>
      <w:r>
        <w:t xml:space="preserve">Table </w:t>
      </w:r>
      <w:r w:rsidR="002B3D6C">
        <w:rPr>
          <w:noProof/>
        </w:rPr>
        <w:fldChar w:fldCharType="begin"/>
      </w:r>
      <w:r w:rsidR="002B3D6C">
        <w:rPr>
          <w:noProof/>
        </w:rPr>
        <w:instrText xml:space="preserve"> SEQ Table \* ARABIC </w:instrText>
      </w:r>
      <w:r w:rsidR="002B3D6C">
        <w:rPr>
          <w:noProof/>
        </w:rPr>
        <w:fldChar w:fldCharType="separate"/>
      </w:r>
      <w:r w:rsidR="005B2BAC">
        <w:rPr>
          <w:noProof/>
        </w:rPr>
        <w:t>15</w:t>
      </w:r>
      <w:r w:rsidR="002B3D6C">
        <w:rPr>
          <w:noProof/>
        </w:rPr>
        <w:fldChar w:fldCharType="end"/>
      </w:r>
      <w:r>
        <w:tab/>
      </w:r>
      <w:bookmarkEnd w:id="78"/>
      <w:r w:rsidR="00CA3746">
        <w:t>Program-wide Cash and In-kind contributions</w:t>
      </w:r>
      <w:bookmarkEnd w:id="79"/>
    </w:p>
    <w:tbl>
      <w:tblPr>
        <w:tblStyle w:val="GridTable1Light-Accent31"/>
        <w:tblW w:w="9068" w:type="dxa"/>
        <w:tblBorders>
          <w:top w:val="none" w:sz="0" w:space="0" w:color="auto"/>
          <w:left w:val="none" w:sz="0" w:space="0" w:color="auto"/>
          <w:bottom w:val="single" w:sz="4" w:space="0" w:color="F15A2B" w:themeColor="accent2"/>
          <w:right w:val="none" w:sz="0" w:space="0" w:color="auto"/>
          <w:insideH w:val="none" w:sz="0" w:space="0" w:color="auto"/>
          <w:insideV w:val="none" w:sz="0" w:space="0" w:color="auto"/>
        </w:tblBorders>
        <w:tblLayout w:type="fixed"/>
        <w:tblLook w:val="04A0" w:firstRow="1" w:lastRow="0" w:firstColumn="1" w:lastColumn="0" w:noHBand="0" w:noVBand="1"/>
        <w:tblCaption w:val="Program-wide Cash and In-kind contributions"/>
        <w:tblDescription w:val="This table shows a breakdown of the cash and in-kind contributions using the sum, mean and median."/>
      </w:tblPr>
      <w:tblGrid>
        <w:gridCol w:w="1812"/>
        <w:gridCol w:w="1813"/>
        <w:gridCol w:w="1815"/>
        <w:gridCol w:w="1813"/>
        <w:gridCol w:w="1815"/>
      </w:tblGrid>
      <w:tr w:rsidR="00A45B41" w:rsidRPr="00A45B41" w14:paraId="2152CE2A" w14:textId="77777777" w:rsidTr="00A45B41">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812" w:type="dxa"/>
            <w:tcBorders>
              <w:bottom w:val="none" w:sz="0" w:space="0" w:color="auto"/>
              <w:right w:val="dotted" w:sz="4" w:space="0" w:color="F15A2B" w:themeColor="accent2"/>
            </w:tcBorders>
            <w:shd w:val="clear" w:color="auto" w:fill="F15A2B" w:themeFill="accent2"/>
            <w:noWrap/>
            <w:vAlign w:val="center"/>
            <w:hideMark/>
          </w:tcPr>
          <w:p w14:paraId="7C0C00EB" w14:textId="77777777" w:rsidR="00953DC6" w:rsidRPr="00A45B41" w:rsidRDefault="00953DC6" w:rsidP="00A45B41">
            <w:pPr>
              <w:pStyle w:val="TableText"/>
              <w:rPr>
                <w:color w:val="FFFFFF" w:themeColor="background1"/>
                <w:lang w:eastAsia="en-AU"/>
              </w:rPr>
            </w:pPr>
            <w:r w:rsidRPr="00A45B41">
              <w:rPr>
                <w:color w:val="FFFFFF" w:themeColor="background1"/>
                <w:lang w:eastAsia="en-AU"/>
              </w:rPr>
              <w:t> Co-investment</w:t>
            </w:r>
          </w:p>
        </w:tc>
        <w:tc>
          <w:tcPr>
            <w:tcW w:w="3628" w:type="dxa"/>
            <w:gridSpan w:val="2"/>
            <w:tcBorders>
              <w:left w:val="dotted" w:sz="4" w:space="0" w:color="F15A2B" w:themeColor="accent2"/>
              <w:bottom w:val="nil"/>
              <w:right w:val="dotted" w:sz="4" w:space="0" w:color="F15A2B" w:themeColor="accent2"/>
            </w:tcBorders>
            <w:shd w:val="clear" w:color="auto" w:fill="F15A2B" w:themeFill="accent2"/>
            <w:noWrap/>
            <w:vAlign w:val="center"/>
            <w:hideMark/>
          </w:tcPr>
          <w:p w14:paraId="738C21B1" w14:textId="77777777" w:rsidR="00953DC6" w:rsidRPr="00A45B41" w:rsidRDefault="00953DC6" w:rsidP="00A45B41">
            <w:pPr>
              <w:pStyle w:val="TableText"/>
              <w:jc w:val="center"/>
              <w:cnfStyle w:val="100000000000" w:firstRow="1" w:lastRow="0" w:firstColumn="0" w:lastColumn="0" w:oddVBand="0" w:evenVBand="0" w:oddHBand="0" w:evenHBand="0" w:firstRowFirstColumn="0" w:firstRowLastColumn="0" w:lastRowFirstColumn="0" w:lastRowLastColumn="0"/>
              <w:rPr>
                <w:color w:val="FFFFFF" w:themeColor="background1"/>
                <w:lang w:eastAsia="en-AU"/>
              </w:rPr>
            </w:pPr>
            <w:r w:rsidRPr="00A45B41">
              <w:rPr>
                <w:color w:val="FFFFFF" w:themeColor="background1"/>
                <w:lang w:eastAsia="en-AU"/>
              </w:rPr>
              <w:t>2015-16</w:t>
            </w:r>
          </w:p>
        </w:tc>
        <w:tc>
          <w:tcPr>
            <w:tcW w:w="3628" w:type="dxa"/>
            <w:gridSpan w:val="2"/>
            <w:tcBorders>
              <w:left w:val="dotted" w:sz="4" w:space="0" w:color="F15A2B" w:themeColor="accent2"/>
              <w:bottom w:val="nil"/>
            </w:tcBorders>
            <w:shd w:val="clear" w:color="auto" w:fill="F15A2B" w:themeFill="accent2"/>
            <w:noWrap/>
            <w:vAlign w:val="center"/>
            <w:hideMark/>
          </w:tcPr>
          <w:p w14:paraId="61F579E9" w14:textId="77777777" w:rsidR="00953DC6" w:rsidRPr="00A45B41" w:rsidRDefault="00953DC6" w:rsidP="00A45B41">
            <w:pPr>
              <w:pStyle w:val="TableText"/>
              <w:jc w:val="center"/>
              <w:cnfStyle w:val="100000000000" w:firstRow="1" w:lastRow="0" w:firstColumn="0" w:lastColumn="0" w:oddVBand="0" w:evenVBand="0" w:oddHBand="0" w:evenHBand="0" w:firstRowFirstColumn="0" w:firstRowLastColumn="0" w:lastRowFirstColumn="0" w:lastRowLastColumn="0"/>
              <w:rPr>
                <w:color w:val="FFFFFF" w:themeColor="background1"/>
                <w:lang w:eastAsia="en-AU"/>
              </w:rPr>
            </w:pPr>
            <w:r w:rsidRPr="00A45B41">
              <w:rPr>
                <w:color w:val="FFFFFF" w:themeColor="background1"/>
                <w:lang w:eastAsia="en-AU"/>
              </w:rPr>
              <w:t>2016-17</w:t>
            </w:r>
          </w:p>
        </w:tc>
      </w:tr>
      <w:tr w:rsidR="00953DC6" w:rsidRPr="00A45B41" w14:paraId="6B7C5941" w14:textId="77777777" w:rsidTr="00A257A2">
        <w:trPr>
          <w:trHeight w:val="397"/>
        </w:trPr>
        <w:tc>
          <w:tcPr>
            <w:cnfStyle w:val="001000000000" w:firstRow="0" w:lastRow="0" w:firstColumn="1" w:lastColumn="0" w:oddVBand="0" w:evenVBand="0" w:oddHBand="0" w:evenHBand="0" w:firstRowFirstColumn="0" w:firstRowLastColumn="0" w:lastRowFirstColumn="0" w:lastRowLastColumn="0"/>
            <w:tcW w:w="1812" w:type="dxa"/>
            <w:tcBorders>
              <w:right w:val="dotted" w:sz="4" w:space="0" w:color="F15A2B" w:themeColor="accent2"/>
            </w:tcBorders>
            <w:shd w:val="clear" w:color="auto" w:fill="FCDDD4" w:themeFill="accent2" w:themeFillTint="33"/>
            <w:noWrap/>
            <w:vAlign w:val="center"/>
            <w:hideMark/>
          </w:tcPr>
          <w:p w14:paraId="00BBF807" w14:textId="77777777" w:rsidR="00953DC6" w:rsidRPr="00A45B41" w:rsidRDefault="00953DC6" w:rsidP="00A45B41">
            <w:pPr>
              <w:pStyle w:val="TableText"/>
              <w:rPr>
                <w:lang w:eastAsia="en-AU"/>
              </w:rPr>
            </w:pPr>
            <w:r w:rsidRPr="00A45B41">
              <w:rPr>
                <w:lang w:eastAsia="en-AU"/>
              </w:rPr>
              <w:t> </w:t>
            </w:r>
          </w:p>
        </w:tc>
        <w:tc>
          <w:tcPr>
            <w:tcW w:w="1813" w:type="dxa"/>
            <w:tcBorders>
              <w:left w:val="dotted" w:sz="4" w:space="0" w:color="F15A2B" w:themeColor="accent2"/>
              <w:bottom w:val="nil"/>
            </w:tcBorders>
            <w:shd w:val="clear" w:color="auto" w:fill="FCDDD4" w:themeFill="accent2" w:themeFillTint="33"/>
            <w:noWrap/>
            <w:vAlign w:val="center"/>
            <w:hideMark/>
          </w:tcPr>
          <w:p w14:paraId="4626E50E" w14:textId="77777777" w:rsidR="00953DC6" w:rsidRPr="00A45B41" w:rsidRDefault="00953DC6" w:rsidP="00A45B41">
            <w:pPr>
              <w:pStyle w:val="TableText"/>
              <w:jc w:val="center"/>
              <w:cnfStyle w:val="000000000000" w:firstRow="0" w:lastRow="0" w:firstColumn="0" w:lastColumn="0" w:oddVBand="0" w:evenVBand="0" w:oddHBand="0" w:evenHBand="0" w:firstRowFirstColumn="0" w:firstRowLastColumn="0" w:lastRowFirstColumn="0" w:lastRowLastColumn="0"/>
              <w:rPr>
                <w:b/>
                <w:lang w:eastAsia="en-AU"/>
              </w:rPr>
            </w:pPr>
            <w:r w:rsidRPr="00A45B41">
              <w:rPr>
                <w:b/>
                <w:lang w:eastAsia="en-AU"/>
              </w:rPr>
              <w:t>Cash</w:t>
            </w:r>
          </w:p>
        </w:tc>
        <w:tc>
          <w:tcPr>
            <w:tcW w:w="1815" w:type="dxa"/>
            <w:tcBorders>
              <w:right w:val="dotted" w:sz="4" w:space="0" w:color="F15A2B" w:themeColor="accent2"/>
            </w:tcBorders>
            <w:shd w:val="clear" w:color="auto" w:fill="FCDDD4" w:themeFill="accent2" w:themeFillTint="33"/>
            <w:noWrap/>
            <w:vAlign w:val="center"/>
            <w:hideMark/>
          </w:tcPr>
          <w:p w14:paraId="5D2E32FC" w14:textId="77777777" w:rsidR="00953DC6" w:rsidRPr="00A45B41" w:rsidRDefault="00953DC6" w:rsidP="00A45B41">
            <w:pPr>
              <w:pStyle w:val="TableText"/>
              <w:jc w:val="center"/>
              <w:cnfStyle w:val="000000000000" w:firstRow="0" w:lastRow="0" w:firstColumn="0" w:lastColumn="0" w:oddVBand="0" w:evenVBand="0" w:oddHBand="0" w:evenHBand="0" w:firstRowFirstColumn="0" w:firstRowLastColumn="0" w:lastRowFirstColumn="0" w:lastRowLastColumn="0"/>
              <w:rPr>
                <w:b/>
                <w:lang w:eastAsia="en-AU"/>
              </w:rPr>
            </w:pPr>
            <w:r w:rsidRPr="00A45B41">
              <w:rPr>
                <w:b/>
                <w:lang w:eastAsia="en-AU"/>
              </w:rPr>
              <w:t>In-kind</w:t>
            </w:r>
          </w:p>
        </w:tc>
        <w:tc>
          <w:tcPr>
            <w:tcW w:w="1813" w:type="dxa"/>
            <w:tcBorders>
              <w:left w:val="dotted" w:sz="4" w:space="0" w:color="F15A2B" w:themeColor="accent2"/>
              <w:bottom w:val="nil"/>
            </w:tcBorders>
            <w:shd w:val="clear" w:color="auto" w:fill="FCDDD4" w:themeFill="accent2" w:themeFillTint="33"/>
            <w:noWrap/>
            <w:vAlign w:val="center"/>
            <w:hideMark/>
          </w:tcPr>
          <w:p w14:paraId="5066DE3D" w14:textId="77777777" w:rsidR="00953DC6" w:rsidRPr="00A45B41" w:rsidRDefault="00953DC6" w:rsidP="00A45B41">
            <w:pPr>
              <w:pStyle w:val="TableText"/>
              <w:jc w:val="center"/>
              <w:cnfStyle w:val="000000000000" w:firstRow="0" w:lastRow="0" w:firstColumn="0" w:lastColumn="0" w:oddVBand="0" w:evenVBand="0" w:oddHBand="0" w:evenHBand="0" w:firstRowFirstColumn="0" w:firstRowLastColumn="0" w:lastRowFirstColumn="0" w:lastRowLastColumn="0"/>
              <w:rPr>
                <w:b/>
                <w:lang w:eastAsia="en-AU"/>
              </w:rPr>
            </w:pPr>
            <w:r w:rsidRPr="00A45B41">
              <w:rPr>
                <w:b/>
                <w:lang w:eastAsia="en-AU"/>
              </w:rPr>
              <w:t>Cash</w:t>
            </w:r>
          </w:p>
        </w:tc>
        <w:tc>
          <w:tcPr>
            <w:tcW w:w="1815" w:type="dxa"/>
            <w:tcBorders>
              <w:bottom w:val="nil"/>
            </w:tcBorders>
            <w:shd w:val="clear" w:color="auto" w:fill="FCDDD4" w:themeFill="accent2" w:themeFillTint="33"/>
            <w:noWrap/>
            <w:vAlign w:val="center"/>
            <w:hideMark/>
          </w:tcPr>
          <w:p w14:paraId="1568AB32" w14:textId="77777777" w:rsidR="00953DC6" w:rsidRPr="00A45B41" w:rsidRDefault="00953DC6" w:rsidP="00A45B41">
            <w:pPr>
              <w:pStyle w:val="TableText"/>
              <w:jc w:val="center"/>
              <w:cnfStyle w:val="000000000000" w:firstRow="0" w:lastRow="0" w:firstColumn="0" w:lastColumn="0" w:oddVBand="0" w:evenVBand="0" w:oddHBand="0" w:evenHBand="0" w:firstRowFirstColumn="0" w:firstRowLastColumn="0" w:lastRowFirstColumn="0" w:lastRowLastColumn="0"/>
              <w:rPr>
                <w:b/>
                <w:lang w:eastAsia="en-AU"/>
              </w:rPr>
            </w:pPr>
            <w:r w:rsidRPr="00A45B41">
              <w:rPr>
                <w:b/>
                <w:lang w:eastAsia="en-AU"/>
              </w:rPr>
              <w:t>In-kind</w:t>
            </w:r>
          </w:p>
        </w:tc>
      </w:tr>
      <w:tr w:rsidR="00953DC6" w:rsidRPr="00C03B30" w14:paraId="12A35165" w14:textId="77777777" w:rsidTr="00A257A2">
        <w:trPr>
          <w:trHeight w:val="397"/>
        </w:trPr>
        <w:tc>
          <w:tcPr>
            <w:cnfStyle w:val="001000000000" w:firstRow="0" w:lastRow="0" w:firstColumn="1" w:lastColumn="0" w:oddVBand="0" w:evenVBand="0" w:oddHBand="0" w:evenHBand="0" w:firstRowFirstColumn="0" w:firstRowLastColumn="0" w:lastRowFirstColumn="0" w:lastRowLastColumn="0"/>
            <w:tcW w:w="1812" w:type="dxa"/>
            <w:tcBorders>
              <w:right w:val="dotted" w:sz="4" w:space="0" w:color="F15A2B" w:themeColor="accent2"/>
            </w:tcBorders>
            <w:shd w:val="clear" w:color="auto" w:fill="F2F2F2" w:themeFill="background1" w:themeFillShade="F2"/>
            <w:noWrap/>
            <w:vAlign w:val="center"/>
            <w:hideMark/>
          </w:tcPr>
          <w:p w14:paraId="1C790661" w14:textId="77777777" w:rsidR="00953DC6" w:rsidRPr="00C03B30" w:rsidRDefault="00953DC6" w:rsidP="00A45B41">
            <w:pPr>
              <w:pStyle w:val="TableText"/>
              <w:rPr>
                <w:lang w:eastAsia="en-AU"/>
              </w:rPr>
            </w:pPr>
            <w:r w:rsidRPr="00C03B30">
              <w:rPr>
                <w:lang w:eastAsia="en-AU"/>
              </w:rPr>
              <w:t>Sum</w:t>
            </w:r>
          </w:p>
        </w:tc>
        <w:tc>
          <w:tcPr>
            <w:tcW w:w="1813" w:type="dxa"/>
            <w:tcBorders>
              <w:left w:val="dotted" w:sz="4" w:space="0" w:color="F15A2B" w:themeColor="accent2"/>
              <w:bottom w:val="nil"/>
            </w:tcBorders>
            <w:shd w:val="clear" w:color="auto" w:fill="F2F2F2" w:themeFill="background1" w:themeFillShade="F2"/>
            <w:noWrap/>
            <w:vAlign w:val="center"/>
            <w:hideMark/>
          </w:tcPr>
          <w:p w14:paraId="69F68323" w14:textId="77777777" w:rsidR="00953DC6" w:rsidRPr="00C03B30" w:rsidRDefault="00953DC6" w:rsidP="00A45B41">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Pr>
                <w:lang w:eastAsia="en-AU"/>
              </w:rPr>
              <w:t>$</w:t>
            </w:r>
            <w:r w:rsidRPr="00C03B30">
              <w:rPr>
                <w:lang w:eastAsia="en-AU"/>
              </w:rPr>
              <w:t>54,973,386</w:t>
            </w:r>
          </w:p>
        </w:tc>
        <w:tc>
          <w:tcPr>
            <w:tcW w:w="1815" w:type="dxa"/>
            <w:tcBorders>
              <w:right w:val="dotted" w:sz="4" w:space="0" w:color="F15A2B" w:themeColor="accent2"/>
            </w:tcBorders>
            <w:shd w:val="clear" w:color="auto" w:fill="F2F2F2" w:themeFill="background1" w:themeFillShade="F2"/>
            <w:noWrap/>
            <w:vAlign w:val="center"/>
            <w:hideMark/>
          </w:tcPr>
          <w:p w14:paraId="3111D5FE" w14:textId="77777777" w:rsidR="00953DC6" w:rsidRPr="00C03B30" w:rsidRDefault="00953DC6" w:rsidP="00A45B41">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Pr>
                <w:lang w:eastAsia="en-AU"/>
              </w:rPr>
              <w:t>$</w:t>
            </w:r>
            <w:r w:rsidRPr="00C03B30">
              <w:rPr>
                <w:lang w:eastAsia="en-AU"/>
              </w:rPr>
              <w:t>250,705,450</w:t>
            </w:r>
          </w:p>
        </w:tc>
        <w:tc>
          <w:tcPr>
            <w:tcW w:w="1813" w:type="dxa"/>
            <w:tcBorders>
              <w:left w:val="dotted" w:sz="4" w:space="0" w:color="F15A2B" w:themeColor="accent2"/>
              <w:bottom w:val="nil"/>
            </w:tcBorders>
            <w:shd w:val="clear" w:color="auto" w:fill="F2F2F2" w:themeFill="background1" w:themeFillShade="F2"/>
            <w:noWrap/>
            <w:vAlign w:val="center"/>
            <w:hideMark/>
          </w:tcPr>
          <w:p w14:paraId="144B49EB" w14:textId="77777777" w:rsidR="00953DC6" w:rsidRPr="00C03B30" w:rsidRDefault="00953DC6" w:rsidP="00A45B41">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Pr>
                <w:lang w:eastAsia="en-AU"/>
              </w:rPr>
              <w:t>$</w:t>
            </w:r>
            <w:r w:rsidRPr="00C03B30">
              <w:rPr>
                <w:lang w:eastAsia="en-AU"/>
              </w:rPr>
              <w:t>111,110,878</w:t>
            </w:r>
          </w:p>
        </w:tc>
        <w:tc>
          <w:tcPr>
            <w:tcW w:w="1815" w:type="dxa"/>
            <w:tcBorders>
              <w:bottom w:val="nil"/>
            </w:tcBorders>
            <w:shd w:val="clear" w:color="auto" w:fill="F2F2F2" w:themeFill="background1" w:themeFillShade="F2"/>
            <w:noWrap/>
            <w:vAlign w:val="center"/>
            <w:hideMark/>
          </w:tcPr>
          <w:p w14:paraId="275F6B47" w14:textId="77777777" w:rsidR="00953DC6" w:rsidRPr="00C03B30" w:rsidRDefault="00953DC6" w:rsidP="00A45B41">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Pr>
                <w:lang w:eastAsia="en-AU"/>
              </w:rPr>
              <w:t>$</w:t>
            </w:r>
            <w:r w:rsidRPr="00C03B30">
              <w:rPr>
                <w:lang w:eastAsia="en-AU"/>
              </w:rPr>
              <w:t>237,857,298</w:t>
            </w:r>
          </w:p>
        </w:tc>
      </w:tr>
      <w:tr w:rsidR="00953DC6" w:rsidRPr="00C03B30" w14:paraId="530C1CE5" w14:textId="77777777" w:rsidTr="00A257A2">
        <w:trPr>
          <w:trHeight w:val="397"/>
        </w:trPr>
        <w:tc>
          <w:tcPr>
            <w:cnfStyle w:val="001000000000" w:firstRow="0" w:lastRow="0" w:firstColumn="1" w:lastColumn="0" w:oddVBand="0" w:evenVBand="0" w:oddHBand="0" w:evenHBand="0" w:firstRowFirstColumn="0" w:firstRowLastColumn="0" w:lastRowFirstColumn="0" w:lastRowLastColumn="0"/>
            <w:tcW w:w="1812" w:type="dxa"/>
            <w:tcBorders>
              <w:right w:val="dotted" w:sz="4" w:space="0" w:color="F15A2B" w:themeColor="accent2"/>
            </w:tcBorders>
            <w:noWrap/>
            <w:vAlign w:val="center"/>
            <w:hideMark/>
          </w:tcPr>
          <w:p w14:paraId="1E7657ED" w14:textId="77777777" w:rsidR="00953DC6" w:rsidRPr="00C03B30" w:rsidRDefault="00953DC6" w:rsidP="00A45B41">
            <w:pPr>
              <w:pStyle w:val="TableText"/>
              <w:rPr>
                <w:lang w:eastAsia="en-AU"/>
              </w:rPr>
            </w:pPr>
            <w:r w:rsidRPr="00C03B30">
              <w:rPr>
                <w:lang w:eastAsia="en-AU"/>
              </w:rPr>
              <w:t xml:space="preserve">Mean </w:t>
            </w:r>
          </w:p>
        </w:tc>
        <w:tc>
          <w:tcPr>
            <w:tcW w:w="1813" w:type="dxa"/>
            <w:tcBorders>
              <w:left w:val="dotted" w:sz="4" w:space="0" w:color="F15A2B" w:themeColor="accent2"/>
              <w:bottom w:val="nil"/>
            </w:tcBorders>
            <w:noWrap/>
            <w:vAlign w:val="center"/>
            <w:hideMark/>
          </w:tcPr>
          <w:p w14:paraId="3D17D678" w14:textId="77777777" w:rsidR="00953DC6" w:rsidRPr="00C03B30" w:rsidRDefault="00953DC6" w:rsidP="00A45B41">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Pr>
                <w:lang w:eastAsia="en-AU"/>
              </w:rPr>
              <w:t>$2,290,558</w:t>
            </w:r>
          </w:p>
        </w:tc>
        <w:tc>
          <w:tcPr>
            <w:tcW w:w="1815" w:type="dxa"/>
            <w:tcBorders>
              <w:right w:val="dotted" w:sz="4" w:space="0" w:color="F15A2B" w:themeColor="accent2"/>
            </w:tcBorders>
            <w:noWrap/>
            <w:vAlign w:val="center"/>
            <w:hideMark/>
          </w:tcPr>
          <w:p w14:paraId="568B9C59" w14:textId="77777777" w:rsidR="00953DC6" w:rsidRPr="00C03B30" w:rsidRDefault="00953DC6" w:rsidP="00A45B41">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31CCD">
              <w:rPr>
                <w:lang w:eastAsia="en-AU"/>
              </w:rPr>
              <w:t>$10,446,060</w:t>
            </w:r>
          </w:p>
        </w:tc>
        <w:tc>
          <w:tcPr>
            <w:tcW w:w="1813" w:type="dxa"/>
            <w:tcBorders>
              <w:left w:val="dotted" w:sz="4" w:space="0" w:color="F15A2B" w:themeColor="accent2"/>
              <w:bottom w:val="nil"/>
            </w:tcBorders>
            <w:noWrap/>
            <w:vAlign w:val="center"/>
            <w:hideMark/>
          </w:tcPr>
          <w:p w14:paraId="44F9EB9B" w14:textId="77777777" w:rsidR="00953DC6" w:rsidRPr="00C03B30" w:rsidRDefault="00953DC6" w:rsidP="00A45B41">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31CCD">
              <w:rPr>
                <w:lang w:eastAsia="en-AU"/>
              </w:rPr>
              <w:t>$4,629,620</w:t>
            </w:r>
          </w:p>
        </w:tc>
        <w:tc>
          <w:tcPr>
            <w:tcW w:w="1815" w:type="dxa"/>
            <w:tcBorders>
              <w:bottom w:val="nil"/>
            </w:tcBorders>
            <w:noWrap/>
            <w:vAlign w:val="center"/>
            <w:hideMark/>
          </w:tcPr>
          <w:p w14:paraId="42D07B04" w14:textId="77777777" w:rsidR="00953DC6" w:rsidRPr="00C03B30" w:rsidRDefault="00953DC6" w:rsidP="00A45B41">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331CCD">
              <w:rPr>
                <w:lang w:eastAsia="en-AU"/>
              </w:rPr>
              <w:t>$9,910,721</w:t>
            </w:r>
          </w:p>
        </w:tc>
      </w:tr>
      <w:tr w:rsidR="00953DC6" w:rsidRPr="00C03B30" w14:paraId="1B004674" w14:textId="77777777" w:rsidTr="00A257A2">
        <w:trPr>
          <w:trHeight w:val="397"/>
        </w:trPr>
        <w:tc>
          <w:tcPr>
            <w:cnfStyle w:val="001000000000" w:firstRow="0" w:lastRow="0" w:firstColumn="1" w:lastColumn="0" w:oddVBand="0" w:evenVBand="0" w:oddHBand="0" w:evenHBand="0" w:firstRowFirstColumn="0" w:firstRowLastColumn="0" w:lastRowFirstColumn="0" w:lastRowLastColumn="0"/>
            <w:tcW w:w="1812" w:type="dxa"/>
            <w:tcBorders>
              <w:right w:val="dotted" w:sz="4" w:space="0" w:color="F15A2B" w:themeColor="accent2"/>
            </w:tcBorders>
            <w:shd w:val="clear" w:color="auto" w:fill="F2F2F2" w:themeFill="background1" w:themeFillShade="F2"/>
            <w:noWrap/>
            <w:vAlign w:val="center"/>
            <w:hideMark/>
          </w:tcPr>
          <w:p w14:paraId="12BD723C" w14:textId="77777777" w:rsidR="00953DC6" w:rsidRPr="00C03B30" w:rsidRDefault="00953DC6" w:rsidP="00A45B41">
            <w:pPr>
              <w:pStyle w:val="TableText"/>
              <w:rPr>
                <w:lang w:eastAsia="en-AU"/>
              </w:rPr>
            </w:pPr>
            <w:r w:rsidRPr="00C03B30">
              <w:rPr>
                <w:lang w:eastAsia="en-AU"/>
              </w:rPr>
              <w:t>Median</w:t>
            </w:r>
          </w:p>
        </w:tc>
        <w:tc>
          <w:tcPr>
            <w:tcW w:w="1813" w:type="dxa"/>
            <w:tcBorders>
              <w:left w:val="dotted" w:sz="4" w:space="0" w:color="F15A2B" w:themeColor="accent2"/>
              <w:bottom w:val="single" w:sz="4" w:space="0" w:color="F15A2B" w:themeColor="accent2"/>
            </w:tcBorders>
            <w:shd w:val="clear" w:color="auto" w:fill="F2F2F2" w:themeFill="background1" w:themeFillShade="F2"/>
            <w:noWrap/>
            <w:vAlign w:val="center"/>
            <w:hideMark/>
          </w:tcPr>
          <w:p w14:paraId="08D410A3" w14:textId="77777777" w:rsidR="00953DC6" w:rsidRPr="00C03B30" w:rsidRDefault="00953DC6" w:rsidP="00A45B41">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Pr>
                <w:lang w:eastAsia="en-AU"/>
              </w:rPr>
              <w:t>$</w:t>
            </w:r>
            <w:r w:rsidRPr="00C03B30">
              <w:rPr>
                <w:lang w:eastAsia="en-AU"/>
              </w:rPr>
              <w:t>1,016,346</w:t>
            </w:r>
          </w:p>
        </w:tc>
        <w:tc>
          <w:tcPr>
            <w:tcW w:w="1815" w:type="dxa"/>
            <w:tcBorders>
              <w:right w:val="dotted" w:sz="4" w:space="0" w:color="F15A2B" w:themeColor="accent2"/>
            </w:tcBorders>
            <w:shd w:val="clear" w:color="auto" w:fill="F2F2F2" w:themeFill="background1" w:themeFillShade="F2"/>
            <w:noWrap/>
            <w:vAlign w:val="center"/>
            <w:hideMark/>
          </w:tcPr>
          <w:p w14:paraId="4A8EF077" w14:textId="77777777" w:rsidR="00953DC6" w:rsidRPr="00C03B30" w:rsidRDefault="00953DC6" w:rsidP="00A45B41">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Pr>
                <w:lang w:eastAsia="en-AU"/>
              </w:rPr>
              <w:t>$</w:t>
            </w:r>
            <w:r w:rsidRPr="00C03B30">
              <w:rPr>
                <w:lang w:eastAsia="en-AU"/>
              </w:rPr>
              <w:t>1,400,000</w:t>
            </w:r>
          </w:p>
        </w:tc>
        <w:tc>
          <w:tcPr>
            <w:tcW w:w="1813" w:type="dxa"/>
            <w:tcBorders>
              <w:left w:val="dotted" w:sz="4" w:space="0" w:color="F15A2B" w:themeColor="accent2"/>
              <w:bottom w:val="single" w:sz="4" w:space="0" w:color="F15A2B" w:themeColor="accent2"/>
            </w:tcBorders>
            <w:shd w:val="clear" w:color="auto" w:fill="F2F2F2" w:themeFill="background1" w:themeFillShade="F2"/>
            <w:noWrap/>
            <w:vAlign w:val="center"/>
            <w:hideMark/>
          </w:tcPr>
          <w:p w14:paraId="68ABE85C" w14:textId="77777777" w:rsidR="00953DC6" w:rsidRPr="00C03B30" w:rsidRDefault="00953DC6" w:rsidP="00A45B41">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Pr>
                <w:lang w:eastAsia="en-AU"/>
              </w:rPr>
              <w:t>$</w:t>
            </w:r>
            <w:r w:rsidRPr="00C03B30">
              <w:rPr>
                <w:lang w:eastAsia="en-AU"/>
              </w:rPr>
              <w:t>1,313,045</w:t>
            </w:r>
          </w:p>
        </w:tc>
        <w:tc>
          <w:tcPr>
            <w:tcW w:w="1815" w:type="dxa"/>
            <w:tcBorders>
              <w:bottom w:val="single" w:sz="4" w:space="0" w:color="F15A2B" w:themeColor="accent2"/>
            </w:tcBorders>
            <w:shd w:val="clear" w:color="auto" w:fill="F2F2F2" w:themeFill="background1" w:themeFillShade="F2"/>
            <w:noWrap/>
            <w:vAlign w:val="center"/>
            <w:hideMark/>
          </w:tcPr>
          <w:p w14:paraId="25FDF72D" w14:textId="77777777" w:rsidR="00953DC6" w:rsidRPr="00C03B30" w:rsidRDefault="00953DC6" w:rsidP="00A45B41">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Pr>
                <w:lang w:eastAsia="en-AU"/>
              </w:rPr>
              <w:t>$</w:t>
            </w:r>
            <w:r w:rsidRPr="00C03B30">
              <w:rPr>
                <w:lang w:eastAsia="en-AU"/>
              </w:rPr>
              <w:t>2,462,366</w:t>
            </w:r>
          </w:p>
        </w:tc>
      </w:tr>
    </w:tbl>
    <w:p w14:paraId="749B8018" w14:textId="6FB36FFF" w:rsidR="00784031" w:rsidRDefault="00784031" w:rsidP="00784031">
      <w:r>
        <w:t xml:space="preserve">Combining </w:t>
      </w:r>
      <w:r w:rsidR="003005D3">
        <w:t>the</w:t>
      </w:r>
      <w:r>
        <w:t xml:space="preserve"> co-investment figures </w:t>
      </w:r>
      <w:r w:rsidR="003005D3">
        <w:t>for 2016-17</w:t>
      </w:r>
      <w:r w:rsidR="006F729A">
        <w:t xml:space="preserve"> </w:t>
      </w:r>
      <w:r>
        <w:t>with NCRIS funding figures provided by the Department</w:t>
      </w:r>
      <w:r w:rsidR="004035A6">
        <w:t>,</w:t>
      </w:r>
      <w:r>
        <w:t xml:space="preserve"> yields the funding ‘multipliers’ shown below. At the program level, we see that NCRIS projects are able to leverage some 28c in cash co-contributions, and 60c in ‘in-kind’ contributions for </w:t>
      </w:r>
      <w:r w:rsidR="008D65AC">
        <w:t xml:space="preserve">every </w:t>
      </w:r>
      <w:r>
        <w:t xml:space="preserve">$1 in core funding invested. This yields a total multiplier of 88c in the dollar, or very roughly approaching a one-to-one ratio.  </w:t>
      </w:r>
    </w:p>
    <w:p w14:paraId="0C8DFC27" w14:textId="3DA3F321" w:rsidR="00784031" w:rsidRDefault="00784031" w:rsidP="00784031">
      <w:pPr>
        <w:pStyle w:val="Caption"/>
        <w:keepNext/>
      </w:pPr>
      <w:bookmarkStart w:id="80" w:name="_Toc521499704"/>
      <w:r>
        <w:t xml:space="preserve">Figure </w:t>
      </w:r>
      <w:r w:rsidR="002B3D6C">
        <w:rPr>
          <w:noProof/>
        </w:rPr>
        <w:fldChar w:fldCharType="begin"/>
      </w:r>
      <w:r w:rsidR="002B3D6C">
        <w:rPr>
          <w:noProof/>
        </w:rPr>
        <w:instrText xml:space="preserve"> SEQ Figure \* ARABIC </w:instrText>
      </w:r>
      <w:r w:rsidR="002B3D6C">
        <w:rPr>
          <w:noProof/>
        </w:rPr>
        <w:fldChar w:fldCharType="separate"/>
      </w:r>
      <w:r w:rsidR="005B2BAC">
        <w:rPr>
          <w:noProof/>
        </w:rPr>
        <w:t>18</w:t>
      </w:r>
      <w:r w:rsidR="002B3D6C">
        <w:rPr>
          <w:noProof/>
        </w:rPr>
        <w:fldChar w:fldCharType="end"/>
      </w:r>
      <w:r w:rsidR="00E24853">
        <w:tab/>
      </w:r>
      <w:r>
        <w:t>Funding Multiplier</w:t>
      </w:r>
      <w:r w:rsidR="003005D3">
        <w:t>s</w:t>
      </w:r>
      <w:bookmarkEnd w:id="80"/>
    </w:p>
    <w:p w14:paraId="3E0F1925" w14:textId="77777777" w:rsidR="006F729A" w:rsidRPr="00F50BF5" w:rsidRDefault="00A257A2" w:rsidP="00E67E68">
      <w:r>
        <w:rPr>
          <w:noProof/>
          <w:lang w:eastAsia="en-AU"/>
        </w:rPr>
        <w:drawing>
          <wp:inline distT="0" distB="0" distL="0" distR="0" wp14:anchorId="3AEA09C7" wp14:editId="2B5B9884">
            <wp:extent cx="5587900" cy="2257425"/>
            <wp:effectExtent l="0" t="0" r="0" b="0"/>
            <wp:docPr id="18" name="Picture 18" descr="- Every $1.00 of government investment yields $0.28 in cash and $0.60 in-kind investment from other sources, for a total of $0.88" title="Coinvestment yie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sset 27 table 14.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605282" cy="2264447"/>
                    </a:xfrm>
                    <a:prstGeom prst="rect">
                      <a:avLst/>
                    </a:prstGeom>
                  </pic:spPr>
                </pic:pic>
              </a:graphicData>
            </a:graphic>
          </wp:inline>
        </w:drawing>
      </w:r>
    </w:p>
    <w:p w14:paraId="2EBE343D" w14:textId="77777777" w:rsidR="006F729A" w:rsidRPr="00E67E68" w:rsidRDefault="006F729A" w:rsidP="00E67E68">
      <w:r>
        <w:t>In addition to the co-investment information provided in the census, the above</w:t>
      </w:r>
      <w:r w:rsidRPr="00E67E68">
        <w:t xml:space="preserve"> </w:t>
      </w:r>
      <w:r>
        <w:t>multiplier calculations</w:t>
      </w:r>
      <w:r w:rsidRPr="00E67E68">
        <w:t xml:space="preserve"> </w:t>
      </w:r>
      <w:r>
        <w:t>are</w:t>
      </w:r>
      <w:r w:rsidRPr="00E67E68">
        <w:t xml:space="preserve"> based on financial information provided by NCRIS facilities as part of</w:t>
      </w:r>
      <w:r w:rsidRPr="00F50BF5">
        <w:t xml:space="preserve"> </w:t>
      </w:r>
      <w:r w:rsidR="00AA7410">
        <w:t>the development of the Research Infrastructure</w:t>
      </w:r>
      <w:r w:rsidRPr="00F50BF5">
        <w:t xml:space="preserve"> Investment Plan.</w:t>
      </w:r>
    </w:p>
    <w:p w14:paraId="20DAD2C9" w14:textId="77777777" w:rsidR="001D7CD1" w:rsidRDefault="001D7CD1" w:rsidP="001D7CD1">
      <w:pPr>
        <w:pStyle w:val="Heading1"/>
      </w:pPr>
      <w:bookmarkStart w:id="81" w:name="_Toc521499681"/>
      <w:r>
        <w:t>People</w:t>
      </w:r>
      <w:bookmarkEnd w:id="81"/>
    </w:p>
    <w:p w14:paraId="05D53EE4" w14:textId="77777777" w:rsidR="001D7CD1" w:rsidRPr="00A45B41" w:rsidRDefault="001D7CD1" w:rsidP="001D7CD1">
      <w:pPr>
        <w:pStyle w:val="SeparatorLine"/>
      </w:pPr>
    </w:p>
    <w:p w14:paraId="60DA6A72" w14:textId="77777777" w:rsidR="001D7CD1" w:rsidRDefault="001D7CD1" w:rsidP="001D7CD1">
      <w:pPr>
        <w:pStyle w:val="Heading2"/>
      </w:pPr>
      <w:bookmarkStart w:id="82" w:name="_Toc521499682"/>
      <w:r>
        <w:t>Headcounts and Representation</w:t>
      </w:r>
      <w:bookmarkEnd w:id="82"/>
    </w:p>
    <w:p w14:paraId="36328B67" w14:textId="77777777" w:rsidR="001D7CD1" w:rsidRDefault="001D7CD1" w:rsidP="001D7CD1">
      <w:pPr>
        <w:pStyle w:val="SeparatorLine"/>
      </w:pPr>
    </w:p>
    <w:p w14:paraId="4C1ACF26" w14:textId="77777777" w:rsidR="001D7CD1" w:rsidRDefault="001D7CD1" w:rsidP="001D7CD1">
      <w:r>
        <w:t>The program-wide headcount was broadly stable from 2015-16 to 2016-17, at just under 2,000 positions. There was a modest 3% growth in the number of full</w:t>
      </w:r>
      <w:r w:rsidR="00136495">
        <w:t>-</w:t>
      </w:r>
      <w:r>
        <w:t>time equivalents</w:t>
      </w:r>
      <w:r w:rsidR="00136495">
        <w:t xml:space="preserve"> (FTE)</w:t>
      </w:r>
      <w:r>
        <w:t xml:space="preserve"> during the same period. These results are broadly similar to 2014-15, when the total headcount was listed as 2,023 (across 26 Projects).</w:t>
      </w:r>
    </w:p>
    <w:p w14:paraId="3B89D1C0" w14:textId="41BF4F6F" w:rsidR="001D7CD1" w:rsidRDefault="001D7CD1" w:rsidP="001D7CD1">
      <w:pPr>
        <w:pStyle w:val="Caption"/>
        <w:rPr>
          <w:noProof/>
          <w:lang w:eastAsia="en-AU"/>
        </w:rPr>
      </w:pPr>
      <w:bookmarkStart w:id="83" w:name="_Toc521499725"/>
      <w:r>
        <w:t xml:space="preserve">Table </w:t>
      </w:r>
      <w:r>
        <w:rPr>
          <w:noProof/>
        </w:rPr>
        <w:fldChar w:fldCharType="begin"/>
      </w:r>
      <w:r>
        <w:rPr>
          <w:noProof/>
        </w:rPr>
        <w:instrText xml:space="preserve"> SEQ Table \* ARABIC </w:instrText>
      </w:r>
      <w:r>
        <w:rPr>
          <w:noProof/>
        </w:rPr>
        <w:fldChar w:fldCharType="separate"/>
      </w:r>
      <w:r w:rsidR="005B2BAC">
        <w:rPr>
          <w:noProof/>
        </w:rPr>
        <w:t>16</w:t>
      </w:r>
      <w:r>
        <w:rPr>
          <w:noProof/>
        </w:rPr>
        <w:fldChar w:fldCharType="end"/>
      </w:r>
      <w:r>
        <w:tab/>
        <w:t>NCRIS Program-wide staffing</w:t>
      </w:r>
      <w:bookmarkEnd w:id="83"/>
    </w:p>
    <w:tbl>
      <w:tblPr>
        <w:tblStyle w:val="GridTable1Light-Accent31"/>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NCRIS Program-wide staffing"/>
        <w:tblDescription w:val="This table shows the breakdown of NCRIS staffing in terms of headcount and full-time equivalent positions."/>
      </w:tblPr>
      <w:tblGrid>
        <w:gridCol w:w="2266"/>
        <w:gridCol w:w="2267"/>
        <w:gridCol w:w="2267"/>
        <w:gridCol w:w="2267"/>
      </w:tblGrid>
      <w:tr w:rsidR="001D7CD1" w:rsidRPr="00A45B41" w14:paraId="3AE544E7" w14:textId="77777777" w:rsidTr="00597A9E">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266" w:type="dxa"/>
            <w:tcBorders>
              <w:bottom w:val="none" w:sz="0" w:space="0" w:color="auto"/>
            </w:tcBorders>
            <w:shd w:val="clear" w:color="auto" w:fill="F15A2B" w:themeFill="accent2"/>
            <w:noWrap/>
            <w:vAlign w:val="center"/>
            <w:hideMark/>
          </w:tcPr>
          <w:p w14:paraId="314090A3" w14:textId="77777777" w:rsidR="001D7CD1" w:rsidRPr="00A45B41" w:rsidRDefault="001D7CD1" w:rsidP="00597A9E">
            <w:pPr>
              <w:pStyle w:val="TableText"/>
              <w:rPr>
                <w:rFonts w:ascii="Times New Roman" w:hAnsi="Times New Roman"/>
                <w:color w:val="FFFFFF" w:themeColor="background1"/>
                <w:sz w:val="24"/>
                <w:szCs w:val="24"/>
                <w:lang w:eastAsia="en-AU"/>
              </w:rPr>
            </w:pPr>
            <w:r w:rsidRPr="00A45B41">
              <w:rPr>
                <w:color w:val="FFFFFF" w:themeColor="background1"/>
                <w:lang w:eastAsia="en-AU"/>
              </w:rPr>
              <w:t>Total NCRIS</w:t>
            </w:r>
          </w:p>
        </w:tc>
        <w:tc>
          <w:tcPr>
            <w:tcW w:w="2267" w:type="dxa"/>
            <w:tcBorders>
              <w:bottom w:val="none" w:sz="0" w:space="0" w:color="auto"/>
            </w:tcBorders>
            <w:shd w:val="clear" w:color="auto" w:fill="F15A2B" w:themeFill="accent2"/>
            <w:noWrap/>
            <w:vAlign w:val="center"/>
            <w:hideMark/>
          </w:tcPr>
          <w:p w14:paraId="14F9878C" w14:textId="77777777" w:rsidR="001D7CD1" w:rsidRPr="00A45B41" w:rsidRDefault="001D7CD1" w:rsidP="00597A9E">
            <w:pPr>
              <w:pStyle w:val="TableText"/>
              <w:jc w:val="center"/>
              <w:cnfStyle w:val="100000000000" w:firstRow="1" w:lastRow="0" w:firstColumn="0" w:lastColumn="0" w:oddVBand="0" w:evenVBand="0" w:oddHBand="0" w:evenHBand="0" w:firstRowFirstColumn="0" w:firstRowLastColumn="0" w:lastRowFirstColumn="0" w:lastRowLastColumn="0"/>
              <w:rPr>
                <w:color w:val="FFFFFF" w:themeColor="background1"/>
                <w:lang w:eastAsia="en-AU"/>
              </w:rPr>
            </w:pPr>
            <w:r w:rsidRPr="00A45B41">
              <w:rPr>
                <w:color w:val="FFFFFF" w:themeColor="background1"/>
                <w:lang w:eastAsia="en-AU"/>
              </w:rPr>
              <w:t>2015-16</w:t>
            </w:r>
          </w:p>
        </w:tc>
        <w:tc>
          <w:tcPr>
            <w:tcW w:w="2267" w:type="dxa"/>
            <w:tcBorders>
              <w:bottom w:val="none" w:sz="0" w:space="0" w:color="auto"/>
            </w:tcBorders>
            <w:shd w:val="clear" w:color="auto" w:fill="F15A2B" w:themeFill="accent2"/>
            <w:noWrap/>
            <w:vAlign w:val="center"/>
            <w:hideMark/>
          </w:tcPr>
          <w:p w14:paraId="43D1C087" w14:textId="77777777" w:rsidR="001D7CD1" w:rsidRPr="00A45B41" w:rsidRDefault="001D7CD1" w:rsidP="00597A9E">
            <w:pPr>
              <w:pStyle w:val="TableText"/>
              <w:jc w:val="center"/>
              <w:cnfStyle w:val="100000000000" w:firstRow="1" w:lastRow="0" w:firstColumn="0" w:lastColumn="0" w:oddVBand="0" w:evenVBand="0" w:oddHBand="0" w:evenHBand="0" w:firstRowFirstColumn="0" w:firstRowLastColumn="0" w:lastRowFirstColumn="0" w:lastRowLastColumn="0"/>
              <w:rPr>
                <w:color w:val="FFFFFF" w:themeColor="background1"/>
                <w:lang w:eastAsia="en-AU"/>
              </w:rPr>
            </w:pPr>
            <w:r w:rsidRPr="00A45B41">
              <w:rPr>
                <w:color w:val="FFFFFF" w:themeColor="background1"/>
                <w:lang w:eastAsia="en-AU"/>
              </w:rPr>
              <w:t>2016-17</w:t>
            </w:r>
          </w:p>
        </w:tc>
        <w:tc>
          <w:tcPr>
            <w:tcW w:w="2267" w:type="dxa"/>
            <w:tcBorders>
              <w:bottom w:val="none" w:sz="0" w:space="0" w:color="auto"/>
            </w:tcBorders>
            <w:shd w:val="clear" w:color="auto" w:fill="F15A2B" w:themeFill="accent2"/>
            <w:noWrap/>
            <w:vAlign w:val="center"/>
            <w:hideMark/>
          </w:tcPr>
          <w:p w14:paraId="60D3DD7F" w14:textId="77777777" w:rsidR="001D7CD1" w:rsidRPr="00A45B41" w:rsidRDefault="001D7CD1" w:rsidP="00597A9E">
            <w:pPr>
              <w:pStyle w:val="TableT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FFFFFF" w:themeColor="background1"/>
                <w:lang w:eastAsia="en-AU"/>
              </w:rPr>
            </w:pPr>
            <w:r w:rsidRPr="00A45B41">
              <w:rPr>
                <w:color w:val="FFFFFF" w:themeColor="background1"/>
                <w:lang w:eastAsia="en-AU"/>
              </w:rPr>
              <w:t>Change</w:t>
            </w:r>
          </w:p>
        </w:tc>
      </w:tr>
      <w:tr w:rsidR="001D7CD1" w:rsidRPr="000F2087" w14:paraId="3936C414" w14:textId="77777777" w:rsidTr="00597A9E">
        <w:trPr>
          <w:trHeight w:val="397"/>
        </w:trPr>
        <w:tc>
          <w:tcPr>
            <w:cnfStyle w:val="001000000000" w:firstRow="0" w:lastRow="0" w:firstColumn="1" w:lastColumn="0" w:oddVBand="0" w:evenVBand="0" w:oddHBand="0" w:evenHBand="0" w:firstRowFirstColumn="0" w:firstRowLastColumn="0" w:lastRowFirstColumn="0" w:lastRowLastColumn="0"/>
            <w:tcW w:w="2266" w:type="dxa"/>
            <w:shd w:val="clear" w:color="auto" w:fill="F2F2F2" w:themeFill="background1" w:themeFillShade="F2"/>
            <w:noWrap/>
            <w:vAlign w:val="center"/>
            <w:hideMark/>
          </w:tcPr>
          <w:p w14:paraId="08911DC0" w14:textId="77777777" w:rsidR="001D7CD1" w:rsidRPr="000F2087" w:rsidRDefault="001D7CD1" w:rsidP="00597A9E">
            <w:pPr>
              <w:pStyle w:val="TableText"/>
              <w:rPr>
                <w:lang w:eastAsia="en-AU"/>
              </w:rPr>
            </w:pPr>
            <w:r w:rsidRPr="000F2087">
              <w:rPr>
                <w:lang w:eastAsia="en-AU"/>
              </w:rPr>
              <w:t>Headcount</w:t>
            </w:r>
          </w:p>
        </w:tc>
        <w:tc>
          <w:tcPr>
            <w:tcW w:w="2267" w:type="dxa"/>
            <w:shd w:val="clear" w:color="auto" w:fill="F2F2F2" w:themeFill="background1" w:themeFillShade="F2"/>
            <w:noWrap/>
            <w:vAlign w:val="center"/>
            <w:hideMark/>
          </w:tcPr>
          <w:p w14:paraId="422EFB55" w14:textId="77777777" w:rsidR="001D7CD1" w:rsidRPr="000F2087" w:rsidRDefault="001D7CD1" w:rsidP="00597A9E">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0F2087">
              <w:rPr>
                <w:lang w:eastAsia="en-AU"/>
              </w:rPr>
              <w:t>1</w:t>
            </w:r>
            <w:r>
              <w:rPr>
                <w:lang w:eastAsia="en-AU"/>
              </w:rPr>
              <w:t>,</w:t>
            </w:r>
            <w:r w:rsidRPr="000F2087">
              <w:rPr>
                <w:lang w:eastAsia="en-AU"/>
              </w:rPr>
              <w:t>963</w:t>
            </w:r>
          </w:p>
        </w:tc>
        <w:tc>
          <w:tcPr>
            <w:tcW w:w="2267" w:type="dxa"/>
            <w:shd w:val="clear" w:color="auto" w:fill="F2F2F2" w:themeFill="background1" w:themeFillShade="F2"/>
            <w:noWrap/>
            <w:vAlign w:val="center"/>
            <w:hideMark/>
          </w:tcPr>
          <w:p w14:paraId="1F6CC8A4" w14:textId="77777777" w:rsidR="001D7CD1" w:rsidRPr="000F2087" w:rsidRDefault="001D7CD1" w:rsidP="00597A9E">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0F2087">
              <w:rPr>
                <w:lang w:eastAsia="en-AU"/>
              </w:rPr>
              <w:t>1</w:t>
            </w:r>
            <w:r>
              <w:rPr>
                <w:lang w:eastAsia="en-AU"/>
              </w:rPr>
              <w:t>,</w:t>
            </w:r>
            <w:r w:rsidRPr="000F2087">
              <w:rPr>
                <w:lang w:eastAsia="en-AU"/>
              </w:rPr>
              <w:t>975</w:t>
            </w:r>
          </w:p>
        </w:tc>
        <w:tc>
          <w:tcPr>
            <w:tcW w:w="2267" w:type="dxa"/>
            <w:shd w:val="clear" w:color="auto" w:fill="F2F2F2" w:themeFill="background1" w:themeFillShade="F2"/>
            <w:noWrap/>
            <w:vAlign w:val="center"/>
            <w:hideMark/>
          </w:tcPr>
          <w:p w14:paraId="2B5A1079" w14:textId="77777777" w:rsidR="001D7CD1" w:rsidRPr="000F2087" w:rsidRDefault="001D7CD1" w:rsidP="00597A9E">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0F2087">
              <w:rPr>
                <w:lang w:eastAsia="en-AU"/>
              </w:rPr>
              <w:t>1%</w:t>
            </w:r>
          </w:p>
        </w:tc>
      </w:tr>
      <w:tr w:rsidR="001D7CD1" w:rsidRPr="000F2087" w14:paraId="42438580" w14:textId="77777777" w:rsidTr="00597A9E">
        <w:trPr>
          <w:trHeight w:val="397"/>
        </w:trPr>
        <w:tc>
          <w:tcPr>
            <w:cnfStyle w:val="001000000000" w:firstRow="0" w:lastRow="0" w:firstColumn="1" w:lastColumn="0" w:oddVBand="0" w:evenVBand="0" w:oddHBand="0" w:evenHBand="0" w:firstRowFirstColumn="0" w:firstRowLastColumn="0" w:lastRowFirstColumn="0" w:lastRowLastColumn="0"/>
            <w:tcW w:w="2266" w:type="dxa"/>
            <w:tcBorders>
              <w:bottom w:val="single" w:sz="4" w:space="0" w:color="F15A2B" w:themeColor="accent2"/>
            </w:tcBorders>
            <w:noWrap/>
            <w:vAlign w:val="center"/>
            <w:hideMark/>
          </w:tcPr>
          <w:p w14:paraId="050D101B" w14:textId="77777777" w:rsidR="001D7CD1" w:rsidRPr="000F2087" w:rsidRDefault="001D7CD1" w:rsidP="00597A9E">
            <w:pPr>
              <w:pStyle w:val="TableText"/>
              <w:rPr>
                <w:lang w:eastAsia="en-AU"/>
              </w:rPr>
            </w:pPr>
            <w:r>
              <w:rPr>
                <w:lang w:eastAsia="en-AU"/>
              </w:rPr>
              <w:t>Full</w:t>
            </w:r>
            <w:r w:rsidR="00136495">
              <w:rPr>
                <w:lang w:eastAsia="en-AU"/>
              </w:rPr>
              <w:t>-</w:t>
            </w:r>
            <w:r>
              <w:rPr>
                <w:lang w:eastAsia="en-AU"/>
              </w:rPr>
              <w:t>time equivalent positions</w:t>
            </w:r>
          </w:p>
        </w:tc>
        <w:tc>
          <w:tcPr>
            <w:tcW w:w="2267" w:type="dxa"/>
            <w:tcBorders>
              <w:bottom w:val="single" w:sz="4" w:space="0" w:color="F15A2B" w:themeColor="accent2"/>
            </w:tcBorders>
            <w:noWrap/>
            <w:vAlign w:val="center"/>
            <w:hideMark/>
          </w:tcPr>
          <w:p w14:paraId="612F914E" w14:textId="77777777" w:rsidR="001D7CD1" w:rsidRPr="000F2087" w:rsidRDefault="001D7CD1" w:rsidP="00597A9E">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0F2087">
              <w:rPr>
                <w:lang w:eastAsia="en-AU"/>
              </w:rPr>
              <w:t>1</w:t>
            </w:r>
            <w:r>
              <w:rPr>
                <w:lang w:eastAsia="en-AU"/>
              </w:rPr>
              <w:t>,</w:t>
            </w:r>
            <w:r w:rsidRPr="000F2087">
              <w:rPr>
                <w:lang w:eastAsia="en-AU"/>
              </w:rPr>
              <w:t>529</w:t>
            </w:r>
          </w:p>
        </w:tc>
        <w:tc>
          <w:tcPr>
            <w:tcW w:w="2267" w:type="dxa"/>
            <w:tcBorders>
              <w:bottom w:val="single" w:sz="4" w:space="0" w:color="F15A2B" w:themeColor="accent2"/>
            </w:tcBorders>
            <w:noWrap/>
            <w:vAlign w:val="center"/>
            <w:hideMark/>
          </w:tcPr>
          <w:p w14:paraId="78E651B2" w14:textId="77777777" w:rsidR="001D7CD1" w:rsidRPr="000F2087" w:rsidRDefault="001D7CD1" w:rsidP="00597A9E">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0F2087">
              <w:rPr>
                <w:lang w:eastAsia="en-AU"/>
              </w:rPr>
              <w:t>1</w:t>
            </w:r>
            <w:r>
              <w:rPr>
                <w:lang w:eastAsia="en-AU"/>
              </w:rPr>
              <w:t>,</w:t>
            </w:r>
            <w:r w:rsidRPr="000F2087">
              <w:rPr>
                <w:lang w:eastAsia="en-AU"/>
              </w:rPr>
              <w:t>573</w:t>
            </w:r>
          </w:p>
        </w:tc>
        <w:tc>
          <w:tcPr>
            <w:tcW w:w="2267" w:type="dxa"/>
            <w:tcBorders>
              <w:bottom w:val="single" w:sz="4" w:space="0" w:color="F15A2B" w:themeColor="accent2"/>
            </w:tcBorders>
            <w:noWrap/>
            <w:vAlign w:val="center"/>
            <w:hideMark/>
          </w:tcPr>
          <w:p w14:paraId="36D91D3D" w14:textId="77777777" w:rsidR="001D7CD1" w:rsidRPr="000F2087" w:rsidRDefault="001D7CD1" w:rsidP="00597A9E">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sidRPr="000F2087">
              <w:rPr>
                <w:lang w:eastAsia="en-AU"/>
              </w:rPr>
              <w:t>3%</w:t>
            </w:r>
          </w:p>
        </w:tc>
      </w:tr>
    </w:tbl>
    <w:p w14:paraId="33655F42" w14:textId="77777777" w:rsidR="001D7CD1" w:rsidRDefault="001D7CD1" w:rsidP="001D7CD1">
      <w:r>
        <w:t>The vast majority (79%) of staff employed at NCRIS facilities are employed as technical staff, with managerial staff making up 12%, and only nine per cent of headcount being administrative.</w:t>
      </w:r>
    </w:p>
    <w:p w14:paraId="5304460F" w14:textId="7762ACB8" w:rsidR="001D7CD1" w:rsidRDefault="001D7CD1" w:rsidP="001D7CD1">
      <w:pPr>
        <w:pStyle w:val="Caption"/>
      </w:pPr>
      <w:bookmarkStart w:id="84" w:name="_Toc521499705"/>
      <w:r>
        <w:t xml:space="preserve">Figure </w:t>
      </w:r>
      <w:r>
        <w:rPr>
          <w:noProof/>
        </w:rPr>
        <w:fldChar w:fldCharType="begin"/>
      </w:r>
      <w:r>
        <w:rPr>
          <w:noProof/>
        </w:rPr>
        <w:instrText xml:space="preserve"> SEQ Figure \* ARABIC </w:instrText>
      </w:r>
      <w:r>
        <w:rPr>
          <w:noProof/>
        </w:rPr>
        <w:fldChar w:fldCharType="separate"/>
      </w:r>
      <w:r w:rsidR="005B2BAC">
        <w:rPr>
          <w:noProof/>
        </w:rPr>
        <w:t>19</w:t>
      </w:r>
      <w:r>
        <w:rPr>
          <w:noProof/>
        </w:rPr>
        <w:fldChar w:fldCharType="end"/>
      </w:r>
      <w:r>
        <w:tab/>
      </w:r>
      <w:r w:rsidRPr="00A45B41">
        <w:t>Staff categories, as a proportion of headcount</w:t>
      </w:r>
      <w:bookmarkEnd w:id="84"/>
    </w:p>
    <w:p w14:paraId="66009A8B" w14:textId="77777777" w:rsidR="001D7CD1" w:rsidRDefault="001D7CD1" w:rsidP="00597A9E">
      <w:pPr>
        <w:rPr>
          <w:noProof/>
          <w:lang w:eastAsia="en-AU"/>
        </w:rPr>
      </w:pPr>
      <w:r>
        <w:rPr>
          <w:noProof/>
          <w:lang w:eastAsia="en-AU"/>
        </w:rPr>
        <w:drawing>
          <wp:inline distT="0" distB="0" distL="0" distR="0" wp14:anchorId="0FDF7E45" wp14:editId="2EE03B29">
            <wp:extent cx="4282449" cy="2179324"/>
            <wp:effectExtent l="0" t="0" r="3810" b="0"/>
            <wp:docPr id="32" name="Picture 32" descr="Most NCRIS staff are technical staff, as79% are technical staff, 12% are managerial staff and 9% are admin/support staff." title="Staff categories, by headcou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Asset 31 fig22.pn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4282449" cy="2179324"/>
                    </a:xfrm>
                    <a:prstGeom prst="rect">
                      <a:avLst/>
                    </a:prstGeom>
                  </pic:spPr>
                </pic:pic>
              </a:graphicData>
            </a:graphic>
          </wp:inline>
        </w:drawing>
      </w:r>
    </w:p>
    <w:p w14:paraId="4035B251" w14:textId="77777777" w:rsidR="001D7CD1" w:rsidRPr="004C3791" w:rsidRDefault="001D7CD1" w:rsidP="001D7CD1">
      <w:r>
        <w:t xml:space="preserve">Across all the NCRIS projects, only one in four staff members are female, and this has remained steady since 2015-16. Therefore, this stands out as an area for improvement with regard to proportion of females employed by NCRIS projects. The project with the highest rate of female employment is the </w:t>
      </w:r>
      <w:r w:rsidRPr="005F0EDC">
        <w:t>A</w:t>
      </w:r>
      <w:r w:rsidR="00845763">
        <w:t>PN</w:t>
      </w:r>
      <w:r>
        <w:t xml:space="preserve">, of which 73% of staff are female. With regard to female leadership, five of the projects have a female employed as their most senior executive. These include the </w:t>
      </w:r>
      <w:r w:rsidR="0014365F">
        <w:t>APPF</w:t>
      </w:r>
      <w:r>
        <w:t xml:space="preserve">, the Population Health Research Network, the </w:t>
      </w:r>
      <w:r w:rsidR="00EE4097">
        <w:t>ANFF</w:t>
      </w:r>
      <w:r>
        <w:t xml:space="preserve">, the </w:t>
      </w:r>
      <w:r w:rsidRPr="004D18C0">
        <w:t>A</w:t>
      </w:r>
      <w:r w:rsidR="00724602">
        <w:t>MMRF</w:t>
      </w:r>
      <w:r>
        <w:t xml:space="preserve">, and </w:t>
      </w:r>
      <w:r w:rsidR="002A64BA">
        <w:t>TERN</w:t>
      </w:r>
      <w:r>
        <w:t>.</w:t>
      </w:r>
    </w:p>
    <w:p w14:paraId="6706B5E0" w14:textId="50886001" w:rsidR="001D7CD1" w:rsidRDefault="001D7CD1" w:rsidP="001D7CD1">
      <w:pPr>
        <w:pStyle w:val="Caption"/>
      </w:pPr>
      <w:bookmarkStart w:id="85" w:name="_Toc521499726"/>
      <w:r>
        <w:t xml:space="preserve">Table </w:t>
      </w:r>
      <w:r>
        <w:rPr>
          <w:noProof/>
        </w:rPr>
        <w:fldChar w:fldCharType="begin"/>
      </w:r>
      <w:r>
        <w:rPr>
          <w:noProof/>
        </w:rPr>
        <w:instrText xml:space="preserve"> SEQ Table \* ARABIC </w:instrText>
      </w:r>
      <w:r>
        <w:rPr>
          <w:noProof/>
        </w:rPr>
        <w:fldChar w:fldCharType="separate"/>
      </w:r>
      <w:r w:rsidR="005B2BAC">
        <w:rPr>
          <w:noProof/>
        </w:rPr>
        <w:t>17</w:t>
      </w:r>
      <w:r>
        <w:rPr>
          <w:noProof/>
        </w:rPr>
        <w:fldChar w:fldCharType="end"/>
      </w:r>
      <w:r>
        <w:tab/>
        <w:t>Proportion of NCRIS staff that are female</w:t>
      </w:r>
      <w:r>
        <w:rPr>
          <w:rStyle w:val="FootnoteReference"/>
        </w:rPr>
        <w:footnoteReference w:id="5"/>
      </w:r>
      <w:bookmarkEnd w:id="85"/>
    </w:p>
    <w:tbl>
      <w:tblPr>
        <w:tblStyle w:val="GridTable1Light-Accent31"/>
        <w:tblW w:w="6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Proportion of NCRIS staff that are female"/>
        <w:tblDescription w:val="This table shows that approximately one in four NCRIS staff are female."/>
      </w:tblPr>
      <w:tblGrid>
        <w:gridCol w:w="3227"/>
        <w:gridCol w:w="1786"/>
        <w:gridCol w:w="1787"/>
      </w:tblGrid>
      <w:tr w:rsidR="002A06F7" w:rsidRPr="00A45B41" w14:paraId="6113462A" w14:textId="77777777" w:rsidTr="002A06F7">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227" w:type="dxa"/>
            <w:tcBorders>
              <w:bottom w:val="none" w:sz="0" w:space="0" w:color="auto"/>
            </w:tcBorders>
            <w:shd w:val="clear" w:color="auto" w:fill="F15A2B" w:themeFill="accent2"/>
            <w:noWrap/>
            <w:vAlign w:val="center"/>
            <w:hideMark/>
          </w:tcPr>
          <w:p w14:paraId="077C3429" w14:textId="77777777" w:rsidR="002A06F7" w:rsidRPr="00A45B41" w:rsidRDefault="002A06F7" w:rsidP="00597A9E">
            <w:pPr>
              <w:pStyle w:val="TableText"/>
              <w:rPr>
                <w:rFonts w:ascii="Times New Roman" w:hAnsi="Times New Roman"/>
                <w:color w:val="FFFFFF" w:themeColor="background1"/>
                <w:sz w:val="24"/>
                <w:szCs w:val="24"/>
                <w:lang w:eastAsia="en-AU"/>
              </w:rPr>
            </w:pPr>
            <w:r w:rsidRPr="00A45B41">
              <w:rPr>
                <w:color w:val="FFFFFF" w:themeColor="background1"/>
                <w:lang w:eastAsia="en-AU"/>
              </w:rPr>
              <w:t>Total NCRIS</w:t>
            </w:r>
          </w:p>
        </w:tc>
        <w:tc>
          <w:tcPr>
            <w:tcW w:w="1786" w:type="dxa"/>
            <w:tcBorders>
              <w:bottom w:val="none" w:sz="0" w:space="0" w:color="auto"/>
            </w:tcBorders>
            <w:shd w:val="clear" w:color="auto" w:fill="F15A2B" w:themeFill="accent2"/>
            <w:noWrap/>
            <w:vAlign w:val="center"/>
            <w:hideMark/>
          </w:tcPr>
          <w:p w14:paraId="42E9BDF2" w14:textId="77777777" w:rsidR="002A06F7" w:rsidRPr="00A45B41" w:rsidRDefault="002A06F7" w:rsidP="00597A9E">
            <w:pPr>
              <w:pStyle w:val="TableText"/>
              <w:jc w:val="center"/>
              <w:cnfStyle w:val="100000000000" w:firstRow="1" w:lastRow="0" w:firstColumn="0" w:lastColumn="0" w:oddVBand="0" w:evenVBand="0" w:oddHBand="0" w:evenHBand="0" w:firstRowFirstColumn="0" w:firstRowLastColumn="0" w:lastRowFirstColumn="0" w:lastRowLastColumn="0"/>
              <w:rPr>
                <w:color w:val="FFFFFF" w:themeColor="background1"/>
                <w:lang w:eastAsia="en-AU"/>
              </w:rPr>
            </w:pPr>
            <w:r w:rsidRPr="00A45B41">
              <w:rPr>
                <w:color w:val="FFFFFF" w:themeColor="background1"/>
                <w:lang w:eastAsia="en-AU"/>
              </w:rPr>
              <w:t>2015-16</w:t>
            </w:r>
          </w:p>
        </w:tc>
        <w:tc>
          <w:tcPr>
            <w:tcW w:w="1787" w:type="dxa"/>
            <w:tcBorders>
              <w:bottom w:val="none" w:sz="0" w:space="0" w:color="auto"/>
            </w:tcBorders>
            <w:shd w:val="clear" w:color="auto" w:fill="F15A2B" w:themeFill="accent2"/>
            <w:noWrap/>
            <w:vAlign w:val="center"/>
            <w:hideMark/>
          </w:tcPr>
          <w:p w14:paraId="1C28B778" w14:textId="77777777" w:rsidR="002A06F7" w:rsidRPr="00A45B41" w:rsidRDefault="002A06F7" w:rsidP="00597A9E">
            <w:pPr>
              <w:pStyle w:val="TableT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FFFFFF" w:themeColor="background1"/>
                <w:lang w:eastAsia="en-AU"/>
              </w:rPr>
            </w:pPr>
            <w:r>
              <w:rPr>
                <w:color w:val="FFFFFF" w:themeColor="background1"/>
                <w:lang w:eastAsia="en-AU"/>
              </w:rPr>
              <w:t>2016-17</w:t>
            </w:r>
          </w:p>
        </w:tc>
      </w:tr>
      <w:tr w:rsidR="002A06F7" w:rsidRPr="000F2087" w14:paraId="47C260D7" w14:textId="77777777" w:rsidTr="002A06F7">
        <w:trPr>
          <w:trHeight w:val="397"/>
        </w:trPr>
        <w:tc>
          <w:tcPr>
            <w:cnfStyle w:val="001000000000" w:firstRow="0" w:lastRow="0" w:firstColumn="1" w:lastColumn="0" w:oddVBand="0" w:evenVBand="0" w:oddHBand="0" w:evenHBand="0" w:firstRowFirstColumn="0" w:firstRowLastColumn="0" w:lastRowFirstColumn="0" w:lastRowLastColumn="0"/>
            <w:tcW w:w="3227" w:type="dxa"/>
            <w:tcBorders>
              <w:bottom w:val="single" w:sz="4" w:space="0" w:color="F15A2B" w:themeColor="accent2"/>
            </w:tcBorders>
            <w:shd w:val="clear" w:color="auto" w:fill="F2F2F2" w:themeFill="background1" w:themeFillShade="F2"/>
            <w:noWrap/>
            <w:vAlign w:val="center"/>
            <w:hideMark/>
          </w:tcPr>
          <w:p w14:paraId="3B77B5B7" w14:textId="77777777" w:rsidR="002A06F7" w:rsidRPr="000F2087" w:rsidRDefault="002A06F7" w:rsidP="00597A9E">
            <w:pPr>
              <w:pStyle w:val="TableText"/>
              <w:rPr>
                <w:lang w:eastAsia="en-AU"/>
              </w:rPr>
            </w:pPr>
            <w:r w:rsidRPr="002A06F7">
              <w:rPr>
                <w:lang w:eastAsia="en-AU"/>
              </w:rPr>
              <w:t>Proportion of staff that are Female</w:t>
            </w:r>
          </w:p>
        </w:tc>
        <w:tc>
          <w:tcPr>
            <w:tcW w:w="1786" w:type="dxa"/>
            <w:tcBorders>
              <w:bottom w:val="single" w:sz="4" w:space="0" w:color="F15A2B" w:themeColor="accent2"/>
            </w:tcBorders>
            <w:shd w:val="clear" w:color="auto" w:fill="F2F2F2" w:themeFill="background1" w:themeFillShade="F2"/>
            <w:noWrap/>
            <w:vAlign w:val="center"/>
            <w:hideMark/>
          </w:tcPr>
          <w:p w14:paraId="7A82FC01" w14:textId="77777777" w:rsidR="002A06F7" w:rsidRPr="000F2087" w:rsidRDefault="002A06F7" w:rsidP="00597A9E">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Pr>
                <w:lang w:eastAsia="en-AU"/>
              </w:rPr>
              <w:t>25%</w:t>
            </w:r>
          </w:p>
        </w:tc>
        <w:tc>
          <w:tcPr>
            <w:tcW w:w="1787" w:type="dxa"/>
            <w:tcBorders>
              <w:bottom w:val="single" w:sz="4" w:space="0" w:color="F15A2B" w:themeColor="accent2"/>
            </w:tcBorders>
            <w:shd w:val="clear" w:color="auto" w:fill="F2F2F2" w:themeFill="background1" w:themeFillShade="F2"/>
            <w:noWrap/>
            <w:vAlign w:val="center"/>
            <w:hideMark/>
          </w:tcPr>
          <w:p w14:paraId="0E0A99FE" w14:textId="77777777" w:rsidR="002A06F7" w:rsidRPr="000F2087" w:rsidRDefault="002A06F7" w:rsidP="00597A9E">
            <w:pPr>
              <w:pStyle w:val="TableText"/>
              <w:jc w:val="center"/>
              <w:cnfStyle w:val="000000000000" w:firstRow="0" w:lastRow="0" w:firstColumn="0" w:lastColumn="0" w:oddVBand="0" w:evenVBand="0" w:oddHBand="0" w:evenHBand="0" w:firstRowFirstColumn="0" w:firstRowLastColumn="0" w:lastRowFirstColumn="0" w:lastRowLastColumn="0"/>
              <w:rPr>
                <w:lang w:eastAsia="en-AU"/>
              </w:rPr>
            </w:pPr>
            <w:r>
              <w:rPr>
                <w:lang w:eastAsia="en-AU"/>
              </w:rPr>
              <w:t>26</w:t>
            </w:r>
            <w:r w:rsidRPr="000F2087">
              <w:rPr>
                <w:lang w:eastAsia="en-AU"/>
              </w:rPr>
              <w:t>%</w:t>
            </w:r>
          </w:p>
        </w:tc>
      </w:tr>
    </w:tbl>
    <w:p w14:paraId="070A0175" w14:textId="77777777" w:rsidR="002A06F7" w:rsidRDefault="002A06F7">
      <w:pPr>
        <w:spacing w:before="0" w:after="200" w:line="276" w:lineRule="auto"/>
        <w:rPr>
          <w:sz w:val="8"/>
          <w:szCs w:val="8"/>
        </w:rPr>
      </w:pPr>
      <w:r>
        <w:br w:type="page"/>
      </w:r>
    </w:p>
    <w:p w14:paraId="25E6A7D1" w14:textId="77777777" w:rsidR="002A06F7" w:rsidRDefault="002A06F7" w:rsidP="002A06F7">
      <w:pPr>
        <w:pStyle w:val="SeparatorLine"/>
      </w:pPr>
    </w:p>
    <w:p w14:paraId="1CC0CD40" w14:textId="77777777" w:rsidR="001D7CD1" w:rsidRDefault="001D7CD1" w:rsidP="001D7CD1">
      <w:pPr>
        <w:pStyle w:val="Heading2"/>
      </w:pPr>
      <w:bookmarkStart w:id="86" w:name="_Toc521499683"/>
      <w:r>
        <w:t>Building Human Capacity</w:t>
      </w:r>
      <w:bookmarkEnd w:id="86"/>
    </w:p>
    <w:p w14:paraId="2B8EDF4D" w14:textId="77777777" w:rsidR="002A06F7" w:rsidRPr="002A06F7" w:rsidRDefault="002A06F7" w:rsidP="002A06F7">
      <w:pPr>
        <w:pStyle w:val="SeparatorLine"/>
      </w:pPr>
    </w:p>
    <w:p w14:paraId="231958A7" w14:textId="77777777" w:rsidR="001D7CD1" w:rsidRDefault="001D7CD1" w:rsidP="001D7CD1">
      <w:r>
        <w:t>All NCRIS projects used participation</w:t>
      </w:r>
      <w:r w:rsidR="00B046C1">
        <w:t xml:space="preserve"> in</w:t>
      </w:r>
      <w:r>
        <w:t xml:space="preserve"> conferences as well as </w:t>
      </w:r>
      <w:r w:rsidR="00FD5D23">
        <w:t>provision of training</w:t>
      </w:r>
      <w:r>
        <w:t xml:space="preserve"> to create career progression opportunities. Every single activity on the list is offered by the majority of NCRIS projects. This indicates that NCRIS projects place a high degree of importance on training and professional development.</w:t>
      </w:r>
    </w:p>
    <w:p w14:paraId="1E6AC3AE" w14:textId="43C52284" w:rsidR="001D7CD1" w:rsidRDefault="001D7CD1" w:rsidP="001D7CD1">
      <w:r>
        <w:t xml:space="preserve">One of the more exciting activities mentioned was from </w:t>
      </w:r>
      <w:r w:rsidR="00724602">
        <w:t>the AMMRF</w:t>
      </w:r>
      <w:r>
        <w:t xml:space="preserve">, </w:t>
      </w:r>
      <w:r w:rsidR="00724602">
        <w:t xml:space="preserve">which </w:t>
      </w:r>
      <w:r w:rsidR="004035A6">
        <w:t>has a</w:t>
      </w:r>
      <w:r>
        <w:t xml:space="preserve"> program where employees shadow staff in an overseas facility.</w:t>
      </w:r>
    </w:p>
    <w:p w14:paraId="00E1A8DB" w14:textId="634B20F9" w:rsidR="001D7CD1" w:rsidRDefault="001D7CD1" w:rsidP="001D7CD1">
      <w:pPr>
        <w:pStyle w:val="Caption"/>
      </w:pPr>
      <w:bookmarkStart w:id="87" w:name="_Toc521499706"/>
      <w:r>
        <w:t xml:space="preserve">Figure </w:t>
      </w:r>
      <w:r>
        <w:rPr>
          <w:noProof/>
        </w:rPr>
        <w:fldChar w:fldCharType="begin"/>
      </w:r>
      <w:r>
        <w:rPr>
          <w:noProof/>
        </w:rPr>
        <w:instrText xml:space="preserve"> SEQ Figure \* ARABIC </w:instrText>
      </w:r>
      <w:r>
        <w:rPr>
          <w:noProof/>
        </w:rPr>
        <w:fldChar w:fldCharType="separate"/>
      </w:r>
      <w:r w:rsidR="005B2BAC">
        <w:rPr>
          <w:noProof/>
        </w:rPr>
        <w:t>20</w:t>
      </w:r>
      <w:r>
        <w:rPr>
          <w:noProof/>
        </w:rPr>
        <w:fldChar w:fldCharType="end"/>
      </w:r>
      <w:r>
        <w:tab/>
        <w:t>A</w:t>
      </w:r>
      <w:r w:rsidRPr="00A45B41">
        <w:t xml:space="preserve">ctivities </w:t>
      </w:r>
      <w:r>
        <w:t>conducted to</w:t>
      </w:r>
      <w:r w:rsidRPr="00A45B41">
        <w:t xml:space="preserve"> build technical skills or create career progression</w:t>
      </w:r>
      <w:bookmarkEnd w:id="87"/>
    </w:p>
    <w:p w14:paraId="6C178756" w14:textId="2991D6E2" w:rsidR="001D7CD1" w:rsidRDefault="00453DE6" w:rsidP="001D7CD1">
      <w:pPr>
        <w:rPr>
          <w:noProof/>
          <w:lang w:eastAsia="en-AU"/>
        </w:rPr>
      </w:pPr>
      <w:r>
        <w:rPr>
          <w:noProof/>
          <w:lang w:eastAsia="en-AU"/>
        </w:rPr>
        <w:drawing>
          <wp:inline distT="0" distB="0" distL="0" distR="0" wp14:anchorId="3A3B5F51" wp14:editId="06C6C1D4">
            <wp:extent cx="5761355" cy="4761230"/>
            <wp:effectExtent l="0" t="0" r="0" b="1270"/>
            <wp:docPr id="50" name="Picture 50" descr="The graph shows the list of activities mentioned above.&#10;&#10;- 100% of NCRIS projects conduct participation in conferences across both 2015-16 and 2016-17&#10;&#10;- 100% of NCRIS projects conduct Internal conferences / forums across both 2015-16 and 2016-17&#10;&#10;- 100% of NCRIS projects conduct Provision of training across both 2015-16 and 2016-17&#10;&#10;- 92% of NCRIS projects conduct talent / performance reveiws across both 2015-16 and 2016-17&#10;&#10;- For 2015-16, 75% of NCRIS projects conduct mentoring activities&#10;&#10;- For 2016-17, 79% of NCRIS projects conduct mentoring activities&#10;&#10;- For 2015-16, 75% of NCRIS projects conduct study support activities&#10;&#10;- For 2016-17, 71% of NCRIS projects conduct study support activities&#10;&#10;- 71% of NCRIS projects participate in online forums across both 2015-16 and 2016-17&#10;&#10;- 58% of NCRIS projects conduct staff exchanges across both 2015-16 and 2016-17&#10;&#10;- 58% of NCRIS projects participate in award programs across both 2015-16 and 2016-17&#10;&#10;- 17% of NCRIS projects conduct other activities to build techical skill or create career progression across both 2015-16 and 2016-17&#10;" title="Activities conducted to build technical skills or create career progre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61355" cy="4761230"/>
                    </a:xfrm>
                    <a:prstGeom prst="rect">
                      <a:avLst/>
                    </a:prstGeom>
                    <a:noFill/>
                  </pic:spPr>
                </pic:pic>
              </a:graphicData>
            </a:graphic>
          </wp:inline>
        </w:drawing>
      </w:r>
    </w:p>
    <w:p w14:paraId="5DAFEDC5" w14:textId="77777777" w:rsidR="001D7CD1" w:rsidRDefault="001D7CD1" w:rsidP="001D7CD1">
      <w:pPr>
        <w:spacing w:before="0" w:after="200" w:line="276" w:lineRule="auto"/>
        <w:rPr>
          <w:noProof/>
          <w:lang w:eastAsia="en-AU"/>
        </w:rPr>
      </w:pPr>
      <w:r>
        <w:rPr>
          <w:noProof/>
          <w:lang w:eastAsia="en-AU"/>
        </w:rPr>
        <w:br w:type="page"/>
      </w:r>
    </w:p>
    <w:p w14:paraId="414189CA" w14:textId="77777777" w:rsidR="001D7CD1" w:rsidRDefault="001D7CD1" w:rsidP="001D7CD1">
      <w:pPr>
        <w:rPr>
          <w:noProof/>
          <w:lang w:eastAsia="en-AU"/>
        </w:rPr>
      </w:pPr>
      <w:r>
        <w:rPr>
          <w:noProof/>
          <w:lang w:eastAsia="en-AU"/>
        </w:rPr>
        <w:t>Conference attendance is also the most frequently employed early</w:t>
      </w:r>
      <w:r w:rsidR="00A61445">
        <w:rPr>
          <w:noProof/>
          <w:lang w:eastAsia="en-AU"/>
        </w:rPr>
        <w:t>-</w:t>
      </w:r>
      <w:r>
        <w:rPr>
          <w:noProof/>
          <w:lang w:eastAsia="en-AU"/>
        </w:rPr>
        <w:t xml:space="preserve">career initative. More than half of </w:t>
      </w:r>
      <w:r w:rsidR="00A61445">
        <w:rPr>
          <w:noProof/>
          <w:lang w:eastAsia="en-AU"/>
        </w:rPr>
        <w:t xml:space="preserve">the </w:t>
      </w:r>
      <w:r>
        <w:rPr>
          <w:noProof/>
          <w:lang w:eastAsia="en-AU"/>
        </w:rPr>
        <w:t xml:space="preserve">NCRIS projects also use initatives more specific to </w:t>
      </w:r>
      <w:r w:rsidR="00307614">
        <w:rPr>
          <w:noProof/>
          <w:lang w:eastAsia="en-AU"/>
        </w:rPr>
        <w:t>early-car</w:t>
      </w:r>
      <w:r>
        <w:rPr>
          <w:noProof/>
          <w:lang w:eastAsia="en-AU"/>
        </w:rPr>
        <w:t>eer researchers, such as targeted training workshops as well as mentoring. However, l</w:t>
      </w:r>
      <w:r w:rsidRPr="00A45B41">
        <w:rPr>
          <w:noProof/>
          <w:lang w:eastAsia="en-AU"/>
        </w:rPr>
        <w:t>ess than half of NCRIS projects target early</w:t>
      </w:r>
      <w:r w:rsidR="00BF285A">
        <w:rPr>
          <w:noProof/>
          <w:lang w:eastAsia="en-AU"/>
        </w:rPr>
        <w:t>-</w:t>
      </w:r>
      <w:r w:rsidRPr="00A45B41">
        <w:rPr>
          <w:noProof/>
          <w:lang w:eastAsia="en-AU"/>
        </w:rPr>
        <w:t>career researchers for staff positions.</w:t>
      </w:r>
      <w:r>
        <w:rPr>
          <w:noProof/>
          <w:lang w:eastAsia="en-AU"/>
        </w:rPr>
        <w:t xml:space="preserve"> While only a quarter of NCRIS projects offered internships in 2015-16, in 2016-17 a third of NCRIS projects were offering internships.</w:t>
      </w:r>
      <w:bookmarkStart w:id="88" w:name="_GoBack"/>
      <w:bookmarkEnd w:id="88"/>
    </w:p>
    <w:p w14:paraId="0A4FE174" w14:textId="73087BA2" w:rsidR="001D7CD1" w:rsidRDefault="001D7CD1" w:rsidP="001D7CD1">
      <w:pPr>
        <w:pStyle w:val="Caption"/>
      </w:pPr>
      <w:bookmarkStart w:id="89" w:name="_Toc521499707"/>
      <w:r>
        <w:t xml:space="preserve">Figure </w:t>
      </w:r>
      <w:r>
        <w:rPr>
          <w:noProof/>
        </w:rPr>
        <w:fldChar w:fldCharType="begin"/>
      </w:r>
      <w:r>
        <w:rPr>
          <w:noProof/>
        </w:rPr>
        <w:instrText xml:space="preserve"> SEQ Figure \* ARABIC </w:instrText>
      </w:r>
      <w:r>
        <w:rPr>
          <w:noProof/>
        </w:rPr>
        <w:fldChar w:fldCharType="separate"/>
      </w:r>
      <w:r w:rsidR="005B2BAC">
        <w:rPr>
          <w:noProof/>
        </w:rPr>
        <w:t>21</w:t>
      </w:r>
      <w:r>
        <w:rPr>
          <w:noProof/>
        </w:rPr>
        <w:fldChar w:fldCharType="end"/>
      </w:r>
      <w:r>
        <w:tab/>
        <w:t>E</w:t>
      </w:r>
      <w:r w:rsidRPr="00A45B41">
        <w:t>arly</w:t>
      </w:r>
      <w:r w:rsidR="00BF285A">
        <w:t>-</w:t>
      </w:r>
      <w:r w:rsidRPr="00A45B41">
        <w:t xml:space="preserve">career researcher initiatives </w:t>
      </w:r>
      <w:r>
        <w:t>offered by projects</w:t>
      </w:r>
      <w:bookmarkEnd w:id="89"/>
      <w:r>
        <w:t xml:space="preserve"> </w:t>
      </w:r>
    </w:p>
    <w:p w14:paraId="3588D52A" w14:textId="005FD3F0" w:rsidR="001D7CD1" w:rsidRPr="00382F0C" w:rsidRDefault="00453DE6" w:rsidP="001D7CD1">
      <w:pPr>
        <w:rPr>
          <w:noProof/>
          <w:lang w:eastAsia="en-AU"/>
        </w:rPr>
      </w:pPr>
      <w:r>
        <w:rPr>
          <w:noProof/>
          <w:lang w:eastAsia="en-AU"/>
        </w:rPr>
        <w:drawing>
          <wp:inline distT="0" distB="0" distL="0" distR="0" wp14:anchorId="51C4C569" wp14:editId="09524D9F">
            <wp:extent cx="5761355" cy="5803900"/>
            <wp:effectExtent l="0" t="0" r="0" b="6350"/>
            <wp:docPr id="52" name="Picture 52" descr="The different initatives listed, in order of number of projects offering it, are:&#10;Conference attendance&#10;Targeted training workshops&#10;Postgraduate research project support&#10;Targeting early-career researchers for staff positions&#10;Travel grants&#10;Staudent copetitions at conferences&#10;Internships&#10;Student exchanges&#10;Targeted slots in the merit allocation process&#10;Short-term contracts to undertake particular skill building tasks&#10;Pilot study grants" title="Early-career researcher initiatives offered by proje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61355" cy="5803900"/>
                    </a:xfrm>
                    <a:prstGeom prst="rect">
                      <a:avLst/>
                    </a:prstGeom>
                    <a:noFill/>
                  </pic:spPr>
                </pic:pic>
              </a:graphicData>
            </a:graphic>
          </wp:inline>
        </w:drawing>
      </w:r>
    </w:p>
    <w:p w14:paraId="5D6684AC" w14:textId="77777777" w:rsidR="001D7CD1" w:rsidRPr="00C33C5A" w:rsidRDefault="001D7CD1" w:rsidP="001D7CD1"/>
    <w:p w14:paraId="40FCA136" w14:textId="77777777" w:rsidR="001D7CD1" w:rsidRDefault="001D7CD1">
      <w:pPr>
        <w:spacing w:before="0" w:after="200" w:line="276" w:lineRule="auto"/>
      </w:pPr>
    </w:p>
    <w:p w14:paraId="36C16F95" w14:textId="77777777" w:rsidR="006F729A" w:rsidRDefault="006F729A">
      <w:pPr>
        <w:spacing w:before="0" w:after="200" w:line="276" w:lineRule="auto"/>
      </w:pPr>
    </w:p>
    <w:p w14:paraId="35E26E3D" w14:textId="77777777" w:rsidR="001D7CD1" w:rsidRDefault="001D7CD1">
      <w:pPr>
        <w:spacing w:before="0" w:after="200" w:line="276" w:lineRule="auto"/>
        <w:rPr>
          <w:rFonts w:eastAsiaTheme="majorEastAsia"/>
          <w:b/>
          <w:bCs/>
          <w:sz w:val="36"/>
          <w:szCs w:val="36"/>
        </w:rPr>
      </w:pPr>
      <w:r>
        <w:br w:type="page"/>
      </w:r>
    </w:p>
    <w:p w14:paraId="4AABDC19" w14:textId="77777777" w:rsidR="00A45B41" w:rsidRDefault="00A45B41" w:rsidP="00A45B41">
      <w:pPr>
        <w:pStyle w:val="Heading1"/>
      </w:pPr>
      <w:bookmarkStart w:id="90" w:name="_Toc521499684"/>
      <w:r>
        <w:t>NRI Technology Platforms:</w:t>
      </w:r>
      <w:r>
        <w:br/>
      </w:r>
      <w:r>
        <w:tab/>
      </w:r>
      <w:r>
        <w:tab/>
        <w:t>Costs, Financial risk and future challenges</w:t>
      </w:r>
      <w:bookmarkEnd w:id="90"/>
    </w:p>
    <w:p w14:paraId="3E277EED" w14:textId="77777777" w:rsidR="00A45B41" w:rsidRPr="00A45B41" w:rsidRDefault="00A45B41" w:rsidP="00A45B41">
      <w:pPr>
        <w:pStyle w:val="SeparatorLine"/>
      </w:pPr>
    </w:p>
    <w:p w14:paraId="0C3D2DC1" w14:textId="77777777" w:rsidR="00A45B41" w:rsidRDefault="00A45B41" w:rsidP="00A45B41">
      <w:pPr>
        <w:pStyle w:val="Heading2"/>
      </w:pPr>
      <w:bookmarkStart w:id="91" w:name="_Toc521499685"/>
      <w:r>
        <w:t>Costs and life-stage</w:t>
      </w:r>
      <w:bookmarkEnd w:id="91"/>
    </w:p>
    <w:p w14:paraId="22110EEB" w14:textId="77777777" w:rsidR="00A45B41" w:rsidRPr="00A45B41" w:rsidRDefault="00A45B41" w:rsidP="00A45B41">
      <w:pPr>
        <w:pStyle w:val="SeparatorLine"/>
      </w:pPr>
    </w:p>
    <w:p w14:paraId="037623FE" w14:textId="77777777" w:rsidR="00953DC6" w:rsidRDefault="00A45B41" w:rsidP="00A45B41">
      <w:r>
        <w:t xml:space="preserve">With regard to operational costs, the mean is over 5 times the median. This indicates that the mean operational cost is being dragged </w:t>
      </w:r>
      <w:r w:rsidR="008B0F29">
        <w:t xml:space="preserve">higher </w:t>
      </w:r>
      <w:r>
        <w:t xml:space="preserve">by a small number of projects with very high </w:t>
      </w:r>
      <w:r w:rsidR="00784031">
        <w:t xml:space="preserve">operational </w:t>
      </w:r>
      <w:r>
        <w:t>costs.</w:t>
      </w:r>
    </w:p>
    <w:p w14:paraId="664F79D9" w14:textId="05E0094E" w:rsidR="00A45B41" w:rsidRDefault="00A45B41" w:rsidP="00A45B41">
      <w:pPr>
        <w:pStyle w:val="Caption"/>
        <w:rPr>
          <w:noProof/>
          <w:lang w:eastAsia="en-AU"/>
        </w:rPr>
      </w:pPr>
      <w:bookmarkStart w:id="92" w:name="_Toc517967145"/>
      <w:bookmarkStart w:id="93" w:name="_Toc521499727"/>
      <w:r>
        <w:t xml:space="preserve">Table </w:t>
      </w:r>
      <w:r w:rsidR="002B3D6C">
        <w:rPr>
          <w:noProof/>
        </w:rPr>
        <w:fldChar w:fldCharType="begin"/>
      </w:r>
      <w:r w:rsidR="002B3D6C">
        <w:rPr>
          <w:noProof/>
        </w:rPr>
        <w:instrText xml:space="preserve"> SEQ Table \* ARABIC </w:instrText>
      </w:r>
      <w:r w:rsidR="002B3D6C">
        <w:rPr>
          <w:noProof/>
        </w:rPr>
        <w:fldChar w:fldCharType="separate"/>
      </w:r>
      <w:r w:rsidR="005B2BAC">
        <w:rPr>
          <w:noProof/>
        </w:rPr>
        <w:t>18</w:t>
      </w:r>
      <w:r w:rsidR="002B3D6C">
        <w:rPr>
          <w:noProof/>
        </w:rPr>
        <w:fldChar w:fldCharType="end"/>
      </w:r>
      <w:r>
        <w:tab/>
      </w:r>
      <w:bookmarkEnd w:id="92"/>
      <w:r w:rsidR="00CA3746">
        <w:t>Program-wide Establishment and Replacement Costs</w:t>
      </w:r>
      <w:bookmarkEnd w:id="93"/>
    </w:p>
    <w:tbl>
      <w:tblPr>
        <w:tblStyle w:val="GridTable1Light-Accent31"/>
        <w:tblW w:w="9067" w:type="dxa"/>
        <w:tblBorders>
          <w:top w:val="none" w:sz="0" w:space="0" w:color="auto"/>
          <w:left w:val="none" w:sz="0" w:space="0" w:color="auto"/>
          <w:bottom w:val="single" w:sz="4" w:space="0" w:color="F15A2B" w:themeColor="accent2"/>
          <w:right w:val="none" w:sz="0" w:space="0" w:color="auto"/>
          <w:insideH w:val="none" w:sz="0" w:space="0" w:color="auto"/>
          <w:insideV w:val="none" w:sz="0" w:space="0" w:color="auto"/>
        </w:tblBorders>
        <w:tblLayout w:type="fixed"/>
        <w:tblLook w:val="04A0" w:firstRow="1" w:lastRow="0" w:firstColumn="1" w:lastColumn="0" w:noHBand="0" w:noVBand="1"/>
        <w:tblCaption w:val="Program-wide Establishment and Replacement Costs"/>
        <w:tblDescription w:val="This table shows a breakdown of establishment costs, replacement costs and operational costs using the sum, mean and median."/>
      </w:tblPr>
      <w:tblGrid>
        <w:gridCol w:w="2266"/>
        <w:gridCol w:w="2267"/>
        <w:gridCol w:w="2267"/>
        <w:gridCol w:w="2267"/>
      </w:tblGrid>
      <w:tr w:rsidR="00A45B41" w:rsidRPr="00A45B41" w14:paraId="3CCA8CE1" w14:textId="77777777" w:rsidTr="00A45B41">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266" w:type="dxa"/>
            <w:shd w:val="clear" w:color="auto" w:fill="F15A2B" w:themeFill="accent2"/>
            <w:noWrap/>
            <w:vAlign w:val="center"/>
            <w:hideMark/>
          </w:tcPr>
          <w:p w14:paraId="12026AFA" w14:textId="77777777" w:rsidR="00A45B41" w:rsidRPr="00A45B41" w:rsidRDefault="00A45B41" w:rsidP="00A45B41">
            <w:pPr>
              <w:pStyle w:val="TableText"/>
              <w:rPr>
                <w:color w:val="FFFFFF" w:themeColor="background1"/>
              </w:rPr>
            </w:pPr>
          </w:p>
        </w:tc>
        <w:tc>
          <w:tcPr>
            <w:tcW w:w="2267" w:type="dxa"/>
            <w:shd w:val="clear" w:color="auto" w:fill="F15A2B" w:themeFill="accent2"/>
            <w:noWrap/>
            <w:vAlign w:val="center"/>
            <w:hideMark/>
          </w:tcPr>
          <w:p w14:paraId="01CEB6F1" w14:textId="77777777" w:rsidR="00A45B41" w:rsidRPr="00A45B41" w:rsidRDefault="00A45B41" w:rsidP="00A45B41">
            <w:pPr>
              <w:pStyle w:val="TableText"/>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A45B41">
              <w:rPr>
                <w:color w:val="FFFFFF" w:themeColor="background1"/>
              </w:rPr>
              <w:t>Sum</w:t>
            </w:r>
          </w:p>
        </w:tc>
        <w:tc>
          <w:tcPr>
            <w:tcW w:w="2267" w:type="dxa"/>
            <w:shd w:val="clear" w:color="auto" w:fill="F15A2B" w:themeFill="accent2"/>
            <w:noWrap/>
            <w:vAlign w:val="center"/>
            <w:hideMark/>
          </w:tcPr>
          <w:p w14:paraId="724CDEEA" w14:textId="77777777" w:rsidR="00A45B41" w:rsidRPr="00A45B41" w:rsidRDefault="00A45B41" w:rsidP="00A45B41">
            <w:pPr>
              <w:pStyle w:val="TableText"/>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A45B41">
              <w:rPr>
                <w:color w:val="FFFFFF" w:themeColor="background1"/>
              </w:rPr>
              <w:t>Mean</w:t>
            </w:r>
          </w:p>
        </w:tc>
        <w:tc>
          <w:tcPr>
            <w:tcW w:w="2267" w:type="dxa"/>
            <w:shd w:val="clear" w:color="auto" w:fill="F15A2B" w:themeFill="accent2"/>
            <w:noWrap/>
            <w:vAlign w:val="center"/>
            <w:hideMark/>
          </w:tcPr>
          <w:p w14:paraId="0A10AD07" w14:textId="77777777" w:rsidR="00A45B41" w:rsidRPr="00A45B41" w:rsidRDefault="00A45B41" w:rsidP="00A45B41">
            <w:pPr>
              <w:pStyle w:val="TableText"/>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A45B41">
              <w:rPr>
                <w:color w:val="FFFFFF" w:themeColor="background1"/>
              </w:rPr>
              <w:t>Median</w:t>
            </w:r>
          </w:p>
        </w:tc>
      </w:tr>
      <w:tr w:rsidR="00A45B41" w:rsidRPr="00A45B41" w14:paraId="62FAF3CA" w14:textId="77777777" w:rsidTr="00A45B41">
        <w:trPr>
          <w:trHeight w:val="397"/>
        </w:trPr>
        <w:tc>
          <w:tcPr>
            <w:cnfStyle w:val="001000000000" w:firstRow="0" w:lastRow="0" w:firstColumn="1" w:lastColumn="0" w:oddVBand="0" w:evenVBand="0" w:oddHBand="0" w:evenHBand="0" w:firstRowFirstColumn="0" w:firstRowLastColumn="0" w:lastRowFirstColumn="0" w:lastRowLastColumn="0"/>
            <w:tcW w:w="2266" w:type="dxa"/>
            <w:shd w:val="clear" w:color="auto" w:fill="F2F2F2" w:themeFill="background1" w:themeFillShade="F2"/>
            <w:noWrap/>
            <w:vAlign w:val="center"/>
            <w:hideMark/>
          </w:tcPr>
          <w:p w14:paraId="418B7B70" w14:textId="77777777" w:rsidR="00A45B41" w:rsidRPr="00A45B41" w:rsidRDefault="00A45B41" w:rsidP="00A45B41">
            <w:pPr>
              <w:pStyle w:val="TableText"/>
            </w:pPr>
            <w:r w:rsidRPr="00A45B41">
              <w:t>Establishment costs</w:t>
            </w:r>
          </w:p>
        </w:tc>
        <w:tc>
          <w:tcPr>
            <w:tcW w:w="2267" w:type="dxa"/>
            <w:shd w:val="clear" w:color="auto" w:fill="F2F2F2" w:themeFill="background1" w:themeFillShade="F2"/>
            <w:noWrap/>
            <w:vAlign w:val="center"/>
            <w:hideMark/>
          </w:tcPr>
          <w:p w14:paraId="1F0B6084" w14:textId="77777777" w:rsidR="00A45B41" w:rsidRPr="00A45B41" w:rsidRDefault="00A45B41" w:rsidP="00A45B41">
            <w:pPr>
              <w:pStyle w:val="TableText"/>
              <w:jc w:val="center"/>
              <w:cnfStyle w:val="000000000000" w:firstRow="0" w:lastRow="0" w:firstColumn="0" w:lastColumn="0" w:oddVBand="0" w:evenVBand="0" w:oddHBand="0" w:evenHBand="0" w:firstRowFirstColumn="0" w:firstRowLastColumn="0" w:lastRowFirstColumn="0" w:lastRowLastColumn="0"/>
            </w:pPr>
            <w:r w:rsidRPr="00A45B41">
              <w:t>$     1,949,704,287</w:t>
            </w:r>
          </w:p>
        </w:tc>
        <w:tc>
          <w:tcPr>
            <w:tcW w:w="2267" w:type="dxa"/>
            <w:shd w:val="clear" w:color="auto" w:fill="F2F2F2" w:themeFill="background1" w:themeFillShade="F2"/>
            <w:noWrap/>
            <w:vAlign w:val="center"/>
            <w:hideMark/>
          </w:tcPr>
          <w:p w14:paraId="12825FDA" w14:textId="77777777" w:rsidR="00A45B41" w:rsidRPr="00A45B41" w:rsidRDefault="00A45B41" w:rsidP="00A45B41">
            <w:pPr>
              <w:pStyle w:val="TableText"/>
              <w:jc w:val="center"/>
              <w:cnfStyle w:val="000000000000" w:firstRow="0" w:lastRow="0" w:firstColumn="0" w:lastColumn="0" w:oddVBand="0" w:evenVBand="0" w:oddHBand="0" w:evenHBand="0" w:firstRowFirstColumn="0" w:firstRowLastColumn="0" w:lastRowFirstColumn="0" w:lastRowLastColumn="0"/>
            </w:pPr>
            <w:r w:rsidRPr="00A45B41">
              <w:t>$     81,237,679</w:t>
            </w:r>
          </w:p>
        </w:tc>
        <w:tc>
          <w:tcPr>
            <w:tcW w:w="2267" w:type="dxa"/>
            <w:shd w:val="clear" w:color="auto" w:fill="F2F2F2" w:themeFill="background1" w:themeFillShade="F2"/>
            <w:noWrap/>
            <w:vAlign w:val="center"/>
            <w:hideMark/>
          </w:tcPr>
          <w:p w14:paraId="2EA3F501" w14:textId="77777777" w:rsidR="00A45B41" w:rsidRPr="00A45B41" w:rsidRDefault="00A45B41" w:rsidP="00A45B41">
            <w:pPr>
              <w:pStyle w:val="TableText"/>
              <w:jc w:val="center"/>
              <w:cnfStyle w:val="000000000000" w:firstRow="0" w:lastRow="0" w:firstColumn="0" w:lastColumn="0" w:oddVBand="0" w:evenVBand="0" w:oddHBand="0" w:evenHBand="0" w:firstRowFirstColumn="0" w:firstRowLastColumn="0" w:lastRowFirstColumn="0" w:lastRowLastColumn="0"/>
            </w:pPr>
            <w:r w:rsidRPr="00A45B41">
              <w:t>$      67,467,908</w:t>
            </w:r>
          </w:p>
        </w:tc>
      </w:tr>
      <w:tr w:rsidR="00A45B41" w:rsidRPr="00A45B41" w14:paraId="3A7579E5" w14:textId="77777777" w:rsidTr="00A45B41">
        <w:trPr>
          <w:trHeight w:val="397"/>
        </w:trPr>
        <w:tc>
          <w:tcPr>
            <w:cnfStyle w:val="001000000000" w:firstRow="0" w:lastRow="0" w:firstColumn="1" w:lastColumn="0" w:oddVBand="0" w:evenVBand="0" w:oddHBand="0" w:evenHBand="0" w:firstRowFirstColumn="0" w:firstRowLastColumn="0" w:lastRowFirstColumn="0" w:lastRowLastColumn="0"/>
            <w:tcW w:w="2266" w:type="dxa"/>
            <w:noWrap/>
            <w:vAlign w:val="center"/>
            <w:hideMark/>
          </w:tcPr>
          <w:p w14:paraId="506770B6" w14:textId="77777777" w:rsidR="00A45B41" w:rsidRPr="00A45B41" w:rsidRDefault="00A45B41" w:rsidP="00A45B41">
            <w:pPr>
              <w:pStyle w:val="TableText"/>
            </w:pPr>
            <w:r w:rsidRPr="00A45B41">
              <w:t>Replacement costs</w:t>
            </w:r>
          </w:p>
        </w:tc>
        <w:tc>
          <w:tcPr>
            <w:tcW w:w="2267" w:type="dxa"/>
            <w:noWrap/>
            <w:vAlign w:val="center"/>
            <w:hideMark/>
          </w:tcPr>
          <w:p w14:paraId="2B5BD846" w14:textId="77777777" w:rsidR="00A45B41" w:rsidRPr="00A45B41" w:rsidRDefault="00A45B41" w:rsidP="00A45B41">
            <w:pPr>
              <w:pStyle w:val="TableText"/>
              <w:jc w:val="center"/>
              <w:cnfStyle w:val="000000000000" w:firstRow="0" w:lastRow="0" w:firstColumn="0" w:lastColumn="0" w:oddVBand="0" w:evenVBand="0" w:oddHBand="0" w:evenHBand="0" w:firstRowFirstColumn="0" w:firstRowLastColumn="0" w:lastRowFirstColumn="0" w:lastRowLastColumn="0"/>
            </w:pPr>
            <w:r w:rsidRPr="00A45B41">
              <w:t>$     1,941,236,660</w:t>
            </w:r>
          </w:p>
        </w:tc>
        <w:tc>
          <w:tcPr>
            <w:tcW w:w="2267" w:type="dxa"/>
            <w:noWrap/>
            <w:vAlign w:val="center"/>
            <w:hideMark/>
          </w:tcPr>
          <w:p w14:paraId="7D84CD51" w14:textId="77777777" w:rsidR="00A45B41" w:rsidRPr="00A45B41" w:rsidRDefault="00A45B41" w:rsidP="00A45B41">
            <w:pPr>
              <w:pStyle w:val="TableText"/>
              <w:jc w:val="center"/>
              <w:cnfStyle w:val="000000000000" w:firstRow="0" w:lastRow="0" w:firstColumn="0" w:lastColumn="0" w:oddVBand="0" w:evenVBand="0" w:oddHBand="0" w:evenHBand="0" w:firstRowFirstColumn="0" w:firstRowLastColumn="0" w:lastRowFirstColumn="0" w:lastRowLastColumn="0"/>
            </w:pPr>
            <w:r w:rsidRPr="00A45B41">
              <w:t>$     80,884,861</w:t>
            </w:r>
          </w:p>
        </w:tc>
        <w:tc>
          <w:tcPr>
            <w:tcW w:w="2267" w:type="dxa"/>
            <w:noWrap/>
            <w:vAlign w:val="center"/>
            <w:hideMark/>
          </w:tcPr>
          <w:p w14:paraId="6AC59F19" w14:textId="77777777" w:rsidR="00A45B41" w:rsidRPr="00A45B41" w:rsidRDefault="00A45B41" w:rsidP="00A45B41">
            <w:pPr>
              <w:pStyle w:val="TableText"/>
              <w:jc w:val="center"/>
              <w:cnfStyle w:val="000000000000" w:firstRow="0" w:lastRow="0" w:firstColumn="0" w:lastColumn="0" w:oddVBand="0" w:evenVBand="0" w:oddHBand="0" w:evenHBand="0" w:firstRowFirstColumn="0" w:firstRowLastColumn="0" w:lastRowFirstColumn="0" w:lastRowLastColumn="0"/>
            </w:pPr>
            <w:r w:rsidRPr="00A45B41">
              <w:t>$      52,927,000</w:t>
            </w:r>
          </w:p>
        </w:tc>
      </w:tr>
      <w:tr w:rsidR="00A45B41" w:rsidRPr="00A45B41" w14:paraId="3854C06F" w14:textId="77777777" w:rsidTr="00A45B41">
        <w:trPr>
          <w:trHeight w:val="397"/>
        </w:trPr>
        <w:tc>
          <w:tcPr>
            <w:cnfStyle w:val="001000000000" w:firstRow="0" w:lastRow="0" w:firstColumn="1" w:lastColumn="0" w:oddVBand="0" w:evenVBand="0" w:oddHBand="0" w:evenHBand="0" w:firstRowFirstColumn="0" w:firstRowLastColumn="0" w:lastRowFirstColumn="0" w:lastRowLastColumn="0"/>
            <w:tcW w:w="2266" w:type="dxa"/>
            <w:shd w:val="clear" w:color="auto" w:fill="F2F2F2" w:themeFill="background1" w:themeFillShade="F2"/>
            <w:noWrap/>
            <w:vAlign w:val="center"/>
            <w:hideMark/>
          </w:tcPr>
          <w:p w14:paraId="47D20AC0" w14:textId="77777777" w:rsidR="00A45B41" w:rsidRPr="00A45B41" w:rsidRDefault="00A45B41" w:rsidP="00A45B41">
            <w:pPr>
              <w:pStyle w:val="TableText"/>
            </w:pPr>
            <w:r w:rsidRPr="00A45B41">
              <w:t>Operational costs</w:t>
            </w:r>
          </w:p>
        </w:tc>
        <w:tc>
          <w:tcPr>
            <w:tcW w:w="2267" w:type="dxa"/>
            <w:shd w:val="clear" w:color="auto" w:fill="F2F2F2" w:themeFill="background1" w:themeFillShade="F2"/>
            <w:noWrap/>
            <w:vAlign w:val="center"/>
            <w:hideMark/>
          </w:tcPr>
          <w:p w14:paraId="5FF3494E" w14:textId="77777777" w:rsidR="00A45B41" w:rsidRPr="00A45B41" w:rsidRDefault="00A45B41" w:rsidP="00A45B41">
            <w:pPr>
              <w:pStyle w:val="TableText"/>
              <w:jc w:val="center"/>
              <w:cnfStyle w:val="000000000000" w:firstRow="0" w:lastRow="0" w:firstColumn="0" w:lastColumn="0" w:oddVBand="0" w:evenVBand="0" w:oddHBand="0" w:evenHBand="0" w:firstRowFirstColumn="0" w:firstRowLastColumn="0" w:lastRowFirstColumn="0" w:lastRowLastColumn="0"/>
            </w:pPr>
            <w:r w:rsidRPr="00A45B41">
              <w:t>$     1,172,061,124</w:t>
            </w:r>
          </w:p>
        </w:tc>
        <w:tc>
          <w:tcPr>
            <w:tcW w:w="2267" w:type="dxa"/>
            <w:shd w:val="clear" w:color="auto" w:fill="F2F2F2" w:themeFill="background1" w:themeFillShade="F2"/>
            <w:noWrap/>
            <w:vAlign w:val="center"/>
            <w:hideMark/>
          </w:tcPr>
          <w:p w14:paraId="13502236" w14:textId="77777777" w:rsidR="00A45B41" w:rsidRPr="00A45B41" w:rsidRDefault="00A45B41" w:rsidP="00A45B41">
            <w:pPr>
              <w:pStyle w:val="TableText"/>
              <w:jc w:val="center"/>
              <w:cnfStyle w:val="000000000000" w:firstRow="0" w:lastRow="0" w:firstColumn="0" w:lastColumn="0" w:oddVBand="0" w:evenVBand="0" w:oddHBand="0" w:evenHBand="0" w:firstRowFirstColumn="0" w:firstRowLastColumn="0" w:lastRowFirstColumn="0" w:lastRowLastColumn="0"/>
            </w:pPr>
            <w:r w:rsidRPr="00A45B41">
              <w:t>$     48,835,880</w:t>
            </w:r>
          </w:p>
        </w:tc>
        <w:tc>
          <w:tcPr>
            <w:tcW w:w="2267" w:type="dxa"/>
            <w:shd w:val="clear" w:color="auto" w:fill="F2F2F2" w:themeFill="background1" w:themeFillShade="F2"/>
            <w:noWrap/>
            <w:vAlign w:val="center"/>
            <w:hideMark/>
          </w:tcPr>
          <w:p w14:paraId="043D222D" w14:textId="77777777" w:rsidR="00A45B41" w:rsidRPr="00A45B41" w:rsidRDefault="00A45B41" w:rsidP="00A45B41">
            <w:pPr>
              <w:pStyle w:val="TableText"/>
              <w:jc w:val="center"/>
              <w:cnfStyle w:val="000000000000" w:firstRow="0" w:lastRow="0" w:firstColumn="0" w:lastColumn="0" w:oddVBand="0" w:evenVBand="0" w:oddHBand="0" w:evenHBand="0" w:firstRowFirstColumn="0" w:firstRowLastColumn="0" w:lastRowFirstColumn="0" w:lastRowLastColumn="0"/>
            </w:pPr>
            <w:r w:rsidRPr="00A45B41">
              <w:t>$        8,668,551</w:t>
            </w:r>
          </w:p>
        </w:tc>
      </w:tr>
    </w:tbl>
    <w:p w14:paraId="266742FC" w14:textId="77777777" w:rsidR="00A45B41" w:rsidRDefault="005A63A1" w:rsidP="00A45B41">
      <w:r w:rsidRPr="005A63A1">
        <w:t xml:space="preserve">The below chart displays the estimated percentage of technology platforms </w:t>
      </w:r>
      <w:r>
        <w:t xml:space="preserve">that </w:t>
      </w:r>
      <w:r w:rsidR="00FC432B">
        <w:t>will</w:t>
      </w:r>
      <w:r>
        <w:t xml:space="preserve"> have reached their </w:t>
      </w:r>
      <w:r w:rsidR="00FC432B">
        <w:t xml:space="preserve">predicted </w:t>
      </w:r>
      <w:r w:rsidRPr="005A63A1">
        <w:t>end-of-life at a given date</w:t>
      </w:r>
      <w:r w:rsidR="00A45B41">
        <w:t xml:space="preserve">. It can </w:t>
      </w:r>
      <w:r w:rsidR="00890D1E">
        <w:t>be</w:t>
      </w:r>
      <w:r w:rsidR="00A45B41">
        <w:t xml:space="preserve"> seen that 50% of technology platforms in existence in 2017 are estimated to have reached their end-of-life date by 2025. It should also be noted that 14% of technology platforms were considered to essentially have an indefinite lifespan, subject to funding.</w:t>
      </w:r>
    </w:p>
    <w:p w14:paraId="62817D29" w14:textId="67753BFC" w:rsidR="00A45B41" w:rsidRDefault="00A45B41" w:rsidP="00A45B41">
      <w:pPr>
        <w:pStyle w:val="Caption"/>
      </w:pPr>
      <w:bookmarkStart w:id="94" w:name="_Toc517967128"/>
      <w:bookmarkStart w:id="95" w:name="_Toc521499708"/>
      <w:r>
        <w:t xml:space="preserve">Figure </w:t>
      </w:r>
      <w:r w:rsidR="002B3D6C">
        <w:rPr>
          <w:noProof/>
        </w:rPr>
        <w:fldChar w:fldCharType="begin"/>
      </w:r>
      <w:r w:rsidR="002B3D6C">
        <w:rPr>
          <w:noProof/>
        </w:rPr>
        <w:instrText xml:space="preserve"> SEQ Figure \* ARABIC </w:instrText>
      </w:r>
      <w:r w:rsidR="002B3D6C">
        <w:rPr>
          <w:noProof/>
        </w:rPr>
        <w:fldChar w:fldCharType="separate"/>
      </w:r>
      <w:r w:rsidR="005B2BAC">
        <w:rPr>
          <w:noProof/>
        </w:rPr>
        <w:t>22</w:t>
      </w:r>
      <w:r w:rsidR="002B3D6C">
        <w:rPr>
          <w:noProof/>
        </w:rPr>
        <w:fldChar w:fldCharType="end"/>
      </w:r>
      <w:r>
        <w:tab/>
      </w:r>
      <w:bookmarkEnd w:id="94"/>
      <w:r w:rsidR="005A63A1">
        <w:t xml:space="preserve">Estimated percentage </w:t>
      </w:r>
      <w:r>
        <w:t xml:space="preserve">of 2017 technology platforms </w:t>
      </w:r>
      <w:r w:rsidR="00FC432B" w:rsidRPr="00FC432B">
        <w:t>to have reached their predicted end-of-life</w:t>
      </w:r>
      <w:bookmarkEnd w:id="95"/>
    </w:p>
    <w:p w14:paraId="1CAB6FE7" w14:textId="77777777" w:rsidR="00A45B41" w:rsidRDefault="000C3BCE" w:rsidP="00A45B41">
      <w:pPr>
        <w:rPr>
          <w:noProof/>
          <w:lang w:eastAsia="en-AU"/>
        </w:rPr>
      </w:pPr>
      <w:r>
        <w:rPr>
          <w:noProof/>
          <w:lang w:eastAsia="en-AU"/>
        </w:rPr>
        <w:drawing>
          <wp:inline distT="0" distB="0" distL="0" distR="0" wp14:anchorId="7CE89F7F" wp14:editId="19803D6E">
            <wp:extent cx="5759450" cy="2112010"/>
            <wp:effectExtent l="0" t="0" r="0" b="2540"/>
            <wp:docPr id="23" name="Chart 23" descr="Around 80% of technology platforms will reach their end of life by 2019" title="Estimated percentage of 2017 technology platforms to have reached their predicted end-of-life"/>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77F0BADE" w14:textId="77777777" w:rsidR="00A45B41" w:rsidRDefault="00A45B41">
      <w:pPr>
        <w:spacing w:before="0" w:after="200" w:line="276" w:lineRule="auto"/>
      </w:pPr>
      <w:r>
        <w:br w:type="page"/>
      </w:r>
    </w:p>
    <w:p w14:paraId="693DE190" w14:textId="77777777" w:rsidR="00A45B41" w:rsidRDefault="00A45B41" w:rsidP="00A45B41">
      <w:pPr>
        <w:spacing w:before="0" w:after="200" w:line="276" w:lineRule="auto"/>
      </w:pPr>
      <w:r>
        <w:t xml:space="preserve">Half of the NCRIS projects have at least one technology platform with risk of obsolescence in the next four years. </w:t>
      </w:r>
      <w:r w:rsidR="003723C8">
        <w:t xml:space="preserve">A similar proportion </w:t>
      </w:r>
      <w:r>
        <w:t xml:space="preserve">of NCRIS projects have at least one technology platform with the risk of some sort of failure </w:t>
      </w:r>
      <w:r w:rsidR="0080616B">
        <w:t>during the</w:t>
      </w:r>
      <w:r>
        <w:t xml:space="preserve"> same period.</w:t>
      </w:r>
    </w:p>
    <w:p w14:paraId="06034887" w14:textId="6F31B06F" w:rsidR="00933CF0" w:rsidRDefault="00933CF0" w:rsidP="00933CF0">
      <w:pPr>
        <w:pStyle w:val="Caption"/>
      </w:pPr>
      <w:bookmarkStart w:id="96" w:name="_Toc521499709"/>
      <w:r>
        <w:t xml:space="preserve">Figure </w:t>
      </w:r>
      <w:r w:rsidR="002B3D6C">
        <w:rPr>
          <w:noProof/>
        </w:rPr>
        <w:fldChar w:fldCharType="begin"/>
      </w:r>
      <w:r w:rsidR="002B3D6C">
        <w:rPr>
          <w:noProof/>
        </w:rPr>
        <w:instrText xml:space="preserve"> SEQ Figure \* ARABIC </w:instrText>
      </w:r>
      <w:r w:rsidR="002B3D6C">
        <w:rPr>
          <w:noProof/>
        </w:rPr>
        <w:fldChar w:fldCharType="separate"/>
      </w:r>
      <w:r w:rsidR="005B2BAC">
        <w:rPr>
          <w:noProof/>
        </w:rPr>
        <w:t>23</w:t>
      </w:r>
      <w:r w:rsidR="002B3D6C">
        <w:rPr>
          <w:noProof/>
        </w:rPr>
        <w:fldChar w:fldCharType="end"/>
      </w:r>
      <w:r>
        <w:tab/>
      </w:r>
      <w:r w:rsidR="003723C8">
        <w:t>Risks of technology platform failure and obsolescence</w:t>
      </w:r>
      <w:bookmarkEnd w:id="96"/>
    </w:p>
    <w:p w14:paraId="47021625" w14:textId="092B1C2F" w:rsidR="00A45B41" w:rsidRDefault="008109C4" w:rsidP="00933CF0">
      <w:r w:rsidRPr="009755F0">
        <w:rPr>
          <w:noProof/>
          <w:lang w:eastAsia="en-AU"/>
        </w:rPr>
        <w:drawing>
          <wp:inline distT="0" distB="0" distL="0" distR="0" wp14:anchorId="55E4F1D1" wp14:editId="43A16F38">
            <wp:extent cx="5733333" cy="1304762"/>
            <wp:effectExtent l="0" t="0" r="1270" b="0"/>
            <wp:docPr id="71" name="Picture 71" descr="Donut charts showing that around 50% of NCRIS projects face technology platform failure and/or obsolescence in the next 4 years" title="Risks of technology platform failure and obsolesc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733333" cy="1304762"/>
                    </a:xfrm>
                    <a:prstGeom prst="rect">
                      <a:avLst/>
                    </a:prstGeom>
                  </pic:spPr>
                </pic:pic>
              </a:graphicData>
            </a:graphic>
          </wp:inline>
        </w:drawing>
      </w:r>
    </w:p>
    <w:p w14:paraId="36185EA3" w14:textId="7B2A6E9E" w:rsidR="00A45B41" w:rsidRPr="00A45B41" w:rsidRDefault="00933CF0" w:rsidP="00933CF0">
      <w:r>
        <w:br/>
      </w:r>
      <w:r w:rsidR="00B76ACE">
        <w:t xml:space="preserve">Comments about the end-of-life scenarios and risk of failure are as varied as the technology platforms themselves. </w:t>
      </w:r>
      <w:r w:rsidR="00A45B41" w:rsidRPr="00A45B41">
        <w:t xml:space="preserve">The following is </w:t>
      </w:r>
      <w:r w:rsidR="00A46046">
        <w:t xml:space="preserve">an </w:t>
      </w:r>
      <w:r w:rsidR="00A45B41" w:rsidRPr="00A45B41">
        <w:t xml:space="preserve">example of </w:t>
      </w:r>
      <w:r w:rsidR="00A46046">
        <w:t xml:space="preserve">a </w:t>
      </w:r>
      <w:r w:rsidR="00A45B41" w:rsidRPr="00A45B41">
        <w:t xml:space="preserve">comment </w:t>
      </w:r>
      <w:r w:rsidR="009A3508">
        <w:t>submitted by IMOS, which highlights the need for projects to have fiscal injections that allow for more than basic operation and maintenance, but rather investment in new technology.</w:t>
      </w:r>
      <w:r w:rsidR="00C73BB6">
        <w:rPr>
          <w:rStyle w:val="FootnoteReference"/>
        </w:rPr>
        <w:footnoteReference w:id="6"/>
      </w:r>
    </w:p>
    <w:p w14:paraId="5FF35AD8" w14:textId="77777777" w:rsidR="00A45B41" w:rsidRPr="00A45B41" w:rsidRDefault="0073565A" w:rsidP="009A3508">
      <w:pPr>
        <w:pStyle w:val="Quote"/>
        <w:ind w:left="567" w:hanging="567"/>
      </w:pPr>
      <w:r w:rsidRPr="0073565A">
        <w:t xml:space="preserve">Without additional funding in the next four calendar years </w:t>
      </w:r>
      <w:r w:rsidR="009A3508">
        <w:t xml:space="preserve">… </w:t>
      </w:r>
      <w:r w:rsidRPr="0073565A">
        <w:t>deferred capital replacement and required technology refreshment will further erode our ability to respond to the Roadmap. We estimate that it would require another ~10% reduction of scope in 2019-21 to manage these issues on a flat budget. The Baseline Scenario therefore commits us to gradual reduction in scope over time, and the question will be at what point we no longer have a truly national scale, integrated, marine observing system.</w:t>
      </w:r>
    </w:p>
    <w:p w14:paraId="15F10330" w14:textId="77777777" w:rsidR="00A45B41" w:rsidRPr="00A45B41" w:rsidRDefault="00A45B41" w:rsidP="00A45B41">
      <w:r w:rsidRPr="00A45B41">
        <w:t xml:space="preserve">The following is an excerpt of a comment about a technology platform with a significant risk of failure, coming from </w:t>
      </w:r>
      <w:r w:rsidR="00470539">
        <w:t>NCI</w:t>
      </w:r>
      <w:r w:rsidRPr="00A45B41">
        <w:t xml:space="preserve"> about its National Peak High Performance Computing (HPC) System.</w:t>
      </w:r>
      <w:r w:rsidR="008B0F29">
        <w:t xml:space="preserve"> It highlights the vital need to </w:t>
      </w:r>
      <w:r w:rsidR="00CE01A5">
        <w:t xml:space="preserve">regularly </w:t>
      </w:r>
      <w:r w:rsidR="008B0F29">
        <w:t>plan ahead with regard to technology and infrastructure investment.</w:t>
      </w:r>
      <w:r w:rsidR="00C73BB6">
        <w:rPr>
          <w:rStyle w:val="FootnoteReference"/>
        </w:rPr>
        <w:footnoteReference w:id="7"/>
      </w:r>
    </w:p>
    <w:p w14:paraId="5A13FF6F" w14:textId="77777777" w:rsidR="00A45B41" w:rsidRPr="00A45B41" w:rsidRDefault="00A45B41" w:rsidP="001378A5">
      <w:pPr>
        <w:pStyle w:val="Quote"/>
        <w:ind w:left="567" w:hanging="567"/>
      </w:pPr>
      <w:r w:rsidRPr="00A45B41">
        <w:t>There is significant risk of failure of the current supercomputer (now beyond its end-of-life) before it is replaced in 2019. There will be a major or even a complete loss of the service provided by Australia’s most powerful R&amp;D supercomputer should it fail prior to the commissioning of the new system. This will impact the university sector, PFRAs, MRIs, industry, and NCRIS research infrastructure …. Regular investment in advanced technology is required to map future major infrastructure developments. Future major system upgrades cannot be planned accurately in the absence of an advanced technology testbed</w:t>
      </w:r>
    </w:p>
    <w:p w14:paraId="4C3B2B9A" w14:textId="77777777" w:rsidR="00A45B41" w:rsidRDefault="00A45B41" w:rsidP="00A45B41">
      <w:r w:rsidRPr="00A45B41">
        <w:t>The above comment was typical for computing based technology platforms found across various NCRIS projects, including (but not limited to) NeCTAR, Pawsey and RDS.</w:t>
      </w:r>
    </w:p>
    <w:p w14:paraId="15048A77" w14:textId="77777777" w:rsidR="00953DC6" w:rsidRDefault="00953DC6" w:rsidP="00A45B41">
      <w:pPr>
        <w:pStyle w:val="SeparatorLine"/>
      </w:pPr>
    </w:p>
    <w:p w14:paraId="6A40B0B3" w14:textId="77777777" w:rsidR="00A45B41" w:rsidRDefault="00A45B41" w:rsidP="00A45B41">
      <w:pPr>
        <w:pStyle w:val="Heading2"/>
      </w:pPr>
      <w:bookmarkStart w:id="97" w:name="_Toc521499686"/>
      <w:r>
        <w:t>Infrastructure Challenges for the future</w:t>
      </w:r>
      <w:bookmarkEnd w:id="97"/>
    </w:p>
    <w:p w14:paraId="4EC7A914" w14:textId="77777777" w:rsidR="00A45B41" w:rsidRPr="00A45B41" w:rsidRDefault="00A45B41" w:rsidP="00A45B41">
      <w:pPr>
        <w:pStyle w:val="SeparatorLine"/>
      </w:pPr>
    </w:p>
    <w:p w14:paraId="5CAE4D3D" w14:textId="77777777" w:rsidR="00A45B41" w:rsidRDefault="00A45B41" w:rsidP="00A45B41">
      <w:r>
        <w:t xml:space="preserve">Some infrastructure challenges include the need to meet international standards, as well as the </w:t>
      </w:r>
      <w:r w:rsidR="004D7467">
        <w:t>importance of funding</w:t>
      </w:r>
      <w:r>
        <w:t xml:space="preserve"> not only</w:t>
      </w:r>
      <w:r w:rsidR="00631391">
        <w:t xml:space="preserve"> for</w:t>
      </w:r>
      <w:r>
        <w:t xml:space="preserve"> establishment</w:t>
      </w:r>
      <w:r w:rsidR="004D7467">
        <w:t>,</w:t>
      </w:r>
      <w:r>
        <w:t xml:space="preserve"> but maintenance</w:t>
      </w:r>
      <w:r w:rsidR="004D7467">
        <w:t xml:space="preserve"> / ongoing costs</w:t>
      </w:r>
      <w:r>
        <w:t>.</w:t>
      </w:r>
      <w:r w:rsidR="004D7467">
        <w:t xml:space="preserve"> This can be particularly important in an era where ongoing quality accreditations are essential. </w:t>
      </w:r>
    </w:p>
    <w:p w14:paraId="25D6095C" w14:textId="77777777" w:rsidR="00A45B41" w:rsidRDefault="002A06F7" w:rsidP="00077E4B">
      <w:pPr>
        <w:spacing w:before="0" w:after="200" w:line="276" w:lineRule="auto"/>
      </w:pPr>
      <w:r>
        <w:br w:type="page"/>
      </w:r>
      <w:r w:rsidR="00A45B41">
        <w:t>As an example, below is a response from THD:</w:t>
      </w:r>
    </w:p>
    <w:p w14:paraId="1F31CCFD" w14:textId="77777777" w:rsidR="00A45B41" w:rsidRPr="00F953B7" w:rsidRDefault="00A52543" w:rsidP="002A06F7">
      <w:pPr>
        <w:pStyle w:val="Quote"/>
        <w:spacing w:before="180" w:after="140"/>
        <w:ind w:left="1135" w:hanging="851"/>
      </w:pPr>
      <w:r w:rsidRPr="00CD4551">
        <w:rPr>
          <w:noProof/>
          <w:lang w:eastAsia="en-AU"/>
        </w:rPr>
        <w:drawing>
          <wp:anchor distT="0" distB="0" distL="114300" distR="114300" simplePos="0" relativeHeight="251653632" behindDoc="0" locked="0" layoutInCell="1" allowOverlap="1" wp14:anchorId="131CCA65" wp14:editId="0DCF37E7">
            <wp:simplePos x="0" y="0"/>
            <wp:positionH relativeFrom="column">
              <wp:posOffset>-64135</wp:posOffset>
            </wp:positionH>
            <wp:positionV relativeFrom="paragraph">
              <wp:posOffset>261884</wp:posOffset>
            </wp:positionV>
            <wp:extent cx="609237" cy="609237"/>
            <wp:effectExtent l="0" t="0" r="635" b="635"/>
            <wp:wrapNone/>
            <wp:docPr id="11" name="Picture 11" title="Decorativ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09237" cy="609237"/>
                    </a:xfrm>
                    <a:prstGeom prst="rect">
                      <a:avLst/>
                    </a:prstGeom>
                    <a:noFill/>
                    <a:ln>
                      <a:noFill/>
                    </a:ln>
                  </pic:spPr>
                </pic:pic>
              </a:graphicData>
            </a:graphic>
            <wp14:sizeRelH relativeFrom="page">
              <wp14:pctWidth>0</wp14:pctWidth>
            </wp14:sizeRelH>
            <wp14:sizeRelV relativeFrom="page">
              <wp14:pctHeight>0</wp14:pctHeight>
            </wp14:sizeRelV>
          </wp:anchor>
        </w:drawing>
      </w:r>
      <w:r w:rsidR="00A45B41" w:rsidRPr="00F953B7">
        <w:t>INCREASING QUALITY DEMANDS ON EQUIPMENT AND SERVICES</w:t>
      </w:r>
      <w:r w:rsidR="00F953B7">
        <w:t>:</w:t>
      </w:r>
      <w:r w:rsidR="00F953B7" w:rsidRPr="00F953B7">
        <w:br/>
      </w:r>
      <w:r w:rsidR="00A45B41" w:rsidRPr="00F953B7">
        <w:t>The capital equipment component of the current THD consortium is in serious need of refreshing, replacement and upgrade. Putting aside the operational, capacity and efficiency reasons for this need, it is likely that more and more facility users will require laboratories to be ISO-accredited (or similar) in order that a user can have confidence that the results can be used in regulatory submissions. Quality systems and their accreditation require a great deal of investment in terms of equipment maintenance, certification and staff training, as well as requiring dedicated FTE to act as facility quality managers. Thus it is imperative that future infrastructure investment goes beyond purchase and installation and includes resource for not only ongoing maintenance, but the establishment and maintenance of quality systems and accreditation.</w:t>
      </w:r>
    </w:p>
    <w:p w14:paraId="5491D316" w14:textId="77777777" w:rsidR="00A45B41" w:rsidRDefault="00A45B41" w:rsidP="002A06F7">
      <w:pPr>
        <w:spacing w:after="140"/>
      </w:pPr>
      <w:r>
        <w:t>Similarly, from the NIF:</w:t>
      </w:r>
      <w:r w:rsidR="00CD4551" w:rsidRPr="00CD4551">
        <w:t xml:space="preserve"> </w:t>
      </w:r>
    </w:p>
    <w:p w14:paraId="795BD046" w14:textId="77777777" w:rsidR="00A45B41" w:rsidRDefault="00A52543" w:rsidP="002A06F7">
      <w:pPr>
        <w:pStyle w:val="Quote"/>
        <w:spacing w:after="140"/>
        <w:ind w:left="1134" w:hanging="850"/>
      </w:pPr>
      <w:r w:rsidRPr="00CD4551">
        <w:rPr>
          <w:noProof/>
          <w:lang w:eastAsia="en-AU"/>
        </w:rPr>
        <w:drawing>
          <wp:anchor distT="0" distB="0" distL="114300" distR="114300" simplePos="0" relativeHeight="251661824" behindDoc="0" locked="0" layoutInCell="1" allowOverlap="1" wp14:anchorId="0FC48EE2" wp14:editId="68A623A6">
            <wp:simplePos x="0" y="0"/>
            <wp:positionH relativeFrom="column">
              <wp:posOffset>-64135</wp:posOffset>
            </wp:positionH>
            <wp:positionV relativeFrom="paragraph">
              <wp:posOffset>263154</wp:posOffset>
            </wp:positionV>
            <wp:extent cx="609237" cy="609237"/>
            <wp:effectExtent l="0" t="0" r="635" b="635"/>
            <wp:wrapNone/>
            <wp:docPr id="15" name="Picture 15" title="Decorativ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09237" cy="609237"/>
                    </a:xfrm>
                    <a:prstGeom prst="rect">
                      <a:avLst/>
                    </a:prstGeom>
                    <a:noFill/>
                    <a:ln>
                      <a:noFill/>
                    </a:ln>
                  </pic:spPr>
                </pic:pic>
              </a:graphicData>
            </a:graphic>
            <wp14:sizeRelH relativeFrom="page">
              <wp14:pctWidth>0</wp14:pctWidth>
            </wp14:sizeRelH>
            <wp14:sizeRelV relativeFrom="page">
              <wp14:pctHeight>0</wp14:pctHeight>
            </wp14:sizeRelV>
          </wp:anchor>
        </w:drawing>
      </w:r>
      <w:r w:rsidR="00A45B41">
        <w:t>Maintaining the competitiveness status of the capability. Due to lack of Capital funding and Operational funding (for equipment maintenance), NIF technologies are no longer cutting-edge with many in urgent need of either upgrade or replacement. This leads to a decline in Facility usage and performance over time. Both Capital and Operational funding are required for development of a replacement plan for obsolete and an upgrade plan for non-obsolete technologies.</w:t>
      </w:r>
    </w:p>
    <w:p w14:paraId="5252131A" w14:textId="13E4F7FC" w:rsidR="00A45B41" w:rsidRDefault="00A45B41" w:rsidP="002A06F7">
      <w:pPr>
        <w:spacing w:after="140"/>
      </w:pPr>
      <w:r>
        <w:t xml:space="preserve">Some infrastructure challenges from NCRIS projects </w:t>
      </w:r>
      <w:r w:rsidR="00A46046">
        <w:t xml:space="preserve">were </w:t>
      </w:r>
      <w:r>
        <w:t xml:space="preserve">concerned </w:t>
      </w:r>
      <w:r w:rsidR="00A46046">
        <w:t xml:space="preserve">with </w:t>
      </w:r>
      <w:r>
        <w:t>the need to keep on top of new and/or rapidly developing technologies that are providing enormous opportunities in their sector. As an example, below is a response from AuScope about the opportunities set to be offered by UAV technology.</w:t>
      </w:r>
    </w:p>
    <w:p w14:paraId="31B3A815" w14:textId="77777777" w:rsidR="00A45B41" w:rsidRDefault="00A52543" w:rsidP="002A06F7">
      <w:pPr>
        <w:pStyle w:val="Quote"/>
        <w:spacing w:after="140"/>
        <w:ind w:left="1134" w:hanging="850"/>
      </w:pPr>
      <w:r w:rsidRPr="00CD4551">
        <w:rPr>
          <w:noProof/>
          <w:lang w:eastAsia="en-AU"/>
        </w:rPr>
        <w:drawing>
          <wp:anchor distT="0" distB="0" distL="114300" distR="114300" simplePos="0" relativeHeight="251657728" behindDoc="0" locked="0" layoutInCell="1" allowOverlap="1" wp14:anchorId="52DFFFE8" wp14:editId="078BA8F7">
            <wp:simplePos x="0" y="0"/>
            <wp:positionH relativeFrom="column">
              <wp:posOffset>-59690</wp:posOffset>
            </wp:positionH>
            <wp:positionV relativeFrom="paragraph">
              <wp:posOffset>259344</wp:posOffset>
            </wp:positionV>
            <wp:extent cx="609632" cy="609632"/>
            <wp:effectExtent l="0" t="0" r="0" b="0"/>
            <wp:wrapNone/>
            <wp:docPr id="12" name="Picture 12" title="Decorativ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09632" cy="609632"/>
                    </a:xfrm>
                    <a:prstGeom prst="rect">
                      <a:avLst/>
                    </a:prstGeom>
                    <a:noFill/>
                    <a:ln>
                      <a:noFill/>
                    </a:ln>
                  </pic:spPr>
                </pic:pic>
              </a:graphicData>
            </a:graphic>
            <wp14:sizeRelH relativeFrom="page">
              <wp14:pctWidth>0</wp14:pctWidth>
            </wp14:sizeRelH>
            <wp14:sizeRelV relativeFrom="page">
              <wp14:pctHeight>0</wp14:pctHeight>
            </wp14:sizeRelV>
          </wp:anchor>
        </w:drawing>
      </w:r>
      <w:r w:rsidR="00A45B41">
        <w:t xml:space="preserve">The rapid development of new UAV and drone technologies will provide opportunities that have never before existed for the collection of geophysical and remote sensing data across Australia and Antarctica. Advances in swarm flight control software, miniaturisation of sensors and new sampling techniques provide very </w:t>
      </w:r>
      <w:r w:rsidR="00077E4B">
        <w:t>exciting</w:t>
      </w:r>
      <w:r w:rsidR="00A45B41">
        <w:t xml:space="preserve"> opportunities. However regulations relating to UAV operation (CASA), data delivery and analysis workflows and cost of access to high quality UAVs and trained pilots create a barrier to entry for many research programs. AuScope hopes to address these challenges over the coming years.</w:t>
      </w:r>
      <w:r w:rsidR="00A45B41">
        <w:tab/>
      </w:r>
    </w:p>
    <w:p w14:paraId="54440D16" w14:textId="7F4A35C9" w:rsidR="00A45B41" w:rsidRDefault="00A45B41" w:rsidP="002A06F7">
      <w:pPr>
        <w:spacing w:after="140"/>
      </w:pPr>
      <w:r>
        <w:t xml:space="preserve">Another theme is the vital need for computational </w:t>
      </w:r>
      <w:r w:rsidR="00890D1E">
        <w:t>infrastructure</w:t>
      </w:r>
      <w:r>
        <w:t>. These concerns are not only expressed by the many NCRIS projects whose facilities revolve around providing this computational infrastructure, but also those facilities who rely on the services provided by computational infrastructure facilities. For example, see this response from A</w:t>
      </w:r>
      <w:r w:rsidR="00FF57AF">
        <w:t>AL</w:t>
      </w:r>
      <w:r>
        <w:t>:</w:t>
      </w:r>
    </w:p>
    <w:p w14:paraId="51B6EE91" w14:textId="77777777" w:rsidR="00A45B41" w:rsidRDefault="00A52543" w:rsidP="002A06F7">
      <w:pPr>
        <w:pStyle w:val="Quote"/>
        <w:spacing w:before="0" w:after="0"/>
        <w:ind w:left="1134" w:hanging="850"/>
      </w:pPr>
      <w:r w:rsidRPr="00CD4551">
        <w:rPr>
          <w:noProof/>
          <w:lang w:eastAsia="en-AU"/>
        </w:rPr>
        <w:drawing>
          <wp:anchor distT="0" distB="0" distL="114300" distR="114300" simplePos="0" relativeHeight="251660800" behindDoc="0" locked="0" layoutInCell="1" allowOverlap="1" wp14:anchorId="3DEBB6D6" wp14:editId="79B92CFF">
            <wp:simplePos x="0" y="0"/>
            <wp:positionH relativeFrom="column">
              <wp:posOffset>-48895</wp:posOffset>
            </wp:positionH>
            <wp:positionV relativeFrom="paragraph">
              <wp:posOffset>227594</wp:posOffset>
            </wp:positionV>
            <wp:extent cx="605765" cy="609350"/>
            <wp:effectExtent l="0" t="0" r="4445" b="635"/>
            <wp:wrapNone/>
            <wp:docPr id="13" name="Picture 13" title="Decorativ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05765" cy="609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45B41" w:rsidRPr="00F953B7">
        <w:t xml:space="preserve">Computing and data research </w:t>
      </w:r>
      <w:r w:rsidR="00890D1E" w:rsidRPr="00F953B7">
        <w:t>infrastructure as</w:t>
      </w:r>
      <w:r w:rsidR="00A45B41" w:rsidRPr="00F953B7">
        <w:t xml:space="preserve"> with many disciplines, computing and data research infrastructure is growing in importance to astronomy, and is becoming the critical bottleneck to the success of many new telescope projects. This is particularly true for radio telescopes; however, the scientific discoveries enabled by combining data-products from multiple telescopes operating at different wavelengths also requires appropriate computing and data research infrastructure for optical telescopes. Given the cost of modern high performance computing (HPC), Australia has taken a cross-disciplinary approach to funding and operating HPC, that is, NCI and the Pawsey centre are each funded to support a variety of scientific disciplines. While such a cross-disciplinary approach has advantages, it is critical that those HPC centres have the systems, processes, and technical capacity to understand and meet the needs of Australian-based astronomers. </w:t>
      </w:r>
    </w:p>
    <w:p w14:paraId="71EB07E4" w14:textId="45C75531" w:rsidR="00953DC6" w:rsidRPr="00C33C5A" w:rsidRDefault="00953DC6" w:rsidP="002A06F7">
      <w:pPr>
        <w:spacing w:after="0"/>
      </w:pPr>
    </w:p>
    <w:sectPr w:rsidR="00953DC6" w:rsidRPr="00C33C5A" w:rsidSect="005A194A">
      <w:headerReference w:type="default" r:id="rId55"/>
      <w:footerReference w:type="default" r:id="rId56"/>
      <w:pgSz w:w="11906" w:h="16838" w:code="9"/>
      <w:pgMar w:top="1418" w:right="851" w:bottom="1418" w:left="1985"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35FC61" w14:textId="77777777" w:rsidR="004469BC" w:rsidRDefault="004469BC" w:rsidP="00097049">
      <w:r>
        <w:separator/>
      </w:r>
    </w:p>
    <w:p w14:paraId="011FE03F" w14:textId="77777777" w:rsidR="004469BC" w:rsidRDefault="004469BC" w:rsidP="00097049"/>
    <w:p w14:paraId="3EEA7D8B" w14:textId="77777777" w:rsidR="004469BC" w:rsidRDefault="004469BC" w:rsidP="00097049"/>
    <w:p w14:paraId="44DF213A" w14:textId="77777777" w:rsidR="004469BC" w:rsidRDefault="004469BC" w:rsidP="00097049"/>
    <w:p w14:paraId="3F0A8A4F" w14:textId="77777777" w:rsidR="004469BC" w:rsidRDefault="004469BC" w:rsidP="00097049"/>
    <w:p w14:paraId="1268C32E" w14:textId="77777777" w:rsidR="004469BC" w:rsidRDefault="004469BC" w:rsidP="00097049"/>
    <w:p w14:paraId="58148451" w14:textId="77777777" w:rsidR="004469BC" w:rsidRDefault="004469BC" w:rsidP="00097049"/>
    <w:p w14:paraId="2624F1A4" w14:textId="77777777" w:rsidR="004469BC" w:rsidRDefault="004469BC" w:rsidP="00097049"/>
    <w:p w14:paraId="7256EEBA" w14:textId="77777777" w:rsidR="004469BC" w:rsidRDefault="004469BC" w:rsidP="00097049"/>
    <w:p w14:paraId="0C1140B9" w14:textId="77777777" w:rsidR="004469BC" w:rsidRDefault="004469BC"/>
  </w:endnote>
  <w:endnote w:type="continuationSeparator" w:id="0">
    <w:p w14:paraId="6D3997CC" w14:textId="77777777" w:rsidR="004469BC" w:rsidRDefault="004469BC" w:rsidP="00097049">
      <w:r>
        <w:continuationSeparator/>
      </w:r>
    </w:p>
    <w:p w14:paraId="55816345" w14:textId="77777777" w:rsidR="004469BC" w:rsidRDefault="004469BC" w:rsidP="00097049"/>
    <w:p w14:paraId="5FCA3923" w14:textId="77777777" w:rsidR="004469BC" w:rsidRDefault="004469BC" w:rsidP="00097049"/>
    <w:p w14:paraId="6BFEE335" w14:textId="77777777" w:rsidR="004469BC" w:rsidRDefault="004469BC" w:rsidP="00097049"/>
    <w:p w14:paraId="2C5F4CE2" w14:textId="77777777" w:rsidR="004469BC" w:rsidRDefault="004469BC" w:rsidP="00097049"/>
    <w:p w14:paraId="5F1551D7" w14:textId="77777777" w:rsidR="004469BC" w:rsidRDefault="004469BC" w:rsidP="00097049"/>
    <w:p w14:paraId="4FF199D8" w14:textId="77777777" w:rsidR="004469BC" w:rsidRDefault="004469BC" w:rsidP="00097049"/>
    <w:p w14:paraId="02A7CD29" w14:textId="77777777" w:rsidR="004469BC" w:rsidRDefault="004469BC" w:rsidP="00097049"/>
    <w:p w14:paraId="7A7661A0" w14:textId="77777777" w:rsidR="004469BC" w:rsidRDefault="004469BC" w:rsidP="00097049"/>
    <w:p w14:paraId="2A8C3F20" w14:textId="77777777" w:rsidR="004469BC" w:rsidRDefault="004469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ork Sans">
    <w:charset w:val="00"/>
    <w:family w:val="auto"/>
    <w:pitch w:val="variable"/>
    <w:sig w:usb0="00000007" w:usb1="00000001"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15AFB2" w14:textId="77777777" w:rsidR="004469BC" w:rsidRDefault="004469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6BF2F9" w14:textId="636A1199" w:rsidR="004469BC" w:rsidRDefault="004469BC" w:rsidP="004250B0">
    <w:pPr>
      <w:pStyle w:val="Header"/>
      <w:pBdr>
        <w:right w:val="single" w:sz="2" w:space="4" w:color="D9D9D9" w:themeColor="background2"/>
      </w:pBdr>
      <w:tabs>
        <w:tab w:val="clear" w:pos="9026"/>
      </w:tabs>
      <w:spacing w:before="120" w:after="120"/>
      <w:ind w:left="-896" w:right="-889"/>
      <w:jc w:val="right"/>
      <w:rPr>
        <w:b/>
        <w:sz w:val="16"/>
        <w:szCs w:val="16"/>
      </w:rPr>
    </w:pPr>
    <w:r w:rsidRPr="00633B92">
      <w:rPr>
        <w:noProof/>
        <w:sz w:val="16"/>
        <w:szCs w:val="16"/>
        <w:lang w:eastAsia="en-AU"/>
      </w:rPr>
      <w:drawing>
        <wp:anchor distT="0" distB="0" distL="114300" distR="114300" simplePos="0" relativeHeight="251655680" behindDoc="0" locked="0" layoutInCell="1" allowOverlap="1" wp14:anchorId="4907B7DA" wp14:editId="25ADD518">
          <wp:simplePos x="0" y="0"/>
          <wp:positionH relativeFrom="column">
            <wp:posOffset>-824230</wp:posOffset>
          </wp:positionH>
          <wp:positionV relativeFrom="paragraph">
            <wp:posOffset>-133672</wp:posOffset>
          </wp:positionV>
          <wp:extent cx="712470" cy="654050"/>
          <wp:effectExtent l="0" t="0" r="0" b="0"/>
          <wp:wrapNone/>
          <wp:docPr id="4" name="Picture 4" title="Wall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llis.jpg"/>
                  <pic:cNvPicPr/>
                </pic:nvPicPr>
                <pic:blipFill>
                  <a:blip r:embed="rId1">
                    <a:extLst>
                      <a:ext uri="{28A0092B-C50C-407E-A947-70E740481C1C}">
                        <a14:useLocalDpi xmlns:a14="http://schemas.microsoft.com/office/drawing/2010/main" val="0"/>
                      </a:ext>
                    </a:extLst>
                  </a:blip>
                  <a:stretch>
                    <a:fillRect/>
                  </a:stretch>
                </pic:blipFill>
                <pic:spPr>
                  <a:xfrm>
                    <a:off x="0" y="0"/>
                    <a:ext cx="712470" cy="654050"/>
                  </a:xfrm>
                  <a:prstGeom prst="rect">
                    <a:avLst/>
                  </a:prstGeom>
                </pic:spPr>
              </pic:pic>
            </a:graphicData>
          </a:graphic>
          <wp14:sizeRelH relativeFrom="page">
            <wp14:pctWidth>0</wp14:pctWidth>
          </wp14:sizeRelH>
          <wp14:sizeRelV relativeFrom="page">
            <wp14:pctHeight>0</wp14:pctHeight>
          </wp14:sizeRelV>
        </wp:anchor>
      </w:drawing>
    </w:r>
    <w:r w:rsidRPr="00633B92">
      <w:rPr>
        <w:sz w:val="16"/>
        <w:szCs w:val="16"/>
      </w:rPr>
      <w:tab/>
    </w:r>
    <w:r w:rsidRPr="00FD7EBE">
      <w:rPr>
        <w:b/>
        <w:sz w:val="16"/>
        <w:szCs w:val="16"/>
      </w:rPr>
      <w:t>Wallis</w:t>
    </w:r>
    <w:r>
      <w:rPr>
        <w:b/>
        <w:sz w:val="16"/>
        <w:szCs w:val="16"/>
      </w:rPr>
      <w:t xml:space="preserve"> Market &amp; Social Research</w:t>
    </w:r>
    <w:r w:rsidRPr="00FD7EBE">
      <w:rPr>
        <w:b/>
        <w:sz w:val="16"/>
        <w:szCs w:val="16"/>
      </w:rPr>
      <w:t xml:space="preserve"> 118 Balmain Street Cremorne VIC 3121</w:t>
    </w:r>
  </w:p>
  <w:p w14:paraId="05553232" w14:textId="77777777" w:rsidR="004469BC" w:rsidRPr="00FD7EBE" w:rsidRDefault="004469BC" w:rsidP="004250B0">
    <w:pPr>
      <w:pStyle w:val="Header"/>
      <w:pBdr>
        <w:right w:val="single" w:sz="2" w:space="4" w:color="D9D9D9" w:themeColor="background2"/>
      </w:pBdr>
      <w:tabs>
        <w:tab w:val="clear" w:pos="9026"/>
      </w:tabs>
      <w:spacing w:before="120" w:after="120"/>
      <w:ind w:left="-896" w:right="-889"/>
      <w:jc w:val="right"/>
      <w:rPr>
        <w:sz w:val="16"/>
        <w:szCs w:val="16"/>
      </w:rPr>
    </w:pPr>
    <w:r w:rsidRPr="00FD7EBE">
      <w:rPr>
        <w:b/>
        <w:sz w:val="16"/>
        <w:szCs w:val="16"/>
      </w:rPr>
      <w:t>P</w:t>
    </w:r>
    <w:r>
      <w:rPr>
        <w:sz w:val="16"/>
        <w:szCs w:val="16"/>
      </w:rPr>
      <w:t xml:space="preserve"> +61 </w:t>
    </w:r>
    <w:r w:rsidRPr="00FD7EBE">
      <w:rPr>
        <w:sz w:val="16"/>
        <w:szCs w:val="16"/>
      </w:rPr>
      <w:t xml:space="preserve">3 9621 1066  |  </w:t>
    </w:r>
    <w:r w:rsidRPr="00FD7EBE">
      <w:rPr>
        <w:b/>
        <w:sz w:val="16"/>
        <w:szCs w:val="16"/>
      </w:rPr>
      <w:t>E</w:t>
    </w:r>
    <w:r w:rsidRPr="00FD7EBE">
      <w:rPr>
        <w:sz w:val="16"/>
        <w:szCs w:val="16"/>
      </w:rPr>
      <w:t xml:space="preserve"> wallis@wallisgroup.com.au  |  </w:t>
    </w:r>
    <w:r w:rsidRPr="00FD7EBE">
      <w:rPr>
        <w:b/>
        <w:sz w:val="16"/>
        <w:szCs w:val="16"/>
      </w:rPr>
      <w:t>W</w:t>
    </w:r>
    <w:r w:rsidRPr="00FD7EBE">
      <w:rPr>
        <w:sz w:val="16"/>
        <w:szCs w:val="16"/>
      </w:rPr>
      <w:t xml:space="preserve"> wallisgroup.com.au</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10A2EB" w14:textId="77777777" w:rsidR="004469BC" w:rsidRPr="006F4C3A" w:rsidRDefault="004469BC" w:rsidP="009C2E0D">
    <w:pPr>
      <w:pStyle w:val="Header"/>
      <w:pBdr>
        <w:left w:val="single" w:sz="2" w:space="4" w:color="D9D9D9" w:themeColor="background2"/>
        <w:right w:val="single" w:sz="2" w:space="4" w:color="D9D9D9" w:themeColor="background2"/>
      </w:pBdr>
      <w:tabs>
        <w:tab w:val="clear" w:pos="9026"/>
      </w:tabs>
      <w:spacing w:before="120" w:after="120"/>
      <w:ind w:left="-896" w:right="-889"/>
      <w:jc w:val="right"/>
    </w:pPr>
    <w:r w:rsidRPr="00633B92">
      <w:rPr>
        <w:noProof/>
        <w:sz w:val="16"/>
        <w:szCs w:val="16"/>
        <w:lang w:eastAsia="en-AU"/>
      </w:rPr>
      <w:drawing>
        <wp:anchor distT="0" distB="0" distL="114300" distR="114300" simplePos="0" relativeHeight="251656704" behindDoc="0" locked="0" layoutInCell="1" allowOverlap="1" wp14:anchorId="4F2E830D" wp14:editId="37D509C3">
          <wp:simplePos x="0" y="0"/>
          <wp:positionH relativeFrom="column">
            <wp:posOffset>-664111</wp:posOffset>
          </wp:positionH>
          <wp:positionV relativeFrom="paragraph">
            <wp:posOffset>-455295</wp:posOffset>
          </wp:positionV>
          <wp:extent cx="1526843" cy="737317"/>
          <wp:effectExtent l="0" t="0" r="0" b="5715"/>
          <wp:wrapNone/>
          <wp:docPr id="1" name="Picture 1" title="Wall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lli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26843" cy="737317"/>
                  </a:xfrm>
                  <a:prstGeom prst="rect">
                    <a:avLst/>
                  </a:prstGeom>
                </pic:spPr>
              </pic:pic>
            </a:graphicData>
          </a:graphic>
          <wp14:sizeRelH relativeFrom="page">
            <wp14:pctWidth>0</wp14:pctWidth>
          </wp14:sizeRelH>
          <wp14:sizeRelV relativeFrom="page">
            <wp14:pctHeight>0</wp14:pctHeight>
          </wp14:sizeRelV>
        </wp:anchor>
      </w:drawing>
    </w:r>
    <w:r w:rsidRPr="00633B92">
      <w:rPr>
        <w:sz w:val="16"/>
        <w:szCs w:val="16"/>
      </w:rPr>
      <w:tab/>
    </w:r>
    <w:r w:rsidRPr="006F4C3A">
      <w:t>W</w:t>
    </w:r>
    <w:r>
      <w:t>allis Reference WG4554</w:t>
    </w:r>
    <w:r w:rsidRPr="006F4C3A">
      <w:t xml:space="preserve">   |   </w:t>
    </w:r>
    <w:r>
      <w:t>July 2018</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73414C" w14:textId="77777777" w:rsidR="004469BC" w:rsidRPr="00AC4902" w:rsidRDefault="004469BC" w:rsidP="00AC4902">
    <w:pPr>
      <w:pStyle w:val="Header"/>
      <w:pBdr>
        <w:left w:val="single" w:sz="2" w:space="4" w:color="D9D9D9" w:themeColor="background2"/>
        <w:right w:val="single" w:sz="2" w:space="4" w:color="D9D9D9" w:themeColor="background2"/>
      </w:pBdr>
      <w:tabs>
        <w:tab w:val="clear" w:pos="9026"/>
      </w:tabs>
      <w:spacing w:before="120" w:after="120"/>
      <w:ind w:left="-896" w:right="55"/>
      <w:jc w:val="right"/>
      <w:rPr>
        <w:sz w:val="16"/>
        <w:szCs w:val="16"/>
      </w:rPr>
    </w:pPr>
    <w:r w:rsidRPr="009A4114">
      <w:rPr>
        <w:noProof/>
        <w:sz w:val="16"/>
        <w:szCs w:val="16"/>
        <w:lang w:eastAsia="en-AU"/>
      </w:rPr>
      <w:drawing>
        <wp:anchor distT="0" distB="0" distL="114300" distR="114300" simplePos="0" relativeHeight="251656192" behindDoc="0" locked="0" layoutInCell="1" allowOverlap="1" wp14:anchorId="63876025" wp14:editId="275EBE93">
          <wp:simplePos x="0" y="0"/>
          <wp:positionH relativeFrom="column">
            <wp:posOffset>-1004570</wp:posOffset>
          </wp:positionH>
          <wp:positionV relativeFrom="paragraph">
            <wp:posOffset>-333375</wp:posOffset>
          </wp:positionV>
          <wp:extent cx="712470" cy="654050"/>
          <wp:effectExtent l="0" t="0" r="0" b="0"/>
          <wp:wrapNone/>
          <wp:docPr id="21" name="Picture 21" title="Wall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llis.jpg"/>
                  <pic:cNvPicPr/>
                </pic:nvPicPr>
                <pic:blipFill>
                  <a:blip r:embed="rId1">
                    <a:extLst>
                      <a:ext uri="{28A0092B-C50C-407E-A947-70E740481C1C}">
                        <a14:useLocalDpi xmlns:a14="http://schemas.microsoft.com/office/drawing/2010/main" val="0"/>
                      </a:ext>
                    </a:extLst>
                  </a:blip>
                  <a:stretch>
                    <a:fillRect/>
                  </a:stretch>
                </pic:blipFill>
                <pic:spPr>
                  <a:xfrm>
                    <a:off x="0" y="0"/>
                    <a:ext cx="712470" cy="654050"/>
                  </a:xfrm>
                  <a:prstGeom prst="rect">
                    <a:avLst/>
                  </a:prstGeom>
                </pic:spPr>
              </pic:pic>
            </a:graphicData>
          </a:graphic>
          <wp14:sizeRelH relativeFrom="page">
            <wp14:pctWidth>0</wp14:pctWidth>
          </wp14:sizeRelH>
          <wp14:sizeRelV relativeFrom="page">
            <wp14:pctHeight>0</wp14:pctHeight>
          </wp14:sizeRelV>
        </wp:anchor>
      </w:drawing>
    </w:r>
    <w:r>
      <w:rPr>
        <w:sz w:val="16"/>
        <w:szCs w:val="16"/>
      </w:rPr>
      <w:tab/>
    </w:r>
    <w:r w:rsidRPr="00AE0FDC">
      <w:rPr>
        <w:b/>
        <w:sz w:val="16"/>
        <w:szCs w:val="16"/>
      </w:rPr>
      <w:t>Commonwealth</w:t>
    </w:r>
    <w:r>
      <w:rPr>
        <w:sz w:val="16"/>
        <w:szCs w:val="16"/>
      </w:rPr>
      <w:t xml:space="preserve"> </w:t>
    </w:r>
    <w:r w:rsidRPr="008F1EAA">
      <w:rPr>
        <w:b/>
        <w:sz w:val="16"/>
        <w:szCs w:val="16"/>
      </w:rPr>
      <w:t>Department of Education</w:t>
    </w:r>
    <w:r>
      <w:rPr>
        <w:b/>
        <w:sz w:val="16"/>
        <w:szCs w:val="16"/>
      </w:rPr>
      <w:t xml:space="preserve"> and Training</w:t>
    </w:r>
    <w:r w:rsidRPr="008F1EAA">
      <w:rPr>
        <w:b/>
        <w:sz w:val="16"/>
        <w:szCs w:val="16"/>
      </w:rPr>
      <w:t xml:space="preserve">  | </w:t>
    </w:r>
    <w:r>
      <w:rPr>
        <w:b/>
        <w:sz w:val="16"/>
        <w:szCs w:val="16"/>
      </w:rPr>
      <w:t>NCRIS Census Draft Report</w:t>
    </w:r>
    <w:r w:rsidRPr="008F1EAA">
      <w:rPr>
        <w:b/>
        <w:sz w:val="16"/>
        <w:szCs w:val="16"/>
      </w:rPr>
      <w:t xml:space="preserve">  |  WG4554</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F47B75" w14:textId="28584420" w:rsidR="004469BC" w:rsidRPr="00AC4902" w:rsidRDefault="004469BC" w:rsidP="00AC4902">
    <w:pPr>
      <w:pStyle w:val="Header"/>
      <w:pBdr>
        <w:left w:val="single" w:sz="2" w:space="4" w:color="D9D9D9" w:themeColor="background2"/>
        <w:right w:val="single" w:sz="2" w:space="4" w:color="D9D9D9" w:themeColor="background2"/>
      </w:pBdr>
      <w:tabs>
        <w:tab w:val="clear" w:pos="9026"/>
      </w:tabs>
      <w:spacing w:before="120" w:after="120"/>
      <w:ind w:left="-896" w:right="55"/>
      <w:jc w:val="right"/>
      <w:rPr>
        <w:sz w:val="16"/>
        <w:szCs w:val="16"/>
      </w:rPr>
    </w:pPr>
    <w:r w:rsidRPr="009A4114">
      <w:rPr>
        <w:noProof/>
        <w:sz w:val="16"/>
        <w:szCs w:val="16"/>
        <w:lang w:eastAsia="en-AU"/>
      </w:rPr>
      <w:drawing>
        <wp:anchor distT="0" distB="0" distL="114300" distR="114300" simplePos="0" relativeHeight="251660800" behindDoc="0" locked="0" layoutInCell="1" allowOverlap="1" wp14:anchorId="631F8AA1" wp14:editId="31E33B1C">
          <wp:simplePos x="0" y="0"/>
          <wp:positionH relativeFrom="column">
            <wp:posOffset>-1004570</wp:posOffset>
          </wp:positionH>
          <wp:positionV relativeFrom="paragraph">
            <wp:posOffset>-333375</wp:posOffset>
          </wp:positionV>
          <wp:extent cx="712470" cy="654050"/>
          <wp:effectExtent l="0" t="0" r="0" b="0"/>
          <wp:wrapNone/>
          <wp:docPr id="24" name="Picture 24" title="Wall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llis.jpg"/>
                  <pic:cNvPicPr/>
                </pic:nvPicPr>
                <pic:blipFill>
                  <a:blip r:embed="rId1">
                    <a:extLst>
                      <a:ext uri="{28A0092B-C50C-407E-A947-70E740481C1C}">
                        <a14:useLocalDpi xmlns:a14="http://schemas.microsoft.com/office/drawing/2010/main" val="0"/>
                      </a:ext>
                    </a:extLst>
                  </a:blip>
                  <a:stretch>
                    <a:fillRect/>
                  </a:stretch>
                </pic:blipFill>
                <pic:spPr>
                  <a:xfrm>
                    <a:off x="0" y="0"/>
                    <a:ext cx="712470" cy="654050"/>
                  </a:xfrm>
                  <a:prstGeom prst="rect">
                    <a:avLst/>
                  </a:prstGeom>
                </pic:spPr>
              </pic:pic>
            </a:graphicData>
          </a:graphic>
          <wp14:sizeRelH relativeFrom="page">
            <wp14:pctWidth>0</wp14:pctWidth>
          </wp14:sizeRelH>
          <wp14:sizeRelV relativeFrom="page">
            <wp14:pctHeight>0</wp14:pctHeight>
          </wp14:sizeRelV>
        </wp:anchor>
      </w:drawing>
    </w:r>
    <w:r>
      <w:rPr>
        <w:sz w:val="16"/>
        <w:szCs w:val="16"/>
      </w:rPr>
      <w:tab/>
      <w:t xml:space="preserve">Commonwealth </w:t>
    </w:r>
    <w:r w:rsidRPr="008F1EAA">
      <w:rPr>
        <w:b/>
        <w:sz w:val="16"/>
        <w:szCs w:val="16"/>
      </w:rPr>
      <w:t>Department of Education</w:t>
    </w:r>
    <w:r>
      <w:rPr>
        <w:b/>
        <w:sz w:val="16"/>
        <w:szCs w:val="16"/>
      </w:rPr>
      <w:t xml:space="preserve"> and Training</w:t>
    </w:r>
    <w:r w:rsidRPr="008F1EAA">
      <w:rPr>
        <w:b/>
        <w:sz w:val="16"/>
        <w:szCs w:val="16"/>
      </w:rPr>
      <w:t xml:space="preserve">  | </w:t>
    </w:r>
    <w:r>
      <w:rPr>
        <w:b/>
        <w:sz w:val="16"/>
        <w:szCs w:val="16"/>
      </w:rPr>
      <w:t>NCRIS Census Draft Report</w:t>
    </w:r>
    <w:r w:rsidRPr="008F1EAA">
      <w:rPr>
        <w:b/>
        <w:sz w:val="16"/>
        <w:szCs w:val="16"/>
      </w:rPr>
      <w:t xml:space="preserve">  |  WG4554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1853E5" w14:textId="77777777" w:rsidR="004469BC" w:rsidRPr="0057597D" w:rsidRDefault="004469BC" w:rsidP="0057597D">
      <w:pPr>
        <w:spacing w:before="120" w:after="120" w:line="240" w:lineRule="auto"/>
        <w:rPr>
          <w:color w:val="A6A6A6" w:themeColor="background1" w:themeShade="A6"/>
        </w:rPr>
      </w:pPr>
      <w:r w:rsidRPr="00097049">
        <w:rPr>
          <w:color w:val="A6A6A6" w:themeColor="background1" w:themeShade="A6"/>
        </w:rPr>
        <w:separator/>
      </w:r>
    </w:p>
  </w:footnote>
  <w:footnote w:type="continuationSeparator" w:id="0">
    <w:p w14:paraId="5732373E" w14:textId="77777777" w:rsidR="004469BC" w:rsidRDefault="004469BC" w:rsidP="00097049">
      <w:r>
        <w:continuationSeparator/>
      </w:r>
    </w:p>
    <w:p w14:paraId="3C7E267B" w14:textId="77777777" w:rsidR="004469BC" w:rsidRDefault="004469BC" w:rsidP="00097049"/>
    <w:p w14:paraId="4E97182C" w14:textId="77777777" w:rsidR="004469BC" w:rsidRDefault="004469BC" w:rsidP="00097049"/>
    <w:p w14:paraId="15872182" w14:textId="77777777" w:rsidR="004469BC" w:rsidRDefault="004469BC" w:rsidP="00097049"/>
    <w:p w14:paraId="7C1D43AD" w14:textId="77777777" w:rsidR="004469BC" w:rsidRDefault="004469BC" w:rsidP="00097049"/>
    <w:p w14:paraId="09BA40AF" w14:textId="77777777" w:rsidR="004469BC" w:rsidRDefault="004469BC" w:rsidP="00097049"/>
    <w:p w14:paraId="49501E5D" w14:textId="77777777" w:rsidR="004469BC" w:rsidRDefault="004469BC" w:rsidP="00097049"/>
    <w:p w14:paraId="21A9B6BF" w14:textId="77777777" w:rsidR="004469BC" w:rsidRDefault="004469BC" w:rsidP="00097049"/>
    <w:p w14:paraId="06D47284" w14:textId="77777777" w:rsidR="004469BC" w:rsidRDefault="004469BC" w:rsidP="00097049"/>
    <w:p w14:paraId="1F39DD1D" w14:textId="77777777" w:rsidR="004469BC" w:rsidRDefault="004469BC"/>
  </w:footnote>
  <w:footnote w:id="1">
    <w:p w14:paraId="08382975" w14:textId="77777777" w:rsidR="004469BC" w:rsidRDefault="004469BC" w:rsidP="00C91943">
      <w:pPr>
        <w:spacing w:before="0" w:after="200" w:line="276" w:lineRule="auto"/>
        <w:rPr>
          <w:rFonts w:eastAsiaTheme="majorEastAsia"/>
          <w:b/>
          <w:noProof/>
          <w:color w:val="F15A2B"/>
          <w:lang w:eastAsia="en-AU"/>
          <w14:textFill>
            <w14:solidFill>
              <w14:srgbClr w14:val="F15A2B">
                <w14:lumMod w14:val="85000"/>
                <w14:lumOff w14:val="15000"/>
              </w14:srgbClr>
            </w14:solidFill>
          </w14:textFill>
        </w:rPr>
      </w:pPr>
      <w:r>
        <w:rPr>
          <w:rStyle w:val="FootnoteReference"/>
        </w:rPr>
        <w:footnoteRef/>
      </w:r>
      <w:r>
        <w:t xml:space="preserve"> The size of each bubble in the above chart is proportional to number of universities in the group/network</w:t>
      </w:r>
      <w:r w:rsidDel="00BE03FC">
        <w:rPr>
          <w:noProof/>
          <w:lang w:eastAsia="en-AU"/>
        </w:rPr>
        <w:t xml:space="preserve"> </w:t>
      </w:r>
    </w:p>
    <w:p w14:paraId="6D9B23C0" w14:textId="77777777" w:rsidR="004469BC" w:rsidRDefault="004469BC" w:rsidP="008B4C31">
      <w:pPr>
        <w:pStyle w:val="FootnoteText"/>
      </w:pPr>
    </w:p>
  </w:footnote>
  <w:footnote w:id="2">
    <w:p w14:paraId="73B76A11" w14:textId="4E6C0135" w:rsidR="004469BC" w:rsidRPr="001D1E30" w:rsidRDefault="004469BC" w:rsidP="008B4C31">
      <w:pPr>
        <w:pStyle w:val="FootnoteText"/>
      </w:pPr>
      <w:r>
        <w:rPr>
          <w:rStyle w:val="FootnoteReference"/>
        </w:rPr>
        <w:footnoteRef/>
      </w:r>
      <w:r>
        <w:t xml:space="preserve"> The chart does not include all NCRIS projects who completed the study. Some projects did not collect publications data, or otherwise provided only a partial list that was not necessarily representative of their entire list; hence they were not included in this chart.</w:t>
      </w:r>
    </w:p>
  </w:footnote>
  <w:footnote w:id="3">
    <w:p w14:paraId="5E6D0EFA" w14:textId="4573016B" w:rsidR="004469BC" w:rsidRDefault="004469BC" w:rsidP="008B4C31">
      <w:pPr>
        <w:pStyle w:val="FootnoteText"/>
        <w:rPr>
          <w:noProof/>
          <w:lang w:eastAsia="en-AU"/>
        </w:rPr>
      </w:pPr>
      <w:r>
        <w:rPr>
          <w:rStyle w:val="FootnoteReference"/>
        </w:rPr>
        <w:footnoteRef/>
      </w:r>
      <w:r>
        <w:t xml:space="preserve"> </w:t>
      </w:r>
      <w:r>
        <w:rPr>
          <w:noProof/>
          <w:lang w:eastAsia="en-AU"/>
        </w:rPr>
        <w:t>Table has been re-percentaged to exclude ‘not-applicable’ responses.</w:t>
      </w:r>
    </w:p>
  </w:footnote>
  <w:footnote w:id="4">
    <w:p w14:paraId="18E46FF4" w14:textId="77777777" w:rsidR="004469BC" w:rsidRDefault="004469BC" w:rsidP="008B4C31">
      <w:pPr>
        <w:pStyle w:val="FootnoteText"/>
      </w:pPr>
      <w:r>
        <w:rPr>
          <w:rStyle w:val="FootnoteReference"/>
        </w:rPr>
        <w:footnoteRef/>
      </w:r>
      <w:r>
        <w:t xml:space="preserve"> This table includes only the 17 NCRIS projects who reported receiving user-charging revenue. The table also incorporates figures from the 2014-15 census. </w:t>
      </w:r>
    </w:p>
    <w:p w14:paraId="0EA7A309" w14:textId="77777777" w:rsidR="004469BC" w:rsidRDefault="004469BC" w:rsidP="008B4C31">
      <w:pPr>
        <w:pStyle w:val="FootnoteText"/>
      </w:pPr>
    </w:p>
  </w:footnote>
  <w:footnote w:id="5">
    <w:p w14:paraId="50263702" w14:textId="77777777" w:rsidR="004469BC" w:rsidRDefault="004469BC" w:rsidP="008B4C31">
      <w:pPr>
        <w:pStyle w:val="FootnoteText"/>
      </w:pPr>
      <w:r>
        <w:rPr>
          <w:rStyle w:val="FootnoteReference"/>
        </w:rPr>
        <w:footnoteRef/>
      </w:r>
      <w:r>
        <w:t xml:space="preserve"> Note that only 19 of the 24 NCRIS projects were able to provide a gender breakdown of their staff. The other five projects were unsure of their gender breakdown.</w:t>
      </w:r>
    </w:p>
  </w:footnote>
  <w:footnote w:id="6">
    <w:p w14:paraId="65191E0B" w14:textId="77777777" w:rsidR="004469BC" w:rsidRDefault="004469BC">
      <w:pPr>
        <w:pStyle w:val="FootnoteText"/>
      </w:pPr>
      <w:r>
        <w:rPr>
          <w:rStyle w:val="FootnoteReference"/>
        </w:rPr>
        <w:footnoteRef/>
      </w:r>
      <w:r>
        <w:t xml:space="preserve"> The substance of this comment has been addressed in the Research Infrastructure Investment Plan</w:t>
      </w:r>
    </w:p>
  </w:footnote>
  <w:footnote w:id="7">
    <w:p w14:paraId="0FA26F6E" w14:textId="77777777" w:rsidR="004469BC" w:rsidRDefault="004469BC" w:rsidP="00C73BB6">
      <w:pPr>
        <w:pStyle w:val="FootnoteText"/>
      </w:pPr>
      <w:r>
        <w:rPr>
          <w:rStyle w:val="FootnoteReference"/>
        </w:rPr>
        <w:footnoteRef/>
      </w:r>
      <w:r>
        <w:t xml:space="preserve"> The substance of this comment has been addressed in the Research Infrastructure Investment Plan</w:t>
      </w:r>
    </w:p>
    <w:p w14:paraId="659983DC" w14:textId="77777777" w:rsidR="004469BC" w:rsidRDefault="004469BC">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F1628D" w14:textId="77777777" w:rsidR="004469BC" w:rsidRDefault="004469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7E7EC0" w14:textId="754A1662" w:rsidR="004469BC" w:rsidRPr="00E920DB" w:rsidRDefault="004469BC" w:rsidP="00EF094C">
    <w:pPr>
      <w:pStyle w:val="Header"/>
      <w:spacing w:before="120" w:after="120"/>
      <w:ind w:left="-896"/>
      <w:rPr>
        <w:b/>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26EEC0" w14:textId="77777777" w:rsidR="004469BC" w:rsidRDefault="004469B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2420F9" w14:textId="6F4398B0" w:rsidR="004469BC" w:rsidRPr="00E920DB" w:rsidRDefault="004469BC" w:rsidP="00EF094C">
    <w:pPr>
      <w:pStyle w:val="Header"/>
      <w:spacing w:before="120" w:after="120"/>
      <w:ind w:left="-896"/>
      <w:rPr>
        <w:b/>
        <w:sz w:val="16"/>
        <w:szCs w:val="16"/>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E2D18E" w14:textId="0E127D43" w:rsidR="004469BC" w:rsidRPr="00633B92" w:rsidRDefault="004469BC" w:rsidP="009C2E0D">
    <w:pPr>
      <w:pStyle w:val="Header"/>
      <w:pBdr>
        <w:right w:val="single" w:sz="2" w:space="4" w:color="D9D9D9" w:themeColor="background2"/>
      </w:pBdr>
      <w:tabs>
        <w:tab w:val="clear" w:pos="4513"/>
        <w:tab w:val="clear" w:pos="9026"/>
        <w:tab w:val="right" w:pos="9015"/>
      </w:tabs>
      <w:spacing w:before="120" w:after="120"/>
      <w:ind w:left="-896"/>
      <w:rPr>
        <w:b/>
        <w:sz w:val="16"/>
        <w:szCs w:val="16"/>
      </w:rPr>
    </w:pPr>
    <w:r>
      <w:rPr>
        <w:b/>
        <w:sz w:val="16"/>
        <w:szCs w:val="16"/>
      </w:rPr>
      <w:tab/>
    </w:r>
    <w:r w:rsidRPr="00633B92">
      <w:rPr>
        <w:b/>
        <w:sz w:val="16"/>
        <w:szCs w:val="16"/>
      </w:rPr>
      <w:fldChar w:fldCharType="begin"/>
    </w:r>
    <w:r w:rsidRPr="00633B92">
      <w:rPr>
        <w:b/>
        <w:sz w:val="16"/>
        <w:szCs w:val="16"/>
      </w:rPr>
      <w:instrText xml:space="preserve"> PAGE   \* MERGEFORMAT </w:instrText>
    </w:r>
    <w:r w:rsidRPr="00633B92">
      <w:rPr>
        <w:b/>
        <w:sz w:val="16"/>
        <w:szCs w:val="16"/>
      </w:rPr>
      <w:fldChar w:fldCharType="separate"/>
    </w:r>
    <w:r w:rsidR="00453DE6">
      <w:rPr>
        <w:b/>
        <w:noProof/>
        <w:sz w:val="16"/>
        <w:szCs w:val="16"/>
      </w:rPr>
      <w:t>29</w:t>
    </w:r>
    <w:r w:rsidRPr="00633B92">
      <w:rPr>
        <w:b/>
        <w:sz w:val="16"/>
        <w:szCs w:val="16"/>
      </w:rPr>
      <w:fldChar w:fldCharType="end"/>
    </w:r>
    <w:r w:rsidRPr="00633B92">
      <w:rPr>
        <w:b/>
        <w:sz w:val="16"/>
        <w:szCs w:val="16"/>
      </w:rPr>
      <w:t xml:space="preserve"> of </w:t>
    </w:r>
    <w:r w:rsidRPr="00633B92">
      <w:rPr>
        <w:b/>
        <w:sz w:val="16"/>
        <w:szCs w:val="16"/>
      </w:rPr>
      <w:fldChar w:fldCharType="begin"/>
    </w:r>
    <w:r w:rsidRPr="00633B92">
      <w:rPr>
        <w:b/>
        <w:sz w:val="16"/>
        <w:szCs w:val="16"/>
      </w:rPr>
      <w:instrText xml:space="preserve"> SECTIONPAGES   \* MERGEFORMAT </w:instrText>
    </w:r>
    <w:r w:rsidRPr="00633B92">
      <w:rPr>
        <w:b/>
        <w:sz w:val="16"/>
        <w:szCs w:val="16"/>
      </w:rPr>
      <w:fldChar w:fldCharType="separate"/>
    </w:r>
    <w:r w:rsidR="00453DE6">
      <w:rPr>
        <w:b/>
        <w:noProof/>
        <w:sz w:val="16"/>
        <w:szCs w:val="16"/>
      </w:rPr>
      <w:t>32</w:t>
    </w:r>
    <w:r w:rsidRPr="00633B92">
      <w:rPr>
        <w:b/>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6.5pt;height:84pt" o:bullet="t">
        <v:imagedata r:id="rId1" o:title="Asset 1@2x"/>
      </v:shape>
    </w:pict>
  </w:numPicBullet>
  <w:abstractNum w:abstractNumId="0" w15:restartNumberingAfterBreak="0">
    <w:nsid w:val="FFFFFF7C"/>
    <w:multiLevelType w:val="singleLevel"/>
    <w:tmpl w:val="9E941C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4FA59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6C233D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8AA449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4F4C23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8C133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D267B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EA62B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AA8996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FB0BF5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721094"/>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2873527"/>
    <w:multiLevelType w:val="hybridMultilevel"/>
    <w:tmpl w:val="3AF055E2"/>
    <w:lvl w:ilvl="0" w:tplc="4C34EFA0">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7B02923"/>
    <w:multiLevelType w:val="hybridMultilevel"/>
    <w:tmpl w:val="7750CDA8"/>
    <w:lvl w:ilvl="0" w:tplc="93047D40">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6DA4BD3"/>
    <w:multiLevelType w:val="hybridMultilevel"/>
    <w:tmpl w:val="4C70F1CA"/>
    <w:lvl w:ilvl="0" w:tplc="ED38302C">
      <w:numFmt w:val="bullet"/>
      <w:lvlText w:val="►"/>
      <w:lvlJc w:val="left"/>
      <w:pPr>
        <w:ind w:left="1571" w:hanging="360"/>
      </w:pPr>
      <w:rPr>
        <w:rFonts w:ascii="Arial" w:hAnsi="Arial" w:hint="default"/>
        <w:color w:val="BFBFBF" w:themeColor="background1" w:themeShade="BF"/>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14" w15:restartNumberingAfterBreak="0">
    <w:nsid w:val="1CA5176E"/>
    <w:multiLevelType w:val="multilevel"/>
    <w:tmpl w:val="EE0CFB78"/>
    <w:lvl w:ilvl="0">
      <w:start w:val="1"/>
      <w:numFmt w:val="decimal"/>
      <w:lvlText w:val="%1.0"/>
      <w:lvlJc w:val="left"/>
      <w:pPr>
        <w:tabs>
          <w:tab w:val="num" w:pos="360"/>
        </w:tabs>
        <w:ind w:left="0" w:firstLine="0"/>
      </w:pPr>
      <w:rPr>
        <w:rFonts w:ascii="Arial" w:hAnsi="Arial" w:cs="Arial" w:hint="default"/>
        <w:b/>
        <w:i w:val="0"/>
        <w:color w:val="F15A2B"/>
        <w:sz w:val="40"/>
        <w:szCs w:val="40"/>
      </w:rPr>
    </w:lvl>
    <w:lvl w:ilvl="1">
      <w:start w:val="1"/>
      <w:numFmt w:val="decimal"/>
      <w:lvlText w:val="%1.%2"/>
      <w:lvlJc w:val="left"/>
      <w:pPr>
        <w:tabs>
          <w:tab w:val="num" w:pos="0"/>
        </w:tabs>
        <w:ind w:left="0" w:firstLine="0"/>
      </w:pPr>
      <w:rPr>
        <w:rFonts w:ascii="Arial" w:hAnsi="Arial" w:cs="Arial" w:hint="default"/>
        <w:color w:val="5C5C5C" w:themeColor="text1" w:themeTint="D9"/>
      </w:rPr>
    </w:lvl>
    <w:lvl w:ilvl="2">
      <w:start w:val="1"/>
      <w:numFmt w:val="decimal"/>
      <w:lvlText w:val="%1.%2.%3"/>
      <w:lvlJc w:val="left"/>
      <w:pPr>
        <w:tabs>
          <w:tab w:val="num" w:pos="0"/>
        </w:tabs>
        <w:ind w:left="0" w:firstLine="0"/>
      </w:pPr>
      <w:rPr>
        <w:rFonts w:hint="default"/>
        <w:color w:val="F15A2B"/>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5" w15:restartNumberingAfterBreak="0">
    <w:nsid w:val="250609CB"/>
    <w:multiLevelType w:val="hybridMultilevel"/>
    <w:tmpl w:val="067059EE"/>
    <w:lvl w:ilvl="0" w:tplc="9CE0C8D8">
      <w:start w:val="1"/>
      <w:numFmt w:val="bullet"/>
      <w:lvlText w:val=""/>
      <w:lvlJc w:val="left"/>
      <w:pPr>
        <w:ind w:left="2424" w:hanging="360"/>
      </w:pPr>
      <w:rPr>
        <w:rFonts w:ascii="Wingdings" w:hAnsi="Wingdings" w:hint="default"/>
      </w:rPr>
    </w:lvl>
    <w:lvl w:ilvl="1" w:tplc="0C090003">
      <w:start w:val="1"/>
      <w:numFmt w:val="bullet"/>
      <w:lvlText w:val="o"/>
      <w:lvlJc w:val="left"/>
      <w:pPr>
        <w:ind w:left="3144" w:hanging="360"/>
      </w:pPr>
      <w:rPr>
        <w:rFonts w:ascii="Courier New" w:hAnsi="Courier New" w:cs="Courier New" w:hint="default"/>
      </w:rPr>
    </w:lvl>
    <w:lvl w:ilvl="2" w:tplc="0C090005" w:tentative="1">
      <w:start w:val="1"/>
      <w:numFmt w:val="bullet"/>
      <w:lvlText w:val=""/>
      <w:lvlJc w:val="left"/>
      <w:pPr>
        <w:ind w:left="3864" w:hanging="360"/>
      </w:pPr>
      <w:rPr>
        <w:rFonts w:ascii="Wingdings" w:hAnsi="Wingdings" w:hint="default"/>
      </w:rPr>
    </w:lvl>
    <w:lvl w:ilvl="3" w:tplc="0C090001" w:tentative="1">
      <w:start w:val="1"/>
      <w:numFmt w:val="bullet"/>
      <w:lvlText w:val=""/>
      <w:lvlJc w:val="left"/>
      <w:pPr>
        <w:ind w:left="4584" w:hanging="360"/>
      </w:pPr>
      <w:rPr>
        <w:rFonts w:ascii="Symbol" w:hAnsi="Symbol" w:hint="default"/>
      </w:rPr>
    </w:lvl>
    <w:lvl w:ilvl="4" w:tplc="0C090003" w:tentative="1">
      <w:start w:val="1"/>
      <w:numFmt w:val="bullet"/>
      <w:lvlText w:val="o"/>
      <w:lvlJc w:val="left"/>
      <w:pPr>
        <w:ind w:left="5304" w:hanging="360"/>
      </w:pPr>
      <w:rPr>
        <w:rFonts w:ascii="Courier New" w:hAnsi="Courier New" w:cs="Courier New" w:hint="default"/>
      </w:rPr>
    </w:lvl>
    <w:lvl w:ilvl="5" w:tplc="0C090005" w:tentative="1">
      <w:start w:val="1"/>
      <w:numFmt w:val="bullet"/>
      <w:lvlText w:val=""/>
      <w:lvlJc w:val="left"/>
      <w:pPr>
        <w:ind w:left="6024" w:hanging="360"/>
      </w:pPr>
      <w:rPr>
        <w:rFonts w:ascii="Wingdings" w:hAnsi="Wingdings" w:hint="default"/>
      </w:rPr>
    </w:lvl>
    <w:lvl w:ilvl="6" w:tplc="0C090001" w:tentative="1">
      <w:start w:val="1"/>
      <w:numFmt w:val="bullet"/>
      <w:lvlText w:val=""/>
      <w:lvlJc w:val="left"/>
      <w:pPr>
        <w:ind w:left="6744" w:hanging="360"/>
      </w:pPr>
      <w:rPr>
        <w:rFonts w:ascii="Symbol" w:hAnsi="Symbol" w:hint="default"/>
      </w:rPr>
    </w:lvl>
    <w:lvl w:ilvl="7" w:tplc="0C090003" w:tentative="1">
      <w:start w:val="1"/>
      <w:numFmt w:val="bullet"/>
      <w:lvlText w:val="o"/>
      <w:lvlJc w:val="left"/>
      <w:pPr>
        <w:ind w:left="7464" w:hanging="360"/>
      </w:pPr>
      <w:rPr>
        <w:rFonts w:ascii="Courier New" w:hAnsi="Courier New" w:cs="Courier New" w:hint="default"/>
      </w:rPr>
    </w:lvl>
    <w:lvl w:ilvl="8" w:tplc="0C090005" w:tentative="1">
      <w:start w:val="1"/>
      <w:numFmt w:val="bullet"/>
      <w:lvlText w:val=""/>
      <w:lvlJc w:val="left"/>
      <w:pPr>
        <w:ind w:left="8184" w:hanging="360"/>
      </w:pPr>
      <w:rPr>
        <w:rFonts w:ascii="Wingdings" w:hAnsi="Wingdings" w:hint="default"/>
      </w:rPr>
    </w:lvl>
  </w:abstractNum>
  <w:abstractNum w:abstractNumId="16" w15:restartNumberingAfterBreak="0">
    <w:nsid w:val="276E6513"/>
    <w:multiLevelType w:val="hybridMultilevel"/>
    <w:tmpl w:val="B6A2F1DE"/>
    <w:lvl w:ilvl="0" w:tplc="4DD8D63C">
      <w:numFmt w:val="bullet"/>
      <w:lvlText w:val="►"/>
      <w:lvlJc w:val="left"/>
      <w:pPr>
        <w:ind w:left="1571" w:hanging="360"/>
      </w:pPr>
      <w:rPr>
        <w:rFonts w:ascii="Arial" w:hAnsi="Arial" w:hint="default"/>
        <w:color w:val="F15A2B"/>
        <w:sz w:val="36"/>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17" w15:restartNumberingAfterBreak="0">
    <w:nsid w:val="2EAC3948"/>
    <w:multiLevelType w:val="hybridMultilevel"/>
    <w:tmpl w:val="63260A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21A5F3A"/>
    <w:multiLevelType w:val="hybridMultilevel"/>
    <w:tmpl w:val="D868BE22"/>
    <w:lvl w:ilvl="0" w:tplc="D2F6E540">
      <w:start w:val="1"/>
      <w:numFmt w:val="bullet"/>
      <w:lvlText w:val=""/>
      <w:lvlJc w:val="left"/>
      <w:pPr>
        <w:ind w:left="720" w:hanging="360"/>
      </w:pPr>
      <w:rPr>
        <w:rFonts w:ascii="Wingdings" w:hAnsi="Wingdings" w:hint="default"/>
      </w:rPr>
    </w:lvl>
    <w:lvl w:ilvl="1" w:tplc="C23036D8">
      <w:start w:val="1"/>
      <w:numFmt w:val="bullet"/>
      <w:lvlText w:val="−"/>
      <w:lvlJc w:val="left"/>
      <w:pPr>
        <w:ind w:left="1440" w:hanging="360"/>
      </w:pPr>
      <w:rPr>
        <w:rFonts w:ascii="Calibri" w:hAnsi="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AF4537F"/>
    <w:multiLevelType w:val="hybridMultilevel"/>
    <w:tmpl w:val="0D5CD614"/>
    <w:lvl w:ilvl="0" w:tplc="3F064F3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01400DE"/>
    <w:multiLevelType w:val="hybridMultilevel"/>
    <w:tmpl w:val="DDEC6918"/>
    <w:lvl w:ilvl="0" w:tplc="D2F6E540">
      <w:start w:val="1"/>
      <w:numFmt w:val="bullet"/>
      <w:lvlText w:val=""/>
      <w:lvlJc w:val="left"/>
      <w:pPr>
        <w:ind w:left="720" w:hanging="360"/>
      </w:pPr>
      <w:rPr>
        <w:rFonts w:ascii="Wingdings" w:hAnsi="Wingdings" w:hint="default"/>
      </w:rPr>
    </w:lvl>
    <w:lvl w:ilvl="1" w:tplc="C23036D8">
      <w:start w:val="1"/>
      <w:numFmt w:val="bullet"/>
      <w:lvlText w:val="−"/>
      <w:lvlJc w:val="left"/>
      <w:pPr>
        <w:ind w:left="1440" w:hanging="360"/>
      </w:pPr>
      <w:rPr>
        <w:rFonts w:ascii="Calibri" w:hAnsi="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3141DF0"/>
    <w:multiLevelType w:val="multilevel"/>
    <w:tmpl w:val="0BAAEB98"/>
    <w:lvl w:ilvl="0">
      <w:start w:val="1"/>
      <w:numFmt w:val="decimal"/>
      <w:lvlText w:val="%1.0"/>
      <w:lvlJc w:val="left"/>
      <w:pPr>
        <w:tabs>
          <w:tab w:val="num" w:pos="360"/>
        </w:tabs>
        <w:ind w:left="0" w:firstLine="0"/>
      </w:pPr>
      <w:rPr>
        <w:rFonts w:ascii="Arial" w:hAnsi="Arial" w:cs="Arial" w:hint="default"/>
        <w:b/>
        <w:i w:val="0"/>
        <w:color w:val="F15A2B"/>
        <w:sz w:val="36"/>
        <w:szCs w:val="36"/>
      </w:rPr>
    </w:lvl>
    <w:lvl w:ilvl="1">
      <w:start w:val="1"/>
      <w:numFmt w:val="decimal"/>
      <w:lvlText w:val="%1.%2"/>
      <w:lvlJc w:val="left"/>
      <w:pPr>
        <w:tabs>
          <w:tab w:val="num" w:pos="0"/>
        </w:tabs>
        <w:ind w:left="0" w:firstLine="0"/>
      </w:pPr>
      <w:rPr>
        <w:rFonts w:ascii="Arial" w:hAnsi="Arial" w:cs="Arial" w:hint="default"/>
        <w:color w:val="5C5C5C" w:themeColor="text1" w:themeTint="D9"/>
      </w:rPr>
    </w:lvl>
    <w:lvl w:ilvl="2">
      <w:start w:val="1"/>
      <w:numFmt w:val="decimal"/>
      <w:lvlText w:val="%1.%2.%3"/>
      <w:lvlJc w:val="left"/>
      <w:pPr>
        <w:tabs>
          <w:tab w:val="num" w:pos="0"/>
        </w:tabs>
        <w:ind w:left="0" w:firstLine="0"/>
      </w:pPr>
      <w:rPr>
        <w:rFonts w:hint="default"/>
        <w:color w:val="5C5C5C" w:themeColor="text1" w:themeTint="D9"/>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22" w15:restartNumberingAfterBreak="0">
    <w:nsid w:val="44D4358E"/>
    <w:multiLevelType w:val="multilevel"/>
    <w:tmpl w:val="067059EE"/>
    <w:numStyleLink w:val="Style1"/>
  </w:abstractNum>
  <w:abstractNum w:abstractNumId="23" w15:restartNumberingAfterBreak="0">
    <w:nsid w:val="4AE1604B"/>
    <w:multiLevelType w:val="hybridMultilevel"/>
    <w:tmpl w:val="D86A03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B467C99"/>
    <w:multiLevelType w:val="hybridMultilevel"/>
    <w:tmpl w:val="BF909C98"/>
    <w:lvl w:ilvl="0" w:tplc="7010AA24">
      <w:numFmt w:val="bullet"/>
      <w:lvlText w:val="►"/>
      <w:lvlJc w:val="left"/>
      <w:pPr>
        <w:ind w:left="1571" w:hanging="360"/>
      </w:pPr>
      <w:rPr>
        <w:rFonts w:ascii="Arial" w:hAnsi="Arial" w:hint="default"/>
        <w:color w:val="F15A2B"/>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25" w15:restartNumberingAfterBreak="0">
    <w:nsid w:val="4B6538AC"/>
    <w:multiLevelType w:val="multilevel"/>
    <w:tmpl w:val="067059EE"/>
    <w:styleLink w:val="Style1"/>
    <w:lvl w:ilvl="0">
      <w:start w:val="1"/>
      <w:numFmt w:val="bullet"/>
      <w:lvlText w:val=""/>
      <w:lvlJc w:val="left"/>
      <w:pPr>
        <w:ind w:left="720" w:hanging="360"/>
      </w:pPr>
      <w:rPr>
        <w:rFonts w:ascii="Wingdings" w:hAnsi="Wingdings" w:hint="default"/>
      </w:rPr>
    </w:lvl>
    <w:lvl w:ilvl="1">
      <w:start w:val="1"/>
      <w:numFmt w:val="bullet"/>
      <w:lvlText w:val="–"/>
      <w:lvlJc w:val="left"/>
      <w:pPr>
        <w:ind w:left="1440" w:hanging="360"/>
      </w:pPr>
      <w:rPr>
        <w:rFonts w:ascii="Work Sans" w:hAnsi="Work Sans" w:cs="Courier New" w:hint="default"/>
      </w:rPr>
    </w:lvl>
    <w:lvl w:ilvl="2">
      <w:start w:val="1"/>
      <w:numFmt w:val="bullet"/>
      <w:lvlText w:val=""/>
      <w:lvlJc w:val="left"/>
      <w:pPr>
        <w:ind w:left="2160" w:hanging="360"/>
      </w:pPr>
      <w:rPr>
        <w:rFonts w:ascii="Wingdings" w:hAnsi="Wingdings" w:hint="default"/>
      </w:rPr>
    </w:lvl>
    <w:lvl w:ilvl="3">
      <w:start w:val="1"/>
      <w:numFmt w:val="bullet"/>
      <w:pStyle w:val="Bullets"/>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DAE61C0"/>
    <w:multiLevelType w:val="hybridMultilevel"/>
    <w:tmpl w:val="AD540D4E"/>
    <w:lvl w:ilvl="0" w:tplc="C23036D8">
      <w:start w:val="1"/>
      <w:numFmt w:val="bullet"/>
      <w:lvlText w:val="−"/>
      <w:lvlJc w:val="left"/>
      <w:pPr>
        <w:ind w:left="720" w:hanging="36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EA96FC5"/>
    <w:multiLevelType w:val="multilevel"/>
    <w:tmpl w:val="067059EE"/>
    <w:numStyleLink w:val="Style1"/>
  </w:abstractNum>
  <w:abstractNum w:abstractNumId="28" w15:restartNumberingAfterBreak="0">
    <w:nsid w:val="4F8C6C4F"/>
    <w:multiLevelType w:val="hybridMultilevel"/>
    <w:tmpl w:val="FD16C32C"/>
    <w:lvl w:ilvl="0" w:tplc="F12A96F2">
      <w:numFmt w:val="bullet"/>
      <w:pStyle w:val="EmphasisTriBullet"/>
      <w:lvlText w:val="►"/>
      <w:lvlJc w:val="left"/>
      <w:pPr>
        <w:ind w:left="1571" w:hanging="360"/>
      </w:pPr>
      <w:rPr>
        <w:rFonts w:ascii="Arial" w:hAnsi="Arial" w:hint="default"/>
        <w:color w:val="F15A2B"/>
        <w:position w:val="0"/>
        <w:sz w:val="20"/>
      </w:rPr>
    </w:lvl>
    <w:lvl w:ilvl="1" w:tplc="1C646C14" w:tentative="1">
      <w:start w:val="1"/>
      <w:numFmt w:val="bullet"/>
      <w:lvlText w:val="o"/>
      <w:lvlJc w:val="left"/>
      <w:pPr>
        <w:ind w:left="2291" w:hanging="360"/>
      </w:pPr>
      <w:rPr>
        <w:rFonts w:ascii="Courier New" w:hAnsi="Courier New" w:cs="Courier New" w:hint="default"/>
      </w:rPr>
    </w:lvl>
    <w:lvl w:ilvl="2" w:tplc="B9AA51FE" w:tentative="1">
      <w:start w:val="1"/>
      <w:numFmt w:val="bullet"/>
      <w:lvlText w:val=""/>
      <w:lvlJc w:val="left"/>
      <w:pPr>
        <w:ind w:left="3011" w:hanging="360"/>
      </w:pPr>
      <w:rPr>
        <w:rFonts w:ascii="Wingdings" w:hAnsi="Wingdings" w:hint="default"/>
      </w:rPr>
    </w:lvl>
    <w:lvl w:ilvl="3" w:tplc="0D4C8572" w:tentative="1">
      <w:start w:val="1"/>
      <w:numFmt w:val="bullet"/>
      <w:lvlText w:val=""/>
      <w:lvlJc w:val="left"/>
      <w:pPr>
        <w:ind w:left="3731" w:hanging="360"/>
      </w:pPr>
      <w:rPr>
        <w:rFonts w:ascii="Symbol" w:hAnsi="Symbol" w:hint="default"/>
      </w:rPr>
    </w:lvl>
    <w:lvl w:ilvl="4" w:tplc="072EE700" w:tentative="1">
      <w:start w:val="1"/>
      <w:numFmt w:val="bullet"/>
      <w:lvlText w:val="o"/>
      <w:lvlJc w:val="left"/>
      <w:pPr>
        <w:ind w:left="4451" w:hanging="360"/>
      </w:pPr>
      <w:rPr>
        <w:rFonts w:ascii="Courier New" w:hAnsi="Courier New" w:cs="Courier New" w:hint="default"/>
      </w:rPr>
    </w:lvl>
    <w:lvl w:ilvl="5" w:tplc="6E60E8B2" w:tentative="1">
      <w:start w:val="1"/>
      <w:numFmt w:val="bullet"/>
      <w:lvlText w:val=""/>
      <w:lvlJc w:val="left"/>
      <w:pPr>
        <w:ind w:left="5171" w:hanging="360"/>
      </w:pPr>
      <w:rPr>
        <w:rFonts w:ascii="Wingdings" w:hAnsi="Wingdings" w:hint="default"/>
      </w:rPr>
    </w:lvl>
    <w:lvl w:ilvl="6" w:tplc="9628E1F2" w:tentative="1">
      <w:start w:val="1"/>
      <w:numFmt w:val="bullet"/>
      <w:lvlText w:val=""/>
      <w:lvlJc w:val="left"/>
      <w:pPr>
        <w:ind w:left="5891" w:hanging="360"/>
      </w:pPr>
      <w:rPr>
        <w:rFonts w:ascii="Symbol" w:hAnsi="Symbol" w:hint="default"/>
      </w:rPr>
    </w:lvl>
    <w:lvl w:ilvl="7" w:tplc="A1CA4B96" w:tentative="1">
      <w:start w:val="1"/>
      <w:numFmt w:val="bullet"/>
      <w:lvlText w:val="o"/>
      <w:lvlJc w:val="left"/>
      <w:pPr>
        <w:ind w:left="6611" w:hanging="360"/>
      </w:pPr>
      <w:rPr>
        <w:rFonts w:ascii="Courier New" w:hAnsi="Courier New" w:cs="Courier New" w:hint="default"/>
      </w:rPr>
    </w:lvl>
    <w:lvl w:ilvl="8" w:tplc="2490F248" w:tentative="1">
      <w:start w:val="1"/>
      <w:numFmt w:val="bullet"/>
      <w:lvlText w:val=""/>
      <w:lvlJc w:val="left"/>
      <w:pPr>
        <w:ind w:left="7331" w:hanging="360"/>
      </w:pPr>
      <w:rPr>
        <w:rFonts w:ascii="Wingdings" w:hAnsi="Wingdings" w:hint="default"/>
      </w:rPr>
    </w:lvl>
  </w:abstractNum>
  <w:abstractNum w:abstractNumId="29" w15:restartNumberingAfterBreak="0">
    <w:nsid w:val="4FAE062D"/>
    <w:multiLevelType w:val="hybridMultilevel"/>
    <w:tmpl w:val="5B5A2088"/>
    <w:lvl w:ilvl="0" w:tplc="0E065D2A">
      <w:numFmt w:val="bullet"/>
      <w:lvlText w:val="►"/>
      <w:lvlJc w:val="left"/>
      <w:pPr>
        <w:ind w:left="1571" w:hanging="360"/>
      </w:pPr>
      <w:rPr>
        <w:rFonts w:ascii="Arial" w:hAnsi="Arial" w:hint="default"/>
        <w:color w:val="F15A2B"/>
        <w:position w:val="0"/>
        <w:sz w:val="20"/>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30" w15:restartNumberingAfterBreak="0">
    <w:nsid w:val="508658E3"/>
    <w:multiLevelType w:val="multilevel"/>
    <w:tmpl w:val="0BAAEB98"/>
    <w:lvl w:ilvl="0">
      <w:start w:val="1"/>
      <w:numFmt w:val="decimal"/>
      <w:lvlText w:val="%1.0"/>
      <w:lvlJc w:val="left"/>
      <w:pPr>
        <w:tabs>
          <w:tab w:val="num" w:pos="360"/>
        </w:tabs>
        <w:ind w:left="0" w:firstLine="0"/>
      </w:pPr>
      <w:rPr>
        <w:rFonts w:ascii="Arial" w:hAnsi="Arial" w:cs="Arial" w:hint="default"/>
        <w:b/>
        <w:i w:val="0"/>
        <w:color w:val="F15A2B"/>
        <w:sz w:val="36"/>
        <w:szCs w:val="36"/>
      </w:rPr>
    </w:lvl>
    <w:lvl w:ilvl="1">
      <w:start w:val="1"/>
      <w:numFmt w:val="decimal"/>
      <w:lvlText w:val="%1.%2"/>
      <w:lvlJc w:val="left"/>
      <w:pPr>
        <w:tabs>
          <w:tab w:val="num" w:pos="0"/>
        </w:tabs>
        <w:ind w:left="0" w:firstLine="0"/>
      </w:pPr>
      <w:rPr>
        <w:rFonts w:ascii="Arial" w:hAnsi="Arial" w:cs="Arial" w:hint="default"/>
        <w:color w:val="5C5C5C" w:themeColor="text1" w:themeTint="D9"/>
      </w:rPr>
    </w:lvl>
    <w:lvl w:ilvl="2">
      <w:start w:val="1"/>
      <w:numFmt w:val="decimal"/>
      <w:lvlText w:val="%1.%2.%3"/>
      <w:lvlJc w:val="left"/>
      <w:pPr>
        <w:tabs>
          <w:tab w:val="num" w:pos="0"/>
        </w:tabs>
        <w:ind w:left="0" w:firstLine="0"/>
      </w:pPr>
      <w:rPr>
        <w:rFonts w:hint="default"/>
        <w:color w:val="5C5C5C" w:themeColor="text1" w:themeTint="D9"/>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31" w15:restartNumberingAfterBreak="0">
    <w:nsid w:val="51CA03B0"/>
    <w:multiLevelType w:val="hybridMultilevel"/>
    <w:tmpl w:val="582616C6"/>
    <w:lvl w:ilvl="0" w:tplc="B27A8624">
      <w:numFmt w:val="bullet"/>
      <w:lvlText w:val="►"/>
      <w:lvlJc w:val="left"/>
      <w:pPr>
        <w:ind w:left="1571" w:hanging="360"/>
      </w:pPr>
      <w:rPr>
        <w:rFonts w:ascii="Arial" w:hAnsi="Arial" w:hint="default"/>
        <w:color w:val="F15A2B"/>
        <w:position w:val="-6"/>
        <w:sz w:val="36"/>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32" w15:restartNumberingAfterBreak="0">
    <w:nsid w:val="5ACC027C"/>
    <w:multiLevelType w:val="hybridMultilevel"/>
    <w:tmpl w:val="00F27E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B6E485A"/>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5C531CDE"/>
    <w:multiLevelType w:val="hybridMultilevel"/>
    <w:tmpl w:val="2D4E9806"/>
    <w:lvl w:ilvl="0" w:tplc="9ACCFAB2">
      <w:start w:val="1"/>
      <w:numFmt w:val="bullet"/>
      <w:pStyle w:val="ExecSum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DB95556"/>
    <w:multiLevelType w:val="multilevel"/>
    <w:tmpl w:val="067059EE"/>
    <w:numStyleLink w:val="Style1"/>
  </w:abstractNum>
  <w:abstractNum w:abstractNumId="36" w15:restartNumberingAfterBreak="0">
    <w:nsid w:val="601F4745"/>
    <w:multiLevelType w:val="hybridMultilevel"/>
    <w:tmpl w:val="C274863A"/>
    <w:lvl w:ilvl="0" w:tplc="4662914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1497F14"/>
    <w:multiLevelType w:val="hybridMultilevel"/>
    <w:tmpl w:val="FF3E775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8" w15:restartNumberingAfterBreak="0">
    <w:nsid w:val="62C55FB9"/>
    <w:multiLevelType w:val="hybridMultilevel"/>
    <w:tmpl w:val="7EEA3C8E"/>
    <w:lvl w:ilvl="0" w:tplc="827E8AAC">
      <w:numFmt w:val="bullet"/>
      <w:pStyle w:val="Quote"/>
      <w:lvlText w:val=""/>
      <w:lvlPicBulletId w:val="0"/>
      <w:lvlJc w:val="left"/>
      <w:pPr>
        <w:ind w:left="1571" w:hanging="360"/>
      </w:pPr>
      <w:rPr>
        <w:rFonts w:ascii="Symbol" w:hAnsi="Symbol" w:hint="default"/>
        <w:color w:val="auto"/>
        <w:position w:val="0"/>
        <w:sz w:val="20"/>
      </w:rPr>
    </w:lvl>
    <w:lvl w:ilvl="1" w:tplc="7DC469B2">
      <w:start w:val="1"/>
      <w:numFmt w:val="bullet"/>
      <w:lvlText w:val="o"/>
      <w:lvlJc w:val="left"/>
      <w:pPr>
        <w:ind w:left="2291" w:hanging="360"/>
      </w:pPr>
      <w:rPr>
        <w:rFonts w:ascii="Courier New" w:hAnsi="Courier New" w:cs="Courier New" w:hint="default"/>
      </w:rPr>
    </w:lvl>
    <w:lvl w:ilvl="2" w:tplc="620AB37E">
      <w:start w:val="1"/>
      <w:numFmt w:val="bullet"/>
      <w:lvlText w:val=""/>
      <w:lvlJc w:val="left"/>
      <w:pPr>
        <w:ind w:left="3011" w:hanging="360"/>
      </w:pPr>
      <w:rPr>
        <w:rFonts w:ascii="Wingdings" w:hAnsi="Wingdings" w:hint="default"/>
      </w:rPr>
    </w:lvl>
    <w:lvl w:ilvl="3" w:tplc="87CE6E0C" w:tentative="1">
      <w:start w:val="1"/>
      <w:numFmt w:val="bullet"/>
      <w:lvlText w:val=""/>
      <w:lvlJc w:val="left"/>
      <w:pPr>
        <w:ind w:left="3731" w:hanging="360"/>
      </w:pPr>
      <w:rPr>
        <w:rFonts w:ascii="Symbol" w:hAnsi="Symbol" w:hint="default"/>
      </w:rPr>
    </w:lvl>
    <w:lvl w:ilvl="4" w:tplc="2960B860" w:tentative="1">
      <w:start w:val="1"/>
      <w:numFmt w:val="bullet"/>
      <w:lvlText w:val="o"/>
      <w:lvlJc w:val="left"/>
      <w:pPr>
        <w:ind w:left="4451" w:hanging="360"/>
      </w:pPr>
      <w:rPr>
        <w:rFonts w:ascii="Courier New" w:hAnsi="Courier New" w:cs="Courier New" w:hint="default"/>
      </w:rPr>
    </w:lvl>
    <w:lvl w:ilvl="5" w:tplc="CE5E7E12" w:tentative="1">
      <w:start w:val="1"/>
      <w:numFmt w:val="bullet"/>
      <w:lvlText w:val=""/>
      <w:lvlJc w:val="left"/>
      <w:pPr>
        <w:ind w:left="5171" w:hanging="360"/>
      </w:pPr>
      <w:rPr>
        <w:rFonts w:ascii="Wingdings" w:hAnsi="Wingdings" w:hint="default"/>
      </w:rPr>
    </w:lvl>
    <w:lvl w:ilvl="6" w:tplc="04E4EBEA" w:tentative="1">
      <w:start w:val="1"/>
      <w:numFmt w:val="bullet"/>
      <w:lvlText w:val=""/>
      <w:lvlJc w:val="left"/>
      <w:pPr>
        <w:ind w:left="5891" w:hanging="360"/>
      </w:pPr>
      <w:rPr>
        <w:rFonts w:ascii="Symbol" w:hAnsi="Symbol" w:hint="default"/>
      </w:rPr>
    </w:lvl>
    <w:lvl w:ilvl="7" w:tplc="F17A5B24" w:tentative="1">
      <w:start w:val="1"/>
      <w:numFmt w:val="bullet"/>
      <w:lvlText w:val="o"/>
      <w:lvlJc w:val="left"/>
      <w:pPr>
        <w:ind w:left="6611" w:hanging="360"/>
      </w:pPr>
      <w:rPr>
        <w:rFonts w:ascii="Courier New" w:hAnsi="Courier New" w:cs="Courier New" w:hint="default"/>
      </w:rPr>
    </w:lvl>
    <w:lvl w:ilvl="8" w:tplc="EBFCBE6A" w:tentative="1">
      <w:start w:val="1"/>
      <w:numFmt w:val="bullet"/>
      <w:lvlText w:val=""/>
      <w:lvlJc w:val="left"/>
      <w:pPr>
        <w:ind w:left="7331" w:hanging="360"/>
      </w:pPr>
      <w:rPr>
        <w:rFonts w:ascii="Wingdings" w:hAnsi="Wingdings" w:hint="default"/>
      </w:rPr>
    </w:lvl>
  </w:abstractNum>
  <w:abstractNum w:abstractNumId="39" w15:restartNumberingAfterBreak="0">
    <w:nsid w:val="65401A8C"/>
    <w:multiLevelType w:val="multilevel"/>
    <w:tmpl w:val="3DB80B2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EDE18AC"/>
    <w:multiLevelType w:val="hybridMultilevel"/>
    <w:tmpl w:val="5C5C87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2F61C46"/>
    <w:multiLevelType w:val="singleLevel"/>
    <w:tmpl w:val="E4D8C4F2"/>
    <w:lvl w:ilvl="0">
      <w:start w:val="1"/>
      <w:numFmt w:val="bullet"/>
      <w:lvlText w:val=""/>
      <w:lvlJc w:val="left"/>
      <w:pPr>
        <w:ind w:left="360" w:hanging="360"/>
      </w:pPr>
      <w:rPr>
        <w:rFonts w:ascii="Wingdings" w:hAnsi="Wingdings" w:hint="default"/>
      </w:rPr>
    </w:lvl>
  </w:abstractNum>
  <w:abstractNum w:abstractNumId="42" w15:restartNumberingAfterBreak="0">
    <w:nsid w:val="774D1901"/>
    <w:multiLevelType w:val="multilevel"/>
    <w:tmpl w:val="DAD0F80E"/>
    <w:lvl w:ilvl="0">
      <w:start w:val="1"/>
      <w:numFmt w:val="decimal"/>
      <w:pStyle w:val="Heading1"/>
      <w:lvlText w:val="%1.0"/>
      <w:lvlJc w:val="left"/>
      <w:pPr>
        <w:tabs>
          <w:tab w:val="num" w:pos="360"/>
        </w:tabs>
        <w:ind w:left="0" w:firstLine="0"/>
      </w:pPr>
      <w:rPr>
        <w:rFonts w:ascii="Arial" w:hAnsi="Arial" w:cs="Arial" w:hint="default"/>
        <w:b/>
        <w:i w:val="0"/>
        <w:color w:val="F15A2B"/>
        <w:sz w:val="36"/>
        <w:szCs w:val="36"/>
      </w:rPr>
    </w:lvl>
    <w:lvl w:ilvl="1">
      <w:start w:val="1"/>
      <w:numFmt w:val="decimal"/>
      <w:pStyle w:val="Heading2"/>
      <w:lvlText w:val="%1.%2"/>
      <w:lvlJc w:val="left"/>
      <w:pPr>
        <w:tabs>
          <w:tab w:val="num" w:pos="0"/>
        </w:tabs>
        <w:ind w:left="0" w:firstLine="0"/>
      </w:pPr>
      <w:rPr>
        <w:rFonts w:ascii="Arial" w:hAnsi="Arial" w:cs="Arial" w:hint="default"/>
        <w:color w:val="404040"/>
      </w:rPr>
    </w:lvl>
    <w:lvl w:ilvl="2">
      <w:start w:val="1"/>
      <w:numFmt w:val="decimal"/>
      <w:pStyle w:val="Heading3"/>
      <w:lvlText w:val="%1.%2.%3"/>
      <w:lvlJc w:val="left"/>
      <w:pPr>
        <w:tabs>
          <w:tab w:val="num" w:pos="0"/>
        </w:tabs>
        <w:ind w:left="0" w:firstLine="0"/>
      </w:pPr>
      <w:rPr>
        <w:rFonts w:hint="default"/>
        <w:color w:val="404040"/>
      </w:rPr>
    </w:lvl>
    <w:lvl w:ilvl="3">
      <w:start w:val="1"/>
      <w:numFmt w:val="decimal"/>
      <w:pStyle w:val="Heading4"/>
      <w:lvlText w:val="%1.%2.%3.%4"/>
      <w:lvlJc w:val="left"/>
      <w:pPr>
        <w:tabs>
          <w:tab w:val="num" w:pos="0"/>
        </w:tabs>
        <w:ind w:left="0" w:firstLine="0"/>
      </w:pPr>
      <w:rPr>
        <w:rFonts w:hint="default"/>
        <w:color w:val="404040"/>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pStyle w:val="Heading9"/>
      <w:lvlText w:val="%1.%2.%3.%4.%5.%6.%7.%8.%9"/>
      <w:lvlJc w:val="left"/>
      <w:pPr>
        <w:tabs>
          <w:tab w:val="num" w:pos="0"/>
        </w:tabs>
        <w:ind w:left="0" w:firstLine="0"/>
      </w:pPr>
      <w:rPr>
        <w:rFonts w:hint="default"/>
      </w:rPr>
    </w:lvl>
  </w:abstractNum>
  <w:abstractNum w:abstractNumId="43" w15:restartNumberingAfterBreak="0">
    <w:nsid w:val="7A6B235C"/>
    <w:multiLevelType w:val="hybridMultilevel"/>
    <w:tmpl w:val="08DA0FAA"/>
    <w:lvl w:ilvl="0" w:tplc="33325D7E">
      <w:start w:val="1"/>
      <w:numFmt w:val="decimal"/>
      <w:lvlText w:val="%1.0"/>
      <w:lvlJc w:val="left"/>
      <w:pPr>
        <w:ind w:left="360" w:hanging="360"/>
      </w:pPr>
      <w:rPr>
        <w:rFonts w:hint="default"/>
      </w:rPr>
    </w:lvl>
    <w:lvl w:ilvl="1" w:tplc="389AB95C" w:tentative="1">
      <w:start w:val="1"/>
      <w:numFmt w:val="lowerLetter"/>
      <w:lvlText w:val="%2."/>
      <w:lvlJc w:val="left"/>
      <w:pPr>
        <w:ind w:left="1080" w:hanging="360"/>
      </w:pPr>
    </w:lvl>
    <w:lvl w:ilvl="2" w:tplc="6EFAEA18" w:tentative="1">
      <w:start w:val="1"/>
      <w:numFmt w:val="lowerRoman"/>
      <w:lvlText w:val="%3."/>
      <w:lvlJc w:val="right"/>
      <w:pPr>
        <w:ind w:left="1800" w:hanging="180"/>
      </w:pPr>
    </w:lvl>
    <w:lvl w:ilvl="3" w:tplc="564AB4A4" w:tentative="1">
      <w:start w:val="1"/>
      <w:numFmt w:val="decimal"/>
      <w:lvlText w:val="%4."/>
      <w:lvlJc w:val="left"/>
      <w:pPr>
        <w:ind w:left="2520" w:hanging="360"/>
      </w:pPr>
    </w:lvl>
    <w:lvl w:ilvl="4" w:tplc="85A6BDDA" w:tentative="1">
      <w:start w:val="1"/>
      <w:numFmt w:val="lowerLetter"/>
      <w:lvlText w:val="%5."/>
      <w:lvlJc w:val="left"/>
      <w:pPr>
        <w:ind w:left="3240" w:hanging="360"/>
      </w:pPr>
    </w:lvl>
    <w:lvl w:ilvl="5" w:tplc="DD98D44C" w:tentative="1">
      <w:start w:val="1"/>
      <w:numFmt w:val="lowerRoman"/>
      <w:lvlText w:val="%6."/>
      <w:lvlJc w:val="right"/>
      <w:pPr>
        <w:ind w:left="3960" w:hanging="180"/>
      </w:pPr>
    </w:lvl>
    <w:lvl w:ilvl="6" w:tplc="2292C668" w:tentative="1">
      <w:start w:val="1"/>
      <w:numFmt w:val="decimal"/>
      <w:lvlText w:val="%7."/>
      <w:lvlJc w:val="left"/>
      <w:pPr>
        <w:ind w:left="4680" w:hanging="360"/>
      </w:pPr>
    </w:lvl>
    <w:lvl w:ilvl="7" w:tplc="00564A72" w:tentative="1">
      <w:start w:val="1"/>
      <w:numFmt w:val="lowerLetter"/>
      <w:lvlText w:val="%8."/>
      <w:lvlJc w:val="left"/>
      <w:pPr>
        <w:ind w:left="5400" w:hanging="360"/>
      </w:pPr>
    </w:lvl>
    <w:lvl w:ilvl="8" w:tplc="65B4478A" w:tentative="1">
      <w:start w:val="1"/>
      <w:numFmt w:val="lowerRoman"/>
      <w:lvlText w:val="%9."/>
      <w:lvlJc w:val="right"/>
      <w:pPr>
        <w:ind w:left="6120" w:hanging="180"/>
      </w:pPr>
    </w:lvl>
  </w:abstractNum>
  <w:abstractNum w:abstractNumId="44" w15:restartNumberingAfterBreak="0">
    <w:nsid w:val="7F5B2861"/>
    <w:multiLevelType w:val="hybridMultilevel"/>
    <w:tmpl w:val="AFBC300E"/>
    <w:lvl w:ilvl="0" w:tplc="EAC05C98">
      <w:start w:val="1"/>
      <w:numFmt w:val="bullet"/>
      <w:pStyle w:val="BulletPoint"/>
      <w:lvlText w:val=""/>
      <w:lvlJc w:val="left"/>
      <w:pPr>
        <w:ind w:left="360" w:hanging="360"/>
      </w:pPr>
      <w:rPr>
        <w:rFonts w:ascii="Symbol" w:hAnsi="Symbol" w:hint="default"/>
      </w:rPr>
    </w:lvl>
    <w:lvl w:ilvl="1" w:tplc="C23036D8">
      <w:start w:val="1"/>
      <w:numFmt w:val="bullet"/>
      <w:lvlText w:val="−"/>
      <w:lvlJc w:val="left"/>
      <w:pPr>
        <w:ind w:left="1080" w:hanging="360"/>
      </w:pPr>
      <w:rPr>
        <w:rFonts w:ascii="Calibri" w:hAnsi="Calibri"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42"/>
  </w:num>
  <w:num w:numId="2">
    <w:abstractNumId w:val="38"/>
  </w:num>
  <w:num w:numId="3">
    <w:abstractNumId w:val="25"/>
  </w:num>
  <w:num w:numId="4">
    <w:abstractNumId w:val="35"/>
  </w:num>
  <w:num w:numId="5">
    <w:abstractNumId w:val="44"/>
  </w:num>
  <w:num w:numId="6">
    <w:abstractNumId w:val="28"/>
  </w:num>
  <w:num w:numId="7">
    <w:abstractNumId w:val="34"/>
  </w:num>
  <w:num w:numId="8">
    <w:abstractNumId w:val="42"/>
  </w:num>
  <w:num w:numId="9">
    <w:abstractNumId w:val="43"/>
  </w:num>
  <w:num w:numId="10">
    <w:abstractNumId w:val="14"/>
  </w:num>
  <w:num w:numId="11">
    <w:abstractNumId w:val="32"/>
  </w:num>
  <w:num w:numId="12">
    <w:abstractNumId w:val="17"/>
  </w:num>
  <w:num w:numId="13">
    <w:abstractNumId w:val="13"/>
  </w:num>
  <w:num w:numId="14">
    <w:abstractNumId w:val="24"/>
  </w:num>
  <w:num w:numId="15">
    <w:abstractNumId w:val="16"/>
  </w:num>
  <w:num w:numId="16">
    <w:abstractNumId w:val="31"/>
  </w:num>
  <w:num w:numId="17">
    <w:abstractNumId w:val="29"/>
  </w:num>
  <w:num w:numId="18">
    <w:abstractNumId w:val="15"/>
  </w:num>
  <w:num w:numId="19">
    <w:abstractNumId w:val="18"/>
  </w:num>
  <w:num w:numId="20">
    <w:abstractNumId w:val="20"/>
  </w:num>
  <w:num w:numId="21">
    <w:abstractNumId w:val="41"/>
  </w:num>
  <w:num w:numId="22">
    <w:abstractNumId w:val="33"/>
  </w:num>
  <w:num w:numId="23">
    <w:abstractNumId w:val="10"/>
  </w:num>
  <w:num w:numId="24">
    <w:abstractNumId w:val="22"/>
  </w:num>
  <w:num w:numId="25">
    <w:abstractNumId w:val="26"/>
  </w:num>
  <w:num w:numId="26">
    <w:abstractNumId w:val="27"/>
  </w:num>
  <w:num w:numId="27">
    <w:abstractNumId w:val="19"/>
  </w:num>
  <w:num w:numId="28">
    <w:abstractNumId w:val="21"/>
  </w:num>
  <w:num w:numId="29">
    <w:abstractNumId w:val="30"/>
  </w:num>
  <w:num w:numId="30">
    <w:abstractNumId w:val="40"/>
  </w:num>
  <w:num w:numId="31">
    <w:abstractNumId w:val="36"/>
  </w:num>
  <w:num w:numId="32">
    <w:abstractNumId w:val="39"/>
  </w:num>
  <w:num w:numId="33">
    <w:abstractNumId w:val="9"/>
  </w:num>
  <w:num w:numId="34">
    <w:abstractNumId w:val="8"/>
  </w:num>
  <w:num w:numId="35">
    <w:abstractNumId w:val="7"/>
  </w:num>
  <w:num w:numId="36">
    <w:abstractNumId w:val="6"/>
  </w:num>
  <w:num w:numId="37">
    <w:abstractNumId w:val="5"/>
  </w:num>
  <w:num w:numId="38">
    <w:abstractNumId w:val="4"/>
  </w:num>
  <w:num w:numId="39">
    <w:abstractNumId w:val="3"/>
  </w:num>
  <w:num w:numId="40">
    <w:abstractNumId w:val="2"/>
  </w:num>
  <w:num w:numId="41">
    <w:abstractNumId w:val="1"/>
  </w:num>
  <w:num w:numId="42">
    <w:abstractNumId w:val="0"/>
  </w:num>
  <w:num w:numId="43">
    <w:abstractNumId w:val="11"/>
  </w:num>
  <w:num w:numId="44">
    <w:abstractNumId w:val="23"/>
  </w:num>
  <w:num w:numId="45">
    <w:abstractNumId w:val="12"/>
  </w:num>
  <w:num w:numId="46">
    <w:abstractNumId w:val="38"/>
  </w:num>
  <w:num w:numId="47">
    <w:abstractNumId w:val="38"/>
  </w:num>
  <w:num w:numId="48">
    <w:abstractNumId w:val="37"/>
  </w:num>
  <w:num w:numId="49">
    <w:abstractNumId w:val="3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203B"/>
    <w:rsid w:val="00000D94"/>
    <w:rsid w:val="000041E6"/>
    <w:rsid w:val="000133E2"/>
    <w:rsid w:val="000137C0"/>
    <w:rsid w:val="00021991"/>
    <w:rsid w:val="00023E49"/>
    <w:rsid w:val="000340C4"/>
    <w:rsid w:val="00036A3B"/>
    <w:rsid w:val="00037D62"/>
    <w:rsid w:val="00040130"/>
    <w:rsid w:val="00042F1C"/>
    <w:rsid w:val="0004547C"/>
    <w:rsid w:val="00046DCF"/>
    <w:rsid w:val="00064201"/>
    <w:rsid w:val="000660D2"/>
    <w:rsid w:val="00071A38"/>
    <w:rsid w:val="00077D57"/>
    <w:rsid w:val="00077DE7"/>
    <w:rsid w:val="00077E4B"/>
    <w:rsid w:val="00087BCB"/>
    <w:rsid w:val="00091E3B"/>
    <w:rsid w:val="00093148"/>
    <w:rsid w:val="0009411C"/>
    <w:rsid w:val="0009463F"/>
    <w:rsid w:val="000953A5"/>
    <w:rsid w:val="000963AF"/>
    <w:rsid w:val="00097049"/>
    <w:rsid w:val="000A32BA"/>
    <w:rsid w:val="000A336B"/>
    <w:rsid w:val="000A343B"/>
    <w:rsid w:val="000A4B71"/>
    <w:rsid w:val="000A535A"/>
    <w:rsid w:val="000A7D89"/>
    <w:rsid w:val="000B2A81"/>
    <w:rsid w:val="000B70B0"/>
    <w:rsid w:val="000C0D52"/>
    <w:rsid w:val="000C2488"/>
    <w:rsid w:val="000C248B"/>
    <w:rsid w:val="000C3BCE"/>
    <w:rsid w:val="000C617D"/>
    <w:rsid w:val="000C7960"/>
    <w:rsid w:val="000D04A3"/>
    <w:rsid w:val="000D3B55"/>
    <w:rsid w:val="000D6434"/>
    <w:rsid w:val="000E40F6"/>
    <w:rsid w:val="000F02E2"/>
    <w:rsid w:val="000F1E88"/>
    <w:rsid w:val="0010047D"/>
    <w:rsid w:val="00120BF0"/>
    <w:rsid w:val="001218E9"/>
    <w:rsid w:val="00122725"/>
    <w:rsid w:val="001259C2"/>
    <w:rsid w:val="00131E6B"/>
    <w:rsid w:val="001356B1"/>
    <w:rsid w:val="00136495"/>
    <w:rsid w:val="001378A5"/>
    <w:rsid w:val="00137D6E"/>
    <w:rsid w:val="0014085B"/>
    <w:rsid w:val="0014365F"/>
    <w:rsid w:val="0015148B"/>
    <w:rsid w:val="00151525"/>
    <w:rsid w:val="00156046"/>
    <w:rsid w:val="00160924"/>
    <w:rsid w:val="001628D2"/>
    <w:rsid w:val="00162CE5"/>
    <w:rsid w:val="00165D64"/>
    <w:rsid w:val="00170FCD"/>
    <w:rsid w:val="001713C0"/>
    <w:rsid w:val="001743C0"/>
    <w:rsid w:val="00174B1E"/>
    <w:rsid w:val="00175138"/>
    <w:rsid w:val="00176BF5"/>
    <w:rsid w:val="001809B5"/>
    <w:rsid w:val="00181CC2"/>
    <w:rsid w:val="001908E3"/>
    <w:rsid w:val="00193396"/>
    <w:rsid w:val="00196CE1"/>
    <w:rsid w:val="00197D50"/>
    <w:rsid w:val="001A1842"/>
    <w:rsid w:val="001A6534"/>
    <w:rsid w:val="001B2A83"/>
    <w:rsid w:val="001B41C1"/>
    <w:rsid w:val="001B5555"/>
    <w:rsid w:val="001C17EE"/>
    <w:rsid w:val="001C63DA"/>
    <w:rsid w:val="001D1E30"/>
    <w:rsid w:val="001D1E71"/>
    <w:rsid w:val="001D2FDD"/>
    <w:rsid w:val="001D4882"/>
    <w:rsid w:val="001D7171"/>
    <w:rsid w:val="001D7CD1"/>
    <w:rsid w:val="001E74D2"/>
    <w:rsid w:val="001E7D74"/>
    <w:rsid w:val="001F3FAF"/>
    <w:rsid w:val="002135A4"/>
    <w:rsid w:val="00213647"/>
    <w:rsid w:val="00215036"/>
    <w:rsid w:val="00215342"/>
    <w:rsid w:val="002249DE"/>
    <w:rsid w:val="002267DB"/>
    <w:rsid w:val="00227228"/>
    <w:rsid w:val="002312C1"/>
    <w:rsid w:val="002326E7"/>
    <w:rsid w:val="00232983"/>
    <w:rsid w:val="00234561"/>
    <w:rsid w:val="0023774B"/>
    <w:rsid w:val="0024072A"/>
    <w:rsid w:val="00255E3B"/>
    <w:rsid w:val="002608AC"/>
    <w:rsid w:val="00270571"/>
    <w:rsid w:val="002714D7"/>
    <w:rsid w:val="00272E97"/>
    <w:rsid w:val="002753BF"/>
    <w:rsid w:val="002754C6"/>
    <w:rsid w:val="00284972"/>
    <w:rsid w:val="00292234"/>
    <w:rsid w:val="00292A31"/>
    <w:rsid w:val="0029605C"/>
    <w:rsid w:val="00296D34"/>
    <w:rsid w:val="002A06F7"/>
    <w:rsid w:val="002A64BA"/>
    <w:rsid w:val="002A705A"/>
    <w:rsid w:val="002B3D6C"/>
    <w:rsid w:val="002B56CE"/>
    <w:rsid w:val="002C4C57"/>
    <w:rsid w:val="002D2F80"/>
    <w:rsid w:val="002D3789"/>
    <w:rsid w:val="002D7896"/>
    <w:rsid w:val="002E3CB6"/>
    <w:rsid w:val="002E5D7D"/>
    <w:rsid w:val="002F1269"/>
    <w:rsid w:val="002F3362"/>
    <w:rsid w:val="002F4551"/>
    <w:rsid w:val="002F6590"/>
    <w:rsid w:val="003005D3"/>
    <w:rsid w:val="00301020"/>
    <w:rsid w:val="0030435D"/>
    <w:rsid w:val="00305916"/>
    <w:rsid w:val="00307537"/>
    <w:rsid w:val="00307614"/>
    <w:rsid w:val="00311D7C"/>
    <w:rsid w:val="00311F11"/>
    <w:rsid w:val="003147AB"/>
    <w:rsid w:val="00320F2D"/>
    <w:rsid w:val="00324E34"/>
    <w:rsid w:val="00327C01"/>
    <w:rsid w:val="00335C15"/>
    <w:rsid w:val="00343AF3"/>
    <w:rsid w:val="00347956"/>
    <w:rsid w:val="00351C05"/>
    <w:rsid w:val="00353F60"/>
    <w:rsid w:val="00354C5C"/>
    <w:rsid w:val="0036299F"/>
    <w:rsid w:val="00365DB4"/>
    <w:rsid w:val="00366874"/>
    <w:rsid w:val="003675A6"/>
    <w:rsid w:val="003723C8"/>
    <w:rsid w:val="00374D43"/>
    <w:rsid w:val="00375B64"/>
    <w:rsid w:val="003829C7"/>
    <w:rsid w:val="0038703B"/>
    <w:rsid w:val="00387803"/>
    <w:rsid w:val="0039203B"/>
    <w:rsid w:val="003A088C"/>
    <w:rsid w:val="003A1E06"/>
    <w:rsid w:val="003B253F"/>
    <w:rsid w:val="003B552F"/>
    <w:rsid w:val="003C6401"/>
    <w:rsid w:val="003D1712"/>
    <w:rsid w:val="003D36DE"/>
    <w:rsid w:val="003E1477"/>
    <w:rsid w:val="003E542E"/>
    <w:rsid w:val="003F6546"/>
    <w:rsid w:val="0040178D"/>
    <w:rsid w:val="004035A6"/>
    <w:rsid w:val="00407B09"/>
    <w:rsid w:val="0041090E"/>
    <w:rsid w:val="0041423C"/>
    <w:rsid w:val="004204C6"/>
    <w:rsid w:val="004217CB"/>
    <w:rsid w:val="00421C20"/>
    <w:rsid w:val="00424A7B"/>
    <w:rsid w:val="004250B0"/>
    <w:rsid w:val="004300F4"/>
    <w:rsid w:val="00431DE9"/>
    <w:rsid w:val="00434053"/>
    <w:rsid w:val="00436CCA"/>
    <w:rsid w:val="004379E9"/>
    <w:rsid w:val="00441E5C"/>
    <w:rsid w:val="0044389D"/>
    <w:rsid w:val="004469BC"/>
    <w:rsid w:val="00446A7C"/>
    <w:rsid w:val="004478A7"/>
    <w:rsid w:val="00447F88"/>
    <w:rsid w:val="0045165C"/>
    <w:rsid w:val="004519B1"/>
    <w:rsid w:val="00453DE6"/>
    <w:rsid w:val="00464F2C"/>
    <w:rsid w:val="00470539"/>
    <w:rsid w:val="00471E4F"/>
    <w:rsid w:val="004720CA"/>
    <w:rsid w:val="004736AE"/>
    <w:rsid w:val="004806D2"/>
    <w:rsid w:val="00485158"/>
    <w:rsid w:val="00491C0A"/>
    <w:rsid w:val="004A0F9D"/>
    <w:rsid w:val="004A145F"/>
    <w:rsid w:val="004A2B61"/>
    <w:rsid w:val="004A4903"/>
    <w:rsid w:val="004B076A"/>
    <w:rsid w:val="004B2115"/>
    <w:rsid w:val="004B4CBA"/>
    <w:rsid w:val="004B6E5B"/>
    <w:rsid w:val="004C0A8E"/>
    <w:rsid w:val="004C2414"/>
    <w:rsid w:val="004C3791"/>
    <w:rsid w:val="004C3D5B"/>
    <w:rsid w:val="004D18C0"/>
    <w:rsid w:val="004D1DA0"/>
    <w:rsid w:val="004D5ABA"/>
    <w:rsid w:val="004D621D"/>
    <w:rsid w:val="004D7467"/>
    <w:rsid w:val="004E17EC"/>
    <w:rsid w:val="004F375B"/>
    <w:rsid w:val="004F3AD8"/>
    <w:rsid w:val="004F6183"/>
    <w:rsid w:val="004F68CB"/>
    <w:rsid w:val="00503DD4"/>
    <w:rsid w:val="00506445"/>
    <w:rsid w:val="00507B01"/>
    <w:rsid w:val="00512432"/>
    <w:rsid w:val="00525862"/>
    <w:rsid w:val="00526129"/>
    <w:rsid w:val="00527810"/>
    <w:rsid w:val="005352C0"/>
    <w:rsid w:val="00537E1F"/>
    <w:rsid w:val="0054573F"/>
    <w:rsid w:val="00556D39"/>
    <w:rsid w:val="00560E5A"/>
    <w:rsid w:val="005647A7"/>
    <w:rsid w:val="005752AB"/>
    <w:rsid w:val="0057597D"/>
    <w:rsid w:val="00582898"/>
    <w:rsid w:val="00586588"/>
    <w:rsid w:val="00586623"/>
    <w:rsid w:val="005870A5"/>
    <w:rsid w:val="00594EAA"/>
    <w:rsid w:val="00596962"/>
    <w:rsid w:val="005977AF"/>
    <w:rsid w:val="00597A9E"/>
    <w:rsid w:val="005A194A"/>
    <w:rsid w:val="005A63A1"/>
    <w:rsid w:val="005B04DB"/>
    <w:rsid w:val="005B1004"/>
    <w:rsid w:val="005B2BAC"/>
    <w:rsid w:val="005B4CBE"/>
    <w:rsid w:val="005B5D4D"/>
    <w:rsid w:val="005B7E86"/>
    <w:rsid w:val="005C1B57"/>
    <w:rsid w:val="005C73AB"/>
    <w:rsid w:val="005D3021"/>
    <w:rsid w:val="005D39C0"/>
    <w:rsid w:val="005E0655"/>
    <w:rsid w:val="005E3439"/>
    <w:rsid w:val="005E5AD4"/>
    <w:rsid w:val="005F0EDC"/>
    <w:rsid w:val="005F12EF"/>
    <w:rsid w:val="005F3E11"/>
    <w:rsid w:val="005F5AB7"/>
    <w:rsid w:val="005F5B8A"/>
    <w:rsid w:val="005F766B"/>
    <w:rsid w:val="005F7D67"/>
    <w:rsid w:val="00600BDB"/>
    <w:rsid w:val="00610DD0"/>
    <w:rsid w:val="0062625D"/>
    <w:rsid w:val="00631391"/>
    <w:rsid w:val="00631AC8"/>
    <w:rsid w:val="00632D19"/>
    <w:rsid w:val="00633B92"/>
    <w:rsid w:val="006342C1"/>
    <w:rsid w:val="00637937"/>
    <w:rsid w:val="00641393"/>
    <w:rsid w:val="006433C2"/>
    <w:rsid w:val="00645502"/>
    <w:rsid w:val="0064577B"/>
    <w:rsid w:val="006479EB"/>
    <w:rsid w:val="006508AF"/>
    <w:rsid w:val="00653584"/>
    <w:rsid w:val="00654095"/>
    <w:rsid w:val="00654E02"/>
    <w:rsid w:val="00657937"/>
    <w:rsid w:val="006629C3"/>
    <w:rsid w:val="00670266"/>
    <w:rsid w:val="00672C45"/>
    <w:rsid w:val="00677999"/>
    <w:rsid w:val="00677CCE"/>
    <w:rsid w:val="00685A48"/>
    <w:rsid w:val="00687122"/>
    <w:rsid w:val="006875F6"/>
    <w:rsid w:val="00693967"/>
    <w:rsid w:val="006952C4"/>
    <w:rsid w:val="006A106A"/>
    <w:rsid w:val="006A2E9F"/>
    <w:rsid w:val="006A64BA"/>
    <w:rsid w:val="006B3891"/>
    <w:rsid w:val="006B6053"/>
    <w:rsid w:val="006C70F0"/>
    <w:rsid w:val="006C7929"/>
    <w:rsid w:val="006D2F67"/>
    <w:rsid w:val="006D4A45"/>
    <w:rsid w:val="006D5ED4"/>
    <w:rsid w:val="006E08B5"/>
    <w:rsid w:val="006E0B86"/>
    <w:rsid w:val="006E0D19"/>
    <w:rsid w:val="006F4C3A"/>
    <w:rsid w:val="006F729A"/>
    <w:rsid w:val="00701EB1"/>
    <w:rsid w:val="00702943"/>
    <w:rsid w:val="00704CDA"/>
    <w:rsid w:val="00704E6F"/>
    <w:rsid w:val="00705990"/>
    <w:rsid w:val="00710000"/>
    <w:rsid w:val="00710266"/>
    <w:rsid w:val="00712A02"/>
    <w:rsid w:val="0071434D"/>
    <w:rsid w:val="00717426"/>
    <w:rsid w:val="00724602"/>
    <w:rsid w:val="00730FBF"/>
    <w:rsid w:val="0073565A"/>
    <w:rsid w:val="00756E01"/>
    <w:rsid w:val="00757696"/>
    <w:rsid w:val="00757839"/>
    <w:rsid w:val="00757A02"/>
    <w:rsid w:val="00761643"/>
    <w:rsid w:val="00766AD5"/>
    <w:rsid w:val="00770576"/>
    <w:rsid w:val="00770F83"/>
    <w:rsid w:val="0078120C"/>
    <w:rsid w:val="00784031"/>
    <w:rsid w:val="00784559"/>
    <w:rsid w:val="00793B66"/>
    <w:rsid w:val="007A18E0"/>
    <w:rsid w:val="007A2C5C"/>
    <w:rsid w:val="007A2CD6"/>
    <w:rsid w:val="007A668E"/>
    <w:rsid w:val="007B0C0A"/>
    <w:rsid w:val="007B5F09"/>
    <w:rsid w:val="007C5800"/>
    <w:rsid w:val="007C5CC6"/>
    <w:rsid w:val="007C6DEE"/>
    <w:rsid w:val="007C7F65"/>
    <w:rsid w:val="007D6B61"/>
    <w:rsid w:val="007E18B0"/>
    <w:rsid w:val="007F616B"/>
    <w:rsid w:val="0080616B"/>
    <w:rsid w:val="008109C4"/>
    <w:rsid w:val="008179A0"/>
    <w:rsid w:val="008267D1"/>
    <w:rsid w:val="00827D3A"/>
    <w:rsid w:val="00832C48"/>
    <w:rsid w:val="00834D60"/>
    <w:rsid w:val="00837869"/>
    <w:rsid w:val="00844F46"/>
    <w:rsid w:val="00845763"/>
    <w:rsid w:val="00850843"/>
    <w:rsid w:val="00854E6D"/>
    <w:rsid w:val="00857457"/>
    <w:rsid w:val="00860553"/>
    <w:rsid w:val="008625B6"/>
    <w:rsid w:val="0086713A"/>
    <w:rsid w:val="00867FD8"/>
    <w:rsid w:val="008718D7"/>
    <w:rsid w:val="00882E1D"/>
    <w:rsid w:val="008865CA"/>
    <w:rsid w:val="008879E2"/>
    <w:rsid w:val="008901F5"/>
    <w:rsid w:val="00890D1E"/>
    <w:rsid w:val="00892738"/>
    <w:rsid w:val="00894856"/>
    <w:rsid w:val="00896689"/>
    <w:rsid w:val="008A31E1"/>
    <w:rsid w:val="008A3473"/>
    <w:rsid w:val="008A555B"/>
    <w:rsid w:val="008B0F29"/>
    <w:rsid w:val="008B15D5"/>
    <w:rsid w:val="008B22F9"/>
    <w:rsid w:val="008B29A2"/>
    <w:rsid w:val="008B4C31"/>
    <w:rsid w:val="008B7F28"/>
    <w:rsid w:val="008C3A38"/>
    <w:rsid w:val="008C576E"/>
    <w:rsid w:val="008C598C"/>
    <w:rsid w:val="008C5DD3"/>
    <w:rsid w:val="008D13EE"/>
    <w:rsid w:val="008D4A88"/>
    <w:rsid w:val="008D5B70"/>
    <w:rsid w:val="008D64C2"/>
    <w:rsid w:val="008D65AC"/>
    <w:rsid w:val="008D6D33"/>
    <w:rsid w:val="008E30FC"/>
    <w:rsid w:val="008E3211"/>
    <w:rsid w:val="008F1EAA"/>
    <w:rsid w:val="008F2C5F"/>
    <w:rsid w:val="008F339F"/>
    <w:rsid w:val="009010D0"/>
    <w:rsid w:val="00902186"/>
    <w:rsid w:val="009021DE"/>
    <w:rsid w:val="009073B9"/>
    <w:rsid w:val="00912A7C"/>
    <w:rsid w:val="00913544"/>
    <w:rsid w:val="00913D22"/>
    <w:rsid w:val="0091658E"/>
    <w:rsid w:val="00916A14"/>
    <w:rsid w:val="0092105C"/>
    <w:rsid w:val="0092549F"/>
    <w:rsid w:val="0093085F"/>
    <w:rsid w:val="00933CF0"/>
    <w:rsid w:val="00941762"/>
    <w:rsid w:val="009431B7"/>
    <w:rsid w:val="009526FF"/>
    <w:rsid w:val="00953A48"/>
    <w:rsid w:val="00953CC1"/>
    <w:rsid w:val="00953DC6"/>
    <w:rsid w:val="0095414F"/>
    <w:rsid w:val="00954FED"/>
    <w:rsid w:val="0095568B"/>
    <w:rsid w:val="00966788"/>
    <w:rsid w:val="00971215"/>
    <w:rsid w:val="00975FFC"/>
    <w:rsid w:val="00981883"/>
    <w:rsid w:val="00981AF6"/>
    <w:rsid w:val="00983882"/>
    <w:rsid w:val="009852A9"/>
    <w:rsid w:val="00985D53"/>
    <w:rsid w:val="00986463"/>
    <w:rsid w:val="00991BBC"/>
    <w:rsid w:val="00992026"/>
    <w:rsid w:val="009955B8"/>
    <w:rsid w:val="009A0836"/>
    <w:rsid w:val="009A2208"/>
    <w:rsid w:val="009A3508"/>
    <w:rsid w:val="009A7A20"/>
    <w:rsid w:val="009C15AE"/>
    <w:rsid w:val="009C1CA3"/>
    <w:rsid w:val="009C2CBA"/>
    <w:rsid w:val="009C2E0D"/>
    <w:rsid w:val="009C7745"/>
    <w:rsid w:val="009D1937"/>
    <w:rsid w:val="009D4A75"/>
    <w:rsid w:val="009E17D0"/>
    <w:rsid w:val="009E72B3"/>
    <w:rsid w:val="009E7688"/>
    <w:rsid w:val="009E7A6F"/>
    <w:rsid w:val="00A01FC2"/>
    <w:rsid w:val="00A048B8"/>
    <w:rsid w:val="00A0490F"/>
    <w:rsid w:val="00A2515D"/>
    <w:rsid w:val="00A257A2"/>
    <w:rsid w:val="00A37DD1"/>
    <w:rsid w:val="00A4200B"/>
    <w:rsid w:val="00A43B8A"/>
    <w:rsid w:val="00A44B7E"/>
    <w:rsid w:val="00A44D0A"/>
    <w:rsid w:val="00A45B41"/>
    <w:rsid w:val="00A46046"/>
    <w:rsid w:val="00A519C6"/>
    <w:rsid w:val="00A519CC"/>
    <w:rsid w:val="00A52543"/>
    <w:rsid w:val="00A54AD0"/>
    <w:rsid w:val="00A5759D"/>
    <w:rsid w:val="00A61445"/>
    <w:rsid w:val="00A67CDF"/>
    <w:rsid w:val="00A77FFD"/>
    <w:rsid w:val="00A818DC"/>
    <w:rsid w:val="00A82168"/>
    <w:rsid w:val="00A91192"/>
    <w:rsid w:val="00A97345"/>
    <w:rsid w:val="00AA7410"/>
    <w:rsid w:val="00AB0616"/>
    <w:rsid w:val="00AB0D60"/>
    <w:rsid w:val="00AB61BA"/>
    <w:rsid w:val="00AC4902"/>
    <w:rsid w:val="00AC66EA"/>
    <w:rsid w:val="00AD12D5"/>
    <w:rsid w:val="00AD17D0"/>
    <w:rsid w:val="00AE0FDC"/>
    <w:rsid w:val="00AE3ADD"/>
    <w:rsid w:val="00AE5051"/>
    <w:rsid w:val="00AF0C3D"/>
    <w:rsid w:val="00AF3E3D"/>
    <w:rsid w:val="00AF7716"/>
    <w:rsid w:val="00B02985"/>
    <w:rsid w:val="00B046C1"/>
    <w:rsid w:val="00B07A6D"/>
    <w:rsid w:val="00B13E2A"/>
    <w:rsid w:val="00B27604"/>
    <w:rsid w:val="00B30C04"/>
    <w:rsid w:val="00B34FC7"/>
    <w:rsid w:val="00B4050B"/>
    <w:rsid w:val="00B42549"/>
    <w:rsid w:val="00B4317B"/>
    <w:rsid w:val="00B44612"/>
    <w:rsid w:val="00B455EB"/>
    <w:rsid w:val="00B45E5B"/>
    <w:rsid w:val="00B479F4"/>
    <w:rsid w:val="00B5453E"/>
    <w:rsid w:val="00B56644"/>
    <w:rsid w:val="00B61152"/>
    <w:rsid w:val="00B654C8"/>
    <w:rsid w:val="00B664F4"/>
    <w:rsid w:val="00B66D1F"/>
    <w:rsid w:val="00B709C8"/>
    <w:rsid w:val="00B71938"/>
    <w:rsid w:val="00B72905"/>
    <w:rsid w:val="00B72992"/>
    <w:rsid w:val="00B7660F"/>
    <w:rsid w:val="00B7695C"/>
    <w:rsid w:val="00B76ACE"/>
    <w:rsid w:val="00B82729"/>
    <w:rsid w:val="00B845A9"/>
    <w:rsid w:val="00B90D39"/>
    <w:rsid w:val="00B9190D"/>
    <w:rsid w:val="00BA0FB2"/>
    <w:rsid w:val="00BA3726"/>
    <w:rsid w:val="00BA5572"/>
    <w:rsid w:val="00BA7327"/>
    <w:rsid w:val="00BC1008"/>
    <w:rsid w:val="00BD1C40"/>
    <w:rsid w:val="00BD3F6D"/>
    <w:rsid w:val="00BE03FC"/>
    <w:rsid w:val="00BE0FF7"/>
    <w:rsid w:val="00BF090D"/>
    <w:rsid w:val="00BF0D19"/>
    <w:rsid w:val="00BF1920"/>
    <w:rsid w:val="00BF285A"/>
    <w:rsid w:val="00C01EC5"/>
    <w:rsid w:val="00C13047"/>
    <w:rsid w:val="00C14E57"/>
    <w:rsid w:val="00C20995"/>
    <w:rsid w:val="00C20E40"/>
    <w:rsid w:val="00C21C38"/>
    <w:rsid w:val="00C25DF7"/>
    <w:rsid w:val="00C331C2"/>
    <w:rsid w:val="00C33950"/>
    <w:rsid w:val="00C33C5A"/>
    <w:rsid w:val="00C3619C"/>
    <w:rsid w:val="00C364C9"/>
    <w:rsid w:val="00C40B69"/>
    <w:rsid w:val="00C41EE7"/>
    <w:rsid w:val="00C421F7"/>
    <w:rsid w:val="00C42225"/>
    <w:rsid w:val="00C45503"/>
    <w:rsid w:val="00C4713C"/>
    <w:rsid w:val="00C5279E"/>
    <w:rsid w:val="00C63C6F"/>
    <w:rsid w:val="00C63E30"/>
    <w:rsid w:val="00C720B6"/>
    <w:rsid w:val="00C72A47"/>
    <w:rsid w:val="00C736FB"/>
    <w:rsid w:val="00C73BB6"/>
    <w:rsid w:val="00C744FF"/>
    <w:rsid w:val="00C74B43"/>
    <w:rsid w:val="00C75E3C"/>
    <w:rsid w:val="00C7605C"/>
    <w:rsid w:val="00C83422"/>
    <w:rsid w:val="00C85BFC"/>
    <w:rsid w:val="00C91943"/>
    <w:rsid w:val="00C93395"/>
    <w:rsid w:val="00C94405"/>
    <w:rsid w:val="00C95F42"/>
    <w:rsid w:val="00C9707C"/>
    <w:rsid w:val="00CA3746"/>
    <w:rsid w:val="00CA37B7"/>
    <w:rsid w:val="00CA6CBE"/>
    <w:rsid w:val="00CA7B71"/>
    <w:rsid w:val="00CB0DA3"/>
    <w:rsid w:val="00CB1710"/>
    <w:rsid w:val="00CC5866"/>
    <w:rsid w:val="00CD1EBB"/>
    <w:rsid w:val="00CD4551"/>
    <w:rsid w:val="00CE01A5"/>
    <w:rsid w:val="00CE01E9"/>
    <w:rsid w:val="00CF1979"/>
    <w:rsid w:val="00D1168E"/>
    <w:rsid w:val="00D11F27"/>
    <w:rsid w:val="00D13C51"/>
    <w:rsid w:val="00D20C38"/>
    <w:rsid w:val="00D211E7"/>
    <w:rsid w:val="00D27703"/>
    <w:rsid w:val="00D30024"/>
    <w:rsid w:val="00D30FB6"/>
    <w:rsid w:val="00D31A42"/>
    <w:rsid w:val="00D40A16"/>
    <w:rsid w:val="00D4231D"/>
    <w:rsid w:val="00D43245"/>
    <w:rsid w:val="00D444A2"/>
    <w:rsid w:val="00D503FD"/>
    <w:rsid w:val="00D50AB4"/>
    <w:rsid w:val="00D51945"/>
    <w:rsid w:val="00D560C0"/>
    <w:rsid w:val="00D57DCE"/>
    <w:rsid w:val="00D60DD8"/>
    <w:rsid w:val="00D66038"/>
    <w:rsid w:val="00D70923"/>
    <w:rsid w:val="00D760FE"/>
    <w:rsid w:val="00D84A39"/>
    <w:rsid w:val="00D927ED"/>
    <w:rsid w:val="00D92A2B"/>
    <w:rsid w:val="00D92F45"/>
    <w:rsid w:val="00DA1F13"/>
    <w:rsid w:val="00DA2C93"/>
    <w:rsid w:val="00DC5AE7"/>
    <w:rsid w:val="00DC61C4"/>
    <w:rsid w:val="00DC79DC"/>
    <w:rsid w:val="00DD1EB9"/>
    <w:rsid w:val="00DD2159"/>
    <w:rsid w:val="00DD26BB"/>
    <w:rsid w:val="00DE44FD"/>
    <w:rsid w:val="00DE47C3"/>
    <w:rsid w:val="00DE50AF"/>
    <w:rsid w:val="00DF5455"/>
    <w:rsid w:val="00E00487"/>
    <w:rsid w:val="00E006DC"/>
    <w:rsid w:val="00E02905"/>
    <w:rsid w:val="00E16D19"/>
    <w:rsid w:val="00E17D55"/>
    <w:rsid w:val="00E22A5B"/>
    <w:rsid w:val="00E23A8D"/>
    <w:rsid w:val="00E2410C"/>
    <w:rsid w:val="00E24853"/>
    <w:rsid w:val="00E30DE3"/>
    <w:rsid w:val="00E32568"/>
    <w:rsid w:val="00E36AFB"/>
    <w:rsid w:val="00E45A80"/>
    <w:rsid w:val="00E47622"/>
    <w:rsid w:val="00E54525"/>
    <w:rsid w:val="00E56C85"/>
    <w:rsid w:val="00E57231"/>
    <w:rsid w:val="00E63DA7"/>
    <w:rsid w:val="00E646F0"/>
    <w:rsid w:val="00E67E68"/>
    <w:rsid w:val="00E70F4C"/>
    <w:rsid w:val="00E714CC"/>
    <w:rsid w:val="00E85B43"/>
    <w:rsid w:val="00E91816"/>
    <w:rsid w:val="00E920DB"/>
    <w:rsid w:val="00E953A9"/>
    <w:rsid w:val="00E97B39"/>
    <w:rsid w:val="00EA210C"/>
    <w:rsid w:val="00EB23E7"/>
    <w:rsid w:val="00EB685B"/>
    <w:rsid w:val="00EB689B"/>
    <w:rsid w:val="00EC7219"/>
    <w:rsid w:val="00EC7BDA"/>
    <w:rsid w:val="00ED29A1"/>
    <w:rsid w:val="00ED3459"/>
    <w:rsid w:val="00ED3BCB"/>
    <w:rsid w:val="00EE4097"/>
    <w:rsid w:val="00EE6D66"/>
    <w:rsid w:val="00EF094C"/>
    <w:rsid w:val="00EF1DF2"/>
    <w:rsid w:val="00EF46C9"/>
    <w:rsid w:val="00F01D13"/>
    <w:rsid w:val="00F02B2B"/>
    <w:rsid w:val="00F15672"/>
    <w:rsid w:val="00F17313"/>
    <w:rsid w:val="00F22F54"/>
    <w:rsid w:val="00F24E00"/>
    <w:rsid w:val="00F2510B"/>
    <w:rsid w:val="00F26079"/>
    <w:rsid w:val="00F325C9"/>
    <w:rsid w:val="00F33E16"/>
    <w:rsid w:val="00F50BF5"/>
    <w:rsid w:val="00F55089"/>
    <w:rsid w:val="00F562C7"/>
    <w:rsid w:val="00F565C3"/>
    <w:rsid w:val="00F63D77"/>
    <w:rsid w:val="00F6458E"/>
    <w:rsid w:val="00F65136"/>
    <w:rsid w:val="00F81FE8"/>
    <w:rsid w:val="00F830FD"/>
    <w:rsid w:val="00F8447F"/>
    <w:rsid w:val="00F84537"/>
    <w:rsid w:val="00F86C8E"/>
    <w:rsid w:val="00F922D7"/>
    <w:rsid w:val="00F9481A"/>
    <w:rsid w:val="00F953B7"/>
    <w:rsid w:val="00FA1F25"/>
    <w:rsid w:val="00FB2C5C"/>
    <w:rsid w:val="00FB2FF4"/>
    <w:rsid w:val="00FB4145"/>
    <w:rsid w:val="00FB6662"/>
    <w:rsid w:val="00FB6EA9"/>
    <w:rsid w:val="00FC1094"/>
    <w:rsid w:val="00FC432B"/>
    <w:rsid w:val="00FC469D"/>
    <w:rsid w:val="00FC7E16"/>
    <w:rsid w:val="00FD3D14"/>
    <w:rsid w:val="00FD5AE7"/>
    <w:rsid w:val="00FD5D23"/>
    <w:rsid w:val="00FD7EBE"/>
    <w:rsid w:val="00FE5D9F"/>
    <w:rsid w:val="00FF0C0C"/>
    <w:rsid w:val="00FF0D94"/>
    <w:rsid w:val="00FF4648"/>
    <w:rsid w:val="00FF57A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FAEDEB"/>
  <w15:docId w15:val="{F7EB6C01-671F-4581-8DA2-3C4BCB216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2" w:qFormat="1"/>
    <w:lsdException w:name="heading 2" w:locked="0" w:semiHidden="1" w:uiPriority="3" w:unhideWhenUsed="1" w:qFormat="1"/>
    <w:lsdException w:name="heading 3" w:locked="0" w:semiHidden="1" w:uiPriority="4" w:unhideWhenUsed="1" w:qFormat="1"/>
    <w:lsdException w:name="heading 4" w:locked="0" w:semiHidden="1" w:uiPriority="10" w:unhideWhenUsed="1" w:qFormat="1"/>
    <w:lsdException w:name="heading 5" w:locked="0" w:semiHidden="1" w:uiPriority="10" w:unhideWhenUsed="1" w:qFormat="1"/>
    <w:lsdException w:name="heading 6" w:locked="0" w:semiHidden="1" w:uiPriority="10" w:unhideWhenUsed="1" w:qFormat="1"/>
    <w:lsdException w:name="heading 7" w:locked="0" w:semiHidden="1" w:uiPriority="10" w:unhideWhenUsed="1" w:qFormat="1"/>
    <w:lsdException w:name="heading 8" w:semiHidden="1" w:unhideWhenUsed="1"/>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semiHidden="1"/>
    <w:lsdException w:name="header" w:locked="0" w:semiHidden="1" w:uiPriority="49" w:unhideWhenUsed="1"/>
    <w:lsdException w:name="footer" w:semiHidden="1" w:uiPriority="19" w:unhideWhenUsed="1"/>
    <w:lsdException w:name="index heading" w:semiHidden="1" w:unhideWhenUsed="1"/>
    <w:lsdException w:name="caption" w:locked="0" w:semiHidden="1" w:uiPriority="8"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qFormat="1"/>
    <w:lsdException w:name="FollowedHyperlink" w:semiHidden="1" w:unhideWhenUsed="1"/>
    <w:lsdException w:name="Strong" w:uiPriority="22"/>
    <w:lsdException w:name="Emphasis" w:locked="0" w:uiPriority="13" w:qFormat="1"/>
    <w:lsdException w:name="Document Map" w:semiHidden="1"/>
    <w:lsdException w:name="Plain Text" w:semiHidden="1" w:unhideWhenUsed="1"/>
    <w:lsdException w:name="E-mail Signature" w:semiHidden="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locked="0" w:uiPriority="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12"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locked="0" w:semiHidden="1" w:uiPriority="1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qFormat/>
    <w:rsid w:val="00D30024"/>
    <w:pPr>
      <w:spacing w:before="180" w:after="180" w:line="252" w:lineRule="auto"/>
    </w:pPr>
    <w:rPr>
      <w:rFonts w:ascii="Arial" w:hAnsi="Arial" w:cs="Arial"/>
      <w:color w:val="404040"/>
      <w:sz w:val="20"/>
      <w:szCs w:val="20"/>
    </w:rPr>
  </w:style>
  <w:style w:type="paragraph" w:styleId="Heading1">
    <w:name w:val="heading 1"/>
    <w:next w:val="SeparatorLine"/>
    <w:link w:val="Heading1Char"/>
    <w:uiPriority w:val="2"/>
    <w:qFormat/>
    <w:rsid w:val="00D30024"/>
    <w:pPr>
      <w:keepNext/>
      <w:keepLines/>
      <w:numPr>
        <w:numId w:val="1"/>
      </w:numPr>
      <w:spacing w:line="240" w:lineRule="auto"/>
      <w:outlineLvl w:val="0"/>
    </w:pPr>
    <w:rPr>
      <w:rFonts w:ascii="Arial" w:eastAsiaTheme="majorEastAsia" w:hAnsi="Arial" w:cs="Arial"/>
      <w:b/>
      <w:bCs/>
      <w:color w:val="404040"/>
      <w:sz w:val="36"/>
      <w:szCs w:val="36"/>
    </w:rPr>
  </w:style>
  <w:style w:type="paragraph" w:styleId="Heading2">
    <w:name w:val="heading 2"/>
    <w:next w:val="SeparatorLine"/>
    <w:link w:val="Heading2Char"/>
    <w:uiPriority w:val="3"/>
    <w:qFormat/>
    <w:rsid w:val="00D30024"/>
    <w:pPr>
      <w:keepNext/>
      <w:keepLines/>
      <w:numPr>
        <w:ilvl w:val="1"/>
        <w:numId w:val="1"/>
      </w:numPr>
      <w:spacing w:after="60" w:line="240" w:lineRule="auto"/>
      <w:outlineLvl w:val="1"/>
    </w:pPr>
    <w:rPr>
      <w:rFonts w:ascii="Arial" w:eastAsiaTheme="majorEastAsia" w:hAnsi="Arial" w:cs="Arial"/>
      <w:b/>
      <w:bCs/>
      <w:color w:val="404040"/>
      <w:sz w:val="28"/>
      <w:szCs w:val="28"/>
    </w:rPr>
  </w:style>
  <w:style w:type="paragraph" w:styleId="Heading3">
    <w:name w:val="heading 3"/>
    <w:basedOn w:val="Normal"/>
    <w:next w:val="SeparatorLine"/>
    <w:link w:val="Heading3Char"/>
    <w:uiPriority w:val="4"/>
    <w:qFormat/>
    <w:rsid w:val="00D30024"/>
    <w:pPr>
      <w:numPr>
        <w:ilvl w:val="2"/>
        <w:numId w:val="1"/>
      </w:numPr>
      <w:spacing w:before="0" w:after="60" w:line="240" w:lineRule="auto"/>
      <w:outlineLvl w:val="2"/>
    </w:pPr>
    <w:rPr>
      <w:b/>
      <w:sz w:val="24"/>
      <w:szCs w:val="24"/>
    </w:rPr>
  </w:style>
  <w:style w:type="paragraph" w:styleId="Heading4">
    <w:name w:val="heading 4"/>
    <w:next w:val="Normal"/>
    <w:link w:val="Heading4Char"/>
    <w:uiPriority w:val="10"/>
    <w:qFormat/>
    <w:rsid w:val="00D30024"/>
    <w:pPr>
      <w:keepNext/>
      <w:keepLines/>
      <w:numPr>
        <w:ilvl w:val="3"/>
        <w:numId w:val="1"/>
      </w:numPr>
      <w:spacing w:after="60" w:line="240" w:lineRule="auto"/>
      <w:outlineLvl w:val="3"/>
    </w:pPr>
    <w:rPr>
      <w:rFonts w:ascii="Arial" w:eastAsiaTheme="majorEastAsia" w:hAnsi="Arial" w:cs="Arial"/>
      <w:b/>
      <w:bCs/>
      <w:iCs/>
      <w:color w:val="404040"/>
      <w:sz w:val="20"/>
      <w:szCs w:val="20"/>
    </w:rPr>
  </w:style>
  <w:style w:type="paragraph" w:styleId="Heading5">
    <w:name w:val="heading 5"/>
    <w:basedOn w:val="Normal"/>
    <w:next w:val="Normal"/>
    <w:link w:val="Heading5Char"/>
    <w:uiPriority w:val="10"/>
    <w:qFormat/>
    <w:rsid w:val="00D30024"/>
    <w:pPr>
      <w:keepNext/>
      <w:keepLines/>
      <w:spacing w:line="240" w:lineRule="auto"/>
      <w:outlineLvl w:val="4"/>
    </w:pPr>
    <w:rPr>
      <w:rFonts w:eastAsiaTheme="majorEastAsia"/>
      <w:b/>
      <w:color w:val="F15A2B"/>
      <w14:textFill>
        <w14:solidFill>
          <w14:srgbClr w14:val="F15A2B">
            <w14:lumMod w14:val="85000"/>
            <w14:lumOff w14:val="15000"/>
          </w14:srgbClr>
        </w14:solidFill>
      </w14:textFill>
    </w:rPr>
  </w:style>
  <w:style w:type="paragraph" w:styleId="Heading6">
    <w:name w:val="heading 6"/>
    <w:basedOn w:val="Normal"/>
    <w:next w:val="Normal"/>
    <w:link w:val="Heading6Char"/>
    <w:uiPriority w:val="10"/>
    <w:qFormat/>
    <w:rsid w:val="00D30024"/>
    <w:pPr>
      <w:keepNext/>
      <w:keepLines/>
      <w:spacing w:line="240" w:lineRule="auto"/>
      <w:outlineLvl w:val="5"/>
    </w:pPr>
    <w:rPr>
      <w:rFonts w:eastAsiaTheme="majorEastAsia"/>
      <w:b/>
      <w:i/>
      <w:iCs/>
      <w:color w:val="5C5C5C" w:themeColor="text1" w:themeTint="D9"/>
    </w:rPr>
  </w:style>
  <w:style w:type="paragraph" w:styleId="Heading7">
    <w:name w:val="heading 7"/>
    <w:basedOn w:val="Normal"/>
    <w:next w:val="Normal"/>
    <w:link w:val="Heading7Char"/>
    <w:uiPriority w:val="10"/>
    <w:qFormat/>
    <w:rsid w:val="00D30024"/>
    <w:pPr>
      <w:spacing w:after="0" w:line="240" w:lineRule="auto"/>
      <w:outlineLvl w:val="6"/>
    </w:pPr>
    <w:rPr>
      <w:color w:val="5C5C5C" w:themeColor="text1" w:themeTint="D9"/>
      <w:u w:val="single"/>
    </w:rPr>
  </w:style>
  <w:style w:type="paragraph" w:styleId="Heading8">
    <w:name w:val="heading 8"/>
    <w:basedOn w:val="Normal"/>
    <w:next w:val="Normal"/>
    <w:link w:val="Heading8Char"/>
    <w:uiPriority w:val="99"/>
    <w:semiHidden/>
    <w:locked/>
    <w:rsid w:val="00D30024"/>
    <w:pPr>
      <w:keepNext/>
      <w:keepLines/>
      <w:spacing w:before="200" w:after="0"/>
      <w:outlineLvl w:val="7"/>
    </w:pPr>
    <w:rPr>
      <w:rFonts w:eastAsiaTheme="majorEastAsia" w:cstheme="majorBidi"/>
      <w:color w:val="FFFFFF" w:themeColor="background1"/>
      <w14:textFill>
        <w14:solidFill>
          <w14:schemeClr w14:val="bg1">
            <w14:lumMod w14:val="50000"/>
            <w14:lumMod w14:val="75000"/>
            <w14:lumOff w14:val="25000"/>
            <w14:lumMod w14:val="85000"/>
            <w14:lumOff w14:val="15000"/>
          </w14:schemeClr>
        </w14:solidFill>
      </w14:textFill>
    </w:rPr>
  </w:style>
  <w:style w:type="paragraph" w:styleId="Heading9">
    <w:name w:val="heading 9"/>
    <w:basedOn w:val="Normal"/>
    <w:next w:val="Normal"/>
    <w:link w:val="Heading9Char"/>
    <w:uiPriority w:val="9"/>
    <w:semiHidden/>
    <w:unhideWhenUsed/>
    <w:locked/>
    <w:rsid w:val="00D30024"/>
    <w:pPr>
      <w:keepNext/>
      <w:keepLines/>
      <w:numPr>
        <w:ilvl w:val="8"/>
        <w:numId w:val="1"/>
      </w:numPr>
      <w:spacing w:before="200" w:after="0"/>
      <w:outlineLvl w:val="8"/>
    </w:pPr>
    <w:rPr>
      <w:rFonts w:asciiTheme="majorHAnsi" w:eastAsiaTheme="majorEastAsia" w:hAnsiTheme="majorHAnsi" w:cstheme="majorBidi"/>
      <w:i/>
      <w:iCs/>
      <w:color w:val="404040" w:themeColor="text1"/>
      <w14:textFill>
        <w14:solidFill>
          <w14:schemeClr w14:val="tx1">
            <w14:lumMod w14:val="75000"/>
            <w14:lumOff w14:val="25000"/>
            <w14:lumMod w14:val="85000"/>
            <w14:lumOff w14:val="15000"/>
          </w14:schemeClr>
        </w14:solidFill>
      </w14:textFil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D30024"/>
    <w:rPr>
      <w:rFonts w:ascii="Arial" w:eastAsiaTheme="majorEastAsia" w:hAnsi="Arial" w:cs="Arial"/>
      <w:b/>
      <w:bCs/>
      <w:color w:val="404040"/>
      <w:sz w:val="36"/>
      <w:szCs w:val="36"/>
    </w:rPr>
  </w:style>
  <w:style w:type="paragraph" w:styleId="NoSpacing">
    <w:name w:val="No Spacing"/>
    <w:link w:val="NoSpacingChar"/>
    <w:uiPriority w:val="6"/>
    <w:qFormat/>
    <w:rsid w:val="00D30024"/>
    <w:pPr>
      <w:spacing w:after="0" w:line="240" w:lineRule="auto"/>
    </w:pPr>
    <w:rPr>
      <w:rFonts w:ascii="Arial" w:hAnsi="Arial" w:cs="Arial"/>
      <w:color w:val="404040"/>
      <w:sz w:val="20"/>
      <w:szCs w:val="20"/>
    </w:rPr>
  </w:style>
  <w:style w:type="character" w:customStyle="1" w:styleId="Heading2Char">
    <w:name w:val="Heading 2 Char"/>
    <w:basedOn w:val="DefaultParagraphFont"/>
    <w:link w:val="Heading2"/>
    <w:uiPriority w:val="3"/>
    <w:rsid w:val="00D30024"/>
    <w:rPr>
      <w:rFonts w:ascii="Arial" w:eastAsiaTheme="majorEastAsia" w:hAnsi="Arial" w:cs="Arial"/>
      <w:b/>
      <w:bCs/>
      <w:color w:val="404040"/>
      <w:sz w:val="28"/>
      <w:szCs w:val="28"/>
    </w:rPr>
  </w:style>
  <w:style w:type="character" w:customStyle="1" w:styleId="Heading3Char">
    <w:name w:val="Heading 3 Char"/>
    <w:basedOn w:val="DefaultParagraphFont"/>
    <w:link w:val="Heading3"/>
    <w:uiPriority w:val="4"/>
    <w:rsid w:val="00D30024"/>
    <w:rPr>
      <w:rFonts w:ascii="Arial" w:hAnsi="Arial" w:cs="Arial"/>
      <w:b/>
      <w:color w:val="404040"/>
      <w:sz w:val="24"/>
      <w:szCs w:val="24"/>
    </w:rPr>
  </w:style>
  <w:style w:type="character" w:customStyle="1" w:styleId="Heading4Char">
    <w:name w:val="Heading 4 Char"/>
    <w:basedOn w:val="DefaultParagraphFont"/>
    <w:link w:val="Heading4"/>
    <w:uiPriority w:val="10"/>
    <w:rsid w:val="00D30024"/>
    <w:rPr>
      <w:rFonts w:ascii="Arial" w:eastAsiaTheme="majorEastAsia" w:hAnsi="Arial" w:cs="Arial"/>
      <w:b/>
      <w:bCs/>
      <w:iCs/>
      <w:color w:val="404040"/>
      <w:sz w:val="20"/>
      <w:szCs w:val="20"/>
    </w:rPr>
  </w:style>
  <w:style w:type="character" w:customStyle="1" w:styleId="Heading5Char">
    <w:name w:val="Heading 5 Char"/>
    <w:basedOn w:val="DefaultParagraphFont"/>
    <w:link w:val="Heading5"/>
    <w:uiPriority w:val="10"/>
    <w:rsid w:val="00D30024"/>
    <w:rPr>
      <w:rFonts w:ascii="Arial" w:eastAsiaTheme="majorEastAsia" w:hAnsi="Arial" w:cs="Arial"/>
      <w:b/>
      <w:color w:val="F15A2B"/>
      <w:sz w:val="20"/>
      <w:szCs w:val="20"/>
      <w14:textFill>
        <w14:solidFill>
          <w14:srgbClr w14:val="F15A2B">
            <w14:lumMod w14:val="85000"/>
            <w14:lumOff w14:val="15000"/>
          </w14:srgbClr>
        </w14:solidFill>
      </w14:textFill>
    </w:rPr>
  </w:style>
  <w:style w:type="character" w:customStyle="1" w:styleId="Heading6Char">
    <w:name w:val="Heading 6 Char"/>
    <w:basedOn w:val="DefaultParagraphFont"/>
    <w:link w:val="Heading6"/>
    <w:uiPriority w:val="10"/>
    <w:rsid w:val="00D30024"/>
    <w:rPr>
      <w:rFonts w:ascii="Arial" w:eastAsiaTheme="majorEastAsia" w:hAnsi="Arial" w:cs="Arial"/>
      <w:b/>
      <w:i/>
      <w:iCs/>
      <w:color w:val="5C5C5C" w:themeColor="text1" w:themeTint="D9"/>
      <w:sz w:val="20"/>
      <w:szCs w:val="20"/>
    </w:rPr>
  </w:style>
  <w:style w:type="character" w:customStyle="1" w:styleId="Heading7Char">
    <w:name w:val="Heading 7 Char"/>
    <w:basedOn w:val="DefaultParagraphFont"/>
    <w:link w:val="Heading7"/>
    <w:uiPriority w:val="10"/>
    <w:rsid w:val="00D30024"/>
    <w:rPr>
      <w:rFonts w:ascii="Arial" w:hAnsi="Arial" w:cs="Arial"/>
      <w:color w:val="5C5C5C" w:themeColor="text1" w:themeTint="D9"/>
      <w:sz w:val="20"/>
      <w:szCs w:val="20"/>
      <w:u w:val="single"/>
    </w:rPr>
  </w:style>
  <w:style w:type="character" w:customStyle="1" w:styleId="Heading8Char">
    <w:name w:val="Heading 8 Char"/>
    <w:basedOn w:val="DefaultParagraphFont"/>
    <w:link w:val="Heading8"/>
    <w:uiPriority w:val="99"/>
    <w:semiHidden/>
    <w:rsid w:val="00D30024"/>
    <w:rPr>
      <w:rFonts w:ascii="Arial" w:eastAsiaTheme="majorEastAsia" w:hAnsi="Arial" w:cstheme="majorBidi"/>
      <w:color w:val="FFFFFF" w:themeColor="background1"/>
      <w:sz w:val="20"/>
      <w:szCs w:val="20"/>
      <w14:textFill>
        <w14:solidFill>
          <w14:schemeClr w14:val="bg1">
            <w14:lumMod w14:val="50000"/>
            <w14:lumMod w14:val="75000"/>
            <w14:lumOff w14:val="25000"/>
            <w14:lumMod w14:val="85000"/>
            <w14:lumOff w14:val="15000"/>
          </w14:schemeClr>
        </w14:solidFill>
      </w14:textFill>
    </w:rPr>
  </w:style>
  <w:style w:type="character" w:customStyle="1" w:styleId="Heading9Char">
    <w:name w:val="Heading 9 Char"/>
    <w:basedOn w:val="DefaultParagraphFont"/>
    <w:link w:val="Heading9"/>
    <w:uiPriority w:val="9"/>
    <w:semiHidden/>
    <w:rsid w:val="00D30024"/>
    <w:rPr>
      <w:rFonts w:asciiTheme="majorHAnsi" w:eastAsiaTheme="majorEastAsia" w:hAnsiTheme="majorHAnsi" w:cstheme="majorBidi"/>
      <w:i/>
      <w:iCs/>
      <w:color w:val="404040" w:themeColor="text1"/>
      <w:sz w:val="20"/>
      <w:szCs w:val="20"/>
      <w14:textFill>
        <w14:solidFill>
          <w14:schemeClr w14:val="tx1">
            <w14:lumMod w14:val="75000"/>
            <w14:lumOff w14:val="25000"/>
            <w14:lumMod w14:val="85000"/>
            <w14:lumOff w14:val="15000"/>
          </w14:schemeClr>
        </w14:solidFill>
      </w14:textFill>
    </w:rPr>
  </w:style>
  <w:style w:type="paragraph" w:customStyle="1" w:styleId="SeparatorLine">
    <w:name w:val="Separator Line"/>
    <w:basedOn w:val="NoSpacing"/>
    <w:next w:val="Normal"/>
    <w:link w:val="SeparatorLineChar"/>
    <w:uiPriority w:val="5"/>
    <w:qFormat/>
    <w:rsid w:val="00D30024"/>
    <w:pPr>
      <w:pBdr>
        <w:bottom w:val="single" w:sz="2" w:space="1" w:color="BFBFBF" w:themeColor="background1" w:themeShade="BF"/>
      </w:pBdr>
      <w:spacing w:after="180"/>
    </w:pPr>
    <w:rPr>
      <w:sz w:val="8"/>
      <w:szCs w:val="8"/>
    </w:rPr>
  </w:style>
  <w:style w:type="character" w:customStyle="1" w:styleId="NoSpacingChar">
    <w:name w:val="No Spacing Char"/>
    <w:basedOn w:val="DefaultParagraphFont"/>
    <w:link w:val="NoSpacing"/>
    <w:uiPriority w:val="6"/>
    <w:rsid w:val="00D30024"/>
    <w:rPr>
      <w:rFonts w:ascii="Arial" w:hAnsi="Arial" w:cs="Arial"/>
      <w:color w:val="404040"/>
      <w:sz w:val="20"/>
      <w:szCs w:val="20"/>
    </w:rPr>
  </w:style>
  <w:style w:type="character" w:customStyle="1" w:styleId="SeparatorLineChar">
    <w:name w:val="Separator Line Char"/>
    <w:basedOn w:val="NoSpacingChar"/>
    <w:link w:val="SeparatorLine"/>
    <w:uiPriority w:val="5"/>
    <w:rsid w:val="00D30024"/>
    <w:rPr>
      <w:rFonts w:ascii="Arial" w:hAnsi="Arial" w:cs="Arial"/>
      <w:color w:val="404040"/>
      <w:sz w:val="8"/>
      <w:szCs w:val="8"/>
    </w:rPr>
  </w:style>
  <w:style w:type="paragraph" w:styleId="Header">
    <w:name w:val="header"/>
    <w:link w:val="HeaderChar"/>
    <w:uiPriority w:val="49"/>
    <w:unhideWhenUsed/>
    <w:rsid w:val="00D30024"/>
    <w:pPr>
      <w:tabs>
        <w:tab w:val="center" w:pos="4513"/>
        <w:tab w:val="right" w:pos="9026"/>
      </w:tabs>
      <w:spacing w:after="0" w:line="240" w:lineRule="auto"/>
    </w:pPr>
    <w:rPr>
      <w:rFonts w:ascii="Arial" w:hAnsi="Arial" w:cs="Arial"/>
      <w:color w:val="A6A6A6" w:themeColor="text2"/>
      <w:sz w:val="20"/>
      <w:szCs w:val="20"/>
    </w:rPr>
  </w:style>
  <w:style w:type="character" w:customStyle="1" w:styleId="HeaderChar">
    <w:name w:val="Header Char"/>
    <w:basedOn w:val="DefaultParagraphFont"/>
    <w:link w:val="Header"/>
    <w:uiPriority w:val="49"/>
    <w:rsid w:val="00D30024"/>
    <w:rPr>
      <w:rFonts w:ascii="Arial" w:hAnsi="Arial" w:cs="Arial"/>
      <w:color w:val="A6A6A6" w:themeColor="text2"/>
      <w:sz w:val="20"/>
      <w:szCs w:val="20"/>
    </w:rPr>
  </w:style>
  <w:style w:type="paragraph" w:styleId="Footer">
    <w:name w:val="footer"/>
    <w:basedOn w:val="Normal"/>
    <w:link w:val="FooterChar"/>
    <w:uiPriority w:val="19"/>
    <w:semiHidden/>
    <w:locked/>
    <w:rsid w:val="00D30024"/>
    <w:pPr>
      <w:tabs>
        <w:tab w:val="center" w:pos="4513"/>
        <w:tab w:val="right" w:pos="9026"/>
      </w:tabs>
      <w:spacing w:after="0" w:line="240" w:lineRule="auto"/>
    </w:pPr>
  </w:style>
  <w:style w:type="character" w:customStyle="1" w:styleId="FooterChar">
    <w:name w:val="Footer Char"/>
    <w:basedOn w:val="DefaultParagraphFont"/>
    <w:link w:val="Footer"/>
    <w:uiPriority w:val="19"/>
    <w:semiHidden/>
    <w:rsid w:val="00D30024"/>
    <w:rPr>
      <w:rFonts w:ascii="Arial" w:hAnsi="Arial" w:cs="Arial"/>
      <w:color w:val="404040"/>
      <w:sz w:val="20"/>
      <w:szCs w:val="20"/>
    </w:rPr>
  </w:style>
  <w:style w:type="paragraph" w:styleId="BalloonText">
    <w:name w:val="Balloon Text"/>
    <w:basedOn w:val="Normal"/>
    <w:link w:val="BalloonTextChar"/>
    <w:uiPriority w:val="99"/>
    <w:semiHidden/>
    <w:unhideWhenUsed/>
    <w:locked/>
    <w:rsid w:val="00D300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0024"/>
    <w:rPr>
      <w:rFonts w:ascii="Tahoma" w:hAnsi="Tahoma" w:cs="Tahoma"/>
      <w:color w:val="404040"/>
      <w:sz w:val="16"/>
      <w:szCs w:val="16"/>
    </w:rPr>
  </w:style>
  <w:style w:type="character" w:styleId="Emphasis">
    <w:name w:val="Emphasis"/>
    <w:uiPriority w:val="13"/>
    <w:qFormat/>
    <w:rsid w:val="00D30024"/>
    <w:rPr>
      <w:rFonts w:ascii="Arial Bold" w:hAnsi="Arial Bold"/>
      <w:b/>
    </w:rPr>
  </w:style>
  <w:style w:type="paragraph" w:styleId="Quote">
    <w:name w:val="Quote"/>
    <w:next w:val="Normal"/>
    <w:link w:val="QuoteChar"/>
    <w:uiPriority w:val="12"/>
    <w:qFormat/>
    <w:locked/>
    <w:rsid w:val="00D30024"/>
    <w:pPr>
      <w:numPr>
        <w:numId w:val="2"/>
      </w:numPr>
      <w:spacing w:before="240" w:after="180"/>
    </w:pPr>
    <w:rPr>
      <w:rFonts w:ascii="Arial" w:hAnsi="Arial" w:cs="Arial"/>
      <w:i/>
      <w:color w:val="404040"/>
      <w:sz w:val="20"/>
      <w:szCs w:val="20"/>
    </w:rPr>
  </w:style>
  <w:style w:type="character" w:customStyle="1" w:styleId="QuoteChar">
    <w:name w:val="Quote Char"/>
    <w:basedOn w:val="DefaultParagraphFont"/>
    <w:link w:val="Quote"/>
    <w:uiPriority w:val="12"/>
    <w:rsid w:val="00D30024"/>
    <w:rPr>
      <w:rFonts w:ascii="Arial" w:hAnsi="Arial" w:cs="Arial"/>
      <w:i/>
      <w:color w:val="404040"/>
      <w:sz w:val="20"/>
      <w:szCs w:val="20"/>
    </w:rPr>
  </w:style>
  <w:style w:type="paragraph" w:customStyle="1" w:styleId="Bullets">
    <w:name w:val="Bullets"/>
    <w:link w:val="BulletsChar"/>
    <w:semiHidden/>
    <w:locked/>
    <w:rsid w:val="00D30024"/>
    <w:pPr>
      <w:numPr>
        <w:ilvl w:val="3"/>
        <w:numId w:val="4"/>
      </w:numPr>
      <w:ind w:left="426" w:hanging="426"/>
    </w:pPr>
    <w:rPr>
      <w:rFonts w:ascii="Arial" w:hAnsi="Arial" w:cs="Arial"/>
      <w:color w:val="5C5C5C" w:themeColor="text1" w:themeTint="D9"/>
      <w:sz w:val="20"/>
      <w:szCs w:val="20"/>
      <w:shd w:val="clear" w:color="auto" w:fill="FFFFFF"/>
    </w:rPr>
  </w:style>
  <w:style w:type="numbering" w:customStyle="1" w:styleId="Style1">
    <w:name w:val="Style1"/>
    <w:uiPriority w:val="99"/>
    <w:locked/>
    <w:rsid w:val="00D30024"/>
    <w:pPr>
      <w:numPr>
        <w:numId w:val="3"/>
      </w:numPr>
    </w:pPr>
  </w:style>
  <w:style w:type="character" w:customStyle="1" w:styleId="BulletsChar">
    <w:name w:val="Bullets Char"/>
    <w:basedOn w:val="DefaultParagraphFont"/>
    <w:link w:val="Bullets"/>
    <w:semiHidden/>
    <w:rsid w:val="00D30024"/>
    <w:rPr>
      <w:rFonts w:ascii="Arial" w:hAnsi="Arial" w:cs="Arial"/>
      <w:color w:val="5C5C5C" w:themeColor="text1" w:themeTint="D9"/>
      <w:sz w:val="20"/>
      <w:szCs w:val="20"/>
    </w:rPr>
  </w:style>
  <w:style w:type="paragraph" w:customStyle="1" w:styleId="BulletPoint">
    <w:name w:val="Bullet Point"/>
    <w:basedOn w:val="Normal"/>
    <w:link w:val="BulletPointChar"/>
    <w:uiPriority w:val="1"/>
    <w:qFormat/>
    <w:rsid w:val="00D30024"/>
    <w:pPr>
      <w:numPr>
        <w:numId w:val="5"/>
      </w:numPr>
      <w:ind w:right="45"/>
    </w:pPr>
  </w:style>
  <w:style w:type="character" w:customStyle="1" w:styleId="BulletPointChar">
    <w:name w:val="Bullet Point Char"/>
    <w:basedOn w:val="DefaultParagraphFont"/>
    <w:link w:val="BulletPoint"/>
    <w:uiPriority w:val="1"/>
    <w:rsid w:val="00D30024"/>
    <w:rPr>
      <w:rFonts w:ascii="Arial" w:hAnsi="Arial" w:cs="Arial"/>
      <w:color w:val="404040"/>
      <w:sz w:val="20"/>
      <w:szCs w:val="20"/>
    </w:rPr>
  </w:style>
  <w:style w:type="paragraph" w:styleId="TOCHeading">
    <w:name w:val="TOC Heading"/>
    <w:basedOn w:val="Heading1"/>
    <w:next w:val="Normal"/>
    <w:uiPriority w:val="19"/>
    <w:semiHidden/>
    <w:qFormat/>
    <w:rsid w:val="00D30024"/>
    <w:pPr>
      <w:numPr>
        <w:numId w:val="0"/>
      </w:numPr>
      <w:spacing w:line="252" w:lineRule="auto"/>
      <w:outlineLvl w:val="9"/>
    </w:pPr>
    <w:rPr>
      <w:rFonts w:cstheme="majorBidi"/>
      <w:color w:val="F15A2B"/>
      <w:szCs w:val="28"/>
      <w14:textFill>
        <w14:solidFill>
          <w14:srgbClr w14:val="F15A2B">
            <w14:lumMod w14:val="85000"/>
            <w14:lumOff w14:val="15000"/>
          </w14:srgbClr>
        </w14:solidFill>
      </w14:textFill>
    </w:rPr>
  </w:style>
  <w:style w:type="paragraph" w:styleId="TOC1">
    <w:name w:val="toc 1"/>
    <w:next w:val="Normal"/>
    <w:uiPriority w:val="39"/>
    <w:qFormat/>
    <w:rsid w:val="00D30024"/>
    <w:pPr>
      <w:tabs>
        <w:tab w:val="left" w:pos="567"/>
        <w:tab w:val="right" w:leader="dot" w:pos="9060"/>
      </w:tabs>
      <w:spacing w:after="100"/>
    </w:pPr>
    <w:rPr>
      <w:rFonts w:ascii="Arial" w:hAnsi="Arial" w:cs="Arial"/>
      <w:b/>
      <w:noProof/>
      <w:color w:val="404040"/>
      <w:sz w:val="20"/>
      <w:szCs w:val="20"/>
    </w:rPr>
  </w:style>
  <w:style w:type="paragraph" w:styleId="TOC2">
    <w:name w:val="toc 2"/>
    <w:basedOn w:val="Normal"/>
    <w:next w:val="Normal"/>
    <w:uiPriority w:val="39"/>
    <w:qFormat/>
    <w:rsid w:val="00D30024"/>
    <w:pPr>
      <w:tabs>
        <w:tab w:val="left" w:pos="1134"/>
        <w:tab w:val="right" w:leader="dot" w:pos="9060"/>
      </w:tabs>
      <w:spacing w:before="0" w:after="100"/>
      <w:ind w:left="567"/>
    </w:pPr>
    <w:rPr>
      <w:noProof/>
    </w:rPr>
  </w:style>
  <w:style w:type="character" w:styleId="Hyperlink">
    <w:name w:val="Hyperlink"/>
    <w:uiPriority w:val="99"/>
    <w:qFormat/>
    <w:rsid w:val="00D30024"/>
    <w:rPr>
      <w:color w:val="062F4C"/>
      <w:u w:val="single"/>
    </w:rPr>
  </w:style>
  <w:style w:type="paragraph" w:styleId="Caption">
    <w:name w:val="caption"/>
    <w:basedOn w:val="Normal"/>
    <w:next w:val="Normal"/>
    <w:uiPriority w:val="8"/>
    <w:qFormat/>
    <w:rsid w:val="00D30024"/>
    <w:pPr>
      <w:spacing w:before="0" w:line="240" w:lineRule="auto"/>
      <w:ind w:left="1134" w:hanging="1134"/>
    </w:pPr>
    <w:rPr>
      <w:b/>
      <w:color w:val="A6A6A6" w:themeColor="text2"/>
    </w:rPr>
  </w:style>
  <w:style w:type="paragraph" w:customStyle="1" w:styleId="EmphasisTriBullet">
    <w:name w:val="Emphasis Tri Bullet"/>
    <w:next w:val="Indent15cm"/>
    <w:link w:val="EmphasisTriBulletChar"/>
    <w:uiPriority w:val="11"/>
    <w:qFormat/>
    <w:rsid w:val="00D30024"/>
    <w:pPr>
      <w:numPr>
        <w:numId w:val="6"/>
      </w:numPr>
      <w:spacing w:before="240" w:after="180"/>
      <w:ind w:left="851" w:hanging="567"/>
    </w:pPr>
    <w:rPr>
      <w:rFonts w:ascii="Arial" w:hAnsi="Arial" w:cs="Arial"/>
      <w:b/>
      <w:color w:val="404040"/>
      <w:sz w:val="20"/>
      <w:szCs w:val="20"/>
    </w:rPr>
  </w:style>
  <w:style w:type="paragraph" w:customStyle="1" w:styleId="Indent15cm">
    <w:name w:val="Indent 1.5cm"/>
    <w:link w:val="Indent15cmChar"/>
    <w:uiPriority w:val="7"/>
    <w:qFormat/>
    <w:rsid w:val="00D30024"/>
    <w:pPr>
      <w:spacing w:after="180" w:line="252" w:lineRule="auto"/>
      <w:ind w:left="851"/>
    </w:pPr>
    <w:rPr>
      <w:rFonts w:ascii="Arial" w:hAnsi="Arial" w:cs="Arial"/>
      <w:color w:val="404040"/>
      <w:sz w:val="20"/>
      <w:szCs w:val="20"/>
    </w:rPr>
  </w:style>
  <w:style w:type="character" w:customStyle="1" w:styleId="EmphasisTriBulletChar">
    <w:name w:val="Emphasis Tri Bullet Char"/>
    <w:basedOn w:val="QuoteChar"/>
    <w:link w:val="EmphasisTriBullet"/>
    <w:uiPriority w:val="11"/>
    <w:rsid w:val="00D30024"/>
    <w:rPr>
      <w:rFonts w:ascii="Arial" w:hAnsi="Arial" w:cs="Arial"/>
      <w:b/>
      <w:i w:val="0"/>
      <w:color w:val="404040"/>
      <w:sz w:val="20"/>
      <w:szCs w:val="20"/>
    </w:rPr>
  </w:style>
  <w:style w:type="table" w:styleId="TableGrid">
    <w:name w:val="Table Grid"/>
    <w:basedOn w:val="TableNormal"/>
    <w:uiPriority w:val="59"/>
    <w:locked/>
    <w:rsid w:val="00D30024"/>
    <w:pPr>
      <w:spacing w:after="0" w:line="240" w:lineRule="auto"/>
    </w:pPr>
    <w:rPr>
      <w:rFonts w:ascii="Arial" w:hAnsi="Arial"/>
      <w:color w:val="5C5C5C" w:themeColor="text1" w:themeTint="D9"/>
      <w:sz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style>
  <w:style w:type="character" w:customStyle="1" w:styleId="Indent15cmChar">
    <w:name w:val="Indent 1.5cm Char"/>
    <w:basedOn w:val="DefaultParagraphFont"/>
    <w:link w:val="Indent15cm"/>
    <w:uiPriority w:val="7"/>
    <w:rsid w:val="00D30024"/>
    <w:rPr>
      <w:rFonts w:ascii="Arial" w:hAnsi="Arial" w:cs="Arial"/>
      <w:color w:val="404040"/>
      <w:sz w:val="20"/>
      <w:szCs w:val="20"/>
    </w:rPr>
  </w:style>
  <w:style w:type="paragraph" w:customStyle="1" w:styleId="InnovationBodyText">
    <w:name w:val="Innovation Body Text"/>
    <w:link w:val="InnovationBodyTextChar"/>
    <w:uiPriority w:val="16"/>
    <w:qFormat/>
    <w:rsid w:val="00D30024"/>
    <w:pPr>
      <w:spacing w:before="120" w:after="120" w:line="252" w:lineRule="auto"/>
      <w:ind w:left="65" w:right="89"/>
    </w:pPr>
    <w:rPr>
      <w:rFonts w:ascii="Arial" w:hAnsi="Arial" w:cs="Arial"/>
      <w:color w:val="404040"/>
      <w:sz w:val="20"/>
      <w:szCs w:val="20"/>
    </w:rPr>
  </w:style>
  <w:style w:type="paragraph" w:customStyle="1" w:styleId="ListofFigures">
    <w:name w:val="List of Figures"/>
    <w:link w:val="ListofFiguresChar"/>
    <w:uiPriority w:val="19"/>
    <w:semiHidden/>
    <w:qFormat/>
    <w:rsid w:val="00D30024"/>
    <w:pPr>
      <w:tabs>
        <w:tab w:val="left" w:pos="1134"/>
        <w:tab w:val="right" w:leader="dot" w:pos="9070"/>
      </w:tabs>
      <w:spacing w:after="0"/>
    </w:pPr>
    <w:rPr>
      <w:rFonts w:ascii="Arial" w:hAnsi="Arial" w:cs="Arial"/>
      <w:bCs/>
      <w:noProof/>
      <w:color w:val="404040" w:themeColor="text1"/>
      <w:sz w:val="20"/>
      <w:szCs w:val="20"/>
      <w14:textFill>
        <w14:solidFill>
          <w14:schemeClr w14:val="tx1">
            <w14:lumMod w14:val="85000"/>
            <w14:lumOff w14:val="15000"/>
            <w14:lumMod w14:val="85000"/>
            <w14:lumOff w14:val="15000"/>
          </w14:schemeClr>
        </w14:solidFill>
      </w14:textFill>
    </w:rPr>
  </w:style>
  <w:style w:type="character" w:customStyle="1" w:styleId="InnovationBodyTextChar">
    <w:name w:val="Innovation Body Text Char"/>
    <w:basedOn w:val="NoSpacingChar"/>
    <w:link w:val="InnovationBodyText"/>
    <w:uiPriority w:val="16"/>
    <w:rsid w:val="00D30024"/>
    <w:rPr>
      <w:rFonts w:ascii="Arial" w:hAnsi="Arial" w:cs="Arial"/>
      <w:color w:val="404040"/>
      <w:sz w:val="20"/>
      <w:szCs w:val="20"/>
    </w:rPr>
  </w:style>
  <w:style w:type="paragraph" w:styleId="TableofFigures">
    <w:name w:val="table of figures"/>
    <w:basedOn w:val="ListofFigures"/>
    <w:next w:val="Normal"/>
    <w:uiPriority w:val="99"/>
    <w:unhideWhenUsed/>
    <w:qFormat/>
    <w:locked/>
    <w:rsid w:val="00347956"/>
    <w:pPr>
      <w:ind w:left="400" w:hanging="400"/>
    </w:pPr>
    <w:rPr>
      <w:bCs w:val="0"/>
      <w:color w:val="000000"/>
      <w14:textFill>
        <w14:solidFill>
          <w14:srgbClr w14:val="000000">
            <w14:lumMod w14:val="85000"/>
            <w14:lumOff w14:val="15000"/>
            <w14:lumMod w14:val="85000"/>
            <w14:lumOff w14:val="15000"/>
          </w14:srgbClr>
        </w14:solidFill>
      </w14:textFill>
    </w:rPr>
  </w:style>
  <w:style w:type="paragraph" w:customStyle="1" w:styleId="TableHeadings">
    <w:name w:val="Table Headings"/>
    <w:link w:val="TableHeadingsChar"/>
    <w:uiPriority w:val="14"/>
    <w:qFormat/>
    <w:rsid w:val="00D30024"/>
    <w:pPr>
      <w:spacing w:after="0" w:line="240" w:lineRule="auto"/>
    </w:pPr>
    <w:rPr>
      <w:rFonts w:ascii="Arial" w:hAnsi="Arial" w:cs="Arial"/>
      <w:b/>
      <w:color w:val="FFFFFF" w:themeColor="background1"/>
      <w:sz w:val="18"/>
      <w:szCs w:val="18"/>
    </w:rPr>
  </w:style>
  <w:style w:type="character" w:customStyle="1" w:styleId="ListofFiguresChar">
    <w:name w:val="List of Figures Char"/>
    <w:basedOn w:val="DefaultParagraphFont"/>
    <w:link w:val="ListofFigures"/>
    <w:uiPriority w:val="19"/>
    <w:semiHidden/>
    <w:rsid w:val="00D30024"/>
    <w:rPr>
      <w:rFonts w:ascii="Arial" w:hAnsi="Arial" w:cs="Arial"/>
      <w:bCs/>
      <w:noProof/>
      <w:color w:val="404040" w:themeColor="text1"/>
      <w:sz w:val="20"/>
      <w:szCs w:val="20"/>
      <w14:textFill>
        <w14:solidFill>
          <w14:schemeClr w14:val="tx1">
            <w14:lumMod w14:val="85000"/>
            <w14:lumOff w14:val="15000"/>
            <w14:lumMod w14:val="85000"/>
            <w14:lumOff w14:val="15000"/>
          </w14:schemeClr>
        </w14:solidFill>
      </w14:textFill>
    </w:rPr>
  </w:style>
  <w:style w:type="paragraph" w:customStyle="1" w:styleId="TableText">
    <w:name w:val="Table Text"/>
    <w:link w:val="TableTextChar"/>
    <w:uiPriority w:val="14"/>
    <w:qFormat/>
    <w:rsid w:val="00D30024"/>
    <w:pPr>
      <w:spacing w:after="0" w:line="240" w:lineRule="auto"/>
    </w:pPr>
    <w:rPr>
      <w:rFonts w:ascii="Arial" w:hAnsi="Arial" w:cs="Arial"/>
      <w:color w:val="404040"/>
      <w:sz w:val="18"/>
      <w:szCs w:val="18"/>
    </w:rPr>
  </w:style>
  <w:style w:type="character" w:customStyle="1" w:styleId="TableHeadingsChar">
    <w:name w:val="Table Headings Char"/>
    <w:basedOn w:val="DefaultParagraphFont"/>
    <w:link w:val="TableHeadings"/>
    <w:uiPriority w:val="14"/>
    <w:rsid w:val="00D30024"/>
    <w:rPr>
      <w:rFonts w:ascii="Arial" w:hAnsi="Arial" w:cs="Arial"/>
      <w:b/>
      <w:color w:val="FFFFFF" w:themeColor="background1"/>
      <w:sz w:val="18"/>
      <w:szCs w:val="18"/>
    </w:rPr>
  </w:style>
  <w:style w:type="paragraph" w:customStyle="1" w:styleId="BaseText">
    <w:name w:val="Base Text"/>
    <w:link w:val="BaseTextChar"/>
    <w:uiPriority w:val="9"/>
    <w:qFormat/>
    <w:rsid w:val="00D30024"/>
    <w:pPr>
      <w:spacing w:before="120" w:after="0" w:line="240" w:lineRule="auto"/>
    </w:pPr>
    <w:rPr>
      <w:rFonts w:ascii="Arial" w:hAnsi="Arial" w:cs="Arial"/>
      <w:i/>
      <w:color w:val="404040"/>
      <w:sz w:val="16"/>
      <w:szCs w:val="16"/>
    </w:rPr>
  </w:style>
  <w:style w:type="character" w:customStyle="1" w:styleId="TableTextChar">
    <w:name w:val="Table Text Char"/>
    <w:basedOn w:val="DefaultParagraphFont"/>
    <w:link w:val="TableText"/>
    <w:uiPriority w:val="14"/>
    <w:rsid w:val="00D30024"/>
    <w:rPr>
      <w:rFonts w:ascii="Arial" w:hAnsi="Arial" w:cs="Arial"/>
      <w:color w:val="404040"/>
      <w:sz w:val="18"/>
      <w:szCs w:val="18"/>
    </w:rPr>
  </w:style>
  <w:style w:type="paragraph" w:customStyle="1" w:styleId="InnovationSideHeading">
    <w:name w:val="Innovation Side Heading"/>
    <w:link w:val="InnovationSideHeadingChar"/>
    <w:uiPriority w:val="16"/>
    <w:qFormat/>
    <w:rsid w:val="00D30024"/>
    <w:pPr>
      <w:spacing w:after="0" w:line="240" w:lineRule="auto"/>
      <w:jc w:val="center"/>
    </w:pPr>
    <w:rPr>
      <w:rFonts w:ascii="Arial" w:hAnsi="Arial" w:cs="Arial"/>
      <w:b/>
      <w:color w:val="FFFFFF" w:themeColor="background1"/>
      <w:sz w:val="18"/>
      <w:szCs w:val="18"/>
    </w:rPr>
  </w:style>
  <w:style w:type="character" w:customStyle="1" w:styleId="BaseTextChar">
    <w:name w:val="Base Text Char"/>
    <w:basedOn w:val="DefaultParagraphFont"/>
    <w:link w:val="BaseText"/>
    <w:uiPriority w:val="9"/>
    <w:rsid w:val="00D30024"/>
    <w:rPr>
      <w:rFonts w:ascii="Arial" w:hAnsi="Arial" w:cs="Arial"/>
      <w:i/>
      <w:color w:val="404040"/>
      <w:sz w:val="16"/>
      <w:szCs w:val="16"/>
    </w:rPr>
  </w:style>
  <w:style w:type="character" w:customStyle="1" w:styleId="InnovationSideHeadingChar">
    <w:name w:val="Innovation Side Heading Char"/>
    <w:basedOn w:val="DefaultParagraphFont"/>
    <w:link w:val="InnovationSideHeading"/>
    <w:uiPriority w:val="16"/>
    <w:rsid w:val="00D30024"/>
    <w:rPr>
      <w:rFonts w:ascii="Arial" w:hAnsi="Arial" w:cs="Arial"/>
      <w:b/>
      <w:color w:val="FFFFFF" w:themeColor="background1"/>
      <w:sz w:val="18"/>
      <w:szCs w:val="18"/>
    </w:rPr>
  </w:style>
  <w:style w:type="paragraph" w:styleId="FootnoteText">
    <w:name w:val="footnote text"/>
    <w:link w:val="FootnoteTextChar"/>
    <w:autoRedefine/>
    <w:uiPriority w:val="99"/>
    <w:unhideWhenUsed/>
    <w:rsid w:val="008B4C31"/>
    <w:pPr>
      <w:spacing w:after="0" w:line="240" w:lineRule="auto"/>
    </w:pPr>
    <w:rPr>
      <w:rFonts w:ascii="Arial" w:hAnsi="Arial" w:cs="Arial"/>
      <w:color w:val="404040"/>
      <w:sz w:val="16"/>
      <w:szCs w:val="20"/>
    </w:rPr>
  </w:style>
  <w:style w:type="character" w:customStyle="1" w:styleId="FootnoteTextChar">
    <w:name w:val="Footnote Text Char"/>
    <w:basedOn w:val="DefaultParagraphFont"/>
    <w:link w:val="FootnoteText"/>
    <w:uiPriority w:val="99"/>
    <w:rsid w:val="008B4C31"/>
    <w:rPr>
      <w:rFonts w:ascii="Arial" w:hAnsi="Arial" w:cs="Arial"/>
      <w:color w:val="404040"/>
      <w:sz w:val="16"/>
      <w:szCs w:val="20"/>
    </w:rPr>
  </w:style>
  <w:style w:type="character" w:styleId="FootnoteReference">
    <w:name w:val="footnote reference"/>
    <w:basedOn w:val="DefaultParagraphFont"/>
    <w:uiPriority w:val="99"/>
    <w:semiHidden/>
    <w:unhideWhenUsed/>
    <w:locked/>
    <w:rsid w:val="00D30024"/>
    <w:rPr>
      <w:vertAlign w:val="superscript"/>
    </w:rPr>
  </w:style>
  <w:style w:type="paragraph" w:customStyle="1" w:styleId="ExecSumBodyText">
    <w:name w:val="Exec Sum Body Text"/>
    <w:link w:val="ExecSumBodyTextChar"/>
    <w:uiPriority w:val="15"/>
    <w:qFormat/>
    <w:rsid w:val="00D30024"/>
    <w:pPr>
      <w:spacing w:after="180" w:line="252" w:lineRule="auto"/>
    </w:pPr>
    <w:rPr>
      <w:rFonts w:ascii="Arial" w:hAnsi="Arial" w:cs="Arial"/>
      <w:color w:val="404040"/>
      <w:sz w:val="20"/>
      <w:szCs w:val="20"/>
    </w:rPr>
  </w:style>
  <w:style w:type="paragraph" w:customStyle="1" w:styleId="ExecSumBullet">
    <w:name w:val="Exec Sum Bullet"/>
    <w:link w:val="ExecSumBulletChar"/>
    <w:uiPriority w:val="15"/>
    <w:qFormat/>
    <w:rsid w:val="00D30024"/>
    <w:pPr>
      <w:numPr>
        <w:numId w:val="7"/>
      </w:numPr>
      <w:spacing w:after="180" w:line="252" w:lineRule="auto"/>
      <w:ind w:left="364" w:hanging="378"/>
    </w:pPr>
    <w:rPr>
      <w:rFonts w:ascii="Arial" w:hAnsi="Arial" w:cs="Arial"/>
      <w:color w:val="404040"/>
      <w:sz w:val="20"/>
      <w:szCs w:val="20"/>
    </w:rPr>
  </w:style>
  <w:style w:type="character" w:customStyle="1" w:styleId="ExecSumBodyTextChar">
    <w:name w:val="Exec Sum Body Text Char"/>
    <w:basedOn w:val="DefaultParagraphFont"/>
    <w:link w:val="ExecSumBodyText"/>
    <w:uiPriority w:val="15"/>
    <w:rsid w:val="00D30024"/>
    <w:rPr>
      <w:rFonts w:ascii="Arial" w:hAnsi="Arial" w:cs="Arial"/>
      <w:color w:val="404040"/>
      <w:sz w:val="20"/>
      <w:szCs w:val="20"/>
    </w:rPr>
  </w:style>
  <w:style w:type="paragraph" w:customStyle="1" w:styleId="WallisAccreditationText">
    <w:name w:val="Wallis Accreditation Text"/>
    <w:link w:val="WallisAccreditationTextChar"/>
    <w:uiPriority w:val="49"/>
    <w:semiHidden/>
    <w:unhideWhenUsed/>
    <w:qFormat/>
    <w:rsid w:val="00D30024"/>
    <w:pPr>
      <w:spacing w:before="180" w:after="120" w:line="252" w:lineRule="auto"/>
      <w:ind w:left="709" w:right="2266"/>
    </w:pPr>
    <w:rPr>
      <w:rFonts w:ascii="Arial" w:hAnsi="Arial" w:cs="Arial"/>
      <w:color w:val="5C5C5C" w:themeColor="text1" w:themeTint="D9"/>
      <w:sz w:val="20"/>
      <w:szCs w:val="20"/>
    </w:rPr>
  </w:style>
  <w:style w:type="character" w:customStyle="1" w:styleId="ExecSumBulletChar">
    <w:name w:val="Exec Sum Bullet Char"/>
    <w:basedOn w:val="DefaultParagraphFont"/>
    <w:link w:val="ExecSumBullet"/>
    <w:uiPriority w:val="15"/>
    <w:rsid w:val="00D30024"/>
    <w:rPr>
      <w:rFonts w:ascii="Arial" w:hAnsi="Arial" w:cs="Arial"/>
      <w:color w:val="404040"/>
      <w:sz w:val="20"/>
      <w:szCs w:val="20"/>
    </w:rPr>
  </w:style>
  <w:style w:type="character" w:customStyle="1" w:styleId="WallisAccreditationTextChar">
    <w:name w:val="Wallis Accreditation Text Char"/>
    <w:basedOn w:val="DefaultParagraphFont"/>
    <w:link w:val="WallisAccreditationText"/>
    <w:uiPriority w:val="49"/>
    <w:semiHidden/>
    <w:rsid w:val="00D30024"/>
    <w:rPr>
      <w:rFonts w:ascii="Arial" w:hAnsi="Arial" w:cs="Arial"/>
      <w:color w:val="5C5C5C" w:themeColor="text1" w:themeTint="D9"/>
      <w:sz w:val="20"/>
      <w:szCs w:val="20"/>
    </w:rPr>
  </w:style>
  <w:style w:type="paragraph" w:customStyle="1" w:styleId="TableBullet">
    <w:name w:val="Table Bullet"/>
    <w:basedOn w:val="TableText"/>
    <w:link w:val="TableBulletChar"/>
    <w:qFormat/>
    <w:rsid w:val="00902186"/>
    <w:pPr>
      <w:numPr>
        <w:numId w:val="43"/>
      </w:numPr>
      <w:ind w:left="176" w:hanging="142"/>
    </w:pPr>
  </w:style>
  <w:style w:type="character" w:customStyle="1" w:styleId="TableBulletChar">
    <w:name w:val="Table Bullet Char"/>
    <w:basedOn w:val="TableTextChar"/>
    <w:link w:val="TableBullet"/>
    <w:rsid w:val="00902186"/>
    <w:rPr>
      <w:rFonts w:ascii="Arial" w:hAnsi="Arial" w:cs="Arial"/>
      <w:color w:val="404040"/>
      <w:sz w:val="18"/>
      <w:szCs w:val="18"/>
    </w:rPr>
  </w:style>
  <w:style w:type="character" w:styleId="CommentReference">
    <w:name w:val="annotation reference"/>
    <w:basedOn w:val="DefaultParagraphFont"/>
    <w:uiPriority w:val="99"/>
    <w:semiHidden/>
    <w:locked/>
    <w:rsid w:val="0039203B"/>
    <w:rPr>
      <w:sz w:val="16"/>
      <w:szCs w:val="16"/>
    </w:rPr>
  </w:style>
  <w:style w:type="paragraph" w:styleId="CommentText">
    <w:name w:val="annotation text"/>
    <w:basedOn w:val="Normal"/>
    <w:link w:val="CommentTextChar"/>
    <w:uiPriority w:val="99"/>
    <w:semiHidden/>
    <w:locked/>
    <w:rsid w:val="0039203B"/>
    <w:pPr>
      <w:spacing w:line="240" w:lineRule="auto"/>
    </w:pPr>
  </w:style>
  <w:style w:type="character" w:customStyle="1" w:styleId="CommentTextChar">
    <w:name w:val="Comment Text Char"/>
    <w:basedOn w:val="DefaultParagraphFont"/>
    <w:link w:val="CommentText"/>
    <w:uiPriority w:val="99"/>
    <w:semiHidden/>
    <w:rsid w:val="0039203B"/>
    <w:rPr>
      <w:rFonts w:ascii="Arial" w:hAnsi="Arial" w:cs="Arial"/>
      <w:color w:val="404040"/>
      <w:sz w:val="20"/>
      <w:szCs w:val="20"/>
    </w:rPr>
  </w:style>
  <w:style w:type="table" w:customStyle="1" w:styleId="GridTable1Light-Accent21">
    <w:name w:val="Grid Table 1 Light - Accent 21"/>
    <w:basedOn w:val="TableNormal"/>
    <w:uiPriority w:val="46"/>
    <w:rsid w:val="0039203B"/>
    <w:pPr>
      <w:spacing w:after="0" w:line="240" w:lineRule="auto"/>
    </w:pPr>
    <w:tblPr>
      <w:tblStyleRowBandSize w:val="1"/>
      <w:tblStyleColBandSize w:val="1"/>
      <w:tblBorders>
        <w:top w:val="single" w:sz="4" w:space="0" w:color="F9BCA9" w:themeColor="accent2" w:themeTint="66"/>
        <w:left w:val="single" w:sz="4" w:space="0" w:color="F9BCA9" w:themeColor="accent2" w:themeTint="66"/>
        <w:bottom w:val="single" w:sz="4" w:space="0" w:color="F9BCA9" w:themeColor="accent2" w:themeTint="66"/>
        <w:right w:val="single" w:sz="4" w:space="0" w:color="F9BCA9" w:themeColor="accent2" w:themeTint="66"/>
        <w:insideH w:val="single" w:sz="4" w:space="0" w:color="F9BCA9" w:themeColor="accent2" w:themeTint="66"/>
        <w:insideV w:val="single" w:sz="4" w:space="0" w:color="F9BCA9" w:themeColor="accent2" w:themeTint="66"/>
      </w:tblBorders>
    </w:tblPr>
    <w:tblStylePr w:type="firstRow">
      <w:rPr>
        <w:b/>
        <w:bCs/>
      </w:rPr>
      <w:tblPr/>
      <w:tcPr>
        <w:tcBorders>
          <w:bottom w:val="single" w:sz="12" w:space="0" w:color="F69B7F" w:themeColor="accent2" w:themeTint="99"/>
        </w:tcBorders>
      </w:tcPr>
    </w:tblStylePr>
    <w:tblStylePr w:type="lastRow">
      <w:rPr>
        <w:b/>
        <w:bCs/>
      </w:rPr>
      <w:tblPr/>
      <w:tcPr>
        <w:tcBorders>
          <w:top w:val="double" w:sz="2" w:space="0" w:color="F69B7F"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rsid w:val="0039203B"/>
    <w:pPr>
      <w:spacing w:after="0" w:line="240" w:lineRule="auto"/>
    </w:pPr>
    <w:tblPr>
      <w:tblStyleRowBandSize w:val="1"/>
      <w:tblStyleColBandSize w:val="1"/>
      <w:tblBorders>
        <w:top w:val="single" w:sz="4" w:space="0" w:color="FCD2A5" w:themeColor="accent3" w:themeTint="66"/>
        <w:left w:val="single" w:sz="4" w:space="0" w:color="FCD2A5" w:themeColor="accent3" w:themeTint="66"/>
        <w:bottom w:val="single" w:sz="4" w:space="0" w:color="FCD2A5" w:themeColor="accent3" w:themeTint="66"/>
        <w:right w:val="single" w:sz="4" w:space="0" w:color="FCD2A5" w:themeColor="accent3" w:themeTint="66"/>
        <w:insideH w:val="single" w:sz="4" w:space="0" w:color="FCD2A5" w:themeColor="accent3" w:themeTint="66"/>
        <w:insideV w:val="single" w:sz="4" w:space="0" w:color="FCD2A5" w:themeColor="accent3" w:themeTint="66"/>
      </w:tblBorders>
    </w:tblPr>
    <w:tblStylePr w:type="firstRow">
      <w:rPr>
        <w:b/>
        <w:bCs/>
      </w:rPr>
      <w:tblPr/>
      <w:tcPr>
        <w:tcBorders>
          <w:bottom w:val="single" w:sz="12" w:space="0" w:color="FABB78" w:themeColor="accent3" w:themeTint="99"/>
        </w:tcBorders>
      </w:tcPr>
    </w:tblStylePr>
    <w:tblStylePr w:type="lastRow">
      <w:rPr>
        <w:b/>
        <w:bCs/>
      </w:rPr>
      <w:tblPr/>
      <w:tcPr>
        <w:tcBorders>
          <w:top w:val="double" w:sz="2" w:space="0" w:color="FABB78" w:themeColor="accent3"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locked/>
    <w:rsid w:val="00C33C5A"/>
    <w:pPr>
      <w:spacing w:before="100" w:beforeAutospacing="1" w:after="100" w:afterAutospacing="1" w:line="240" w:lineRule="auto"/>
    </w:pPr>
    <w:rPr>
      <w:rFonts w:ascii="Times New Roman" w:eastAsia="Times New Roman" w:hAnsi="Times New Roman" w:cs="Times New Roman"/>
      <w:color w:val="auto"/>
      <w:sz w:val="24"/>
      <w:szCs w:val="24"/>
      <w:lang w:eastAsia="en-AU"/>
    </w:rPr>
  </w:style>
  <w:style w:type="paragraph" w:styleId="CommentSubject">
    <w:name w:val="annotation subject"/>
    <w:basedOn w:val="CommentText"/>
    <w:next w:val="CommentText"/>
    <w:link w:val="CommentSubjectChar"/>
    <w:uiPriority w:val="99"/>
    <w:semiHidden/>
    <w:locked/>
    <w:rsid w:val="00586623"/>
    <w:rPr>
      <w:b/>
      <w:bCs/>
    </w:rPr>
  </w:style>
  <w:style w:type="character" w:customStyle="1" w:styleId="CommentSubjectChar">
    <w:name w:val="Comment Subject Char"/>
    <w:basedOn w:val="CommentTextChar"/>
    <w:link w:val="CommentSubject"/>
    <w:uiPriority w:val="99"/>
    <w:semiHidden/>
    <w:rsid w:val="00586623"/>
    <w:rPr>
      <w:rFonts w:ascii="Arial" w:hAnsi="Arial" w:cs="Arial"/>
      <w:b/>
      <w:bCs/>
      <w:color w:val="404040"/>
      <w:sz w:val="20"/>
      <w:szCs w:val="20"/>
    </w:rPr>
  </w:style>
  <w:style w:type="paragraph" w:styleId="Revision">
    <w:name w:val="Revision"/>
    <w:hidden/>
    <w:uiPriority w:val="99"/>
    <w:semiHidden/>
    <w:rsid w:val="00353F60"/>
    <w:pPr>
      <w:spacing w:after="0" w:line="240" w:lineRule="auto"/>
    </w:pPr>
    <w:rPr>
      <w:rFonts w:ascii="Arial" w:hAnsi="Arial" w:cs="Arial"/>
      <w:color w:val="404040"/>
      <w:sz w:val="20"/>
      <w:szCs w:val="20"/>
    </w:rPr>
  </w:style>
  <w:style w:type="character" w:customStyle="1" w:styleId="ListParagraphChar">
    <w:name w:val="List Paragraph Char"/>
    <w:aliases w:val="CAB - List Bullet Char,L Char,List Paragraph1 Char,List Paragraph11 Char,Recommendation Char,bullet point list Char,Bullet point Char,List Paragraph111 Char,List Paragraph2 Char,Indented bullet Char,0Bullet Char,1 heading Char"/>
    <w:basedOn w:val="DefaultParagraphFont"/>
    <w:link w:val="ListParagraph"/>
    <w:uiPriority w:val="34"/>
    <w:locked/>
    <w:rsid w:val="006F729A"/>
    <w:rPr>
      <w:rFonts w:ascii="Calibri" w:hAnsi="Calibri"/>
    </w:rPr>
  </w:style>
  <w:style w:type="paragraph" w:styleId="ListParagraph">
    <w:name w:val="List Paragraph"/>
    <w:aliases w:val="CAB - List Bullet,L,List Paragraph1,List Paragraph11,Recommendation,bullet point list,Bullet point,List Paragraph111,List Paragraph2,Indented bullet,0Bullet,1 heading,Dot point 1.5 line spacing,List Paragraph - bullets,List Bullet Cab"/>
    <w:basedOn w:val="Normal"/>
    <w:link w:val="ListParagraphChar"/>
    <w:uiPriority w:val="34"/>
    <w:qFormat/>
    <w:locked/>
    <w:rsid w:val="006F729A"/>
    <w:pPr>
      <w:spacing w:before="0" w:after="160"/>
      <w:ind w:left="720"/>
      <w:contextualSpacing/>
    </w:pPr>
    <w:rPr>
      <w:rFonts w:ascii="Calibri" w:hAnsi="Calibri" w:cstheme="minorBidi"/>
      <w:color w:val="auto"/>
      <w:sz w:val="22"/>
      <w:szCs w:val="22"/>
    </w:rPr>
  </w:style>
  <w:style w:type="table" w:customStyle="1" w:styleId="GridTable1Light-Accent311">
    <w:name w:val="Grid Table 1 Light - Accent 311"/>
    <w:basedOn w:val="TableNormal"/>
    <w:uiPriority w:val="46"/>
    <w:rsid w:val="001218E9"/>
    <w:pPr>
      <w:spacing w:after="0" w:line="240" w:lineRule="auto"/>
    </w:pPr>
    <w:tblPr>
      <w:tblStyleRowBandSize w:val="1"/>
      <w:tblStyleColBandSize w:val="1"/>
      <w:tblBorders>
        <w:top w:val="single" w:sz="4" w:space="0" w:color="FCD2A5" w:themeColor="accent3" w:themeTint="66"/>
        <w:left w:val="single" w:sz="4" w:space="0" w:color="FCD2A5" w:themeColor="accent3" w:themeTint="66"/>
        <w:bottom w:val="single" w:sz="4" w:space="0" w:color="FCD2A5" w:themeColor="accent3" w:themeTint="66"/>
        <w:right w:val="single" w:sz="4" w:space="0" w:color="FCD2A5" w:themeColor="accent3" w:themeTint="66"/>
        <w:insideH w:val="single" w:sz="4" w:space="0" w:color="FCD2A5" w:themeColor="accent3" w:themeTint="66"/>
        <w:insideV w:val="single" w:sz="4" w:space="0" w:color="FCD2A5" w:themeColor="accent3" w:themeTint="66"/>
      </w:tblBorders>
    </w:tblPr>
    <w:tblStylePr w:type="firstRow">
      <w:rPr>
        <w:b/>
        <w:bCs/>
      </w:rPr>
      <w:tblPr/>
      <w:tcPr>
        <w:tcBorders>
          <w:bottom w:val="single" w:sz="12" w:space="0" w:color="FABB78" w:themeColor="accent3" w:themeTint="99"/>
        </w:tcBorders>
      </w:tcPr>
    </w:tblStylePr>
    <w:tblStylePr w:type="lastRow">
      <w:rPr>
        <w:b/>
        <w:bCs/>
      </w:rPr>
      <w:tblPr/>
      <w:tcPr>
        <w:tcBorders>
          <w:top w:val="double" w:sz="2" w:space="0" w:color="FABB78" w:themeColor="accent3"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98121">
      <w:bodyDiv w:val="1"/>
      <w:marLeft w:val="0"/>
      <w:marRight w:val="0"/>
      <w:marTop w:val="0"/>
      <w:marBottom w:val="0"/>
      <w:divBdr>
        <w:top w:val="none" w:sz="0" w:space="0" w:color="auto"/>
        <w:left w:val="none" w:sz="0" w:space="0" w:color="auto"/>
        <w:bottom w:val="none" w:sz="0" w:space="0" w:color="auto"/>
        <w:right w:val="none" w:sz="0" w:space="0" w:color="auto"/>
      </w:divBdr>
    </w:div>
    <w:div w:id="75519823">
      <w:bodyDiv w:val="1"/>
      <w:marLeft w:val="0"/>
      <w:marRight w:val="0"/>
      <w:marTop w:val="0"/>
      <w:marBottom w:val="0"/>
      <w:divBdr>
        <w:top w:val="none" w:sz="0" w:space="0" w:color="auto"/>
        <w:left w:val="none" w:sz="0" w:space="0" w:color="auto"/>
        <w:bottom w:val="none" w:sz="0" w:space="0" w:color="auto"/>
        <w:right w:val="none" w:sz="0" w:space="0" w:color="auto"/>
      </w:divBdr>
    </w:div>
    <w:div w:id="110637156">
      <w:bodyDiv w:val="1"/>
      <w:marLeft w:val="0"/>
      <w:marRight w:val="0"/>
      <w:marTop w:val="0"/>
      <w:marBottom w:val="0"/>
      <w:divBdr>
        <w:top w:val="none" w:sz="0" w:space="0" w:color="auto"/>
        <w:left w:val="none" w:sz="0" w:space="0" w:color="auto"/>
        <w:bottom w:val="none" w:sz="0" w:space="0" w:color="auto"/>
        <w:right w:val="none" w:sz="0" w:space="0" w:color="auto"/>
      </w:divBdr>
    </w:div>
    <w:div w:id="188106968">
      <w:bodyDiv w:val="1"/>
      <w:marLeft w:val="0"/>
      <w:marRight w:val="0"/>
      <w:marTop w:val="0"/>
      <w:marBottom w:val="0"/>
      <w:divBdr>
        <w:top w:val="none" w:sz="0" w:space="0" w:color="auto"/>
        <w:left w:val="none" w:sz="0" w:space="0" w:color="auto"/>
        <w:bottom w:val="none" w:sz="0" w:space="0" w:color="auto"/>
        <w:right w:val="none" w:sz="0" w:space="0" w:color="auto"/>
      </w:divBdr>
    </w:div>
    <w:div w:id="1147015756">
      <w:bodyDiv w:val="1"/>
      <w:marLeft w:val="0"/>
      <w:marRight w:val="0"/>
      <w:marTop w:val="0"/>
      <w:marBottom w:val="0"/>
      <w:divBdr>
        <w:top w:val="none" w:sz="0" w:space="0" w:color="auto"/>
        <w:left w:val="none" w:sz="0" w:space="0" w:color="auto"/>
        <w:bottom w:val="none" w:sz="0" w:space="0" w:color="auto"/>
        <w:right w:val="none" w:sz="0" w:space="0" w:color="auto"/>
      </w:divBdr>
    </w:div>
    <w:div w:id="1710760021">
      <w:bodyDiv w:val="1"/>
      <w:marLeft w:val="0"/>
      <w:marRight w:val="0"/>
      <w:marTop w:val="0"/>
      <w:marBottom w:val="0"/>
      <w:divBdr>
        <w:top w:val="none" w:sz="0" w:space="0" w:color="auto"/>
        <w:left w:val="none" w:sz="0" w:space="0" w:color="auto"/>
        <w:bottom w:val="none" w:sz="0" w:space="0" w:color="auto"/>
        <w:right w:val="none" w:sz="0" w:space="0" w:color="auto"/>
      </w:divBdr>
    </w:div>
    <w:div w:id="2019236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image" Target="media/image14.png"/><Relationship Id="rId39" Type="http://schemas.openxmlformats.org/officeDocument/2006/relationships/image" Target="media/image27.png"/><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image" Target="media/image35.png"/><Relationship Id="rId50" Type="http://schemas.openxmlformats.org/officeDocument/2006/relationships/chart" Target="charts/chart1.xml"/><Relationship Id="rId55" Type="http://schemas.openxmlformats.org/officeDocument/2006/relationships/header" Target="header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image" Target="media/image17.png"/><Relationship Id="rId11" Type="http://schemas.openxmlformats.org/officeDocument/2006/relationships/header" Target="header1.xm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image" Target="media/image40.emf"/><Relationship Id="rId58"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customXml" Target="../customXml/item4.xml"/><Relationship Id="rId19" Type="http://schemas.openxmlformats.org/officeDocument/2006/relationships/image" Target="media/image7.png"/><Relationship Id="rId14" Type="http://schemas.openxmlformats.org/officeDocument/2006/relationships/footer" Target="footer2.xm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footer" Target="footer5.xml"/><Relationship Id="rId8" Type="http://schemas.openxmlformats.org/officeDocument/2006/relationships/image" Target="media/image2.png"/><Relationship Id="rId51" Type="http://schemas.openxmlformats.org/officeDocument/2006/relationships/image" Target="media/image38.pn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59" Type="http://schemas.openxmlformats.org/officeDocument/2006/relationships/customXml" Target="../customXml/item2.xml"/><Relationship Id="rId20" Type="http://schemas.openxmlformats.org/officeDocument/2006/relationships/image" Target="media/image8.png"/><Relationship Id="rId41" Type="http://schemas.openxmlformats.org/officeDocument/2006/relationships/image" Target="media/image29.png"/><Relationship Id="rId54" Type="http://schemas.openxmlformats.org/officeDocument/2006/relationships/image" Target="media/image41.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7.png"/><Relationship Id="rId57" Type="http://schemas.openxmlformats.org/officeDocument/2006/relationships/fontTable" Target="fontTable.xml"/><Relationship Id="rId10" Type="http://schemas.openxmlformats.org/officeDocument/2006/relationships/image" Target="media/image4.png"/><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image" Target="media/image39.emf"/><Relationship Id="rId6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footer3.xml.rels><?xml version="1.0" encoding="UTF-8" standalone="yes"?>
<Relationships xmlns="http://schemas.openxmlformats.org/package/2006/relationships"><Relationship Id="rId1" Type="http://schemas.openxmlformats.org/officeDocument/2006/relationships/image" Target="media/image6.jpg"/></Relationships>
</file>

<file path=word/_rels/footer4.xml.rels><?xml version="1.0" encoding="UTF-8" standalone="yes"?>
<Relationships xmlns="http://schemas.openxmlformats.org/package/2006/relationships"><Relationship Id="rId1" Type="http://schemas.openxmlformats.org/officeDocument/2006/relationships/image" Target="media/image5.jpg"/></Relationships>
</file>

<file path=word/_rels/footer5.xml.rels><?xml version="1.0" encoding="UTF-8" standalone="yes"?>
<Relationships xmlns="http://schemas.openxmlformats.org/package/2006/relationships"><Relationship Id="rId1" Type="http://schemas.openxmlformats.org/officeDocument/2006/relationships/image" Target="media/image5.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P:\ADMIN\Templates\Current%20Templates\Wallis%20Report%20Template.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Wallis-mail1\work\jobs\FEDERAL%20GOVT\Department%20of%20Education%20and%20Training\4554%20National%20Research%20Infrastructure%20Census\Reporting\Tables%20&amp;%20charts%20(NCRIS%20only).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9349324662438141E-2"/>
          <c:y val="5.0925925925925923E-2"/>
          <c:w val="0.92197891762079309"/>
          <c:h val="0.81389690871974341"/>
        </c:manualLayout>
      </c:layout>
      <c:lineChart>
        <c:grouping val="standard"/>
        <c:varyColors val="0"/>
        <c:ser>
          <c:idx val="0"/>
          <c:order val="0"/>
          <c:spPr>
            <a:ln w="28575" cap="rnd">
              <a:solidFill>
                <a:sysClr val="windowText" lastClr="000000"/>
              </a:solidFill>
              <a:round/>
            </a:ln>
            <a:effectLst/>
          </c:spPr>
          <c:marker>
            <c:symbol val="circle"/>
            <c:size val="5"/>
            <c:spPr>
              <a:solidFill>
                <a:schemeClr val="tx1"/>
              </a:solidFill>
              <a:ln w="9525">
                <a:solidFill>
                  <a:sysClr val="windowText" lastClr="000000"/>
                </a:solidFill>
              </a:ln>
              <a:effectLst/>
            </c:spPr>
          </c:marker>
          <c:cat>
            <c:numRef>
              <c:f>'G1 &amp; G2'!$F$16:$F$40</c:f>
              <c:numCache>
                <c:formatCode>General</c:formatCode>
                <c:ptCount val="12"/>
                <c:pt idx="0">
                  <c:v>2019</c:v>
                </c:pt>
                <c:pt idx="1">
                  <c:v>2020</c:v>
                </c:pt>
                <c:pt idx="2">
                  <c:v>2021</c:v>
                </c:pt>
                <c:pt idx="3">
                  <c:v>2022</c:v>
                </c:pt>
                <c:pt idx="4">
                  <c:v>2023</c:v>
                </c:pt>
                <c:pt idx="5">
                  <c:v>2024</c:v>
                </c:pt>
                <c:pt idx="6">
                  <c:v>2025</c:v>
                </c:pt>
                <c:pt idx="7">
                  <c:v>2026</c:v>
                </c:pt>
                <c:pt idx="8">
                  <c:v>2027</c:v>
                </c:pt>
                <c:pt idx="9">
                  <c:v>2028</c:v>
                </c:pt>
                <c:pt idx="10">
                  <c:v>2029</c:v>
                </c:pt>
                <c:pt idx="11">
                  <c:v>2030</c:v>
                </c:pt>
              </c:numCache>
            </c:numRef>
          </c:cat>
          <c:val>
            <c:numRef>
              <c:f>'G1 &amp; G2'!$G$16:$G$40</c:f>
              <c:numCache>
                <c:formatCode>0%</c:formatCode>
                <c:ptCount val="12"/>
                <c:pt idx="0">
                  <c:v>0.81756756756756754</c:v>
                </c:pt>
                <c:pt idx="1">
                  <c:v>0.72635135135135132</c:v>
                </c:pt>
                <c:pt idx="2">
                  <c:v>0.67567567567567566</c:v>
                </c:pt>
                <c:pt idx="3">
                  <c:v>0.64189189189189189</c:v>
                </c:pt>
                <c:pt idx="4">
                  <c:v>0.56418918918918914</c:v>
                </c:pt>
                <c:pt idx="5">
                  <c:v>0.53040540540540537</c:v>
                </c:pt>
                <c:pt idx="6">
                  <c:v>0.40540540540540543</c:v>
                </c:pt>
                <c:pt idx="7">
                  <c:v>0.38175675675675674</c:v>
                </c:pt>
                <c:pt idx="8">
                  <c:v>0.375</c:v>
                </c:pt>
                <c:pt idx="9">
                  <c:v>0.35472972972972971</c:v>
                </c:pt>
                <c:pt idx="10">
                  <c:v>0.32770270270270269</c:v>
                </c:pt>
                <c:pt idx="11">
                  <c:v>0.2533783783783784</c:v>
                </c:pt>
              </c:numCache>
            </c:numRef>
          </c:val>
          <c:smooth val="0"/>
          <c:extLst>
            <c:ext xmlns:c16="http://schemas.microsoft.com/office/drawing/2014/chart" uri="{C3380CC4-5D6E-409C-BE32-E72D297353CC}">
              <c16:uniqueId val="{00000000-2BDE-47CE-B53F-E859C81C77D7}"/>
            </c:ext>
          </c:extLst>
        </c:ser>
        <c:dLbls>
          <c:showLegendKey val="0"/>
          <c:showVal val="0"/>
          <c:showCatName val="0"/>
          <c:showSerName val="0"/>
          <c:showPercent val="0"/>
          <c:showBubbleSize val="0"/>
        </c:dLbls>
        <c:marker val="1"/>
        <c:smooth val="0"/>
        <c:axId val="52851840"/>
        <c:axId val="52853760"/>
      </c:lineChart>
      <c:catAx>
        <c:axId val="52851840"/>
        <c:scaling>
          <c:orientation val="minMax"/>
        </c:scaling>
        <c:delete val="0"/>
        <c:axPos val="b"/>
        <c:numFmt formatCode="General" sourceLinked="1"/>
        <c:majorTickMark val="none"/>
        <c:minorTickMark val="none"/>
        <c:tickLblPos val="nextTo"/>
        <c:spPr>
          <a:noFill/>
          <a:ln w="3175" cap="flat" cmpd="sng" algn="ctr">
            <a:solidFill>
              <a:schemeClr val="bg1">
                <a:lumMod val="7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52853760"/>
        <c:crosses val="autoZero"/>
        <c:auto val="1"/>
        <c:lblAlgn val="ctr"/>
        <c:lblOffset val="100"/>
        <c:noMultiLvlLbl val="0"/>
      </c:catAx>
      <c:valAx>
        <c:axId val="52853760"/>
        <c:scaling>
          <c:orientation val="minMax"/>
          <c:max val="1"/>
        </c:scaling>
        <c:delete val="0"/>
        <c:axPos val="l"/>
        <c:numFmt formatCode="0%" sourceLinked="1"/>
        <c:majorTickMark val="in"/>
        <c:minorTickMark val="none"/>
        <c:tickLblPos val="nextTo"/>
        <c:spPr>
          <a:noFill/>
          <a:ln w="3175">
            <a:solidFill>
              <a:schemeClr val="bg1">
                <a:lumMod val="75000"/>
              </a:schemeClr>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52851840"/>
        <c:crosses val="autoZero"/>
        <c:crossBetween val="between"/>
        <c:majorUnit val="0.2"/>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Wallis Theme 2017">
      <a:dk1>
        <a:srgbClr val="404040"/>
      </a:dk1>
      <a:lt1>
        <a:srgbClr val="FFFFFF"/>
      </a:lt1>
      <a:dk2>
        <a:srgbClr val="A6A6A6"/>
      </a:dk2>
      <a:lt2>
        <a:srgbClr val="D9D9D9"/>
      </a:lt2>
      <a:accent1>
        <a:srgbClr val="A50F2C"/>
      </a:accent1>
      <a:accent2>
        <a:srgbClr val="F15A2B"/>
      </a:accent2>
      <a:accent3>
        <a:srgbClr val="F8901F"/>
      </a:accent3>
      <a:accent4>
        <a:srgbClr val="115C79"/>
      </a:accent4>
      <a:accent5>
        <a:srgbClr val="107899"/>
      </a:accent5>
      <a:accent6>
        <a:srgbClr val="1295B9"/>
      </a:accent6>
      <a:hlink>
        <a:srgbClr val="062F4C"/>
      </a:hlink>
      <a:folHlink>
        <a:srgbClr val="541E3B"/>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68A10C-3C77-406E-9089-E6F29FBCA499}"/>
</file>

<file path=customXml/itemProps2.xml><?xml version="1.0" encoding="utf-8"?>
<ds:datastoreItem xmlns:ds="http://schemas.openxmlformats.org/officeDocument/2006/customXml" ds:itemID="{6BED2A89-0EE1-4C9F-8139-90D77A373870}"/>
</file>

<file path=customXml/itemProps3.xml><?xml version="1.0" encoding="utf-8"?>
<ds:datastoreItem xmlns:ds="http://schemas.openxmlformats.org/officeDocument/2006/customXml" ds:itemID="{2D70C3CD-732E-418A-88A9-F93D95B08ECC}"/>
</file>

<file path=customXml/itemProps4.xml><?xml version="1.0" encoding="utf-8"?>
<ds:datastoreItem xmlns:ds="http://schemas.openxmlformats.org/officeDocument/2006/customXml" ds:itemID="{E93713AD-52C8-4353-8395-D924E91B39AF}"/>
</file>

<file path=docProps/app.xml><?xml version="1.0" encoding="utf-8"?>
<Properties xmlns="http://schemas.openxmlformats.org/officeDocument/2006/extended-properties" xmlns:vt="http://schemas.openxmlformats.org/officeDocument/2006/docPropsVTypes">
  <Template>Wallis Report Template.dotx</Template>
  <TotalTime>0</TotalTime>
  <Pages>37</Pages>
  <Words>8403</Words>
  <Characters>47903</Characters>
  <Application>Microsoft Office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Alicia Sherman</dc:creator>
  <cp:lastModifiedBy>MAYBERRY,Anna</cp:lastModifiedBy>
  <cp:revision>5</cp:revision>
  <cp:lastPrinted>2018-11-28T22:01:00Z</cp:lastPrinted>
  <dcterms:created xsi:type="dcterms:W3CDTF">2018-12-17T01:31:00Z</dcterms:created>
  <dcterms:modified xsi:type="dcterms:W3CDTF">2018-12-17T01:34:00Z</dcterms:modified>
</cp:coreProperties>
</file>