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031" w:rsidRPr="00202E76" w:rsidRDefault="00F24031" w:rsidP="00F24031">
      <w:pPr>
        <w:keepNext/>
        <w:spacing w:before="480" w:after="180" w:line="240" w:lineRule="auto"/>
        <w:outlineLvl w:val="0"/>
        <w:rPr>
          <w:rFonts w:ascii="Corbel" w:eastAsia="Times New Roman" w:hAnsi="Corbel" w:cs="Consolas"/>
          <w:b/>
          <w:caps/>
          <w:color w:val="316F72"/>
          <w:kern w:val="32"/>
          <w:sz w:val="32"/>
          <w:szCs w:val="32"/>
          <w:lang w:eastAsia="en-AU"/>
        </w:rPr>
      </w:pPr>
      <w:r w:rsidRPr="00202E76">
        <w:rPr>
          <w:rFonts w:ascii="Corbel" w:eastAsia="Times New Roman" w:hAnsi="Corbel" w:cs="Consolas"/>
          <w:b/>
          <w:caps/>
          <w:color w:val="316F72"/>
          <w:kern w:val="32"/>
          <w:sz w:val="32"/>
          <w:szCs w:val="32"/>
          <w:lang w:eastAsia="en-AU"/>
        </w:rPr>
        <w:t xml:space="preserve">Appendix </w:t>
      </w:r>
      <w:r w:rsidR="008B6E98">
        <w:rPr>
          <w:rFonts w:ascii="Corbel" w:eastAsia="Times New Roman" w:hAnsi="Corbel" w:cs="Consolas"/>
          <w:b/>
          <w:caps/>
          <w:color w:val="316F72"/>
          <w:kern w:val="32"/>
          <w:sz w:val="32"/>
          <w:szCs w:val="32"/>
          <w:lang w:eastAsia="en-AU"/>
        </w:rPr>
        <w:t>6</w:t>
      </w:r>
      <w:r w:rsidRPr="00202E76">
        <w:rPr>
          <w:rFonts w:ascii="Corbel" w:eastAsia="Times New Roman" w:hAnsi="Corbel" w:cs="Consolas"/>
          <w:b/>
          <w:caps/>
          <w:color w:val="316F72"/>
          <w:kern w:val="32"/>
          <w:sz w:val="32"/>
          <w:szCs w:val="32"/>
          <w:lang w:eastAsia="en-AU"/>
        </w:rPr>
        <w:t xml:space="preserve">: Bilateral agreement between </w:t>
      </w:r>
      <w:r w:rsidR="00B71C23">
        <w:rPr>
          <w:rFonts w:ascii="Corbel" w:eastAsia="Times New Roman" w:hAnsi="Corbel" w:cs="Consolas"/>
          <w:b/>
          <w:caps/>
          <w:color w:val="316F72"/>
          <w:kern w:val="32"/>
          <w:sz w:val="32"/>
          <w:szCs w:val="32"/>
          <w:lang w:eastAsia="en-AU"/>
        </w:rPr>
        <w:t>THE AUSTRALIAN CAPITAL TERRITORY</w:t>
      </w:r>
      <w:r w:rsidRPr="00202E76">
        <w:rPr>
          <w:rFonts w:ascii="Corbel" w:eastAsia="Times New Roman" w:hAnsi="Corbel" w:cs="Consolas"/>
          <w:b/>
          <w:caps/>
          <w:color w:val="316F72"/>
          <w:kern w:val="32"/>
          <w:sz w:val="32"/>
          <w:szCs w:val="32"/>
          <w:lang w:eastAsia="en-AU"/>
        </w:rPr>
        <w:t xml:space="preserve"> and the Commonwealth on quality schools reform</w:t>
      </w:r>
    </w:p>
    <w:p w:rsidR="00F24031" w:rsidRPr="00202E76" w:rsidRDefault="00F24031" w:rsidP="00F24031">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rsidR="00F24031" w:rsidRPr="000D2DF0"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965BAF">
        <w:rPr>
          <w:rFonts w:ascii="Corbel" w:eastAsia="Times New Roman" w:hAnsi="Corbel" w:cs="Calibri"/>
          <w:color w:val="000000"/>
          <w:sz w:val="23"/>
          <w:szCs w:val="23"/>
          <w:lang w:eastAsia="en-AU"/>
        </w:rPr>
        <w:t xml:space="preserve">This agreement satisfies the conditions of subsection 22(2)(b) of the </w:t>
      </w:r>
      <w:r w:rsidR="00F377B1" w:rsidRPr="00F377B1">
        <w:rPr>
          <w:rFonts w:ascii="Corbel" w:eastAsia="Times New Roman" w:hAnsi="Corbel" w:cs="Calibri"/>
          <w:i/>
          <w:color w:val="000000"/>
          <w:sz w:val="23"/>
          <w:szCs w:val="23"/>
          <w:lang w:eastAsia="en-AU"/>
        </w:rPr>
        <w:t xml:space="preserve">Australian Education </w:t>
      </w:r>
      <w:r w:rsidRPr="00F377B1">
        <w:rPr>
          <w:rFonts w:ascii="Corbel" w:eastAsia="Times New Roman" w:hAnsi="Corbel" w:cs="Calibri"/>
          <w:i/>
          <w:color w:val="000000"/>
          <w:sz w:val="23"/>
          <w:szCs w:val="23"/>
          <w:lang w:eastAsia="en-AU"/>
        </w:rPr>
        <w:t>Act</w:t>
      </w:r>
      <w:r w:rsidR="00F377B1" w:rsidRPr="00F377B1">
        <w:rPr>
          <w:rFonts w:ascii="Corbel" w:eastAsia="Times New Roman" w:hAnsi="Corbel" w:cs="Calibri"/>
          <w:i/>
          <w:color w:val="000000"/>
          <w:sz w:val="23"/>
          <w:szCs w:val="23"/>
          <w:lang w:eastAsia="en-AU"/>
        </w:rPr>
        <w:t xml:space="preserve"> 2013</w:t>
      </w:r>
      <w:r w:rsidR="00F377B1">
        <w:rPr>
          <w:rFonts w:ascii="Corbel" w:eastAsia="Times New Roman" w:hAnsi="Corbel" w:cs="Calibri"/>
          <w:color w:val="000000"/>
          <w:sz w:val="23"/>
          <w:szCs w:val="23"/>
          <w:lang w:eastAsia="en-AU"/>
        </w:rPr>
        <w:t xml:space="preserve"> (the Act)</w:t>
      </w:r>
      <w:r w:rsidRPr="00965BAF">
        <w:rPr>
          <w:rFonts w:ascii="Corbel" w:eastAsia="Times New Roman" w:hAnsi="Corbel" w:cs="Calibri"/>
          <w:color w:val="000000"/>
          <w:sz w:val="23"/>
          <w:szCs w:val="23"/>
          <w:lang w:eastAsia="en-AU"/>
        </w:rPr>
        <w:t xml:space="preserve"> requiring each State and Territory to be party to an agreement with the Commonwealth relating to the implementation of school education reform. </w:t>
      </w:r>
    </w:p>
    <w:p w:rsidR="00F24031" w:rsidRPr="000D2DF0"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 xml:space="preserve">This bilateral agreement will inform the priorities for the work plans for non-government representative bodies in </w:t>
      </w:r>
      <w:r w:rsidR="00895E54">
        <w:rPr>
          <w:rFonts w:ascii="Corbel" w:eastAsia="Times New Roman" w:hAnsi="Corbel" w:cs="Calibri"/>
          <w:color w:val="000000"/>
          <w:sz w:val="23"/>
          <w:szCs w:val="23"/>
          <w:lang w:eastAsia="en-AU"/>
        </w:rPr>
        <w:t>the Australian Capital Territory (ACT)</w:t>
      </w:r>
      <w:r w:rsidRPr="000D2DF0">
        <w:rPr>
          <w:rFonts w:ascii="Corbel" w:eastAsia="Times New Roman" w:hAnsi="Corbel" w:cs="Calibri"/>
          <w:color w:val="000000"/>
          <w:sz w:val="23"/>
          <w:szCs w:val="23"/>
          <w:lang w:eastAsia="en-AU"/>
        </w:rPr>
        <w:t xml:space="preserve"> under the Australian Government’s Non-Government Reform Support Fund.</w:t>
      </w:r>
    </w:p>
    <w:p w:rsidR="00F24031"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B05CB0">
        <w:rPr>
          <w:rFonts w:ascii="Corbel" w:eastAsia="Times New Roman" w:hAnsi="Corbel" w:cs="Calibri"/>
          <w:color w:val="000000"/>
          <w:sz w:val="23"/>
          <w:szCs w:val="23"/>
          <w:lang w:eastAsia="en-AU"/>
        </w:rPr>
        <w:t xml:space="preserve">This bilateral agreement between the Commonwealth and </w:t>
      </w:r>
      <w:r w:rsidR="00D40A5C">
        <w:rPr>
          <w:rFonts w:ascii="Corbel" w:eastAsia="Times New Roman" w:hAnsi="Corbel" w:cs="Calibri"/>
          <w:color w:val="000000"/>
          <w:sz w:val="23"/>
          <w:szCs w:val="23"/>
          <w:lang w:eastAsia="en-AU"/>
        </w:rPr>
        <w:t>the ACT</w:t>
      </w:r>
      <w:r w:rsidRPr="00B05CB0">
        <w:rPr>
          <w:rFonts w:ascii="Corbel" w:eastAsia="Times New Roman" w:hAnsi="Corbel" w:cs="Calibri"/>
          <w:color w:val="000000"/>
          <w:sz w:val="23"/>
          <w:szCs w:val="23"/>
          <w:lang w:eastAsia="en-AU"/>
        </w:rPr>
        <w:t xml:space="preserve"> will commence on 1</w:t>
      </w:r>
      <w:r>
        <w:rPr>
          <w:rFonts w:ascii="Corbel" w:eastAsia="Times New Roman" w:hAnsi="Corbel" w:cs="Calibri"/>
          <w:color w:val="000000"/>
          <w:sz w:val="23"/>
          <w:szCs w:val="23"/>
          <w:lang w:eastAsia="en-AU"/>
        </w:rPr>
        <w:t> </w:t>
      </w:r>
      <w:r w:rsidRPr="00B05CB0">
        <w:rPr>
          <w:rFonts w:ascii="Corbel" w:eastAsia="Times New Roman" w:hAnsi="Corbel" w:cs="Calibri"/>
          <w:color w:val="000000"/>
          <w:sz w:val="23"/>
          <w:szCs w:val="23"/>
          <w:lang w:eastAsia="en-AU"/>
        </w:rPr>
        <w:t xml:space="preserve">January 2019 and </w:t>
      </w:r>
      <w:r>
        <w:rPr>
          <w:rFonts w:ascii="Corbel" w:eastAsia="Times New Roman" w:hAnsi="Corbel" w:cs="Calibri"/>
          <w:color w:val="000000"/>
          <w:sz w:val="23"/>
          <w:szCs w:val="23"/>
          <w:lang w:eastAsia="en-AU"/>
        </w:rPr>
        <w:t xml:space="preserve">expire </w:t>
      </w:r>
      <w:r w:rsidRPr="00B05CB0">
        <w:rPr>
          <w:rFonts w:ascii="Corbel" w:eastAsia="Times New Roman" w:hAnsi="Corbel" w:cs="Calibri"/>
          <w:color w:val="000000"/>
          <w:sz w:val="23"/>
          <w:szCs w:val="23"/>
          <w:lang w:eastAsia="en-AU"/>
        </w:rPr>
        <w:t>on 31 December 2023. Although these agreements commence on 1 January 2019, a State-Territory share stipulated in a bilateral agreement for 2018 will apply to the 2018 calendar year.</w:t>
      </w:r>
    </w:p>
    <w:p w:rsidR="00F24031" w:rsidRPr="00C07D5B" w:rsidRDefault="00C07D5B"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C07D5B">
        <w:rPr>
          <w:rFonts w:ascii="Corbel" w:eastAsia="Times New Roman" w:hAnsi="Corbel" w:cs="Calibri"/>
          <w:color w:val="000000"/>
          <w:sz w:val="23"/>
          <w:szCs w:val="23"/>
          <w:lang w:eastAsia="en-AU"/>
        </w:rPr>
        <w:t>In the event the Commonwealth offers terms to the agreement that are more favourable in bilateral agreements with jurisdictions, including but not limited to</w:t>
      </w:r>
      <w:r w:rsidR="00F24031" w:rsidRPr="00C07D5B">
        <w:rPr>
          <w:rFonts w:ascii="Corbel" w:eastAsia="Times New Roman" w:hAnsi="Corbel" w:cs="Calibri"/>
          <w:color w:val="000000"/>
          <w:sz w:val="23"/>
          <w:szCs w:val="23"/>
          <w:lang w:eastAsia="en-AU"/>
        </w:rPr>
        <w:t xml:space="preserve">: </w:t>
      </w:r>
    </w:p>
    <w:p w:rsidR="00F24031" w:rsidRPr="006244D2" w:rsidRDefault="00F24031" w:rsidP="00742BD8">
      <w:pPr>
        <w:numPr>
          <w:ilvl w:val="0"/>
          <w:numId w:val="2"/>
        </w:numPr>
        <w:spacing w:after="240" w:line="260" w:lineRule="exact"/>
        <w:ind w:left="143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an adjustment to the measurement of state funding contribution included in another state</w:t>
      </w:r>
      <w:r w:rsidR="00C07D5B">
        <w:rPr>
          <w:rFonts w:ascii="Corbel" w:eastAsia="Times New Roman" w:hAnsi="Corbel" w:cs="Calibri"/>
          <w:color w:val="000000"/>
          <w:sz w:val="23"/>
          <w:szCs w:val="23"/>
          <w:lang w:eastAsia="en-AU"/>
        </w:rPr>
        <w:t xml:space="preserve"> or territory’s </w:t>
      </w:r>
      <w:r w:rsidRPr="006244D2">
        <w:rPr>
          <w:rFonts w:ascii="Corbel" w:eastAsia="Times New Roman" w:hAnsi="Corbel" w:cs="Calibri"/>
          <w:color w:val="000000"/>
          <w:sz w:val="23"/>
          <w:szCs w:val="23"/>
          <w:lang w:eastAsia="en-AU"/>
        </w:rPr>
        <w:t xml:space="preserve">bilateral agreement, </w:t>
      </w:r>
      <w:r w:rsidR="00C07D5B">
        <w:rPr>
          <w:rFonts w:ascii="Corbel" w:eastAsia="Times New Roman" w:hAnsi="Corbel" w:cs="Calibri"/>
          <w:color w:val="000000"/>
          <w:sz w:val="23"/>
          <w:szCs w:val="23"/>
          <w:lang w:eastAsia="en-AU"/>
        </w:rPr>
        <w:t>or</w:t>
      </w:r>
    </w:p>
    <w:p w:rsidR="00C07D5B" w:rsidRPr="00C07D5B" w:rsidRDefault="00C07D5B" w:rsidP="00742BD8">
      <w:pPr>
        <w:numPr>
          <w:ilvl w:val="0"/>
          <w:numId w:val="2"/>
        </w:numPr>
        <w:spacing w:after="240" w:line="260" w:lineRule="exact"/>
        <w:ind w:left="1434" w:hanging="357"/>
        <w:jc w:val="both"/>
        <w:rPr>
          <w:rFonts w:ascii="Corbel" w:eastAsia="Times New Roman" w:hAnsi="Corbel" w:cs="Calibri"/>
          <w:color w:val="000000"/>
          <w:sz w:val="23"/>
          <w:szCs w:val="23"/>
          <w:lang w:eastAsia="en-AU"/>
        </w:rPr>
      </w:pPr>
      <w:r w:rsidRPr="00C07D5B">
        <w:rPr>
          <w:rFonts w:ascii="Corbel" w:eastAsia="Times New Roman" w:hAnsi="Corbel" w:cs="Calibri"/>
          <w:color w:val="000000"/>
          <w:sz w:val="23"/>
          <w:szCs w:val="23"/>
          <w:lang w:eastAsia="en-AU"/>
        </w:rPr>
        <w:t xml:space="preserve">any subsequent agreement the Commonwealth makes with any other state or territory, which favourably impacts on that state's financial contributions or risk sharing arrangements under the agreement, </w:t>
      </w:r>
    </w:p>
    <w:p w:rsidR="00C07D5B" w:rsidRPr="00C07D5B" w:rsidRDefault="00C07D5B" w:rsidP="00C07D5B">
      <w:pPr>
        <w:tabs>
          <w:tab w:val="left" w:pos="1276"/>
        </w:tabs>
        <w:spacing w:after="240" w:line="260" w:lineRule="exact"/>
        <w:ind w:left="426" w:right="282"/>
        <w:jc w:val="both"/>
        <w:rPr>
          <w:rFonts w:ascii="Corbel" w:eastAsia="Calibri" w:hAnsi="Corbel" w:cs="Calibri"/>
          <w:iCs/>
          <w:sz w:val="23"/>
          <w:szCs w:val="23"/>
          <w:lang w:eastAsia="en-AU"/>
        </w:rPr>
      </w:pPr>
      <w:r w:rsidRPr="00C07D5B">
        <w:rPr>
          <w:rFonts w:ascii="Corbel" w:eastAsia="Calibri" w:hAnsi="Corbel" w:cs="Calibri"/>
          <w:iCs/>
          <w:sz w:val="23"/>
          <w:szCs w:val="23"/>
          <w:lang w:eastAsia="en-AU"/>
        </w:rPr>
        <w:t xml:space="preserve">then these terms will also be made available to </w:t>
      </w:r>
      <w:r>
        <w:rPr>
          <w:rFonts w:ascii="Corbel" w:eastAsia="Calibri" w:hAnsi="Corbel" w:cs="Calibri"/>
          <w:iCs/>
          <w:sz w:val="23"/>
          <w:szCs w:val="23"/>
          <w:lang w:eastAsia="en-AU"/>
        </w:rPr>
        <w:t>the Australian Capital Territory</w:t>
      </w:r>
      <w:r w:rsidRPr="00C07D5B">
        <w:rPr>
          <w:rFonts w:ascii="Corbel" w:eastAsia="Calibri" w:hAnsi="Corbel" w:cs="Calibri"/>
          <w:iCs/>
          <w:sz w:val="23"/>
          <w:szCs w:val="23"/>
          <w:lang w:eastAsia="en-AU"/>
        </w:rPr>
        <w:t xml:space="preserve"> and this agreement will be updated to take into account the adjustment or material change to circumstance</w:t>
      </w:r>
      <w:r>
        <w:rPr>
          <w:rFonts w:ascii="Corbel" w:eastAsia="Calibri" w:hAnsi="Corbel" w:cs="Calibri"/>
          <w:iCs/>
          <w:sz w:val="23"/>
          <w:szCs w:val="23"/>
          <w:lang w:eastAsia="en-AU"/>
        </w:rPr>
        <w:t>.</w:t>
      </w:r>
      <w:r w:rsidRPr="00C07D5B">
        <w:rPr>
          <w:rFonts w:ascii="Corbel" w:eastAsia="Calibri" w:hAnsi="Corbel" w:cs="Calibri"/>
          <w:iCs/>
          <w:sz w:val="23"/>
          <w:szCs w:val="23"/>
          <w:lang w:eastAsia="en-AU"/>
        </w:rPr>
        <w:t xml:space="preserve"> The agreement may also be updated through agreement with the Commonwealth if there is a material change in the </w:t>
      </w:r>
      <w:r>
        <w:rPr>
          <w:rFonts w:ascii="Corbel" w:eastAsia="Calibri" w:hAnsi="Corbel" w:cs="Calibri"/>
          <w:iCs/>
          <w:sz w:val="23"/>
          <w:szCs w:val="23"/>
          <w:lang w:eastAsia="en-AU"/>
        </w:rPr>
        <w:t>territory’s</w:t>
      </w:r>
      <w:r w:rsidRPr="00C07D5B">
        <w:rPr>
          <w:rFonts w:ascii="Corbel" w:eastAsia="Calibri" w:hAnsi="Corbel" w:cs="Calibri"/>
          <w:iCs/>
          <w:sz w:val="23"/>
          <w:szCs w:val="23"/>
          <w:lang w:eastAsia="en-AU"/>
        </w:rPr>
        <w:t xml:space="preserve"> circumstances, beyond its reasonable control, which will affect </w:t>
      </w:r>
      <w:r>
        <w:rPr>
          <w:rFonts w:ascii="Corbel" w:eastAsia="Calibri" w:hAnsi="Corbel" w:cs="Calibri"/>
          <w:iCs/>
          <w:sz w:val="23"/>
          <w:szCs w:val="23"/>
          <w:lang w:eastAsia="en-AU"/>
        </w:rPr>
        <w:t>the Australian Capital Territory’s</w:t>
      </w:r>
      <w:r w:rsidRPr="00C07D5B">
        <w:rPr>
          <w:rFonts w:ascii="Corbel" w:eastAsia="Calibri" w:hAnsi="Corbel" w:cs="Calibri"/>
          <w:iCs/>
          <w:sz w:val="23"/>
          <w:szCs w:val="23"/>
          <w:lang w:eastAsia="en-AU"/>
        </w:rPr>
        <w:t xml:space="preserve"> fiscal position the recognition of the state's funding contribution.</w:t>
      </w:r>
    </w:p>
    <w:p w:rsidR="00F24031" w:rsidRPr="00202E76" w:rsidRDefault="00F24031" w:rsidP="00F24031">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context</w:t>
      </w:r>
    </w:p>
    <w:p w:rsidR="00D40A5C" w:rsidRPr="008C086A" w:rsidRDefault="00D40A5C" w:rsidP="00D40A5C">
      <w:pPr>
        <w:numPr>
          <w:ilvl w:val="0"/>
          <w:numId w:val="1"/>
        </w:numPr>
        <w:spacing w:after="240" w:line="260" w:lineRule="exact"/>
        <w:ind w:left="284"/>
        <w:jc w:val="both"/>
        <w:rPr>
          <w:rFonts w:ascii="Corbel" w:eastAsia="Times New Roman" w:hAnsi="Corbel" w:cs="Times New Roman"/>
          <w:sz w:val="23"/>
          <w:szCs w:val="23"/>
          <w:lang w:eastAsia="en-AU"/>
        </w:rPr>
      </w:pPr>
      <w:bookmarkStart w:id="0" w:name="_Hlk529726170"/>
      <w:r w:rsidRPr="008C086A">
        <w:rPr>
          <w:rFonts w:ascii="Corbel" w:eastAsia="Times New Roman" w:hAnsi="Corbel" w:cs="Times New Roman"/>
          <w:sz w:val="23"/>
          <w:szCs w:val="23"/>
          <w:lang w:eastAsia="en-AU"/>
        </w:rPr>
        <w:t>Under previous arrangements, all Australian Capital Territory schooling sectors have honoured and actively progressed a number of nation-wide reforms including:</w:t>
      </w:r>
    </w:p>
    <w:p w:rsidR="00D40A5C" w:rsidRPr="008C086A" w:rsidRDefault="00D40A5C" w:rsidP="00742BD8">
      <w:pPr>
        <w:numPr>
          <w:ilvl w:val="0"/>
          <w:numId w:val="15"/>
        </w:numPr>
        <w:spacing w:after="240" w:line="260" w:lineRule="exact"/>
        <w:ind w:left="1434" w:hanging="357"/>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being at the forefront of implementation of NAPLAN online, with 94% of ACT students successfully participating online in 2018</w:t>
      </w:r>
    </w:p>
    <w:p w:rsidR="00D40A5C" w:rsidRPr="008C086A" w:rsidRDefault="00D40A5C" w:rsidP="00742BD8">
      <w:pPr>
        <w:numPr>
          <w:ilvl w:val="0"/>
          <w:numId w:val="15"/>
        </w:numPr>
        <w:spacing w:after="240" w:line="260" w:lineRule="exact"/>
        <w:ind w:left="1434" w:hanging="357"/>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early engagement with the Australian Curriculum, with focused implementation underway</w:t>
      </w:r>
    </w:p>
    <w:p w:rsidR="00D40A5C" w:rsidRPr="00742BD8" w:rsidRDefault="00D40A5C" w:rsidP="00742BD8">
      <w:pPr>
        <w:numPr>
          <w:ilvl w:val="0"/>
          <w:numId w:val="15"/>
        </w:numPr>
        <w:spacing w:after="240" w:line="260" w:lineRule="exact"/>
        <w:ind w:left="1434" w:hanging="357"/>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embedding the Teacher Quality Institute as national best practice in teacher quality and registration through high quality initial teacher education and a comprehensive framework for continuous improvement in the quality and professionalism of the ACT’s teaching workforce</w:t>
      </w:r>
      <w:r w:rsidR="00AD5C79">
        <w:rPr>
          <w:rFonts w:ascii="Corbel" w:eastAsia="Times New Roman" w:hAnsi="Corbel" w:cs="Calibri"/>
          <w:color w:val="000000"/>
          <w:sz w:val="23"/>
          <w:szCs w:val="23"/>
          <w:lang w:eastAsia="en-AU"/>
        </w:rPr>
        <w:t>.</w:t>
      </w:r>
    </w:p>
    <w:p w:rsidR="00D40A5C" w:rsidRPr="00742BD8" w:rsidRDefault="00D40A5C" w:rsidP="00742BD8">
      <w:pPr>
        <w:numPr>
          <w:ilvl w:val="0"/>
          <w:numId w:val="1"/>
        </w:numPr>
        <w:spacing w:after="240" w:line="260" w:lineRule="exact"/>
        <w:ind w:left="284"/>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lastRenderedPageBreak/>
        <w:t>In addition, the government school system has undertaken:</w:t>
      </w:r>
    </w:p>
    <w:p w:rsidR="00D40A5C" w:rsidRPr="008C086A" w:rsidRDefault="00D40A5C" w:rsidP="00742BD8">
      <w:pPr>
        <w:numPr>
          <w:ilvl w:val="0"/>
          <w:numId w:val="17"/>
        </w:numPr>
        <w:spacing w:after="240" w:line="260" w:lineRule="exact"/>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systematic implementation of ACER’s National School Improvement Tool</w:t>
      </w:r>
    </w:p>
    <w:p w:rsidR="00D40A5C" w:rsidRPr="008C086A" w:rsidRDefault="00D40A5C" w:rsidP="00742BD8">
      <w:pPr>
        <w:numPr>
          <w:ilvl w:val="0"/>
          <w:numId w:val="17"/>
        </w:numPr>
        <w:spacing w:after="240" w:line="260" w:lineRule="exact"/>
        <w:ind w:left="1434" w:hanging="357"/>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establishment of the ACT’s Student Resource Allocation approach, transparently giving effect to needs-based funding in public schools</w:t>
      </w:r>
      <w:r w:rsidR="00AD5C79">
        <w:rPr>
          <w:rFonts w:ascii="Corbel" w:eastAsia="Times New Roman" w:hAnsi="Corbel" w:cs="Calibri"/>
          <w:color w:val="000000"/>
          <w:sz w:val="23"/>
          <w:szCs w:val="23"/>
          <w:lang w:eastAsia="en-AU"/>
        </w:rPr>
        <w:t>.</w:t>
      </w:r>
    </w:p>
    <w:p w:rsidR="00D40A5C" w:rsidRPr="00742BD8" w:rsidRDefault="00E60389" w:rsidP="00742BD8">
      <w:pPr>
        <w:numPr>
          <w:ilvl w:val="0"/>
          <w:numId w:val="1"/>
        </w:numPr>
        <w:spacing w:after="240" w:line="260" w:lineRule="exact"/>
        <w:ind w:left="284"/>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Over the same timeframe</w:t>
      </w:r>
      <w:r w:rsidR="00D40A5C" w:rsidRPr="008C086A">
        <w:rPr>
          <w:rFonts w:ascii="Corbel" w:eastAsia="Times New Roman" w:hAnsi="Corbel" w:cs="Calibri"/>
          <w:color w:val="000000"/>
          <w:sz w:val="23"/>
          <w:szCs w:val="23"/>
          <w:lang w:eastAsia="en-AU"/>
        </w:rPr>
        <w:t xml:space="preserve"> the Catholic and Independent sectors have</w:t>
      </w:r>
      <w:r w:rsidR="00FC2517" w:rsidRPr="008C086A">
        <w:rPr>
          <w:rFonts w:ascii="Corbel" w:eastAsia="Times New Roman" w:hAnsi="Corbel" w:cs="Calibri"/>
          <w:color w:val="000000"/>
          <w:sz w:val="23"/>
          <w:szCs w:val="23"/>
          <w:lang w:eastAsia="en-AU"/>
        </w:rPr>
        <w:t xml:space="preserve"> implemented significant reforms under the Non-Government Schools Reform Fund such as implementation of the Nationally Consistent Collection of Data for Students with Disability</w:t>
      </w:r>
      <w:r w:rsidRPr="008C086A">
        <w:rPr>
          <w:rFonts w:ascii="Corbel" w:eastAsia="Times New Roman" w:hAnsi="Corbel" w:cs="Calibri"/>
          <w:color w:val="000000"/>
          <w:sz w:val="23"/>
          <w:szCs w:val="23"/>
          <w:lang w:eastAsia="en-AU"/>
        </w:rPr>
        <w:t xml:space="preserve"> and strengthening governance and financial management.</w:t>
      </w:r>
    </w:p>
    <w:p w:rsidR="00D40A5C" w:rsidRPr="00742BD8" w:rsidRDefault="00D40A5C" w:rsidP="00742BD8">
      <w:pPr>
        <w:numPr>
          <w:ilvl w:val="0"/>
          <w:numId w:val="1"/>
        </w:numPr>
        <w:spacing w:after="240" w:line="260" w:lineRule="exact"/>
        <w:ind w:left="283" w:hanging="357"/>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Finally, the ACT Government is already funding all ACT schools and schooling sectors at or above the legislated share of the School</w:t>
      </w:r>
      <w:r w:rsidR="00AD5C79">
        <w:rPr>
          <w:rFonts w:ascii="Corbel" w:eastAsia="Times New Roman" w:hAnsi="Corbel" w:cs="Calibri"/>
          <w:color w:val="000000"/>
          <w:sz w:val="23"/>
          <w:szCs w:val="23"/>
          <w:lang w:eastAsia="en-AU"/>
        </w:rPr>
        <w:t>ing</w:t>
      </w:r>
      <w:r w:rsidRPr="008C086A">
        <w:rPr>
          <w:rFonts w:ascii="Corbel" w:eastAsia="Times New Roman" w:hAnsi="Corbel" w:cs="Calibri"/>
          <w:color w:val="000000"/>
          <w:sz w:val="23"/>
          <w:szCs w:val="23"/>
          <w:lang w:eastAsia="en-AU"/>
        </w:rPr>
        <w:t xml:space="preserve"> Resourc</w:t>
      </w:r>
      <w:r w:rsidR="00AD5C79">
        <w:rPr>
          <w:rFonts w:ascii="Corbel" w:eastAsia="Times New Roman" w:hAnsi="Corbel" w:cs="Calibri"/>
          <w:color w:val="000000"/>
          <w:sz w:val="23"/>
          <w:szCs w:val="23"/>
          <w:lang w:eastAsia="en-AU"/>
        </w:rPr>
        <w:t>e</w:t>
      </w:r>
      <w:r w:rsidRPr="008C086A">
        <w:rPr>
          <w:rFonts w:ascii="Corbel" w:eastAsia="Times New Roman" w:hAnsi="Corbel" w:cs="Calibri"/>
          <w:color w:val="000000"/>
          <w:sz w:val="23"/>
          <w:szCs w:val="23"/>
          <w:lang w:eastAsia="en-AU"/>
        </w:rPr>
        <w:t xml:space="preserve"> Standard</w:t>
      </w:r>
      <w:r w:rsidR="00AD5C79">
        <w:rPr>
          <w:rFonts w:ascii="Corbel" w:eastAsia="Times New Roman" w:hAnsi="Corbel" w:cs="Calibri"/>
          <w:color w:val="000000"/>
          <w:sz w:val="23"/>
          <w:szCs w:val="23"/>
          <w:lang w:eastAsia="en-AU"/>
        </w:rPr>
        <w:t xml:space="preserve"> (SRS)</w:t>
      </w:r>
      <w:r w:rsidRPr="008C086A">
        <w:rPr>
          <w:rFonts w:ascii="Corbel" w:eastAsia="Times New Roman" w:hAnsi="Corbel" w:cs="Calibri"/>
          <w:color w:val="000000"/>
          <w:sz w:val="23"/>
          <w:szCs w:val="23"/>
          <w:lang w:eastAsia="en-AU"/>
        </w:rPr>
        <w:t>. This is an enduring commitment and provides a sound investment platform for local reform.</w:t>
      </w:r>
    </w:p>
    <w:p w:rsidR="00D40A5C" w:rsidRPr="008C086A" w:rsidRDefault="00D40A5C" w:rsidP="00D40A5C">
      <w:pPr>
        <w:numPr>
          <w:ilvl w:val="0"/>
          <w:numId w:val="1"/>
        </w:numPr>
        <w:spacing w:after="240" w:line="260" w:lineRule="exact"/>
        <w:ind w:left="284"/>
        <w:jc w:val="both"/>
        <w:rPr>
          <w:rFonts w:ascii="Corbel" w:eastAsia="Times New Roman" w:hAnsi="Corbel" w:cs="Times New Roman"/>
          <w:sz w:val="23"/>
          <w:szCs w:val="23"/>
          <w:lang w:eastAsia="en-AU"/>
        </w:rPr>
      </w:pPr>
      <w:r w:rsidRPr="008C086A">
        <w:rPr>
          <w:rFonts w:ascii="Corbel" w:eastAsia="Times New Roman" w:hAnsi="Corbel" w:cs="Times New Roman"/>
          <w:sz w:val="23"/>
          <w:szCs w:val="23"/>
          <w:lang w:eastAsia="en-AU"/>
        </w:rPr>
        <w:t>In August 2018 the ACT Government released The Future of Education: An ACT education strategy for the next ten years. The strategy was developed through broad and deep conversations with the ACT community over 18 months. The input from over 5000 ACT community members (over half of which were students) including over 700 teachers across all three sectors provided clear directions. These directions aligned strongly with the international evidence base and resulted in the following four foundations:</w:t>
      </w:r>
    </w:p>
    <w:p w:rsidR="00D40A5C" w:rsidRPr="008C086A" w:rsidRDefault="008B4F2F" w:rsidP="00742BD8">
      <w:pPr>
        <w:pStyle w:val="ListParagraph"/>
        <w:numPr>
          <w:ilvl w:val="0"/>
          <w:numId w:val="18"/>
        </w:numPr>
        <w:autoSpaceDE w:val="0"/>
        <w:autoSpaceDN w:val="0"/>
        <w:adjustRightInd w:val="0"/>
        <w:spacing w:after="0" w:line="240"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Students at the Centre</w:t>
      </w:r>
    </w:p>
    <w:p w:rsidR="00D40A5C" w:rsidRPr="008C086A" w:rsidRDefault="00D40A5C" w:rsidP="00742BD8">
      <w:pPr>
        <w:pStyle w:val="ListParagraph"/>
        <w:numPr>
          <w:ilvl w:val="0"/>
          <w:numId w:val="18"/>
        </w:numPr>
        <w:autoSpaceDE w:val="0"/>
        <w:autoSpaceDN w:val="0"/>
        <w:adjustRightInd w:val="0"/>
        <w:spacing w:after="0" w:line="240" w:lineRule="auto"/>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Em</w:t>
      </w:r>
      <w:r w:rsidR="008B4F2F">
        <w:rPr>
          <w:rFonts w:ascii="Corbel" w:eastAsia="Times New Roman" w:hAnsi="Corbel" w:cs="Calibri"/>
          <w:color w:val="000000"/>
          <w:sz w:val="23"/>
          <w:szCs w:val="23"/>
          <w:lang w:eastAsia="en-AU"/>
        </w:rPr>
        <w:t>powering Learning Professionals</w:t>
      </w:r>
    </w:p>
    <w:p w:rsidR="00D40A5C" w:rsidRPr="008C086A" w:rsidRDefault="008B4F2F" w:rsidP="00742BD8">
      <w:pPr>
        <w:pStyle w:val="ListParagraph"/>
        <w:numPr>
          <w:ilvl w:val="0"/>
          <w:numId w:val="18"/>
        </w:numPr>
        <w:autoSpaceDE w:val="0"/>
        <w:autoSpaceDN w:val="0"/>
        <w:adjustRightInd w:val="0"/>
        <w:spacing w:after="0" w:line="240"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Strong Communities for Learning</w:t>
      </w:r>
      <w:r w:rsidR="00D40A5C" w:rsidRPr="008C086A">
        <w:rPr>
          <w:rFonts w:ascii="Corbel" w:eastAsia="Times New Roman" w:hAnsi="Corbel" w:cs="Calibri"/>
          <w:color w:val="000000"/>
          <w:sz w:val="23"/>
          <w:szCs w:val="23"/>
          <w:lang w:eastAsia="en-AU"/>
        </w:rPr>
        <w:t xml:space="preserve"> </w:t>
      </w:r>
    </w:p>
    <w:p w:rsidR="00D40A5C" w:rsidRPr="008C086A" w:rsidRDefault="00D40A5C" w:rsidP="00742BD8">
      <w:pPr>
        <w:pStyle w:val="ListParagraph"/>
        <w:numPr>
          <w:ilvl w:val="0"/>
          <w:numId w:val="18"/>
        </w:numPr>
        <w:autoSpaceDE w:val="0"/>
        <w:autoSpaceDN w:val="0"/>
        <w:adjustRightInd w:val="0"/>
        <w:spacing w:after="240" w:line="260" w:lineRule="exact"/>
        <w:ind w:left="2154" w:hanging="357"/>
        <w:contextualSpacing w:val="0"/>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Systems Supporting Learning.</w:t>
      </w:r>
    </w:p>
    <w:p w:rsidR="00D40A5C" w:rsidRPr="008C086A" w:rsidRDefault="00D40A5C" w:rsidP="00D40A5C">
      <w:pPr>
        <w:numPr>
          <w:ilvl w:val="0"/>
          <w:numId w:val="1"/>
        </w:numPr>
        <w:spacing w:after="240" w:line="260" w:lineRule="exact"/>
        <w:ind w:left="284"/>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 xml:space="preserve">These foundations also strongly reflect the recommendations of the Review to Achieve </w:t>
      </w:r>
      <w:r w:rsidR="006A7084">
        <w:rPr>
          <w:rFonts w:ascii="Corbel" w:eastAsia="Times New Roman" w:hAnsi="Corbel" w:cs="Calibri"/>
          <w:color w:val="000000"/>
          <w:sz w:val="23"/>
          <w:szCs w:val="23"/>
          <w:lang w:eastAsia="en-AU"/>
        </w:rPr>
        <w:t xml:space="preserve">Educational </w:t>
      </w:r>
      <w:r w:rsidRPr="008C086A">
        <w:rPr>
          <w:rFonts w:ascii="Corbel" w:eastAsia="Times New Roman" w:hAnsi="Corbel" w:cs="Calibri"/>
          <w:color w:val="000000"/>
          <w:sz w:val="23"/>
          <w:szCs w:val="23"/>
          <w:lang w:eastAsia="en-AU"/>
        </w:rPr>
        <w:t>Excellence in Australian Schools (Gonski 2.0) and the national reform directions in this agreement.</w:t>
      </w:r>
    </w:p>
    <w:p w:rsidR="00D40A5C" w:rsidRPr="008C086A" w:rsidRDefault="00D40A5C" w:rsidP="00D40A5C">
      <w:pPr>
        <w:numPr>
          <w:ilvl w:val="0"/>
          <w:numId w:val="1"/>
        </w:numPr>
        <w:spacing w:after="240" w:line="260" w:lineRule="exact"/>
        <w:ind w:left="284"/>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A</w:t>
      </w:r>
      <w:r w:rsidR="00F43A4B" w:rsidRPr="008C086A">
        <w:rPr>
          <w:rFonts w:ascii="Corbel" w:eastAsia="Times New Roman" w:hAnsi="Corbel" w:cs="Calibri"/>
          <w:color w:val="000000"/>
          <w:sz w:val="23"/>
          <w:szCs w:val="23"/>
          <w:lang w:eastAsia="en-AU"/>
        </w:rPr>
        <w:t xml:space="preserve"> cross-sectoral</w:t>
      </w:r>
      <w:r w:rsidRPr="008C086A">
        <w:rPr>
          <w:rFonts w:ascii="Corbel" w:eastAsia="Times New Roman" w:hAnsi="Corbel" w:cs="Calibri"/>
          <w:color w:val="000000"/>
          <w:sz w:val="23"/>
          <w:szCs w:val="23"/>
          <w:lang w:eastAsia="en-AU"/>
        </w:rPr>
        <w:t xml:space="preserve"> implementation plan </w:t>
      </w:r>
      <w:r w:rsidR="00F43A4B" w:rsidRPr="008C086A">
        <w:rPr>
          <w:rFonts w:ascii="Corbel" w:eastAsia="Times New Roman" w:hAnsi="Corbel" w:cs="Calibri"/>
          <w:color w:val="000000"/>
          <w:sz w:val="23"/>
          <w:szCs w:val="23"/>
          <w:lang w:eastAsia="en-AU"/>
        </w:rPr>
        <w:t xml:space="preserve">will </w:t>
      </w:r>
      <w:r w:rsidRPr="008C086A">
        <w:rPr>
          <w:rFonts w:ascii="Corbel" w:eastAsia="Times New Roman" w:hAnsi="Corbel" w:cs="Calibri"/>
          <w:color w:val="000000"/>
          <w:sz w:val="23"/>
          <w:szCs w:val="23"/>
          <w:lang w:eastAsia="en-AU"/>
        </w:rPr>
        <w:t xml:space="preserve">underpin the Future of Education Strategy and explicitly attends to four principles of Equity; Student Agency; Access; and Inclusion. Actions and milestones </w:t>
      </w:r>
      <w:r w:rsidR="007A7EB1" w:rsidRPr="008C086A">
        <w:rPr>
          <w:rFonts w:ascii="Corbel" w:eastAsia="Times New Roman" w:hAnsi="Corbel" w:cs="Calibri"/>
          <w:color w:val="000000"/>
          <w:sz w:val="23"/>
          <w:szCs w:val="23"/>
          <w:lang w:eastAsia="en-AU"/>
        </w:rPr>
        <w:t xml:space="preserve">will </w:t>
      </w:r>
      <w:r w:rsidRPr="008C086A">
        <w:rPr>
          <w:rFonts w:ascii="Corbel" w:eastAsia="Times New Roman" w:hAnsi="Corbel" w:cs="Calibri"/>
          <w:color w:val="000000"/>
          <w:sz w:val="23"/>
          <w:szCs w:val="23"/>
          <w:lang w:eastAsia="en-AU"/>
        </w:rPr>
        <w:t xml:space="preserve">acknowledge and build upon the excellent practices in many ACT schools and seek to share, expand and refine practices in key areas of reform. Actions </w:t>
      </w:r>
      <w:r w:rsidR="007A7EB1" w:rsidRPr="008C086A">
        <w:rPr>
          <w:rFonts w:ascii="Corbel" w:eastAsia="Times New Roman" w:hAnsi="Corbel" w:cs="Calibri"/>
          <w:color w:val="000000"/>
          <w:sz w:val="23"/>
          <w:szCs w:val="23"/>
          <w:lang w:eastAsia="en-AU"/>
        </w:rPr>
        <w:t>will be</w:t>
      </w:r>
      <w:r w:rsidRPr="008C086A">
        <w:rPr>
          <w:rFonts w:ascii="Corbel" w:eastAsia="Times New Roman" w:hAnsi="Corbel" w:cs="Calibri"/>
          <w:color w:val="000000"/>
          <w:sz w:val="23"/>
          <w:szCs w:val="23"/>
          <w:lang w:eastAsia="en-AU"/>
        </w:rPr>
        <w:t xml:space="preserve"> sector specific and in the case of the Independent sector, school-specific where appropriate and complement and build upon existing priorities.</w:t>
      </w:r>
    </w:p>
    <w:p w:rsidR="00D40A5C" w:rsidRPr="008C086A" w:rsidRDefault="00D40A5C" w:rsidP="00D40A5C">
      <w:pPr>
        <w:numPr>
          <w:ilvl w:val="0"/>
          <w:numId w:val="1"/>
        </w:numPr>
        <w:spacing w:after="240" w:line="260" w:lineRule="exact"/>
        <w:ind w:left="284"/>
        <w:jc w:val="both"/>
        <w:rPr>
          <w:rFonts w:ascii="Corbel" w:eastAsia="Times New Roman" w:hAnsi="Corbel" w:cs="Calibri"/>
          <w:color w:val="000000"/>
          <w:sz w:val="23"/>
          <w:szCs w:val="23"/>
          <w:lang w:eastAsia="en-AU"/>
        </w:rPr>
      </w:pPr>
      <w:r w:rsidRPr="008C086A">
        <w:rPr>
          <w:rFonts w:ascii="Corbel" w:eastAsia="Times New Roman" w:hAnsi="Corbel" w:cs="Calibri"/>
          <w:color w:val="000000"/>
          <w:sz w:val="23"/>
          <w:szCs w:val="23"/>
          <w:lang w:eastAsia="en-AU"/>
        </w:rPr>
        <w:t xml:space="preserve">The actions </w:t>
      </w:r>
      <w:r w:rsidR="007A7EB1" w:rsidRPr="008C086A">
        <w:rPr>
          <w:rFonts w:ascii="Corbel" w:eastAsia="Times New Roman" w:hAnsi="Corbel" w:cs="Calibri"/>
          <w:color w:val="000000"/>
          <w:sz w:val="23"/>
          <w:szCs w:val="23"/>
          <w:lang w:eastAsia="en-AU"/>
        </w:rPr>
        <w:t>will be</w:t>
      </w:r>
      <w:r w:rsidRPr="008C086A">
        <w:rPr>
          <w:rFonts w:ascii="Corbel" w:eastAsia="Times New Roman" w:hAnsi="Corbel" w:cs="Calibri"/>
          <w:color w:val="000000"/>
          <w:sz w:val="23"/>
          <w:szCs w:val="23"/>
          <w:lang w:eastAsia="en-AU"/>
        </w:rPr>
        <w:t xml:space="preserve"> mapped over three phases: Years 1-2 (2019-2020); Years 3 - 5 (2021-2023); and Years 6-10 (2024-2028). The first two of these phases are relevant to the term of this bilateral agreement. The implementation plan,</w:t>
      </w:r>
      <w:r w:rsidR="00F52FE9">
        <w:rPr>
          <w:rFonts w:ascii="Corbel" w:eastAsia="Times New Roman" w:hAnsi="Corbel" w:cs="Calibri"/>
          <w:color w:val="000000"/>
          <w:sz w:val="23"/>
          <w:szCs w:val="23"/>
          <w:lang w:eastAsia="en-AU"/>
        </w:rPr>
        <w:t xml:space="preserve"> </w:t>
      </w:r>
      <w:r w:rsidRPr="008C086A">
        <w:rPr>
          <w:rFonts w:ascii="Corbel" w:eastAsia="Times New Roman" w:hAnsi="Corbel" w:cs="Calibri"/>
          <w:color w:val="000000"/>
          <w:sz w:val="23"/>
          <w:szCs w:val="23"/>
          <w:lang w:eastAsia="en-AU"/>
        </w:rPr>
        <w:t xml:space="preserve">and monitoring against progress will be provided to the Australian Government to enrich the information available on cross-sectoral ACT schooling </w:t>
      </w:r>
      <w:r w:rsidR="007A7EB1" w:rsidRPr="008C086A">
        <w:rPr>
          <w:rFonts w:ascii="Corbel" w:eastAsia="Times New Roman" w:hAnsi="Corbel" w:cs="Calibri"/>
          <w:color w:val="000000"/>
          <w:sz w:val="23"/>
          <w:szCs w:val="23"/>
          <w:lang w:eastAsia="en-AU"/>
        </w:rPr>
        <w:t>reform effort</w:t>
      </w:r>
      <w:r w:rsidRPr="008C086A">
        <w:rPr>
          <w:rFonts w:ascii="Corbel" w:eastAsia="Times New Roman" w:hAnsi="Corbel" w:cs="Calibri"/>
          <w:color w:val="000000"/>
          <w:sz w:val="23"/>
          <w:szCs w:val="23"/>
          <w:lang w:eastAsia="en-AU"/>
        </w:rPr>
        <w:t>.</w:t>
      </w:r>
    </w:p>
    <w:bookmarkEnd w:id="0"/>
    <w:p w:rsidR="00F24031" w:rsidRPr="00202E76"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The activities listed above are provided for context and are not considered part of the Agreement for the purposes of subsections 22(2) (b) and (c) of the Act. </w:t>
      </w:r>
    </w:p>
    <w:p w:rsidR="00F24031" w:rsidRPr="00202E76"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Building on these reform activities, this Agreement sets out additional activities to be undertaken during the term of this bilateral agreement. </w:t>
      </w:r>
    </w:p>
    <w:p w:rsidR="00F24031" w:rsidRPr="00202E76" w:rsidRDefault="00F24031" w:rsidP="00F24031">
      <w:pPr>
        <w:keepNext/>
        <w:keepLines/>
        <w:spacing w:after="240" w:line="260" w:lineRule="exact"/>
        <w:rPr>
          <w:rFonts w:ascii="Corbel" w:eastAsia="Times New Roman" w:hAnsi="Corbel" w:cs="Corbel"/>
          <w:b/>
          <w:color w:val="316F72"/>
          <w:sz w:val="32"/>
          <w:szCs w:val="23"/>
          <w:lang w:eastAsia="en-AU"/>
        </w:rPr>
      </w:pPr>
      <w:r w:rsidRPr="00202E76">
        <w:rPr>
          <w:rFonts w:ascii="Corbel" w:eastAsia="Times New Roman" w:hAnsi="Corbel" w:cs="Corbel"/>
          <w:b/>
          <w:color w:val="316F72"/>
          <w:sz w:val="32"/>
          <w:szCs w:val="23"/>
          <w:lang w:eastAsia="en-AU"/>
        </w:rPr>
        <w:lastRenderedPageBreak/>
        <w:t>Part 1 — REFORMS</w:t>
      </w:r>
    </w:p>
    <w:p w:rsidR="00F24031" w:rsidRPr="00202E76" w:rsidRDefault="00F24031" w:rsidP="00F24031">
      <w:pPr>
        <w:keepNext/>
        <w:keepLines/>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activity</w:t>
      </w:r>
    </w:p>
    <w:p w:rsidR="00F24031" w:rsidRPr="00202E76" w:rsidRDefault="00F24031" w:rsidP="00F24031">
      <w:pPr>
        <w:keepNext/>
        <w:keepLines/>
        <w:numPr>
          <w:ilvl w:val="0"/>
          <w:numId w:val="1"/>
        </w:numPr>
        <w:spacing w:after="240" w:line="260" w:lineRule="exact"/>
        <w:ind w:left="284"/>
        <w:jc w:val="both"/>
        <w:rPr>
          <w:rFonts w:ascii="Corbel" w:eastAsia="Times New Roman" w:hAnsi="Corbel" w:cs="Calibri"/>
          <w:sz w:val="23"/>
          <w:szCs w:val="23"/>
          <w:lang w:eastAsia="en-AU"/>
        </w:rPr>
      </w:pPr>
      <w:r w:rsidRPr="00202E76">
        <w:rPr>
          <w:rFonts w:ascii="Corbel" w:eastAsia="Times New Roman" w:hAnsi="Corbel" w:cs="Calibri"/>
          <w:color w:val="000000"/>
          <w:sz w:val="23"/>
          <w:szCs w:val="23"/>
          <w:lang w:eastAsia="en-AU"/>
        </w:rPr>
        <w:t xml:space="preserve">The reform activities agreed in this bilateral agreement align with the national reform directions of the National </w:t>
      </w:r>
      <w:r w:rsidR="006A7084" w:rsidRPr="00202E76">
        <w:rPr>
          <w:rFonts w:ascii="Corbel" w:eastAsia="Times New Roman" w:hAnsi="Corbel" w:cs="Calibri"/>
          <w:color w:val="000000"/>
          <w:sz w:val="23"/>
          <w:szCs w:val="23"/>
          <w:lang w:eastAsia="en-AU"/>
        </w:rPr>
        <w:t>School Reform Agreement</w:t>
      </w:r>
      <w:r w:rsidRPr="00202E76">
        <w:rPr>
          <w:rFonts w:ascii="Corbel" w:eastAsia="Times New Roman" w:hAnsi="Corbel" w:cs="Calibri"/>
          <w:sz w:val="23"/>
          <w:szCs w:val="23"/>
          <w:lang w:eastAsia="en-AU"/>
        </w:rPr>
        <w:t xml:space="preserve">. </w:t>
      </w:r>
    </w:p>
    <w:p w:rsidR="00D40A5C" w:rsidRPr="004901D5" w:rsidRDefault="00D40A5C" w:rsidP="00D40A5C">
      <w:pPr>
        <w:numPr>
          <w:ilvl w:val="0"/>
          <w:numId w:val="1"/>
        </w:numPr>
        <w:spacing w:after="240" w:line="260" w:lineRule="exact"/>
        <w:ind w:left="284"/>
        <w:jc w:val="both"/>
        <w:rPr>
          <w:rFonts w:ascii="Corbel" w:eastAsia="Times New Roman" w:hAnsi="Corbel" w:cs="Calibri"/>
          <w:color w:val="000000"/>
          <w:sz w:val="23"/>
          <w:szCs w:val="23"/>
          <w:lang w:eastAsia="en-AU"/>
        </w:rPr>
      </w:pPr>
      <w:r w:rsidRPr="004901D5">
        <w:rPr>
          <w:rFonts w:ascii="Corbel" w:eastAsia="Times New Roman" w:hAnsi="Corbel" w:cs="Calibri"/>
          <w:color w:val="000000"/>
          <w:sz w:val="23"/>
          <w:szCs w:val="23"/>
          <w:lang w:eastAsia="en-AU"/>
        </w:rPr>
        <w:t>Bilateral reforms include activity to support improved outcomes for specific cohorts of students as appropriate, including Aboriginal and Torres Strait Islander students.</w:t>
      </w:r>
      <w:r w:rsidR="00F377B1">
        <w:rPr>
          <w:rFonts w:ascii="Corbel" w:eastAsia="Times New Roman" w:hAnsi="Corbel" w:cs="Calibri"/>
          <w:color w:val="000000"/>
          <w:sz w:val="23"/>
          <w:szCs w:val="23"/>
          <w:lang w:eastAsia="en-AU"/>
        </w:rPr>
        <w:t xml:space="preserve"> </w:t>
      </w:r>
    </w:p>
    <w:p w:rsidR="00D40A5C" w:rsidRPr="009B1CCC" w:rsidRDefault="00D40A5C" w:rsidP="00D40A5C">
      <w:pPr>
        <w:numPr>
          <w:ilvl w:val="0"/>
          <w:numId w:val="1"/>
        </w:numPr>
        <w:spacing w:after="240" w:line="260" w:lineRule="exact"/>
        <w:ind w:left="284"/>
        <w:jc w:val="both"/>
        <w:rPr>
          <w:rFonts w:ascii="Corbel" w:eastAsia="Times New Roman" w:hAnsi="Corbel" w:cs="Calibri"/>
          <w:color w:val="000000"/>
          <w:sz w:val="23"/>
          <w:szCs w:val="23"/>
          <w:lang w:eastAsia="en-AU"/>
        </w:rPr>
      </w:pPr>
      <w:r w:rsidRPr="009B1CCC">
        <w:rPr>
          <w:rFonts w:ascii="Corbel" w:eastAsia="Times New Roman" w:hAnsi="Corbel" w:cs="Calibri"/>
          <w:color w:val="000000"/>
          <w:sz w:val="23"/>
          <w:szCs w:val="23"/>
          <w:lang w:eastAsia="en-AU"/>
        </w:rPr>
        <w:t>The Government, Catholic and Independent schooling sectors agree to work collaboratively in the implementation of the reforms outlined in this agreement as follows:</w:t>
      </w:r>
    </w:p>
    <w:p w:rsidR="00D40A5C" w:rsidRPr="009B1CCC" w:rsidRDefault="00D40A5C" w:rsidP="00D40A5C">
      <w:pPr>
        <w:keepNext/>
        <w:keepLines/>
        <w:numPr>
          <w:ilvl w:val="0"/>
          <w:numId w:val="5"/>
        </w:numPr>
        <w:spacing w:after="240" w:line="260" w:lineRule="exact"/>
        <w:jc w:val="both"/>
        <w:rPr>
          <w:rFonts w:ascii="Corbel" w:eastAsia="Times New Roman" w:hAnsi="Corbel" w:cs="Calibri"/>
          <w:color w:val="000000"/>
          <w:sz w:val="23"/>
          <w:szCs w:val="23"/>
          <w:lang w:eastAsia="en-AU"/>
        </w:rPr>
      </w:pPr>
      <w:r w:rsidRPr="009B1CCC">
        <w:rPr>
          <w:rFonts w:ascii="Corbel" w:eastAsia="Times New Roman" w:hAnsi="Corbel" w:cs="Calibri"/>
          <w:color w:val="000000"/>
          <w:sz w:val="23"/>
          <w:szCs w:val="23"/>
          <w:lang w:eastAsia="en-AU"/>
        </w:rPr>
        <w:t>Quarterly cross-sectoral executive meetings to share progress and challenges.</w:t>
      </w:r>
    </w:p>
    <w:p w:rsidR="00F24031" w:rsidRPr="009B1CCC" w:rsidRDefault="00D40A5C" w:rsidP="00D40A5C">
      <w:pPr>
        <w:keepNext/>
        <w:keepLines/>
        <w:numPr>
          <w:ilvl w:val="0"/>
          <w:numId w:val="5"/>
        </w:numPr>
        <w:spacing w:after="240" w:line="260" w:lineRule="exact"/>
        <w:jc w:val="both"/>
        <w:rPr>
          <w:rFonts w:ascii="Corbel" w:eastAsia="Times New Roman" w:hAnsi="Corbel" w:cs="Calibri"/>
          <w:color w:val="000000"/>
          <w:sz w:val="23"/>
          <w:szCs w:val="23"/>
          <w:lang w:eastAsia="en-AU"/>
        </w:rPr>
      </w:pPr>
      <w:r w:rsidRPr="009B1CCC">
        <w:rPr>
          <w:rFonts w:ascii="Corbel" w:eastAsia="Times New Roman" w:hAnsi="Corbel" w:cs="Calibri"/>
          <w:color w:val="000000"/>
          <w:sz w:val="23"/>
          <w:szCs w:val="23"/>
          <w:lang w:eastAsia="en-AU"/>
        </w:rPr>
        <w:t xml:space="preserve">Maintaining cross-sectoral reform-specific governance mechanisms such as NAPLAN Online Steering Group, </w:t>
      </w:r>
      <w:r w:rsidR="00235898" w:rsidRPr="009B1CCC">
        <w:rPr>
          <w:rFonts w:ascii="Corbel" w:eastAsia="Times New Roman" w:hAnsi="Corbel" w:cs="Calibri"/>
          <w:color w:val="000000"/>
          <w:sz w:val="23"/>
          <w:szCs w:val="23"/>
          <w:lang w:eastAsia="en-AU"/>
        </w:rPr>
        <w:t>Australian Curriculum Assessment working group.</w:t>
      </w:r>
    </w:p>
    <w:p w:rsidR="00F24031" w:rsidRDefault="00F24031" w:rsidP="00F24031">
      <w:pPr>
        <w:numPr>
          <w:ilvl w:val="0"/>
          <w:numId w:val="1"/>
        </w:numPr>
        <w:spacing w:after="0" w:line="240" w:lineRule="auto"/>
        <w:ind w:left="284"/>
        <w:jc w:val="both"/>
        <w:rPr>
          <w:rFonts w:ascii="Corbel" w:eastAsia="Times New Roman" w:hAnsi="Corbel" w:cs="Calibri"/>
          <w:color w:val="000000"/>
          <w:sz w:val="23"/>
          <w:szCs w:val="23"/>
          <w:lang w:eastAsia="en-AU"/>
        </w:rPr>
      </w:pPr>
      <w:r w:rsidRPr="000D2DF0">
        <w:rPr>
          <w:rFonts w:ascii="Corbel" w:eastAsia="Times New Roman" w:hAnsi="Corbel" w:cs="Calibri"/>
          <w:sz w:val="23"/>
          <w:szCs w:val="23"/>
          <w:lang w:eastAsia="en-AU"/>
        </w:rPr>
        <w:t>The Commonwealth will not impose financial or other sanctions on States or Territories for a failure by the non-government school sector to cooperate with bilater</w:t>
      </w:r>
      <w:r>
        <w:rPr>
          <w:rFonts w:ascii="Corbel" w:eastAsia="Times New Roman" w:hAnsi="Corbel" w:cs="Calibri"/>
          <w:sz w:val="23"/>
          <w:szCs w:val="23"/>
          <w:lang w:eastAsia="en-AU"/>
        </w:rPr>
        <w:t xml:space="preserve">al agreements, as per </w:t>
      </w:r>
      <w:r w:rsidR="00847BCD">
        <w:rPr>
          <w:rFonts w:ascii="Corbel" w:eastAsia="Times New Roman" w:hAnsi="Corbel" w:cs="Calibri"/>
          <w:sz w:val="23"/>
          <w:szCs w:val="23"/>
          <w:lang w:eastAsia="en-AU"/>
        </w:rPr>
        <w:t>clause 50</w:t>
      </w:r>
      <w:r w:rsidRPr="00AA1709">
        <w:rPr>
          <w:rFonts w:ascii="Corbel" w:eastAsia="Times New Roman" w:hAnsi="Corbel" w:cs="Calibri"/>
          <w:sz w:val="23"/>
          <w:szCs w:val="23"/>
          <w:lang w:eastAsia="en-AU"/>
        </w:rPr>
        <w:t xml:space="preserve"> of the</w:t>
      </w:r>
      <w:r w:rsidRPr="000D2DF0">
        <w:rPr>
          <w:rFonts w:ascii="Corbel" w:eastAsia="Times New Roman" w:hAnsi="Corbel" w:cs="Calibri"/>
          <w:sz w:val="23"/>
          <w:szCs w:val="23"/>
          <w:lang w:eastAsia="en-AU"/>
        </w:rPr>
        <w:t xml:space="preserve"> Agreement. </w:t>
      </w:r>
      <w:r w:rsidRPr="000D2DF0">
        <w:rPr>
          <w:rFonts w:ascii="Corbel" w:eastAsia="Times New Roman" w:hAnsi="Corbel" w:cs="Calibri"/>
          <w:color w:val="000000"/>
          <w:sz w:val="23"/>
          <w:szCs w:val="23"/>
          <w:lang w:eastAsia="en-AU"/>
        </w:rPr>
        <w:t>Nor will the Commonwealth impose sanctions on the non-government school sector for a failure of a State or Territory to cooperate with them in the implementation of this bilateral agreement.</w:t>
      </w:r>
    </w:p>
    <w:p w:rsidR="00AA1709" w:rsidRDefault="00AA1709" w:rsidP="00AA1709">
      <w:pPr>
        <w:spacing w:after="0" w:line="240" w:lineRule="auto"/>
        <w:ind w:left="284"/>
        <w:jc w:val="both"/>
        <w:rPr>
          <w:rFonts w:ascii="Corbel" w:eastAsia="Times New Roman" w:hAnsi="Corbel" w:cs="Calibri"/>
          <w:color w:val="000000"/>
          <w:sz w:val="23"/>
          <w:szCs w:val="23"/>
          <w:lang w:eastAsia="en-AU"/>
        </w:rPr>
      </w:pPr>
    </w:p>
    <w:p w:rsidR="00AA1709" w:rsidRPr="00330AA6" w:rsidRDefault="00AA1709" w:rsidP="00AA1709">
      <w:pPr>
        <w:numPr>
          <w:ilvl w:val="0"/>
          <w:numId w:val="1"/>
        </w:numPr>
        <w:spacing w:after="0" w:line="240" w:lineRule="auto"/>
        <w:ind w:left="284"/>
        <w:jc w:val="both"/>
        <w:rPr>
          <w:rFonts w:ascii="Corbel" w:eastAsia="Times New Roman" w:hAnsi="Corbel" w:cs="Calibri"/>
          <w:sz w:val="23"/>
          <w:szCs w:val="23"/>
          <w:lang w:eastAsia="en-AU"/>
        </w:rPr>
      </w:pPr>
      <w:r w:rsidRPr="00330AA6">
        <w:rPr>
          <w:rFonts w:ascii="Corbel" w:eastAsia="Times New Roman" w:hAnsi="Corbel" w:cs="Calibri"/>
          <w:sz w:val="23"/>
          <w:szCs w:val="23"/>
          <w:lang w:eastAsia="en-AU"/>
        </w:rPr>
        <w:t>In addition to the reforms listed below, both parties acknowledge the ACT has a keen interest in the national evidence institute.</w:t>
      </w:r>
      <w:r w:rsidR="00F377B1">
        <w:rPr>
          <w:rFonts w:ascii="Corbel" w:eastAsia="Times New Roman" w:hAnsi="Corbel" w:cs="Calibri"/>
          <w:sz w:val="23"/>
          <w:szCs w:val="23"/>
          <w:lang w:eastAsia="en-AU"/>
        </w:rPr>
        <w:t xml:space="preserve"> </w:t>
      </w:r>
      <w:r w:rsidRPr="00330AA6">
        <w:rPr>
          <w:rFonts w:ascii="Corbel" w:eastAsia="Times New Roman" w:hAnsi="Corbel" w:cs="Calibri"/>
          <w:sz w:val="23"/>
          <w:szCs w:val="23"/>
          <w:lang w:eastAsia="en-AU"/>
        </w:rPr>
        <w:t xml:space="preserve">Decisions around the scope and establishment of the national evidence institute will be a matter for Education Council’s collective deliberation, and the ACT will be able to participate in this process through its membership of Education Council. </w:t>
      </w:r>
    </w:p>
    <w:p w:rsidR="00513EA1" w:rsidRDefault="00513EA1" w:rsidP="00513EA1"/>
    <w:p w:rsidR="00513EA1" w:rsidRDefault="00513EA1" w:rsidP="00513EA1">
      <w:pPr>
        <w:ind w:firstLine="720"/>
        <w:sectPr w:rsidR="00513EA1">
          <w:footerReference w:type="default" r:id="rId7"/>
          <w:pgSz w:w="11906" w:h="16838"/>
          <w:pgMar w:top="1440" w:right="1440" w:bottom="1440" w:left="1440" w:header="708" w:footer="708" w:gutter="0"/>
          <w:cols w:space="708"/>
          <w:docGrid w:linePitch="360"/>
        </w:sectPr>
      </w:pPr>
    </w:p>
    <w:p w:rsidR="00513EA1" w:rsidRPr="00202E76" w:rsidRDefault="000467F8" w:rsidP="000467F8">
      <w:pPr>
        <w:tabs>
          <w:tab w:val="left" w:pos="13041"/>
        </w:tabs>
        <w:spacing w:before="180" w:after="120" w:line="240" w:lineRule="auto"/>
        <w:ind w:left="-709"/>
        <w:outlineLvl w:val="1"/>
        <w:rPr>
          <w:rFonts w:ascii="Corbel" w:eastAsia="Times New Roman" w:hAnsi="Corbel" w:cs="Corbel"/>
          <w:b/>
          <w:bCs/>
          <w:color w:val="806000"/>
          <w:sz w:val="28"/>
          <w:szCs w:val="28"/>
          <w:lang w:eastAsia="en-AU"/>
        </w:rPr>
      </w:pPr>
      <w:r>
        <w:rPr>
          <w:rFonts w:ascii="Corbel" w:eastAsia="Times New Roman" w:hAnsi="Corbel" w:cs="Corbel"/>
          <w:b/>
          <w:bCs/>
          <w:color w:val="806000"/>
          <w:sz w:val="28"/>
          <w:szCs w:val="28"/>
          <w:lang w:eastAsia="en-AU"/>
        </w:rPr>
        <w:lastRenderedPageBreak/>
        <w:t xml:space="preserve">Table 1: </w:t>
      </w:r>
      <w:r w:rsidR="00295F36">
        <w:rPr>
          <w:rFonts w:ascii="Corbel" w:eastAsia="Times New Roman" w:hAnsi="Corbel" w:cs="Corbel"/>
          <w:b/>
          <w:bCs/>
          <w:color w:val="806000"/>
          <w:sz w:val="28"/>
          <w:szCs w:val="28"/>
          <w:lang w:eastAsia="en-AU"/>
        </w:rPr>
        <w:t>ACT</w:t>
      </w:r>
      <w:r w:rsidR="00513EA1" w:rsidRPr="00202E76">
        <w:rPr>
          <w:rFonts w:ascii="Corbel" w:eastAsia="Times New Roman" w:hAnsi="Corbel" w:cs="Corbel"/>
          <w:b/>
          <w:bCs/>
          <w:color w:val="806000"/>
          <w:sz w:val="28"/>
          <w:szCs w:val="28"/>
          <w:lang w:eastAsia="en-AU"/>
        </w:rPr>
        <w:t xml:space="preserve"> bilateral reform plan</w:t>
      </w:r>
    </w:p>
    <w:tbl>
      <w:tblPr>
        <w:tblW w:w="5588" w:type="pct"/>
        <w:tblInd w:w="-719"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ayout w:type="fixed"/>
        <w:tblLook w:val="04A0" w:firstRow="1" w:lastRow="0" w:firstColumn="1" w:lastColumn="0" w:noHBand="0" w:noVBand="1"/>
      </w:tblPr>
      <w:tblGrid>
        <w:gridCol w:w="1870"/>
        <w:gridCol w:w="5824"/>
        <w:gridCol w:w="1236"/>
        <w:gridCol w:w="1135"/>
      </w:tblGrid>
      <w:tr w:rsidR="00D40A5C" w:rsidTr="00E0266D">
        <w:trPr>
          <w:cantSplit/>
          <w:trHeight w:val="284"/>
          <w:tblHeader/>
        </w:trPr>
        <w:tc>
          <w:tcPr>
            <w:tcW w:w="929" w:type="pct"/>
            <w:tcBorders>
              <w:top w:val="single" w:sz="24" w:space="0" w:color="316F72"/>
              <w:bottom w:val="single" w:sz="24" w:space="0" w:color="316F72"/>
            </w:tcBorders>
            <w:shd w:val="clear" w:color="auto" w:fill="auto"/>
          </w:tcPr>
          <w:p w:rsidR="00D40A5C" w:rsidRPr="00202E76" w:rsidRDefault="00D40A5C" w:rsidP="00B223BA">
            <w:pPr>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 xml:space="preserve">Reform Direction </w:t>
            </w:r>
          </w:p>
        </w:tc>
        <w:tc>
          <w:tcPr>
            <w:tcW w:w="2893" w:type="pct"/>
            <w:tcBorders>
              <w:top w:val="single" w:sz="24" w:space="0" w:color="316F72"/>
              <w:bottom w:val="single" w:sz="24" w:space="0" w:color="316F72"/>
            </w:tcBorders>
            <w:shd w:val="clear" w:color="auto" w:fill="auto"/>
          </w:tcPr>
          <w:p w:rsidR="00D40A5C" w:rsidRPr="00202E76" w:rsidRDefault="00D40A5C" w:rsidP="00B223BA">
            <w:pPr>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Actions</w:t>
            </w:r>
          </w:p>
        </w:tc>
        <w:tc>
          <w:tcPr>
            <w:tcW w:w="614" w:type="pct"/>
            <w:tcBorders>
              <w:top w:val="single" w:sz="24" w:space="0" w:color="316F72"/>
              <w:bottom w:val="single" w:sz="24" w:space="0" w:color="316F72"/>
            </w:tcBorders>
          </w:tcPr>
          <w:p w:rsidR="00D40A5C" w:rsidRPr="00202E76" w:rsidRDefault="00D40A5C" w:rsidP="00B223BA">
            <w:pPr>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Sector</w:t>
            </w:r>
            <w:r>
              <w:rPr>
                <w:rFonts w:ascii="Corbel" w:eastAsia="Times New Roman" w:hAnsi="Corbel" w:cs="Arial"/>
                <w:b/>
                <w:color w:val="000000"/>
                <w:sz w:val="23"/>
                <w:szCs w:val="23"/>
                <w:lang w:eastAsia="en-AU"/>
              </w:rPr>
              <w:t>(s)</w:t>
            </w:r>
          </w:p>
        </w:tc>
        <w:tc>
          <w:tcPr>
            <w:tcW w:w="564" w:type="pct"/>
            <w:tcBorders>
              <w:top w:val="single" w:sz="24" w:space="0" w:color="316F72"/>
              <w:bottom w:val="single" w:sz="24" w:space="0" w:color="316F72"/>
            </w:tcBorders>
            <w:shd w:val="clear" w:color="auto" w:fill="auto"/>
          </w:tcPr>
          <w:p w:rsidR="00D40A5C" w:rsidRPr="00202E76" w:rsidRDefault="00D40A5C" w:rsidP="00B223BA">
            <w:pPr>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Timing</w:t>
            </w:r>
          </w:p>
        </w:tc>
      </w:tr>
      <w:tr w:rsidR="00D40A5C" w:rsidTr="00E0266D">
        <w:trPr>
          <w:cantSplit/>
          <w:trHeight w:val="588"/>
        </w:trPr>
        <w:tc>
          <w:tcPr>
            <w:tcW w:w="5000" w:type="pct"/>
            <w:gridSpan w:val="4"/>
            <w:tcBorders>
              <w:top w:val="single" w:sz="2" w:space="0" w:color="316F72"/>
            </w:tcBorders>
          </w:tcPr>
          <w:p w:rsidR="00D40A5C" w:rsidRPr="00202E76" w:rsidRDefault="00D40A5C" w:rsidP="00B223BA">
            <w:pPr>
              <w:spacing w:before="120" w:after="120" w:line="260" w:lineRule="exact"/>
              <w:rPr>
                <w:rFonts w:ascii="Corbel" w:eastAsia="Times New Roman" w:hAnsi="Corbel" w:cs="Arial"/>
                <w:b/>
                <w:color w:val="000000"/>
                <w:sz w:val="23"/>
                <w:szCs w:val="23"/>
                <w:lang w:eastAsia="en-AU"/>
              </w:rPr>
            </w:pPr>
            <w:r>
              <w:rPr>
                <w:rFonts w:ascii="Corbel" w:eastAsia="Times New Roman" w:hAnsi="Corbel" w:cs="Arial"/>
                <w:b/>
                <w:color w:val="000000"/>
                <w:sz w:val="23"/>
                <w:szCs w:val="23"/>
                <w:lang w:eastAsia="en-AU"/>
              </w:rPr>
              <w:t xml:space="preserve">Reform Direction </w:t>
            </w:r>
            <w:r w:rsidRPr="00202E76">
              <w:rPr>
                <w:rFonts w:ascii="Corbel" w:eastAsia="Times New Roman" w:hAnsi="Corbel" w:cs="Arial"/>
                <w:b/>
                <w:color w:val="000000"/>
                <w:sz w:val="23"/>
                <w:szCs w:val="23"/>
                <w:lang w:eastAsia="en-AU"/>
              </w:rPr>
              <w:t>A - Support students, student learning and achievement</w:t>
            </w:r>
          </w:p>
        </w:tc>
      </w:tr>
      <w:tr w:rsidR="00D40A5C" w:rsidTr="00E0266D">
        <w:trPr>
          <w:cantSplit/>
          <w:trHeight w:val="538"/>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Develop a cross-sectoral implementation plan to underpin the ACT Government’s Future of Education Strategy</w:t>
            </w:r>
            <w:r w:rsidR="001562D8">
              <w:rPr>
                <w:rFonts w:ascii="Corbel" w:eastAsia="Times New Roman" w:hAnsi="Corbel" w:cs="Arial"/>
                <w:sz w:val="23"/>
                <w:szCs w:val="23"/>
                <w:lang w:eastAsia="en-AU"/>
              </w:rPr>
              <w:t>.</w:t>
            </w:r>
          </w:p>
        </w:tc>
        <w:tc>
          <w:tcPr>
            <w:tcW w:w="614" w:type="pct"/>
          </w:tcPr>
          <w:p w:rsidR="00D40A5C" w:rsidRPr="001C68ED" w:rsidRDefault="00D40A5C" w:rsidP="00B223BA">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All</w:t>
            </w:r>
          </w:p>
        </w:tc>
        <w:tc>
          <w:tcPr>
            <w:tcW w:w="564" w:type="pct"/>
            <w:shd w:val="clear" w:color="auto" w:fill="auto"/>
          </w:tcPr>
          <w:p w:rsidR="00D40A5C" w:rsidRDefault="00D40A5C" w:rsidP="00B223BA">
            <w:pPr>
              <w:spacing w:before="240" w:after="240" w:line="260" w:lineRule="exact"/>
              <w:jc w:val="center"/>
              <w:rPr>
                <w:rFonts w:ascii="Corbel" w:eastAsia="Times New Roman" w:hAnsi="Corbel" w:cs="Arial"/>
                <w:color w:val="000000"/>
                <w:sz w:val="23"/>
                <w:szCs w:val="23"/>
                <w:lang w:eastAsia="en-AU"/>
              </w:rPr>
            </w:pPr>
            <w:r w:rsidRPr="00D16094">
              <w:rPr>
                <w:rFonts w:ascii="Corbel" w:eastAsia="Times New Roman" w:hAnsi="Corbel" w:cs="Arial"/>
                <w:color w:val="000000"/>
                <w:sz w:val="23"/>
                <w:szCs w:val="23"/>
                <w:lang w:eastAsia="en-AU"/>
              </w:rPr>
              <w:t>2019</w:t>
            </w:r>
          </w:p>
        </w:tc>
      </w:tr>
      <w:tr w:rsidR="00D40A5C" w:rsidTr="00E0266D">
        <w:trPr>
          <w:cantSplit/>
          <w:trHeight w:val="538"/>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Implement stage one of the cross-sectoral Future of Education implementation plan</w:t>
            </w:r>
            <w:r w:rsidR="001562D8">
              <w:rPr>
                <w:rFonts w:ascii="Corbel" w:eastAsia="Times New Roman" w:hAnsi="Corbel" w:cs="Arial"/>
                <w:sz w:val="23"/>
                <w:szCs w:val="23"/>
                <w:lang w:eastAsia="en-AU"/>
              </w:rPr>
              <w:t>.</w:t>
            </w:r>
          </w:p>
        </w:tc>
        <w:tc>
          <w:tcPr>
            <w:tcW w:w="614" w:type="pct"/>
          </w:tcPr>
          <w:p w:rsidR="00D40A5C" w:rsidRPr="001C68ED" w:rsidRDefault="00D40A5C" w:rsidP="00B223BA">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All</w:t>
            </w:r>
          </w:p>
        </w:tc>
        <w:tc>
          <w:tcPr>
            <w:tcW w:w="564" w:type="pct"/>
            <w:shd w:val="clear" w:color="auto" w:fill="auto"/>
          </w:tcPr>
          <w:p w:rsidR="00D40A5C" w:rsidRPr="00D16094" w:rsidRDefault="00D40A5C" w:rsidP="00B223BA">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2020</w:t>
            </w:r>
          </w:p>
        </w:tc>
      </w:tr>
      <w:tr w:rsidR="001C68ED" w:rsidTr="00E0266D">
        <w:trPr>
          <w:cantSplit/>
          <w:trHeight w:val="538"/>
        </w:trPr>
        <w:tc>
          <w:tcPr>
            <w:tcW w:w="3822" w:type="pct"/>
            <w:gridSpan w:val="2"/>
            <w:shd w:val="clear" w:color="auto" w:fill="auto"/>
          </w:tcPr>
          <w:p w:rsidR="001C68ED" w:rsidRPr="00182EB5" w:rsidRDefault="001C68ED" w:rsidP="00B223BA">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 xml:space="preserve">Establish a cross-sectoral reform </w:t>
            </w:r>
            <w:r w:rsidR="00182EB5" w:rsidRPr="00182EB5">
              <w:rPr>
                <w:rFonts w:ascii="Corbel" w:eastAsia="Times New Roman" w:hAnsi="Corbel" w:cs="Arial"/>
                <w:sz w:val="23"/>
                <w:szCs w:val="23"/>
                <w:lang w:eastAsia="en-AU"/>
              </w:rPr>
              <w:t>forum to share progress and challenges</w:t>
            </w:r>
            <w:r w:rsidR="001562D8">
              <w:rPr>
                <w:rFonts w:ascii="Corbel" w:eastAsia="Times New Roman" w:hAnsi="Corbel" w:cs="Arial"/>
                <w:sz w:val="23"/>
                <w:szCs w:val="23"/>
                <w:lang w:eastAsia="en-AU"/>
              </w:rPr>
              <w:t>.</w:t>
            </w:r>
          </w:p>
        </w:tc>
        <w:tc>
          <w:tcPr>
            <w:tcW w:w="614" w:type="pct"/>
          </w:tcPr>
          <w:p w:rsidR="001C68ED" w:rsidRPr="00182EB5" w:rsidRDefault="001C68ED" w:rsidP="00B223BA">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All</w:t>
            </w:r>
          </w:p>
        </w:tc>
        <w:tc>
          <w:tcPr>
            <w:tcW w:w="564" w:type="pct"/>
            <w:shd w:val="clear" w:color="auto" w:fill="auto"/>
          </w:tcPr>
          <w:p w:rsidR="001C68ED" w:rsidRDefault="001C68ED" w:rsidP="001C68ED">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2019</w:t>
            </w:r>
          </w:p>
        </w:tc>
      </w:tr>
      <w:tr w:rsidR="00D40A5C" w:rsidTr="00E0266D">
        <w:trPr>
          <w:cantSplit/>
          <w:trHeight w:val="538"/>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Deliver professional learning on the Australian Curriculum General Capabilities</w:t>
            </w:r>
            <w:r w:rsidR="001562D8">
              <w:rPr>
                <w:rFonts w:ascii="Corbel" w:eastAsia="Times New Roman" w:hAnsi="Corbel" w:cs="Arial"/>
                <w:sz w:val="23"/>
                <w:szCs w:val="23"/>
                <w:lang w:eastAsia="en-AU"/>
              </w:rPr>
              <w:t>.</w:t>
            </w:r>
          </w:p>
        </w:tc>
        <w:tc>
          <w:tcPr>
            <w:tcW w:w="614" w:type="pct"/>
          </w:tcPr>
          <w:p w:rsidR="00D40A5C" w:rsidRPr="001C68ED" w:rsidRDefault="00D40A5C" w:rsidP="00B223BA">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All</w:t>
            </w:r>
          </w:p>
        </w:tc>
        <w:tc>
          <w:tcPr>
            <w:tcW w:w="564" w:type="pct"/>
            <w:shd w:val="clear" w:color="auto" w:fill="auto"/>
          </w:tcPr>
          <w:p w:rsidR="00D40A5C" w:rsidRDefault="00D40A5C" w:rsidP="00B223BA">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 xml:space="preserve">2019 </w:t>
            </w:r>
          </w:p>
        </w:tc>
      </w:tr>
      <w:tr w:rsidR="00D40A5C" w:rsidTr="00E0266D">
        <w:trPr>
          <w:cantSplit/>
          <w:trHeight w:val="538"/>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Develop and implement academic reporting explicitly aligned to Australian Curriculum achievement standards.</w:t>
            </w:r>
          </w:p>
        </w:tc>
        <w:tc>
          <w:tcPr>
            <w:tcW w:w="614" w:type="pct"/>
          </w:tcPr>
          <w:p w:rsidR="00D40A5C" w:rsidRPr="001C68ED" w:rsidRDefault="00D40A5C" w:rsidP="00B223BA">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Gov</w:t>
            </w:r>
          </w:p>
        </w:tc>
        <w:tc>
          <w:tcPr>
            <w:tcW w:w="564" w:type="pct"/>
            <w:shd w:val="clear" w:color="auto" w:fill="auto"/>
          </w:tcPr>
          <w:p w:rsidR="00D40A5C" w:rsidRDefault="00D40A5C" w:rsidP="00B223BA">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2019</w:t>
            </w:r>
            <w:r w:rsidR="00235898">
              <w:rPr>
                <w:rFonts w:ascii="Corbel" w:eastAsia="Times New Roman" w:hAnsi="Corbel" w:cs="Arial"/>
                <w:color w:val="000000"/>
                <w:sz w:val="23"/>
                <w:szCs w:val="23"/>
                <w:lang w:eastAsia="en-AU"/>
              </w:rPr>
              <w:t xml:space="preserve"> and ongoing</w:t>
            </w:r>
          </w:p>
        </w:tc>
      </w:tr>
      <w:tr w:rsidR="00D40A5C" w:rsidTr="00E0266D">
        <w:trPr>
          <w:cantSplit/>
          <w:trHeight w:val="538"/>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Build upon existing ACT Australian Curriculum assessment reform effort to play a lead role in national efforts to refine ACARA’s national learning progressions in literacy and numeracy</w:t>
            </w:r>
            <w:r w:rsidR="001562D8">
              <w:rPr>
                <w:rFonts w:ascii="Corbel" w:eastAsia="Times New Roman" w:hAnsi="Corbel" w:cs="Arial"/>
                <w:sz w:val="23"/>
                <w:szCs w:val="23"/>
                <w:lang w:eastAsia="en-AU"/>
              </w:rPr>
              <w:t>.</w:t>
            </w:r>
          </w:p>
        </w:tc>
        <w:tc>
          <w:tcPr>
            <w:tcW w:w="614" w:type="pct"/>
          </w:tcPr>
          <w:p w:rsidR="00D40A5C" w:rsidRPr="001C68ED" w:rsidRDefault="00D40A5C" w:rsidP="00B223BA">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All</w:t>
            </w:r>
          </w:p>
        </w:tc>
        <w:tc>
          <w:tcPr>
            <w:tcW w:w="564" w:type="pct"/>
            <w:shd w:val="clear" w:color="auto" w:fill="auto"/>
          </w:tcPr>
          <w:p w:rsidR="00D40A5C" w:rsidRPr="00202E76" w:rsidRDefault="00D40A5C" w:rsidP="00B223BA">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2019</w:t>
            </w:r>
          </w:p>
        </w:tc>
      </w:tr>
      <w:tr w:rsidR="00D40A5C" w:rsidTr="00E0266D">
        <w:trPr>
          <w:cantSplit/>
          <w:trHeight w:val="353"/>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Build upon existing ACT Australian Curriculum assessment reform effort to play a lead role in national efforts to develop the digital formative assessment proof of concept</w:t>
            </w:r>
            <w:r w:rsidR="001562D8">
              <w:rPr>
                <w:rFonts w:ascii="Corbel" w:eastAsia="Times New Roman" w:hAnsi="Corbel" w:cs="Arial"/>
                <w:sz w:val="23"/>
                <w:szCs w:val="23"/>
                <w:lang w:eastAsia="en-AU"/>
              </w:rPr>
              <w:t>.</w:t>
            </w:r>
          </w:p>
        </w:tc>
        <w:tc>
          <w:tcPr>
            <w:tcW w:w="614" w:type="pct"/>
          </w:tcPr>
          <w:p w:rsidR="00D40A5C" w:rsidRPr="001C68ED" w:rsidRDefault="00D40A5C" w:rsidP="00B223BA">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All</w:t>
            </w:r>
          </w:p>
        </w:tc>
        <w:tc>
          <w:tcPr>
            <w:tcW w:w="564" w:type="pct"/>
            <w:shd w:val="clear" w:color="auto" w:fill="auto"/>
          </w:tcPr>
          <w:p w:rsidR="00D40A5C" w:rsidRPr="009773BA" w:rsidRDefault="00D40A5C" w:rsidP="00B223BA">
            <w:pPr>
              <w:spacing w:before="240" w:after="240" w:line="260" w:lineRule="exact"/>
              <w:jc w:val="center"/>
              <w:rPr>
                <w:rFonts w:ascii="Corbel" w:eastAsia="Times New Roman" w:hAnsi="Corbel" w:cs="Arial"/>
                <w:color w:val="000000"/>
                <w:sz w:val="23"/>
                <w:szCs w:val="23"/>
                <w:lang w:eastAsia="en-AU"/>
              </w:rPr>
            </w:pPr>
            <w:r w:rsidRPr="009773BA">
              <w:rPr>
                <w:rFonts w:ascii="Corbel" w:eastAsia="Times New Roman" w:hAnsi="Corbel" w:cs="Arial"/>
                <w:color w:val="000000"/>
                <w:sz w:val="23"/>
                <w:szCs w:val="23"/>
                <w:lang w:eastAsia="en-AU"/>
              </w:rPr>
              <w:t>2019</w:t>
            </w:r>
          </w:p>
        </w:tc>
      </w:tr>
      <w:tr w:rsidR="00D40A5C" w:rsidTr="00E0266D">
        <w:trPr>
          <w:cantSplit/>
          <w:trHeight w:val="353"/>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Build upon existing ACT Australian Curriculum assessment reform effort to play a lead role in the development of national learning progr</w:t>
            </w:r>
            <w:r w:rsidR="001562D8">
              <w:rPr>
                <w:rFonts w:ascii="Corbel" w:eastAsia="Times New Roman" w:hAnsi="Corbel" w:cs="Arial"/>
                <w:sz w:val="23"/>
                <w:szCs w:val="23"/>
                <w:lang w:eastAsia="en-AU"/>
              </w:rPr>
              <w:t>essions in general capabilities.</w:t>
            </w:r>
          </w:p>
        </w:tc>
        <w:tc>
          <w:tcPr>
            <w:tcW w:w="614" w:type="pct"/>
          </w:tcPr>
          <w:p w:rsidR="00D40A5C" w:rsidRPr="001C68ED" w:rsidRDefault="00D40A5C" w:rsidP="00B223BA">
            <w:pPr>
              <w:spacing w:before="240" w:after="240" w:line="260" w:lineRule="exact"/>
              <w:jc w:val="center"/>
              <w:rPr>
                <w:rFonts w:ascii="Corbel" w:eastAsia="Times New Roman" w:hAnsi="Corbel" w:cs="Arial"/>
                <w:color w:val="000000"/>
                <w:sz w:val="23"/>
                <w:szCs w:val="23"/>
                <w:lang w:eastAsia="en-AU"/>
              </w:rPr>
            </w:pPr>
            <w:r w:rsidRPr="001C68ED">
              <w:rPr>
                <w:rFonts w:ascii="Corbel" w:eastAsia="Times New Roman" w:hAnsi="Corbel" w:cs="Arial"/>
                <w:color w:val="000000"/>
                <w:sz w:val="23"/>
                <w:szCs w:val="23"/>
                <w:lang w:eastAsia="en-AU"/>
              </w:rPr>
              <w:t>All</w:t>
            </w:r>
          </w:p>
        </w:tc>
        <w:tc>
          <w:tcPr>
            <w:tcW w:w="564" w:type="pct"/>
            <w:shd w:val="clear" w:color="auto" w:fill="auto"/>
          </w:tcPr>
          <w:p w:rsidR="00D40A5C" w:rsidRPr="009773BA" w:rsidRDefault="00D40A5C" w:rsidP="00B223BA">
            <w:pPr>
              <w:spacing w:before="240" w:after="240" w:line="260" w:lineRule="exact"/>
              <w:jc w:val="center"/>
              <w:rPr>
                <w:rFonts w:ascii="Corbel" w:eastAsia="Times New Roman" w:hAnsi="Corbel" w:cs="Arial"/>
                <w:color w:val="000000"/>
                <w:sz w:val="23"/>
                <w:szCs w:val="23"/>
                <w:lang w:eastAsia="en-AU"/>
              </w:rPr>
            </w:pPr>
            <w:r w:rsidRPr="009773BA">
              <w:rPr>
                <w:rFonts w:ascii="Corbel" w:eastAsia="Times New Roman" w:hAnsi="Corbel" w:cs="Arial"/>
                <w:color w:val="000000"/>
                <w:sz w:val="23"/>
                <w:szCs w:val="23"/>
                <w:lang w:eastAsia="en-AU"/>
              </w:rPr>
              <w:t>2020 and ongoing</w:t>
            </w:r>
          </w:p>
        </w:tc>
      </w:tr>
      <w:tr w:rsidR="00D40A5C" w:rsidRPr="00182EB5" w:rsidTr="00E0266D">
        <w:trPr>
          <w:cantSplit/>
          <w:trHeight w:val="353"/>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Play a lead role in the refinement of the digital formative assessment tool, and implement relevant aspects as they become available</w:t>
            </w:r>
            <w:r w:rsidR="001562D8">
              <w:rPr>
                <w:rFonts w:ascii="Corbel" w:eastAsia="Times New Roman" w:hAnsi="Corbel" w:cs="Arial"/>
                <w:sz w:val="23"/>
                <w:szCs w:val="23"/>
                <w:lang w:eastAsia="en-AU"/>
              </w:rPr>
              <w:t>.</w:t>
            </w:r>
          </w:p>
        </w:tc>
        <w:tc>
          <w:tcPr>
            <w:tcW w:w="614" w:type="pct"/>
          </w:tcPr>
          <w:p w:rsidR="00D40A5C" w:rsidRPr="00182EB5" w:rsidRDefault="00D40A5C" w:rsidP="00B223BA">
            <w:pPr>
              <w:spacing w:before="240" w:after="240" w:line="260" w:lineRule="exact"/>
              <w:jc w:val="center"/>
              <w:rPr>
                <w:rFonts w:ascii="Corbel" w:eastAsia="Times New Roman" w:hAnsi="Corbel" w:cs="Arial"/>
                <w:color w:val="000000"/>
                <w:sz w:val="23"/>
                <w:szCs w:val="23"/>
                <w:highlight w:val="yellow"/>
                <w:lang w:eastAsia="en-AU"/>
              </w:rPr>
            </w:pPr>
            <w:r w:rsidRPr="00182EB5">
              <w:rPr>
                <w:rFonts w:ascii="Corbel" w:eastAsia="Times New Roman" w:hAnsi="Corbel" w:cs="Arial"/>
                <w:color w:val="000000"/>
                <w:sz w:val="23"/>
                <w:szCs w:val="23"/>
                <w:lang w:eastAsia="en-AU"/>
              </w:rPr>
              <w:t>All</w:t>
            </w:r>
          </w:p>
        </w:tc>
        <w:tc>
          <w:tcPr>
            <w:tcW w:w="564" w:type="pct"/>
            <w:shd w:val="clear" w:color="auto" w:fill="auto"/>
          </w:tcPr>
          <w:p w:rsidR="00D40A5C" w:rsidRPr="00182EB5" w:rsidRDefault="00D40A5C" w:rsidP="00B223BA">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2020 and ongoing</w:t>
            </w:r>
          </w:p>
        </w:tc>
      </w:tr>
      <w:tr w:rsidR="00D40A5C" w:rsidRPr="00182EB5" w:rsidTr="00E0266D">
        <w:trPr>
          <w:cantSplit/>
          <w:trHeight w:val="538"/>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Conduct a cross-sectoral STEM educators forum (STEMEd ACT) in partnership with a range of professional teacher associations and the ACT Board of Senior Secondary Studies</w:t>
            </w:r>
            <w:r w:rsidR="001562D8">
              <w:rPr>
                <w:rFonts w:ascii="Corbel" w:eastAsia="Times New Roman" w:hAnsi="Corbel" w:cs="Arial"/>
                <w:sz w:val="23"/>
                <w:szCs w:val="23"/>
                <w:lang w:eastAsia="en-AU"/>
              </w:rPr>
              <w:t>.</w:t>
            </w:r>
          </w:p>
        </w:tc>
        <w:tc>
          <w:tcPr>
            <w:tcW w:w="614" w:type="pct"/>
          </w:tcPr>
          <w:p w:rsidR="00D40A5C" w:rsidRPr="00182EB5" w:rsidRDefault="00D40A5C" w:rsidP="00B223BA">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All</w:t>
            </w:r>
          </w:p>
        </w:tc>
        <w:tc>
          <w:tcPr>
            <w:tcW w:w="564" w:type="pct"/>
            <w:shd w:val="clear" w:color="auto" w:fill="auto"/>
          </w:tcPr>
          <w:p w:rsidR="00D40A5C" w:rsidRPr="00182EB5" w:rsidRDefault="00D40A5C" w:rsidP="00B223BA">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2019</w:t>
            </w:r>
          </w:p>
        </w:tc>
      </w:tr>
      <w:tr w:rsidR="00D40A5C" w:rsidRPr="00182EB5" w:rsidTr="00E0266D">
        <w:trPr>
          <w:cantSplit/>
          <w:trHeight w:val="538"/>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Implement the Cultural Integrity Continuum and Toolkit in all ACT Public Schools</w:t>
            </w:r>
            <w:r w:rsidR="001562D8">
              <w:rPr>
                <w:rFonts w:ascii="Corbel" w:eastAsia="Times New Roman" w:hAnsi="Corbel" w:cs="Arial"/>
                <w:sz w:val="23"/>
                <w:szCs w:val="23"/>
                <w:lang w:eastAsia="en-AU"/>
              </w:rPr>
              <w:t>.</w:t>
            </w:r>
          </w:p>
        </w:tc>
        <w:tc>
          <w:tcPr>
            <w:tcW w:w="614" w:type="pct"/>
          </w:tcPr>
          <w:p w:rsidR="00D40A5C" w:rsidRPr="00182EB5" w:rsidRDefault="00D40A5C" w:rsidP="00B223BA">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Gov</w:t>
            </w:r>
          </w:p>
        </w:tc>
        <w:tc>
          <w:tcPr>
            <w:tcW w:w="564" w:type="pct"/>
            <w:shd w:val="clear" w:color="auto" w:fill="auto"/>
          </w:tcPr>
          <w:p w:rsidR="00D40A5C" w:rsidRPr="00182EB5" w:rsidRDefault="00D40A5C" w:rsidP="00B223BA">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2018 onwards</w:t>
            </w:r>
          </w:p>
        </w:tc>
      </w:tr>
      <w:tr w:rsidR="00D40A5C" w:rsidRPr="00182EB5" w:rsidTr="00E0266D">
        <w:trPr>
          <w:cantSplit/>
          <w:trHeight w:val="538"/>
        </w:trPr>
        <w:tc>
          <w:tcPr>
            <w:tcW w:w="3822" w:type="pct"/>
            <w:gridSpan w:val="2"/>
            <w:shd w:val="clear" w:color="auto" w:fill="auto"/>
          </w:tcPr>
          <w:p w:rsidR="00D40A5C" w:rsidRPr="00182EB5" w:rsidRDefault="003D2754" w:rsidP="00B223BA">
            <w:pPr>
              <w:spacing w:before="240" w:after="240" w:line="260" w:lineRule="exact"/>
              <w:rPr>
                <w:rFonts w:ascii="Corbel" w:eastAsia="Times New Roman" w:hAnsi="Corbel" w:cs="Arial"/>
                <w:sz w:val="23"/>
                <w:szCs w:val="23"/>
                <w:lang w:eastAsia="en-AU"/>
              </w:rPr>
            </w:pPr>
            <w:r w:rsidRPr="00182EB5">
              <w:rPr>
                <w:rFonts w:ascii="Corbel" w:eastAsia="Times New Roman" w:hAnsi="Corbel" w:cs="Arial"/>
                <w:sz w:val="23"/>
                <w:szCs w:val="23"/>
                <w:lang w:eastAsia="en-AU"/>
              </w:rPr>
              <w:t xml:space="preserve">Implement </w:t>
            </w:r>
            <w:r w:rsidR="00C96E21" w:rsidRPr="00182EB5">
              <w:rPr>
                <w:rFonts w:ascii="Corbel" w:eastAsia="Times New Roman" w:hAnsi="Corbel" w:cs="Arial"/>
                <w:sz w:val="23"/>
                <w:szCs w:val="23"/>
                <w:lang w:eastAsia="en-AU"/>
              </w:rPr>
              <w:t>the Aborigin</w:t>
            </w:r>
            <w:r w:rsidR="00D40A5C" w:rsidRPr="00182EB5">
              <w:rPr>
                <w:rFonts w:ascii="Corbel" w:eastAsia="Times New Roman" w:hAnsi="Corbel" w:cs="Arial"/>
                <w:sz w:val="23"/>
                <w:szCs w:val="23"/>
                <w:lang w:eastAsia="en-AU"/>
              </w:rPr>
              <w:t xml:space="preserve">al and Torres Strait Islander </w:t>
            </w:r>
            <w:r w:rsidR="00BA43F8" w:rsidRPr="00182EB5">
              <w:rPr>
                <w:rFonts w:ascii="Corbel" w:eastAsia="Times New Roman" w:hAnsi="Corbel" w:cs="Arial"/>
                <w:sz w:val="23"/>
                <w:szCs w:val="23"/>
                <w:lang w:eastAsia="en-AU"/>
              </w:rPr>
              <w:t>histories and cultures enriched elaborations for Science as part of cross-sectoral curriculum effort</w:t>
            </w:r>
            <w:r w:rsidR="001562D8">
              <w:rPr>
                <w:rFonts w:ascii="Corbel" w:eastAsia="Times New Roman" w:hAnsi="Corbel" w:cs="Arial"/>
                <w:sz w:val="23"/>
                <w:szCs w:val="23"/>
                <w:lang w:eastAsia="en-AU"/>
              </w:rPr>
              <w:t>.</w:t>
            </w:r>
          </w:p>
        </w:tc>
        <w:tc>
          <w:tcPr>
            <w:tcW w:w="614" w:type="pct"/>
          </w:tcPr>
          <w:p w:rsidR="00D40A5C" w:rsidRPr="00182EB5" w:rsidRDefault="00BA43F8" w:rsidP="00B223BA">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All</w:t>
            </w:r>
          </w:p>
        </w:tc>
        <w:tc>
          <w:tcPr>
            <w:tcW w:w="564" w:type="pct"/>
            <w:shd w:val="clear" w:color="auto" w:fill="auto"/>
          </w:tcPr>
          <w:p w:rsidR="00D40A5C" w:rsidRPr="00182EB5" w:rsidRDefault="00BA43F8" w:rsidP="00B223BA">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2019 and ongoing</w:t>
            </w:r>
          </w:p>
        </w:tc>
      </w:tr>
      <w:tr w:rsidR="00372F96" w:rsidRPr="00182EB5" w:rsidTr="00E0266D">
        <w:trPr>
          <w:cantSplit/>
          <w:trHeight w:val="538"/>
        </w:trPr>
        <w:tc>
          <w:tcPr>
            <w:tcW w:w="3822" w:type="pct"/>
            <w:gridSpan w:val="2"/>
            <w:shd w:val="clear" w:color="auto" w:fill="auto"/>
          </w:tcPr>
          <w:p w:rsidR="00372F96" w:rsidRPr="00182EB5" w:rsidRDefault="00372F96" w:rsidP="00B223BA">
            <w:pPr>
              <w:spacing w:before="240" w:after="24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M</w:t>
            </w:r>
            <w:r w:rsidR="002A1088">
              <w:rPr>
                <w:rFonts w:ascii="Corbel" w:eastAsia="Times New Roman" w:hAnsi="Corbel" w:cs="Arial"/>
                <w:sz w:val="23"/>
                <w:szCs w:val="23"/>
                <w:lang w:eastAsia="en-AU"/>
              </w:rPr>
              <w:t>eeting the learning needs of students through m</w:t>
            </w:r>
            <w:r>
              <w:rPr>
                <w:rFonts w:ascii="Corbel" w:eastAsia="Times New Roman" w:hAnsi="Corbel" w:cs="Arial"/>
                <w:sz w:val="23"/>
                <w:szCs w:val="23"/>
                <w:lang w:eastAsia="en-AU"/>
              </w:rPr>
              <w:t>ore and expanded schools for Canberra’s growing suburbs</w:t>
            </w:r>
            <w:r w:rsidR="001562D8">
              <w:rPr>
                <w:rFonts w:ascii="Corbel" w:eastAsia="Times New Roman" w:hAnsi="Corbel" w:cs="Arial"/>
                <w:sz w:val="23"/>
                <w:szCs w:val="23"/>
                <w:lang w:eastAsia="en-AU"/>
              </w:rPr>
              <w:t>.</w:t>
            </w:r>
          </w:p>
        </w:tc>
        <w:tc>
          <w:tcPr>
            <w:tcW w:w="614" w:type="pct"/>
          </w:tcPr>
          <w:p w:rsidR="00372F96" w:rsidRPr="00182EB5" w:rsidRDefault="00372F96" w:rsidP="00B223BA">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Gov</w:t>
            </w:r>
          </w:p>
        </w:tc>
        <w:tc>
          <w:tcPr>
            <w:tcW w:w="564" w:type="pct"/>
            <w:shd w:val="clear" w:color="auto" w:fill="auto"/>
          </w:tcPr>
          <w:p w:rsidR="00372F96" w:rsidRPr="00182EB5" w:rsidRDefault="00372F96" w:rsidP="00B223BA">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2019 and ongoing</w:t>
            </w:r>
          </w:p>
        </w:tc>
      </w:tr>
      <w:tr w:rsidR="00D40A5C" w:rsidTr="00E0266D">
        <w:trPr>
          <w:cantSplit/>
          <w:trHeight w:val="178"/>
        </w:trPr>
        <w:tc>
          <w:tcPr>
            <w:tcW w:w="5000" w:type="pct"/>
            <w:gridSpan w:val="4"/>
          </w:tcPr>
          <w:p w:rsidR="00D40A5C" w:rsidRPr="00202E76" w:rsidRDefault="00D40A5C" w:rsidP="00B223BA">
            <w:pPr>
              <w:keepNext/>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Corbel"/>
                <w:b/>
                <w:color w:val="000000"/>
                <w:sz w:val="23"/>
                <w:szCs w:val="23"/>
                <w:lang w:eastAsia="en-AU"/>
              </w:rPr>
              <w:t>Reform Direction B – Support teaching, school leadership and school improvement</w:t>
            </w:r>
          </w:p>
        </w:tc>
      </w:tr>
      <w:tr w:rsidR="00D40A5C" w:rsidRPr="00182EB5" w:rsidTr="00E0266D">
        <w:trPr>
          <w:cantSplit/>
          <w:trHeight w:val="40"/>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Corbel"/>
                <w:sz w:val="23"/>
                <w:szCs w:val="23"/>
                <w:lang w:eastAsia="en-AU"/>
              </w:rPr>
            </w:pPr>
            <w:r w:rsidRPr="00182EB5">
              <w:rPr>
                <w:sz w:val="23"/>
                <w:szCs w:val="23"/>
              </w:rPr>
              <w:t>Actively contribute to the review of senior secondary education including, pathways to work, further education and training and prerequisites for university entry.</w:t>
            </w:r>
          </w:p>
        </w:tc>
        <w:tc>
          <w:tcPr>
            <w:tcW w:w="614" w:type="pct"/>
            <w:vMerge w:val="restart"/>
          </w:tcPr>
          <w:p w:rsidR="00D40A5C" w:rsidRPr="00182EB5" w:rsidRDefault="00D40A5C" w:rsidP="00B223BA">
            <w:pPr>
              <w:spacing w:before="240" w:after="240" w:line="260" w:lineRule="exact"/>
              <w:jc w:val="center"/>
              <w:rPr>
                <w:rFonts w:ascii="Corbel" w:eastAsia="Times New Roman" w:hAnsi="Corbel" w:cs="Arial"/>
                <w:sz w:val="23"/>
                <w:szCs w:val="23"/>
                <w:lang w:eastAsia="en-AU"/>
              </w:rPr>
            </w:pPr>
            <w:r w:rsidRPr="00182EB5">
              <w:rPr>
                <w:rFonts w:ascii="Corbel" w:eastAsia="Times New Roman" w:hAnsi="Corbel" w:cs="Arial"/>
                <w:color w:val="000000"/>
                <w:sz w:val="23"/>
                <w:szCs w:val="23"/>
                <w:lang w:eastAsia="en-AU"/>
              </w:rPr>
              <w:t>All (through the Board of Senior Secondary Studies)</w:t>
            </w:r>
          </w:p>
        </w:tc>
        <w:tc>
          <w:tcPr>
            <w:tcW w:w="564" w:type="pct"/>
            <w:shd w:val="clear" w:color="auto" w:fill="auto"/>
          </w:tcPr>
          <w:p w:rsidR="00D40A5C" w:rsidRPr="00182EB5" w:rsidRDefault="00D40A5C" w:rsidP="00B223BA">
            <w:pPr>
              <w:spacing w:before="240" w:after="240" w:line="260" w:lineRule="exact"/>
              <w:jc w:val="center"/>
              <w:rPr>
                <w:rFonts w:ascii="Corbel" w:eastAsia="Times New Roman" w:hAnsi="Corbel" w:cs="Arial"/>
                <w:sz w:val="23"/>
                <w:szCs w:val="23"/>
                <w:lang w:eastAsia="en-AU"/>
              </w:rPr>
            </w:pPr>
            <w:r w:rsidRPr="00182EB5">
              <w:rPr>
                <w:rFonts w:ascii="Corbel" w:eastAsia="Times New Roman" w:hAnsi="Corbel" w:cs="Arial"/>
                <w:color w:val="000000"/>
                <w:sz w:val="23"/>
                <w:szCs w:val="23"/>
                <w:lang w:eastAsia="en-AU"/>
              </w:rPr>
              <w:t>2019</w:t>
            </w:r>
          </w:p>
        </w:tc>
      </w:tr>
      <w:tr w:rsidR="00D40A5C" w:rsidRPr="00182EB5" w:rsidTr="00E0266D">
        <w:trPr>
          <w:cantSplit/>
          <w:trHeight w:val="40"/>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Corbel"/>
                <w:sz w:val="23"/>
                <w:szCs w:val="23"/>
                <w:lang w:eastAsia="en-AU"/>
              </w:rPr>
            </w:pPr>
            <w:r w:rsidRPr="00182EB5">
              <w:rPr>
                <w:rFonts w:ascii="Corbel" w:eastAsia="Times New Roman" w:hAnsi="Corbel" w:cs="Corbel"/>
                <w:sz w:val="23"/>
                <w:szCs w:val="23"/>
                <w:lang w:eastAsia="en-AU"/>
              </w:rPr>
              <w:t>Implement relevant findings of the review of senior secondary education</w:t>
            </w:r>
            <w:r w:rsidR="001562D8">
              <w:rPr>
                <w:rFonts w:ascii="Corbel" w:eastAsia="Times New Roman" w:hAnsi="Corbel" w:cs="Corbel"/>
                <w:sz w:val="23"/>
                <w:szCs w:val="23"/>
                <w:lang w:eastAsia="en-AU"/>
              </w:rPr>
              <w:t>.</w:t>
            </w:r>
          </w:p>
        </w:tc>
        <w:tc>
          <w:tcPr>
            <w:tcW w:w="614" w:type="pct"/>
            <w:vMerge/>
          </w:tcPr>
          <w:p w:rsidR="00D40A5C" w:rsidRPr="00182EB5" w:rsidRDefault="00D40A5C" w:rsidP="00B223BA">
            <w:pPr>
              <w:spacing w:before="240" w:after="240" w:line="260" w:lineRule="exact"/>
              <w:rPr>
                <w:rFonts w:ascii="Corbel" w:eastAsia="Times New Roman" w:hAnsi="Corbel" w:cs="Arial"/>
                <w:sz w:val="23"/>
                <w:szCs w:val="23"/>
                <w:lang w:eastAsia="en-AU"/>
              </w:rPr>
            </w:pPr>
          </w:p>
        </w:tc>
        <w:tc>
          <w:tcPr>
            <w:tcW w:w="564" w:type="pct"/>
            <w:shd w:val="clear" w:color="auto" w:fill="auto"/>
          </w:tcPr>
          <w:p w:rsidR="00D40A5C" w:rsidRPr="00182EB5" w:rsidRDefault="00D40A5C" w:rsidP="00B223BA">
            <w:pPr>
              <w:spacing w:before="240" w:after="240" w:line="260" w:lineRule="exact"/>
              <w:jc w:val="center"/>
              <w:rPr>
                <w:rFonts w:ascii="Corbel" w:eastAsia="Times New Roman" w:hAnsi="Corbel" w:cs="Arial"/>
                <w:sz w:val="23"/>
                <w:szCs w:val="23"/>
                <w:lang w:eastAsia="en-AU"/>
              </w:rPr>
            </w:pPr>
            <w:r w:rsidRPr="00182EB5">
              <w:rPr>
                <w:rFonts w:ascii="Corbel" w:eastAsia="Times New Roman" w:hAnsi="Corbel" w:cs="Arial"/>
                <w:color w:val="000000"/>
                <w:sz w:val="23"/>
                <w:szCs w:val="23"/>
                <w:lang w:eastAsia="en-AU"/>
              </w:rPr>
              <w:t>2020 and ongoing</w:t>
            </w:r>
          </w:p>
        </w:tc>
      </w:tr>
      <w:tr w:rsidR="00D40A5C" w:rsidRPr="00182EB5" w:rsidTr="00E0266D">
        <w:trPr>
          <w:cantSplit/>
          <w:trHeight w:val="257"/>
        </w:trPr>
        <w:tc>
          <w:tcPr>
            <w:tcW w:w="3822" w:type="pct"/>
            <w:gridSpan w:val="2"/>
            <w:shd w:val="clear" w:color="auto" w:fill="auto"/>
          </w:tcPr>
          <w:p w:rsidR="00D40A5C" w:rsidRPr="00182EB5" w:rsidRDefault="00D40A5C" w:rsidP="00B223BA">
            <w:pPr>
              <w:spacing w:before="240" w:after="240" w:line="260" w:lineRule="exact"/>
              <w:rPr>
                <w:sz w:val="23"/>
                <w:szCs w:val="23"/>
              </w:rPr>
            </w:pPr>
            <w:r w:rsidRPr="00182EB5">
              <w:rPr>
                <w:sz w:val="23"/>
                <w:szCs w:val="23"/>
              </w:rPr>
              <w:t>Build off the lead role that the ACT Teacher Quality Institute has had in quality Initial Teacher Education regulation to actively contribute to quality assurance improvements in the national consistency and transparency of Initial Teacher Education regulation.</w:t>
            </w:r>
          </w:p>
        </w:tc>
        <w:tc>
          <w:tcPr>
            <w:tcW w:w="614" w:type="pct"/>
          </w:tcPr>
          <w:p w:rsidR="00D40A5C" w:rsidRPr="00182EB5" w:rsidRDefault="00D40A5C" w:rsidP="00B223BA">
            <w:pPr>
              <w:spacing w:before="240" w:after="240" w:line="260" w:lineRule="exact"/>
              <w:rPr>
                <w:rFonts w:ascii="Corbel" w:eastAsia="Times New Roman" w:hAnsi="Corbel" w:cs="Arial"/>
                <w:sz w:val="23"/>
                <w:szCs w:val="23"/>
                <w:highlight w:val="yellow"/>
                <w:lang w:eastAsia="en-AU"/>
              </w:rPr>
            </w:pPr>
            <w:r w:rsidRPr="00182EB5">
              <w:rPr>
                <w:rFonts w:ascii="Corbel" w:eastAsia="Times New Roman" w:hAnsi="Corbel" w:cs="Arial"/>
                <w:color w:val="000000"/>
                <w:sz w:val="23"/>
                <w:szCs w:val="23"/>
                <w:lang w:eastAsia="en-AU"/>
              </w:rPr>
              <w:t>All (through the Teacher Quality Institute)</w:t>
            </w:r>
          </w:p>
        </w:tc>
        <w:tc>
          <w:tcPr>
            <w:tcW w:w="564" w:type="pct"/>
            <w:shd w:val="clear" w:color="auto" w:fill="auto"/>
          </w:tcPr>
          <w:p w:rsidR="00D40A5C" w:rsidRPr="00182EB5" w:rsidRDefault="00D40A5C" w:rsidP="00B223BA">
            <w:pPr>
              <w:spacing w:before="240" w:after="240" w:line="260" w:lineRule="exact"/>
              <w:jc w:val="center"/>
              <w:rPr>
                <w:rFonts w:ascii="Corbel" w:eastAsia="Times New Roman" w:hAnsi="Corbel" w:cs="Arial"/>
                <w:sz w:val="23"/>
                <w:szCs w:val="23"/>
                <w:highlight w:val="yellow"/>
                <w:lang w:eastAsia="en-AU"/>
              </w:rPr>
            </w:pPr>
            <w:r w:rsidRPr="00182EB5">
              <w:rPr>
                <w:rFonts w:ascii="Corbel" w:eastAsia="Times New Roman" w:hAnsi="Corbel" w:cs="Arial"/>
                <w:color w:val="000000"/>
                <w:sz w:val="23"/>
                <w:szCs w:val="23"/>
                <w:lang w:eastAsia="en-AU"/>
              </w:rPr>
              <w:t>2019</w:t>
            </w:r>
          </w:p>
        </w:tc>
      </w:tr>
      <w:tr w:rsidR="00BA43F8" w:rsidRPr="00182EB5" w:rsidTr="00E0266D">
        <w:trPr>
          <w:cantSplit/>
          <w:trHeight w:val="257"/>
        </w:trPr>
        <w:tc>
          <w:tcPr>
            <w:tcW w:w="3822" w:type="pct"/>
            <w:gridSpan w:val="2"/>
            <w:shd w:val="clear" w:color="auto" w:fill="auto"/>
          </w:tcPr>
          <w:p w:rsidR="00BA43F8" w:rsidRPr="00182EB5" w:rsidRDefault="00BA43F8" w:rsidP="00B223BA">
            <w:pPr>
              <w:spacing w:before="240" w:after="240" w:line="260" w:lineRule="exact"/>
              <w:rPr>
                <w:sz w:val="23"/>
                <w:szCs w:val="23"/>
              </w:rPr>
            </w:pPr>
            <w:r w:rsidRPr="00182EB5">
              <w:rPr>
                <w:sz w:val="23"/>
                <w:szCs w:val="23"/>
              </w:rPr>
              <w:t>Develop cross-sectoral collaboration in school leadership</w:t>
            </w:r>
            <w:r w:rsidR="001562D8">
              <w:rPr>
                <w:sz w:val="23"/>
                <w:szCs w:val="23"/>
              </w:rPr>
              <w:t>.</w:t>
            </w:r>
          </w:p>
        </w:tc>
        <w:tc>
          <w:tcPr>
            <w:tcW w:w="614" w:type="pct"/>
            <w:vAlign w:val="center"/>
          </w:tcPr>
          <w:p w:rsidR="00BA43F8" w:rsidRPr="00182EB5" w:rsidRDefault="00BA43F8" w:rsidP="00BA43F8">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All</w:t>
            </w:r>
          </w:p>
        </w:tc>
        <w:tc>
          <w:tcPr>
            <w:tcW w:w="564" w:type="pct"/>
            <w:shd w:val="clear" w:color="auto" w:fill="auto"/>
          </w:tcPr>
          <w:p w:rsidR="00BA43F8" w:rsidRPr="00182EB5" w:rsidRDefault="00BA43F8" w:rsidP="00B223BA">
            <w:pPr>
              <w:spacing w:before="240" w:after="240" w:line="260" w:lineRule="exact"/>
              <w:jc w:val="center"/>
              <w:rPr>
                <w:rFonts w:ascii="Corbel" w:eastAsia="Times New Roman" w:hAnsi="Corbel" w:cs="Arial"/>
                <w:color w:val="000000"/>
                <w:sz w:val="23"/>
                <w:szCs w:val="23"/>
                <w:lang w:eastAsia="en-AU"/>
              </w:rPr>
            </w:pPr>
            <w:r w:rsidRPr="00182EB5">
              <w:rPr>
                <w:rFonts w:ascii="Corbel" w:eastAsia="Times New Roman" w:hAnsi="Corbel" w:cs="Arial"/>
                <w:color w:val="000000"/>
                <w:sz w:val="23"/>
                <w:szCs w:val="23"/>
                <w:lang w:eastAsia="en-AU"/>
              </w:rPr>
              <w:t>2020 onwards</w:t>
            </w:r>
          </w:p>
        </w:tc>
      </w:tr>
      <w:tr w:rsidR="00D40A5C" w:rsidTr="00E0266D">
        <w:trPr>
          <w:cantSplit/>
          <w:trHeight w:val="320"/>
        </w:trPr>
        <w:tc>
          <w:tcPr>
            <w:tcW w:w="5000" w:type="pct"/>
            <w:gridSpan w:val="4"/>
            <w:tcBorders>
              <w:bottom w:val="single" w:sz="2" w:space="0" w:color="316F72"/>
            </w:tcBorders>
          </w:tcPr>
          <w:p w:rsidR="00D40A5C" w:rsidRPr="00202E76" w:rsidRDefault="00D40A5C" w:rsidP="00B223BA">
            <w:pPr>
              <w:keepNext/>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Reform Direction C – Enhancing the national evidence base</w:t>
            </w:r>
          </w:p>
        </w:tc>
      </w:tr>
      <w:tr w:rsidR="00D40A5C" w:rsidTr="00E0266D">
        <w:trPr>
          <w:cantSplit/>
          <w:trHeight w:val="357"/>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Corbel"/>
                <w:color w:val="FF0000"/>
                <w:sz w:val="23"/>
                <w:szCs w:val="23"/>
                <w:lang w:eastAsia="en-AU"/>
              </w:rPr>
            </w:pPr>
            <w:r w:rsidRPr="00182EB5">
              <w:rPr>
                <w:sz w:val="23"/>
                <w:szCs w:val="23"/>
              </w:rPr>
              <w:t>Build upon existing NCCD cross-sectoral moderation activities and strengthen consistency on a year by year basis.</w:t>
            </w:r>
          </w:p>
        </w:tc>
        <w:tc>
          <w:tcPr>
            <w:tcW w:w="614" w:type="pct"/>
          </w:tcPr>
          <w:p w:rsidR="00D40A5C" w:rsidRPr="00695BC5" w:rsidRDefault="00D40A5C" w:rsidP="00B223BA">
            <w:pPr>
              <w:spacing w:before="240" w:after="240" w:line="260" w:lineRule="exact"/>
              <w:jc w:val="center"/>
              <w:rPr>
                <w:rFonts w:ascii="Corbel" w:eastAsia="Times New Roman" w:hAnsi="Corbel" w:cs="Arial"/>
                <w:color w:val="000000"/>
                <w:sz w:val="23"/>
                <w:szCs w:val="23"/>
                <w:lang w:eastAsia="en-AU"/>
              </w:rPr>
            </w:pPr>
            <w:r w:rsidRPr="00695BC5">
              <w:rPr>
                <w:rFonts w:ascii="Corbel" w:eastAsia="Times New Roman" w:hAnsi="Corbel" w:cs="Arial"/>
                <w:color w:val="000000"/>
                <w:sz w:val="23"/>
                <w:szCs w:val="23"/>
                <w:lang w:eastAsia="en-AU"/>
              </w:rPr>
              <w:t>All</w:t>
            </w:r>
          </w:p>
        </w:tc>
        <w:tc>
          <w:tcPr>
            <w:tcW w:w="564" w:type="pct"/>
            <w:shd w:val="clear" w:color="auto" w:fill="auto"/>
          </w:tcPr>
          <w:p w:rsidR="00D40A5C" w:rsidRPr="00695BC5" w:rsidRDefault="00D40A5C" w:rsidP="00B223BA">
            <w:pPr>
              <w:spacing w:before="240" w:after="240" w:line="260" w:lineRule="exact"/>
              <w:rPr>
                <w:rFonts w:ascii="Corbel" w:eastAsia="Times New Roman" w:hAnsi="Corbel" w:cs="Arial"/>
                <w:color w:val="000000"/>
                <w:sz w:val="23"/>
                <w:szCs w:val="23"/>
                <w:lang w:eastAsia="en-AU"/>
              </w:rPr>
            </w:pPr>
            <w:r w:rsidRPr="00695BC5">
              <w:rPr>
                <w:rFonts w:ascii="Corbel" w:eastAsia="Times New Roman" w:hAnsi="Corbel" w:cs="Arial"/>
                <w:color w:val="000000"/>
                <w:sz w:val="23"/>
                <w:szCs w:val="23"/>
                <w:lang w:eastAsia="en-AU"/>
              </w:rPr>
              <w:t>2018 onwards</w:t>
            </w:r>
          </w:p>
        </w:tc>
      </w:tr>
      <w:tr w:rsidR="00D40A5C" w:rsidTr="00E0266D">
        <w:trPr>
          <w:cantSplit/>
          <w:trHeight w:val="269"/>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Corbel"/>
                <w:color w:val="FF0000"/>
                <w:sz w:val="23"/>
                <w:szCs w:val="23"/>
                <w:lang w:eastAsia="en-AU"/>
              </w:rPr>
            </w:pPr>
            <w:r w:rsidRPr="00182EB5">
              <w:rPr>
                <w:sz w:val="23"/>
                <w:szCs w:val="23"/>
              </w:rPr>
              <w:t>Provide national leadership in NAPLAN online by maximising implementation in all ACT schools.</w:t>
            </w:r>
          </w:p>
        </w:tc>
        <w:tc>
          <w:tcPr>
            <w:tcW w:w="614" w:type="pct"/>
          </w:tcPr>
          <w:p w:rsidR="00D40A5C" w:rsidRPr="00202E76" w:rsidRDefault="00D40A5C" w:rsidP="00B223BA">
            <w:pPr>
              <w:spacing w:before="240" w:after="240" w:line="260" w:lineRule="exact"/>
              <w:jc w:val="center"/>
              <w:rPr>
                <w:rFonts w:ascii="Corbel" w:eastAsia="Times New Roman" w:hAnsi="Corbel" w:cs="Arial"/>
                <w:b/>
                <w:color w:val="000000"/>
                <w:sz w:val="23"/>
                <w:szCs w:val="23"/>
                <w:lang w:eastAsia="en-AU"/>
              </w:rPr>
            </w:pPr>
            <w:r w:rsidRPr="00695BC5">
              <w:rPr>
                <w:rFonts w:ascii="Corbel" w:eastAsia="Times New Roman" w:hAnsi="Corbel" w:cs="Arial"/>
                <w:color w:val="000000"/>
                <w:sz w:val="23"/>
                <w:szCs w:val="23"/>
                <w:lang w:eastAsia="en-AU"/>
              </w:rPr>
              <w:t>All</w:t>
            </w:r>
          </w:p>
        </w:tc>
        <w:tc>
          <w:tcPr>
            <w:tcW w:w="564" w:type="pct"/>
            <w:shd w:val="clear" w:color="auto" w:fill="auto"/>
          </w:tcPr>
          <w:p w:rsidR="00D40A5C" w:rsidRPr="00202E76" w:rsidRDefault="00D40A5C" w:rsidP="00B223BA">
            <w:pPr>
              <w:spacing w:before="240" w:after="240" w:line="260" w:lineRule="exact"/>
              <w:rPr>
                <w:rFonts w:ascii="Corbel" w:eastAsia="Times New Roman" w:hAnsi="Corbel" w:cs="Arial"/>
                <w:b/>
                <w:color w:val="000000"/>
                <w:sz w:val="23"/>
                <w:szCs w:val="23"/>
                <w:lang w:eastAsia="en-AU"/>
              </w:rPr>
            </w:pPr>
            <w:r w:rsidRPr="00695BC5">
              <w:rPr>
                <w:rFonts w:ascii="Corbel" w:eastAsia="Times New Roman" w:hAnsi="Corbel" w:cs="Arial"/>
                <w:color w:val="000000"/>
                <w:sz w:val="23"/>
                <w:szCs w:val="23"/>
                <w:lang w:eastAsia="en-AU"/>
              </w:rPr>
              <w:t>2018 onwards</w:t>
            </w:r>
          </w:p>
        </w:tc>
      </w:tr>
      <w:tr w:rsidR="00D40A5C" w:rsidTr="00E0266D">
        <w:trPr>
          <w:cantSplit/>
          <w:trHeight w:val="269"/>
        </w:trPr>
        <w:tc>
          <w:tcPr>
            <w:tcW w:w="3822" w:type="pct"/>
            <w:gridSpan w:val="2"/>
            <w:shd w:val="clear" w:color="auto" w:fill="auto"/>
          </w:tcPr>
          <w:p w:rsidR="00D40A5C" w:rsidRPr="00182EB5" w:rsidRDefault="00D40A5C" w:rsidP="00B223BA">
            <w:pPr>
              <w:spacing w:before="240" w:after="240" w:line="260" w:lineRule="exact"/>
              <w:rPr>
                <w:sz w:val="23"/>
                <w:szCs w:val="23"/>
              </w:rPr>
            </w:pPr>
            <w:r w:rsidRPr="00182EB5">
              <w:rPr>
                <w:sz w:val="23"/>
                <w:szCs w:val="23"/>
              </w:rPr>
              <w:t>Contribute to the ongoing data collection for the Australian Teacher Workforce Data Strategy including amendment of legislation to allow for sharing of data held by the Teacher Quality Institute</w:t>
            </w:r>
            <w:r w:rsidR="001562D8">
              <w:rPr>
                <w:sz w:val="23"/>
                <w:szCs w:val="23"/>
              </w:rPr>
              <w:t>.</w:t>
            </w:r>
          </w:p>
        </w:tc>
        <w:tc>
          <w:tcPr>
            <w:tcW w:w="614" w:type="pct"/>
          </w:tcPr>
          <w:p w:rsidR="00D40A5C" w:rsidRPr="00695BC5" w:rsidRDefault="00D40A5C" w:rsidP="00B223BA">
            <w:pPr>
              <w:spacing w:before="240" w:after="240" w:line="260" w:lineRule="exact"/>
              <w:jc w:val="center"/>
              <w:rPr>
                <w:rFonts w:ascii="Corbel" w:eastAsia="Times New Roman" w:hAnsi="Corbel" w:cs="Arial"/>
                <w:color w:val="000000"/>
                <w:sz w:val="23"/>
                <w:szCs w:val="23"/>
                <w:lang w:eastAsia="en-AU"/>
              </w:rPr>
            </w:pPr>
            <w:r w:rsidRPr="00195F32">
              <w:rPr>
                <w:rFonts w:ascii="Corbel" w:eastAsia="Times New Roman" w:hAnsi="Corbel" w:cs="Arial"/>
                <w:color w:val="000000"/>
                <w:sz w:val="23"/>
                <w:szCs w:val="23"/>
                <w:lang w:eastAsia="en-AU"/>
              </w:rPr>
              <w:t xml:space="preserve">All (through the </w:t>
            </w:r>
            <w:r>
              <w:rPr>
                <w:rFonts w:ascii="Corbel" w:eastAsia="Times New Roman" w:hAnsi="Corbel" w:cs="Arial"/>
                <w:color w:val="000000"/>
                <w:sz w:val="23"/>
                <w:szCs w:val="23"/>
                <w:lang w:eastAsia="en-AU"/>
              </w:rPr>
              <w:t>Teacher Quality Institute</w:t>
            </w:r>
            <w:r w:rsidRPr="00195F32">
              <w:rPr>
                <w:rFonts w:ascii="Corbel" w:eastAsia="Times New Roman" w:hAnsi="Corbel" w:cs="Arial"/>
                <w:color w:val="000000"/>
                <w:sz w:val="23"/>
                <w:szCs w:val="23"/>
                <w:lang w:eastAsia="en-AU"/>
              </w:rPr>
              <w:t>)</w:t>
            </w:r>
          </w:p>
        </w:tc>
        <w:tc>
          <w:tcPr>
            <w:tcW w:w="564" w:type="pct"/>
            <w:shd w:val="clear" w:color="auto" w:fill="auto"/>
          </w:tcPr>
          <w:p w:rsidR="00D40A5C" w:rsidRDefault="00D40A5C" w:rsidP="00B223BA">
            <w:pPr>
              <w:spacing w:before="240" w:after="240" w:line="260" w:lineRule="exact"/>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2019 onwards</w:t>
            </w:r>
          </w:p>
        </w:tc>
      </w:tr>
      <w:tr w:rsidR="00D40A5C" w:rsidTr="00E0266D">
        <w:trPr>
          <w:cantSplit/>
          <w:trHeight w:val="269"/>
        </w:trPr>
        <w:tc>
          <w:tcPr>
            <w:tcW w:w="3822" w:type="pct"/>
            <w:gridSpan w:val="2"/>
            <w:shd w:val="clear" w:color="auto" w:fill="auto"/>
          </w:tcPr>
          <w:p w:rsidR="00D40A5C" w:rsidRPr="00182EB5" w:rsidRDefault="00D40A5C" w:rsidP="00B223BA">
            <w:pPr>
              <w:spacing w:before="240" w:after="240" w:line="260" w:lineRule="exact"/>
              <w:rPr>
                <w:rFonts w:ascii="Corbel" w:eastAsia="Times New Roman" w:hAnsi="Corbel" w:cs="Corbel"/>
                <w:color w:val="FF0000"/>
                <w:sz w:val="23"/>
                <w:szCs w:val="23"/>
                <w:lang w:eastAsia="en-AU"/>
              </w:rPr>
            </w:pPr>
            <w:r w:rsidRPr="00182EB5">
              <w:rPr>
                <w:sz w:val="23"/>
                <w:szCs w:val="23"/>
              </w:rPr>
              <w:t>Build off the existing ACT cross-sectoral student identifier to actively contribute to the development and implementation of a national Unique Student Identifier</w:t>
            </w:r>
            <w:r w:rsidR="001562D8">
              <w:rPr>
                <w:sz w:val="23"/>
                <w:szCs w:val="23"/>
              </w:rPr>
              <w:t>.</w:t>
            </w:r>
          </w:p>
        </w:tc>
        <w:tc>
          <w:tcPr>
            <w:tcW w:w="614" w:type="pct"/>
          </w:tcPr>
          <w:p w:rsidR="00D40A5C" w:rsidRPr="004901D5" w:rsidRDefault="00D40A5C" w:rsidP="00B223BA">
            <w:pPr>
              <w:spacing w:before="240" w:after="240" w:line="260" w:lineRule="exact"/>
              <w:jc w:val="center"/>
              <w:rPr>
                <w:rFonts w:ascii="Corbel" w:eastAsia="Times New Roman" w:hAnsi="Corbel" w:cs="Arial"/>
                <w:b/>
                <w:color w:val="000000"/>
                <w:sz w:val="23"/>
                <w:szCs w:val="23"/>
                <w:lang w:eastAsia="en-AU"/>
              </w:rPr>
            </w:pPr>
            <w:r w:rsidRPr="004901D5">
              <w:rPr>
                <w:rFonts w:ascii="Corbel" w:eastAsia="Times New Roman" w:hAnsi="Corbel" w:cs="Arial"/>
                <w:color w:val="000000"/>
                <w:sz w:val="23"/>
                <w:szCs w:val="23"/>
                <w:lang w:eastAsia="en-AU"/>
              </w:rPr>
              <w:t>All</w:t>
            </w:r>
          </w:p>
        </w:tc>
        <w:tc>
          <w:tcPr>
            <w:tcW w:w="564" w:type="pct"/>
            <w:shd w:val="clear" w:color="auto" w:fill="auto"/>
          </w:tcPr>
          <w:p w:rsidR="00D40A5C" w:rsidRPr="00202E76" w:rsidRDefault="00D40A5C" w:rsidP="00B223BA">
            <w:pPr>
              <w:spacing w:before="240" w:after="240" w:line="260" w:lineRule="exact"/>
              <w:rPr>
                <w:rFonts w:ascii="Corbel" w:eastAsia="Times New Roman" w:hAnsi="Corbel" w:cs="Arial"/>
                <w:b/>
                <w:color w:val="000000"/>
                <w:sz w:val="23"/>
                <w:szCs w:val="23"/>
                <w:lang w:eastAsia="en-AU"/>
              </w:rPr>
            </w:pPr>
            <w:r>
              <w:rPr>
                <w:rFonts w:ascii="Corbel" w:eastAsia="Times New Roman" w:hAnsi="Corbel" w:cs="Arial"/>
                <w:color w:val="000000"/>
                <w:sz w:val="23"/>
                <w:szCs w:val="23"/>
                <w:lang w:eastAsia="en-AU"/>
              </w:rPr>
              <w:t>2019</w:t>
            </w:r>
            <w:r w:rsidRPr="00695BC5">
              <w:rPr>
                <w:rFonts w:ascii="Corbel" w:eastAsia="Times New Roman" w:hAnsi="Corbel" w:cs="Arial"/>
                <w:color w:val="000000"/>
                <w:sz w:val="23"/>
                <w:szCs w:val="23"/>
                <w:lang w:eastAsia="en-AU"/>
              </w:rPr>
              <w:t xml:space="preserve"> onwards</w:t>
            </w:r>
          </w:p>
        </w:tc>
      </w:tr>
      <w:tr w:rsidR="00D40A5C" w:rsidTr="00E0266D">
        <w:trPr>
          <w:cantSplit/>
          <w:trHeight w:val="269"/>
        </w:trPr>
        <w:tc>
          <w:tcPr>
            <w:tcW w:w="3822" w:type="pct"/>
            <w:gridSpan w:val="2"/>
            <w:shd w:val="clear" w:color="auto" w:fill="auto"/>
          </w:tcPr>
          <w:p w:rsidR="00D40A5C" w:rsidRPr="00182EB5" w:rsidRDefault="00D40A5C" w:rsidP="00B223BA">
            <w:pPr>
              <w:spacing w:before="240" w:after="240" w:line="260" w:lineRule="exact"/>
              <w:rPr>
                <w:sz w:val="23"/>
                <w:szCs w:val="23"/>
              </w:rPr>
            </w:pPr>
            <w:r w:rsidRPr="00182EB5">
              <w:rPr>
                <w:sz w:val="23"/>
                <w:szCs w:val="23"/>
              </w:rPr>
              <w:t>Build upon recent ACT performance measures to actively contribute to the development of new measures of performance particularly student learning gain and general capabilities.</w:t>
            </w:r>
          </w:p>
        </w:tc>
        <w:tc>
          <w:tcPr>
            <w:tcW w:w="614" w:type="pct"/>
          </w:tcPr>
          <w:p w:rsidR="00D40A5C" w:rsidRPr="004901D5" w:rsidRDefault="00D40A5C" w:rsidP="00B223BA">
            <w:pPr>
              <w:spacing w:before="240" w:after="240" w:line="260" w:lineRule="exact"/>
              <w:jc w:val="center"/>
              <w:rPr>
                <w:rFonts w:ascii="Corbel" w:eastAsia="Times New Roman" w:hAnsi="Corbel" w:cs="Arial"/>
                <w:color w:val="000000"/>
                <w:sz w:val="23"/>
                <w:szCs w:val="23"/>
                <w:lang w:eastAsia="en-AU"/>
              </w:rPr>
            </w:pPr>
            <w:r w:rsidRPr="004901D5">
              <w:rPr>
                <w:rFonts w:ascii="Corbel" w:eastAsia="Times New Roman" w:hAnsi="Corbel" w:cs="Arial"/>
                <w:color w:val="000000"/>
                <w:sz w:val="23"/>
                <w:szCs w:val="23"/>
                <w:lang w:eastAsia="en-AU"/>
              </w:rPr>
              <w:t>All</w:t>
            </w:r>
          </w:p>
        </w:tc>
        <w:tc>
          <w:tcPr>
            <w:tcW w:w="564" w:type="pct"/>
            <w:shd w:val="clear" w:color="auto" w:fill="auto"/>
          </w:tcPr>
          <w:p w:rsidR="00D40A5C" w:rsidRDefault="00D40A5C" w:rsidP="00B223BA">
            <w:pPr>
              <w:spacing w:before="240" w:after="240" w:line="260" w:lineRule="exact"/>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2018</w:t>
            </w:r>
            <w:r w:rsidRPr="00695BC5">
              <w:rPr>
                <w:rFonts w:ascii="Corbel" w:eastAsia="Times New Roman" w:hAnsi="Corbel" w:cs="Arial"/>
                <w:color w:val="000000"/>
                <w:sz w:val="23"/>
                <w:szCs w:val="23"/>
                <w:lang w:eastAsia="en-AU"/>
              </w:rPr>
              <w:t xml:space="preserve"> onwards</w:t>
            </w:r>
          </w:p>
        </w:tc>
      </w:tr>
      <w:tr w:rsidR="00D40A5C" w:rsidTr="00E0266D">
        <w:trPr>
          <w:cantSplit/>
          <w:trHeight w:val="269"/>
        </w:trPr>
        <w:tc>
          <w:tcPr>
            <w:tcW w:w="3822" w:type="pct"/>
            <w:gridSpan w:val="2"/>
            <w:tcBorders>
              <w:bottom w:val="single" w:sz="8" w:space="0" w:color="316F72"/>
            </w:tcBorders>
            <w:shd w:val="clear" w:color="auto" w:fill="auto"/>
          </w:tcPr>
          <w:p w:rsidR="00D40A5C" w:rsidRPr="00182EB5" w:rsidRDefault="00D40A5C" w:rsidP="00B223BA">
            <w:pPr>
              <w:spacing w:before="240" w:after="240" w:line="260" w:lineRule="exact"/>
              <w:rPr>
                <w:sz w:val="23"/>
                <w:szCs w:val="23"/>
              </w:rPr>
            </w:pPr>
            <w:r w:rsidRPr="00182EB5">
              <w:rPr>
                <w:sz w:val="23"/>
                <w:szCs w:val="23"/>
              </w:rPr>
              <w:t>Implement new national measures of performance particularly student learning gain and general capabilities.</w:t>
            </w:r>
          </w:p>
        </w:tc>
        <w:tc>
          <w:tcPr>
            <w:tcW w:w="614" w:type="pct"/>
          </w:tcPr>
          <w:p w:rsidR="00D40A5C" w:rsidRDefault="00D40A5C" w:rsidP="00B223BA">
            <w:pPr>
              <w:spacing w:before="240" w:after="240" w:line="260" w:lineRule="exact"/>
              <w:jc w:val="center"/>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Gov</w:t>
            </w:r>
          </w:p>
        </w:tc>
        <w:tc>
          <w:tcPr>
            <w:tcW w:w="564" w:type="pct"/>
            <w:shd w:val="clear" w:color="auto" w:fill="auto"/>
          </w:tcPr>
          <w:p w:rsidR="00D40A5C" w:rsidRDefault="00D40A5C" w:rsidP="00B223BA">
            <w:pPr>
              <w:spacing w:before="240" w:after="240" w:line="260" w:lineRule="exact"/>
              <w:rPr>
                <w:rFonts w:ascii="Corbel" w:eastAsia="Times New Roman" w:hAnsi="Corbel" w:cs="Arial"/>
                <w:color w:val="000000"/>
                <w:sz w:val="23"/>
                <w:szCs w:val="23"/>
                <w:lang w:eastAsia="en-AU"/>
              </w:rPr>
            </w:pPr>
            <w:r>
              <w:rPr>
                <w:rFonts w:ascii="Corbel" w:eastAsia="Times New Roman" w:hAnsi="Corbel" w:cs="Arial"/>
                <w:color w:val="000000"/>
                <w:sz w:val="23"/>
                <w:szCs w:val="23"/>
                <w:lang w:eastAsia="en-AU"/>
              </w:rPr>
              <w:t>As available</w:t>
            </w:r>
          </w:p>
        </w:tc>
      </w:tr>
    </w:tbl>
    <w:p w:rsidR="000D0C36" w:rsidRDefault="000D0C36" w:rsidP="00513EA1">
      <w:pPr>
        <w:ind w:firstLine="720"/>
      </w:pPr>
    </w:p>
    <w:p w:rsidR="000D0C36" w:rsidRDefault="000D0C36">
      <w:pPr>
        <w:spacing w:after="160" w:line="259" w:lineRule="auto"/>
      </w:pPr>
      <w:r>
        <w:br w:type="page"/>
      </w:r>
    </w:p>
    <w:p w:rsidR="000D0C36" w:rsidRPr="003F791F" w:rsidRDefault="000D0C36" w:rsidP="000D0C36">
      <w:pPr>
        <w:keepNext/>
        <w:keepLines/>
        <w:spacing w:after="240" w:line="260" w:lineRule="exact"/>
        <w:rPr>
          <w:rFonts w:ascii="Corbel" w:eastAsia="Times New Roman" w:hAnsi="Corbel" w:cs="Corbel"/>
          <w:b/>
          <w:color w:val="316F72"/>
          <w:sz w:val="32"/>
          <w:szCs w:val="23"/>
          <w:lang w:eastAsia="en-AU"/>
        </w:rPr>
      </w:pPr>
      <w:r w:rsidRPr="003F791F">
        <w:rPr>
          <w:rFonts w:ascii="Corbel" w:eastAsia="Times New Roman" w:hAnsi="Corbel" w:cs="Corbel"/>
          <w:b/>
          <w:color w:val="316F72"/>
          <w:sz w:val="32"/>
          <w:szCs w:val="23"/>
          <w:lang w:eastAsia="en-AU"/>
        </w:rPr>
        <w:t>Part 2 — STATE AND TERRITORY FUNDING CONTRIBUTIONS</w:t>
      </w:r>
    </w:p>
    <w:p w:rsidR="000D0C36" w:rsidRPr="003F791F" w:rsidRDefault="000D0C36" w:rsidP="000D0C36">
      <w:pPr>
        <w:keepNext/>
        <w:spacing w:before="180" w:after="120" w:line="240" w:lineRule="auto"/>
        <w:outlineLvl w:val="1"/>
        <w:rPr>
          <w:rFonts w:ascii="Corbel" w:eastAsia="Times New Roman" w:hAnsi="Corbel" w:cs="Corbel"/>
          <w:b/>
          <w:bCs/>
          <w:color w:val="316F72"/>
          <w:sz w:val="28"/>
          <w:szCs w:val="28"/>
          <w:lang w:eastAsia="en-AU"/>
        </w:rPr>
      </w:pPr>
      <w:r w:rsidRPr="003F791F">
        <w:rPr>
          <w:rFonts w:ascii="Corbel" w:eastAsia="Times New Roman" w:hAnsi="Corbel" w:cs="Corbel"/>
          <w:b/>
          <w:bCs/>
          <w:color w:val="316F72"/>
          <w:sz w:val="28"/>
          <w:szCs w:val="28"/>
          <w:lang w:eastAsia="en-AU"/>
        </w:rPr>
        <w:t>Required funding contributions</w:t>
      </w:r>
    </w:p>
    <w:p w:rsidR="000D0C36" w:rsidRPr="003F791F" w:rsidRDefault="000D0C36" w:rsidP="000D0C36">
      <w:pPr>
        <w:keepNext/>
        <w:keepLines/>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Under section 22A of the Act, the state must meet its funding contributions for the government and non-government sectors as a condition of receiving Commonwealth funding.</w:t>
      </w:r>
    </w:p>
    <w:p w:rsidR="000D0C36" w:rsidRPr="003F791F" w:rsidRDefault="000D0C36" w:rsidP="000D0C36">
      <w:pPr>
        <w:keepNext/>
        <w:keepLines/>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The funding contributions for the government and non-government sectors in 2017 (also known as the 2017 starting share) will be set out in the Regulation and will determine the default requirement if this bilateral agreement is terminated by either party.</w:t>
      </w:r>
    </w:p>
    <w:p w:rsidR="000D0C36" w:rsidRPr="003F791F" w:rsidRDefault="000D0C36" w:rsidP="000D0C36">
      <w:pPr>
        <w:keepNext/>
        <w:keepLines/>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The 2017 starting shares for the ACT are:</w:t>
      </w:r>
    </w:p>
    <w:p w:rsidR="000D0C36" w:rsidRPr="00742BD8" w:rsidRDefault="000D0C36" w:rsidP="00742BD8">
      <w:pPr>
        <w:numPr>
          <w:ilvl w:val="0"/>
          <w:numId w:val="26"/>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92.11 per cent for the government sector</w:t>
      </w:r>
    </w:p>
    <w:p w:rsidR="000D0C36" w:rsidRPr="003F791F" w:rsidRDefault="000D0C36" w:rsidP="00742BD8">
      <w:pPr>
        <w:numPr>
          <w:ilvl w:val="0"/>
          <w:numId w:val="26"/>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36.97</w:t>
      </w:r>
      <w:r w:rsidRPr="003F791F">
        <w:rPr>
          <w:rFonts w:ascii="Corbel" w:eastAsia="Times New Roman" w:hAnsi="Corbel" w:cs="Calibri"/>
          <w:color w:val="000000"/>
          <w:sz w:val="23"/>
          <w:szCs w:val="23"/>
          <w:lang w:eastAsia="en-AU"/>
        </w:rPr>
        <w:t xml:space="preserve"> per cent for the non-government sector </w:t>
      </w:r>
    </w:p>
    <w:p w:rsidR="000D0C36" w:rsidRPr="001D3F63" w:rsidRDefault="000D0C36" w:rsidP="000D0C36">
      <w:pPr>
        <w:keepNext/>
        <w:keepLines/>
        <w:numPr>
          <w:ilvl w:val="0"/>
          <w:numId w:val="1"/>
        </w:numPr>
        <w:spacing w:after="240" w:line="260" w:lineRule="exact"/>
        <w:ind w:left="284"/>
        <w:jc w:val="both"/>
        <w:rPr>
          <w:rFonts w:ascii="Corbel" w:eastAsia="Times New Roman" w:hAnsi="Corbel" w:cs="Calibri"/>
          <w:color w:val="000000"/>
          <w:sz w:val="23"/>
          <w:szCs w:val="23"/>
          <w:lang w:eastAsia="en-AU"/>
        </w:rPr>
      </w:pPr>
      <w:r w:rsidRPr="001D3F63">
        <w:rPr>
          <w:rFonts w:ascii="Corbel" w:eastAsia="Times New Roman" w:hAnsi="Corbel" w:cs="Calibri"/>
          <w:color w:val="000000"/>
          <w:sz w:val="23"/>
          <w:szCs w:val="23"/>
          <w:lang w:eastAsia="en-AU"/>
        </w:rPr>
        <w:t>The minimum required funding contributions for the government and non-government sectors agreed in this bilateral a</w:t>
      </w:r>
      <w:r w:rsidR="000467F8">
        <w:rPr>
          <w:rFonts w:ascii="Corbel" w:eastAsia="Times New Roman" w:hAnsi="Corbel" w:cs="Calibri"/>
          <w:color w:val="000000"/>
          <w:sz w:val="23"/>
          <w:szCs w:val="23"/>
          <w:lang w:eastAsia="en-AU"/>
        </w:rPr>
        <w:t>greement are outlined in Table 2</w:t>
      </w:r>
      <w:r w:rsidRPr="001D3F63">
        <w:rPr>
          <w:rFonts w:ascii="Corbel" w:eastAsia="Times New Roman" w:hAnsi="Corbel" w:cs="Calibri"/>
          <w:color w:val="000000"/>
          <w:sz w:val="23"/>
          <w:szCs w:val="23"/>
          <w:lang w:eastAsia="en-AU"/>
        </w:rPr>
        <w:t xml:space="preserve"> below for each year from 2018 to 2023. The minimum funding contributions are expressed as a percentage of the SRS as defined in Part 3 of the Act. The National School Resourcing Board </w:t>
      </w:r>
      <w:r w:rsidR="008B4F2F">
        <w:rPr>
          <w:rFonts w:ascii="Corbel" w:eastAsia="Times New Roman" w:hAnsi="Corbel" w:cs="Calibri"/>
          <w:color w:val="000000"/>
          <w:sz w:val="23"/>
          <w:szCs w:val="23"/>
          <w:lang w:eastAsia="en-AU"/>
        </w:rPr>
        <w:t xml:space="preserve">(the Board) </w:t>
      </w:r>
      <w:r w:rsidRPr="001D3F63">
        <w:rPr>
          <w:rFonts w:ascii="Corbel" w:eastAsia="Times New Roman" w:hAnsi="Corbel" w:cs="Calibri"/>
          <w:color w:val="000000"/>
          <w:sz w:val="23"/>
          <w:szCs w:val="23"/>
          <w:lang w:eastAsia="en-AU"/>
        </w:rPr>
        <w:t>will assess ACT’s funding contribution against these shares.</w:t>
      </w:r>
    </w:p>
    <w:p w:rsidR="000D0C36" w:rsidRPr="000467F8" w:rsidRDefault="000467F8" w:rsidP="000467F8">
      <w:pPr>
        <w:tabs>
          <w:tab w:val="left" w:pos="13041"/>
        </w:tabs>
        <w:spacing w:before="180" w:after="120" w:line="240" w:lineRule="auto"/>
        <w:outlineLvl w:val="1"/>
        <w:rPr>
          <w:rFonts w:ascii="Corbel" w:eastAsia="Times New Roman" w:hAnsi="Corbel" w:cs="Corbel"/>
          <w:b/>
          <w:bCs/>
          <w:color w:val="806000"/>
          <w:sz w:val="28"/>
          <w:szCs w:val="28"/>
          <w:lang w:eastAsia="en-AU"/>
        </w:rPr>
      </w:pPr>
      <w:r>
        <w:rPr>
          <w:rFonts w:ascii="Corbel" w:eastAsia="Times New Roman" w:hAnsi="Corbel" w:cs="Corbel"/>
          <w:b/>
          <w:bCs/>
          <w:color w:val="806000"/>
          <w:sz w:val="28"/>
          <w:szCs w:val="28"/>
          <w:lang w:eastAsia="en-AU"/>
        </w:rPr>
        <w:t>Table 2</w:t>
      </w:r>
    </w:p>
    <w:tbl>
      <w:tblPr>
        <w:tblStyle w:val="TableGrid1"/>
        <w:tblW w:w="5000" w:type="pct"/>
        <w:tblCellMar>
          <w:top w:w="57" w:type="dxa"/>
          <w:bottom w:w="57" w:type="dxa"/>
        </w:tblCellMar>
        <w:tblLook w:val="04A0" w:firstRow="1" w:lastRow="0" w:firstColumn="1" w:lastColumn="0" w:noHBand="0" w:noVBand="1"/>
      </w:tblPr>
      <w:tblGrid>
        <w:gridCol w:w="1613"/>
        <w:gridCol w:w="1236"/>
        <w:gridCol w:w="1237"/>
        <w:gridCol w:w="1237"/>
        <w:gridCol w:w="1237"/>
        <w:gridCol w:w="1238"/>
        <w:gridCol w:w="1228"/>
      </w:tblGrid>
      <w:tr w:rsidR="000D0C36" w:rsidRPr="001D3F63" w:rsidTr="005879D2">
        <w:trPr>
          <w:trHeight w:val="238"/>
          <w:tblHeader/>
        </w:trPr>
        <w:tc>
          <w:tcPr>
            <w:tcW w:w="894" w:type="pct"/>
            <w:shd w:val="clear" w:color="auto" w:fill="316F72"/>
          </w:tcPr>
          <w:p w:rsidR="000D0C36" w:rsidRPr="001D3F63" w:rsidRDefault="000D0C36" w:rsidP="005879D2">
            <w:pPr>
              <w:spacing w:before="120"/>
              <w:contextualSpacing/>
              <w:rPr>
                <w:b/>
                <w:color w:val="FFFFFF"/>
                <w:spacing w:val="20"/>
                <w:sz w:val="24"/>
                <w:szCs w:val="24"/>
              </w:rPr>
            </w:pPr>
            <w:r w:rsidRPr="001D3F63">
              <w:rPr>
                <w:b/>
                <w:color w:val="FFFFFF"/>
                <w:spacing w:val="20"/>
                <w:sz w:val="24"/>
                <w:szCs w:val="24"/>
              </w:rPr>
              <w:t>Sector</w:t>
            </w:r>
          </w:p>
        </w:tc>
        <w:tc>
          <w:tcPr>
            <w:tcW w:w="685" w:type="pct"/>
            <w:shd w:val="clear" w:color="auto" w:fill="316F72"/>
            <w:vAlign w:val="center"/>
          </w:tcPr>
          <w:p w:rsidR="000D0C36" w:rsidRPr="001D3F63" w:rsidRDefault="000D0C36" w:rsidP="005879D2">
            <w:pPr>
              <w:spacing w:before="120"/>
              <w:contextualSpacing/>
              <w:jc w:val="center"/>
              <w:rPr>
                <w:b/>
                <w:color w:val="FFFFFF"/>
                <w:spacing w:val="20"/>
                <w:sz w:val="24"/>
                <w:szCs w:val="24"/>
              </w:rPr>
            </w:pPr>
            <w:r w:rsidRPr="001D3F63">
              <w:rPr>
                <w:b/>
                <w:color w:val="FFFFFF"/>
                <w:spacing w:val="20"/>
                <w:sz w:val="24"/>
                <w:szCs w:val="24"/>
              </w:rPr>
              <w:t>2018</w:t>
            </w:r>
          </w:p>
        </w:tc>
        <w:tc>
          <w:tcPr>
            <w:tcW w:w="685" w:type="pct"/>
            <w:shd w:val="clear" w:color="auto" w:fill="316F72"/>
            <w:vAlign w:val="center"/>
          </w:tcPr>
          <w:p w:rsidR="000D0C36" w:rsidRPr="001D3F63" w:rsidRDefault="000D0C36" w:rsidP="005879D2">
            <w:pPr>
              <w:spacing w:before="120"/>
              <w:contextualSpacing/>
              <w:jc w:val="center"/>
              <w:rPr>
                <w:b/>
                <w:color w:val="FFFFFF"/>
                <w:spacing w:val="20"/>
                <w:sz w:val="24"/>
                <w:szCs w:val="24"/>
              </w:rPr>
            </w:pPr>
            <w:r w:rsidRPr="001D3F63">
              <w:rPr>
                <w:b/>
                <w:color w:val="FFFFFF"/>
                <w:spacing w:val="20"/>
                <w:sz w:val="24"/>
                <w:szCs w:val="24"/>
              </w:rPr>
              <w:t>2019</w:t>
            </w:r>
          </w:p>
        </w:tc>
        <w:tc>
          <w:tcPr>
            <w:tcW w:w="685" w:type="pct"/>
            <w:shd w:val="clear" w:color="auto" w:fill="316F72"/>
            <w:vAlign w:val="center"/>
          </w:tcPr>
          <w:p w:rsidR="000D0C36" w:rsidRPr="001D3F63" w:rsidRDefault="000D0C36" w:rsidP="005879D2">
            <w:pPr>
              <w:contextualSpacing/>
              <w:jc w:val="center"/>
              <w:rPr>
                <w:b/>
                <w:color w:val="FFFFFF"/>
                <w:spacing w:val="20"/>
                <w:sz w:val="24"/>
                <w:szCs w:val="24"/>
              </w:rPr>
            </w:pPr>
            <w:r w:rsidRPr="001D3F63">
              <w:rPr>
                <w:b/>
                <w:color w:val="FFFFFF"/>
                <w:spacing w:val="20"/>
                <w:sz w:val="24"/>
                <w:szCs w:val="24"/>
              </w:rPr>
              <w:t>2020</w:t>
            </w:r>
          </w:p>
        </w:tc>
        <w:tc>
          <w:tcPr>
            <w:tcW w:w="685" w:type="pct"/>
            <w:shd w:val="clear" w:color="auto" w:fill="316F72"/>
            <w:vAlign w:val="center"/>
          </w:tcPr>
          <w:p w:rsidR="000D0C36" w:rsidRPr="001D3F63" w:rsidRDefault="000D0C36" w:rsidP="005879D2">
            <w:pPr>
              <w:contextualSpacing/>
              <w:jc w:val="center"/>
              <w:rPr>
                <w:b/>
                <w:color w:val="FFFFFF"/>
                <w:spacing w:val="20"/>
                <w:sz w:val="24"/>
                <w:szCs w:val="24"/>
              </w:rPr>
            </w:pPr>
            <w:r w:rsidRPr="001D3F63">
              <w:rPr>
                <w:b/>
                <w:color w:val="FFFFFF"/>
                <w:spacing w:val="20"/>
                <w:sz w:val="24"/>
                <w:szCs w:val="24"/>
              </w:rPr>
              <w:t>2021</w:t>
            </w:r>
          </w:p>
        </w:tc>
        <w:tc>
          <w:tcPr>
            <w:tcW w:w="686" w:type="pct"/>
            <w:shd w:val="clear" w:color="auto" w:fill="316F72"/>
            <w:vAlign w:val="center"/>
          </w:tcPr>
          <w:p w:rsidR="000D0C36" w:rsidRPr="001D3F63" w:rsidRDefault="000D0C36" w:rsidP="005879D2">
            <w:pPr>
              <w:contextualSpacing/>
              <w:jc w:val="center"/>
              <w:rPr>
                <w:b/>
                <w:color w:val="FFFFFF"/>
                <w:spacing w:val="20"/>
                <w:sz w:val="24"/>
                <w:szCs w:val="24"/>
              </w:rPr>
            </w:pPr>
            <w:r w:rsidRPr="001D3F63">
              <w:rPr>
                <w:b/>
                <w:color w:val="FFFFFF"/>
                <w:spacing w:val="20"/>
                <w:sz w:val="24"/>
                <w:szCs w:val="24"/>
              </w:rPr>
              <w:t>2022</w:t>
            </w:r>
          </w:p>
        </w:tc>
        <w:tc>
          <w:tcPr>
            <w:tcW w:w="680" w:type="pct"/>
            <w:shd w:val="clear" w:color="auto" w:fill="316F72"/>
            <w:vAlign w:val="center"/>
          </w:tcPr>
          <w:p w:rsidR="000D0C36" w:rsidRPr="001D3F63" w:rsidRDefault="000D0C36" w:rsidP="005879D2">
            <w:pPr>
              <w:contextualSpacing/>
              <w:jc w:val="center"/>
              <w:rPr>
                <w:b/>
                <w:color w:val="FFFFFF"/>
                <w:spacing w:val="20"/>
                <w:sz w:val="24"/>
                <w:szCs w:val="24"/>
              </w:rPr>
            </w:pPr>
            <w:r w:rsidRPr="001D3F63">
              <w:rPr>
                <w:b/>
                <w:color w:val="FFFFFF"/>
                <w:spacing w:val="20"/>
                <w:sz w:val="24"/>
                <w:szCs w:val="24"/>
              </w:rPr>
              <w:t>2023</w:t>
            </w:r>
          </w:p>
        </w:tc>
      </w:tr>
      <w:tr w:rsidR="000D0C36" w:rsidRPr="001D3F63" w:rsidTr="005879D2">
        <w:trPr>
          <w:trHeight w:val="359"/>
        </w:trPr>
        <w:tc>
          <w:tcPr>
            <w:tcW w:w="894" w:type="pct"/>
          </w:tcPr>
          <w:p w:rsidR="000D0C36" w:rsidRPr="001D3F63" w:rsidRDefault="000D0C36" w:rsidP="005879D2">
            <w:pPr>
              <w:rPr>
                <w:color w:val="000000"/>
                <w:sz w:val="23"/>
                <w:szCs w:val="23"/>
              </w:rPr>
            </w:pPr>
            <w:r w:rsidRPr="001D3F63">
              <w:rPr>
                <w:color w:val="000000"/>
                <w:sz w:val="23"/>
                <w:szCs w:val="23"/>
              </w:rPr>
              <w:t>Government</w:t>
            </w:r>
          </w:p>
        </w:tc>
        <w:tc>
          <w:tcPr>
            <w:tcW w:w="685" w:type="pct"/>
            <w:vAlign w:val="center"/>
          </w:tcPr>
          <w:p w:rsidR="000D0C36" w:rsidRPr="001D3F63" w:rsidRDefault="000D0C36" w:rsidP="005879D2">
            <w:pPr>
              <w:jc w:val="center"/>
              <w:rPr>
                <w:color w:val="000000"/>
                <w:sz w:val="23"/>
                <w:szCs w:val="23"/>
              </w:rPr>
            </w:pPr>
            <w:r w:rsidRPr="001D3F63">
              <w:rPr>
                <w:color w:val="000000"/>
                <w:sz w:val="23"/>
                <w:szCs w:val="23"/>
              </w:rPr>
              <w:t>80.00%</w:t>
            </w:r>
          </w:p>
        </w:tc>
        <w:tc>
          <w:tcPr>
            <w:tcW w:w="685" w:type="pct"/>
            <w:shd w:val="clear" w:color="auto" w:fill="auto"/>
            <w:vAlign w:val="center"/>
          </w:tcPr>
          <w:p w:rsidR="000D0C36" w:rsidRPr="001D3F63" w:rsidRDefault="000D0C36" w:rsidP="005879D2">
            <w:pPr>
              <w:jc w:val="center"/>
              <w:rPr>
                <w:color w:val="000000"/>
                <w:sz w:val="23"/>
                <w:szCs w:val="23"/>
              </w:rPr>
            </w:pPr>
            <w:r w:rsidRPr="001D3F63">
              <w:rPr>
                <w:color w:val="000000"/>
                <w:sz w:val="23"/>
                <w:szCs w:val="23"/>
              </w:rPr>
              <w:t>80.00%</w:t>
            </w:r>
          </w:p>
        </w:tc>
        <w:tc>
          <w:tcPr>
            <w:tcW w:w="685" w:type="pct"/>
            <w:shd w:val="clear" w:color="auto" w:fill="auto"/>
            <w:vAlign w:val="center"/>
          </w:tcPr>
          <w:p w:rsidR="000D0C36" w:rsidRPr="001D3F63" w:rsidRDefault="000D0C36" w:rsidP="005879D2">
            <w:pPr>
              <w:jc w:val="center"/>
              <w:rPr>
                <w:color w:val="000000"/>
                <w:sz w:val="23"/>
                <w:szCs w:val="23"/>
              </w:rPr>
            </w:pPr>
            <w:r w:rsidRPr="001D3F63">
              <w:rPr>
                <w:color w:val="000000"/>
                <w:sz w:val="23"/>
                <w:szCs w:val="23"/>
              </w:rPr>
              <w:t>80.00%</w:t>
            </w:r>
          </w:p>
        </w:tc>
        <w:tc>
          <w:tcPr>
            <w:tcW w:w="685" w:type="pct"/>
            <w:vAlign w:val="center"/>
          </w:tcPr>
          <w:p w:rsidR="000D0C36" w:rsidRPr="001D3F63" w:rsidRDefault="000D0C36" w:rsidP="005879D2">
            <w:pPr>
              <w:jc w:val="center"/>
              <w:rPr>
                <w:color w:val="000000"/>
                <w:sz w:val="23"/>
                <w:szCs w:val="23"/>
              </w:rPr>
            </w:pPr>
            <w:r w:rsidRPr="001D3F63">
              <w:rPr>
                <w:color w:val="000000"/>
                <w:sz w:val="23"/>
                <w:szCs w:val="23"/>
              </w:rPr>
              <w:t>80.00%</w:t>
            </w:r>
          </w:p>
        </w:tc>
        <w:tc>
          <w:tcPr>
            <w:tcW w:w="686" w:type="pct"/>
            <w:vAlign w:val="center"/>
          </w:tcPr>
          <w:p w:rsidR="000D0C36" w:rsidRPr="001D3F63" w:rsidRDefault="000D0C36" w:rsidP="005879D2">
            <w:pPr>
              <w:jc w:val="center"/>
              <w:rPr>
                <w:color w:val="000000"/>
                <w:sz w:val="23"/>
                <w:szCs w:val="23"/>
              </w:rPr>
            </w:pPr>
            <w:r w:rsidRPr="001D3F63">
              <w:rPr>
                <w:color w:val="000000"/>
                <w:sz w:val="23"/>
                <w:szCs w:val="23"/>
              </w:rPr>
              <w:t>80.00%</w:t>
            </w:r>
          </w:p>
        </w:tc>
        <w:tc>
          <w:tcPr>
            <w:tcW w:w="680" w:type="pct"/>
            <w:vAlign w:val="center"/>
          </w:tcPr>
          <w:p w:rsidR="000D0C36" w:rsidRPr="001D3F63" w:rsidRDefault="000D0C36" w:rsidP="005879D2">
            <w:pPr>
              <w:jc w:val="center"/>
              <w:rPr>
                <w:color w:val="000000"/>
                <w:sz w:val="23"/>
                <w:szCs w:val="23"/>
              </w:rPr>
            </w:pPr>
            <w:r w:rsidRPr="001D3F63">
              <w:rPr>
                <w:color w:val="000000"/>
                <w:sz w:val="23"/>
                <w:szCs w:val="23"/>
              </w:rPr>
              <w:t>80.00%</w:t>
            </w:r>
          </w:p>
        </w:tc>
      </w:tr>
      <w:tr w:rsidR="000D0C36" w:rsidRPr="001D3F63" w:rsidTr="005879D2">
        <w:trPr>
          <w:trHeight w:val="359"/>
        </w:trPr>
        <w:tc>
          <w:tcPr>
            <w:tcW w:w="894" w:type="pct"/>
          </w:tcPr>
          <w:p w:rsidR="000D0C36" w:rsidRPr="001D3F63" w:rsidRDefault="000D0C36" w:rsidP="005879D2">
            <w:pPr>
              <w:rPr>
                <w:color w:val="000000"/>
                <w:sz w:val="23"/>
                <w:szCs w:val="23"/>
              </w:rPr>
            </w:pPr>
            <w:r w:rsidRPr="001D3F63">
              <w:rPr>
                <w:color w:val="000000"/>
                <w:sz w:val="23"/>
                <w:szCs w:val="23"/>
              </w:rPr>
              <w:t>Non-government</w:t>
            </w:r>
          </w:p>
        </w:tc>
        <w:tc>
          <w:tcPr>
            <w:tcW w:w="685" w:type="pct"/>
            <w:vAlign w:val="center"/>
          </w:tcPr>
          <w:p w:rsidR="000D0C36" w:rsidRPr="001D3F63" w:rsidRDefault="000D0C36" w:rsidP="005879D2">
            <w:pPr>
              <w:jc w:val="center"/>
              <w:rPr>
                <w:color w:val="000000"/>
                <w:sz w:val="23"/>
                <w:szCs w:val="23"/>
              </w:rPr>
            </w:pPr>
            <w:r w:rsidRPr="001D3F63">
              <w:rPr>
                <w:color w:val="000000"/>
                <w:sz w:val="23"/>
                <w:szCs w:val="23"/>
              </w:rPr>
              <w:t>20.00%</w:t>
            </w:r>
          </w:p>
        </w:tc>
        <w:tc>
          <w:tcPr>
            <w:tcW w:w="685" w:type="pct"/>
            <w:shd w:val="clear" w:color="auto" w:fill="auto"/>
            <w:vAlign w:val="center"/>
          </w:tcPr>
          <w:p w:rsidR="000D0C36" w:rsidRPr="001D3F63" w:rsidRDefault="000D0C36" w:rsidP="005879D2">
            <w:pPr>
              <w:jc w:val="center"/>
              <w:rPr>
                <w:color w:val="000000"/>
                <w:sz w:val="23"/>
                <w:szCs w:val="23"/>
              </w:rPr>
            </w:pPr>
            <w:r w:rsidRPr="001D3F63">
              <w:rPr>
                <w:color w:val="000000"/>
                <w:sz w:val="23"/>
                <w:szCs w:val="23"/>
              </w:rPr>
              <w:t>20.00%</w:t>
            </w:r>
          </w:p>
        </w:tc>
        <w:tc>
          <w:tcPr>
            <w:tcW w:w="685" w:type="pct"/>
            <w:shd w:val="clear" w:color="auto" w:fill="auto"/>
            <w:vAlign w:val="center"/>
          </w:tcPr>
          <w:p w:rsidR="000D0C36" w:rsidRPr="001D3F63" w:rsidRDefault="000D0C36" w:rsidP="005879D2">
            <w:pPr>
              <w:jc w:val="center"/>
              <w:rPr>
                <w:color w:val="000000"/>
                <w:sz w:val="23"/>
                <w:szCs w:val="23"/>
              </w:rPr>
            </w:pPr>
            <w:r w:rsidRPr="001D3F63">
              <w:rPr>
                <w:color w:val="000000"/>
                <w:sz w:val="23"/>
                <w:szCs w:val="23"/>
              </w:rPr>
              <w:t>20.00%</w:t>
            </w:r>
          </w:p>
        </w:tc>
        <w:tc>
          <w:tcPr>
            <w:tcW w:w="685" w:type="pct"/>
            <w:vAlign w:val="center"/>
          </w:tcPr>
          <w:p w:rsidR="000D0C36" w:rsidRPr="001D3F63" w:rsidRDefault="000D0C36" w:rsidP="005879D2">
            <w:pPr>
              <w:jc w:val="center"/>
              <w:rPr>
                <w:color w:val="000000"/>
                <w:sz w:val="23"/>
                <w:szCs w:val="23"/>
              </w:rPr>
            </w:pPr>
            <w:r w:rsidRPr="001D3F63">
              <w:rPr>
                <w:color w:val="000000"/>
                <w:sz w:val="23"/>
                <w:szCs w:val="23"/>
              </w:rPr>
              <w:t>20.00%</w:t>
            </w:r>
          </w:p>
        </w:tc>
        <w:tc>
          <w:tcPr>
            <w:tcW w:w="686" w:type="pct"/>
            <w:vAlign w:val="center"/>
          </w:tcPr>
          <w:p w:rsidR="000D0C36" w:rsidRPr="001D3F63" w:rsidRDefault="000D0C36" w:rsidP="005879D2">
            <w:pPr>
              <w:jc w:val="center"/>
              <w:rPr>
                <w:color w:val="000000"/>
                <w:sz w:val="23"/>
                <w:szCs w:val="23"/>
              </w:rPr>
            </w:pPr>
            <w:r w:rsidRPr="001D3F63">
              <w:rPr>
                <w:color w:val="000000"/>
                <w:sz w:val="23"/>
                <w:szCs w:val="23"/>
              </w:rPr>
              <w:t>20.00%</w:t>
            </w:r>
          </w:p>
        </w:tc>
        <w:tc>
          <w:tcPr>
            <w:tcW w:w="680" w:type="pct"/>
            <w:vAlign w:val="center"/>
          </w:tcPr>
          <w:p w:rsidR="000D0C36" w:rsidRPr="001D3F63" w:rsidRDefault="000D0C36" w:rsidP="005879D2">
            <w:pPr>
              <w:jc w:val="center"/>
              <w:rPr>
                <w:color w:val="000000"/>
                <w:sz w:val="23"/>
                <w:szCs w:val="23"/>
              </w:rPr>
            </w:pPr>
            <w:r w:rsidRPr="001D3F63">
              <w:rPr>
                <w:color w:val="000000"/>
                <w:sz w:val="23"/>
                <w:szCs w:val="23"/>
              </w:rPr>
              <w:t>20.00%</w:t>
            </w:r>
          </w:p>
        </w:tc>
      </w:tr>
    </w:tbl>
    <w:p w:rsidR="000D0C36" w:rsidRPr="001D3F63" w:rsidRDefault="000D0C36" w:rsidP="000D0C36">
      <w:pPr>
        <w:keepNext/>
        <w:keepLines/>
        <w:spacing w:after="240" w:line="260" w:lineRule="exact"/>
        <w:ind w:left="284"/>
        <w:jc w:val="both"/>
        <w:rPr>
          <w:rFonts w:ascii="Corbel" w:eastAsia="Times New Roman" w:hAnsi="Corbel" w:cs="Calibri"/>
          <w:sz w:val="23"/>
          <w:szCs w:val="23"/>
          <w:lang w:eastAsia="en-AU"/>
        </w:rPr>
      </w:pPr>
    </w:p>
    <w:p w:rsidR="000D0C36" w:rsidRPr="001D3F63" w:rsidRDefault="000D0C36" w:rsidP="000D0C36">
      <w:pPr>
        <w:keepNext/>
        <w:keepLines/>
        <w:numPr>
          <w:ilvl w:val="0"/>
          <w:numId w:val="1"/>
        </w:numPr>
        <w:spacing w:after="240" w:line="260" w:lineRule="exact"/>
        <w:ind w:left="284"/>
        <w:jc w:val="both"/>
        <w:rPr>
          <w:rFonts w:ascii="Corbel" w:eastAsia="Times New Roman" w:hAnsi="Corbel" w:cs="Calibri"/>
          <w:sz w:val="23"/>
          <w:szCs w:val="23"/>
          <w:lang w:eastAsia="en-AU"/>
        </w:rPr>
      </w:pPr>
      <w:r w:rsidRPr="001D3F63">
        <w:rPr>
          <w:rFonts w:ascii="Corbel" w:eastAsia="Times New Roman" w:hAnsi="Corbel" w:cs="Calibri"/>
          <w:sz w:val="23"/>
          <w:szCs w:val="23"/>
          <w:lang w:eastAsia="en-AU"/>
        </w:rPr>
        <w:t xml:space="preserve">However, Table </w:t>
      </w:r>
      <w:r w:rsidR="000467F8">
        <w:rPr>
          <w:rFonts w:ascii="Corbel" w:eastAsia="Times New Roman" w:hAnsi="Corbel" w:cs="Calibri"/>
          <w:sz w:val="23"/>
          <w:szCs w:val="23"/>
          <w:lang w:eastAsia="en-AU"/>
        </w:rPr>
        <w:t>3</w:t>
      </w:r>
      <w:r w:rsidRPr="001D3F63">
        <w:rPr>
          <w:rFonts w:ascii="Corbel" w:eastAsia="Times New Roman" w:hAnsi="Corbel" w:cs="Calibri"/>
          <w:sz w:val="23"/>
          <w:szCs w:val="23"/>
          <w:lang w:eastAsia="en-AU"/>
        </w:rPr>
        <w:t xml:space="preserve"> below outlines the ACT Government’s intended funding contributions for the government and non-government sectors from 2018 to 2023 and is based on the following rationale: </w:t>
      </w:r>
    </w:p>
    <w:p w:rsidR="000D0C36" w:rsidRPr="00742BD8" w:rsidRDefault="000D0C36" w:rsidP="00742BD8">
      <w:pPr>
        <w:numPr>
          <w:ilvl w:val="0"/>
          <w:numId w:val="25"/>
        </w:numPr>
        <w:spacing w:after="240" w:line="260" w:lineRule="exact"/>
        <w:jc w:val="both"/>
        <w:rPr>
          <w:rFonts w:ascii="Corbel" w:eastAsia="Times New Roman" w:hAnsi="Corbel" w:cs="Calibri"/>
          <w:color w:val="000000"/>
          <w:sz w:val="23"/>
          <w:szCs w:val="23"/>
          <w:lang w:eastAsia="en-AU"/>
        </w:rPr>
      </w:pPr>
      <w:bookmarkStart w:id="1" w:name="tempbookmark"/>
      <w:bookmarkEnd w:id="1"/>
      <w:r w:rsidRPr="00742BD8">
        <w:rPr>
          <w:rFonts w:ascii="Corbel" w:eastAsia="Times New Roman" w:hAnsi="Corbel" w:cs="Calibri"/>
          <w:color w:val="000000"/>
          <w:sz w:val="23"/>
          <w:szCs w:val="23"/>
          <w:lang w:eastAsia="en-AU"/>
        </w:rPr>
        <w:t xml:space="preserve">ACT Government funding for all ACT schools and sectors is above the minimum required share under Commonwealth legislation. </w:t>
      </w:r>
    </w:p>
    <w:p w:rsidR="000D0C36" w:rsidRPr="00742BD8" w:rsidRDefault="000D0C36" w:rsidP="00742BD8">
      <w:pPr>
        <w:numPr>
          <w:ilvl w:val="0"/>
          <w:numId w:val="25"/>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The ACT Government has made a commitment to implement the findings of the Board</w:t>
      </w:r>
      <w:r w:rsidR="008B4F2F">
        <w:rPr>
          <w:rFonts w:ascii="Corbel" w:eastAsia="Times New Roman" w:hAnsi="Corbel" w:cs="Calibri"/>
          <w:color w:val="000000"/>
          <w:sz w:val="23"/>
          <w:szCs w:val="23"/>
          <w:lang w:eastAsia="en-AU"/>
        </w:rPr>
        <w:t>’s</w:t>
      </w:r>
      <w:r w:rsidRPr="00742BD8">
        <w:rPr>
          <w:rFonts w:ascii="Corbel" w:eastAsia="Times New Roman" w:hAnsi="Corbel" w:cs="Calibri"/>
          <w:color w:val="000000"/>
          <w:sz w:val="23"/>
          <w:szCs w:val="23"/>
          <w:lang w:eastAsia="en-AU"/>
        </w:rPr>
        <w:t xml:space="preserve"> Socio-Economic Status (SES) score review as soon as the settings for the new direct measure of capacity to contribute from 2020 have been finalised by the Commonwealth. On this basis, percentage shares of the SRS have been identified for 2018 and 2019 and preliminary shares have been identified for 2020 and beyond (Note 2 refers). </w:t>
      </w:r>
    </w:p>
    <w:p w:rsidR="000D0C36" w:rsidRPr="00742BD8" w:rsidRDefault="000D0C36" w:rsidP="00742BD8">
      <w:pPr>
        <w:numPr>
          <w:ilvl w:val="0"/>
          <w:numId w:val="25"/>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Although the aggregated non-government and government shares are stated above, each approved authority will be transitioned appropriate to the ACT Government’s starting share of their SRS.</w:t>
      </w:r>
    </w:p>
    <w:p w:rsidR="000D0C36" w:rsidRDefault="000D0C36" w:rsidP="000D0C36">
      <w:pPr>
        <w:spacing w:after="240" w:line="260" w:lineRule="exact"/>
        <w:jc w:val="both"/>
        <w:rPr>
          <w:rFonts w:ascii="Corbel" w:eastAsia="Times New Roman" w:hAnsi="Corbel" w:cs="Calibri"/>
          <w:sz w:val="23"/>
          <w:szCs w:val="23"/>
          <w:lang w:eastAsia="en-AU"/>
        </w:rPr>
      </w:pPr>
    </w:p>
    <w:p w:rsidR="000D0C36" w:rsidRPr="000467F8" w:rsidRDefault="000467F8" w:rsidP="000467F8">
      <w:pPr>
        <w:tabs>
          <w:tab w:val="left" w:pos="13041"/>
        </w:tabs>
        <w:spacing w:before="180" w:after="120" w:line="240" w:lineRule="auto"/>
        <w:outlineLvl w:val="1"/>
        <w:rPr>
          <w:rFonts w:ascii="Corbel" w:eastAsia="Times New Roman" w:hAnsi="Corbel" w:cs="Corbel"/>
          <w:b/>
          <w:bCs/>
          <w:color w:val="806000"/>
          <w:sz w:val="28"/>
          <w:szCs w:val="28"/>
          <w:lang w:eastAsia="en-AU"/>
        </w:rPr>
      </w:pPr>
      <w:r>
        <w:rPr>
          <w:rFonts w:ascii="Corbel" w:eastAsia="Times New Roman" w:hAnsi="Corbel" w:cs="Corbel"/>
          <w:b/>
          <w:bCs/>
          <w:color w:val="806000"/>
          <w:sz w:val="28"/>
          <w:szCs w:val="28"/>
          <w:lang w:eastAsia="en-AU"/>
        </w:rPr>
        <w:t>Table 3</w:t>
      </w:r>
    </w:p>
    <w:tbl>
      <w:tblPr>
        <w:tblStyle w:val="TableGrid1"/>
        <w:tblW w:w="5000" w:type="pct"/>
        <w:tblCellMar>
          <w:top w:w="57" w:type="dxa"/>
          <w:bottom w:w="57" w:type="dxa"/>
        </w:tblCellMar>
        <w:tblLook w:val="04A0" w:firstRow="1" w:lastRow="0" w:firstColumn="1" w:lastColumn="0" w:noHBand="0" w:noVBand="1"/>
      </w:tblPr>
      <w:tblGrid>
        <w:gridCol w:w="1612"/>
        <w:gridCol w:w="1237"/>
        <w:gridCol w:w="1237"/>
        <w:gridCol w:w="1237"/>
        <w:gridCol w:w="1237"/>
        <w:gridCol w:w="1238"/>
        <w:gridCol w:w="1228"/>
      </w:tblGrid>
      <w:tr w:rsidR="000D0C36" w:rsidRPr="003F791F" w:rsidTr="005879D2">
        <w:trPr>
          <w:trHeight w:val="238"/>
          <w:tblHeader/>
        </w:trPr>
        <w:tc>
          <w:tcPr>
            <w:tcW w:w="893" w:type="pct"/>
            <w:shd w:val="clear" w:color="auto" w:fill="316F72"/>
          </w:tcPr>
          <w:p w:rsidR="000D0C36" w:rsidRPr="003F791F" w:rsidRDefault="000D0C36" w:rsidP="005879D2">
            <w:pPr>
              <w:spacing w:before="120"/>
              <w:contextualSpacing/>
              <w:rPr>
                <w:b/>
                <w:color w:val="FFFFFF"/>
                <w:spacing w:val="20"/>
                <w:sz w:val="24"/>
                <w:szCs w:val="24"/>
              </w:rPr>
            </w:pPr>
            <w:r w:rsidRPr="003F791F">
              <w:rPr>
                <w:b/>
                <w:color w:val="FFFFFF"/>
                <w:spacing w:val="20"/>
                <w:sz w:val="24"/>
                <w:szCs w:val="24"/>
              </w:rPr>
              <w:t>Sector</w:t>
            </w:r>
          </w:p>
        </w:tc>
        <w:tc>
          <w:tcPr>
            <w:tcW w:w="685" w:type="pct"/>
            <w:shd w:val="clear" w:color="auto" w:fill="316F72"/>
            <w:vAlign w:val="center"/>
          </w:tcPr>
          <w:p w:rsidR="000D0C36" w:rsidRPr="003F791F" w:rsidRDefault="000D0C36" w:rsidP="005879D2">
            <w:pPr>
              <w:spacing w:before="120"/>
              <w:contextualSpacing/>
              <w:jc w:val="center"/>
              <w:rPr>
                <w:b/>
                <w:color w:val="FFFFFF"/>
                <w:spacing w:val="20"/>
                <w:sz w:val="24"/>
                <w:szCs w:val="24"/>
              </w:rPr>
            </w:pPr>
            <w:r w:rsidRPr="003F791F">
              <w:rPr>
                <w:b/>
                <w:color w:val="FFFFFF"/>
                <w:spacing w:val="20"/>
                <w:sz w:val="24"/>
                <w:szCs w:val="24"/>
              </w:rPr>
              <w:t>2018</w:t>
            </w:r>
          </w:p>
        </w:tc>
        <w:tc>
          <w:tcPr>
            <w:tcW w:w="685" w:type="pct"/>
            <w:shd w:val="clear" w:color="auto" w:fill="316F72"/>
            <w:vAlign w:val="center"/>
          </w:tcPr>
          <w:p w:rsidR="000D0C36" w:rsidRPr="003F791F" w:rsidRDefault="000D0C36" w:rsidP="005879D2">
            <w:pPr>
              <w:spacing w:before="120"/>
              <w:contextualSpacing/>
              <w:jc w:val="center"/>
              <w:rPr>
                <w:b/>
                <w:color w:val="FFFFFF"/>
                <w:spacing w:val="20"/>
                <w:sz w:val="24"/>
                <w:szCs w:val="24"/>
              </w:rPr>
            </w:pPr>
            <w:r w:rsidRPr="003F791F">
              <w:rPr>
                <w:b/>
                <w:color w:val="FFFFFF"/>
                <w:spacing w:val="20"/>
                <w:sz w:val="24"/>
                <w:szCs w:val="24"/>
              </w:rPr>
              <w:t>2019</w:t>
            </w:r>
          </w:p>
        </w:tc>
        <w:tc>
          <w:tcPr>
            <w:tcW w:w="685" w:type="pct"/>
            <w:shd w:val="clear" w:color="auto" w:fill="316F72"/>
            <w:vAlign w:val="center"/>
          </w:tcPr>
          <w:p w:rsidR="000D0C36" w:rsidRPr="003F791F" w:rsidRDefault="000D0C36" w:rsidP="005879D2">
            <w:pPr>
              <w:contextualSpacing/>
              <w:jc w:val="center"/>
              <w:rPr>
                <w:b/>
                <w:color w:val="FFFFFF"/>
                <w:spacing w:val="20"/>
                <w:sz w:val="24"/>
                <w:szCs w:val="24"/>
              </w:rPr>
            </w:pPr>
            <w:r w:rsidRPr="003F791F">
              <w:rPr>
                <w:b/>
                <w:color w:val="FFFFFF"/>
                <w:spacing w:val="20"/>
                <w:sz w:val="24"/>
                <w:szCs w:val="24"/>
              </w:rPr>
              <w:t>2020</w:t>
            </w:r>
          </w:p>
        </w:tc>
        <w:tc>
          <w:tcPr>
            <w:tcW w:w="685" w:type="pct"/>
            <w:shd w:val="clear" w:color="auto" w:fill="316F72"/>
            <w:vAlign w:val="center"/>
          </w:tcPr>
          <w:p w:rsidR="000D0C36" w:rsidRPr="003F791F" w:rsidRDefault="000D0C36" w:rsidP="005879D2">
            <w:pPr>
              <w:contextualSpacing/>
              <w:jc w:val="center"/>
              <w:rPr>
                <w:b/>
                <w:color w:val="FFFFFF"/>
                <w:spacing w:val="20"/>
                <w:sz w:val="24"/>
                <w:szCs w:val="24"/>
              </w:rPr>
            </w:pPr>
            <w:r w:rsidRPr="003F791F">
              <w:rPr>
                <w:b/>
                <w:color w:val="FFFFFF"/>
                <w:spacing w:val="20"/>
                <w:sz w:val="24"/>
                <w:szCs w:val="24"/>
              </w:rPr>
              <w:t>2021</w:t>
            </w:r>
          </w:p>
        </w:tc>
        <w:tc>
          <w:tcPr>
            <w:tcW w:w="686" w:type="pct"/>
            <w:shd w:val="clear" w:color="auto" w:fill="316F72"/>
            <w:vAlign w:val="center"/>
          </w:tcPr>
          <w:p w:rsidR="000D0C36" w:rsidRPr="003F791F" w:rsidRDefault="000D0C36" w:rsidP="005879D2">
            <w:pPr>
              <w:contextualSpacing/>
              <w:jc w:val="center"/>
              <w:rPr>
                <w:b/>
                <w:color w:val="FFFFFF"/>
                <w:spacing w:val="20"/>
                <w:sz w:val="24"/>
                <w:szCs w:val="24"/>
              </w:rPr>
            </w:pPr>
            <w:r w:rsidRPr="003F791F">
              <w:rPr>
                <w:b/>
                <w:color w:val="FFFFFF"/>
                <w:spacing w:val="20"/>
                <w:sz w:val="24"/>
                <w:szCs w:val="24"/>
              </w:rPr>
              <w:t>2022</w:t>
            </w:r>
          </w:p>
        </w:tc>
        <w:tc>
          <w:tcPr>
            <w:tcW w:w="680" w:type="pct"/>
            <w:shd w:val="clear" w:color="auto" w:fill="316F72"/>
            <w:vAlign w:val="center"/>
          </w:tcPr>
          <w:p w:rsidR="000D0C36" w:rsidRPr="003F791F" w:rsidRDefault="000D0C36" w:rsidP="005879D2">
            <w:pPr>
              <w:contextualSpacing/>
              <w:jc w:val="center"/>
              <w:rPr>
                <w:b/>
                <w:color w:val="FFFFFF"/>
                <w:spacing w:val="20"/>
                <w:sz w:val="24"/>
                <w:szCs w:val="24"/>
              </w:rPr>
            </w:pPr>
            <w:r w:rsidRPr="003F791F">
              <w:rPr>
                <w:b/>
                <w:color w:val="FFFFFF"/>
                <w:spacing w:val="20"/>
                <w:sz w:val="24"/>
                <w:szCs w:val="24"/>
              </w:rPr>
              <w:t>2023</w:t>
            </w:r>
          </w:p>
        </w:tc>
      </w:tr>
      <w:tr w:rsidR="000D0C36" w:rsidRPr="003F791F" w:rsidTr="005879D2">
        <w:trPr>
          <w:trHeight w:val="359"/>
        </w:trPr>
        <w:tc>
          <w:tcPr>
            <w:tcW w:w="893" w:type="pct"/>
          </w:tcPr>
          <w:p w:rsidR="000D0C36" w:rsidRPr="003F791F" w:rsidRDefault="000D0C36" w:rsidP="005879D2">
            <w:pPr>
              <w:rPr>
                <w:color w:val="000000"/>
                <w:sz w:val="23"/>
                <w:szCs w:val="23"/>
              </w:rPr>
            </w:pPr>
            <w:r w:rsidRPr="003F791F">
              <w:rPr>
                <w:color w:val="000000"/>
                <w:sz w:val="23"/>
                <w:szCs w:val="23"/>
              </w:rPr>
              <w:t>Government</w:t>
            </w:r>
          </w:p>
        </w:tc>
        <w:tc>
          <w:tcPr>
            <w:tcW w:w="685" w:type="pct"/>
            <w:vAlign w:val="center"/>
          </w:tcPr>
          <w:p w:rsidR="000D0C36" w:rsidRPr="003F791F" w:rsidRDefault="000D0C36" w:rsidP="005879D2">
            <w:pPr>
              <w:jc w:val="center"/>
              <w:rPr>
                <w:color w:val="000000"/>
                <w:sz w:val="23"/>
                <w:szCs w:val="23"/>
              </w:rPr>
            </w:pPr>
            <w:r w:rsidRPr="003F791F">
              <w:rPr>
                <w:color w:val="000000"/>
                <w:sz w:val="23"/>
                <w:szCs w:val="23"/>
              </w:rPr>
              <w:t>92.11 %</w:t>
            </w:r>
          </w:p>
        </w:tc>
        <w:tc>
          <w:tcPr>
            <w:tcW w:w="685" w:type="pct"/>
            <w:shd w:val="clear" w:color="auto" w:fill="auto"/>
            <w:vAlign w:val="center"/>
          </w:tcPr>
          <w:p w:rsidR="000D0C36" w:rsidRPr="003F791F" w:rsidRDefault="000D0C36" w:rsidP="005879D2">
            <w:pPr>
              <w:jc w:val="center"/>
              <w:rPr>
                <w:color w:val="000000"/>
                <w:sz w:val="23"/>
                <w:szCs w:val="23"/>
              </w:rPr>
            </w:pPr>
            <w:r w:rsidRPr="003F791F">
              <w:rPr>
                <w:color w:val="000000"/>
                <w:sz w:val="23"/>
                <w:szCs w:val="23"/>
              </w:rPr>
              <w:t>90.09 %</w:t>
            </w:r>
            <w:r w:rsidRPr="003F791F">
              <w:rPr>
                <w:color w:val="000000"/>
                <w:sz w:val="23"/>
                <w:szCs w:val="23"/>
                <w:vertAlign w:val="superscript"/>
              </w:rPr>
              <w:t>1</w:t>
            </w:r>
          </w:p>
        </w:tc>
        <w:tc>
          <w:tcPr>
            <w:tcW w:w="685" w:type="pct"/>
            <w:shd w:val="clear" w:color="auto" w:fill="auto"/>
            <w:vAlign w:val="center"/>
          </w:tcPr>
          <w:p w:rsidR="000D0C36" w:rsidRPr="003F791F" w:rsidRDefault="000D0C36" w:rsidP="005879D2">
            <w:pPr>
              <w:jc w:val="center"/>
              <w:rPr>
                <w:color w:val="000000"/>
                <w:sz w:val="23"/>
                <w:szCs w:val="23"/>
              </w:rPr>
            </w:pPr>
            <w:r w:rsidRPr="003F791F">
              <w:rPr>
                <w:color w:val="000000"/>
                <w:sz w:val="23"/>
                <w:szCs w:val="23"/>
              </w:rPr>
              <w:t>88.07%</w:t>
            </w:r>
            <w:r w:rsidRPr="003F791F">
              <w:rPr>
                <w:color w:val="000000"/>
                <w:sz w:val="23"/>
                <w:szCs w:val="23"/>
                <w:vertAlign w:val="superscript"/>
              </w:rPr>
              <w:t>1</w:t>
            </w:r>
          </w:p>
        </w:tc>
        <w:tc>
          <w:tcPr>
            <w:tcW w:w="685" w:type="pct"/>
            <w:vAlign w:val="center"/>
          </w:tcPr>
          <w:p w:rsidR="000D0C36" w:rsidRPr="003F791F" w:rsidRDefault="000D0C36" w:rsidP="005879D2">
            <w:pPr>
              <w:jc w:val="center"/>
              <w:rPr>
                <w:color w:val="000000"/>
                <w:sz w:val="23"/>
                <w:szCs w:val="23"/>
              </w:rPr>
            </w:pPr>
            <w:r w:rsidRPr="003F791F">
              <w:rPr>
                <w:color w:val="000000"/>
                <w:sz w:val="23"/>
                <w:szCs w:val="23"/>
              </w:rPr>
              <w:t>86.06%</w:t>
            </w:r>
            <w:r w:rsidRPr="003F791F">
              <w:rPr>
                <w:color w:val="000000"/>
                <w:sz w:val="23"/>
                <w:szCs w:val="23"/>
                <w:vertAlign w:val="superscript"/>
              </w:rPr>
              <w:t>1</w:t>
            </w:r>
          </w:p>
        </w:tc>
        <w:tc>
          <w:tcPr>
            <w:tcW w:w="686" w:type="pct"/>
            <w:vAlign w:val="center"/>
          </w:tcPr>
          <w:p w:rsidR="000D0C36" w:rsidRPr="003F791F" w:rsidRDefault="000D0C36" w:rsidP="005879D2">
            <w:pPr>
              <w:jc w:val="center"/>
              <w:rPr>
                <w:color w:val="000000"/>
                <w:sz w:val="23"/>
                <w:szCs w:val="23"/>
              </w:rPr>
            </w:pPr>
            <w:r w:rsidRPr="003F791F">
              <w:rPr>
                <w:color w:val="000000"/>
                <w:sz w:val="23"/>
                <w:szCs w:val="23"/>
              </w:rPr>
              <w:t>84.04%</w:t>
            </w:r>
            <w:r w:rsidRPr="003F791F">
              <w:rPr>
                <w:color w:val="000000"/>
                <w:sz w:val="23"/>
                <w:szCs w:val="23"/>
                <w:vertAlign w:val="superscript"/>
              </w:rPr>
              <w:t>1</w:t>
            </w:r>
          </w:p>
        </w:tc>
        <w:tc>
          <w:tcPr>
            <w:tcW w:w="680" w:type="pct"/>
            <w:vAlign w:val="center"/>
          </w:tcPr>
          <w:p w:rsidR="000D0C36" w:rsidRPr="003F791F" w:rsidRDefault="000D0C36" w:rsidP="005879D2">
            <w:pPr>
              <w:jc w:val="center"/>
              <w:rPr>
                <w:color w:val="000000"/>
                <w:sz w:val="23"/>
                <w:szCs w:val="23"/>
              </w:rPr>
            </w:pPr>
            <w:r w:rsidRPr="003F791F">
              <w:rPr>
                <w:color w:val="000000"/>
                <w:sz w:val="23"/>
                <w:szCs w:val="23"/>
              </w:rPr>
              <w:t>80.00%</w:t>
            </w:r>
            <w:r w:rsidRPr="003F791F">
              <w:rPr>
                <w:color w:val="000000"/>
                <w:sz w:val="23"/>
                <w:szCs w:val="23"/>
                <w:vertAlign w:val="superscript"/>
              </w:rPr>
              <w:t>1</w:t>
            </w:r>
          </w:p>
        </w:tc>
      </w:tr>
      <w:tr w:rsidR="000D0C36" w:rsidRPr="003F791F" w:rsidTr="005879D2">
        <w:trPr>
          <w:trHeight w:val="359"/>
        </w:trPr>
        <w:tc>
          <w:tcPr>
            <w:tcW w:w="893" w:type="pct"/>
          </w:tcPr>
          <w:p w:rsidR="000D0C36" w:rsidRPr="003F791F" w:rsidRDefault="000D0C36" w:rsidP="005879D2">
            <w:pPr>
              <w:rPr>
                <w:color w:val="000000"/>
                <w:sz w:val="23"/>
                <w:szCs w:val="23"/>
              </w:rPr>
            </w:pPr>
            <w:r w:rsidRPr="003F791F">
              <w:rPr>
                <w:color w:val="000000"/>
                <w:sz w:val="23"/>
                <w:szCs w:val="23"/>
              </w:rPr>
              <w:t>Non-government</w:t>
            </w:r>
          </w:p>
        </w:tc>
        <w:tc>
          <w:tcPr>
            <w:tcW w:w="685" w:type="pct"/>
            <w:vAlign w:val="center"/>
          </w:tcPr>
          <w:p w:rsidR="000D0C36" w:rsidRPr="003F791F" w:rsidRDefault="000D0C36" w:rsidP="005879D2">
            <w:pPr>
              <w:jc w:val="center"/>
              <w:rPr>
                <w:color w:val="000000"/>
                <w:sz w:val="23"/>
                <w:szCs w:val="23"/>
              </w:rPr>
            </w:pPr>
            <w:r w:rsidRPr="003F791F">
              <w:rPr>
                <w:color w:val="000000"/>
                <w:sz w:val="23"/>
                <w:szCs w:val="23"/>
              </w:rPr>
              <w:t>36.97 %</w:t>
            </w:r>
          </w:p>
        </w:tc>
        <w:tc>
          <w:tcPr>
            <w:tcW w:w="685" w:type="pct"/>
            <w:shd w:val="clear" w:color="auto" w:fill="auto"/>
            <w:vAlign w:val="center"/>
          </w:tcPr>
          <w:p w:rsidR="000D0C36" w:rsidRPr="003F791F" w:rsidRDefault="000D0C36" w:rsidP="005879D2">
            <w:pPr>
              <w:jc w:val="center"/>
              <w:rPr>
                <w:color w:val="000000"/>
                <w:sz w:val="23"/>
                <w:szCs w:val="23"/>
              </w:rPr>
            </w:pPr>
            <w:r w:rsidRPr="003F791F">
              <w:rPr>
                <w:color w:val="000000"/>
                <w:sz w:val="23"/>
                <w:szCs w:val="23"/>
              </w:rPr>
              <w:t>33.58 %</w:t>
            </w:r>
          </w:p>
        </w:tc>
        <w:tc>
          <w:tcPr>
            <w:tcW w:w="685" w:type="pct"/>
            <w:shd w:val="clear" w:color="auto" w:fill="auto"/>
            <w:vAlign w:val="center"/>
          </w:tcPr>
          <w:p w:rsidR="000D0C36" w:rsidRPr="003F791F" w:rsidRDefault="000D0C36" w:rsidP="005879D2">
            <w:pPr>
              <w:jc w:val="center"/>
              <w:rPr>
                <w:color w:val="000000"/>
                <w:sz w:val="23"/>
                <w:szCs w:val="23"/>
              </w:rPr>
            </w:pPr>
            <w:r w:rsidRPr="003F791F">
              <w:rPr>
                <w:color w:val="000000"/>
                <w:sz w:val="23"/>
                <w:szCs w:val="23"/>
              </w:rPr>
              <w:t>24.68%</w:t>
            </w:r>
            <w:r w:rsidRPr="003F791F">
              <w:rPr>
                <w:color w:val="000000"/>
                <w:sz w:val="23"/>
                <w:szCs w:val="23"/>
                <w:vertAlign w:val="superscript"/>
              </w:rPr>
              <w:t>2</w:t>
            </w:r>
          </w:p>
        </w:tc>
        <w:tc>
          <w:tcPr>
            <w:tcW w:w="685" w:type="pct"/>
            <w:vAlign w:val="center"/>
          </w:tcPr>
          <w:p w:rsidR="000D0C36" w:rsidRPr="003F791F" w:rsidRDefault="000D0C36" w:rsidP="005879D2">
            <w:pPr>
              <w:jc w:val="center"/>
              <w:rPr>
                <w:color w:val="000000"/>
                <w:sz w:val="23"/>
                <w:szCs w:val="23"/>
              </w:rPr>
            </w:pPr>
            <w:r w:rsidRPr="003F791F">
              <w:rPr>
                <w:color w:val="000000"/>
                <w:sz w:val="23"/>
                <w:szCs w:val="23"/>
              </w:rPr>
              <w:t>23.12%</w:t>
            </w:r>
            <w:r w:rsidRPr="003F791F">
              <w:rPr>
                <w:color w:val="000000"/>
                <w:sz w:val="23"/>
                <w:szCs w:val="23"/>
                <w:vertAlign w:val="superscript"/>
              </w:rPr>
              <w:t>2</w:t>
            </w:r>
          </w:p>
        </w:tc>
        <w:tc>
          <w:tcPr>
            <w:tcW w:w="686" w:type="pct"/>
            <w:vAlign w:val="center"/>
          </w:tcPr>
          <w:p w:rsidR="000D0C36" w:rsidRPr="003F791F" w:rsidRDefault="000D0C36" w:rsidP="005879D2">
            <w:pPr>
              <w:jc w:val="center"/>
              <w:rPr>
                <w:color w:val="000000"/>
                <w:sz w:val="23"/>
                <w:szCs w:val="23"/>
              </w:rPr>
            </w:pPr>
            <w:r w:rsidRPr="003F791F">
              <w:rPr>
                <w:color w:val="000000"/>
                <w:sz w:val="23"/>
                <w:szCs w:val="23"/>
              </w:rPr>
              <w:t>21.71%</w:t>
            </w:r>
            <w:r w:rsidRPr="003F791F">
              <w:rPr>
                <w:color w:val="000000"/>
                <w:sz w:val="23"/>
                <w:szCs w:val="23"/>
                <w:vertAlign w:val="superscript"/>
              </w:rPr>
              <w:t>2</w:t>
            </w:r>
          </w:p>
        </w:tc>
        <w:tc>
          <w:tcPr>
            <w:tcW w:w="680" w:type="pct"/>
            <w:vAlign w:val="center"/>
          </w:tcPr>
          <w:p w:rsidR="000D0C36" w:rsidRPr="003F791F" w:rsidRDefault="000D0C36" w:rsidP="005879D2">
            <w:pPr>
              <w:jc w:val="center"/>
              <w:rPr>
                <w:color w:val="000000"/>
                <w:sz w:val="23"/>
                <w:szCs w:val="23"/>
              </w:rPr>
            </w:pPr>
            <w:r w:rsidRPr="003F791F">
              <w:rPr>
                <w:color w:val="000000"/>
                <w:sz w:val="23"/>
                <w:szCs w:val="23"/>
              </w:rPr>
              <w:t>20.00%</w:t>
            </w:r>
            <w:r w:rsidRPr="003F791F">
              <w:rPr>
                <w:color w:val="000000"/>
                <w:sz w:val="23"/>
                <w:szCs w:val="23"/>
                <w:vertAlign w:val="superscript"/>
              </w:rPr>
              <w:t>2</w:t>
            </w:r>
          </w:p>
        </w:tc>
      </w:tr>
    </w:tbl>
    <w:p w:rsidR="000D0C36" w:rsidRPr="00742BD8" w:rsidRDefault="000D0C36" w:rsidP="000D0C36">
      <w:pPr>
        <w:numPr>
          <w:ilvl w:val="0"/>
          <w:numId w:val="7"/>
        </w:numPr>
        <w:spacing w:after="240" w:line="260" w:lineRule="exact"/>
        <w:jc w:val="both"/>
        <w:rPr>
          <w:rFonts w:ascii="Corbel" w:eastAsia="Times New Roman" w:hAnsi="Corbel" w:cs="Calibri"/>
          <w:sz w:val="20"/>
          <w:szCs w:val="20"/>
          <w:lang w:eastAsia="en-AU"/>
        </w:rPr>
      </w:pPr>
      <w:r w:rsidRPr="00742BD8">
        <w:rPr>
          <w:rFonts w:ascii="Corbel" w:eastAsia="Times New Roman" w:hAnsi="Corbel" w:cs="Calibri"/>
          <w:sz w:val="20"/>
          <w:szCs w:val="20"/>
          <w:lang w:eastAsia="en-AU"/>
        </w:rPr>
        <w:t>The funding shares for government schools represents a transition to the required minimum share under Commonwealth legislation.</w:t>
      </w:r>
      <w:r w:rsidR="00F377B1">
        <w:rPr>
          <w:rFonts w:ascii="Corbel" w:eastAsia="Times New Roman" w:hAnsi="Corbel" w:cs="Calibri"/>
          <w:sz w:val="20"/>
          <w:szCs w:val="20"/>
          <w:lang w:eastAsia="en-AU"/>
        </w:rPr>
        <w:t xml:space="preserve"> </w:t>
      </w:r>
      <w:r w:rsidRPr="00742BD8">
        <w:rPr>
          <w:rFonts w:ascii="Corbel" w:eastAsia="Times New Roman" w:hAnsi="Corbel" w:cs="Calibri"/>
          <w:sz w:val="20"/>
          <w:szCs w:val="20"/>
          <w:lang w:eastAsia="en-AU"/>
        </w:rPr>
        <w:t xml:space="preserve">In practice the actual share will be impacted by funding decisions and may vary from the transition represented above. </w:t>
      </w:r>
    </w:p>
    <w:p w:rsidR="000D0C36" w:rsidRPr="00742BD8" w:rsidRDefault="000D0C36" w:rsidP="000D0C36">
      <w:pPr>
        <w:numPr>
          <w:ilvl w:val="0"/>
          <w:numId w:val="7"/>
        </w:numPr>
        <w:spacing w:after="240" w:line="260" w:lineRule="exact"/>
        <w:jc w:val="both"/>
        <w:rPr>
          <w:rFonts w:ascii="Corbel" w:eastAsia="Times New Roman" w:hAnsi="Corbel" w:cs="Calibri"/>
          <w:sz w:val="20"/>
          <w:szCs w:val="20"/>
          <w:lang w:eastAsia="en-AU"/>
        </w:rPr>
      </w:pPr>
      <w:r w:rsidRPr="00742BD8">
        <w:rPr>
          <w:rFonts w:ascii="Corbel" w:eastAsia="Times New Roman" w:hAnsi="Corbel" w:cs="Calibri"/>
          <w:sz w:val="20"/>
          <w:szCs w:val="20"/>
          <w:lang w:eastAsia="en-AU"/>
        </w:rPr>
        <w:t xml:space="preserve">These shares have been estimated using preliminary settings and data for the new direct measure of capacity to contribute from 2020 and may be adjusted in accordance with clause </w:t>
      </w:r>
      <w:r w:rsidR="007D2D06">
        <w:rPr>
          <w:rFonts w:ascii="Corbel" w:eastAsia="Times New Roman" w:hAnsi="Corbel" w:cs="Calibri"/>
          <w:sz w:val="20"/>
          <w:szCs w:val="20"/>
          <w:lang w:eastAsia="en-AU"/>
        </w:rPr>
        <w:t>26</w:t>
      </w:r>
      <w:r w:rsidRPr="00742BD8">
        <w:rPr>
          <w:rFonts w:ascii="Corbel" w:eastAsia="Times New Roman" w:hAnsi="Corbel" w:cs="Calibri"/>
          <w:sz w:val="20"/>
          <w:szCs w:val="20"/>
          <w:lang w:eastAsia="en-AU"/>
        </w:rPr>
        <w:t xml:space="preserve"> once the Commonwealth finalises the new direct measure. They will not be adjusted on the basis of demographic changes in non-government schools.</w:t>
      </w:r>
    </w:p>
    <w:p w:rsidR="000D0C36" w:rsidRDefault="000D0C36" w:rsidP="000D0C36">
      <w:pPr>
        <w:keepLines/>
        <w:numPr>
          <w:ilvl w:val="0"/>
          <w:numId w:val="1"/>
        </w:numPr>
        <w:spacing w:before="240" w:after="240" w:line="260" w:lineRule="exact"/>
        <w:ind w:left="284" w:hanging="357"/>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In addition to the requirement to identify the percentage shares of the SRS by government and non-government sectors, the ACT Government has specified the</w:t>
      </w:r>
      <w:r>
        <w:rPr>
          <w:rFonts w:ascii="Corbel" w:eastAsia="Times New Roman" w:hAnsi="Corbel" w:cs="Calibri"/>
          <w:color w:val="000000"/>
          <w:sz w:val="23"/>
          <w:szCs w:val="23"/>
          <w:lang w:eastAsia="en-AU"/>
        </w:rPr>
        <w:t xml:space="preserve"> intended</w:t>
      </w:r>
      <w:r w:rsidRPr="003F791F">
        <w:rPr>
          <w:rFonts w:ascii="Corbel" w:eastAsia="Times New Roman" w:hAnsi="Corbel" w:cs="Calibri"/>
          <w:color w:val="000000"/>
          <w:sz w:val="23"/>
          <w:szCs w:val="23"/>
          <w:lang w:eastAsia="en-AU"/>
        </w:rPr>
        <w:t xml:space="preserve"> shares for Catholic and Independent sectors</w:t>
      </w:r>
      <w:r w:rsidR="000467F8">
        <w:rPr>
          <w:rFonts w:ascii="Corbel" w:eastAsia="Times New Roman" w:hAnsi="Corbel" w:cs="Calibri"/>
          <w:color w:val="000000"/>
          <w:sz w:val="23"/>
          <w:szCs w:val="23"/>
          <w:lang w:eastAsia="en-AU"/>
        </w:rPr>
        <w:t xml:space="preserve"> in Table 4</w:t>
      </w:r>
      <w:r>
        <w:rPr>
          <w:rFonts w:ascii="Corbel" w:eastAsia="Times New Roman" w:hAnsi="Corbel" w:cs="Calibri"/>
          <w:color w:val="000000"/>
          <w:sz w:val="23"/>
          <w:szCs w:val="23"/>
          <w:lang w:eastAsia="en-AU"/>
        </w:rPr>
        <w:t xml:space="preserve"> below</w:t>
      </w:r>
      <w:r w:rsidRPr="003F791F">
        <w:rPr>
          <w:rFonts w:ascii="Corbel" w:eastAsia="Times New Roman" w:hAnsi="Corbel" w:cs="Calibri"/>
          <w:color w:val="000000"/>
          <w:sz w:val="23"/>
          <w:szCs w:val="23"/>
          <w:lang w:eastAsia="en-AU"/>
        </w:rPr>
        <w:t>, noting that the legislative</w:t>
      </w:r>
      <w:r>
        <w:rPr>
          <w:rFonts w:ascii="Corbel" w:eastAsia="Times New Roman" w:hAnsi="Corbel" w:cs="Calibri"/>
          <w:color w:val="000000"/>
          <w:sz w:val="23"/>
          <w:szCs w:val="23"/>
          <w:lang w:eastAsia="en-AU"/>
        </w:rPr>
        <w:t xml:space="preserve"> minimum</w:t>
      </w:r>
      <w:r w:rsidRPr="003F791F">
        <w:rPr>
          <w:rFonts w:ascii="Corbel" w:eastAsia="Times New Roman" w:hAnsi="Corbel" w:cs="Calibri"/>
          <w:color w:val="000000"/>
          <w:sz w:val="23"/>
          <w:szCs w:val="23"/>
          <w:lang w:eastAsia="en-AU"/>
        </w:rPr>
        <w:t xml:space="preserve"> requirements relate to the total government and non-government shares. </w:t>
      </w:r>
      <w:r w:rsidRPr="00BF6607">
        <w:rPr>
          <w:rFonts w:ascii="Corbel" w:eastAsia="Times New Roman" w:hAnsi="Corbel" w:cs="Calibri"/>
          <w:color w:val="000000"/>
          <w:sz w:val="23"/>
          <w:szCs w:val="23"/>
          <w:lang w:eastAsia="en-AU"/>
        </w:rPr>
        <w:t>Refer to Note 2 above (</w:t>
      </w:r>
      <w:r>
        <w:rPr>
          <w:rFonts w:ascii="Corbel" w:eastAsia="Times New Roman" w:hAnsi="Corbel" w:cs="Calibri"/>
          <w:color w:val="000000"/>
          <w:sz w:val="23"/>
          <w:szCs w:val="23"/>
          <w:lang w:eastAsia="en-AU"/>
        </w:rPr>
        <w:t>clause</w:t>
      </w:r>
      <w:r w:rsidRPr="00BF6607">
        <w:rPr>
          <w:rFonts w:ascii="Corbel" w:eastAsia="Times New Roman" w:hAnsi="Corbel" w:cs="Calibri"/>
          <w:color w:val="000000"/>
          <w:sz w:val="23"/>
          <w:szCs w:val="23"/>
          <w:lang w:eastAsia="en-AU"/>
        </w:rPr>
        <w:t xml:space="preserve"> </w:t>
      </w:r>
      <w:r w:rsidR="00847BCD">
        <w:rPr>
          <w:rFonts w:ascii="Corbel" w:eastAsia="Times New Roman" w:hAnsi="Corbel" w:cs="Calibri"/>
          <w:color w:val="000000"/>
          <w:sz w:val="23"/>
          <w:szCs w:val="23"/>
          <w:lang w:eastAsia="en-AU"/>
        </w:rPr>
        <w:t>24</w:t>
      </w:r>
      <w:r w:rsidRPr="00BF6607">
        <w:rPr>
          <w:rFonts w:ascii="Corbel" w:eastAsia="Times New Roman" w:hAnsi="Corbel" w:cs="Calibri"/>
          <w:color w:val="000000"/>
          <w:sz w:val="23"/>
          <w:szCs w:val="23"/>
          <w:lang w:eastAsia="en-AU"/>
        </w:rPr>
        <w:t xml:space="preserve">) for explanation </w:t>
      </w:r>
      <w:r>
        <w:rPr>
          <w:rFonts w:ascii="Corbel" w:eastAsia="Times New Roman" w:hAnsi="Corbel" w:cs="Calibri"/>
          <w:color w:val="000000"/>
          <w:sz w:val="23"/>
          <w:szCs w:val="23"/>
          <w:lang w:eastAsia="en-AU"/>
        </w:rPr>
        <w:t>of</w:t>
      </w:r>
      <w:r w:rsidRPr="00BF6607">
        <w:rPr>
          <w:rFonts w:ascii="Corbel" w:eastAsia="Times New Roman" w:hAnsi="Corbel" w:cs="Calibri"/>
          <w:color w:val="000000"/>
          <w:sz w:val="23"/>
          <w:szCs w:val="23"/>
          <w:lang w:eastAsia="en-AU"/>
        </w:rPr>
        <w:t xml:space="preserve"> shares for 2020 onwards.</w:t>
      </w:r>
    </w:p>
    <w:p w:rsidR="000D0C36" w:rsidRPr="000467F8" w:rsidRDefault="000D0C36" w:rsidP="000467F8">
      <w:pPr>
        <w:tabs>
          <w:tab w:val="left" w:pos="13041"/>
        </w:tabs>
        <w:spacing w:before="180" w:after="120" w:line="240" w:lineRule="auto"/>
        <w:outlineLvl w:val="1"/>
        <w:rPr>
          <w:rFonts w:ascii="Corbel" w:eastAsia="Times New Roman" w:hAnsi="Corbel" w:cs="Corbel"/>
          <w:b/>
          <w:bCs/>
          <w:color w:val="806000"/>
          <w:sz w:val="28"/>
          <w:szCs w:val="28"/>
          <w:lang w:eastAsia="en-AU"/>
        </w:rPr>
      </w:pPr>
      <w:r w:rsidRPr="000467F8">
        <w:rPr>
          <w:rFonts w:ascii="Corbel" w:eastAsia="Times New Roman" w:hAnsi="Corbel" w:cs="Corbel"/>
          <w:b/>
          <w:bCs/>
          <w:color w:val="806000"/>
          <w:sz w:val="28"/>
          <w:szCs w:val="28"/>
          <w:lang w:eastAsia="en-AU"/>
        </w:rPr>
        <w:t xml:space="preserve">Table </w:t>
      </w:r>
      <w:r w:rsidR="000467F8">
        <w:rPr>
          <w:rFonts w:ascii="Corbel" w:eastAsia="Times New Roman" w:hAnsi="Corbel" w:cs="Corbel"/>
          <w:b/>
          <w:bCs/>
          <w:color w:val="806000"/>
          <w:sz w:val="28"/>
          <w:szCs w:val="28"/>
          <w:lang w:eastAsia="en-AU"/>
        </w:rPr>
        <w:t>4</w:t>
      </w:r>
    </w:p>
    <w:tbl>
      <w:tblPr>
        <w:tblStyle w:val="TableGrid1"/>
        <w:tblW w:w="5000" w:type="pct"/>
        <w:tblCellMar>
          <w:top w:w="57" w:type="dxa"/>
          <w:bottom w:w="57" w:type="dxa"/>
        </w:tblCellMar>
        <w:tblLook w:val="04A0" w:firstRow="1" w:lastRow="0" w:firstColumn="1" w:lastColumn="0" w:noHBand="0" w:noVBand="1"/>
      </w:tblPr>
      <w:tblGrid>
        <w:gridCol w:w="1612"/>
        <w:gridCol w:w="1237"/>
        <w:gridCol w:w="1237"/>
        <w:gridCol w:w="1237"/>
        <w:gridCol w:w="1237"/>
        <w:gridCol w:w="1238"/>
        <w:gridCol w:w="1228"/>
      </w:tblGrid>
      <w:tr w:rsidR="000D0C36" w:rsidRPr="003F791F" w:rsidTr="005879D2">
        <w:trPr>
          <w:trHeight w:val="238"/>
          <w:tblHeader/>
        </w:trPr>
        <w:tc>
          <w:tcPr>
            <w:tcW w:w="893" w:type="pct"/>
            <w:shd w:val="clear" w:color="auto" w:fill="316F72"/>
          </w:tcPr>
          <w:p w:rsidR="000D0C36" w:rsidRPr="003F791F" w:rsidRDefault="000D0C36" w:rsidP="005879D2">
            <w:pPr>
              <w:spacing w:before="120"/>
              <w:contextualSpacing/>
              <w:rPr>
                <w:b/>
                <w:color w:val="FFFFFF"/>
                <w:spacing w:val="20"/>
                <w:sz w:val="24"/>
                <w:szCs w:val="24"/>
              </w:rPr>
            </w:pPr>
            <w:r w:rsidRPr="003F791F">
              <w:rPr>
                <w:b/>
                <w:color w:val="FFFFFF"/>
                <w:spacing w:val="20"/>
                <w:sz w:val="24"/>
                <w:szCs w:val="24"/>
              </w:rPr>
              <w:t>Sector</w:t>
            </w:r>
          </w:p>
        </w:tc>
        <w:tc>
          <w:tcPr>
            <w:tcW w:w="685" w:type="pct"/>
            <w:shd w:val="clear" w:color="auto" w:fill="316F72"/>
            <w:vAlign w:val="center"/>
          </w:tcPr>
          <w:p w:rsidR="000D0C36" w:rsidRPr="003F791F" w:rsidRDefault="000D0C36" w:rsidP="005879D2">
            <w:pPr>
              <w:spacing w:before="120"/>
              <w:contextualSpacing/>
              <w:jc w:val="center"/>
              <w:rPr>
                <w:b/>
                <w:color w:val="FFFFFF"/>
                <w:spacing w:val="20"/>
                <w:sz w:val="24"/>
                <w:szCs w:val="24"/>
              </w:rPr>
            </w:pPr>
            <w:r w:rsidRPr="003F791F">
              <w:rPr>
                <w:b/>
                <w:color w:val="FFFFFF"/>
                <w:spacing w:val="20"/>
                <w:sz w:val="24"/>
                <w:szCs w:val="24"/>
              </w:rPr>
              <w:t>2018</w:t>
            </w:r>
          </w:p>
        </w:tc>
        <w:tc>
          <w:tcPr>
            <w:tcW w:w="685" w:type="pct"/>
            <w:shd w:val="clear" w:color="auto" w:fill="316F72"/>
            <w:vAlign w:val="center"/>
          </w:tcPr>
          <w:p w:rsidR="000D0C36" w:rsidRPr="003F791F" w:rsidRDefault="000D0C36" w:rsidP="005879D2">
            <w:pPr>
              <w:spacing w:before="120"/>
              <w:contextualSpacing/>
              <w:jc w:val="center"/>
              <w:rPr>
                <w:b/>
                <w:color w:val="FFFFFF"/>
                <w:spacing w:val="20"/>
                <w:sz w:val="24"/>
                <w:szCs w:val="24"/>
              </w:rPr>
            </w:pPr>
            <w:r w:rsidRPr="003F791F">
              <w:rPr>
                <w:b/>
                <w:color w:val="FFFFFF"/>
                <w:spacing w:val="20"/>
                <w:sz w:val="24"/>
                <w:szCs w:val="24"/>
              </w:rPr>
              <w:t>2019</w:t>
            </w:r>
          </w:p>
        </w:tc>
        <w:tc>
          <w:tcPr>
            <w:tcW w:w="685" w:type="pct"/>
            <w:shd w:val="clear" w:color="auto" w:fill="316F72"/>
            <w:vAlign w:val="center"/>
          </w:tcPr>
          <w:p w:rsidR="000D0C36" w:rsidRPr="003F791F" w:rsidRDefault="000D0C36" w:rsidP="005879D2">
            <w:pPr>
              <w:contextualSpacing/>
              <w:jc w:val="center"/>
              <w:rPr>
                <w:b/>
                <w:color w:val="FFFFFF"/>
                <w:spacing w:val="20"/>
                <w:sz w:val="24"/>
                <w:szCs w:val="24"/>
              </w:rPr>
            </w:pPr>
            <w:r w:rsidRPr="003F791F">
              <w:rPr>
                <w:b/>
                <w:color w:val="FFFFFF"/>
                <w:spacing w:val="20"/>
                <w:sz w:val="24"/>
                <w:szCs w:val="24"/>
              </w:rPr>
              <w:t>2020</w:t>
            </w:r>
          </w:p>
        </w:tc>
        <w:tc>
          <w:tcPr>
            <w:tcW w:w="685" w:type="pct"/>
            <w:shd w:val="clear" w:color="auto" w:fill="316F72"/>
            <w:vAlign w:val="center"/>
          </w:tcPr>
          <w:p w:rsidR="000D0C36" w:rsidRPr="003F791F" w:rsidRDefault="000D0C36" w:rsidP="005879D2">
            <w:pPr>
              <w:contextualSpacing/>
              <w:jc w:val="center"/>
              <w:rPr>
                <w:b/>
                <w:color w:val="FFFFFF"/>
                <w:spacing w:val="20"/>
                <w:sz w:val="24"/>
                <w:szCs w:val="24"/>
              </w:rPr>
            </w:pPr>
            <w:r w:rsidRPr="003F791F">
              <w:rPr>
                <w:b/>
                <w:color w:val="FFFFFF"/>
                <w:spacing w:val="20"/>
                <w:sz w:val="24"/>
                <w:szCs w:val="24"/>
              </w:rPr>
              <w:t>2021</w:t>
            </w:r>
          </w:p>
        </w:tc>
        <w:tc>
          <w:tcPr>
            <w:tcW w:w="686" w:type="pct"/>
            <w:shd w:val="clear" w:color="auto" w:fill="316F72"/>
            <w:vAlign w:val="center"/>
          </w:tcPr>
          <w:p w:rsidR="000D0C36" w:rsidRPr="003F791F" w:rsidRDefault="000D0C36" w:rsidP="005879D2">
            <w:pPr>
              <w:contextualSpacing/>
              <w:jc w:val="center"/>
              <w:rPr>
                <w:b/>
                <w:color w:val="FFFFFF"/>
                <w:spacing w:val="20"/>
                <w:sz w:val="24"/>
                <w:szCs w:val="24"/>
              </w:rPr>
            </w:pPr>
            <w:r w:rsidRPr="003F791F">
              <w:rPr>
                <w:b/>
                <w:color w:val="FFFFFF"/>
                <w:spacing w:val="20"/>
                <w:sz w:val="24"/>
                <w:szCs w:val="24"/>
              </w:rPr>
              <w:t>2022</w:t>
            </w:r>
          </w:p>
        </w:tc>
        <w:tc>
          <w:tcPr>
            <w:tcW w:w="680" w:type="pct"/>
            <w:shd w:val="clear" w:color="auto" w:fill="316F72"/>
            <w:vAlign w:val="center"/>
          </w:tcPr>
          <w:p w:rsidR="000D0C36" w:rsidRPr="003F791F" w:rsidRDefault="000D0C36" w:rsidP="005879D2">
            <w:pPr>
              <w:contextualSpacing/>
              <w:jc w:val="center"/>
              <w:rPr>
                <w:b/>
                <w:color w:val="FFFFFF"/>
                <w:spacing w:val="20"/>
                <w:sz w:val="24"/>
                <w:szCs w:val="24"/>
              </w:rPr>
            </w:pPr>
            <w:r w:rsidRPr="003F791F">
              <w:rPr>
                <w:b/>
                <w:color w:val="FFFFFF"/>
                <w:spacing w:val="20"/>
                <w:sz w:val="24"/>
                <w:szCs w:val="24"/>
              </w:rPr>
              <w:t>2023</w:t>
            </w:r>
          </w:p>
        </w:tc>
      </w:tr>
      <w:tr w:rsidR="000D0C36" w:rsidRPr="003F791F" w:rsidTr="005879D2">
        <w:trPr>
          <w:trHeight w:val="359"/>
        </w:trPr>
        <w:tc>
          <w:tcPr>
            <w:tcW w:w="893" w:type="pct"/>
          </w:tcPr>
          <w:p w:rsidR="000D0C36" w:rsidRPr="003F791F" w:rsidRDefault="000D0C36" w:rsidP="005879D2">
            <w:pPr>
              <w:rPr>
                <w:color w:val="000000"/>
                <w:sz w:val="23"/>
                <w:szCs w:val="23"/>
              </w:rPr>
            </w:pPr>
            <w:r w:rsidRPr="003F791F">
              <w:rPr>
                <w:color w:val="000000"/>
                <w:sz w:val="23"/>
                <w:szCs w:val="23"/>
              </w:rPr>
              <w:t>Catholic</w:t>
            </w:r>
          </w:p>
        </w:tc>
        <w:tc>
          <w:tcPr>
            <w:tcW w:w="685" w:type="pct"/>
            <w:vAlign w:val="center"/>
          </w:tcPr>
          <w:p w:rsidR="000D0C36" w:rsidRPr="003F791F" w:rsidRDefault="000D0C36" w:rsidP="005879D2">
            <w:pPr>
              <w:jc w:val="center"/>
              <w:rPr>
                <w:color w:val="000000"/>
                <w:sz w:val="23"/>
                <w:szCs w:val="23"/>
              </w:rPr>
            </w:pPr>
            <w:r w:rsidRPr="003F791F">
              <w:rPr>
                <w:color w:val="000000"/>
                <w:sz w:val="23"/>
                <w:szCs w:val="23"/>
              </w:rPr>
              <w:t>37.55 %</w:t>
            </w:r>
          </w:p>
        </w:tc>
        <w:tc>
          <w:tcPr>
            <w:tcW w:w="685" w:type="pct"/>
            <w:shd w:val="clear" w:color="auto" w:fill="auto"/>
            <w:vAlign w:val="center"/>
          </w:tcPr>
          <w:p w:rsidR="000D0C36" w:rsidRPr="003F791F" w:rsidRDefault="000D0C36" w:rsidP="005879D2">
            <w:pPr>
              <w:jc w:val="center"/>
              <w:rPr>
                <w:color w:val="000000"/>
                <w:sz w:val="23"/>
                <w:szCs w:val="23"/>
              </w:rPr>
            </w:pPr>
            <w:r w:rsidRPr="003F791F">
              <w:rPr>
                <w:color w:val="000000"/>
                <w:sz w:val="23"/>
                <w:szCs w:val="23"/>
              </w:rPr>
              <w:t>34.18 %</w:t>
            </w:r>
          </w:p>
        </w:tc>
        <w:tc>
          <w:tcPr>
            <w:tcW w:w="685" w:type="pct"/>
            <w:shd w:val="clear" w:color="auto" w:fill="auto"/>
            <w:vAlign w:val="center"/>
          </w:tcPr>
          <w:p w:rsidR="000D0C36" w:rsidRPr="003F791F" w:rsidRDefault="000D0C36" w:rsidP="005879D2">
            <w:pPr>
              <w:jc w:val="center"/>
              <w:rPr>
                <w:color w:val="000000"/>
                <w:sz w:val="23"/>
                <w:szCs w:val="23"/>
              </w:rPr>
            </w:pPr>
            <w:r w:rsidRPr="003F791F">
              <w:rPr>
                <w:color w:val="000000"/>
                <w:sz w:val="23"/>
                <w:szCs w:val="23"/>
              </w:rPr>
              <w:t>24.70%</w:t>
            </w:r>
            <w:r w:rsidRPr="003F791F">
              <w:rPr>
                <w:color w:val="000000"/>
                <w:sz w:val="23"/>
                <w:szCs w:val="23"/>
                <w:vertAlign w:val="superscript"/>
              </w:rPr>
              <w:t>2</w:t>
            </w:r>
          </w:p>
        </w:tc>
        <w:tc>
          <w:tcPr>
            <w:tcW w:w="685" w:type="pct"/>
            <w:vAlign w:val="center"/>
          </w:tcPr>
          <w:p w:rsidR="000D0C36" w:rsidRPr="003F791F" w:rsidRDefault="000D0C36" w:rsidP="005879D2">
            <w:pPr>
              <w:jc w:val="center"/>
              <w:rPr>
                <w:color w:val="000000"/>
                <w:sz w:val="23"/>
                <w:szCs w:val="23"/>
              </w:rPr>
            </w:pPr>
            <w:r w:rsidRPr="003F791F">
              <w:rPr>
                <w:color w:val="000000"/>
                <w:sz w:val="23"/>
                <w:szCs w:val="23"/>
              </w:rPr>
              <w:t>23.13%</w:t>
            </w:r>
            <w:r w:rsidRPr="003F791F">
              <w:rPr>
                <w:color w:val="000000"/>
                <w:sz w:val="23"/>
                <w:szCs w:val="23"/>
                <w:vertAlign w:val="superscript"/>
              </w:rPr>
              <w:t>2</w:t>
            </w:r>
          </w:p>
        </w:tc>
        <w:tc>
          <w:tcPr>
            <w:tcW w:w="686" w:type="pct"/>
            <w:vAlign w:val="center"/>
          </w:tcPr>
          <w:p w:rsidR="000D0C36" w:rsidRPr="003F791F" w:rsidRDefault="000D0C36" w:rsidP="005879D2">
            <w:pPr>
              <w:jc w:val="center"/>
              <w:rPr>
                <w:color w:val="000000"/>
                <w:sz w:val="23"/>
                <w:szCs w:val="23"/>
              </w:rPr>
            </w:pPr>
            <w:r w:rsidRPr="003F791F">
              <w:rPr>
                <w:color w:val="000000"/>
                <w:sz w:val="23"/>
                <w:szCs w:val="23"/>
              </w:rPr>
              <w:t>21.61%</w:t>
            </w:r>
            <w:r w:rsidRPr="003F791F">
              <w:rPr>
                <w:color w:val="000000"/>
                <w:sz w:val="23"/>
                <w:szCs w:val="23"/>
                <w:vertAlign w:val="superscript"/>
              </w:rPr>
              <w:t>2</w:t>
            </w:r>
          </w:p>
        </w:tc>
        <w:tc>
          <w:tcPr>
            <w:tcW w:w="680" w:type="pct"/>
            <w:vAlign w:val="center"/>
          </w:tcPr>
          <w:p w:rsidR="000D0C36" w:rsidRPr="003F791F" w:rsidRDefault="000D0C36" w:rsidP="005879D2">
            <w:pPr>
              <w:jc w:val="center"/>
              <w:rPr>
                <w:color w:val="000000"/>
                <w:sz w:val="23"/>
                <w:szCs w:val="23"/>
              </w:rPr>
            </w:pPr>
            <w:r w:rsidRPr="003F791F">
              <w:rPr>
                <w:color w:val="000000"/>
                <w:sz w:val="23"/>
                <w:szCs w:val="23"/>
              </w:rPr>
              <w:t>20.00%</w:t>
            </w:r>
            <w:r w:rsidRPr="003F791F">
              <w:rPr>
                <w:color w:val="000000"/>
                <w:sz w:val="23"/>
                <w:szCs w:val="23"/>
                <w:vertAlign w:val="superscript"/>
              </w:rPr>
              <w:t>2</w:t>
            </w:r>
          </w:p>
        </w:tc>
      </w:tr>
      <w:tr w:rsidR="000D0C36" w:rsidRPr="003F791F" w:rsidTr="005879D2">
        <w:trPr>
          <w:trHeight w:val="359"/>
        </w:trPr>
        <w:tc>
          <w:tcPr>
            <w:tcW w:w="893" w:type="pct"/>
          </w:tcPr>
          <w:p w:rsidR="000D0C36" w:rsidRPr="003F791F" w:rsidRDefault="000D0C36" w:rsidP="005879D2">
            <w:pPr>
              <w:rPr>
                <w:color w:val="000000"/>
                <w:sz w:val="23"/>
                <w:szCs w:val="23"/>
              </w:rPr>
            </w:pPr>
            <w:r w:rsidRPr="003F791F">
              <w:rPr>
                <w:color w:val="000000"/>
                <w:sz w:val="23"/>
                <w:szCs w:val="23"/>
              </w:rPr>
              <w:t>Independent</w:t>
            </w:r>
          </w:p>
        </w:tc>
        <w:tc>
          <w:tcPr>
            <w:tcW w:w="685" w:type="pct"/>
            <w:vAlign w:val="center"/>
          </w:tcPr>
          <w:p w:rsidR="000D0C36" w:rsidRPr="003F791F" w:rsidRDefault="000D0C36" w:rsidP="005879D2">
            <w:pPr>
              <w:jc w:val="center"/>
              <w:rPr>
                <w:color w:val="000000"/>
                <w:sz w:val="23"/>
                <w:szCs w:val="23"/>
              </w:rPr>
            </w:pPr>
            <w:r w:rsidRPr="003F791F">
              <w:rPr>
                <w:color w:val="000000"/>
                <w:sz w:val="23"/>
                <w:szCs w:val="23"/>
              </w:rPr>
              <w:t>36.27 %</w:t>
            </w:r>
          </w:p>
        </w:tc>
        <w:tc>
          <w:tcPr>
            <w:tcW w:w="685" w:type="pct"/>
            <w:shd w:val="clear" w:color="auto" w:fill="auto"/>
            <w:vAlign w:val="center"/>
          </w:tcPr>
          <w:p w:rsidR="000D0C36" w:rsidRPr="003F791F" w:rsidRDefault="000D0C36" w:rsidP="005879D2">
            <w:pPr>
              <w:jc w:val="center"/>
              <w:rPr>
                <w:color w:val="000000"/>
                <w:sz w:val="23"/>
                <w:szCs w:val="23"/>
              </w:rPr>
            </w:pPr>
            <w:r w:rsidRPr="003F791F">
              <w:rPr>
                <w:color w:val="000000"/>
                <w:sz w:val="23"/>
                <w:szCs w:val="23"/>
              </w:rPr>
              <w:t>32.70%</w:t>
            </w:r>
          </w:p>
        </w:tc>
        <w:tc>
          <w:tcPr>
            <w:tcW w:w="685" w:type="pct"/>
            <w:shd w:val="clear" w:color="auto" w:fill="auto"/>
            <w:vAlign w:val="center"/>
          </w:tcPr>
          <w:p w:rsidR="000D0C36" w:rsidRPr="003F791F" w:rsidRDefault="000D0C36" w:rsidP="005879D2">
            <w:pPr>
              <w:jc w:val="center"/>
              <w:rPr>
                <w:color w:val="000000"/>
                <w:sz w:val="23"/>
                <w:szCs w:val="23"/>
              </w:rPr>
            </w:pPr>
            <w:r w:rsidRPr="003F791F">
              <w:rPr>
                <w:color w:val="000000"/>
                <w:sz w:val="23"/>
                <w:szCs w:val="23"/>
              </w:rPr>
              <w:t>24.65%</w:t>
            </w:r>
            <w:r w:rsidRPr="003F791F">
              <w:rPr>
                <w:color w:val="000000"/>
                <w:sz w:val="23"/>
                <w:szCs w:val="23"/>
                <w:vertAlign w:val="superscript"/>
              </w:rPr>
              <w:t>2</w:t>
            </w:r>
          </w:p>
        </w:tc>
        <w:tc>
          <w:tcPr>
            <w:tcW w:w="685" w:type="pct"/>
            <w:vAlign w:val="center"/>
          </w:tcPr>
          <w:p w:rsidR="000D0C36" w:rsidRPr="003F791F" w:rsidRDefault="000D0C36" w:rsidP="005879D2">
            <w:pPr>
              <w:jc w:val="center"/>
              <w:rPr>
                <w:color w:val="000000"/>
                <w:sz w:val="23"/>
                <w:szCs w:val="23"/>
              </w:rPr>
            </w:pPr>
            <w:r w:rsidRPr="003F791F">
              <w:rPr>
                <w:color w:val="000000"/>
                <w:sz w:val="23"/>
                <w:szCs w:val="23"/>
              </w:rPr>
              <w:t>23.16%</w:t>
            </w:r>
            <w:r w:rsidRPr="003F791F">
              <w:rPr>
                <w:color w:val="000000"/>
                <w:sz w:val="23"/>
                <w:szCs w:val="23"/>
                <w:vertAlign w:val="superscript"/>
              </w:rPr>
              <w:t>2</w:t>
            </w:r>
          </w:p>
        </w:tc>
        <w:tc>
          <w:tcPr>
            <w:tcW w:w="686" w:type="pct"/>
            <w:vAlign w:val="center"/>
          </w:tcPr>
          <w:p w:rsidR="000D0C36" w:rsidRPr="003F791F" w:rsidRDefault="000D0C36" w:rsidP="005879D2">
            <w:pPr>
              <w:jc w:val="center"/>
              <w:rPr>
                <w:color w:val="000000"/>
                <w:sz w:val="23"/>
                <w:szCs w:val="23"/>
              </w:rPr>
            </w:pPr>
            <w:r w:rsidRPr="003F791F">
              <w:rPr>
                <w:color w:val="000000"/>
                <w:sz w:val="23"/>
                <w:szCs w:val="23"/>
              </w:rPr>
              <w:t>21.84%</w:t>
            </w:r>
            <w:r w:rsidRPr="003F791F">
              <w:rPr>
                <w:color w:val="000000"/>
                <w:sz w:val="23"/>
                <w:szCs w:val="23"/>
                <w:vertAlign w:val="superscript"/>
              </w:rPr>
              <w:t>2</w:t>
            </w:r>
          </w:p>
        </w:tc>
        <w:tc>
          <w:tcPr>
            <w:tcW w:w="680" w:type="pct"/>
            <w:vAlign w:val="center"/>
          </w:tcPr>
          <w:p w:rsidR="000D0C36" w:rsidRPr="003F791F" w:rsidRDefault="000D0C36" w:rsidP="005879D2">
            <w:pPr>
              <w:jc w:val="center"/>
              <w:rPr>
                <w:color w:val="000000"/>
                <w:sz w:val="23"/>
                <w:szCs w:val="23"/>
              </w:rPr>
            </w:pPr>
            <w:r w:rsidRPr="003F791F">
              <w:rPr>
                <w:color w:val="000000"/>
                <w:sz w:val="23"/>
                <w:szCs w:val="23"/>
              </w:rPr>
              <w:t>20.00%</w:t>
            </w:r>
            <w:r w:rsidRPr="003F791F">
              <w:rPr>
                <w:color w:val="000000"/>
                <w:sz w:val="23"/>
                <w:szCs w:val="23"/>
                <w:vertAlign w:val="superscript"/>
              </w:rPr>
              <w:t>2</w:t>
            </w:r>
          </w:p>
        </w:tc>
      </w:tr>
    </w:tbl>
    <w:p w:rsidR="000D0C36" w:rsidRDefault="000D0C36" w:rsidP="000D0C36">
      <w:pPr>
        <w:keepLines/>
        <w:numPr>
          <w:ilvl w:val="0"/>
          <w:numId w:val="1"/>
        </w:numPr>
        <w:spacing w:before="240" w:after="240" w:line="260" w:lineRule="exact"/>
        <w:ind w:left="284" w:hanging="357"/>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 xml:space="preserve">Consistent with clause 61 of the National </w:t>
      </w:r>
      <w:r w:rsidR="008B4F2F" w:rsidRPr="003F791F">
        <w:rPr>
          <w:rFonts w:ascii="Corbel" w:eastAsia="Times New Roman" w:hAnsi="Corbel" w:cs="Calibri"/>
          <w:color w:val="000000"/>
          <w:sz w:val="23"/>
          <w:szCs w:val="23"/>
          <w:lang w:eastAsia="en-AU"/>
        </w:rPr>
        <w:t xml:space="preserve">School Reform Agreement </w:t>
      </w:r>
      <w:r w:rsidRPr="003F791F">
        <w:rPr>
          <w:rFonts w:ascii="Corbel" w:eastAsia="Times New Roman" w:hAnsi="Corbel" w:cs="Calibri"/>
          <w:color w:val="000000"/>
          <w:sz w:val="23"/>
          <w:szCs w:val="23"/>
          <w:lang w:eastAsia="en-AU"/>
        </w:rPr>
        <w:t>and in the event of a change to the SRS that has a consequential impact on state contribution requirements, the Parties can agree to amend the contrib</w:t>
      </w:r>
      <w:r w:rsidR="00847BCD">
        <w:rPr>
          <w:rFonts w:ascii="Corbel" w:eastAsia="Times New Roman" w:hAnsi="Corbel" w:cs="Calibri"/>
          <w:color w:val="000000"/>
          <w:sz w:val="23"/>
          <w:szCs w:val="23"/>
          <w:lang w:eastAsia="en-AU"/>
        </w:rPr>
        <w:t>ution shares set out in clause 23</w:t>
      </w:r>
      <w:r w:rsidRPr="003F791F">
        <w:rPr>
          <w:rFonts w:ascii="Corbel" w:eastAsia="Times New Roman" w:hAnsi="Corbel" w:cs="Calibri"/>
          <w:color w:val="000000"/>
          <w:sz w:val="23"/>
          <w:szCs w:val="23"/>
          <w:lang w:eastAsia="en-AU"/>
        </w:rPr>
        <w:t xml:space="preserve"> above, to ensure that the state contribution amount is not impacted. The amended amount should represent the funding calculated as if the SRS settings are applied that were in operation at the time the agreement commenced. </w:t>
      </w:r>
    </w:p>
    <w:p w:rsidR="000D0C36" w:rsidRPr="003F791F" w:rsidRDefault="000D0C36" w:rsidP="000D0C36">
      <w:pPr>
        <w:numPr>
          <w:ilvl w:val="0"/>
          <w:numId w:val="1"/>
        </w:numPr>
        <w:spacing w:after="240" w:line="260" w:lineRule="exact"/>
        <w:ind w:left="284"/>
        <w:jc w:val="both"/>
        <w:rPr>
          <w:rFonts w:ascii="Corbel" w:eastAsia="Times New Roman" w:hAnsi="Corbel" w:cs="Calibri"/>
          <w:sz w:val="23"/>
          <w:szCs w:val="23"/>
          <w:lang w:eastAsia="en-AU"/>
        </w:rPr>
      </w:pPr>
      <w:r w:rsidRPr="003F791F">
        <w:rPr>
          <w:rFonts w:ascii="Corbel" w:eastAsia="Times New Roman" w:hAnsi="Corbel" w:cs="Calibri"/>
          <w:sz w:val="23"/>
          <w:szCs w:val="23"/>
          <w:lang w:eastAsia="en-AU"/>
        </w:rPr>
        <w:t>In 2019, in addition to the identified proportion of the SRS, the ACT Government has committed to additional assistance funding for the updating of SES scores to 2016 Census data. This is estimated at $2.1 million for the Catholic system and $1.5</w:t>
      </w:r>
      <w:r>
        <w:rPr>
          <w:rFonts w:ascii="Corbel" w:eastAsia="Times New Roman" w:hAnsi="Corbel" w:cs="Calibri"/>
          <w:sz w:val="23"/>
          <w:szCs w:val="23"/>
          <w:lang w:eastAsia="en-AU"/>
        </w:rPr>
        <w:t xml:space="preserve"> </w:t>
      </w:r>
      <w:r w:rsidRPr="003F791F">
        <w:rPr>
          <w:rFonts w:ascii="Corbel" w:eastAsia="Times New Roman" w:hAnsi="Corbel" w:cs="Calibri"/>
          <w:sz w:val="23"/>
          <w:szCs w:val="23"/>
          <w:lang w:eastAsia="en-AU"/>
        </w:rPr>
        <w:t>m</w:t>
      </w:r>
      <w:r>
        <w:rPr>
          <w:rFonts w:ascii="Corbel" w:eastAsia="Times New Roman" w:hAnsi="Corbel" w:cs="Calibri"/>
          <w:sz w:val="23"/>
          <w:szCs w:val="23"/>
          <w:lang w:eastAsia="en-AU"/>
        </w:rPr>
        <w:t>illion</w:t>
      </w:r>
      <w:r w:rsidRPr="003F791F">
        <w:rPr>
          <w:rFonts w:ascii="Corbel" w:eastAsia="Times New Roman" w:hAnsi="Corbel" w:cs="Calibri"/>
          <w:sz w:val="23"/>
          <w:szCs w:val="23"/>
          <w:lang w:eastAsia="en-AU"/>
        </w:rPr>
        <w:t xml:space="preserve"> for the </w:t>
      </w:r>
      <w:r w:rsidR="008B4F2F">
        <w:rPr>
          <w:rFonts w:ascii="Corbel" w:eastAsia="Times New Roman" w:hAnsi="Corbel" w:cs="Calibri"/>
          <w:sz w:val="23"/>
          <w:szCs w:val="23"/>
          <w:lang w:eastAsia="en-AU"/>
        </w:rPr>
        <w:t>I</w:t>
      </w:r>
      <w:r w:rsidRPr="003F791F">
        <w:rPr>
          <w:rFonts w:ascii="Corbel" w:eastAsia="Times New Roman" w:hAnsi="Corbel" w:cs="Calibri"/>
          <w:sz w:val="23"/>
          <w:szCs w:val="23"/>
          <w:lang w:eastAsia="en-AU"/>
        </w:rPr>
        <w:t>ndependent sector.</w:t>
      </w:r>
    </w:p>
    <w:p w:rsidR="00411C78" w:rsidRDefault="00411C78" w:rsidP="000D0C36">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 xml:space="preserve">Measurement of </w:t>
      </w:r>
      <w:r w:rsidR="00A44BF3">
        <w:rPr>
          <w:rFonts w:ascii="Corbel" w:eastAsia="Times New Roman" w:hAnsi="Corbel" w:cs="Corbel"/>
          <w:b/>
          <w:bCs/>
          <w:color w:val="316F72"/>
          <w:sz w:val="28"/>
          <w:szCs w:val="28"/>
          <w:lang w:eastAsia="en-AU"/>
        </w:rPr>
        <w:t xml:space="preserve">required funding </w:t>
      </w:r>
      <w:r>
        <w:rPr>
          <w:rFonts w:ascii="Corbel" w:eastAsia="Times New Roman" w:hAnsi="Corbel" w:cs="Corbel"/>
          <w:b/>
          <w:bCs/>
          <w:color w:val="316F72"/>
          <w:sz w:val="28"/>
          <w:szCs w:val="28"/>
          <w:lang w:eastAsia="en-AU"/>
        </w:rPr>
        <w:t>contributions</w:t>
      </w:r>
    </w:p>
    <w:p w:rsidR="00411C78" w:rsidRDefault="00411C78" w:rsidP="00411C78">
      <w:pPr>
        <w:numPr>
          <w:ilvl w:val="0"/>
          <w:numId w:val="1"/>
        </w:numPr>
        <w:spacing w:after="240" w:line="260" w:lineRule="exact"/>
        <w:ind w:left="284"/>
        <w:jc w:val="both"/>
        <w:rPr>
          <w:rFonts w:ascii="Corbel" w:eastAsia="Calibri" w:hAnsi="Corbel" w:cs="Times New Roman"/>
          <w:sz w:val="23"/>
          <w:szCs w:val="23"/>
          <w:lang w:eastAsia="en-AU"/>
        </w:rPr>
      </w:pPr>
      <w:r w:rsidRPr="003F791F">
        <w:rPr>
          <w:rFonts w:ascii="Corbel" w:eastAsia="Calibri" w:hAnsi="Corbel" w:cs="Times New Roman"/>
          <w:sz w:val="23"/>
          <w:szCs w:val="23"/>
          <w:lang w:eastAsia="en-AU"/>
        </w:rPr>
        <w:t xml:space="preserve">Consistent with the calculation of the SRS, the funding contributions will be measured according to ACT funding consistent with the Australian Curriculum, Assessment and Reporting Authority (ACARA) financial data reporting methodology for state Net Recurrent Income Per Student (NRIPS) for school years Year 1 minus 1 to Year 12, excluding funding for full fee-paying overseas students. </w:t>
      </w:r>
    </w:p>
    <w:p w:rsidR="000D0C36" w:rsidRPr="003F791F" w:rsidRDefault="00256F26" w:rsidP="000D0C36">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 xml:space="preserve">Acknowledgement </w:t>
      </w:r>
      <w:r w:rsidR="000D0C36" w:rsidRPr="003F791F">
        <w:rPr>
          <w:rFonts w:ascii="Corbel" w:eastAsia="Times New Roman" w:hAnsi="Corbel" w:cs="Corbel"/>
          <w:b/>
          <w:bCs/>
          <w:color w:val="316F72"/>
          <w:sz w:val="28"/>
          <w:szCs w:val="28"/>
          <w:lang w:eastAsia="en-AU"/>
        </w:rPr>
        <w:t xml:space="preserve">of </w:t>
      </w:r>
      <w:r w:rsidR="00411C78">
        <w:rPr>
          <w:rFonts w:ascii="Corbel" w:eastAsia="Times New Roman" w:hAnsi="Corbel" w:cs="Corbel"/>
          <w:b/>
          <w:bCs/>
          <w:color w:val="316F72"/>
          <w:sz w:val="28"/>
          <w:szCs w:val="28"/>
          <w:lang w:eastAsia="en-AU"/>
        </w:rPr>
        <w:t xml:space="preserve">broader </w:t>
      </w:r>
      <w:r w:rsidR="000D0C36" w:rsidRPr="003F791F">
        <w:rPr>
          <w:rFonts w:ascii="Corbel" w:eastAsia="Times New Roman" w:hAnsi="Corbel" w:cs="Corbel"/>
          <w:b/>
          <w:bCs/>
          <w:color w:val="316F72"/>
          <w:sz w:val="28"/>
          <w:szCs w:val="28"/>
          <w:lang w:eastAsia="en-AU"/>
        </w:rPr>
        <w:t>contributions</w:t>
      </w:r>
    </w:p>
    <w:p w:rsidR="000D0C36" w:rsidRPr="003F791F" w:rsidRDefault="000D0C36" w:rsidP="000D0C36">
      <w:pPr>
        <w:numPr>
          <w:ilvl w:val="0"/>
          <w:numId w:val="1"/>
        </w:numPr>
        <w:spacing w:after="240" w:line="260" w:lineRule="exact"/>
        <w:ind w:left="284"/>
        <w:jc w:val="both"/>
        <w:rPr>
          <w:rFonts w:ascii="Corbel" w:eastAsia="Times New Roman" w:hAnsi="Corbel" w:cs="Calibri"/>
          <w:sz w:val="23"/>
          <w:szCs w:val="23"/>
          <w:lang w:eastAsia="en-AU"/>
        </w:rPr>
      </w:pPr>
      <w:r w:rsidRPr="003F791F">
        <w:rPr>
          <w:rFonts w:ascii="Corbel" w:eastAsia="Calibri" w:hAnsi="Corbel" w:cs="Times New Roman"/>
          <w:sz w:val="23"/>
          <w:szCs w:val="23"/>
          <w:lang w:eastAsia="en-AU"/>
        </w:rPr>
        <w:t xml:space="preserve">Parties have agreed investments in education that sit outside the SRS and are not counted when measuring contributions but are acknowledged as part of the ACT Government’s </w:t>
      </w:r>
      <w:r>
        <w:rPr>
          <w:rFonts w:ascii="Corbel" w:eastAsia="Calibri" w:hAnsi="Corbel" w:cs="Times New Roman"/>
          <w:sz w:val="23"/>
          <w:szCs w:val="23"/>
          <w:lang w:eastAsia="en-AU"/>
        </w:rPr>
        <w:t xml:space="preserve">broader </w:t>
      </w:r>
      <w:r w:rsidRPr="003F791F">
        <w:rPr>
          <w:rFonts w:ascii="Corbel" w:eastAsia="Calibri" w:hAnsi="Corbel" w:cs="Times New Roman"/>
          <w:sz w:val="23"/>
          <w:szCs w:val="23"/>
          <w:lang w:eastAsia="en-AU"/>
        </w:rPr>
        <w:t xml:space="preserve">contribution to funding within government and non-government sectors. </w:t>
      </w:r>
    </w:p>
    <w:p w:rsidR="000D0C36" w:rsidRPr="003F791F" w:rsidRDefault="000D0C36" w:rsidP="000D0C36">
      <w:pPr>
        <w:numPr>
          <w:ilvl w:val="0"/>
          <w:numId w:val="1"/>
        </w:numPr>
        <w:spacing w:after="240" w:line="260" w:lineRule="exact"/>
        <w:ind w:left="284"/>
        <w:jc w:val="both"/>
        <w:rPr>
          <w:rFonts w:ascii="Corbel" w:eastAsia="Calibri" w:hAnsi="Corbel" w:cs="Times New Roman"/>
          <w:sz w:val="23"/>
          <w:szCs w:val="23"/>
          <w:lang w:eastAsia="en-AU"/>
        </w:rPr>
      </w:pPr>
      <w:r w:rsidRPr="003F791F">
        <w:rPr>
          <w:rFonts w:ascii="Corbel" w:eastAsia="Calibri" w:hAnsi="Corbel" w:cs="Times New Roman"/>
          <w:sz w:val="23"/>
          <w:szCs w:val="23"/>
          <w:lang w:eastAsia="en-AU"/>
        </w:rPr>
        <w:t xml:space="preserve">The following investments above and beyond the </w:t>
      </w:r>
      <w:r>
        <w:rPr>
          <w:rFonts w:ascii="Corbel" w:eastAsia="Calibri" w:hAnsi="Corbel" w:cs="Times New Roman"/>
          <w:sz w:val="23"/>
          <w:szCs w:val="23"/>
          <w:lang w:eastAsia="en-AU"/>
        </w:rPr>
        <w:t xml:space="preserve">minimum funding contributions under this agreement </w:t>
      </w:r>
      <w:r w:rsidRPr="003F791F">
        <w:rPr>
          <w:rFonts w:ascii="Corbel" w:eastAsia="Calibri" w:hAnsi="Corbel" w:cs="Times New Roman"/>
          <w:sz w:val="23"/>
          <w:szCs w:val="23"/>
          <w:lang w:eastAsia="en-AU"/>
        </w:rPr>
        <w:t>are also acknowledged at the ACT’s full discretion:</w:t>
      </w:r>
    </w:p>
    <w:p w:rsidR="000D0C36" w:rsidRPr="00742BD8" w:rsidRDefault="00256F26" w:rsidP="00742BD8">
      <w:pPr>
        <w:numPr>
          <w:ilvl w:val="0"/>
          <w:numId w:val="23"/>
        </w:numPr>
        <w:spacing w:after="240" w:line="260" w:lineRule="exact"/>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Annual investment in </w:t>
      </w:r>
      <w:r w:rsidR="000D0C36" w:rsidRPr="00742BD8">
        <w:rPr>
          <w:rFonts w:ascii="Corbel" w:eastAsia="Times New Roman" w:hAnsi="Corbel" w:cs="Calibri"/>
          <w:color w:val="000000"/>
          <w:sz w:val="23"/>
          <w:szCs w:val="23"/>
          <w:lang w:eastAsia="en-AU"/>
        </w:rPr>
        <w:t>preschool funding and depreciation charges.</w:t>
      </w:r>
    </w:p>
    <w:p w:rsidR="000D0C36" w:rsidRPr="003F791F" w:rsidRDefault="000D0C36" w:rsidP="00742BD8">
      <w:pPr>
        <w:numPr>
          <w:ilvl w:val="0"/>
          <w:numId w:val="23"/>
        </w:numPr>
        <w:spacing w:after="240" w:line="260" w:lineRule="exact"/>
        <w:jc w:val="both"/>
        <w:rPr>
          <w:rFonts w:ascii="Corbel" w:eastAsia="Times New Roman" w:hAnsi="Corbel" w:cs="Calibri"/>
          <w:sz w:val="23"/>
          <w:szCs w:val="23"/>
          <w:lang w:eastAsia="en-AU"/>
        </w:rPr>
      </w:pPr>
      <w:r w:rsidRPr="00742BD8">
        <w:rPr>
          <w:rFonts w:ascii="Corbel" w:eastAsia="Times New Roman" w:hAnsi="Corbel" w:cs="Calibri"/>
          <w:color w:val="000000"/>
          <w:sz w:val="23"/>
          <w:szCs w:val="23"/>
          <w:lang w:eastAsia="en-AU"/>
        </w:rPr>
        <w:t>All regulatory funding for the government and/or non-government sector for the purpose</w:t>
      </w:r>
      <w:r w:rsidRPr="003F791F">
        <w:rPr>
          <w:rFonts w:ascii="Corbel" w:eastAsia="Times New Roman" w:hAnsi="Corbel" w:cs="Calibri"/>
          <w:sz w:val="23"/>
          <w:szCs w:val="23"/>
          <w:lang w:eastAsia="en-AU"/>
        </w:rPr>
        <w:t xml:space="preserve"> of:</w:t>
      </w:r>
    </w:p>
    <w:p w:rsidR="000D0C36" w:rsidRPr="003F791F" w:rsidRDefault="000D0C36" w:rsidP="00742BD8">
      <w:pPr>
        <w:numPr>
          <w:ilvl w:val="3"/>
          <w:numId w:val="24"/>
        </w:numPr>
        <w:spacing w:after="120" w:line="260" w:lineRule="exact"/>
        <w:jc w:val="both"/>
        <w:rPr>
          <w:rFonts w:ascii="Corbel" w:eastAsia="Times New Roman" w:hAnsi="Corbel" w:cs="Calibri"/>
          <w:sz w:val="23"/>
          <w:szCs w:val="23"/>
          <w:lang w:eastAsia="en-AU"/>
        </w:rPr>
      </w:pPr>
      <w:r w:rsidRPr="003F791F">
        <w:rPr>
          <w:rFonts w:ascii="Corbel" w:eastAsia="Times New Roman" w:hAnsi="Corbel" w:cs="Calibri"/>
          <w:sz w:val="23"/>
          <w:szCs w:val="23"/>
          <w:lang w:eastAsia="en-AU"/>
        </w:rPr>
        <w:t>The ACT Board of Senior Secondary Studies</w:t>
      </w:r>
    </w:p>
    <w:p w:rsidR="000D0C36" w:rsidRPr="003F791F" w:rsidRDefault="000D0C36" w:rsidP="00742BD8">
      <w:pPr>
        <w:numPr>
          <w:ilvl w:val="3"/>
          <w:numId w:val="24"/>
        </w:numPr>
        <w:spacing w:after="120" w:line="260" w:lineRule="exact"/>
        <w:jc w:val="both"/>
        <w:rPr>
          <w:rFonts w:ascii="Corbel" w:eastAsia="Times New Roman" w:hAnsi="Corbel" w:cs="Calibri"/>
          <w:sz w:val="23"/>
          <w:szCs w:val="23"/>
          <w:lang w:eastAsia="en-AU"/>
        </w:rPr>
      </w:pPr>
      <w:r w:rsidRPr="003F791F">
        <w:rPr>
          <w:rFonts w:ascii="Corbel" w:eastAsia="Times New Roman" w:hAnsi="Corbel" w:cs="Calibri"/>
          <w:sz w:val="23"/>
          <w:szCs w:val="23"/>
          <w:lang w:eastAsia="en-AU"/>
        </w:rPr>
        <w:t>The ACT Teacher Quality Institute</w:t>
      </w:r>
    </w:p>
    <w:p w:rsidR="000D0C36" w:rsidRPr="00742BD8" w:rsidRDefault="000D0C36" w:rsidP="00742BD8">
      <w:pPr>
        <w:numPr>
          <w:ilvl w:val="0"/>
          <w:numId w:val="23"/>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All funding for the reform measures outlined in Part 1 of this bilateral reform agreement and the national policy initiatives outlined in the National School Reform Agreement (with the exception of any capital funding).</w:t>
      </w:r>
    </w:p>
    <w:p w:rsidR="000D0C36" w:rsidRPr="008B4F2F" w:rsidRDefault="000D0C36" w:rsidP="008B4F2F">
      <w:pPr>
        <w:keepNext/>
        <w:spacing w:before="180" w:after="120" w:line="240" w:lineRule="auto"/>
        <w:outlineLvl w:val="1"/>
        <w:rPr>
          <w:rFonts w:ascii="Corbel" w:eastAsia="Times New Roman" w:hAnsi="Corbel" w:cs="Corbel"/>
          <w:b/>
          <w:bCs/>
          <w:color w:val="316F72"/>
          <w:sz w:val="28"/>
          <w:szCs w:val="28"/>
          <w:lang w:eastAsia="en-AU"/>
        </w:rPr>
      </w:pPr>
      <w:r w:rsidRPr="003F791F">
        <w:rPr>
          <w:rFonts w:ascii="Corbel" w:eastAsia="Times New Roman" w:hAnsi="Corbel" w:cs="Corbel"/>
          <w:b/>
          <w:bCs/>
          <w:color w:val="316F72"/>
          <w:sz w:val="28"/>
          <w:szCs w:val="28"/>
          <w:lang w:eastAsia="en-AU"/>
        </w:rPr>
        <w:t>Requirements for annual reporting to the Commonwealth</w:t>
      </w:r>
      <w:r w:rsidRPr="008B4F2F">
        <w:rPr>
          <w:rFonts w:ascii="Corbel" w:eastAsia="Times New Roman" w:hAnsi="Corbel" w:cs="Corbel"/>
          <w:b/>
          <w:bCs/>
          <w:color w:val="316F72"/>
          <w:sz w:val="28"/>
          <w:szCs w:val="28"/>
          <w:lang w:eastAsia="en-AU"/>
        </w:rPr>
        <w:t xml:space="preserve"> </w:t>
      </w:r>
    </w:p>
    <w:p w:rsidR="000D0C36" w:rsidRPr="003F791F" w:rsidRDefault="000D0C36" w:rsidP="000D0C36">
      <w:pPr>
        <w:numPr>
          <w:ilvl w:val="0"/>
          <w:numId w:val="1"/>
        </w:numPr>
        <w:spacing w:after="240" w:line="260" w:lineRule="exact"/>
        <w:ind w:left="284"/>
        <w:jc w:val="both"/>
        <w:rPr>
          <w:rFonts w:ascii="Corbel" w:eastAsia="Calibri" w:hAnsi="Corbel" w:cs="Times New Roman"/>
          <w:sz w:val="23"/>
          <w:szCs w:val="23"/>
          <w:lang w:eastAsia="en-AU"/>
        </w:rPr>
      </w:pPr>
      <w:r w:rsidRPr="003F791F">
        <w:rPr>
          <w:rFonts w:ascii="Corbel" w:eastAsia="Calibri" w:hAnsi="Corbel" w:cs="Times New Roman"/>
          <w:sz w:val="23"/>
          <w:szCs w:val="23"/>
          <w:lang w:eastAsia="en-AU"/>
        </w:rPr>
        <w:t>The following clauses set out the annual reporting arrangements for the ACT for a year (Year</w:t>
      </w:r>
      <w:r>
        <w:rPr>
          <w:rFonts w:ascii="Corbel" w:eastAsia="Calibri" w:hAnsi="Corbel" w:cs="Times New Roman"/>
          <w:sz w:val="23"/>
          <w:szCs w:val="23"/>
          <w:lang w:eastAsia="en-AU"/>
        </w:rPr>
        <w:t> </w:t>
      </w:r>
      <w:r w:rsidRPr="003F791F">
        <w:rPr>
          <w:rFonts w:ascii="Corbel" w:eastAsia="Calibri" w:hAnsi="Corbel" w:cs="Times New Roman"/>
          <w:sz w:val="23"/>
          <w:szCs w:val="23"/>
          <w:lang w:eastAsia="en-AU"/>
        </w:rPr>
        <w:t>T).</w:t>
      </w:r>
    </w:p>
    <w:p w:rsidR="000D0C36" w:rsidRPr="003F791F" w:rsidRDefault="000D0C36" w:rsidP="000D0C36">
      <w:pPr>
        <w:numPr>
          <w:ilvl w:val="0"/>
          <w:numId w:val="1"/>
        </w:numPr>
        <w:spacing w:after="240" w:line="260" w:lineRule="exact"/>
        <w:ind w:left="284"/>
        <w:jc w:val="both"/>
        <w:rPr>
          <w:rFonts w:ascii="Corbel" w:eastAsia="Calibri" w:hAnsi="Corbel" w:cs="Times New Roman"/>
          <w:sz w:val="23"/>
          <w:szCs w:val="23"/>
          <w:lang w:eastAsia="en-AU"/>
        </w:rPr>
      </w:pPr>
      <w:r w:rsidRPr="003F791F">
        <w:rPr>
          <w:rFonts w:ascii="Corbel" w:eastAsia="Times New Roman" w:hAnsi="Corbel" w:cs="Calibri"/>
          <w:color w:val="000000"/>
          <w:sz w:val="23"/>
          <w:szCs w:val="23"/>
          <w:lang w:eastAsia="en-AU"/>
        </w:rPr>
        <w:t xml:space="preserve">The Commonwealth will provide all states and territories with a Funding Estimation Tool (FET) in January Year T+1 prior to the state or territory’s annual report with the final SRS data for Year T for the purpose of the Board’s review of section 22A of the Act. </w:t>
      </w:r>
    </w:p>
    <w:p w:rsidR="000D0C36" w:rsidRPr="003F791F" w:rsidRDefault="000D0C36" w:rsidP="000D0C36">
      <w:pPr>
        <w:numPr>
          <w:ilvl w:val="0"/>
          <w:numId w:val="1"/>
        </w:numPr>
        <w:spacing w:after="240" w:line="260" w:lineRule="exact"/>
        <w:ind w:left="284"/>
        <w:jc w:val="both"/>
        <w:rPr>
          <w:rFonts w:ascii="Corbel" w:eastAsia="Calibri" w:hAnsi="Corbel" w:cs="Times New Roman"/>
          <w:sz w:val="23"/>
          <w:szCs w:val="23"/>
          <w:lang w:eastAsia="en-AU"/>
        </w:rPr>
      </w:pPr>
      <w:r w:rsidRPr="003F791F">
        <w:rPr>
          <w:rFonts w:ascii="Corbel" w:eastAsia="Times New Roman" w:hAnsi="Corbel" w:cs="Calibri"/>
          <w:color w:val="000000"/>
          <w:sz w:val="23"/>
          <w:szCs w:val="23"/>
          <w:lang w:eastAsia="en-AU"/>
        </w:rPr>
        <w:t>The Director General or equivalent of the education portfolio for the state or territory must provide an annual report to the Secretary of the Department of Education and Training for each year of the agreement.</w:t>
      </w:r>
    </w:p>
    <w:p w:rsidR="000D0C36" w:rsidRPr="003F791F" w:rsidRDefault="000D0C36" w:rsidP="000D0C36">
      <w:pPr>
        <w:numPr>
          <w:ilvl w:val="0"/>
          <w:numId w:val="1"/>
        </w:numPr>
        <w:spacing w:after="240" w:line="260" w:lineRule="exact"/>
        <w:ind w:left="284"/>
        <w:jc w:val="both"/>
        <w:rPr>
          <w:rFonts w:ascii="Corbel" w:eastAsia="Calibri" w:hAnsi="Corbel" w:cs="Times New Roman"/>
          <w:sz w:val="23"/>
          <w:szCs w:val="23"/>
          <w:lang w:eastAsia="en-AU"/>
        </w:rPr>
      </w:pPr>
      <w:r w:rsidRPr="003F791F">
        <w:rPr>
          <w:rFonts w:ascii="Corbel" w:eastAsia="Times New Roman" w:hAnsi="Corbel" w:cs="Calibri"/>
          <w:color w:val="000000"/>
          <w:sz w:val="23"/>
          <w:szCs w:val="23"/>
          <w:lang w:eastAsia="en-AU"/>
        </w:rPr>
        <w:t>The annual report must be provided no later than 31 October Year T+1 (i.e. 31 October of the following year).</w:t>
      </w:r>
    </w:p>
    <w:p w:rsidR="000D0C36" w:rsidRPr="003F791F" w:rsidRDefault="000D0C36" w:rsidP="000D0C36">
      <w:pPr>
        <w:numPr>
          <w:ilvl w:val="0"/>
          <w:numId w:val="1"/>
        </w:numPr>
        <w:spacing w:after="240" w:line="260" w:lineRule="exact"/>
        <w:ind w:left="284"/>
        <w:jc w:val="both"/>
        <w:rPr>
          <w:rFonts w:ascii="Corbel" w:eastAsia="Calibri" w:hAnsi="Corbel" w:cs="Times New Roman"/>
          <w:sz w:val="23"/>
          <w:szCs w:val="23"/>
          <w:lang w:eastAsia="en-AU"/>
        </w:rPr>
      </w:pPr>
      <w:r w:rsidRPr="003F791F">
        <w:rPr>
          <w:rFonts w:ascii="Corbel" w:eastAsia="Times New Roman" w:hAnsi="Corbel" w:cs="Calibri"/>
          <w:color w:val="000000"/>
          <w:sz w:val="23"/>
          <w:szCs w:val="23"/>
          <w:lang w:eastAsia="en-AU"/>
        </w:rPr>
        <w:t>The annual report must set out the following:</w:t>
      </w:r>
    </w:p>
    <w:p w:rsidR="000D0C36" w:rsidRPr="00742BD8" w:rsidRDefault="000D0C36" w:rsidP="00742BD8">
      <w:pPr>
        <w:numPr>
          <w:ilvl w:val="0"/>
          <w:numId w:val="22"/>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 xml:space="preserve">the total amount of funding provided by the territory for government schools in the ACT for Year T as </w:t>
      </w:r>
      <w:r w:rsidR="00A73275">
        <w:rPr>
          <w:rFonts w:ascii="Corbel" w:eastAsia="Times New Roman" w:hAnsi="Corbel" w:cs="Calibri"/>
          <w:color w:val="000000"/>
          <w:sz w:val="23"/>
          <w:szCs w:val="23"/>
          <w:lang w:eastAsia="en-AU"/>
        </w:rPr>
        <w:t xml:space="preserve">measured in line with clause </w:t>
      </w:r>
      <w:r w:rsidR="00A44BF3">
        <w:rPr>
          <w:rFonts w:ascii="Corbel" w:eastAsia="Times New Roman" w:hAnsi="Corbel" w:cs="Calibri"/>
          <w:color w:val="000000"/>
          <w:sz w:val="23"/>
          <w:szCs w:val="23"/>
          <w:lang w:eastAsia="en-AU"/>
        </w:rPr>
        <w:t xml:space="preserve">28 </w:t>
      </w:r>
      <w:r w:rsidR="008B4F2F">
        <w:rPr>
          <w:rFonts w:ascii="Corbel" w:eastAsia="Times New Roman" w:hAnsi="Corbel" w:cs="Calibri"/>
          <w:color w:val="000000"/>
          <w:sz w:val="23"/>
          <w:szCs w:val="23"/>
          <w:lang w:eastAsia="en-AU"/>
        </w:rPr>
        <w:t>above</w:t>
      </w:r>
    </w:p>
    <w:p w:rsidR="000D0C36" w:rsidRPr="00742BD8" w:rsidRDefault="000D0C36" w:rsidP="00742BD8">
      <w:pPr>
        <w:numPr>
          <w:ilvl w:val="0"/>
          <w:numId w:val="22"/>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the total amount of funding provided by the state or territory for non-government schools in the state or territory for Year T a</w:t>
      </w:r>
      <w:r w:rsidR="00A73275">
        <w:rPr>
          <w:rFonts w:ascii="Corbel" w:eastAsia="Times New Roman" w:hAnsi="Corbel" w:cs="Calibri"/>
          <w:color w:val="000000"/>
          <w:sz w:val="23"/>
          <w:szCs w:val="23"/>
          <w:lang w:eastAsia="en-AU"/>
        </w:rPr>
        <w:t>s measured in line with clause</w:t>
      </w:r>
      <w:r w:rsidR="00A44BF3">
        <w:rPr>
          <w:rFonts w:ascii="Corbel" w:eastAsia="Times New Roman" w:hAnsi="Corbel" w:cs="Calibri"/>
          <w:color w:val="000000"/>
          <w:sz w:val="23"/>
          <w:szCs w:val="23"/>
          <w:lang w:eastAsia="en-AU"/>
        </w:rPr>
        <w:t xml:space="preserve"> 28</w:t>
      </w:r>
      <w:r w:rsidR="00A73275">
        <w:rPr>
          <w:rFonts w:ascii="Corbel" w:eastAsia="Times New Roman" w:hAnsi="Corbel" w:cs="Calibri"/>
          <w:color w:val="000000"/>
          <w:sz w:val="23"/>
          <w:szCs w:val="23"/>
          <w:lang w:eastAsia="en-AU"/>
        </w:rPr>
        <w:t xml:space="preserve"> </w:t>
      </w:r>
      <w:r w:rsidR="008B4F2F">
        <w:rPr>
          <w:rFonts w:ascii="Corbel" w:eastAsia="Times New Roman" w:hAnsi="Corbel" w:cs="Calibri"/>
          <w:color w:val="000000"/>
          <w:sz w:val="23"/>
          <w:szCs w:val="23"/>
          <w:lang w:eastAsia="en-AU"/>
        </w:rPr>
        <w:t>above</w:t>
      </w:r>
    </w:p>
    <w:p w:rsidR="000D0C36" w:rsidRPr="00742BD8" w:rsidRDefault="000D0C36" w:rsidP="00742BD8">
      <w:pPr>
        <w:numPr>
          <w:ilvl w:val="0"/>
          <w:numId w:val="22"/>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total full time equivalent enrolments for Year T relating to the funding amounts above.</w:t>
      </w:r>
    </w:p>
    <w:p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 xml:space="preserve">The annual report must also specify the amount for each </w:t>
      </w:r>
      <w:r w:rsidR="00A73275">
        <w:rPr>
          <w:rFonts w:ascii="Corbel" w:eastAsia="Times New Roman" w:hAnsi="Corbel" w:cs="Calibri"/>
          <w:color w:val="000000"/>
          <w:sz w:val="23"/>
          <w:szCs w:val="23"/>
          <w:lang w:eastAsia="en-AU"/>
        </w:rPr>
        <w:t xml:space="preserve">funding type set out in clause </w:t>
      </w:r>
      <w:r w:rsidR="00A44BF3">
        <w:rPr>
          <w:rFonts w:ascii="Corbel" w:eastAsia="Times New Roman" w:hAnsi="Corbel" w:cs="Calibri"/>
          <w:color w:val="000000"/>
          <w:sz w:val="23"/>
          <w:szCs w:val="23"/>
          <w:lang w:eastAsia="en-AU"/>
        </w:rPr>
        <w:t>28</w:t>
      </w:r>
      <w:r w:rsidR="00A44BF3" w:rsidRPr="003F791F">
        <w:rPr>
          <w:rFonts w:ascii="Corbel" w:eastAsia="Times New Roman" w:hAnsi="Corbel" w:cs="Calibri"/>
          <w:color w:val="000000"/>
          <w:sz w:val="23"/>
          <w:szCs w:val="23"/>
          <w:lang w:eastAsia="en-AU"/>
        </w:rPr>
        <w:t xml:space="preserve"> </w:t>
      </w:r>
      <w:r w:rsidRPr="003F791F">
        <w:rPr>
          <w:rFonts w:ascii="Corbel" w:eastAsia="Times New Roman" w:hAnsi="Corbel" w:cs="Calibri"/>
          <w:color w:val="000000"/>
          <w:sz w:val="23"/>
          <w:szCs w:val="23"/>
          <w:lang w:eastAsia="en-AU"/>
        </w:rPr>
        <w:t>of this bilateral agreement as well as the amount of funding consistent with the specified NRIPS methodology.</w:t>
      </w:r>
    </w:p>
    <w:p w:rsidR="000D0C36" w:rsidRPr="003F791F" w:rsidRDefault="000D0C36" w:rsidP="00742BD8">
      <w:pPr>
        <w:keepNext/>
        <w:keepLines/>
        <w:numPr>
          <w:ilvl w:val="0"/>
          <w:numId w:val="1"/>
        </w:numPr>
        <w:spacing w:after="240" w:line="260" w:lineRule="exact"/>
        <w:ind w:left="284" w:hanging="357"/>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Each amount included in the report must have been:</w:t>
      </w:r>
    </w:p>
    <w:p w:rsidR="000D0C36" w:rsidRPr="00742BD8" w:rsidRDefault="000D0C36" w:rsidP="00742BD8">
      <w:pPr>
        <w:numPr>
          <w:ilvl w:val="0"/>
          <w:numId w:val="21"/>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spent by the state or territory government for schools (including centralised funds expended by the department for schools and funds allocated for schools that are not spent within Year T but are spent within remainder of the financial year or subsequent years by schools) or approved authorities, or</w:t>
      </w:r>
    </w:p>
    <w:p w:rsidR="000D0C36" w:rsidRPr="00742BD8" w:rsidRDefault="000D0C36" w:rsidP="00742BD8">
      <w:pPr>
        <w:numPr>
          <w:ilvl w:val="0"/>
          <w:numId w:val="21"/>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spent by schools or approved authorities for Year T, and</w:t>
      </w:r>
    </w:p>
    <w:p w:rsidR="000D0C36" w:rsidRPr="003F791F" w:rsidRDefault="000D0C36" w:rsidP="00742BD8">
      <w:pPr>
        <w:numPr>
          <w:ilvl w:val="0"/>
          <w:numId w:val="21"/>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not counted towards</w:t>
      </w:r>
      <w:r w:rsidRPr="003F791F">
        <w:rPr>
          <w:rFonts w:ascii="Corbel" w:eastAsia="Times New Roman" w:hAnsi="Corbel" w:cs="Calibri"/>
          <w:color w:val="000000"/>
          <w:sz w:val="23"/>
          <w:szCs w:val="23"/>
          <w:lang w:eastAsia="en-AU"/>
        </w:rPr>
        <w:t xml:space="preserve"> another reporting year for the purposes of this agreement.</w:t>
      </w:r>
    </w:p>
    <w:p w:rsidR="000D0C36" w:rsidRPr="003F791F" w:rsidRDefault="000D0C36" w:rsidP="000D0C36">
      <w:pPr>
        <w:tabs>
          <w:tab w:val="left" w:pos="1276"/>
        </w:tabs>
        <w:spacing w:after="240" w:line="260" w:lineRule="exact"/>
        <w:ind w:left="426" w:right="-46"/>
        <w:jc w:val="both"/>
        <w:rPr>
          <w:rFonts w:ascii="Corbel" w:hAnsi="Corbel"/>
          <w:sz w:val="23"/>
          <w:szCs w:val="23"/>
        </w:rPr>
      </w:pPr>
      <w:r w:rsidRPr="003F791F">
        <w:rPr>
          <w:rFonts w:ascii="Corbel" w:eastAsia="Times New Roman" w:hAnsi="Corbel" w:cs="Calibri"/>
          <w:color w:val="000000"/>
          <w:sz w:val="23"/>
          <w:szCs w:val="23"/>
          <w:lang w:eastAsia="en-AU"/>
        </w:rPr>
        <w:t>Note this does</w:t>
      </w:r>
      <w:r w:rsidRPr="003F791F">
        <w:rPr>
          <w:rFonts w:ascii="Corbel" w:hAnsi="Corbel"/>
          <w:sz w:val="23"/>
          <w:szCs w:val="23"/>
        </w:rPr>
        <w:t xml:space="preserve"> not prevent a state or territory also including budgeted amounts in its report.</w:t>
      </w:r>
    </w:p>
    <w:p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Each amount included in the report for a sector must have been allocated or provided for that sector. Note this means a state or territory cannot count funding provided for one sector towards the contribution requirement for the other sector.</w:t>
      </w:r>
    </w:p>
    <w:p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Each amount included in the report must be net of any Australian Government funding.</w:t>
      </w:r>
    </w:p>
    <w:p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 xml:space="preserve">For each amount, except items listed in clause </w:t>
      </w:r>
      <w:r w:rsidR="00A73275" w:rsidRPr="00E0266D">
        <w:rPr>
          <w:rFonts w:ascii="Corbel" w:eastAsia="Times New Roman" w:hAnsi="Corbel" w:cs="Calibri"/>
          <w:color w:val="000000"/>
          <w:sz w:val="23"/>
          <w:szCs w:val="23"/>
          <w:lang w:eastAsia="en-AU"/>
        </w:rPr>
        <w:t>41</w:t>
      </w:r>
      <w:r w:rsidRPr="003F791F">
        <w:rPr>
          <w:rFonts w:ascii="Corbel" w:eastAsia="Times New Roman" w:hAnsi="Corbel" w:cs="Calibri"/>
          <w:color w:val="000000"/>
          <w:sz w:val="23"/>
          <w:szCs w:val="23"/>
          <w:lang w:eastAsia="en-AU"/>
        </w:rPr>
        <w:t xml:space="preserve"> below, the report must include evidence that the amount has been certified and is consistent with th</w:t>
      </w:r>
      <w:r w:rsidR="00A73275">
        <w:rPr>
          <w:rFonts w:ascii="Corbel" w:eastAsia="Times New Roman" w:hAnsi="Corbel" w:cs="Calibri"/>
          <w:color w:val="000000"/>
          <w:sz w:val="23"/>
          <w:szCs w:val="23"/>
          <w:lang w:eastAsia="en-AU"/>
        </w:rPr>
        <w:t>e agreed methodology in clause </w:t>
      </w:r>
      <w:r w:rsidR="006D36F3">
        <w:rPr>
          <w:rFonts w:ascii="Corbel" w:eastAsia="Times New Roman" w:hAnsi="Corbel" w:cs="Calibri"/>
          <w:color w:val="000000"/>
          <w:sz w:val="23"/>
          <w:szCs w:val="23"/>
          <w:lang w:eastAsia="en-AU"/>
        </w:rPr>
        <w:t>28</w:t>
      </w:r>
      <w:r w:rsidR="006D36F3" w:rsidRPr="003F791F">
        <w:rPr>
          <w:rFonts w:ascii="Corbel" w:eastAsia="Times New Roman" w:hAnsi="Corbel" w:cs="Calibri"/>
          <w:color w:val="000000"/>
          <w:sz w:val="23"/>
          <w:szCs w:val="23"/>
          <w:lang w:eastAsia="en-AU"/>
        </w:rPr>
        <w:t xml:space="preserve"> </w:t>
      </w:r>
      <w:r w:rsidRPr="003F791F">
        <w:rPr>
          <w:rFonts w:ascii="Corbel" w:eastAsia="Times New Roman" w:hAnsi="Corbel" w:cs="Calibri"/>
          <w:color w:val="000000"/>
          <w:sz w:val="23"/>
          <w:szCs w:val="23"/>
          <w:lang w:eastAsia="en-AU"/>
        </w:rPr>
        <w:t>of this bilateral agreement by one of the following:</w:t>
      </w:r>
    </w:p>
    <w:p w:rsidR="000D0C36" w:rsidRPr="00742BD8" w:rsidRDefault="000D0C36" w:rsidP="00742BD8">
      <w:pPr>
        <w:numPr>
          <w:ilvl w:val="0"/>
          <w:numId w:val="20"/>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the Auditor-General of the state or territory or</w:t>
      </w:r>
    </w:p>
    <w:p w:rsidR="000D0C36" w:rsidRPr="00742BD8" w:rsidRDefault="000D0C36" w:rsidP="00742BD8">
      <w:pPr>
        <w:numPr>
          <w:ilvl w:val="0"/>
          <w:numId w:val="20"/>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 xml:space="preserve">an independent qualified accountant or </w:t>
      </w:r>
    </w:p>
    <w:p w:rsidR="000D0C36" w:rsidRPr="00742BD8" w:rsidRDefault="000D0C36" w:rsidP="00742BD8">
      <w:pPr>
        <w:numPr>
          <w:ilvl w:val="0"/>
          <w:numId w:val="20"/>
        </w:numPr>
        <w:spacing w:after="240" w:line="260" w:lineRule="exact"/>
        <w:jc w:val="both"/>
        <w:rPr>
          <w:rFonts w:ascii="Corbel" w:eastAsia="Times New Roman" w:hAnsi="Corbel" w:cs="Calibri"/>
          <w:color w:val="000000"/>
          <w:sz w:val="23"/>
          <w:szCs w:val="23"/>
          <w:lang w:eastAsia="en-AU"/>
        </w:rPr>
      </w:pPr>
      <w:r w:rsidRPr="00742BD8">
        <w:rPr>
          <w:rFonts w:ascii="Corbel" w:eastAsia="Times New Roman" w:hAnsi="Corbel" w:cs="Calibri"/>
          <w:color w:val="000000"/>
          <w:sz w:val="23"/>
          <w:szCs w:val="23"/>
          <w:lang w:eastAsia="en-AU"/>
        </w:rPr>
        <w:t>an independent qualified accountant engaged by ACARA for NRIPS funding; or</w:t>
      </w:r>
    </w:p>
    <w:p w:rsidR="000D0C36" w:rsidRPr="00355110" w:rsidRDefault="000D0C36" w:rsidP="00742BD8">
      <w:pPr>
        <w:numPr>
          <w:ilvl w:val="0"/>
          <w:numId w:val="20"/>
        </w:numPr>
        <w:spacing w:after="240" w:line="260" w:lineRule="exact"/>
        <w:jc w:val="both"/>
        <w:rPr>
          <w:rFonts w:ascii="Corbel" w:eastAsia="Times New Roman" w:hAnsi="Corbel" w:cs="Calibri"/>
          <w:sz w:val="23"/>
          <w:szCs w:val="23"/>
          <w:lang w:eastAsia="en-AU"/>
        </w:rPr>
      </w:pPr>
      <w:r w:rsidRPr="00742BD8">
        <w:rPr>
          <w:rFonts w:ascii="Corbel" w:eastAsia="Times New Roman" w:hAnsi="Corbel" w:cs="Calibri"/>
          <w:color w:val="000000"/>
          <w:sz w:val="23"/>
          <w:szCs w:val="23"/>
          <w:lang w:eastAsia="en-AU"/>
        </w:rPr>
        <w:t>the Director General or equivalent of the education portfolio for the state or territory, but</w:t>
      </w:r>
      <w:r w:rsidRPr="00355110">
        <w:rPr>
          <w:rFonts w:ascii="Corbel" w:eastAsia="Times New Roman" w:hAnsi="Corbel" w:cs="Calibri"/>
          <w:sz w:val="23"/>
          <w:szCs w:val="23"/>
          <w:lang w:eastAsia="en-AU"/>
        </w:rPr>
        <w:t xml:space="preserve"> only up to 0.1 per cent of the SRS for the state or territory for all reported funding.</w:t>
      </w:r>
    </w:p>
    <w:p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For the items listed below, the amounts must be certi</w:t>
      </w:r>
      <w:r w:rsidR="00A73275">
        <w:rPr>
          <w:rFonts w:ascii="Corbel" w:eastAsia="Times New Roman" w:hAnsi="Corbel" w:cs="Calibri"/>
          <w:color w:val="000000"/>
          <w:sz w:val="23"/>
          <w:szCs w:val="23"/>
          <w:lang w:eastAsia="en-AU"/>
        </w:rPr>
        <w:t xml:space="preserve">fied in accordance with clause </w:t>
      </w:r>
      <w:r w:rsidR="00A73275" w:rsidRPr="00E0266D">
        <w:rPr>
          <w:rFonts w:ascii="Corbel" w:eastAsia="Times New Roman" w:hAnsi="Corbel" w:cs="Calibri"/>
          <w:color w:val="000000"/>
          <w:sz w:val="23"/>
          <w:szCs w:val="23"/>
          <w:lang w:eastAsia="en-AU"/>
        </w:rPr>
        <w:t>4</w:t>
      </w:r>
      <w:r w:rsidR="007D2D06">
        <w:rPr>
          <w:rFonts w:ascii="Corbel" w:eastAsia="Times New Roman" w:hAnsi="Corbel" w:cs="Calibri"/>
          <w:color w:val="000000"/>
          <w:sz w:val="23"/>
          <w:szCs w:val="23"/>
          <w:lang w:eastAsia="en-AU"/>
        </w:rPr>
        <w:t>0</w:t>
      </w:r>
      <w:r w:rsidRPr="00E0266D">
        <w:rPr>
          <w:rFonts w:ascii="Corbel" w:eastAsia="Times New Roman" w:hAnsi="Corbel" w:cs="Calibri"/>
          <w:color w:val="000000"/>
          <w:sz w:val="23"/>
          <w:szCs w:val="23"/>
          <w:lang w:eastAsia="en-AU"/>
        </w:rPr>
        <w:t xml:space="preserve"> a</w:t>
      </w:r>
      <w:r w:rsidRPr="003F791F">
        <w:rPr>
          <w:rFonts w:ascii="Corbel" w:eastAsia="Times New Roman" w:hAnsi="Corbel" w:cs="Calibri"/>
          <w:color w:val="000000"/>
          <w:sz w:val="23"/>
          <w:szCs w:val="23"/>
          <w:lang w:eastAsia="en-AU"/>
        </w:rPr>
        <w:t>bove however it is agreed that evidence of certification will be provided after the annual report but no later than 31 January Year T+2:</w:t>
      </w:r>
    </w:p>
    <w:p w:rsidR="000D0C36" w:rsidRPr="003F791F" w:rsidRDefault="000D0C36" w:rsidP="00742BD8">
      <w:pPr>
        <w:numPr>
          <w:ilvl w:val="0"/>
          <w:numId w:val="19"/>
        </w:numPr>
        <w:spacing w:after="240" w:line="260" w:lineRule="exact"/>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This clause relates to items where the Australian Capital Territory has provided evidence the amount does not typically have a material change once audited – i.e. NRIPS data and will be enacted as required.</w:t>
      </w:r>
    </w:p>
    <w:p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The annual report may also provide an explanation and supporting evidence for the Board</w:t>
      </w:r>
      <w:r w:rsidR="008B4F2F">
        <w:rPr>
          <w:rFonts w:ascii="Corbel" w:eastAsia="Times New Roman" w:hAnsi="Corbel" w:cs="Calibri"/>
          <w:color w:val="000000"/>
          <w:sz w:val="23"/>
          <w:szCs w:val="23"/>
          <w:lang w:eastAsia="en-AU"/>
        </w:rPr>
        <w:t>’s</w:t>
      </w:r>
      <w:r w:rsidRPr="003F791F">
        <w:rPr>
          <w:rFonts w:ascii="Corbel" w:eastAsia="Times New Roman" w:hAnsi="Corbel" w:cs="Calibri"/>
          <w:color w:val="000000"/>
          <w:sz w:val="23"/>
          <w:szCs w:val="23"/>
          <w:lang w:eastAsia="en-AU"/>
        </w:rPr>
        <w:t xml:space="preserve"> consideration of any shortfall between the total amount reported for Year T and the agreed funding cont</w:t>
      </w:r>
      <w:r w:rsidR="00A73275">
        <w:rPr>
          <w:rFonts w:ascii="Corbel" w:eastAsia="Times New Roman" w:hAnsi="Corbel" w:cs="Calibri"/>
          <w:color w:val="000000"/>
          <w:sz w:val="23"/>
          <w:szCs w:val="23"/>
          <w:lang w:eastAsia="en-AU"/>
        </w:rPr>
        <w:t>ributions for Year T in clause 23</w:t>
      </w:r>
      <w:r w:rsidRPr="003F791F">
        <w:rPr>
          <w:rFonts w:ascii="Corbel" w:eastAsia="Times New Roman" w:hAnsi="Corbel" w:cs="Calibri"/>
          <w:color w:val="000000"/>
          <w:sz w:val="23"/>
          <w:szCs w:val="23"/>
          <w:lang w:eastAsia="en-AU"/>
        </w:rPr>
        <w:t xml:space="preserve"> of this bilateral agreement.</w:t>
      </w:r>
    </w:p>
    <w:p w:rsidR="000D0C36" w:rsidRPr="003F791F" w:rsidRDefault="000D0C36" w:rsidP="000D0C36">
      <w:pPr>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The Commonwealth will provide the state or territory’s annual report to the Board for assessment of the state or territory’s compliance for Year T with section 22A of the Act, including any funding requirements specified in this bilateral agreement.</w:t>
      </w:r>
    </w:p>
    <w:p w:rsidR="00E371DC" w:rsidRDefault="000D0C36" w:rsidP="00E371DC">
      <w:pPr>
        <w:numPr>
          <w:ilvl w:val="0"/>
          <w:numId w:val="1"/>
        </w:numPr>
        <w:spacing w:after="240" w:line="260" w:lineRule="exact"/>
        <w:ind w:left="284"/>
        <w:jc w:val="both"/>
        <w:rPr>
          <w:rFonts w:ascii="Corbel" w:eastAsia="Times New Roman" w:hAnsi="Corbel" w:cs="Calibri"/>
          <w:color w:val="000000"/>
          <w:sz w:val="23"/>
          <w:szCs w:val="23"/>
          <w:lang w:eastAsia="en-AU"/>
        </w:rPr>
      </w:pPr>
      <w:r w:rsidRPr="003F791F">
        <w:rPr>
          <w:rFonts w:ascii="Corbel" w:eastAsia="Times New Roman" w:hAnsi="Corbel" w:cs="Calibri"/>
          <w:color w:val="000000"/>
          <w:sz w:val="23"/>
          <w:szCs w:val="23"/>
          <w:lang w:eastAsia="en-AU"/>
        </w:rPr>
        <w:t>The Commonwealth may request additional information from the state or territory on behalf of the Board, to be provided within 21 days. If the state or territory does not provide information or advice in this timeframe, the Board will make an assessment based on the information and evidence available.</w:t>
      </w:r>
    </w:p>
    <w:p w:rsidR="00AE22D9" w:rsidRDefault="000D0C36" w:rsidP="00E371DC">
      <w:pPr>
        <w:numPr>
          <w:ilvl w:val="0"/>
          <w:numId w:val="1"/>
        </w:numPr>
        <w:spacing w:after="240" w:line="260" w:lineRule="exact"/>
        <w:ind w:left="284"/>
        <w:jc w:val="both"/>
        <w:rPr>
          <w:rFonts w:ascii="Corbel" w:eastAsia="Times New Roman" w:hAnsi="Corbel" w:cs="Calibri"/>
          <w:color w:val="000000"/>
          <w:sz w:val="23"/>
          <w:szCs w:val="23"/>
          <w:lang w:eastAsia="en-AU"/>
        </w:rPr>
      </w:pPr>
      <w:r w:rsidRPr="00E371DC">
        <w:rPr>
          <w:rFonts w:ascii="Corbel" w:eastAsia="Times New Roman" w:hAnsi="Corbel" w:cs="Calibri"/>
          <w:color w:val="000000"/>
          <w:sz w:val="23"/>
          <w:szCs w:val="23"/>
          <w:lang w:eastAsia="en-AU"/>
        </w:rPr>
        <w:t>The state or territory will have an opportunity to provide further information for the Board’s consider</w:t>
      </w:r>
      <w:r w:rsidR="00847BCD">
        <w:rPr>
          <w:rFonts w:ascii="Corbel" w:eastAsia="Times New Roman" w:hAnsi="Corbel" w:cs="Calibri"/>
          <w:color w:val="000000"/>
          <w:sz w:val="23"/>
          <w:szCs w:val="23"/>
          <w:lang w:eastAsia="en-AU"/>
        </w:rPr>
        <w:t>ation following their receipt of the Board’s draft findings</w:t>
      </w:r>
      <w:r w:rsidR="00E371DC">
        <w:rPr>
          <w:rFonts w:ascii="Corbel" w:eastAsia="Times New Roman" w:hAnsi="Corbel" w:cs="Calibri"/>
          <w:color w:val="000000"/>
          <w:sz w:val="23"/>
          <w:szCs w:val="23"/>
          <w:lang w:eastAsia="en-AU"/>
        </w:rPr>
        <w:t>.</w:t>
      </w:r>
    </w:p>
    <w:p w:rsidR="00F377B1" w:rsidRDefault="00F377B1" w:rsidP="00F377B1">
      <w:pPr>
        <w:spacing w:after="240" w:line="260" w:lineRule="exact"/>
        <w:jc w:val="both"/>
        <w:rPr>
          <w:rFonts w:ascii="Corbel" w:eastAsia="Times New Roman" w:hAnsi="Corbel" w:cs="Calibri"/>
          <w:color w:val="000000"/>
          <w:sz w:val="23"/>
          <w:szCs w:val="23"/>
          <w:lang w:eastAsia="en-AU"/>
        </w:rPr>
      </w:pPr>
    </w:p>
    <w:p w:rsidR="00F377B1" w:rsidRPr="008B4F2F" w:rsidRDefault="00F377B1" w:rsidP="008B4F2F">
      <w:pPr>
        <w:keepNext/>
        <w:keepLines/>
        <w:spacing w:after="240" w:line="260" w:lineRule="exact"/>
        <w:rPr>
          <w:rFonts w:ascii="Corbel" w:eastAsia="Times New Roman" w:hAnsi="Corbel" w:cs="Corbel"/>
          <w:b/>
          <w:color w:val="316F72"/>
          <w:sz w:val="32"/>
          <w:szCs w:val="23"/>
          <w:lang w:eastAsia="en-AU"/>
        </w:rPr>
      </w:pPr>
      <w:r w:rsidRPr="008B4F2F">
        <w:rPr>
          <w:rFonts w:ascii="Corbel" w:eastAsia="Times New Roman" w:hAnsi="Corbel" w:cs="Corbel"/>
          <w:b/>
          <w:color w:val="316F72"/>
          <w:sz w:val="32"/>
          <w:szCs w:val="23"/>
          <w:lang w:eastAsia="en-AU"/>
        </w:rPr>
        <w:t xml:space="preserve">SIGNATURES </w:t>
      </w:r>
    </w:p>
    <w:tbl>
      <w:tblPr>
        <w:tblW w:w="0" w:type="dxa"/>
        <w:jc w:val="center"/>
        <w:tblLayout w:type="fixed"/>
        <w:tblLook w:val="01E0" w:firstRow="1" w:lastRow="1" w:firstColumn="1" w:lastColumn="1" w:noHBand="0" w:noVBand="0"/>
      </w:tblPr>
      <w:tblGrid>
        <w:gridCol w:w="4679"/>
        <w:gridCol w:w="283"/>
        <w:gridCol w:w="4394"/>
      </w:tblGrid>
      <w:tr w:rsidR="00F377B1" w:rsidTr="00237BE1">
        <w:trPr>
          <w:cantSplit/>
          <w:jc w:val="center"/>
        </w:trPr>
        <w:tc>
          <w:tcPr>
            <w:tcW w:w="4679" w:type="dxa"/>
          </w:tcPr>
          <w:p w:rsidR="00F377B1" w:rsidRDefault="00F377B1" w:rsidP="00237BE1">
            <w:pPr>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the Commonwealth of Australia by</w:t>
            </w:r>
          </w:p>
          <w:p w:rsidR="00F377B1" w:rsidRPr="00983D49" w:rsidRDefault="00983D49" w:rsidP="00983D49">
            <w:pPr>
              <w:spacing w:after="120" w:line="240" w:lineRule="auto"/>
              <w:rPr>
                <w:rFonts w:ascii="Corbel" w:eastAsia="Times New Roman" w:hAnsi="Corbel" w:cs="Book Antiqua"/>
                <w:i/>
                <w:iCs/>
                <w:lang w:eastAsia="en-AU"/>
              </w:rPr>
            </w:pPr>
            <w:r>
              <w:rPr>
                <w:rFonts w:ascii="Corbel" w:eastAsia="Times New Roman" w:hAnsi="Corbel" w:cs="Book Antiqua"/>
                <w:i/>
                <w:iCs/>
                <w:noProof/>
                <w:lang w:eastAsia="en-AU"/>
              </w:rPr>
              <w:drawing>
                <wp:anchor distT="0" distB="0" distL="114300" distR="114300" simplePos="0" relativeHeight="251658240" behindDoc="0" locked="0" layoutInCell="1" allowOverlap="1">
                  <wp:simplePos x="0" y="0"/>
                  <wp:positionH relativeFrom="column">
                    <wp:posOffset>-354330</wp:posOffset>
                  </wp:positionH>
                  <wp:positionV relativeFrom="paragraph">
                    <wp:posOffset>46355</wp:posOffset>
                  </wp:positionV>
                  <wp:extent cx="2834640" cy="212153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4640" cy="2121535"/>
                          </a:xfrm>
                          <a:prstGeom prst="rect">
                            <a:avLst/>
                          </a:prstGeom>
                          <a:noFill/>
                        </pic:spPr>
                      </pic:pic>
                    </a:graphicData>
                  </a:graphic>
                </wp:anchor>
              </w:drawing>
            </w:r>
          </w:p>
        </w:tc>
        <w:tc>
          <w:tcPr>
            <w:tcW w:w="283" w:type="dxa"/>
            <w:tcMar>
              <w:top w:w="0" w:type="dxa"/>
              <w:left w:w="0" w:type="dxa"/>
              <w:bottom w:w="0" w:type="dxa"/>
              <w:right w:w="0" w:type="dxa"/>
            </w:tcMar>
          </w:tcPr>
          <w:p w:rsidR="00F377B1" w:rsidRDefault="00F377B1" w:rsidP="00237BE1">
            <w:pPr>
              <w:spacing w:after="240" w:line="260" w:lineRule="exact"/>
              <w:rPr>
                <w:rFonts w:ascii="Corbel" w:eastAsia="Times New Roman" w:hAnsi="Corbel" w:cs="Corbel"/>
                <w:sz w:val="23"/>
                <w:szCs w:val="23"/>
                <w:lang w:eastAsia="en-AU"/>
              </w:rPr>
            </w:pPr>
          </w:p>
        </w:tc>
        <w:tc>
          <w:tcPr>
            <w:tcW w:w="4394" w:type="dxa"/>
          </w:tcPr>
          <w:p w:rsidR="00F377B1" w:rsidRDefault="00F377B1" w:rsidP="00237BE1">
            <w:pPr>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the </w:t>
            </w:r>
            <w:r>
              <w:rPr>
                <w:rFonts w:ascii="Corbel" w:eastAsia="Times New Roman" w:hAnsi="Corbel" w:cs="Book Antiqua"/>
                <w:i/>
                <w:iCs/>
                <w:lang w:eastAsia="en-AU"/>
              </w:rPr>
              <w:br/>
              <w:t>Australian Capital Territory by</w:t>
            </w:r>
          </w:p>
          <w:p w:rsidR="00F377B1" w:rsidRDefault="00983D49" w:rsidP="00237BE1">
            <w:pPr>
              <w:spacing w:after="120" w:line="240" w:lineRule="auto"/>
              <w:rPr>
                <w:rFonts w:ascii="Corbel" w:eastAsia="Times New Roman" w:hAnsi="Corbel" w:cs="Book Antiqua"/>
                <w:i/>
                <w:iCs/>
                <w:lang w:eastAsia="en-AU"/>
              </w:rPr>
            </w:pPr>
            <w:r>
              <w:rPr>
                <w:rFonts w:ascii="Corbel" w:eastAsia="Times New Roman" w:hAnsi="Corbel" w:cs="Book Antiqua"/>
                <w:i/>
                <w:iCs/>
                <w:noProof/>
                <w:lang w:eastAsia="en-AU"/>
              </w:rPr>
              <w:drawing>
                <wp:anchor distT="0" distB="0" distL="114300" distR="114300" simplePos="0" relativeHeight="251659264" behindDoc="0" locked="0" layoutInCell="1" allowOverlap="1">
                  <wp:simplePos x="0" y="0"/>
                  <wp:positionH relativeFrom="column">
                    <wp:posOffset>-304800</wp:posOffset>
                  </wp:positionH>
                  <wp:positionV relativeFrom="paragraph">
                    <wp:posOffset>284480</wp:posOffset>
                  </wp:positionV>
                  <wp:extent cx="3188335" cy="16884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8335" cy="1688465"/>
                          </a:xfrm>
                          <a:prstGeom prst="rect">
                            <a:avLst/>
                          </a:prstGeom>
                          <a:noFill/>
                        </pic:spPr>
                      </pic:pic>
                    </a:graphicData>
                  </a:graphic>
                </wp:anchor>
              </w:drawing>
            </w:r>
          </w:p>
          <w:p w:rsidR="00F377B1" w:rsidRDefault="00F377B1" w:rsidP="00237BE1">
            <w:pPr>
              <w:spacing w:after="240" w:line="260" w:lineRule="exact"/>
              <w:rPr>
                <w:rFonts w:ascii="Corbel" w:eastAsia="Times New Roman" w:hAnsi="Corbel" w:cs="Corbel"/>
                <w:sz w:val="23"/>
                <w:szCs w:val="23"/>
                <w:lang w:eastAsia="en-AU"/>
              </w:rPr>
            </w:pPr>
          </w:p>
        </w:tc>
      </w:tr>
    </w:tbl>
    <w:p w:rsidR="00F377B1" w:rsidRPr="00E371DC" w:rsidRDefault="00F377B1" w:rsidP="00F377B1">
      <w:pPr>
        <w:spacing w:after="240" w:line="260" w:lineRule="exact"/>
        <w:jc w:val="both"/>
        <w:rPr>
          <w:rFonts w:ascii="Corbel" w:eastAsia="Times New Roman" w:hAnsi="Corbel" w:cs="Calibri"/>
          <w:color w:val="000000"/>
          <w:sz w:val="23"/>
          <w:szCs w:val="23"/>
          <w:lang w:eastAsia="en-AU"/>
        </w:rPr>
      </w:pPr>
      <w:bookmarkStart w:id="2" w:name="_GoBack"/>
      <w:bookmarkEnd w:id="2"/>
    </w:p>
    <w:sectPr w:rsidR="00F377B1" w:rsidRPr="00E371DC" w:rsidSect="000D0C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053" w:rsidRDefault="00EF3053" w:rsidP="003A72AB">
      <w:pPr>
        <w:spacing w:after="0" w:line="240" w:lineRule="auto"/>
      </w:pPr>
      <w:r>
        <w:separator/>
      </w:r>
    </w:p>
  </w:endnote>
  <w:endnote w:type="continuationSeparator" w:id="0">
    <w:p w:rsidR="00EF3053" w:rsidRDefault="00EF3053" w:rsidP="003A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905610"/>
      <w:docPartObj>
        <w:docPartGallery w:val="Page Numbers (Bottom of Page)"/>
        <w:docPartUnique/>
      </w:docPartObj>
    </w:sdtPr>
    <w:sdtEndPr/>
    <w:sdtContent>
      <w:sdt>
        <w:sdtPr>
          <w:id w:val="1595826398"/>
          <w:docPartObj>
            <w:docPartGallery w:val="Page Numbers (Top of Page)"/>
            <w:docPartUnique/>
          </w:docPartObj>
        </w:sdtPr>
        <w:sdtEndPr/>
        <w:sdtContent>
          <w:p w:rsidR="00742BD8" w:rsidRDefault="00742BD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83D49">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3D49">
              <w:rPr>
                <w:b/>
                <w:bCs/>
                <w:noProof/>
              </w:rPr>
              <w:t>11</w:t>
            </w:r>
            <w:r>
              <w:rPr>
                <w:b/>
                <w:bCs/>
                <w:sz w:val="24"/>
                <w:szCs w:val="24"/>
              </w:rPr>
              <w:fldChar w:fldCharType="end"/>
            </w:r>
          </w:p>
        </w:sdtContent>
      </w:sdt>
    </w:sdtContent>
  </w:sdt>
  <w:p w:rsidR="00742BD8" w:rsidRDefault="00742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053" w:rsidRDefault="00EF3053" w:rsidP="003A72AB">
      <w:pPr>
        <w:spacing w:after="0" w:line="240" w:lineRule="auto"/>
      </w:pPr>
      <w:r>
        <w:separator/>
      </w:r>
    </w:p>
  </w:footnote>
  <w:footnote w:type="continuationSeparator" w:id="0">
    <w:p w:rsidR="00EF3053" w:rsidRDefault="00EF3053" w:rsidP="003A7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0D4"/>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1" w15:restartNumberingAfterBreak="0">
    <w:nsid w:val="03E0666B"/>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2" w15:restartNumberingAfterBreak="0">
    <w:nsid w:val="041F4070"/>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165D6B"/>
    <w:multiLevelType w:val="hybridMultilevel"/>
    <w:tmpl w:val="4F0E2AB0"/>
    <w:lvl w:ilvl="0" w:tplc="50D4327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5E1736"/>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301F9A"/>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6" w15:restartNumberingAfterBreak="0">
    <w:nsid w:val="095D540A"/>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7" w15:restartNumberingAfterBreak="0">
    <w:nsid w:val="0C3469D3"/>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8" w15:restartNumberingAfterBreak="0">
    <w:nsid w:val="188433B6"/>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670025"/>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6011AC"/>
    <w:multiLevelType w:val="hybridMultilevel"/>
    <w:tmpl w:val="30D0FC72"/>
    <w:lvl w:ilvl="0" w:tplc="0C090019">
      <w:start w:val="1"/>
      <w:numFmt w:val="lowerLetter"/>
      <w:lvlText w:val="%1."/>
      <w:lvlJc w:val="left"/>
      <w:pPr>
        <w:ind w:left="513" w:hanging="360"/>
      </w:pPr>
      <w:rPr>
        <w:rFonts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1" w15:restartNumberingAfterBreak="0">
    <w:nsid w:val="2EEC43BA"/>
    <w:multiLevelType w:val="hybridMultilevel"/>
    <w:tmpl w:val="1E062D7E"/>
    <w:lvl w:ilvl="0" w:tplc="7DAA7370">
      <w:start w:val="1"/>
      <w:numFmt w:val="decimal"/>
      <w:lvlText w:val="%1."/>
      <w:lvlJc w:val="left"/>
      <w:pPr>
        <w:ind w:left="644" w:hanging="360"/>
      </w:pPr>
      <w:rPr>
        <w:rFonts w:hint="default"/>
        <w:color w:val="auto"/>
        <w:vertAlign w:val="superscript"/>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12" w15:restartNumberingAfterBreak="0">
    <w:nsid w:val="39CE5059"/>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8A0646"/>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671544"/>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6F2E70"/>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16" w15:restartNumberingAfterBreak="0">
    <w:nsid w:val="5928284D"/>
    <w:multiLevelType w:val="hybridMultilevel"/>
    <w:tmpl w:val="E0746F84"/>
    <w:lvl w:ilvl="0" w:tplc="F6165220">
      <w:start w:val="1"/>
      <w:numFmt w:val="decimal"/>
      <w:lvlText w:val="%1."/>
      <w:lvlJc w:val="left"/>
      <w:pPr>
        <w:ind w:left="501"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17" w15:restartNumberingAfterBreak="0">
    <w:nsid w:val="5BC25843"/>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8825F1"/>
    <w:multiLevelType w:val="hybridMultilevel"/>
    <w:tmpl w:val="98FA1504"/>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9" w15:restartNumberingAfterBreak="0">
    <w:nsid w:val="5E70315B"/>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7EC20DC"/>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21" w15:restartNumberingAfterBreak="0">
    <w:nsid w:val="725615F8"/>
    <w:multiLevelType w:val="hybridMultilevel"/>
    <w:tmpl w:val="0A420B24"/>
    <w:lvl w:ilvl="0" w:tplc="0C09001B">
      <w:start w:val="1"/>
      <w:numFmt w:val="lowerRoman"/>
      <w:lvlText w:val="%1."/>
      <w:lvlJc w:val="righ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762120CE"/>
    <w:multiLevelType w:val="hybridMultilevel"/>
    <w:tmpl w:val="5606A676"/>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1B">
      <w:start w:val="1"/>
      <w:numFmt w:val="lowerRoman"/>
      <w:lvlText w:val="%4."/>
      <w:lvlJc w:val="righ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23" w15:restartNumberingAfterBreak="0">
    <w:nsid w:val="7622585A"/>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D80EFC"/>
    <w:multiLevelType w:val="hybridMultilevel"/>
    <w:tmpl w:val="03DA43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90664F"/>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4"/>
  </w:num>
  <w:num w:numId="3">
    <w:abstractNumId w:val="19"/>
  </w:num>
  <w:num w:numId="4">
    <w:abstractNumId w:val="18"/>
  </w:num>
  <w:num w:numId="5">
    <w:abstractNumId w:val="3"/>
  </w:num>
  <w:num w:numId="6">
    <w:abstractNumId w:val="7"/>
  </w:num>
  <w:num w:numId="7">
    <w:abstractNumId w:val="11"/>
  </w:num>
  <w:num w:numId="8">
    <w:abstractNumId w:val="0"/>
  </w:num>
  <w:num w:numId="9">
    <w:abstractNumId w:val="6"/>
  </w:num>
  <w:num w:numId="10">
    <w:abstractNumId w:val="5"/>
  </w:num>
  <w:num w:numId="11">
    <w:abstractNumId w:val="1"/>
  </w:num>
  <w:num w:numId="12">
    <w:abstractNumId w:val="20"/>
  </w:num>
  <w:num w:numId="13">
    <w:abstractNumId w:val="15"/>
  </w:num>
  <w:num w:numId="14">
    <w:abstractNumId w:val="10"/>
  </w:num>
  <w:num w:numId="15">
    <w:abstractNumId w:val="12"/>
  </w:num>
  <w:num w:numId="16">
    <w:abstractNumId w:val="24"/>
  </w:num>
  <w:num w:numId="17">
    <w:abstractNumId w:val="23"/>
  </w:num>
  <w:num w:numId="18">
    <w:abstractNumId w:val="21"/>
  </w:num>
  <w:num w:numId="19">
    <w:abstractNumId w:val="25"/>
  </w:num>
  <w:num w:numId="20">
    <w:abstractNumId w:val="8"/>
  </w:num>
  <w:num w:numId="21">
    <w:abstractNumId w:val="2"/>
  </w:num>
  <w:num w:numId="22">
    <w:abstractNumId w:val="17"/>
  </w:num>
  <w:num w:numId="23">
    <w:abstractNumId w:val="13"/>
  </w:num>
  <w:num w:numId="24">
    <w:abstractNumId w:val="22"/>
  </w:num>
  <w:num w:numId="25">
    <w:abstractNumId w:val="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12"/>
    <w:rsid w:val="00026166"/>
    <w:rsid w:val="000467F8"/>
    <w:rsid w:val="00050CD6"/>
    <w:rsid w:val="000535C6"/>
    <w:rsid w:val="000D0C36"/>
    <w:rsid w:val="000D7D28"/>
    <w:rsid w:val="001562D8"/>
    <w:rsid w:val="001745EF"/>
    <w:rsid w:val="00182EB5"/>
    <w:rsid w:val="001C68ED"/>
    <w:rsid w:val="00235898"/>
    <w:rsid w:val="00256F26"/>
    <w:rsid w:val="00295F36"/>
    <w:rsid w:val="002A1088"/>
    <w:rsid w:val="00330AA6"/>
    <w:rsid w:val="003427C1"/>
    <w:rsid w:val="00372F96"/>
    <w:rsid w:val="003A72AB"/>
    <w:rsid w:val="003D2754"/>
    <w:rsid w:val="00411C78"/>
    <w:rsid w:val="004901D5"/>
    <w:rsid w:val="00504975"/>
    <w:rsid w:val="00512036"/>
    <w:rsid w:val="00513EA1"/>
    <w:rsid w:val="005D1E18"/>
    <w:rsid w:val="006A7084"/>
    <w:rsid w:val="006D36F3"/>
    <w:rsid w:val="00742BD8"/>
    <w:rsid w:val="007A7EB1"/>
    <w:rsid w:val="007D2D06"/>
    <w:rsid w:val="00811E32"/>
    <w:rsid w:val="00832B12"/>
    <w:rsid w:val="00847BCD"/>
    <w:rsid w:val="00895E54"/>
    <w:rsid w:val="008B4F2F"/>
    <w:rsid w:val="008B6E98"/>
    <w:rsid w:val="008C086A"/>
    <w:rsid w:val="008E5BBA"/>
    <w:rsid w:val="009362DD"/>
    <w:rsid w:val="00972C0E"/>
    <w:rsid w:val="00983D49"/>
    <w:rsid w:val="009B1CCC"/>
    <w:rsid w:val="009C5382"/>
    <w:rsid w:val="009E38CD"/>
    <w:rsid w:val="00A44BF3"/>
    <w:rsid w:val="00A73275"/>
    <w:rsid w:val="00AA1709"/>
    <w:rsid w:val="00AD5C79"/>
    <w:rsid w:val="00B06C47"/>
    <w:rsid w:val="00B15697"/>
    <w:rsid w:val="00B57919"/>
    <w:rsid w:val="00B71C23"/>
    <w:rsid w:val="00BA43F8"/>
    <w:rsid w:val="00C07D5B"/>
    <w:rsid w:val="00C51F00"/>
    <w:rsid w:val="00C96E21"/>
    <w:rsid w:val="00D40A5C"/>
    <w:rsid w:val="00E0266D"/>
    <w:rsid w:val="00E371DC"/>
    <w:rsid w:val="00E562B1"/>
    <w:rsid w:val="00E60389"/>
    <w:rsid w:val="00E94E63"/>
    <w:rsid w:val="00EF3053"/>
    <w:rsid w:val="00F0273A"/>
    <w:rsid w:val="00F24031"/>
    <w:rsid w:val="00F377B1"/>
    <w:rsid w:val="00F4057D"/>
    <w:rsid w:val="00F43A4B"/>
    <w:rsid w:val="00F52FE9"/>
    <w:rsid w:val="00FA2B4E"/>
    <w:rsid w:val="00FC25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D44DCC"/>
  <w15:chartTrackingRefBased/>
  <w15:docId w15:val="{27AC7747-B233-4737-B348-6F79D309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B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character" w:styleId="CommentReference">
    <w:name w:val="annotation reference"/>
    <w:basedOn w:val="DefaultParagraphFont"/>
    <w:uiPriority w:val="99"/>
    <w:semiHidden/>
    <w:unhideWhenUsed/>
    <w:rsid w:val="00D40A5C"/>
    <w:rPr>
      <w:sz w:val="16"/>
      <w:szCs w:val="16"/>
    </w:rPr>
  </w:style>
  <w:style w:type="paragraph" w:styleId="CommentText">
    <w:name w:val="annotation text"/>
    <w:basedOn w:val="Normal"/>
    <w:link w:val="CommentTextChar"/>
    <w:uiPriority w:val="99"/>
    <w:unhideWhenUsed/>
    <w:rsid w:val="00D40A5C"/>
    <w:pPr>
      <w:spacing w:line="240" w:lineRule="auto"/>
    </w:pPr>
    <w:rPr>
      <w:sz w:val="20"/>
      <w:szCs w:val="20"/>
    </w:rPr>
  </w:style>
  <w:style w:type="character" w:customStyle="1" w:styleId="CommentTextChar">
    <w:name w:val="Comment Text Char"/>
    <w:basedOn w:val="DefaultParagraphFont"/>
    <w:link w:val="CommentText"/>
    <w:uiPriority w:val="99"/>
    <w:rsid w:val="00D40A5C"/>
    <w:rPr>
      <w:sz w:val="20"/>
      <w:szCs w:val="20"/>
    </w:rPr>
  </w:style>
  <w:style w:type="paragraph" w:styleId="BalloonText">
    <w:name w:val="Balloon Text"/>
    <w:basedOn w:val="Normal"/>
    <w:link w:val="BalloonTextChar"/>
    <w:uiPriority w:val="99"/>
    <w:semiHidden/>
    <w:unhideWhenUsed/>
    <w:rsid w:val="00D40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A5C"/>
    <w:rPr>
      <w:rFonts w:ascii="Segoe UI" w:hAnsi="Segoe UI" w:cs="Segoe UI"/>
      <w:sz w:val="18"/>
      <w:szCs w:val="18"/>
    </w:rPr>
  </w:style>
  <w:style w:type="paragraph" w:styleId="Header">
    <w:name w:val="header"/>
    <w:basedOn w:val="Normal"/>
    <w:link w:val="HeaderChar"/>
    <w:uiPriority w:val="99"/>
    <w:unhideWhenUsed/>
    <w:rsid w:val="003A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2AB"/>
  </w:style>
  <w:style w:type="paragraph" w:styleId="Footer">
    <w:name w:val="footer"/>
    <w:basedOn w:val="Normal"/>
    <w:link w:val="FooterChar"/>
    <w:uiPriority w:val="99"/>
    <w:unhideWhenUsed/>
    <w:rsid w:val="003A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2AB"/>
  </w:style>
  <w:style w:type="table" w:customStyle="1" w:styleId="TableGrid1">
    <w:name w:val="Table Grid1"/>
    <w:basedOn w:val="TableNormal"/>
    <w:next w:val="TableGrid"/>
    <w:uiPriority w:val="59"/>
    <w:rsid w:val="000D0C36"/>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0D0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8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7" ma:contentTypeDescription="Create a new document." ma:contentTypeScope="" ma:versionID="d4d14bf1ac58f8fe4bfdb25066f2db86">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e8f27032058a82ef481e6393285ef9e"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ocumentManagement>
</p:properties>
</file>

<file path=customXml/itemProps1.xml><?xml version="1.0" encoding="utf-8"?>
<ds:datastoreItem xmlns:ds="http://schemas.openxmlformats.org/officeDocument/2006/customXml" ds:itemID="{B63A0E63-D9C7-402E-953E-5B6C2DD22930}"/>
</file>

<file path=customXml/itemProps2.xml><?xml version="1.0" encoding="utf-8"?>
<ds:datastoreItem xmlns:ds="http://schemas.openxmlformats.org/officeDocument/2006/customXml" ds:itemID="{62F81B60-B301-4604-B312-ED443E2188CE}"/>
</file>

<file path=customXml/itemProps3.xml><?xml version="1.0" encoding="utf-8"?>
<ds:datastoreItem xmlns:ds="http://schemas.openxmlformats.org/officeDocument/2006/customXml" ds:itemID="{1321C09A-56DA-4905-A36F-5FCED85A9C58}"/>
</file>

<file path=docProps/app.xml><?xml version="1.0" encoding="utf-8"?>
<Properties xmlns="http://schemas.openxmlformats.org/officeDocument/2006/extended-properties" xmlns:vt="http://schemas.openxmlformats.org/officeDocument/2006/docPropsVTypes">
  <Template>51E675AC.dotm</Template>
  <TotalTime>0</TotalTime>
  <Pages>11</Pages>
  <Words>3154</Words>
  <Characters>17508</Characters>
  <Application>Microsoft Office Word</Application>
  <DocSecurity>4</DocSecurity>
  <Lines>448</Lines>
  <Paragraphs>275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GILLARD,Tracy</dc:creator>
  <cp:keywords/>
  <dc:description/>
  <cp:lastModifiedBy>GILLARD,Tracy</cp:lastModifiedBy>
  <cp:revision>2</cp:revision>
  <cp:lastPrinted>2018-12-06T05:45:00Z</cp:lastPrinted>
  <dcterms:created xsi:type="dcterms:W3CDTF">2018-12-06T05:46:00Z</dcterms:created>
  <dcterms:modified xsi:type="dcterms:W3CDTF">2018-12-06T05:46:00Z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0x0101008B9FFAAC2203D942B1D4C76771736A48</vt:lpwstr>
  </property>
</Properties>
</file>