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C9A80" w14:textId="2A97D83B" w:rsidR="00F24031" w:rsidRPr="00202E76" w:rsidRDefault="19F4826F" w:rsidP="382BD59D">
      <w:pPr>
        <w:keepNext/>
        <w:spacing w:before="480" w:after="180" w:line="240" w:lineRule="auto"/>
        <w:outlineLvl w:val="0"/>
        <w:rPr>
          <w:rFonts w:ascii="Corbel" w:eastAsia="Times New Roman" w:hAnsi="Corbel" w:cs="Consolas"/>
          <w:b/>
          <w:bCs/>
          <w:caps/>
          <w:color w:val="316F72"/>
          <w:kern w:val="32"/>
          <w:sz w:val="32"/>
          <w:szCs w:val="32"/>
          <w:lang w:eastAsia="en-AU"/>
        </w:rPr>
      </w:pPr>
      <w:r w:rsidRPr="382BD59D">
        <w:rPr>
          <w:rFonts w:ascii="Corbel" w:eastAsia="Times New Roman" w:hAnsi="Corbel" w:cs="Consolas"/>
          <w:b/>
          <w:bCs/>
          <w:caps/>
          <w:color w:val="316F72"/>
          <w:kern w:val="32"/>
          <w:sz w:val="32"/>
          <w:szCs w:val="32"/>
          <w:lang w:eastAsia="en-AU"/>
        </w:rPr>
        <w:t xml:space="preserve">Appendix </w:t>
      </w:r>
      <w:r w:rsidR="00F24031" w:rsidRPr="382BD59D">
        <w:rPr>
          <w:rFonts w:ascii="Corbel" w:eastAsia="Times New Roman" w:hAnsi="Corbel" w:cs="Consolas"/>
          <w:b/>
          <w:bCs/>
          <w:caps/>
          <w:color w:val="316F72"/>
          <w:sz w:val="32"/>
          <w:szCs w:val="32"/>
          <w:lang w:eastAsia="en-AU"/>
        </w:rPr>
        <w:t>3</w:t>
      </w:r>
      <w:r w:rsidRPr="382BD59D">
        <w:rPr>
          <w:rFonts w:ascii="Corbel" w:eastAsia="Times New Roman" w:hAnsi="Corbel" w:cs="Consolas"/>
          <w:b/>
          <w:bCs/>
          <w:caps/>
          <w:color w:val="316F72"/>
          <w:kern w:val="32"/>
          <w:sz w:val="32"/>
          <w:szCs w:val="32"/>
          <w:lang w:eastAsia="en-AU"/>
        </w:rPr>
        <w:t xml:space="preserve">: Bilateral agreement between </w:t>
      </w:r>
      <w:r w:rsidR="78CBCBFB" w:rsidRPr="382BD59D">
        <w:rPr>
          <w:rFonts w:ascii="Corbel" w:eastAsia="Times New Roman" w:hAnsi="Corbel" w:cs="Consolas"/>
          <w:b/>
          <w:bCs/>
          <w:caps/>
          <w:color w:val="316F72"/>
          <w:kern w:val="32"/>
          <w:sz w:val="32"/>
          <w:szCs w:val="32"/>
          <w:lang w:eastAsia="en-AU"/>
        </w:rPr>
        <w:t xml:space="preserve">WESTERN AUSTRALIA </w:t>
      </w:r>
      <w:r w:rsidRPr="382BD59D">
        <w:rPr>
          <w:rFonts w:ascii="Corbel" w:eastAsia="Times New Roman" w:hAnsi="Corbel" w:cs="Consolas"/>
          <w:b/>
          <w:bCs/>
          <w:caps/>
          <w:color w:val="316F72"/>
          <w:kern w:val="32"/>
          <w:sz w:val="32"/>
          <w:szCs w:val="32"/>
          <w:lang w:eastAsia="en-AU"/>
        </w:rPr>
        <w:t>and the Commonwealth on quality schools reform</w:t>
      </w:r>
    </w:p>
    <w:p w14:paraId="7B000054" w14:textId="77777777" w:rsidR="00F24031" w:rsidRPr="00202E76" w:rsidRDefault="00F24031" w:rsidP="0073635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4A19A2EE" w14:textId="77777777" w:rsidR="00F24031" w:rsidRPr="00B223A0" w:rsidRDefault="00F24031" w:rsidP="008B3B46">
      <w:pPr>
        <w:pStyle w:val="ListParagraph"/>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00B223A0">
        <w:rPr>
          <w:rFonts w:ascii="Corbel" w:eastAsia="Times New Roman" w:hAnsi="Corbel" w:cs="Calibri"/>
          <w:color w:val="000000"/>
          <w:sz w:val="23"/>
          <w:szCs w:val="23"/>
          <w:lang w:eastAsia="en-AU"/>
        </w:rPr>
        <w:t xml:space="preserve">This agreement satisfies the conditions of subsection 22(2)(b) of the </w:t>
      </w:r>
      <w:r w:rsidR="000557B2" w:rsidRPr="00215D08">
        <w:rPr>
          <w:rFonts w:ascii="Corbel" w:eastAsia="Times New Roman" w:hAnsi="Corbel" w:cs="Calibri"/>
          <w:i/>
          <w:color w:val="000000"/>
          <w:sz w:val="23"/>
          <w:szCs w:val="23"/>
          <w:lang w:eastAsia="en-AU"/>
        </w:rPr>
        <w:t>Australian Education Act 2013</w:t>
      </w:r>
      <w:r w:rsidR="000557B2">
        <w:rPr>
          <w:rFonts w:ascii="Corbel" w:eastAsia="Times New Roman" w:hAnsi="Corbel" w:cs="Calibri"/>
          <w:color w:val="000000"/>
          <w:sz w:val="23"/>
          <w:szCs w:val="23"/>
          <w:lang w:eastAsia="en-AU"/>
        </w:rPr>
        <w:t xml:space="preserve"> (the </w:t>
      </w:r>
      <w:r w:rsidRPr="00B223A0">
        <w:rPr>
          <w:rFonts w:ascii="Corbel" w:eastAsia="Times New Roman" w:hAnsi="Corbel" w:cs="Calibri"/>
          <w:color w:val="000000"/>
          <w:sz w:val="23"/>
          <w:szCs w:val="23"/>
          <w:lang w:eastAsia="en-AU"/>
        </w:rPr>
        <w:t>Act</w:t>
      </w:r>
      <w:r w:rsidR="000557B2">
        <w:rPr>
          <w:rFonts w:ascii="Corbel" w:eastAsia="Times New Roman" w:hAnsi="Corbel" w:cs="Calibri"/>
          <w:color w:val="000000"/>
          <w:sz w:val="23"/>
          <w:szCs w:val="23"/>
          <w:lang w:eastAsia="en-AU"/>
        </w:rPr>
        <w:t>)</w:t>
      </w:r>
      <w:r w:rsidRPr="00B223A0">
        <w:rPr>
          <w:rFonts w:ascii="Corbel" w:eastAsia="Times New Roman" w:hAnsi="Corbel" w:cs="Calibri"/>
          <w:color w:val="000000"/>
          <w:sz w:val="23"/>
          <w:szCs w:val="23"/>
          <w:lang w:eastAsia="en-AU"/>
        </w:rPr>
        <w:t xml:space="preserve"> requiring each State and Territory to be party to an agreement with the Commonwealth relating to the implementation of school education reform. </w:t>
      </w:r>
    </w:p>
    <w:p w14:paraId="548C6D96" w14:textId="77777777" w:rsidR="00F24031" w:rsidRPr="000D2DF0" w:rsidRDefault="00F24031" w:rsidP="008B3B46">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This bilateral agreement will inform the priorities for the work plans for non-government representative bodies in </w:t>
      </w:r>
      <w:r w:rsidR="00BC44A2">
        <w:rPr>
          <w:rFonts w:ascii="Corbel" w:eastAsia="Times New Roman" w:hAnsi="Corbel" w:cs="Calibri"/>
          <w:color w:val="000000"/>
          <w:sz w:val="23"/>
          <w:szCs w:val="23"/>
          <w:lang w:eastAsia="en-AU"/>
        </w:rPr>
        <w:t xml:space="preserve">Western Australia </w:t>
      </w:r>
      <w:r w:rsidRPr="000D2DF0">
        <w:rPr>
          <w:rFonts w:ascii="Corbel" w:eastAsia="Times New Roman" w:hAnsi="Corbel" w:cs="Calibri"/>
          <w:color w:val="000000"/>
          <w:sz w:val="23"/>
          <w:szCs w:val="23"/>
          <w:lang w:eastAsia="en-AU"/>
        </w:rPr>
        <w:t>under the Australian Government’s Non-Government Reform Support Fund.</w:t>
      </w:r>
    </w:p>
    <w:p w14:paraId="2A54E743" w14:textId="0D12DFD0" w:rsidR="00F24031" w:rsidRDefault="00F24031" w:rsidP="008B3B46">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This bilateral agreement between the Commonwealth and </w:t>
      </w:r>
      <w:r w:rsidR="00BA6BA5" w:rsidRPr="296D1528">
        <w:rPr>
          <w:rFonts w:ascii="Corbel" w:eastAsia="Times New Roman" w:hAnsi="Corbel" w:cs="Calibri"/>
          <w:color w:val="000000" w:themeColor="text1"/>
          <w:sz w:val="23"/>
          <w:szCs w:val="23"/>
          <w:lang w:eastAsia="en-AU"/>
        </w:rPr>
        <w:t xml:space="preserve">Western Australia </w:t>
      </w:r>
      <w:r w:rsidRPr="296D1528">
        <w:rPr>
          <w:rFonts w:ascii="Corbel" w:eastAsia="Times New Roman" w:hAnsi="Corbel" w:cs="Calibri"/>
          <w:color w:val="000000" w:themeColor="text1"/>
          <w:sz w:val="23"/>
          <w:szCs w:val="23"/>
          <w:lang w:eastAsia="en-AU"/>
        </w:rPr>
        <w:t xml:space="preserve">will commence on 1 January 2019 and expire on 31 December </w:t>
      </w:r>
      <w:r w:rsidR="00460D5B" w:rsidRPr="296D1528">
        <w:rPr>
          <w:rFonts w:ascii="Corbel" w:eastAsia="Times New Roman" w:hAnsi="Corbel" w:cs="Calibri"/>
          <w:color w:val="000000" w:themeColor="text1"/>
          <w:sz w:val="23"/>
          <w:szCs w:val="23"/>
          <w:lang w:eastAsia="en-AU"/>
        </w:rPr>
        <w:t>2024</w:t>
      </w:r>
      <w:r w:rsidRPr="296D1528">
        <w:rPr>
          <w:rFonts w:ascii="Corbel" w:eastAsia="Times New Roman" w:hAnsi="Corbel" w:cs="Calibri"/>
          <w:color w:val="000000" w:themeColor="text1"/>
          <w:sz w:val="23"/>
          <w:szCs w:val="23"/>
          <w:lang w:eastAsia="en-AU"/>
        </w:rPr>
        <w:t>.</w:t>
      </w:r>
      <w:r w:rsidR="009750D2" w:rsidRPr="296D1528">
        <w:rPr>
          <w:rFonts w:ascii="Corbel" w:eastAsia="Times New Roman" w:hAnsi="Corbel" w:cs="Calibri"/>
          <w:color w:val="000000" w:themeColor="text1"/>
          <w:sz w:val="23"/>
          <w:szCs w:val="23"/>
          <w:lang w:eastAsia="en-AU"/>
        </w:rPr>
        <w:t xml:space="preserve"> </w:t>
      </w:r>
      <w:r w:rsidRPr="296D1528">
        <w:rPr>
          <w:rFonts w:ascii="Corbel" w:eastAsia="Times New Roman" w:hAnsi="Corbel" w:cs="Calibri"/>
          <w:color w:val="000000" w:themeColor="text1"/>
          <w:sz w:val="23"/>
          <w:szCs w:val="23"/>
          <w:lang w:eastAsia="en-AU"/>
        </w:rPr>
        <w:t>Although these agreements commence on 1 January 2019, a State-Territory share stipulated in a bilateral agreement for 2018 will apply to the 2018 calendar year.</w:t>
      </w:r>
    </w:p>
    <w:p w14:paraId="1638D207" w14:textId="77777777" w:rsidR="00BA6BA5" w:rsidRDefault="00F24031" w:rsidP="008B3B46">
      <w:pPr>
        <w:numPr>
          <w:ilvl w:val="0"/>
          <w:numId w:val="1"/>
        </w:numPr>
        <w:tabs>
          <w:tab w:val="left" w:pos="426"/>
        </w:tabs>
        <w:spacing w:after="240" w:line="260" w:lineRule="exact"/>
        <w:ind w:left="426" w:hanging="426"/>
        <w:jc w:val="both"/>
        <w:rPr>
          <w:rFonts w:ascii="Corbel" w:eastAsia="Calibri" w:hAnsi="Corbel" w:cs="Calibri"/>
          <w:iCs/>
          <w:sz w:val="23"/>
          <w:szCs w:val="23"/>
          <w:lang w:eastAsia="en-AU"/>
        </w:rPr>
      </w:pPr>
      <w:r w:rsidRPr="004A6604">
        <w:rPr>
          <w:rFonts w:ascii="Corbel" w:eastAsia="Calibri" w:hAnsi="Corbel" w:cs="Calibri"/>
          <w:iCs/>
          <w:sz w:val="23"/>
          <w:szCs w:val="23"/>
          <w:lang w:eastAsia="en-AU"/>
        </w:rPr>
        <w:t>I</w:t>
      </w:r>
      <w:r w:rsidR="00786814">
        <w:rPr>
          <w:rFonts w:ascii="Corbel" w:eastAsia="Calibri" w:hAnsi="Corbel" w:cs="Calibri"/>
          <w:iCs/>
          <w:sz w:val="23"/>
          <w:szCs w:val="23"/>
          <w:lang w:eastAsia="en-AU"/>
        </w:rPr>
        <w:t>n</w:t>
      </w:r>
      <w:r w:rsidRPr="004A6604">
        <w:rPr>
          <w:rFonts w:ascii="Corbel" w:eastAsia="Calibri" w:hAnsi="Corbel" w:cs="Calibri"/>
          <w:iCs/>
          <w:sz w:val="23"/>
          <w:szCs w:val="23"/>
          <w:lang w:eastAsia="en-AU"/>
        </w:rPr>
        <w:t xml:space="preserve"> </w:t>
      </w:r>
      <w:r w:rsidR="00F9539F">
        <w:rPr>
          <w:rFonts w:ascii="Corbel" w:eastAsia="Calibri" w:hAnsi="Corbel" w:cs="Calibri"/>
          <w:iCs/>
          <w:sz w:val="23"/>
          <w:szCs w:val="23"/>
          <w:lang w:eastAsia="en-AU"/>
        </w:rPr>
        <w:t xml:space="preserve">the event the Commonwealth offers terms to the agreement that are more favourable </w:t>
      </w:r>
      <w:r w:rsidR="00BA6BA5">
        <w:rPr>
          <w:rFonts w:ascii="Corbel" w:eastAsia="Calibri" w:hAnsi="Corbel" w:cs="Calibri"/>
          <w:iCs/>
          <w:sz w:val="23"/>
          <w:szCs w:val="23"/>
          <w:lang w:eastAsia="en-AU"/>
        </w:rPr>
        <w:t>in bilateral agreements with other jurisdictions, including but not limited to:</w:t>
      </w:r>
    </w:p>
    <w:p w14:paraId="1CDE2479" w14:textId="77777777" w:rsidR="00B3073F" w:rsidRPr="00BF4E02" w:rsidRDefault="00F24031" w:rsidP="00B3073F">
      <w:pPr>
        <w:pStyle w:val="ListParagraph"/>
        <w:numPr>
          <w:ilvl w:val="0"/>
          <w:numId w:val="45"/>
        </w:numPr>
        <w:tabs>
          <w:tab w:val="left" w:pos="426"/>
        </w:tabs>
        <w:spacing w:after="240" w:line="260" w:lineRule="exact"/>
        <w:ind w:left="1145" w:hanging="357"/>
        <w:contextualSpacing w:val="0"/>
        <w:jc w:val="both"/>
        <w:rPr>
          <w:rFonts w:ascii="Corbel" w:eastAsia="Times New Roman" w:hAnsi="Corbel" w:cs="Calibri"/>
          <w:color w:val="000000"/>
          <w:sz w:val="23"/>
          <w:szCs w:val="23"/>
          <w:lang w:eastAsia="en-AU"/>
        </w:rPr>
      </w:pPr>
      <w:r w:rsidRPr="00B3073F">
        <w:rPr>
          <w:rFonts w:ascii="Corbel" w:eastAsia="Times New Roman" w:hAnsi="Corbel" w:cs="Calibri"/>
          <w:color w:val="000000"/>
          <w:sz w:val="23"/>
          <w:szCs w:val="23"/>
          <w:lang w:eastAsia="en-AU"/>
        </w:rPr>
        <w:t>an adjustment to the measurement of state funding contribution included in another</w:t>
      </w:r>
      <w:r w:rsidR="000557B2" w:rsidRPr="00B3073F">
        <w:rPr>
          <w:rFonts w:ascii="Corbel" w:eastAsia="Times New Roman" w:hAnsi="Corbel" w:cs="Calibri"/>
          <w:color w:val="000000"/>
          <w:sz w:val="23"/>
          <w:szCs w:val="23"/>
          <w:lang w:eastAsia="en-AU"/>
        </w:rPr>
        <w:t xml:space="preserve"> </w:t>
      </w:r>
      <w:r w:rsidRPr="00B3073F">
        <w:rPr>
          <w:rFonts w:ascii="Corbel" w:eastAsia="Times New Roman" w:hAnsi="Corbel" w:cs="Calibri"/>
          <w:color w:val="000000"/>
          <w:sz w:val="23"/>
          <w:szCs w:val="23"/>
          <w:lang w:eastAsia="en-AU"/>
        </w:rPr>
        <w:t xml:space="preserve">state’s bilateral agreement, </w:t>
      </w:r>
      <w:r w:rsidR="00BA6BA5" w:rsidRPr="00B3073F">
        <w:rPr>
          <w:rFonts w:ascii="Corbel" w:eastAsia="Times New Roman" w:hAnsi="Corbel" w:cs="Calibri"/>
          <w:color w:val="000000"/>
          <w:sz w:val="23"/>
          <w:szCs w:val="23"/>
          <w:lang w:eastAsia="en-AU"/>
        </w:rPr>
        <w:t>or</w:t>
      </w:r>
    </w:p>
    <w:p w14:paraId="1129E5D7" w14:textId="77777777" w:rsidR="00BA6BA5" w:rsidRPr="00B3073F" w:rsidRDefault="00BA6BA5" w:rsidP="00CF3921">
      <w:pPr>
        <w:pStyle w:val="ListParagraph"/>
        <w:numPr>
          <w:ilvl w:val="0"/>
          <w:numId w:val="45"/>
        </w:numPr>
        <w:tabs>
          <w:tab w:val="left" w:pos="426"/>
        </w:tabs>
        <w:spacing w:after="240" w:line="260" w:lineRule="exact"/>
        <w:contextualSpacing w:val="0"/>
        <w:jc w:val="both"/>
        <w:rPr>
          <w:rFonts w:ascii="Corbel" w:eastAsia="Calibri" w:hAnsi="Corbel" w:cs="Calibri"/>
          <w:iCs/>
          <w:sz w:val="23"/>
          <w:szCs w:val="23"/>
          <w:lang w:eastAsia="en-AU"/>
        </w:rPr>
      </w:pPr>
      <w:r w:rsidRPr="00B3073F">
        <w:rPr>
          <w:rFonts w:ascii="Corbel" w:eastAsia="Times New Roman" w:hAnsi="Corbel" w:cs="Calibri"/>
          <w:color w:val="000000"/>
          <w:sz w:val="23"/>
          <w:szCs w:val="23"/>
          <w:lang w:eastAsia="en-AU"/>
        </w:rPr>
        <w:t xml:space="preserve">any subsequent </w:t>
      </w:r>
      <w:r w:rsidR="00F24031" w:rsidRPr="00B3073F">
        <w:rPr>
          <w:rFonts w:ascii="Corbel" w:eastAsia="Times New Roman" w:hAnsi="Corbel" w:cs="Calibri"/>
          <w:color w:val="000000"/>
          <w:sz w:val="23"/>
          <w:szCs w:val="23"/>
          <w:lang w:eastAsia="en-AU"/>
        </w:rPr>
        <w:t>agreement</w:t>
      </w:r>
      <w:r w:rsidRPr="00B3073F">
        <w:rPr>
          <w:rFonts w:ascii="Corbel" w:eastAsia="Times New Roman" w:hAnsi="Corbel" w:cs="Calibri"/>
          <w:color w:val="000000"/>
          <w:sz w:val="23"/>
          <w:szCs w:val="23"/>
          <w:lang w:eastAsia="en-AU"/>
        </w:rPr>
        <w:t xml:space="preserve"> the Commonwealth makes with any other state or territory</w:t>
      </w:r>
      <w:r w:rsidR="00852564" w:rsidRPr="00B3073F">
        <w:rPr>
          <w:rFonts w:ascii="Corbel" w:eastAsia="Times New Roman" w:hAnsi="Corbel" w:cs="Calibri"/>
          <w:color w:val="000000"/>
          <w:sz w:val="23"/>
          <w:szCs w:val="23"/>
          <w:lang w:eastAsia="en-AU"/>
        </w:rPr>
        <w:t xml:space="preserve">, </w:t>
      </w:r>
      <w:r w:rsidRPr="00B3073F">
        <w:rPr>
          <w:rFonts w:ascii="Corbel" w:eastAsia="Times New Roman" w:hAnsi="Corbel" w:cs="Calibri"/>
          <w:color w:val="000000"/>
          <w:sz w:val="23"/>
          <w:szCs w:val="23"/>
          <w:lang w:eastAsia="en-AU"/>
        </w:rPr>
        <w:t>which favourably impacts on that state’s financial contributions or risk sharing</w:t>
      </w:r>
      <w:r w:rsidR="00852564" w:rsidRPr="00B3073F">
        <w:rPr>
          <w:rFonts w:ascii="Corbel" w:eastAsia="Times New Roman" w:hAnsi="Corbel" w:cs="Calibri"/>
          <w:color w:val="000000"/>
          <w:sz w:val="23"/>
          <w:szCs w:val="23"/>
          <w:lang w:eastAsia="en-AU"/>
        </w:rPr>
        <w:t xml:space="preserve"> </w:t>
      </w:r>
      <w:r w:rsidRPr="00B3073F">
        <w:rPr>
          <w:rFonts w:ascii="Corbel" w:eastAsia="Times New Roman" w:hAnsi="Corbel" w:cs="Calibri"/>
          <w:color w:val="000000"/>
          <w:sz w:val="23"/>
          <w:szCs w:val="23"/>
          <w:lang w:eastAsia="en-AU"/>
        </w:rPr>
        <w:t>arrangements under the agreement</w:t>
      </w:r>
      <w:r w:rsidR="00F24031" w:rsidRPr="00B3073F">
        <w:rPr>
          <w:rFonts w:ascii="Corbel" w:eastAsia="Times New Roman" w:hAnsi="Corbel" w:cs="Calibri"/>
          <w:color w:val="000000"/>
          <w:sz w:val="23"/>
          <w:szCs w:val="23"/>
          <w:lang w:eastAsia="en-AU"/>
        </w:rPr>
        <w:t>,</w:t>
      </w:r>
    </w:p>
    <w:p w14:paraId="0F631F35" w14:textId="77777777" w:rsidR="00F24031" w:rsidRPr="00BA6BA5" w:rsidRDefault="00B60A06" w:rsidP="008B3B46">
      <w:pPr>
        <w:pStyle w:val="ListParagraph"/>
        <w:tabs>
          <w:tab w:val="left" w:pos="426"/>
        </w:tabs>
        <w:spacing w:after="240" w:line="260" w:lineRule="exact"/>
        <w:ind w:left="426" w:hanging="426"/>
        <w:jc w:val="both"/>
        <w:rPr>
          <w:rFonts w:ascii="Corbel" w:eastAsia="Calibri" w:hAnsi="Corbel" w:cs="Calibri"/>
          <w:iCs/>
          <w:sz w:val="23"/>
          <w:szCs w:val="23"/>
          <w:lang w:eastAsia="en-AU"/>
        </w:rPr>
      </w:pPr>
      <w:r>
        <w:rPr>
          <w:rFonts w:ascii="Corbel" w:eastAsia="Times New Roman" w:hAnsi="Corbel" w:cs="Calibri"/>
          <w:color w:val="000000"/>
          <w:sz w:val="23"/>
          <w:szCs w:val="23"/>
          <w:lang w:eastAsia="en-AU"/>
        </w:rPr>
        <w:tab/>
      </w:r>
      <w:r w:rsidR="00BA6BA5">
        <w:rPr>
          <w:rFonts w:ascii="Corbel" w:eastAsia="Times New Roman" w:hAnsi="Corbel" w:cs="Calibri"/>
          <w:color w:val="000000"/>
          <w:sz w:val="23"/>
          <w:szCs w:val="23"/>
          <w:lang w:eastAsia="en-AU"/>
        </w:rPr>
        <w:t xml:space="preserve">then these terms will also be made available to Western Australia and this agreement will be updated to </w:t>
      </w:r>
      <w:proofErr w:type="gramStart"/>
      <w:r w:rsidR="00BA6BA5">
        <w:rPr>
          <w:rFonts w:ascii="Corbel" w:eastAsia="Times New Roman" w:hAnsi="Corbel" w:cs="Calibri"/>
          <w:color w:val="000000"/>
          <w:sz w:val="23"/>
          <w:szCs w:val="23"/>
          <w:lang w:eastAsia="en-AU"/>
        </w:rPr>
        <w:t>take</w:t>
      </w:r>
      <w:r w:rsidR="00006FE1">
        <w:rPr>
          <w:rFonts w:ascii="Corbel" w:eastAsia="Times New Roman" w:hAnsi="Corbel" w:cs="Calibri"/>
          <w:color w:val="000000"/>
          <w:sz w:val="23"/>
          <w:szCs w:val="23"/>
          <w:lang w:eastAsia="en-AU"/>
        </w:rPr>
        <w:t xml:space="preserve"> into</w:t>
      </w:r>
      <w:r w:rsidR="00BA6BA5">
        <w:rPr>
          <w:rFonts w:ascii="Corbel" w:eastAsia="Times New Roman" w:hAnsi="Corbel" w:cs="Calibri"/>
          <w:color w:val="000000"/>
          <w:sz w:val="23"/>
          <w:szCs w:val="23"/>
          <w:lang w:eastAsia="en-AU"/>
        </w:rPr>
        <w:t xml:space="preserve"> account</w:t>
      </w:r>
      <w:proofErr w:type="gramEnd"/>
      <w:r w:rsidR="00BA6BA5">
        <w:rPr>
          <w:rFonts w:ascii="Corbel" w:eastAsia="Times New Roman" w:hAnsi="Corbel" w:cs="Calibri"/>
          <w:color w:val="000000"/>
          <w:sz w:val="23"/>
          <w:szCs w:val="23"/>
          <w:lang w:eastAsia="en-AU"/>
        </w:rPr>
        <w:t xml:space="preserve"> the adjustment or material change to circumstance. The agreement may </w:t>
      </w:r>
      <w:r w:rsidR="00E1603C">
        <w:rPr>
          <w:rFonts w:ascii="Corbel" w:eastAsia="Times New Roman" w:hAnsi="Corbel" w:cs="Calibri"/>
          <w:color w:val="000000"/>
          <w:sz w:val="23"/>
          <w:szCs w:val="23"/>
          <w:lang w:eastAsia="en-AU"/>
        </w:rPr>
        <w:t xml:space="preserve">also be updated through agreement with the </w:t>
      </w:r>
      <w:r>
        <w:rPr>
          <w:rFonts w:ascii="Corbel" w:eastAsia="Times New Roman" w:hAnsi="Corbel" w:cs="Calibri"/>
          <w:color w:val="000000"/>
          <w:sz w:val="23"/>
          <w:szCs w:val="23"/>
          <w:lang w:eastAsia="en-AU"/>
        </w:rPr>
        <w:t>C</w:t>
      </w:r>
      <w:r w:rsidR="00E1603C">
        <w:rPr>
          <w:rFonts w:ascii="Corbel" w:eastAsia="Times New Roman" w:hAnsi="Corbel" w:cs="Calibri"/>
          <w:color w:val="000000"/>
          <w:sz w:val="23"/>
          <w:szCs w:val="23"/>
          <w:lang w:eastAsia="en-AU"/>
        </w:rPr>
        <w:t xml:space="preserve">ommonwealth if there is a material change in the state’s circumstances, beyond its reasonable control, which will affect Western Australia’s fiscal position or the recognition of the state’s funding contribution. </w:t>
      </w:r>
    </w:p>
    <w:p w14:paraId="68B0ED46" w14:textId="77777777" w:rsidR="00F24031" w:rsidRPr="00F60B53" w:rsidRDefault="00F24031" w:rsidP="008B3B46">
      <w:pPr>
        <w:keepNext/>
        <w:tabs>
          <w:tab w:val="left" w:pos="426"/>
        </w:tabs>
        <w:spacing w:before="180" w:after="120" w:line="240" w:lineRule="auto"/>
        <w:ind w:left="426" w:hanging="426"/>
        <w:outlineLvl w:val="1"/>
        <w:rPr>
          <w:rFonts w:ascii="Corbel" w:eastAsia="Times New Roman" w:hAnsi="Corbel" w:cs="Corbel"/>
          <w:b/>
          <w:bCs/>
          <w:sz w:val="28"/>
          <w:szCs w:val="28"/>
          <w:lang w:eastAsia="en-AU"/>
        </w:rPr>
      </w:pPr>
      <w:r w:rsidRPr="00202E76">
        <w:rPr>
          <w:rFonts w:ascii="Corbel" w:eastAsia="Times New Roman" w:hAnsi="Corbel" w:cs="Corbel"/>
          <w:b/>
          <w:bCs/>
          <w:color w:val="316F72"/>
          <w:sz w:val="28"/>
          <w:szCs w:val="28"/>
          <w:lang w:eastAsia="en-AU"/>
        </w:rPr>
        <w:t>Reform context</w:t>
      </w:r>
    </w:p>
    <w:p w14:paraId="668B7909" w14:textId="77777777" w:rsidR="005D6903" w:rsidRPr="000557B2" w:rsidRDefault="005D6903" w:rsidP="000557B2">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00F60B53">
        <w:rPr>
          <w:rFonts w:ascii="Corbel" w:hAnsi="Corbel"/>
          <w:sz w:val="23"/>
          <w:szCs w:val="23"/>
        </w:rPr>
        <w:t xml:space="preserve">Western Australia’s large land mass and low population density result in low economies of scale and higher costs for infrastructure and service delivery in the State. </w:t>
      </w:r>
    </w:p>
    <w:p w14:paraId="0FAF299C" w14:textId="77777777" w:rsidR="005D6903" w:rsidRPr="000557B2" w:rsidRDefault="005D6903" w:rsidP="000557B2">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00F60B53">
        <w:rPr>
          <w:rFonts w:ascii="Corbel" w:hAnsi="Corbel"/>
          <w:sz w:val="23"/>
          <w:szCs w:val="23"/>
        </w:rPr>
        <w:t xml:space="preserve">This uniqueness creates a challenging environment that is not conducive to service delivery within a ‘one-size-fits-all’ approach. </w:t>
      </w:r>
    </w:p>
    <w:p w14:paraId="4DDC0942" w14:textId="77777777" w:rsidR="005D6903" w:rsidRPr="000557B2" w:rsidRDefault="005D6903" w:rsidP="000557B2">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00F60B53">
        <w:rPr>
          <w:rFonts w:ascii="Corbel" w:hAnsi="Corbel"/>
          <w:sz w:val="23"/>
          <w:szCs w:val="23"/>
        </w:rPr>
        <w:t>Western Australia is responsible for servicing one of the most geographically diverse schooling sectors in the world and faces significant challenges in providing an equitable, quality education to all students.</w:t>
      </w:r>
    </w:p>
    <w:p w14:paraId="0D5BFCAD" w14:textId="77777777" w:rsidR="005D6903" w:rsidRPr="000557B2" w:rsidRDefault="005D6903" w:rsidP="000557B2">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00F60B53">
        <w:rPr>
          <w:rFonts w:ascii="Corbel" w:hAnsi="Corbel"/>
          <w:sz w:val="23"/>
          <w:szCs w:val="23"/>
        </w:rPr>
        <w:t>Some of the most isolated schools in the world are in Western Australia, with approximately 44% of all public schools located in regional areas. The closest town to a remote school is, on average, 400 kilometres away, with access mainly on unsealed roads.</w:t>
      </w:r>
    </w:p>
    <w:p w14:paraId="1CF92834" w14:textId="77777777" w:rsidR="00B223A0" w:rsidRPr="00183178" w:rsidRDefault="00B223A0" w:rsidP="00183178">
      <w:pPr>
        <w:numPr>
          <w:ilvl w:val="0"/>
          <w:numId w:val="1"/>
        </w:numPr>
        <w:tabs>
          <w:tab w:val="left" w:pos="426"/>
        </w:tabs>
        <w:spacing w:after="240" w:line="260" w:lineRule="exact"/>
        <w:ind w:left="426" w:hanging="426"/>
        <w:jc w:val="both"/>
        <w:rPr>
          <w:rFonts w:ascii="Corbel" w:hAnsi="Corbel"/>
          <w:sz w:val="23"/>
          <w:szCs w:val="23"/>
        </w:rPr>
      </w:pPr>
      <w:r w:rsidRPr="00183178">
        <w:rPr>
          <w:rFonts w:ascii="Corbel" w:hAnsi="Corbel"/>
          <w:sz w:val="23"/>
          <w:szCs w:val="23"/>
        </w:rPr>
        <w:t xml:space="preserve">In 2018, </w:t>
      </w:r>
      <w:r w:rsidR="00D06C14" w:rsidRPr="00183178">
        <w:rPr>
          <w:rFonts w:ascii="Corbel" w:hAnsi="Corbel"/>
          <w:sz w:val="23"/>
          <w:szCs w:val="23"/>
        </w:rPr>
        <w:t xml:space="preserve">there are </w:t>
      </w:r>
      <w:r w:rsidR="0094492E" w:rsidRPr="00183178">
        <w:rPr>
          <w:rFonts w:ascii="Corbel" w:hAnsi="Corbel"/>
          <w:sz w:val="23"/>
          <w:szCs w:val="23"/>
        </w:rPr>
        <w:t xml:space="preserve">over </w:t>
      </w:r>
      <w:r w:rsidR="00D06C14" w:rsidRPr="00183178">
        <w:rPr>
          <w:rFonts w:ascii="Corbel" w:hAnsi="Corbel"/>
          <w:sz w:val="23"/>
          <w:szCs w:val="23"/>
        </w:rPr>
        <w:t>307</w:t>
      </w:r>
      <w:r w:rsidR="0094492E" w:rsidRPr="00183178">
        <w:rPr>
          <w:rFonts w:ascii="Corbel" w:hAnsi="Corbel"/>
          <w:sz w:val="23"/>
          <w:szCs w:val="23"/>
        </w:rPr>
        <w:t>,</w:t>
      </w:r>
      <w:r w:rsidR="00D06C14" w:rsidRPr="00183178">
        <w:rPr>
          <w:rFonts w:ascii="Corbel" w:hAnsi="Corbel"/>
          <w:sz w:val="23"/>
          <w:szCs w:val="23"/>
        </w:rPr>
        <w:t>5</w:t>
      </w:r>
      <w:r w:rsidR="0094492E" w:rsidRPr="00183178">
        <w:rPr>
          <w:rFonts w:ascii="Corbel" w:hAnsi="Corbel"/>
          <w:sz w:val="23"/>
          <w:szCs w:val="23"/>
        </w:rPr>
        <w:t>00</w:t>
      </w:r>
      <w:r w:rsidR="00D06C14" w:rsidRPr="00183178">
        <w:rPr>
          <w:rFonts w:ascii="Corbel" w:hAnsi="Corbel"/>
          <w:sz w:val="23"/>
          <w:szCs w:val="23"/>
        </w:rPr>
        <w:t xml:space="preserve"> students in 809 public schools that are administered by the </w:t>
      </w:r>
      <w:r w:rsidRPr="00183178">
        <w:rPr>
          <w:rFonts w:ascii="Corbel" w:hAnsi="Corbel"/>
          <w:sz w:val="23"/>
          <w:szCs w:val="23"/>
        </w:rPr>
        <w:t>Western Australian Department of Education (the Department)</w:t>
      </w:r>
      <w:r w:rsidR="00D06C14" w:rsidRPr="00183178">
        <w:rPr>
          <w:rFonts w:ascii="Corbel" w:hAnsi="Corbel"/>
          <w:sz w:val="23"/>
          <w:szCs w:val="23"/>
        </w:rPr>
        <w:t>.</w:t>
      </w:r>
      <w:r w:rsidRPr="00183178">
        <w:rPr>
          <w:rFonts w:ascii="Corbel" w:hAnsi="Corbel"/>
          <w:sz w:val="23"/>
          <w:szCs w:val="23"/>
        </w:rPr>
        <w:t xml:space="preserve"> The Department also provided more than $430 million in recurrent financial assistance for</w:t>
      </w:r>
      <w:r w:rsidR="00773B0C" w:rsidRPr="00183178">
        <w:rPr>
          <w:rFonts w:ascii="Corbel" w:hAnsi="Corbel"/>
          <w:sz w:val="23"/>
          <w:szCs w:val="23"/>
        </w:rPr>
        <w:t xml:space="preserve"> </w:t>
      </w:r>
      <w:r w:rsidR="0094492E" w:rsidRPr="00183178">
        <w:rPr>
          <w:rFonts w:ascii="Corbel" w:hAnsi="Corbel"/>
          <w:sz w:val="23"/>
          <w:szCs w:val="23"/>
        </w:rPr>
        <w:t xml:space="preserve">approximately </w:t>
      </w:r>
      <w:r w:rsidR="00773B0C" w:rsidRPr="00183178">
        <w:rPr>
          <w:rFonts w:ascii="Corbel" w:hAnsi="Corbel"/>
          <w:sz w:val="23"/>
          <w:szCs w:val="23"/>
        </w:rPr>
        <w:t>14</w:t>
      </w:r>
      <w:r w:rsidR="0094492E" w:rsidRPr="00183178">
        <w:rPr>
          <w:rFonts w:ascii="Corbel" w:hAnsi="Corbel"/>
          <w:sz w:val="23"/>
          <w:szCs w:val="23"/>
        </w:rPr>
        <w:t>8</w:t>
      </w:r>
      <w:r w:rsidR="00773B0C" w:rsidRPr="00183178">
        <w:rPr>
          <w:rFonts w:ascii="Corbel" w:hAnsi="Corbel"/>
          <w:sz w:val="23"/>
          <w:szCs w:val="23"/>
        </w:rPr>
        <w:t>,</w:t>
      </w:r>
      <w:r w:rsidR="0094492E" w:rsidRPr="00183178">
        <w:rPr>
          <w:rFonts w:ascii="Corbel" w:hAnsi="Corbel"/>
          <w:sz w:val="23"/>
          <w:szCs w:val="23"/>
        </w:rPr>
        <w:t>000</w:t>
      </w:r>
      <w:r w:rsidR="00773B0C" w:rsidRPr="00183178">
        <w:rPr>
          <w:rFonts w:ascii="Corbel" w:hAnsi="Corbel"/>
          <w:sz w:val="23"/>
          <w:szCs w:val="23"/>
        </w:rPr>
        <w:t xml:space="preserve"> </w:t>
      </w:r>
      <w:r w:rsidRPr="00183178">
        <w:rPr>
          <w:rFonts w:ascii="Corbel" w:hAnsi="Corbel"/>
          <w:sz w:val="23"/>
          <w:szCs w:val="23"/>
        </w:rPr>
        <w:t>students in 308 Catholic and independent non</w:t>
      </w:r>
      <w:r w:rsidRPr="00183178">
        <w:rPr>
          <w:rFonts w:ascii="Corbel" w:hAnsi="Corbel"/>
          <w:sz w:val="23"/>
          <w:szCs w:val="23"/>
        </w:rPr>
        <w:noBreakHyphen/>
        <w:t>government schools.</w:t>
      </w:r>
      <w:r w:rsidR="00D06C14" w:rsidRPr="00183178">
        <w:rPr>
          <w:rFonts w:ascii="Corbel" w:hAnsi="Corbel"/>
          <w:sz w:val="23"/>
          <w:szCs w:val="23"/>
        </w:rPr>
        <w:t xml:space="preserve"> </w:t>
      </w:r>
    </w:p>
    <w:p w14:paraId="1D8824F1" w14:textId="77777777" w:rsidR="006C59E2" w:rsidRPr="00F60B53" w:rsidRDefault="00086E8F" w:rsidP="00183178">
      <w:pPr>
        <w:numPr>
          <w:ilvl w:val="0"/>
          <w:numId w:val="1"/>
        </w:numPr>
        <w:tabs>
          <w:tab w:val="left" w:pos="426"/>
        </w:tabs>
        <w:spacing w:after="240" w:line="260" w:lineRule="exact"/>
        <w:ind w:left="426" w:hanging="426"/>
        <w:jc w:val="both"/>
        <w:rPr>
          <w:rFonts w:ascii="Corbel" w:hAnsi="Corbel" w:cs="Arial"/>
          <w:sz w:val="23"/>
          <w:szCs w:val="23"/>
        </w:rPr>
      </w:pPr>
      <w:r w:rsidRPr="00183178">
        <w:rPr>
          <w:rFonts w:ascii="Corbel" w:hAnsi="Corbel"/>
          <w:sz w:val="23"/>
          <w:szCs w:val="23"/>
        </w:rPr>
        <w:t xml:space="preserve">With a </w:t>
      </w:r>
      <w:r w:rsidR="006C59E2" w:rsidRPr="00183178">
        <w:rPr>
          <w:rFonts w:ascii="Corbel" w:hAnsi="Corbel"/>
          <w:sz w:val="23"/>
          <w:szCs w:val="23"/>
        </w:rPr>
        <w:t xml:space="preserve">population density of approximately </w:t>
      </w:r>
      <w:r w:rsidR="00DF1411" w:rsidRPr="00183178">
        <w:rPr>
          <w:rFonts w:ascii="Corbel" w:hAnsi="Corbel"/>
          <w:sz w:val="23"/>
          <w:szCs w:val="23"/>
        </w:rPr>
        <w:t xml:space="preserve">one </w:t>
      </w:r>
      <w:r w:rsidR="006C59E2" w:rsidRPr="00183178">
        <w:rPr>
          <w:rFonts w:ascii="Corbel" w:hAnsi="Corbel"/>
          <w:sz w:val="23"/>
          <w:szCs w:val="23"/>
        </w:rPr>
        <w:t>person per square kilometre and</w:t>
      </w:r>
      <w:r w:rsidR="006C59E2" w:rsidRPr="00773B0C">
        <w:rPr>
          <w:rFonts w:ascii="Corbel" w:hAnsi="Corbel" w:cs="Arial"/>
          <w:sz w:val="23"/>
          <w:szCs w:val="23"/>
        </w:rPr>
        <w:t xml:space="preserve"> responsib</w:t>
      </w:r>
      <w:r w:rsidR="008952C8">
        <w:rPr>
          <w:rFonts w:ascii="Corbel" w:hAnsi="Corbel" w:cs="Arial"/>
          <w:sz w:val="23"/>
          <w:szCs w:val="23"/>
        </w:rPr>
        <w:t>ility</w:t>
      </w:r>
      <w:r w:rsidR="006C59E2" w:rsidRPr="00773B0C">
        <w:rPr>
          <w:rFonts w:ascii="Corbel" w:hAnsi="Corbel" w:cs="Arial"/>
          <w:sz w:val="23"/>
          <w:szCs w:val="23"/>
        </w:rPr>
        <w:t xml:space="preserve"> for servicing one of the most geographically diverse schooling sectors in the world</w:t>
      </w:r>
      <w:r>
        <w:rPr>
          <w:rFonts w:ascii="Corbel" w:hAnsi="Corbel" w:cs="Arial"/>
          <w:sz w:val="23"/>
          <w:szCs w:val="23"/>
        </w:rPr>
        <w:t xml:space="preserve">, Western Australia </w:t>
      </w:r>
      <w:r w:rsidR="006C59E2" w:rsidRPr="00773B0C">
        <w:rPr>
          <w:rFonts w:ascii="Corbel" w:hAnsi="Corbel" w:cs="Arial"/>
          <w:sz w:val="23"/>
          <w:szCs w:val="23"/>
        </w:rPr>
        <w:t>faces significant challenges in providing an equitable, quality education to all students.</w:t>
      </w:r>
    </w:p>
    <w:p w14:paraId="18525C64" w14:textId="708678BD" w:rsidR="00086E8F" w:rsidRPr="000557B2" w:rsidRDefault="707438F4" w:rsidP="000557B2">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296D1528">
        <w:rPr>
          <w:rFonts w:ascii="Calibri" w:eastAsia="Calibri" w:hAnsi="Calibri" w:cs="Calibri"/>
          <w:color w:val="000000" w:themeColor="text1"/>
          <w:sz w:val="24"/>
          <w:szCs w:val="24"/>
        </w:rPr>
        <w:t>Information in this section of the agreement was current as at the time of signing the original agreement in 2018. There has been significant further investment and reform in school education by the Western Australian Government in subsequent years.</w:t>
      </w:r>
      <w:r w:rsidRPr="296D1528">
        <w:rPr>
          <w:rFonts w:ascii="Corbel" w:eastAsia="Corbel" w:hAnsi="Corbel" w:cs="Corbel"/>
          <w:sz w:val="23"/>
          <w:szCs w:val="23"/>
        </w:rPr>
        <w:t xml:space="preserve"> </w:t>
      </w:r>
    </w:p>
    <w:p w14:paraId="0AFDE10F" w14:textId="2609729E" w:rsidR="00086E8F" w:rsidRPr="000557B2" w:rsidRDefault="00086E8F" w:rsidP="000557B2">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296D1528">
        <w:rPr>
          <w:rFonts w:ascii="Corbel" w:hAnsi="Corbel"/>
          <w:sz w:val="23"/>
          <w:szCs w:val="23"/>
        </w:rPr>
        <w:t xml:space="preserve">Western Australia has </w:t>
      </w:r>
      <w:r w:rsidR="0091419E" w:rsidRPr="296D1528">
        <w:rPr>
          <w:rFonts w:ascii="Corbel" w:hAnsi="Corbel"/>
          <w:sz w:val="23"/>
          <w:szCs w:val="23"/>
        </w:rPr>
        <w:t xml:space="preserve">a </w:t>
      </w:r>
      <w:r w:rsidRPr="296D1528">
        <w:rPr>
          <w:rFonts w:ascii="Corbel" w:hAnsi="Corbel"/>
          <w:sz w:val="23"/>
          <w:szCs w:val="23"/>
        </w:rPr>
        <w:t>history of significant investment in schools, with capital investment</w:t>
      </w:r>
      <w:r w:rsidR="001C4E7D" w:rsidRPr="296D1528">
        <w:rPr>
          <w:rFonts w:ascii="Corbel" w:hAnsi="Corbel"/>
          <w:sz w:val="23"/>
          <w:szCs w:val="23"/>
        </w:rPr>
        <w:t>s</w:t>
      </w:r>
      <w:r w:rsidRPr="296D1528">
        <w:rPr>
          <w:rFonts w:ascii="Corbel" w:hAnsi="Corbel"/>
          <w:sz w:val="23"/>
          <w:szCs w:val="23"/>
        </w:rPr>
        <w:t xml:space="preserve"> of $1.2 billion over four years from 2018–19 </w:t>
      </w:r>
      <w:r w:rsidR="001C4E7D" w:rsidRPr="296D1528">
        <w:rPr>
          <w:rFonts w:ascii="Corbel" w:hAnsi="Corbel"/>
          <w:sz w:val="23"/>
          <w:szCs w:val="23"/>
        </w:rPr>
        <w:t xml:space="preserve">supporting the </w:t>
      </w:r>
      <w:r w:rsidRPr="296D1528">
        <w:rPr>
          <w:rFonts w:ascii="Corbel" w:hAnsi="Corbel"/>
          <w:sz w:val="23"/>
          <w:szCs w:val="23"/>
        </w:rPr>
        <w:t>deliver</w:t>
      </w:r>
      <w:r w:rsidR="001C4E7D" w:rsidRPr="296D1528">
        <w:rPr>
          <w:rFonts w:ascii="Corbel" w:hAnsi="Corbel"/>
          <w:sz w:val="23"/>
          <w:szCs w:val="23"/>
        </w:rPr>
        <w:t>y of</w:t>
      </w:r>
      <w:r w:rsidRPr="296D1528">
        <w:rPr>
          <w:rFonts w:ascii="Corbel" w:hAnsi="Corbel"/>
          <w:sz w:val="23"/>
          <w:szCs w:val="23"/>
        </w:rPr>
        <w:t xml:space="preserve"> new public schools, as well as expand</w:t>
      </w:r>
      <w:r w:rsidR="008952C8" w:rsidRPr="296D1528">
        <w:rPr>
          <w:rFonts w:ascii="Corbel" w:hAnsi="Corbel"/>
          <w:sz w:val="23"/>
          <w:szCs w:val="23"/>
        </w:rPr>
        <w:t>ing</w:t>
      </w:r>
      <w:r w:rsidRPr="296D1528">
        <w:rPr>
          <w:rFonts w:ascii="Corbel" w:hAnsi="Corbel"/>
          <w:sz w:val="23"/>
          <w:szCs w:val="23"/>
        </w:rPr>
        <w:t xml:space="preserve"> existing ones to meet student enrolment growth across the State. This program will also provide upgrades to existing public </w:t>
      </w:r>
      <w:proofErr w:type="gramStart"/>
      <w:r w:rsidRPr="296D1528">
        <w:rPr>
          <w:rFonts w:ascii="Corbel" w:hAnsi="Corbel"/>
          <w:sz w:val="23"/>
          <w:szCs w:val="23"/>
        </w:rPr>
        <w:t>schools, and</w:t>
      </w:r>
      <w:proofErr w:type="gramEnd"/>
      <w:r w:rsidRPr="296D1528">
        <w:rPr>
          <w:rFonts w:ascii="Corbel" w:hAnsi="Corbel"/>
          <w:sz w:val="23"/>
          <w:szCs w:val="23"/>
        </w:rPr>
        <w:t xml:space="preserve"> will help shape the growth and development of towns and suburbs across Western Australia while strengthening the delivery of education services.</w:t>
      </w:r>
    </w:p>
    <w:p w14:paraId="48AFB612" w14:textId="77777777" w:rsidR="007B6B0D" w:rsidRPr="000557B2" w:rsidRDefault="00086E8F" w:rsidP="000557B2">
      <w:pPr>
        <w:numPr>
          <w:ilvl w:val="0"/>
          <w:numId w:val="1"/>
        </w:numPr>
        <w:tabs>
          <w:tab w:val="left" w:pos="426"/>
        </w:tabs>
        <w:spacing w:after="240" w:line="260" w:lineRule="exact"/>
        <w:ind w:left="426" w:hanging="426"/>
        <w:jc w:val="both"/>
        <w:rPr>
          <w:rFonts w:ascii="Corbel" w:eastAsia="Times New Roman" w:hAnsi="Corbel" w:cs="Calibri"/>
          <w:color w:val="000000"/>
          <w:sz w:val="23"/>
          <w:szCs w:val="23"/>
          <w:lang w:eastAsia="en-AU"/>
        </w:rPr>
      </w:pPr>
      <w:r w:rsidRPr="296D1528">
        <w:rPr>
          <w:rFonts w:ascii="Corbel" w:eastAsia="Times New Roman" w:hAnsi="Corbel" w:cs="Arial"/>
          <w:sz w:val="23"/>
          <w:szCs w:val="23"/>
          <w:lang w:eastAsia="en-AU"/>
        </w:rPr>
        <w:t xml:space="preserve">Having regard to </w:t>
      </w:r>
      <w:r w:rsidR="007B6B0D" w:rsidRPr="296D1528">
        <w:rPr>
          <w:rFonts w:ascii="Corbel" w:eastAsia="Times New Roman" w:hAnsi="Corbel" w:cs="Arial"/>
          <w:sz w:val="23"/>
          <w:szCs w:val="23"/>
          <w:lang w:eastAsia="en-AU"/>
        </w:rPr>
        <w:t xml:space="preserve">significant State investment over many years, universal access to </w:t>
      </w:r>
      <w:proofErr w:type="gramStart"/>
      <w:r w:rsidR="007B6B0D" w:rsidRPr="296D1528">
        <w:rPr>
          <w:rFonts w:ascii="Corbel" w:eastAsia="Times New Roman" w:hAnsi="Corbel" w:cs="Arial"/>
          <w:sz w:val="23"/>
          <w:szCs w:val="23"/>
          <w:lang w:eastAsia="en-AU"/>
        </w:rPr>
        <w:t>Kindergarten</w:t>
      </w:r>
      <w:proofErr w:type="gramEnd"/>
      <w:r w:rsidR="007B6B0D" w:rsidRPr="296D1528">
        <w:rPr>
          <w:rFonts w:ascii="Corbel" w:eastAsia="Times New Roman" w:hAnsi="Corbel" w:cs="Arial"/>
          <w:sz w:val="23"/>
          <w:szCs w:val="23"/>
          <w:lang w:eastAsia="en-AU"/>
        </w:rPr>
        <w:t xml:space="preserve"> (two years before Year 1 and one year before full-time schooling) has been a reality in W</w:t>
      </w:r>
      <w:r w:rsidRPr="296D1528">
        <w:rPr>
          <w:rFonts w:ascii="Corbel" w:eastAsia="Times New Roman" w:hAnsi="Corbel" w:cs="Arial"/>
          <w:sz w:val="23"/>
          <w:szCs w:val="23"/>
          <w:lang w:eastAsia="en-AU"/>
        </w:rPr>
        <w:t>estern Australia</w:t>
      </w:r>
      <w:r w:rsidR="007B6B0D" w:rsidRPr="296D1528">
        <w:rPr>
          <w:rFonts w:ascii="Corbel" w:eastAsia="Times New Roman" w:hAnsi="Corbel" w:cs="Arial"/>
          <w:sz w:val="23"/>
          <w:szCs w:val="23"/>
          <w:lang w:eastAsia="en-AU"/>
        </w:rPr>
        <w:t xml:space="preserve"> since 1995</w:t>
      </w:r>
      <w:r w:rsidRPr="296D1528">
        <w:rPr>
          <w:rFonts w:ascii="Corbel" w:eastAsia="Times New Roman" w:hAnsi="Corbel" w:cs="Arial"/>
          <w:sz w:val="23"/>
          <w:szCs w:val="23"/>
          <w:lang w:eastAsia="en-AU"/>
        </w:rPr>
        <w:t>,</w:t>
      </w:r>
      <w:r w:rsidR="007B6B0D" w:rsidRPr="296D1528">
        <w:rPr>
          <w:rFonts w:ascii="Corbel" w:eastAsia="Times New Roman" w:hAnsi="Corbel" w:cs="Arial"/>
          <w:sz w:val="23"/>
          <w:szCs w:val="23"/>
          <w:lang w:eastAsia="en-AU"/>
        </w:rPr>
        <w:t xml:space="preserve"> and participation is normalised.</w:t>
      </w:r>
      <w:r w:rsidR="009750D2" w:rsidRPr="296D1528">
        <w:rPr>
          <w:rFonts w:ascii="Corbel" w:eastAsia="Times New Roman" w:hAnsi="Corbel" w:cs="Arial"/>
          <w:sz w:val="23"/>
          <w:szCs w:val="23"/>
          <w:lang w:eastAsia="en-AU"/>
        </w:rPr>
        <w:t xml:space="preserve"> </w:t>
      </w:r>
      <w:r w:rsidR="007B6B0D" w:rsidRPr="296D1528">
        <w:rPr>
          <w:rFonts w:ascii="Corbel" w:eastAsia="Times New Roman" w:hAnsi="Corbel" w:cs="Arial"/>
          <w:sz w:val="23"/>
          <w:szCs w:val="23"/>
          <w:lang w:eastAsia="en-AU"/>
        </w:rPr>
        <w:t xml:space="preserve">This solid universal platform includes all Aboriginal, </w:t>
      </w:r>
      <w:proofErr w:type="gramStart"/>
      <w:r w:rsidR="007B6B0D" w:rsidRPr="296D1528">
        <w:rPr>
          <w:rFonts w:ascii="Corbel" w:eastAsia="Times New Roman" w:hAnsi="Corbel" w:cs="Arial"/>
          <w:sz w:val="23"/>
          <w:szCs w:val="23"/>
          <w:lang w:eastAsia="en-AU"/>
        </w:rPr>
        <w:t>disadvantaged</w:t>
      </w:r>
      <w:proofErr w:type="gramEnd"/>
      <w:r w:rsidR="007B6B0D" w:rsidRPr="296D1528">
        <w:rPr>
          <w:rFonts w:ascii="Corbel" w:eastAsia="Times New Roman" w:hAnsi="Corbel" w:cs="Arial"/>
          <w:sz w:val="23"/>
          <w:szCs w:val="23"/>
          <w:lang w:eastAsia="en-AU"/>
        </w:rPr>
        <w:t xml:space="preserve"> and vulnerable children.</w:t>
      </w:r>
    </w:p>
    <w:p w14:paraId="17E89E2B" w14:textId="77777777" w:rsidR="0097533B" w:rsidRPr="0097533B" w:rsidRDefault="006C59E2" w:rsidP="000557B2">
      <w:pPr>
        <w:pStyle w:val="CommentText"/>
        <w:numPr>
          <w:ilvl w:val="0"/>
          <w:numId w:val="1"/>
        </w:numPr>
        <w:tabs>
          <w:tab w:val="left" w:pos="426"/>
        </w:tabs>
        <w:spacing w:line="260" w:lineRule="exact"/>
        <w:ind w:left="426" w:hanging="426"/>
        <w:jc w:val="both"/>
        <w:rPr>
          <w:rFonts w:ascii="Corbel" w:eastAsia="Times New Roman" w:hAnsi="Corbel" w:cs="Arial"/>
          <w:sz w:val="23"/>
          <w:szCs w:val="23"/>
        </w:rPr>
      </w:pPr>
      <w:r w:rsidRPr="296D1528">
        <w:rPr>
          <w:rFonts w:ascii="Corbel" w:hAnsi="Corbel" w:cs="Arial"/>
          <w:color w:val="000000" w:themeColor="text1"/>
          <w:sz w:val="23"/>
          <w:szCs w:val="23"/>
        </w:rPr>
        <w:t>To respond to the unique challenges of the W</w:t>
      </w:r>
      <w:r w:rsidR="00A56CD4" w:rsidRPr="296D1528">
        <w:rPr>
          <w:rFonts w:ascii="Corbel" w:hAnsi="Corbel" w:cs="Arial"/>
          <w:color w:val="000000" w:themeColor="text1"/>
          <w:sz w:val="23"/>
          <w:szCs w:val="23"/>
        </w:rPr>
        <w:t xml:space="preserve">estern Australian </w:t>
      </w:r>
      <w:r w:rsidRPr="296D1528">
        <w:rPr>
          <w:rFonts w:ascii="Corbel" w:hAnsi="Corbel" w:cs="Arial"/>
          <w:color w:val="000000" w:themeColor="text1"/>
          <w:sz w:val="23"/>
          <w:szCs w:val="23"/>
        </w:rPr>
        <w:t>context, and for system-wide and school-based initiatives to have maximum impact</w:t>
      </w:r>
      <w:r w:rsidR="00A56CD4" w:rsidRPr="296D1528">
        <w:rPr>
          <w:rFonts w:ascii="Corbel" w:hAnsi="Corbel" w:cs="Arial"/>
          <w:color w:val="000000" w:themeColor="text1"/>
          <w:sz w:val="23"/>
          <w:szCs w:val="23"/>
        </w:rPr>
        <w:t xml:space="preserve">, </w:t>
      </w:r>
      <w:r w:rsidR="00195D3E" w:rsidRPr="296D1528">
        <w:rPr>
          <w:rFonts w:ascii="Corbel" w:hAnsi="Corbel" w:cs="Arial"/>
          <w:sz w:val="23"/>
          <w:szCs w:val="23"/>
        </w:rPr>
        <w:t>the</w:t>
      </w:r>
      <w:r w:rsidR="005225EF" w:rsidRPr="296D1528">
        <w:rPr>
          <w:rFonts w:ascii="Corbel" w:hAnsi="Corbel" w:cs="Arial"/>
          <w:sz w:val="23"/>
          <w:szCs w:val="23"/>
        </w:rPr>
        <w:t xml:space="preserve">re are </w:t>
      </w:r>
      <w:proofErr w:type="gramStart"/>
      <w:r w:rsidR="005225EF" w:rsidRPr="296D1528">
        <w:rPr>
          <w:rFonts w:ascii="Corbel" w:hAnsi="Corbel" w:cs="Arial"/>
          <w:sz w:val="23"/>
          <w:szCs w:val="23"/>
        </w:rPr>
        <w:t>a number of</w:t>
      </w:r>
      <w:proofErr w:type="gramEnd"/>
      <w:r w:rsidR="005225EF" w:rsidRPr="296D1528">
        <w:rPr>
          <w:rFonts w:ascii="Corbel" w:hAnsi="Corbel" w:cs="Arial"/>
          <w:sz w:val="23"/>
          <w:szCs w:val="23"/>
        </w:rPr>
        <w:t xml:space="preserve"> key</w:t>
      </w:r>
      <w:r w:rsidR="00195D3E" w:rsidRPr="296D1528">
        <w:rPr>
          <w:rFonts w:ascii="Corbel" w:hAnsi="Corbel" w:cs="Arial"/>
          <w:sz w:val="23"/>
          <w:szCs w:val="23"/>
        </w:rPr>
        <w:t xml:space="preserve"> </w:t>
      </w:r>
      <w:r w:rsidR="005225EF" w:rsidRPr="296D1528">
        <w:rPr>
          <w:rFonts w:ascii="Corbel" w:hAnsi="Corbel" w:cs="Arial"/>
          <w:sz w:val="23"/>
          <w:szCs w:val="23"/>
        </w:rPr>
        <w:t xml:space="preserve">educational settings that are driving </w:t>
      </w:r>
      <w:r w:rsidR="00195D3E" w:rsidRPr="296D1528">
        <w:rPr>
          <w:rFonts w:ascii="Corbel" w:hAnsi="Corbel" w:cs="Arial"/>
          <w:sz w:val="23"/>
          <w:szCs w:val="23"/>
        </w:rPr>
        <w:t xml:space="preserve">improved </w:t>
      </w:r>
      <w:r w:rsidR="00A942FD" w:rsidRPr="296D1528">
        <w:rPr>
          <w:rFonts w:ascii="Corbel" w:hAnsi="Corbel" w:cs="Arial"/>
          <w:sz w:val="23"/>
          <w:szCs w:val="23"/>
        </w:rPr>
        <w:t xml:space="preserve">student </w:t>
      </w:r>
      <w:r w:rsidR="00195D3E" w:rsidRPr="296D1528">
        <w:rPr>
          <w:rFonts w:ascii="Corbel" w:hAnsi="Corbel" w:cs="Arial"/>
          <w:sz w:val="23"/>
          <w:szCs w:val="23"/>
        </w:rPr>
        <w:t>outcomes</w:t>
      </w:r>
      <w:r w:rsidR="00A942FD" w:rsidRPr="296D1528">
        <w:rPr>
          <w:rFonts w:ascii="Corbel" w:hAnsi="Corbel" w:cs="Arial"/>
          <w:sz w:val="23"/>
          <w:szCs w:val="23"/>
        </w:rPr>
        <w:t xml:space="preserve"> </w:t>
      </w:r>
      <w:r w:rsidR="005225EF" w:rsidRPr="296D1528">
        <w:rPr>
          <w:rFonts w:ascii="Corbel" w:hAnsi="Corbel" w:cs="Arial"/>
          <w:sz w:val="23"/>
          <w:szCs w:val="23"/>
        </w:rPr>
        <w:t>in</w:t>
      </w:r>
      <w:r w:rsidR="0094492E" w:rsidRPr="296D1528">
        <w:rPr>
          <w:rFonts w:ascii="Corbel" w:hAnsi="Corbel" w:cs="Arial"/>
          <w:sz w:val="23"/>
          <w:szCs w:val="23"/>
        </w:rPr>
        <w:t xml:space="preserve"> public schools within </w:t>
      </w:r>
      <w:r w:rsidR="005225EF" w:rsidRPr="296D1528">
        <w:rPr>
          <w:rFonts w:ascii="Corbel" w:hAnsi="Corbel" w:cs="Arial"/>
          <w:sz w:val="23"/>
          <w:szCs w:val="23"/>
        </w:rPr>
        <w:t>th</w:t>
      </w:r>
      <w:r w:rsidR="0094492E" w:rsidRPr="296D1528">
        <w:rPr>
          <w:rFonts w:ascii="Corbel" w:hAnsi="Corbel" w:cs="Arial"/>
          <w:sz w:val="23"/>
          <w:szCs w:val="23"/>
        </w:rPr>
        <w:t>e</w:t>
      </w:r>
      <w:r w:rsidR="005225EF" w:rsidRPr="296D1528">
        <w:rPr>
          <w:rFonts w:ascii="Corbel" w:hAnsi="Corbel" w:cs="Arial"/>
          <w:sz w:val="23"/>
          <w:szCs w:val="23"/>
        </w:rPr>
        <w:t xml:space="preserve"> State</w:t>
      </w:r>
      <w:r w:rsidR="00511B52" w:rsidRPr="296D1528">
        <w:rPr>
          <w:rFonts w:ascii="Corbel" w:hAnsi="Corbel" w:cs="Arial"/>
          <w:sz w:val="23"/>
          <w:szCs w:val="23"/>
        </w:rPr>
        <w:t>.</w:t>
      </w:r>
    </w:p>
    <w:p w14:paraId="520891FD" w14:textId="77777777" w:rsidR="00B60A06" w:rsidRPr="007F1340" w:rsidRDefault="00E42A88" w:rsidP="000557B2">
      <w:pPr>
        <w:pStyle w:val="CommentText"/>
        <w:numPr>
          <w:ilvl w:val="0"/>
          <w:numId w:val="1"/>
        </w:numPr>
        <w:tabs>
          <w:tab w:val="left" w:pos="426"/>
        </w:tabs>
        <w:spacing w:line="260" w:lineRule="exact"/>
        <w:ind w:left="426" w:hanging="426"/>
        <w:jc w:val="both"/>
        <w:rPr>
          <w:rFonts w:ascii="Corbel" w:hAnsi="Corbel" w:cs="Arial"/>
          <w:sz w:val="23"/>
          <w:szCs w:val="23"/>
        </w:rPr>
      </w:pPr>
      <w:r w:rsidRPr="296D1528">
        <w:rPr>
          <w:rFonts w:ascii="Corbel" w:hAnsi="Corbel"/>
          <w:sz w:val="23"/>
          <w:szCs w:val="23"/>
        </w:rPr>
        <w:t xml:space="preserve">Success for every student and best possible teaching practice remain key priorities for delivering high quality education in public schools. The focus will be on explicit teaching of literacy and numeracy, particularly writing across all years; development of students’ innovation, </w:t>
      </w:r>
      <w:proofErr w:type="gramStart"/>
      <w:r w:rsidRPr="296D1528">
        <w:rPr>
          <w:rFonts w:ascii="Corbel" w:hAnsi="Corbel"/>
          <w:sz w:val="23"/>
          <w:szCs w:val="23"/>
        </w:rPr>
        <w:t>creativity</w:t>
      </w:r>
      <w:proofErr w:type="gramEnd"/>
      <w:r w:rsidRPr="296D1528">
        <w:rPr>
          <w:rFonts w:ascii="Corbel" w:hAnsi="Corbel"/>
          <w:sz w:val="23"/>
          <w:szCs w:val="23"/>
        </w:rPr>
        <w:t xml:space="preserve"> and entrepreneurial skills; progressive implementation of the new languages curriculum; and continued targeting of </w:t>
      </w:r>
      <w:r w:rsidR="0097533B" w:rsidRPr="296D1528">
        <w:rPr>
          <w:rFonts w:ascii="Corbel" w:hAnsi="Corbel"/>
          <w:sz w:val="23"/>
          <w:szCs w:val="23"/>
        </w:rPr>
        <w:t>S</w:t>
      </w:r>
      <w:r w:rsidRPr="296D1528">
        <w:rPr>
          <w:rFonts w:ascii="Corbel" w:hAnsi="Corbel"/>
          <w:sz w:val="23"/>
          <w:szCs w:val="23"/>
        </w:rPr>
        <w:t xml:space="preserve">cience, </w:t>
      </w:r>
      <w:r w:rsidR="0097533B" w:rsidRPr="296D1528">
        <w:rPr>
          <w:rFonts w:ascii="Corbel" w:hAnsi="Corbel"/>
          <w:sz w:val="23"/>
          <w:szCs w:val="23"/>
        </w:rPr>
        <w:t>T</w:t>
      </w:r>
      <w:r w:rsidRPr="296D1528">
        <w:rPr>
          <w:rFonts w:ascii="Corbel" w:hAnsi="Corbel"/>
          <w:sz w:val="23"/>
          <w:szCs w:val="23"/>
        </w:rPr>
        <w:t xml:space="preserve">echnology, </w:t>
      </w:r>
      <w:r w:rsidR="0097533B" w:rsidRPr="296D1528">
        <w:rPr>
          <w:rFonts w:ascii="Corbel" w:hAnsi="Corbel"/>
          <w:sz w:val="23"/>
          <w:szCs w:val="23"/>
        </w:rPr>
        <w:t>E</w:t>
      </w:r>
      <w:r w:rsidRPr="296D1528">
        <w:rPr>
          <w:rFonts w:ascii="Corbel" w:hAnsi="Corbel"/>
          <w:sz w:val="23"/>
          <w:szCs w:val="23"/>
        </w:rPr>
        <w:t xml:space="preserve">ngineering and </w:t>
      </w:r>
      <w:r w:rsidR="0097533B" w:rsidRPr="296D1528">
        <w:rPr>
          <w:rFonts w:ascii="Corbel" w:hAnsi="Corbel"/>
          <w:sz w:val="23"/>
          <w:szCs w:val="23"/>
        </w:rPr>
        <w:t>M</w:t>
      </w:r>
      <w:r w:rsidRPr="296D1528">
        <w:rPr>
          <w:rFonts w:ascii="Corbel" w:hAnsi="Corbel"/>
          <w:sz w:val="23"/>
          <w:szCs w:val="23"/>
        </w:rPr>
        <w:t>athematics (STEM) and digital technologies learning.</w:t>
      </w:r>
      <w:r w:rsidR="009750D2" w:rsidRPr="296D1528">
        <w:rPr>
          <w:rFonts w:ascii="Corbel" w:hAnsi="Corbel"/>
          <w:sz w:val="23"/>
          <w:szCs w:val="23"/>
        </w:rPr>
        <w:t xml:space="preserve"> </w:t>
      </w:r>
      <w:r w:rsidR="00B60A06" w:rsidRPr="296D1528">
        <w:rPr>
          <w:rFonts w:ascii="Corbel" w:hAnsi="Corbel" w:cs="Arial"/>
          <w:sz w:val="23"/>
          <w:szCs w:val="23"/>
        </w:rPr>
        <w:t xml:space="preserve">Key </w:t>
      </w:r>
      <w:r w:rsidR="00B60A06" w:rsidRPr="296D1528">
        <w:rPr>
          <w:rFonts w:ascii="Corbel" w:hAnsi="Corbel" w:cs="Arial"/>
          <w:color w:val="000000" w:themeColor="text1"/>
          <w:sz w:val="23"/>
          <w:szCs w:val="23"/>
        </w:rPr>
        <w:t>initiatives and opportunities include the following:</w:t>
      </w:r>
    </w:p>
    <w:p w14:paraId="2DD583DB" w14:textId="77777777" w:rsidR="00BC00F4" w:rsidRPr="00BF4E02" w:rsidRDefault="00511B52" w:rsidP="00CF3921">
      <w:pPr>
        <w:pStyle w:val="ListParagraph"/>
        <w:numPr>
          <w:ilvl w:val="0"/>
          <w:numId w:val="47"/>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F4E02">
        <w:rPr>
          <w:rFonts w:ascii="Corbel" w:eastAsia="Times New Roman" w:hAnsi="Corbel" w:cs="Calibri"/>
          <w:color w:val="000000"/>
          <w:sz w:val="23"/>
          <w:szCs w:val="23"/>
          <w:lang w:eastAsia="en-AU"/>
        </w:rPr>
        <w:t>P</w:t>
      </w:r>
      <w:r w:rsidR="00E42A88" w:rsidRPr="00BF4E02">
        <w:rPr>
          <w:rFonts w:ascii="Corbel" w:eastAsia="Times New Roman" w:hAnsi="Corbel" w:cs="Calibri"/>
          <w:color w:val="000000"/>
          <w:sz w:val="23"/>
          <w:szCs w:val="23"/>
          <w:lang w:eastAsia="en-AU"/>
        </w:rPr>
        <w:t xml:space="preserve">rofessional learning will </w:t>
      </w:r>
      <w:r w:rsidRPr="00BF4E02">
        <w:rPr>
          <w:rFonts w:ascii="Corbel" w:eastAsia="Times New Roman" w:hAnsi="Corbel" w:cs="Calibri"/>
          <w:color w:val="000000"/>
          <w:sz w:val="23"/>
          <w:szCs w:val="23"/>
          <w:lang w:eastAsia="en-AU"/>
        </w:rPr>
        <w:t xml:space="preserve">complement initiatives that arise regarding enduring improvements </w:t>
      </w:r>
      <w:r w:rsidR="003739F9" w:rsidRPr="00BF4E02">
        <w:rPr>
          <w:rFonts w:ascii="Corbel" w:eastAsia="Times New Roman" w:hAnsi="Corbel" w:cs="Calibri"/>
          <w:color w:val="000000"/>
          <w:sz w:val="23"/>
          <w:szCs w:val="23"/>
          <w:lang w:eastAsia="en-AU"/>
        </w:rPr>
        <w:t xml:space="preserve">in teacher </w:t>
      </w:r>
      <w:r w:rsidR="00E42A88" w:rsidRPr="00BF4E02">
        <w:rPr>
          <w:rFonts w:ascii="Corbel" w:eastAsia="Times New Roman" w:hAnsi="Corbel" w:cs="Calibri"/>
          <w:color w:val="000000"/>
          <w:sz w:val="23"/>
          <w:szCs w:val="23"/>
          <w:lang w:eastAsia="en-AU"/>
        </w:rPr>
        <w:t>performance</w:t>
      </w:r>
      <w:r w:rsidR="003739F9" w:rsidRPr="00BF4E02">
        <w:rPr>
          <w:rFonts w:ascii="Corbel" w:eastAsia="Times New Roman" w:hAnsi="Corbel" w:cs="Calibri"/>
          <w:color w:val="000000"/>
          <w:sz w:val="23"/>
          <w:szCs w:val="23"/>
          <w:lang w:eastAsia="en-AU"/>
        </w:rPr>
        <w:t>.</w:t>
      </w:r>
      <w:r w:rsidR="009750D2" w:rsidRPr="00BF4E02">
        <w:rPr>
          <w:rFonts w:ascii="Corbel" w:eastAsia="Times New Roman" w:hAnsi="Corbel" w:cs="Calibri"/>
          <w:color w:val="000000"/>
          <w:sz w:val="23"/>
          <w:szCs w:val="23"/>
          <w:lang w:eastAsia="en-AU"/>
        </w:rPr>
        <w:t xml:space="preserve"> </w:t>
      </w:r>
      <w:r w:rsidR="00BC00F4" w:rsidRPr="00BF4E02">
        <w:rPr>
          <w:rFonts w:ascii="Corbel" w:eastAsia="Times New Roman" w:hAnsi="Corbel" w:cs="Calibri"/>
          <w:color w:val="000000"/>
          <w:sz w:val="23"/>
          <w:szCs w:val="23"/>
          <w:lang w:eastAsia="en-AU"/>
        </w:rPr>
        <w:t>T</w:t>
      </w:r>
      <w:r w:rsidR="00E42A88" w:rsidRPr="00BF4E02">
        <w:rPr>
          <w:rFonts w:ascii="Corbel" w:eastAsia="Times New Roman" w:hAnsi="Corbel" w:cs="Calibri"/>
          <w:color w:val="000000"/>
          <w:sz w:val="23"/>
          <w:szCs w:val="23"/>
          <w:lang w:eastAsia="en-AU"/>
        </w:rPr>
        <w:t>he safety of students and staff in public schools remains a focus</w:t>
      </w:r>
      <w:r w:rsidR="00BC00F4" w:rsidRPr="00BF4E02">
        <w:rPr>
          <w:rFonts w:ascii="Corbel" w:eastAsia="Times New Roman" w:hAnsi="Corbel" w:cs="Calibri"/>
          <w:color w:val="000000"/>
          <w:sz w:val="23"/>
          <w:szCs w:val="23"/>
          <w:lang w:eastAsia="en-AU"/>
        </w:rPr>
        <w:t xml:space="preserve"> with f</w:t>
      </w:r>
      <w:r w:rsidR="00E42A88" w:rsidRPr="00BF4E02">
        <w:rPr>
          <w:rFonts w:ascii="Corbel" w:eastAsia="Times New Roman" w:hAnsi="Corbel" w:cs="Calibri"/>
          <w:color w:val="000000"/>
          <w:sz w:val="23"/>
          <w:szCs w:val="23"/>
          <w:lang w:eastAsia="en-AU"/>
        </w:rPr>
        <w:t xml:space="preserve">urther training and resources </w:t>
      </w:r>
      <w:r w:rsidR="00BC00F4" w:rsidRPr="00BF4E02">
        <w:rPr>
          <w:rFonts w:ascii="Corbel" w:eastAsia="Times New Roman" w:hAnsi="Corbel" w:cs="Calibri"/>
          <w:color w:val="000000"/>
          <w:sz w:val="23"/>
          <w:szCs w:val="23"/>
          <w:lang w:eastAsia="en-AU"/>
        </w:rPr>
        <w:t xml:space="preserve">being </w:t>
      </w:r>
      <w:r w:rsidR="00E42A88" w:rsidRPr="00BF4E02">
        <w:rPr>
          <w:rFonts w:ascii="Corbel" w:eastAsia="Times New Roman" w:hAnsi="Corbel" w:cs="Calibri"/>
          <w:color w:val="000000"/>
          <w:sz w:val="23"/>
          <w:szCs w:val="23"/>
          <w:lang w:eastAsia="en-AU"/>
        </w:rPr>
        <w:t>provided to support the prevention and management of violent incidents in schools</w:t>
      </w:r>
      <w:r w:rsidR="0097533B" w:rsidRPr="00BF4E02">
        <w:rPr>
          <w:rFonts w:ascii="Corbel" w:eastAsia="Times New Roman" w:hAnsi="Corbel" w:cs="Calibri"/>
          <w:color w:val="000000"/>
          <w:sz w:val="23"/>
          <w:szCs w:val="23"/>
          <w:lang w:eastAsia="en-AU"/>
        </w:rPr>
        <w:t xml:space="preserve">. </w:t>
      </w:r>
    </w:p>
    <w:p w14:paraId="73304671" w14:textId="77777777" w:rsidR="007F1340" w:rsidRPr="00BF4E02" w:rsidRDefault="00B60A06" w:rsidP="00CF3921">
      <w:pPr>
        <w:pStyle w:val="ListParagraph"/>
        <w:numPr>
          <w:ilvl w:val="0"/>
          <w:numId w:val="47"/>
        </w:numPr>
        <w:tabs>
          <w:tab w:val="left" w:pos="426"/>
        </w:tabs>
        <w:spacing w:after="240" w:line="260" w:lineRule="exact"/>
        <w:ind w:left="1145" w:hanging="357"/>
        <w:contextualSpacing w:val="0"/>
        <w:jc w:val="both"/>
        <w:rPr>
          <w:rFonts w:ascii="Corbel" w:eastAsia="Times New Roman" w:hAnsi="Corbel" w:cs="Calibri"/>
          <w:color w:val="000000"/>
          <w:sz w:val="23"/>
          <w:szCs w:val="23"/>
          <w:lang w:eastAsia="en-AU"/>
        </w:rPr>
      </w:pPr>
      <w:r w:rsidRPr="00BF4E02">
        <w:rPr>
          <w:rFonts w:ascii="Corbel" w:eastAsia="Times New Roman" w:hAnsi="Corbel" w:cs="Calibri"/>
          <w:color w:val="000000"/>
          <w:sz w:val="23"/>
          <w:szCs w:val="23"/>
          <w:lang w:eastAsia="en-AU"/>
        </w:rPr>
        <w:t xml:space="preserve">The State Government </w:t>
      </w:r>
      <w:r w:rsidR="007F1340" w:rsidRPr="00BF4E02">
        <w:rPr>
          <w:rFonts w:ascii="Corbel" w:eastAsia="Times New Roman" w:hAnsi="Corbel" w:cs="Calibri"/>
          <w:color w:val="000000"/>
          <w:sz w:val="23"/>
          <w:szCs w:val="23"/>
          <w:lang w:eastAsia="en-AU"/>
        </w:rPr>
        <w:t xml:space="preserve">is adopting a lead role in supporting policy development in relation to reducing bullying and cyberbullying in </w:t>
      </w:r>
      <w:r w:rsidRPr="00BF4E02">
        <w:rPr>
          <w:rFonts w:ascii="Corbel" w:eastAsia="Times New Roman" w:hAnsi="Corbel" w:cs="Calibri"/>
          <w:color w:val="000000"/>
          <w:sz w:val="23"/>
          <w:szCs w:val="23"/>
          <w:lang w:eastAsia="en-AU"/>
        </w:rPr>
        <w:t>Western Australian schools</w:t>
      </w:r>
      <w:r w:rsidR="007F1340" w:rsidRPr="00BF4E02">
        <w:rPr>
          <w:rFonts w:ascii="Corbel" w:eastAsia="Times New Roman" w:hAnsi="Corbel" w:cs="Calibri"/>
          <w:color w:val="000000"/>
          <w:sz w:val="23"/>
          <w:szCs w:val="23"/>
          <w:lang w:eastAsia="en-AU"/>
        </w:rPr>
        <w:t>.</w:t>
      </w:r>
      <w:r w:rsidR="009750D2" w:rsidRPr="00BF4E02">
        <w:rPr>
          <w:rFonts w:ascii="Corbel" w:eastAsia="Times New Roman" w:hAnsi="Corbel" w:cs="Calibri"/>
          <w:color w:val="000000"/>
          <w:sz w:val="23"/>
          <w:szCs w:val="23"/>
          <w:lang w:eastAsia="en-AU"/>
        </w:rPr>
        <w:t xml:space="preserve"> </w:t>
      </w:r>
      <w:r w:rsidRPr="00BF4E02">
        <w:rPr>
          <w:rFonts w:ascii="Corbel" w:eastAsia="Times New Roman" w:hAnsi="Corbel" w:cs="Calibri"/>
          <w:color w:val="000000"/>
          <w:sz w:val="23"/>
          <w:szCs w:val="23"/>
          <w:lang w:eastAsia="en-AU"/>
        </w:rPr>
        <w:t xml:space="preserve">Collaborative work </w:t>
      </w:r>
      <w:r w:rsidR="007F1340" w:rsidRPr="00BF4E02">
        <w:rPr>
          <w:rFonts w:ascii="Corbel" w:eastAsia="Times New Roman" w:hAnsi="Corbel" w:cs="Calibri"/>
          <w:color w:val="000000"/>
          <w:sz w:val="23"/>
          <w:szCs w:val="23"/>
          <w:lang w:eastAsia="en-AU"/>
        </w:rPr>
        <w:t xml:space="preserve">is </w:t>
      </w:r>
      <w:r w:rsidRPr="00BF4E02">
        <w:rPr>
          <w:rFonts w:ascii="Corbel" w:eastAsia="Times New Roman" w:hAnsi="Corbel" w:cs="Calibri"/>
          <w:color w:val="000000"/>
          <w:sz w:val="23"/>
          <w:szCs w:val="23"/>
          <w:lang w:eastAsia="en-AU"/>
        </w:rPr>
        <w:t xml:space="preserve">being undertaken with the </w:t>
      </w:r>
      <w:r w:rsidR="007F1340" w:rsidRPr="00BF4E02">
        <w:rPr>
          <w:rFonts w:ascii="Corbel" w:eastAsia="Times New Roman" w:hAnsi="Corbel" w:cs="Calibri"/>
          <w:color w:val="000000"/>
          <w:sz w:val="23"/>
          <w:szCs w:val="23"/>
          <w:lang w:eastAsia="en-AU"/>
        </w:rPr>
        <w:t xml:space="preserve">Telethon Kids Institute </w:t>
      </w:r>
      <w:r w:rsidR="00736351" w:rsidRPr="00BF4E02">
        <w:rPr>
          <w:rFonts w:ascii="Corbel" w:eastAsia="Times New Roman" w:hAnsi="Corbel" w:cs="Calibri"/>
          <w:color w:val="000000"/>
          <w:sz w:val="23"/>
          <w:szCs w:val="23"/>
          <w:lang w:eastAsia="en-AU"/>
        </w:rPr>
        <w:t xml:space="preserve">and the e-Safety </w:t>
      </w:r>
      <w:r w:rsidRPr="00BF4E02">
        <w:rPr>
          <w:rFonts w:ascii="Corbel" w:eastAsia="Times New Roman" w:hAnsi="Corbel" w:cs="Calibri"/>
          <w:color w:val="000000"/>
          <w:sz w:val="23"/>
          <w:szCs w:val="23"/>
          <w:lang w:eastAsia="en-AU"/>
        </w:rPr>
        <w:t>O</w:t>
      </w:r>
      <w:r w:rsidR="00736351" w:rsidRPr="00BF4E02">
        <w:rPr>
          <w:rFonts w:ascii="Corbel" w:eastAsia="Times New Roman" w:hAnsi="Corbel" w:cs="Calibri"/>
          <w:color w:val="000000"/>
          <w:sz w:val="23"/>
          <w:szCs w:val="23"/>
          <w:lang w:eastAsia="en-AU"/>
        </w:rPr>
        <w:t>ffice to address cyberbullying and promote cyber safety practices</w:t>
      </w:r>
      <w:r w:rsidR="00BC00F4" w:rsidRPr="00BF4E02">
        <w:rPr>
          <w:rFonts w:ascii="Corbel" w:eastAsia="Times New Roman" w:hAnsi="Corbel" w:cs="Calibri"/>
          <w:color w:val="000000"/>
          <w:sz w:val="23"/>
          <w:szCs w:val="23"/>
          <w:lang w:eastAsia="en-AU"/>
        </w:rPr>
        <w:t>, t</w:t>
      </w:r>
      <w:r w:rsidR="00736351" w:rsidRPr="00BF4E02">
        <w:rPr>
          <w:rFonts w:ascii="Corbel" w:eastAsia="Times New Roman" w:hAnsi="Corbel" w:cs="Calibri"/>
          <w:color w:val="000000"/>
          <w:sz w:val="23"/>
          <w:szCs w:val="23"/>
          <w:lang w:eastAsia="en-AU"/>
        </w:rPr>
        <w:t xml:space="preserve">hrough initiatives such </w:t>
      </w:r>
      <w:proofErr w:type="gramStart"/>
      <w:r w:rsidR="00736351" w:rsidRPr="00BF4E02">
        <w:rPr>
          <w:rFonts w:ascii="Corbel" w:eastAsia="Times New Roman" w:hAnsi="Corbel" w:cs="Calibri"/>
          <w:color w:val="000000"/>
          <w:sz w:val="23"/>
          <w:szCs w:val="23"/>
          <w:lang w:eastAsia="en-AU"/>
        </w:rPr>
        <w:t>as;</w:t>
      </w:r>
      <w:proofErr w:type="gramEnd"/>
      <w:r w:rsidR="00736351" w:rsidRPr="00BF4E02">
        <w:rPr>
          <w:rFonts w:ascii="Corbel" w:eastAsia="Times New Roman" w:hAnsi="Corbel" w:cs="Calibri"/>
          <w:color w:val="000000"/>
          <w:sz w:val="23"/>
          <w:szCs w:val="23"/>
          <w:lang w:eastAsia="en-AU"/>
        </w:rPr>
        <w:t xml:space="preserve"> whole-school plans, customised bullying strategies, and the promotion of respectful behaviour.</w:t>
      </w:r>
    </w:p>
    <w:p w14:paraId="1E0B4DBF" w14:textId="77777777" w:rsidR="00E42A88" w:rsidRPr="002B7A3D" w:rsidRDefault="00E42A88" w:rsidP="00CF3921">
      <w:pPr>
        <w:pStyle w:val="ListParagraph"/>
        <w:numPr>
          <w:ilvl w:val="0"/>
          <w:numId w:val="47"/>
        </w:numPr>
        <w:tabs>
          <w:tab w:val="left" w:pos="426"/>
        </w:tabs>
        <w:spacing w:after="240" w:line="260" w:lineRule="exact"/>
        <w:ind w:left="1145" w:hanging="357"/>
        <w:contextualSpacing w:val="0"/>
        <w:jc w:val="both"/>
        <w:rPr>
          <w:rFonts w:ascii="Corbel" w:eastAsia="Times New Roman" w:hAnsi="Corbel" w:cs="Calibri"/>
          <w:color w:val="000000"/>
          <w:sz w:val="23"/>
          <w:szCs w:val="23"/>
          <w:lang w:eastAsia="en-AU"/>
        </w:rPr>
      </w:pPr>
      <w:r w:rsidRPr="00BF4E02">
        <w:rPr>
          <w:rFonts w:ascii="Corbel" w:eastAsia="Times New Roman" w:hAnsi="Corbel" w:cs="Calibri"/>
          <w:color w:val="000000"/>
          <w:sz w:val="23"/>
          <w:szCs w:val="23"/>
          <w:lang w:eastAsia="en-AU"/>
        </w:rPr>
        <w:t xml:space="preserve">In terms of the challenges and opportunities afforded to STEM, the Department commenced the implementation of the State Government’s commitment to provide 200 schools ($12 million) </w:t>
      </w:r>
      <w:r w:rsidR="008952C8" w:rsidRPr="00BF4E02">
        <w:rPr>
          <w:rFonts w:ascii="Corbel" w:eastAsia="Times New Roman" w:hAnsi="Corbel" w:cs="Calibri"/>
          <w:color w:val="000000"/>
          <w:sz w:val="23"/>
          <w:szCs w:val="23"/>
          <w:lang w:eastAsia="en-AU"/>
        </w:rPr>
        <w:t xml:space="preserve">with a science laboratory and </w:t>
      </w:r>
      <w:r w:rsidRPr="00BF4E02">
        <w:rPr>
          <w:rFonts w:ascii="Corbel" w:eastAsia="Times New Roman" w:hAnsi="Corbel" w:cs="Calibri"/>
          <w:color w:val="000000"/>
          <w:sz w:val="23"/>
          <w:szCs w:val="23"/>
          <w:lang w:eastAsia="en-AU"/>
        </w:rPr>
        <w:t>an additional grant of $25,000 ($5 million) to purchase laboratory equipment and STEM related resources.</w:t>
      </w:r>
    </w:p>
    <w:p w14:paraId="32B2530F" w14:textId="77777777" w:rsidR="00C83C1A" w:rsidRPr="002B7A3D" w:rsidRDefault="00736351" w:rsidP="296D1528">
      <w:pPr>
        <w:pStyle w:val="ListParagraph"/>
        <w:numPr>
          <w:ilvl w:val="0"/>
          <w:numId w:val="47"/>
        </w:numPr>
        <w:tabs>
          <w:tab w:val="left" w:pos="426"/>
        </w:tabs>
        <w:spacing w:after="240" w:line="260" w:lineRule="exact"/>
        <w:ind w:left="1145" w:hanging="357"/>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Investing in more one-on-one attention for students in the classroom, including an additional 300 FTE Education Assistants over three years ($</w:t>
      </w:r>
      <w:r w:rsidR="001138E0" w:rsidRPr="296D1528">
        <w:rPr>
          <w:rFonts w:ascii="Corbel" w:eastAsia="Times New Roman" w:hAnsi="Corbel" w:cs="Calibri"/>
          <w:color w:val="000000" w:themeColor="text1"/>
          <w:sz w:val="23"/>
          <w:szCs w:val="23"/>
          <w:lang w:eastAsia="en-AU"/>
        </w:rPr>
        <w:t>3.14</w:t>
      </w:r>
      <w:r w:rsidRPr="296D1528">
        <w:rPr>
          <w:rFonts w:ascii="Corbel" w:eastAsia="Times New Roman" w:hAnsi="Corbel" w:cs="Calibri"/>
          <w:color w:val="000000" w:themeColor="text1"/>
          <w:sz w:val="23"/>
          <w:szCs w:val="23"/>
          <w:lang w:eastAsia="en-AU"/>
        </w:rPr>
        <w:t xml:space="preserve"> million), 50 FTE Aboriginal and Islander Education Officers ($8</w:t>
      </w:r>
      <w:r w:rsidR="001138E0" w:rsidRPr="296D1528">
        <w:rPr>
          <w:rFonts w:ascii="Corbel" w:eastAsia="Times New Roman" w:hAnsi="Corbel" w:cs="Calibri"/>
          <w:color w:val="000000" w:themeColor="text1"/>
          <w:sz w:val="23"/>
          <w:szCs w:val="23"/>
          <w:lang w:eastAsia="en-AU"/>
        </w:rPr>
        <w:t>64,000</w:t>
      </w:r>
      <w:r w:rsidRPr="296D1528">
        <w:rPr>
          <w:rFonts w:ascii="Corbel" w:eastAsia="Times New Roman" w:hAnsi="Corbel" w:cs="Calibri"/>
          <w:color w:val="000000" w:themeColor="text1"/>
          <w:sz w:val="23"/>
          <w:szCs w:val="23"/>
          <w:lang w:eastAsia="en-AU"/>
        </w:rPr>
        <w:t>) and 120 FTE teachers introduced to improve classroom teaching and oversee the delivery of mental</w:t>
      </w:r>
      <w:r w:rsidRPr="296D1528">
        <w:rPr>
          <w:rFonts w:ascii="Corbel" w:hAnsi="Corbel" w:cs="Arial"/>
          <w:color w:val="000000" w:themeColor="text1"/>
          <w:sz w:val="23"/>
          <w:szCs w:val="23"/>
        </w:rPr>
        <w:t xml:space="preserve"> health programs </w:t>
      </w:r>
      <w:r w:rsidRPr="296D1528">
        <w:rPr>
          <w:rFonts w:ascii="Corbel" w:hAnsi="Corbel" w:cs="Arial"/>
          <w:sz w:val="23"/>
          <w:szCs w:val="23"/>
        </w:rPr>
        <w:t>($</w:t>
      </w:r>
      <w:r w:rsidR="001138E0" w:rsidRPr="296D1528">
        <w:rPr>
          <w:rFonts w:ascii="Corbel" w:hAnsi="Corbel" w:cs="Arial"/>
          <w:sz w:val="23"/>
          <w:szCs w:val="23"/>
        </w:rPr>
        <w:t>6.30 million</w:t>
      </w:r>
      <w:r w:rsidRPr="296D1528">
        <w:rPr>
          <w:rFonts w:ascii="Corbel" w:hAnsi="Corbel" w:cs="Arial"/>
          <w:sz w:val="23"/>
          <w:szCs w:val="23"/>
        </w:rPr>
        <w:t>).</w:t>
      </w:r>
    </w:p>
    <w:p w14:paraId="7E29228A" w14:textId="77777777" w:rsidR="00CE28C2" w:rsidRPr="002B7A3D" w:rsidRDefault="00CE28C2" w:rsidP="002B7A3D">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hAnsi="Corbel" w:cs="Arial"/>
          <w:sz w:val="23"/>
          <w:szCs w:val="23"/>
        </w:rPr>
        <w:t xml:space="preserve">Western Australia also affords all four-year old children the entitlement to enrol in </w:t>
      </w:r>
      <w:proofErr w:type="gramStart"/>
      <w:r w:rsidRPr="296D1528">
        <w:rPr>
          <w:rFonts w:ascii="Corbel" w:hAnsi="Corbel" w:cs="Arial"/>
          <w:sz w:val="23"/>
          <w:szCs w:val="23"/>
        </w:rPr>
        <w:t>Kindergarten</w:t>
      </w:r>
      <w:proofErr w:type="gramEnd"/>
      <w:r w:rsidRPr="296D1528">
        <w:rPr>
          <w:rFonts w:ascii="Corbel" w:hAnsi="Corbel" w:cs="Arial"/>
          <w:sz w:val="23"/>
          <w:szCs w:val="23"/>
        </w:rPr>
        <w:t xml:space="preserve"> (the year before full-time schooling) at a public school, free of compulsory charges.</w:t>
      </w:r>
      <w:r w:rsidR="009750D2" w:rsidRPr="296D1528">
        <w:rPr>
          <w:rFonts w:ascii="Corbel" w:hAnsi="Corbel" w:cs="Arial"/>
          <w:sz w:val="23"/>
          <w:szCs w:val="23"/>
        </w:rPr>
        <w:t xml:space="preserve"> </w:t>
      </w:r>
      <w:r w:rsidRPr="296D1528">
        <w:rPr>
          <w:rFonts w:ascii="Corbel" w:hAnsi="Corbel" w:cs="Arial"/>
          <w:sz w:val="23"/>
          <w:szCs w:val="23"/>
        </w:rPr>
        <w:t xml:space="preserve">In addition, all Catholic and most </w:t>
      </w:r>
      <w:proofErr w:type="gramStart"/>
      <w:r w:rsidR="00232E71" w:rsidRPr="296D1528">
        <w:rPr>
          <w:rFonts w:ascii="Corbel" w:hAnsi="Corbel" w:cs="Arial"/>
          <w:sz w:val="23"/>
          <w:szCs w:val="23"/>
        </w:rPr>
        <w:t>I</w:t>
      </w:r>
      <w:r w:rsidRPr="296D1528">
        <w:rPr>
          <w:rFonts w:ascii="Corbel" w:hAnsi="Corbel" w:cs="Arial"/>
          <w:sz w:val="23"/>
          <w:szCs w:val="23"/>
        </w:rPr>
        <w:t>ndependent</w:t>
      </w:r>
      <w:proofErr w:type="gramEnd"/>
      <w:r w:rsidRPr="296D1528">
        <w:rPr>
          <w:rFonts w:ascii="Corbel" w:hAnsi="Corbel" w:cs="Arial"/>
          <w:sz w:val="23"/>
          <w:szCs w:val="23"/>
        </w:rPr>
        <w:t xml:space="preserve"> schools offer Kindergarten, with an increasing number of non-government schools offering three-year old, or pre-Kindergarten</w:t>
      </w:r>
      <w:r w:rsidR="00A72A4D" w:rsidRPr="296D1528">
        <w:rPr>
          <w:rFonts w:ascii="Corbel" w:hAnsi="Corbel" w:cs="Arial"/>
          <w:sz w:val="23"/>
          <w:szCs w:val="23"/>
        </w:rPr>
        <w:t xml:space="preserve"> </w:t>
      </w:r>
      <w:r w:rsidRPr="296D1528">
        <w:rPr>
          <w:rFonts w:ascii="Corbel" w:hAnsi="Corbel" w:cs="Arial"/>
          <w:sz w:val="23"/>
          <w:szCs w:val="23"/>
        </w:rPr>
        <w:t>early education.</w:t>
      </w:r>
    </w:p>
    <w:p w14:paraId="0B1EFBE7" w14:textId="77777777" w:rsidR="00DD76A4" w:rsidRPr="000557B2" w:rsidRDefault="00C83C1A" w:rsidP="002B7A3D">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hAnsi="Corbel" w:cs="Arial"/>
          <w:sz w:val="23"/>
          <w:szCs w:val="23"/>
        </w:rPr>
        <w:t xml:space="preserve">The </w:t>
      </w:r>
      <w:r w:rsidR="00CE28C2" w:rsidRPr="296D1528">
        <w:rPr>
          <w:rFonts w:ascii="Corbel" w:hAnsi="Corbel" w:cs="Arial"/>
          <w:sz w:val="23"/>
          <w:szCs w:val="23"/>
        </w:rPr>
        <w:t xml:space="preserve">Department assessed more than 25,000 </w:t>
      </w:r>
      <w:r w:rsidR="003D3AB3" w:rsidRPr="296D1528">
        <w:rPr>
          <w:rFonts w:ascii="Corbel" w:hAnsi="Corbel" w:cs="Arial"/>
          <w:sz w:val="23"/>
          <w:szCs w:val="23"/>
        </w:rPr>
        <w:t>pre</w:t>
      </w:r>
      <w:r w:rsidR="00CE28C2" w:rsidRPr="296D1528">
        <w:rPr>
          <w:rFonts w:ascii="Corbel" w:hAnsi="Corbel" w:cs="Arial"/>
          <w:sz w:val="23"/>
          <w:szCs w:val="23"/>
        </w:rPr>
        <w:t>-primary students in the on-entry assessment program, giving teachers high quality diagnostic information about literacy and numeracy skills and understandings of students at the start of compulsory schooling.</w:t>
      </w:r>
      <w:r w:rsidR="009750D2" w:rsidRPr="296D1528">
        <w:rPr>
          <w:rFonts w:ascii="Corbel" w:hAnsi="Corbel" w:cs="Arial"/>
          <w:sz w:val="23"/>
          <w:szCs w:val="23"/>
        </w:rPr>
        <w:t xml:space="preserve"> </w:t>
      </w:r>
      <w:r w:rsidRPr="296D1528">
        <w:rPr>
          <w:rFonts w:ascii="Corbel" w:hAnsi="Corbel" w:cs="Arial"/>
          <w:sz w:val="23"/>
          <w:szCs w:val="23"/>
        </w:rPr>
        <w:t xml:space="preserve">Additionally, </w:t>
      </w:r>
      <w:r w:rsidR="00CE28C2" w:rsidRPr="296D1528">
        <w:rPr>
          <w:rFonts w:ascii="Corbel" w:hAnsi="Corbel" w:cs="Arial"/>
          <w:sz w:val="23"/>
          <w:szCs w:val="23"/>
        </w:rPr>
        <w:t xml:space="preserve">285 three-year-old Aboriginal children were registered to participate with their parents in the final year of the three-year </w:t>
      </w:r>
      <w:proofErr w:type="spellStart"/>
      <w:r w:rsidR="00CE28C2" w:rsidRPr="296D1528">
        <w:rPr>
          <w:rFonts w:ascii="Corbel" w:hAnsi="Corbel" w:cs="Arial"/>
          <w:sz w:val="23"/>
          <w:szCs w:val="23"/>
        </w:rPr>
        <w:t>KindiLink</w:t>
      </w:r>
      <w:proofErr w:type="spellEnd"/>
      <w:r w:rsidR="00CE28C2" w:rsidRPr="296D1528">
        <w:rPr>
          <w:rFonts w:ascii="Corbel" w:hAnsi="Corbel" w:cs="Arial"/>
          <w:sz w:val="23"/>
          <w:szCs w:val="23"/>
        </w:rPr>
        <w:t xml:space="preserve"> pilot.</w:t>
      </w:r>
    </w:p>
    <w:p w14:paraId="3EB27275" w14:textId="77777777" w:rsidR="0008133F" w:rsidRPr="00183178" w:rsidRDefault="001E5783" w:rsidP="002B7A3D">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hAnsi="Corbel" w:cs="Arial"/>
          <w:sz w:val="23"/>
          <w:szCs w:val="23"/>
        </w:rPr>
        <w:t xml:space="preserve">The </w:t>
      </w:r>
      <w:r w:rsidR="007851CB" w:rsidRPr="296D1528">
        <w:rPr>
          <w:rFonts w:ascii="Corbel" w:hAnsi="Corbel" w:cs="Arial"/>
          <w:sz w:val="23"/>
          <w:szCs w:val="23"/>
        </w:rPr>
        <w:t xml:space="preserve">State Government </w:t>
      </w:r>
      <w:r w:rsidRPr="296D1528">
        <w:rPr>
          <w:rFonts w:ascii="Corbel" w:hAnsi="Corbel" w:cs="Arial"/>
          <w:sz w:val="23"/>
          <w:szCs w:val="23"/>
        </w:rPr>
        <w:t>has established a further early childhood initiative</w:t>
      </w:r>
      <w:r w:rsidR="007851CB" w:rsidRPr="296D1528">
        <w:rPr>
          <w:rFonts w:ascii="Corbel" w:hAnsi="Corbel" w:cs="Arial"/>
          <w:sz w:val="23"/>
          <w:szCs w:val="23"/>
        </w:rPr>
        <w:t>, led by the Department of Education,</w:t>
      </w:r>
      <w:r w:rsidRPr="296D1528">
        <w:rPr>
          <w:rFonts w:ascii="Corbel" w:hAnsi="Corbel" w:cs="Arial"/>
          <w:sz w:val="23"/>
          <w:szCs w:val="23"/>
        </w:rPr>
        <w:t xml:space="preserve"> with </w:t>
      </w:r>
      <w:r w:rsidR="007851CB" w:rsidRPr="296D1528">
        <w:rPr>
          <w:rFonts w:ascii="Corbel" w:hAnsi="Corbel" w:cs="Arial"/>
          <w:sz w:val="23"/>
          <w:szCs w:val="23"/>
        </w:rPr>
        <w:t xml:space="preserve">the </w:t>
      </w:r>
      <w:r w:rsidR="00BC00F4" w:rsidRPr="296D1528">
        <w:rPr>
          <w:rFonts w:ascii="Corbel" w:hAnsi="Corbel" w:cs="Arial"/>
          <w:sz w:val="23"/>
          <w:szCs w:val="23"/>
        </w:rPr>
        <w:t xml:space="preserve">development </w:t>
      </w:r>
      <w:r w:rsidR="007851CB" w:rsidRPr="296D1528">
        <w:rPr>
          <w:rFonts w:ascii="Corbel" w:hAnsi="Corbel" w:cs="Arial"/>
          <w:sz w:val="23"/>
          <w:szCs w:val="23"/>
        </w:rPr>
        <w:t>of 21 Child and Parent Centres</w:t>
      </w:r>
      <w:r w:rsidRPr="296D1528">
        <w:rPr>
          <w:rFonts w:ascii="Corbel" w:hAnsi="Corbel" w:cs="Arial"/>
          <w:sz w:val="23"/>
          <w:szCs w:val="23"/>
        </w:rPr>
        <w:t xml:space="preserve">, </w:t>
      </w:r>
      <w:r w:rsidR="007851CB" w:rsidRPr="296D1528">
        <w:rPr>
          <w:rFonts w:ascii="Corbel" w:hAnsi="Corbel" w:cs="Arial"/>
          <w:sz w:val="23"/>
          <w:szCs w:val="23"/>
        </w:rPr>
        <w:t>in low socio-economic communities.</w:t>
      </w:r>
      <w:r w:rsidR="009750D2" w:rsidRPr="296D1528">
        <w:rPr>
          <w:rFonts w:ascii="Corbel" w:hAnsi="Corbel" w:cs="Arial"/>
          <w:sz w:val="23"/>
          <w:szCs w:val="23"/>
        </w:rPr>
        <w:t xml:space="preserve"> </w:t>
      </w:r>
      <w:r w:rsidR="007851CB" w:rsidRPr="296D1528">
        <w:rPr>
          <w:rFonts w:ascii="Corbel" w:hAnsi="Corbel" w:cs="Arial"/>
          <w:sz w:val="23"/>
          <w:szCs w:val="23"/>
        </w:rPr>
        <w:t>The Centre</w:t>
      </w:r>
      <w:r w:rsidR="00563467" w:rsidRPr="296D1528">
        <w:rPr>
          <w:rFonts w:ascii="Corbel" w:hAnsi="Corbel" w:cs="Arial"/>
          <w:sz w:val="23"/>
          <w:szCs w:val="23"/>
        </w:rPr>
        <w:t>’</w:t>
      </w:r>
      <w:r w:rsidR="007851CB" w:rsidRPr="296D1528">
        <w:rPr>
          <w:rFonts w:ascii="Corbel" w:hAnsi="Corbel" w:cs="Arial"/>
          <w:sz w:val="23"/>
          <w:szCs w:val="23"/>
        </w:rPr>
        <w:t xml:space="preserve">s provide </w:t>
      </w:r>
      <w:r w:rsidR="00CE28C2" w:rsidRPr="296D1528">
        <w:rPr>
          <w:rFonts w:ascii="Corbel" w:hAnsi="Corbel" w:cs="Arial"/>
          <w:sz w:val="23"/>
          <w:szCs w:val="23"/>
        </w:rPr>
        <w:t xml:space="preserve">programs and services, culminating with child </w:t>
      </w:r>
      <w:r w:rsidRPr="296D1528">
        <w:rPr>
          <w:rFonts w:ascii="Corbel" w:hAnsi="Corbel" w:cs="Arial"/>
          <w:sz w:val="23"/>
          <w:szCs w:val="23"/>
        </w:rPr>
        <w:t xml:space="preserve">and parent </w:t>
      </w:r>
      <w:r w:rsidR="00CE28C2" w:rsidRPr="296D1528">
        <w:rPr>
          <w:rFonts w:ascii="Corbel" w:hAnsi="Corbel" w:cs="Arial"/>
          <w:sz w:val="23"/>
          <w:szCs w:val="23"/>
        </w:rPr>
        <w:t>attendances</w:t>
      </w:r>
      <w:r w:rsidRPr="296D1528">
        <w:rPr>
          <w:rFonts w:ascii="Corbel" w:hAnsi="Corbel" w:cs="Arial"/>
          <w:sz w:val="23"/>
          <w:szCs w:val="23"/>
        </w:rPr>
        <w:t>,</w:t>
      </w:r>
      <w:r w:rsidR="00CE28C2" w:rsidRPr="296D1528">
        <w:rPr>
          <w:rFonts w:ascii="Corbel" w:hAnsi="Corbel" w:cs="Arial"/>
          <w:sz w:val="23"/>
          <w:szCs w:val="23"/>
        </w:rPr>
        <w:t xml:space="preserve"> </w:t>
      </w:r>
      <w:r w:rsidR="007851CB" w:rsidRPr="296D1528">
        <w:rPr>
          <w:rFonts w:ascii="Corbel" w:hAnsi="Corbel" w:cs="Arial"/>
          <w:sz w:val="23"/>
          <w:szCs w:val="23"/>
        </w:rPr>
        <w:t xml:space="preserve">that builds confidence and capacity of parents/caregivers through family-centric and culturally safe services on public school sites prior </w:t>
      </w:r>
      <w:r w:rsidR="007F070C" w:rsidRPr="296D1528">
        <w:rPr>
          <w:rFonts w:ascii="Corbel" w:hAnsi="Corbel" w:cs="Arial"/>
          <w:sz w:val="23"/>
          <w:szCs w:val="23"/>
        </w:rPr>
        <w:t xml:space="preserve">to </w:t>
      </w:r>
      <w:r w:rsidR="007851CB" w:rsidRPr="296D1528">
        <w:rPr>
          <w:rFonts w:ascii="Corbel" w:hAnsi="Corbel" w:cs="Arial"/>
          <w:sz w:val="23"/>
          <w:szCs w:val="23"/>
        </w:rPr>
        <w:t>a child’s transition to full-time schooling.</w:t>
      </w:r>
    </w:p>
    <w:p w14:paraId="5EDDCC6B" w14:textId="77777777" w:rsidR="009750D2" w:rsidRPr="00202E76" w:rsidRDefault="0094492E" w:rsidP="002B7A3D">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94492E">
        <w:rPr>
          <w:rFonts w:ascii="Corbel" w:hAnsi="Corbel" w:cs="Arial"/>
          <w:sz w:val="23"/>
          <w:szCs w:val="23"/>
        </w:rPr>
        <w:t xml:space="preserve">Achieving equity in the provision of education is particularly challenging </w:t>
      </w:r>
      <w:r w:rsidR="00232E71">
        <w:rPr>
          <w:rFonts w:ascii="Corbel" w:hAnsi="Corbel" w:cs="Arial"/>
          <w:sz w:val="23"/>
          <w:szCs w:val="23"/>
        </w:rPr>
        <w:t xml:space="preserve">in </w:t>
      </w:r>
      <w:r w:rsidRPr="0094492E">
        <w:rPr>
          <w:rFonts w:ascii="Corbel" w:hAnsi="Corbel" w:cs="Arial"/>
          <w:sz w:val="23"/>
          <w:szCs w:val="23"/>
        </w:rPr>
        <w:t xml:space="preserve">Western Australia </w:t>
      </w:r>
      <w:proofErr w:type="gramStart"/>
      <w:r w:rsidRPr="0094492E">
        <w:rPr>
          <w:rFonts w:ascii="Corbel" w:hAnsi="Corbel" w:cs="Arial"/>
          <w:sz w:val="23"/>
          <w:szCs w:val="23"/>
        </w:rPr>
        <w:t>as a result of</w:t>
      </w:r>
      <w:proofErr w:type="gramEnd"/>
      <w:r w:rsidRPr="0094492E">
        <w:rPr>
          <w:rFonts w:ascii="Corbel" w:hAnsi="Corbel" w:cs="Arial"/>
          <w:sz w:val="23"/>
          <w:szCs w:val="23"/>
        </w:rPr>
        <w:t xml:space="preserve"> its geographic size and diversity</w:t>
      </w:r>
      <w:r w:rsidRPr="0094492E">
        <w:rPr>
          <w:rFonts w:ascii="Corbel" w:hAnsi="Corbel" w:cs="Arial"/>
          <w:color w:val="000000" w:themeColor="text1"/>
          <w:spacing w:val="-2"/>
          <w:sz w:val="23"/>
          <w:szCs w:val="23"/>
        </w:rPr>
        <w:t>.</w:t>
      </w:r>
      <w:r w:rsidR="009750D2">
        <w:rPr>
          <w:rFonts w:ascii="Corbel" w:hAnsi="Corbel" w:cs="Arial"/>
          <w:color w:val="000000" w:themeColor="text1"/>
          <w:spacing w:val="-2"/>
          <w:sz w:val="23"/>
          <w:szCs w:val="23"/>
        </w:rPr>
        <w:t xml:space="preserve"> </w:t>
      </w:r>
      <w:r w:rsidR="007670C3" w:rsidRPr="0094492E">
        <w:rPr>
          <w:rFonts w:ascii="Corbel" w:hAnsi="Corbel" w:cs="Arial"/>
          <w:color w:val="000000" w:themeColor="text1"/>
          <w:spacing w:val="-2"/>
          <w:sz w:val="23"/>
          <w:szCs w:val="23"/>
        </w:rPr>
        <w:t>The Department is addressing this challenge, in part, through initiatives such as the Rural and Remote Training Schools project.</w:t>
      </w:r>
      <w:r w:rsidR="009750D2">
        <w:rPr>
          <w:rFonts w:ascii="Corbel" w:hAnsi="Corbel" w:cs="Arial"/>
          <w:color w:val="000000" w:themeColor="text1"/>
          <w:spacing w:val="-2"/>
          <w:sz w:val="23"/>
          <w:szCs w:val="23"/>
        </w:rPr>
        <w:t xml:space="preserve"> </w:t>
      </w:r>
      <w:r w:rsidR="007670C3" w:rsidRPr="0094492E">
        <w:rPr>
          <w:rFonts w:ascii="Corbel" w:hAnsi="Corbel" w:cs="Arial"/>
          <w:color w:val="000000" w:themeColor="text1"/>
          <w:spacing w:val="-2"/>
          <w:sz w:val="23"/>
          <w:szCs w:val="23"/>
        </w:rPr>
        <w:t xml:space="preserve">This project promotes rural and remote teaching to university students, identifies schools with capacity to support pre-service teachers, and works with universities, pre-service </w:t>
      </w:r>
      <w:proofErr w:type="gramStart"/>
      <w:r w:rsidR="007670C3" w:rsidRPr="0094492E">
        <w:rPr>
          <w:rFonts w:ascii="Corbel" w:hAnsi="Corbel" w:cs="Arial"/>
          <w:color w:val="000000" w:themeColor="text1"/>
          <w:spacing w:val="-2"/>
          <w:sz w:val="23"/>
          <w:szCs w:val="23"/>
        </w:rPr>
        <w:t>teachers</w:t>
      </w:r>
      <w:proofErr w:type="gramEnd"/>
      <w:r w:rsidR="007670C3" w:rsidRPr="0094492E">
        <w:rPr>
          <w:rFonts w:ascii="Corbel" w:hAnsi="Corbel" w:cs="Arial"/>
          <w:color w:val="000000" w:themeColor="text1"/>
          <w:spacing w:val="-2"/>
          <w:sz w:val="23"/>
          <w:szCs w:val="23"/>
        </w:rPr>
        <w:t xml:space="preserve"> and school staff to ensure a positive and effective practicum experience.</w:t>
      </w:r>
      <w:r w:rsidR="009750D2" w:rsidRPr="009750D2">
        <w:rPr>
          <w:rFonts w:ascii="Corbel" w:eastAsia="Times New Roman" w:hAnsi="Corbel" w:cs="Calibri"/>
          <w:color w:val="000000"/>
          <w:sz w:val="23"/>
          <w:szCs w:val="23"/>
          <w:lang w:eastAsia="en-AU"/>
        </w:rPr>
        <w:t xml:space="preserve"> </w:t>
      </w:r>
    </w:p>
    <w:p w14:paraId="7DF7FD82" w14:textId="77777777" w:rsidR="009750D2" w:rsidRPr="00202E76" w:rsidRDefault="008B3B46" w:rsidP="000557B2">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8B3B46">
        <w:rPr>
          <w:rFonts w:ascii="Corbel" w:hAnsi="Corbel"/>
          <w:sz w:val="23"/>
          <w:szCs w:val="23"/>
        </w:rPr>
        <w:t>T</w:t>
      </w:r>
      <w:r w:rsidR="00163E2F" w:rsidRPr="008B3B46">
        <w:rPr>
          <w:rFonts w:ascii="Corbel" w:hAnsi="Corbel"/>
          <w:sz w:val="23"/>
          <w:szCs w:val="23"/>
        </w:rPr>
        <w:t>he Department is implement</w:t>
      </w:r>
      <w:r w:rsidR="00C83C1A">
        <w:rPr>
          <w:rFonts w:ascii="Corbel" w:hAnsi="Corbel"/>
          <w:sz w:val="23"/>
          <w:szCs w:val="23"/>
        </w:rPr>
        <w:t>ing</w:t>
      </w:r>
      <w:r w:rsidR="00163E2F" w:rsidRPr="008B3B46">
        <w:rPr>
          <w:rFonts w:ascii="Corbel" w:hAnsi="Corbel"/>
          <w:sz w:val="23"/>
          <w:szCs w:val="23"/>
        </w:rPr>
        <w:t xml:space="preserve"> the Aboriginal Cultural Standards Framework as a clear statement of expected practice and behaviour in schools and communities to increase Aboriginal student achievement and drive improvement planning</w:t>
      </w:r>
      <w:r w:rsidRPr="008B3B46">
        <w:rPr>
          <w:rFonts w:ascii="Corbel" w:hAnsi="Corbel"/>
          <w:sz w:val="23"/>
          <w:szCs w:val="23"/>
        </w:rPr>
        <w:t>.</w:t>
      </w:r>
      <w:r w:rsidR="009750D2">
        <w:rPr>
          <w:rFonts w:ascii="Corbel" w:hAnsi="Corbel"/>
          <w:sz w:val="23"/>
          <w:szCs w:val="23"/>
        </w:rPr>
        <w:t xml:space="preserve"> </w:t>
      </w:r>
      <w:r w:rsidR="00C83C1A">
        <w:rPr>
          <w:rFonts w:ascii="Corbel" w:hAnsi="Corbel"/>
          <w:sz w:val="23"/>
          <w:szCs w:val="23"/>
        </w:rPr>
        <w:t xml:space="preserve">Its </w:t>
      </w:r>
      <w:r w:rsidR="009D2B2A" w:rsidRPr="008B3B46">
        <w:rPr>
          <w:rFonts w:ascii="Corbel" w:hAnsi="Corbel" w:cs="Arial"/>
          <w:color w:val="000000" w:themeColor="text1"/>
          <w:spacing w:val="-2"/>
          <w:sz w:val="23"/>
          <w:szCs w:val="23"/>
        </w:rPr>
        <w:t xml:space="preserve">Aboriginal Employment Strategy </w:t>
      </w:r>
      <w:r w:rsidR="00C83C1A">
        <w:rPr>
          <w:rFonts w:ascii="Corbel" w:hAnsi="Corbel" w:cs="Arial"/>
          <w:color w:val="000000" w:themeColor="text1"/>
          <w:spacing w:val="-2"/>
          <w:sz w:val="23"/>
          <w:szCs w:val="23"/>
        </w:rPr>
        <w:t xml:space="preserve">also </w:t>
      </w:r>
      <w:r w:rsidR="009D2B2A" w:rsidRPr="008B3B46">
        <w:rPr>
          <w:rFonts w:ascii="Corbel" w:hAnsi="Corbel" w:cs="Arial"/>
          <w:color w:val="000000" w:themeColor="text1"/>
          <w:spacing w:val="-2"/>
          <w:sz w:val="23"/>
          <w:szCs w:val="23"/>
        </w:rPr>
        <w:t xml:space="preserve">includes </w:t>
      </w:r>
      <w:r w:rsidR="000557B2" w:rsidRPr="008B3B46">
        <w:rPr>
          <w:rFonts w:ascii="Corbel" w:hAnsi="Corbel" w:cs="Arial"/>
          <w:color w:val="000000" w:themeColor="text1"/>
          <w:spacing w:val="-2"/>
          <w:sz w:val="23"/>
          <w:szCs w:val="23"/>
        </w:rPr>
        <w:t>long-term</w:t>
      </w:r>
      <w:r w:rsidR="007F1340" w:rsidRPr="008B3B46">
        <w:rPr>
          <w:rFonts w:ascii="Corbel" w:hAnsi="Corbel" w:cs="Arial"/>
          <w:color w:val="000000" w:themeColor="text1"/>
          <w:spacing w:val="-2"/>
          <w:sz w:val="23"/>
          <w:szCs w:val="23"/>
        </w:rPr>
        <w:t xml:space="preserve"> </w:t>
      </w:r>
      <w:r w:rsidR="009D2B2A" w:rsidRPr="008B3B46">
        <w:rPr>
          <w:rFonts w:ascii="Corbel" w:hAnsi="Corbel" w:cs="Arial"/>
          <w:color w:val="000000" w:themeColor="text1"/>
          <w:spacing w:val="-2"/>
          <w:sz w:val="23"/>
          <w:szCs w:val="23"/>
        </w:rPr>
        <w:t xml:space="preserve">investments for new and current Aboriginal </w:t>
      </w:r>
      <w:r w:rsidR="007F1340" w:rsidRPr="008B3B46">
        <w:rPr>
          <w:rFonts w:ascii="Corbel" w:hAnsi="Corbel" w:cs="Arial"/>
          <w:color w:val="000000" w:themeColor="text1"/>
          <w:spacing w:val="-2"/>
          <w:sz w:val="23"/>
          <w:szCs w:val="23"/>
        </w:rPr>
        <w:t>employees to</w:t>
      </w:r>
      <w:r w:rsidR="009D2B2A" w:rsidRPr="008B3B46">
        <w:rPr>
          <w:rFonts w:ascii="Corbel" w:hAnsi="Corbel" w:cs="Arial"/>
          <w:color w:val="000000" w:themeColor="text1"/>
          <w:spacing w:val="-2"/>
          <w:sz w:val="23"/>
          <w:szCs w:val="23"/>
        </w:rPr>
        <w:t xml:space="preserve"> enhance leadership opportunities, professional </w:t>
      </w:r>
      <w:proofErr w:type="gramStart"/>
      <w:r w:rsidR="009D2B2A" w:rsidRPr="008B3B46">
        <w:rPr>
          <w:rFonts w:ascii="Corbel" w:hAnsi="Corbel" w:cs="Arial"/>
          <w:color w:val="000000" w:themeColor="text1"/>
          <w:spacing w:val="-2"/>
          <w:sz w:val="23"/>
          <w:szCs w:val="23"/>
        </w:rPr>
        <w:t>capacity</w:t>
      </w:r>
      <w:proofErr w:type="gramEnd"/>
      <w:r w:rsidR="009D2B2A" w:rsidRPr="008B3B46">
        <w:rPr>
          <w:rFonts w:ascii="Corbel" w:hAnsi="Corbel" w:cs="Arial"/>
          <w:color w:val="000000" w:themeColor="text1"/>
          <w:spacing w:val="-2"/>
          <w:sz w:val="23"/>
          <w:szCs w:val="23"/>
        </w:rPr>
        <w:t xml:space="preserve"> and </w:t>
      </w:r>
      <w:r>
        <w:rPr>
          <w:rFonts w:ascii="Corbel" w:hAnsi="Corbel" w:cs="Arial"/>
          <w:color w:val="000000" w:themeColor="text1"/>
          <w:spacing w:val="-2"/>
          <w:sz w:val="23"/>
          <w:szCs w:val="23"/>
        </w:rPr>
        <w:t xml:space="preserve">career </w:t>
      </w:r>
      <w:r w:rsidR="009D2B2A" w:rsidRPr="008B3B46">
        <w:rPr>
          <w:rFonts w:ascii="Corbel" w:hAnsi="Corbel" w:cs="Arial"/>
          <w:color w:val="000000" w:themeColor="text1"/>
          <w:spacing w:val="-2"/>
          <w:sz w:val="23"/>
          <w:szCs w:val="23"/>
        </w:rPr>
        <w:t>progress</w:t>
      </w:r>
      <w:r>
        <w:rPr>
          <w:rFonts w:ascii="Corbel" w:hAnsi="Corbel" w:cs="Arial"/>
          <w:color w:val="000000" w:themeColor="text1"/>
          <w:spacing w:val="-2"/>
          <w:sz w:val="23"/>
          <w:szCs w:val="23"/>
        </w:rPr>
        <w:t>ion</w:t>
      </w:r>
      <w:r w:rsidR="009D2B2A" w:rsidRPr="008B3B46">
        <w:rPr>
          <w:rFonts w:ascii="Corbel" w:hAnsi="Corbel" w:cs="Arial"/>
          <w:color w:val="000000" w:themeColor="text1"/>
          <w:spacing w:val="-2"/>
          <w:sz w:val="23"/>
          <w:szCs w:val="23"/>
        </w:rPr>
        <w:t>.</w:t>
      </w:r>
      <w:r w:rsidR="009750D2" w:rsidRPr="009750D2">
        <w:rPr>
          <w:rFonts w:ascii="Corbel" w:eastAsia="Times New Roman" w:hAnsi="Corbel" w:cs="Calibri"/>
          <w:color w:val="000000"/>
          <w:sz w:val="23"/>
          <w:szCs w:val="23"/>
          <w:lang w:eastAsia="en-AU"/>
        </w:rPr>
        <w:t xml:space="preserve"> </w:t>
      </w:r>
    </w:p>
    <w:p w14:paraId="2DC55FDC" w14:textId="77777777" w:rsidR="00F24031" w:rsidRPr="00202E76" w:rsidRDefault="00F24031" w:rsidP="00183178">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The activities listed above are provided for context and are not considered part of the Agreement for the purposes of subsections 22(2) (b) and (c) of the Act. </w:t>
      </w:r>
    </w:p>
    <w:p w14:paraId="07FB49AD" w14:textId="77777777" w:rsidR="00F24031" w:rsidRPr="00202E76" w:rsidRDefault="00F24031" w:rsidP="000557B2">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Building on these reform activities, this Agreement sets out additional activities to be undertaken during the term of this bilateral agreement. </w:t>
      </w:r>
    </w:p>
    <w:p w14:paraId="4E4621A7" w14:textId="77777777" w:rsidR="00F24031" w:rsidRPr="00202E76" w:rsidRDefault="00F24031" w:rsidP="00F24031">
      <w:pPr>
        <w:keepNext/>
        <w:keepLines/>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Part 1 — REFORMS</w:t>
      </w:r>
    </w:p>
    <w:p w14:paraId="7385D929" w14:textId="77777777" w:rsidR="00F24031" w:rsidRPr="00202E76" w:rsidRDefault="00F24031" w:rsidP="00F24031">
      <w:pPr>
        <w:keepNext/>
        <w:keepLines/>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activity</w:t>
      </w:r>
    </w:p>
    <w:p w14:paraId="70E8DD66" w14:textId="77777777" w:rsidR="00E930D6" w:rsidRDefault="00F24031" w:rsidP="00E930D6">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The reform activities agreed in this bilateral agreement align with the national reform directions of the National </w:t>
      </w:r>
      <w:r w:rsidR="00A72A4D" w:rsidRPr="296D1528">
        <w:rPr>
          <w:rFonts w:ascii="Corbel" w:eastAsia="Times New Roman" w:hAnsi="Corbel" w:cs="Calibri"/>
          <w:color w:val="000000" w:themeColor="text1"/>
          <w:sz w:val="23"/>
          <w:szCs w:val="23"/>
          <w:lang w:eastAsia="en-AU"/>
        </w:rPr>
        <w:t>S</w:t>
      </w:r>
      <w:r w:rsidRPr="296D1528">
        <w:rPr>
          <w:rFonts w:ascii="Corbel" w:eastAsia="Times New Roman" w:hAnsi="Corbel" w:cs="Calibri"/>
          <w:color w:val="000000" w:themeColor="text1"/>
          <w:sz w:val="23"/>
          <w:szCs w:val="23"/>
          <w:lang w:eastAsia="en-AU"/>
        </w:rPr>
        <w:t xml:space="preserve">chool </w:t>
      </w:r>
      <w:r w:rsidR="00A72A4D" w:rsidRPr="296D1528">
        <w:rPr>
          <w:rFonts w:ascii="Corbel" w:eastAsia="Times New Roman" w:hAnsi="Corbel" w:cs="Calibri"/>
          <w:color w:val="000000" w:themeColor="text1"/>
          <w:sz w:val="23"/>
          <w:szCs w:val="23"/>
          <w:lang w:eastAsia="en-AU"/>
        </w:rPr>
        <w:t>R</w:t>
      </w:r>
      <w:r w:rsidRPr="296D1528">
        <w:rPr>
          <w:rFonts w:ascii="Corbel" w:eastAsia="Times New Roman" w:hAnsi="Corbel" w:cs="Calibri"/>
          <w:color w:val="000000" w:themeColor="text1"/>
          <w:sz w:val="23"/>
          <w:szCs w:val="23"/>
          <w:lang w:eastAsia="en-AU"/>
        </w:rPr>
        <w:t xml:space="preserve">eform </w:t>
      </w:r>
      <w:r w:rsidR="00A72A4D" w:rsidRPr="296D1528">
        <w:rPr>
          <w:rFonts w:ascii="Corbel" w:eastAsia="Times New Roman" w:hAnsi="Corbel" w:cs="Calibri"/>
          <w:color w:val="000000" w:themeColor="text1"/>
          <w:sz w:val="23"/>
          <w:szCs w:val="23"/>
          <w:lang w:eastAsia="en-AU"/>
        </w:rPr>
        <w:t>A</w:t>
      </w:r>
      <w:r w:rsidRPr="296D1528">
        <w:rPr>
          <w:rFonts w:ascii="Corbel" w:eastAsia="Times New Roman" w:hAnsi="Corbel" w:cs="Calibri"/>
          <w:color w:val="000000" w:themeColor="text1"/>
          <w:sz w:val="23"/>
          <w:szCs w:val="23"/>
          <w:lang w:eastAsia="en-AU"/>
        </w:rPr>
        <w:t xml:space="preserve">greement. </w:t>
      </w:r>
    </w:p>
    <w:p w14:paraId="30827449" w14:textId="77777777" w:rsidR="00F24031" w:rsidRPr="00202E76" w:rsidRDefault="00F24031" w:rsidP="00E930D6">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Bilateral reforms will include activity to support improved outcomes for specific cohorts of students as appropriate, including Aboriginal and Torres Strait Islander students.</w:t>
      </w:r>
      <w:r w:rsidR="009750D2" w:rsidRPr="296D1528">
        <w:rPr>
          <w:rFonts w:ascii="Corbel" w:eastAsia="Times New Roman" w:hAnsi="Corbel" w:cs="Calibri"/>
          <w:color w:val="000000" w:themeColor="text1"/>
          <w:sz w:val="23"/>
          <w:szCs w:val="23"/>
          <w:lang w:eastAsia="en-AU"/>
        </w:rPr>
        <w:t xml:space="preserve"> </w:t>
      </w:r>
    </w:p>
    <w:p w14:paraId="17B3F375" w14:textId="77777777" w:rsidR="009A1B94" w:rsidRDefault="00163E2F" w:rsidP="00CF3921">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Western Australia </w:t>
      </w:r>
      <w:r w:rsidR="00F24031" w:rsidRPr="296D1528">
        <w:rPr>
          <w:rFonts w:ascii="Corbel" w:eastAsia="Times New Roman" w:hAnsi="Corbel" w:cs="Calibri"/>
          <w:color w:val="000000" w:themeColor="text1"/>
          <w:sz w:val="23"/>
          <w:szCs w:val="23"/>
          <w:lang w:eastAsia="en-AU"/>
        </w:rPr>
        <w:t xml:space="preserve">undertakes to work with the non-government school sector in </w:t>
      </w:r>
      <w:r w:rsidRPr="296D1528">
        <w:rPr>
          <w:rFonts w:ascii="Corbel" w:eastAsia="Times New Roman" w:hAnsi="Corbel" w:cs="Calibri"/>
          <w:color w:val="000000" w:themeColor="text1"/>
          <w:sz w:val="23"/>
          <w:szCs w:val="23"/>
          <w:lang w:eastAsia="en-AU"/>
        </w:rPr>
        <w:t xml:space="preserve">Western Australia </w:t>
      </w:r>
      <w:r w:rsidR="00F24031" w:rsidRPr="296D1528">
        <w:rPr>
          <w:rFonts w:ascii="Corbel" w:eastAsia="Times New Roman" w:hAnsi="Corbel" w:cs="Calibri"/>
          <w:color w:val="000000" w:themeColor="text1"/>
          <w:sz w:val="23"/>
          <w:szCs w:val="23"/>
          <w:lang w:eastAsia="en-AU"/>
        </w:rPr>
        <w:t>in the implementation of the reforms outlined in this agreement as follows:</w:t>
      </w:r>
    </w:p>
    <w:p w14:paraId="6D8F884C" w14:textId="77777777" w:rsidR="00F24031" w:rsidRPr="009A1B94" w:rsidRDefault="0094120A" w:rsidP="000557B2">
      <w:pPr>
        <w:keepNext/>
        <w:keepLines/>
        <w:numPr>
          <w:ilvl w:val="0"/>
          <w:numId w:val="2"/>
        </w:numPr>
        <w:spacing w:after="240" w:line="260" w:lineRule="exact"/>
        <w:ind w:left="567" w:hanging="283"/>
        <w:jc w:val="both"/>
        <w:rPr>
          <w:rFonts w:ascii="Corbel" w:eastAsia="Times New Roman" w:hAnsi="Corbel" w:cs="Calibri"/>
          <w:color w:val="000000"/>
          <w:sz w:val="23"/>
          <w:szCs w:val="23"/>
          <w:lang w:eastAsia="en-AU"/>
        </w:rPr>
      </w:pPr>
      <w:r w:rsidRPr="009A1B94">
        <w:rPr>
          <w:rFonts w:ascii="Corbel" w:eastAsia="Times New Roman" w:hAnsi="Corbel" w:cs="Calibri"/>
          <w:color w:val="000000"/>
          <w:sz w:val="23"/>
          <w:szCs w:val="23"/>
          <w:lang w:eastAsia="en-AU"/>
        </w:rPr>
        <w:t xml:space="preserve">continuing </w:t>
      </w:r>
      <w:r w:rsidR="00C85608" w:rsidRPr="009A1B94">
        <w:rPr>
          <w:rFonts w:ascii="Corbel" w:eastAsia="Times New Roman" w:hAnsi="Corbel" w:cs="Calibri"/>
          <w:color w:val="000000"/>
          <w:sz w:val="23"/>
          <w:szCs w:val="23"/>
          <w:lang w:eastAsia="en-AU"/>
        </w:rPr>
        <w:t xml:space="preserve">professional </w:t>
      </w:r>
      <w:r w:rsidRPr="009A1B94">
        <w:rPr>
          <w:rFonts w:ascii="Corbel" w:eastAsia="Times New Roman" w:hAnsi="Corbel" w:cs="Calibri"/>
          <w:color w:val="000000"/>
          <w:sz w:val="23"/>
          <w:szCs w:val="23"/>
          <w:lang w:eastAsia="en-AU"/>
        </w:rPr>
        <w:t>collaboration with the Catholic Education Western Australia (CEWA) and the Association of Independent Schools W</w:t>
      </w:r>
      <w:r w:rsidR="00771336">
        <w:rPr>
          <w:rFonts w:ascii="Corbel" w:eastAsia="Times New Roman" w:hAnsi="Corbel" w:cs="Calibri"/>
          <w:color w:val="000000"/>
          <w:sz w:val="23"/>
          <w:szCs w:val="23"/>
          <w:lang w:eastAsia="en-AU"/>
        </w:rPr>
        <w:t xml:space="preserve">estern </w:t>
      </w:r>
      <w:r w:rsidRPr="009A1B94">
        <w:rPr>
          <w:rFonts w:ascii="Corbel" w:eastAsia="Times New Roman" w:hAnsi="Corbel" w:cs="Calibri"/>
          <w:color w:val="000000"/>
          <w:sz w:val="23"/>
          <w:szCs w:val="23"/>
          <w:lang w:eastAsia="en-AU"/>
        </w:rPr>
        <w:t>A</w:t>
      </w:r>
      <w:r w:rsidR="00771336">
        <w:rPr>
          <w:rFonts w:ascii="Corbel" w:eastAsia="Times New Roman" w:hAnsi="Corbel" w:cs="Calibri"/>
          <w:color w:val="000000"/>
          <w:sz w:val="23"/>
          <w:szCs w:val="23"/>
          <w:lang w:eastAsia="en-AU"/>
        </w:rPr>
        <w:t>ustralia</w:t>
      </w:r>
      <w:r w:rsidRPr="009A1B94">
        <w:rPr>
          <w:rFonts w:ascii="Corbel" w:eastAsia="Times New Roman" w:hAnsi="Corbel" w:cs="Calibri"/>
          <w:color w:val="000000"/>
          <w:sz w:val="23"/>
          <w:szCs w:val="23"/>
          <w:lang w:eastAsia="en-AU"/>
        </w:rPr>
        <w:t xml:space="preserve"> (AISWA) </w:t>
      </w:r>
      <w:r w:rsidR="00F24031" w:rsidRPr="009A1B94">
        <w:rPr>
          <w:rFonts w:ascii="Corbel" w:eastAsia="Times New Roman" w:hAnsi="Corbel" w:cs="Calibri"/>
          <w:color w:val="000000"/>
          <w:sz w:val="23"/>
          <w:szCs w:val="23"/>
          <w:lang w:eastAsia="en-AU"/>
        </w:rPr>
        <w:t xml:space="preserve">on </w:t>
      </w:r>
      <w:r w:rsidR="00C83C1A" w:rsidRPr="009A1B94">
        <w:rPr>
          <w:rFonts w:ascii="Corbel" w:eastAsia="Times New Roman" w:hAnsi="Corbel" w:cs="Calibri"/>
          <w:color w:val="000000"/>
          <w:sz w:val="23"/>
          <w:szCs w:val="23"/>
          <w:lang w:eastAsia="en-AU"/>
        </w:rPr>
        <w:t xml:space="preserve">key </w:t>
      </w:r>
      <w:r w:rsidRPr="009A1B94">
        <w:rPr>
          <w:rFonts w:ascii="Corbel" w:eastAsia="Times New Roman" w:hAnsi="Corbel" w:cs="Calibri"/>
          <w:color w:val="000000"/>
          <w:sz w:val="23"/>
          <w:szCs w:val="23"/>
          <w:lang w:eastAsia="en-AU"/>
        </w:rPr>
        <w:t>matters involving</w:t>
      </w:r>
      <w:r w:rsidR="00EE318C" w:rsidRPr="009A1B94">
        <w:rPr>
          <w:rFonts w:ascii="Corbel" w:eastAsia="Times New Roman" w:hAnsi="Corbel" w:cs="Calibri"/>
          <w:color w:val="000000"/>
          <w:sz w:val="23"/>
          <w:szCs w:val="23"/>
          <w:lang w:eastAsia="en-AU"/>
        </w:rPr>
        <w:t>;</w:t>
      </w:r>
      <w:r w:rsidR="00C85608" w:rsidRPr="009A1B94">
        <w:rPr>
          <w:rFonts w:ascii="Corbel" w:eastAsia="Times New Roman" w:hAnsi="Corbel" w:cs="Calibri"/>
          <w:color w:val="000000"/>
          <w:sz w:val="23"/>
          <w:szCs w:val="23"/>
          <w:lang w:eastAsia="en-AU"/>
        </w:rPr>
        <w:t xml:space="preserve"> cross-sectoral </w:t>
      </w:r>
      <w:r w:rsidRPr="009A1B94">
        <w:rPr>
          <w:rFonts w:ascii="Corbel" w:eastAsia="Times New Roman" w:hAnsi="Corbel" w:cs="Calibri"/>
          <w:color w:val="000000"/>
          <w:sz w:val="23"/>
          <w:szCs w:val="23"/>
          <w:lang w:eastAsia="en-AU"/>
        </w:rPr>
        <w:t>educational policy</w:t>
      </w:r>
      <w:r w:rsidR="00C83C1A" w:rsidRPr="009A1B94">
        <w:rPr>
          <w:rFonts w:ascii="Corbel" w:eastAsia="Times New Roman" w:hAnsi="Corbel" w:cs="Calibri"/>
          <w:color w:val="000000"/>
          <w:sz w:val="23"/>
          <w:szCs w:val="23"/>
          <w:lang w:eastAsia="en-AU"/>
        </w:rPr>
        <w:t xml:space="preserve">, </w:t>
      </w:r>
      <w:proofErr w:type="gramStart"/>
      <w:r w:rsidR="00C83C1A" w:rsidRPr="009A1B94">
        <w:rPr>
          <w:rFonts w:ascii="Corbel" w:eastAsia="Times New Roman" w:hAnsi="Corbel" w:cs="Calibri"/>
          <w:color w:val="000000"/>
          <w:sz w:val="23"/>
          <w:szCs w:val="23"/>
          <w:lang w:eastAsia="en-AU"/>
        </w:rPr>
        <w:t>approach</w:t>
      </w:r>
      <w:proofErr w:type="gramEnd"/>
      <w:r w:rsidR="00C83C1A" w:rsidRPr="009A1B94">
        <w:rPr>
          <w:rFonts w:ascii="Corbel" w:eastAsia="Times New Roman" w:hAnsi="Corbel" w:cs="Calibri"/>
          <w:color w:val="000000"/>
          <w:sz w:val="23"/>
          <w:szCs w:val="23"/>
          <w:lang w:eastAsia="en-AU"/>
        </w:rPr>
        <w:t xml:space="preserve"> </w:t>
      </w:r>
      <w:r w:rsidRPr="009A1B94">
        <w:rPr>
          <w:rFonts w:ascii="Corbel" w:eastAsia="Times New Roman" w:hAnsi="Corbel" w:cs="Calibri"/>
          <w:color w:val="000000"/>
          <w:sz w:val="23"/>
          <w:szCs w:val="23"/>
          <w:lang w:eastAsia="en-AU"/>
        </w:rPr>
        <w:t xml:space="preserve">and practice; </w:t>
      </w:r>
      <w:r w:rsidR="00C83C1A" w:rsidRPr="009A1B94">
        <w:rPr>
          <w:rFonts w:ascii="Corbel" w:eastAsia="Times New Roman" w:hAnsi="Corbel" w:cs="Calibri"/>
          <w:color w:val="000000"/>
          <w:sz w:val="23"/>
          <w:szCs w:val="23"/>
          <w:lang w:eastAsia="en-AU"/>
        </w:rPr>
        <w:t xml:space="preserve">the </w:t>
      </w:r>
      <w:r w:rsidRPr="009A1B94">
        <w:rPr>
          <w:rFonts w:ascii="Corbel" w:eastAsia="Times New Roman" w:hAnsi="Corbel" w:cs="Calibri"/>
          <w:color w:val="000000"/>
          <w:sz w:val="23"/>
          <w:szCs w:val="23"/>
          <w:lang w:eastAsia="en-AU"/>
        </w:rPr>
        <w:t>regulation and planning</w:t>
      </w:r>
      <w:r w:rsidR="00C85608" w:rsidRPr="009A1B94">
        <w:rPr>
          <w:rFonts w:ascii="Corbel" w:eastAsia="Times New Roman" w:hAnsi="Corbel" w:cs="Calibri"/>
          <w:color w:val="000000"/>
          <w:sz w:val="23"/>
          <w:szCs w:val="23"/>
          <w:lang w:eastAsia="en-AU"/>
        </w:rPr>
        <w:t xml:space="preserve"> of non-government schools</w:t>
      </w:r>
      <w:r w:rsidRPr="009A1B94">
        <w:rPr>
          <w:rFonts w:ascii="Corbel" w:eastAsia="Times New Roman" w:hAnsi="Corbel" w:cs="Calibri"/>
          <w:color w:val="000000"/>
          <w:sz w:val="23"/>
          <w:szCs w:val="23"/>
          <w:lang w:eastAsia="en-AU"/>
        </w:rPr>
        <w:t xml:space="preserve">, funding of </w:t>
      </w:r>
      <w:r w:rsidR="00C85608" w:rsidRPr="009A1B94">
        <w:rPr>
          <w:rFonts w:ascii="Corbel" w:eastAsia="Times New Roman" w:hAnsi="Corbel" w:cs="Calibri"/>
          <w:color w:val="000000"/>
          <w:sz w:val="23"/>
          <w:szCs w:val="23"/>
          <w:lang w:eastAsia="en-AU"/>
        </w:rPr>
        <w:t xml:space="preserve">Catholic and independent schools, and </w:t>
      </w:r>
    </w:p>
    <w:p w14:paraId="366CBFAD" w14:textId="77777777" w:rsidR="00C85608" w:rsidRDefault="00C85608" w:rsidP="000557B2">
      <w:pPr>
        <w:keepNext/>
        <w:keepLines/>
        <w:numPr>
          <w:ilvl w:val="0"/>
          <w:numId w:val="2"/>
        </w:numPr>
        <w:spacing w:after="240" w:line="260" w:lineRule="exact"/>
        <w:ind w:left="567" w:hanging="283"/>
        <w:jc w:val="both"/>
        <w:rPr>
          <w:rFonts w:ascii="Corbel" w:eastAsia="Times New Roman" w:hAnsi="Corbel" w:cs="Calibri"/>
          <w:color w:val="000000"/>
          <w:sz w:val="23"/>
          <w:szCs w:val="23"/>
          <w:lang w:eastAsia="en-AU"/>
        </w:rPr>
      </w:pPr>
      <w:r w:rsidRPr="00C85608">
        <w:rPr>
          <w:rFonts w:ascii="Corbel" w:eastAsia="Times New Roman" w:hAnsi="Corbel" w:cs="Calibri"/>
          <w:color w:val="000000"/>
          <w:sz w:val="23"/>
          <w:szCs w:val="23"/>
          <w:lang w:eastAsia="en-AU"/>
        </w:rPr>
        <w:t xml:space="preserve">developing and encouraging further mechanisms for </w:t>
      </w:r>
      <w:r w:rsidR="00C83C1A">
        <w:rPr>
          <w:rFonts w:ascii="Corbel" w:eastAsia="Times New Roman" w:hAnsi="Corbel" w:cs="Calibri"/>
          <w:color w:val="000000"/>
          <w:sz w:val="23"/>
          <w:szCs w:val="23"/>
          <w:lang w:eastAsia="en-AU"/>
        </w:rPr>
        <w:t xml:space="preserve">positive </w:t>
      </w:r>
      <w:r w:rsidRPr="00C85608">
        <w:rPr>
          <w:rFonts w:ascii="Corbel" w:eastAsia="Times New Roman" w:hAnsi="Corbel" w:cs="Calibri"/>
          <w:color w:val="000000"/>
          <w:sz w:val="23"/>
          <w:szCs w:val="23"/>
          <w:lang w:eastAsia="en-AU"/>
        </w:rPr>
        <w:t xml:space="preserve">collaboration and implementation of specific reforms that impact across all school sectors </w:t>
      </w:r>
      <w:r>
        <w:rPr>
          <w:rFonts w:ascii="Corbel" w:eastAsia="Times New Roman" w:hAnsi="Corbel" w:cs="Calibri"/>
          <w:color w:val="000000"/>
          <w:sz w:val="23"/>
          <w:szCs w:val="23"/>
          <w:lang w:eastAsia="en-AU"/>
        </w:rPr>
        <w:t>in this State.</w:t>
      </w:r>
    </w:p>
    <w:p w14:paraId="05021144" w14:textId="77777777" w:rsidR="000321F1" w:rsidRPr="00C4308B" w:rsidRDefault="00C85608" w:rsidP="00215D08">
      <w:pPr>
        <w:pStyle w:val="ListParagraph"/>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Commonwe</w:t>
      </w:r>
      <w:r w:rsidR="00C4308B" w:rsidRPr="296D1528">
        <w:rPr>
          <w:rFonts w:ascii="Corbel" w:eastAsia="Times New Roman" w:hAnsi="Corbel" w:cs="Calibri"/>
          <w:color w:val="000000" w:themeColor="text1"/>
          <w:sz w:val="23"/>
          <w:szCs w:val="23"/>
          <w:lang w:eastAsia="en-AU"/>
        </w:rPr>
        <w:t>alth will not impose financial or other sanctions on States or Territories for failure by the non-government school sector to cooperate with bilateral agreements, as per clause 50 of the Agreement.</w:t>
      </w:r>
      <w:r w:rsidR="009750D2" w:rsidRPr="296D1528">
        <w:rPr>
          <w:rFonts w:ascii="Corbel" w:eastAsia="Times New Roman" w:hAnsi="Corbel" w:cs="Calibri"/>
          <w:color w:val="000000" w:themeColor="text1"/>
          <w:sz w:val="23"/>
          <w:szCs w:val="23"/>
          <w:lang w:eastAsia="en-AU"/>
        </w:rPr>
        <w:t xml:space="preserve"> </w:t>
      </w:r>
      <w:r w:rsidR="00C4308B" w:rsidRPr="296D1528">
        <w:rPr>
          <w:rFonts w:ascii="Corbel" w:eastAsia="Times New Roman" w:hAnsi="Corbel" w:cs="Calibri"/>
          <w:color w:val="000000" w:themeColor="text1"/>
          <w:sz w:val="23"/>
          <w:szCs w:val="23"/>
          <w:lang w:eastAsia="en-AU"/>
        </w:rPr>
        <w:t>Nor will the Commonwealth impose sanctions on the non-government school sector for a failure of a State or Territory to cooperate with them in the implementation of this bilateral agreement.</w:t>
      </w:r>
    </w:p>
    <w:p w14:paraId="3B5D00C5" w14:textId="77777777" w:rsidR="00C4308B" w:rsidRDefault="00C4308B" w:rsidP="00C4308B">
      <w:pPr>
        <w:keepNext/>
        <w:keepLines/>
        <w:spacing w:after="240" w:line="260" w:lineRule="exact"/>
        <w:jc w:val="both"/>
      </w:pPr>
    </w:p>
    <w:p w14:paraId="79F35FB4" w14:textId="77777777" w:rsidR="000321F1" w:rsidRDefault="000321F1" w:rsidP="00C4308B">
      <w:pPr>
        <w:keepNext/>
        <w:keepLines/>
        <w:spacing w:after="240" w:line="260" w:lineRule="exact"/>
        <w:jc w:val="both"/>
        <w:sectPr w:rsidR="000321F1">
          <w:headerReference w:type="even" r:id="rId11"/>
          <w:footerReference w:type="default" r:id="rId12"/>
          <w:headerReference w:type="first" r:id="rId13"/>
          <w:pgSz w:w="11906" w:h="16838"/>
          <w:pgMar w:top="1440" w:right="1440" w:bottom="1440" w:left="1440" w:header="708" w:footer="708" w:gutter="0"/>
          <w:cols w:space="708"/>
          <w:docGrid w:linePitch="360"/>
        </w:sectPr>
      </w:pPr>
    </w:p>
    <w:p w14:paraId="08AB69F1" w14:textId="77777777" w:rsidR="00617DA1" w:rsidRDefault="00215D08" w:rsidP="00CE3223">
      <w:pPr>
        <w:tabs>
          <w:tab w:val="left" w:pos="13041"/>
        </w:tabs>
        <w:spacing w:before="180" w:after="120" w:line="240" w:lineRule="auto"/>
        <w:ind w:left="-709"/>
        <w:outlineLvl w:val="1"/>
        <w:rPr>
          <w:rFonts w:ascii="Corbel" w:eastAsia="Times New Roman" w:hAnsi="Corbel" w:cs="Corbel"/>
          <w:b/>
          <w:bCs/>
          <w:color w:val="806000"/>
          <w:sz w:val="28"/>
          <w:szCs w:val="28"/>
          <w:lang w:eastAsia="en-AU"/>
        </w:rPr>
      </w:pPr>
      <w:r w:rsidRPr="296D1528">
        <w:rPr>
          <w:rFonts w:ascii="Corbel" w:eastAsia="Times New Roman" w:hAnsi="Corbel" w:cs="Corbel"/>
          <w:b/>
          <w:bCs/>
          <w:color w:val="806000" w:themeColor="accent4" w:themeShade="80"/>
          <w:sz w:val="28"/>
          <w:szCs w:val="28"/>
          <w:lang w:eastAsia="en-AU"/>
        </w:rPr>
        <w:t>Table 1:</w:t>
      </w:r>
      <w:r w:rsidR="002B7A3D" w:rsidRPr="296D1528">
        <w:rPr>
          <w:rFonts w:ascii="Corbel" w:eastAsia="Times New Roman" w:hAnsi="Corbel" w:cs="Corbel"/>
          <w:b/>
          <w:bCs/>
          <w:color w:val="806000" w:themeColor="accent4" w:themeShade="80"/>
          <w:sz w:val="28"/>
          <w:szCs w:val="28"/>
          <w:lang w:eastAsia="en-AU"/>
        </w:rPr>
        <w:t xml:space="preserve"> </w:t>
      </w:r>
      <w:r w:rsidR="000321F1" w:rsidRPr="296D1528">
        <w:rPr>
          <w:rFonts w:ascii="Corbel" w:eastAsia="Times New Roman" w:hAnsi="Corbel" w:cs="Corbel"/>
          <w:b/>
          <w:bCs/>
          <w:color w:val="806000" w:themeColor="accent4" w:themeShade="80"/>
          <w:sz w:val="28"/>
          <w:szCs w:val="28"/>
          <w:lang w:eastAsia="en-AU"/>
        </w:rPr>
        <w:t>Western Australia</w:t>
      </w:r>
      <w:r w:rsidR="00513EA1" w:rsidRPr="296D1528">
        <w:rPr>
          <w:rFonts w:ascii="Corbel" w:eastAsia="Times New Roman" w:hAnsi="Corbel" w:cs="Corbel"/>
          <w:b/>
          <w:bCs/>
          <w:color w:val="806000" w:themeColor="accent4" w:themeShade="80"/>
          <w:sz w:val="28"/>
          <w:szCs w:val="28"/>
          <w:lang w:eastAsia="en-AU"/>
        </w:rPr>
        <w:t xml:space="preserve"> bilateral reform plan</w:t>
      </w:r>
      <w:r w:rsidR="00F2086F" w:rsidRPr="296D1528">
        <w:rPr>
          <w:rFonts w:ascii="Corbel" w:eastAsia="Times New Roman" w:hAnsi="Corbel" w:cs="Corbel"/>
          <w:b/>
          <w:bCs/>
          <w:color w:val="806000" w:themeColor="accent4" w:themeShade="80"/>
          <w:sz w:val="28"/>
          <w:szCs w:val="28"/>
          <w:lang w:eastAsia="en-AU"/>
        </w:rPr>
        <w:t xml:space="preserve"> </w:t>
      </w:r>
    </w:p>
    <w:tbl>
      <w:tblPr>
        <w:tblW w:w="5543" w:type="pct"/>
        <w:tblInd w:w="-71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Look w:val="04A0" w:firstRow="1" w:lastRow="0" w:firstColumn="1" w:lastColumn="0" w:noHBand="0" w:noVBand="1"/>
      </w:tblPr>
      <w:tblGrid>
        <w:gridCol w:w="2896"/>
        <w:gridCol w:w="8727"/>
        <w:gridCol w:w="2139"/>
        <w:gridCol w:w="1690"/>
      </w:tblGrid>
      <w:tr w:rsidR="00513EA1" w14:paraId="3CB888C2" w14:textId="77777777" w:rsidTr="00F56CB2">
        <w:trPr>
          <w:cantSplit/>
          <w:trHeight w:val="284"/>
          <w:tblHeader/>
        </w:trPr>
        <w:tc>
          <w:tcPr>
            <w:tcW w:w="937" w:type="pct"/>
            <w:tcBorders>
              <w:top w:val="single" w:sz="24" w:space="0" w:color="316F72"/>
              <w:bottom w:val="single" w:sz="24" w:space="0" w:color="316F72"/>
            </w:tcBorders>
            <w:shd w:val="clear" w:color="auto" w:fill="auto"/>
          </w:tcPr>
          <w:p w14:paraId="330BE53E" w14:textId="77777777" w:rsidR="00513EA1" w:rsidRPr="00202E76" w:rsidRDefault="00513EA1" w:rsidP="00A8542F">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 xml:space="preserve">Reform Direction </w:t>
            </w:r>
          </w:p>
        </w:tc>
        <w:tc>
          <w:tcPr>
            <w:tcW w:w="2824" w:type="pct"/>
            <w:tcBorders>
              <w:top w:val="single" w:sz="24" w:space="0" w:color="316F72"/>
              <w:bottom w:val="single" w:sz="24" w:space="0" w:color="316F72"/>
            </w:tcBorders>
            <w:shd w:val="clear" w:color="auto" w:fill="auto"/>
          </w:tcPr>
          <w:p w14:paraId="6A66592E" w14:textId="77777777" w:rsidR="00513EA1" w:rsidRPr="00202E76" w:rsidRDefault="00513EA1" w:rsidP="00A8542F">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Actions</w:t>
            </w:r>
          </w:p>
        </w:tc>
        <w:tc>
          <w:tcPr>
            <w:tcW w:w="692" w:type="pct"/>
            <w:tcBorders>
              <w:top w:val="single" w:sz="24" w:space="0" w:color="316F72"/>
              <w:bottom w:val="single" w:sz="24" w:space="0" w:color="316F72"/>
            </w:tcBorders>
          </w:tcPr>
          <w:p w14:paraId="73783BDC" w14:textId="77777777" w:rsidR="00513EA1" w:rsidRPr="00202E76" w:rsidRDefault="00513EA1" w:rsidP="00A8542F">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Sector</w:t>
            </w:r>
            <w:r>
              <w:rPr>
                <w:rFonts w:ascii="Corbel" w:eastAsia="Times New Roman" w:hAnsi="Corbel" w:cs="Arial"/>
                <w:b/>
                <w:color w:val="000000"/>
                <w:sz w:val="23"/>
                <w:szCs w:val="23"/>
                <w:lang w:eastAsia="en-AU"/>
              </w:rPr>
              <w:t>(s)</w:t>
            </w:r>
          </w:p>
        </w:tc>
        <w:tc>
          <w:tcPr>
            <w:tcW w:w="547" w:type="pct"/>
            <w:tcBorders>
              <w:top w:val="single" w:sz="24" w:space="0" w:color="316F72"/>
              <w:bottom w:val="single" w:sz="24" w:space="0" w:color="316F72"/>
            </w:tcBorders>
            <w:shd w:val="clear" w:color="auto" w:fill="auto"/>
          </w:tcPr>
          <w:p w14:paraId="669D5451" w14:textId="77777777" w:rsidR="00513EA1" w:rsidRPr="00202E76" w:rsidRDefault="00513EA1" w:rsidP="00A8542F">
            <w:pPr>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Timing</w:t>
            </w:r>
          </w:p>
        </w:tc>
      </w:tr>
      <w:tr w:rsidR="00513EA1" w14:paraId="135E9C55" w14:textId="77777777" w:rsidTr="00A8542F">
        <w:trPr>
          <w:cantSplit/>
          <w:trHeight w:val="588"/>
        </w:trPr>
        <w:tc>
          <w:tcPr>
            <w:tcW w:w="5000" w:type="pct"/>
            <w:gridSpan w:val="4"/>
            <w:tcBorders>
              <w:top w:val="single" w:sz="2" w:space="0" w:color="316F72"/>
            </w:tcBorders>
          </w:tcPr>
          <w:p w14:paraId="0E635272" w14:textId="77777777" w:rsidR="00C04DE8" w:rsidRPr="00202E76" w:rsidRDefault="00513EA1" w:rsidP="00215D08">
            <w:pPr>
              <w:spacing w:before="120" w:after="120" w:line="260" w:lineRule="exact"/>
              <w:rPr>
                <w:rFonts w:ascii="Corbel" w:eastAsia="Times New Roman" w:hAnsi="Corbel" w:cs="Arial"/>
                <w:b/>
                <w:color w:val="000000"/>
                <w:sz w:val="23"/>
                <w:szCs w:val="23"/>
                <w:lang w:eastAsia="en-AU"/>
              </w:rPr>
            </w:pPr>
            <w:r w:rsidRPr="001E0397">
              <w:rPr>
                <w:rFonts w:ascii="Corbel" w:eastAsia="Times New Roman" w:hAnsi="Corbel" w:cs="Arial"/>
                <w:b/>
                <w:color w:val="000000"/>
                <w:sz w:val="23"/>
                <w:szCs w:val="23"/>
                <w:lang w:eastAsia="en-AU"/>
              </w:rPr>
              <w:t>Reform Direction A - Support students, student learning and achievement</w:t>
            </w:r>
          </w:p>
        </w:tc>
      </w:tr>
      <w:tr w:rsidR="00513EA1" w14:paraId="042CE5D8" w14:textId="77777777" w:rsidTr="00F56CB2">
        <w:trPr>
          <w:cantSplit/>
          <w:trHeight w:val="538"/>
        </w:trPr>
        <w:tc>
          <w:tcPr>
            <w:tcW w:w="3761" w:type="pct"/>
            <w:gridSpan w:val="2"/>
            <w:shd w:val="clear" w:color="auto" w:fill="auto"/>
          </w:tcPr>
          <w:p w14:paraId="2FA03635" w14:textId="77777777" w:rsidR="00C04DE8" w:rsidRPr="00BE20E3" w:rsidRDefault="00C04DE8" w:rsidP="00C04DE8">
            <w:pPr>
              <w:spacing w:after="0" w:line="240" w:lineRule="auto"/>
              <w:rPr>
                <w:rFonts w:ascii="Corbel" w:hAnsi="Corbel"/>
                <w:b/>
                <w:sz w:val="23"/>
                <w:szCs w:val="23"/>
                <w:u w:val="single"/>
              </w:rPr>
            </w:pPr>
            <w:r w:rsidRPr="00BE20E3">
              <w:rPr>
                <w:rFonts w:ascii="Corbel" w:hAnsi="Corbel"/>
                <w:b/>
                <w:sz w:val="23"/>
                <w:szCs w:val="23"/>
                <w:u w:val="single"/>
              </w:rPr>
              <w:t>Improving Student Engagement and Wellbeing in Schools</w:t>
            </w:r>
          </w:p>
          <w:p w14:paraId="304C541D" w14:textId="77777777" w:rsidR="00C04DE8" w:rsidRPr="00BE20E3" w:rsidRDefault="00C04DE8" w:rsidP="00DD76A4">
            <w:pPr>
              <w:numPr>
                <w:ilvl w:val="0"/>
                <w:numId w:val="3"/>
              </w:numPr>
              <w:spacing w:after="0" w:line="240" w:lineRule="auto"/>
              <w:ind w:left="458" w:hanging="425"/>
              <w:contextualSpacing/>
              <w:rPr>
                <w:rFonts w:ascii="Corbel" w:hAnsi="Corbel"/>
                <w:sz w:val="23"/>
                <w:szCs w:val="23"/>
              </w:rPr>
            </w:pPr>
            <w:r w:rsidRPr="00BE20E3">
              <w:rPr>
                <w:rFonts w:ascii="Corbel" w:hAnsi="Corbel"/>
                <w:sz w:val="23"/>
                <w:szCs w:val="23"/>
              </w:rPr>
              <w:t>Improved strategies to support positive behaviour consulting with key stakeholders, training for staff; changes to departmental policies; a positive parenting program for early intervention, and a youth forum.</w:t>
            </w:r>
          </w:p>
          <w:p w14:paraId="7B43B399" w14:textId="77777777" w:rsidR="00C04DE8" w:rsidRPr="00BE20E3" w:rsidRDefault="00C04DE8" w:rsidP="00DD76A4">
            <w:pPr>
              <w:numPr>
                <w:ilvl w:val="0"/>
                <w:numId w:val="3"/>
              </w:numPr>
              <w:spacing w:after="0" w:line="240" w:lineRule="auto"/>
              <w:ind w:left="458" w:hanging="425"/>
              <w:contextualSpacing/>
              <w:rPr>
                <w:rFonts w:ascii="Corbel" w:hAnsi="Corbel"/>
                <w:sz w:val="23"/>
                <w:szCs w:val="23"/>
              </w:rPr>
            </w:pPr>
            <w:r w:rsidRPr="00BE20E3">
              <w:rPr>
                <w:rFonts w:ascii="Corbel" w:hAnsi="Corbel"/>
                <w:sz w:val="23"/>
                <w:szCs w:val="23"/>
              </w:rPr>
              <w:t>Increase beginning teacher expertise in developing positive behaviour and incorporate de-escalation training into the Graduate Teacher Program.</w:t>
            </w:r>
          </w:p>
          <w:p w14:paraId="6F4DF754" w14:textId="77777777" w:rsidR="00C04DE8" w:rsidRPr="00BE20E3" w:rsidRDefault="00C04DE8" w:rsidP="00DD76A4">
            <w:pPr>
              <w:numPr>
                <w:ilvl w:val="0"/>
                <w:numId w:val="3"/>
              </w:numPr>
              <w:spacing w:line="240" w:lineRule="auto"/>
              <w:ind w:left="458" w:hanging="425"/>
              <w:contextualSpacing/>
              <w:rPr>
                <w:rFonts w:ascii="Corbel" w:hAnsi="Corbel"/>
                <w:sz w:val="20"/>
                <w:szCs w:val="20"/>
              </w:rPr>
            </w:pPr>
            <w:r w:rsidRPr="00BE20E3">
              <w:rPr>
                <w:rFonts w:ascii="Corbel" w:hAnsi="Corbel"/>
                <w:sz w:val="23"/>
                <w:szCs w:val="23"/>
              </w:rPr>
              <w:t>Deliver professional learning to support student health and wellbeing in schools.</w:t>
            </w:r>
          </w:p>
          <w:p w14:paraId="1D16505F" w14:textId="77777777" w:rsidR="00C04DE8" w:rsidRPr="00BE20E3" w:rsidRDefault="00C04DE8" w:rsidP="00DD76A4">
            <w:pPr>
              <w:numPr>
                <w:ilvl w:val="0"/>
                <w:numId w:val="3"/>
              </w:numPr>
              <w:spacing w:after="0" w:line="240" w:lineRule="auto"/>
              <w:ind w:left="458" w:hanging="425"/>
              <w:contextualSpacing/>
              <w:rPr>
                <w:rFonts w:ascii="Corbel" w:eastAsia="Times New Roman" w:hAnsi="Corbel" w:cs="Arial"/>
                <w:i/>
                <w:sz w:val="23"/>
                <w:szCs w:val="23"/>
                <w:lang w:eastAsia="en-AU"/>
              </w:rPr>
            </w:pPr>
            <w:r w:rsidRPr="00BE20E3">
              <w:rPr>
                <w:rFonts w:ascii="Corbel" w:hAnsi="Corbel"/>
                <w:sz w:val="23"/>
                <w:szCs w:val="23"/>
              </w:rPr>
              <w:t>Publish planning guides and fact sheets for schools and their communities to reduce bullying and violence.</w:t>
            </w:r>
          </w:p>
          <w:p w14:paraId="7C1613EA" w14:textId="77777777" w:rsidR="00C04DE8" w:rsidRPr="00BE20E3" w:rsidRDefault="00C04DE8" w:rsidP="00DD76A4">
            <w:pPr>
              <w:numPr>
                <w:ilvl w:val="0"/>
                <w:numId w:val="3"/>
              </w:numPr>
              <w:spacing w:after="0" w:line="240" w:lineRule="auto"/>
              <w:ind w:left="458" w:hanging="425"/>
              <w:contextualSpacing/>
              <w:rPr>
                <w:rFonts w:ascii="Corbel" w:hAnsi="Corbel"/>
                <w:sz w:val="23"/>
                <w:szCs w:val="23"/>
              </w:rPr>
            </w:pPr>
            <w:r w:rsidRPr="00BE20E3">
              <w:rPr>
                <w:rFonts w:ascii="Corbel" w:hAnsi="Corbel"/>
                <w:sz w:val="23"/>
                <w:szCs w:val="23"/>
              </w:rPr>
              <w:t xml:space="preserve">Deliver professional learning to promote improved student health, </w:t>
            </w:r>
            <w:proofErr w:type="gramStart"/>
            <w:r w:rsidRPr="00BE20E3">
              <w:rPr>
                <w:rFonts w:ascii="Corbel" w:hAnsi="Corbel"/>
                <w:sz w:val="23"/>
                <w:szCs w:val="23"/>
              </w:rPr>
              <w:t>well-being</w:t>
            </w:r>
            <w:proofErr w:type="gramEnd"/>
            <w:r w:rsidRPr="00BE20E3">
              <w:rPr>
                <w:rFonts w:ascii="Corbel" w:hAnsi="Corbel"/>
                <w:sz w:val="23"/>
                <w:szCs w:val="23"/>
              </w:rPr>
              <w:t xml:space="preserve"> and engagement in schooling. Share successful models of student engagement programs across schools and regions. </w:t>
            </w:r>
          </w:p>
          <w:p w14:paraId="7606FC2E" w14:textId="77777777" w:rsidR="00C04DE8" w:rsidRPr="00BE20E3" w:rsidRDefault="00C04DE8" w:rsidP="00DD76A4">
            <w:pPr>
              <w:numPr>
                <w:ilvl w:val="0"/>
                <w:numId w:val="3"/>
              </w:numPr>
              <w:spacing w:after="0" w:line="240" w:lineRule="auto"/>
              <w:ind w:left="458" w:hanging="425"/>
              <w:contextualSpacing/>
              <w:rPr>
                <w:rFonts w:ascii="Corbel" w:eastAsia="Times New Roman" w:hAnsi="Corbel" w:cs="Arial"/>
                <w:i/>
                <w:sz w:val="23"/>
                <w:szCs w:val="23"/>
                <w:lang w:eastAsia="en-AU"/>
              </w:rPr>
            </w:pPr>
            <w:r w:rsidRPr="00BE20E3">
              <w:rPr>
                <w:rFonts w:ascii="Corbel" w:hAnsi="Corbel"/>
                <w:sz w:val="23"/>
                <w:szCs w:val="23"/>
              </w:rPr>
              <w:t>Publish planning guides and fact sheets for schools and communities to support re-engagement programs.</w:t>
            </w:r>
          </w:p>
          <w:p w14:paraId="05055A70" w14:textId="77777777" w:rsidR="007A2889" w:rsidRPr="00BE20E3" w:rsidRDefault="007A2889" w:rsidP="007A2889">
            <w:pPr>
              <w:spacing w:after="0" w:line="240" w:lineRule="auto"/>
              <w:rPr>
                <w:rFonts w:ascii="Corbel" w:hAnsi="Corbel" w:cstheme="minorHAnsi"/>
                <w:b/>
                <w:sz w:val="23"/>
                <w:szCs w:val="23"/>
                <w:u w:val="single"/>
              </w:rPr>
            </w:pPr>
            <w:r w:rsidRPr="00BE20E3">
              <w:rPr>
                <w:rFonts w:ascii="Corbel" w:hAnsi="Corbel" w:cstheme="minorHAnsi"/>
                <w:b/>
                <w:sz w:val="23"/>
                <w:szCs w:val="23"/>
                <w:u w:val="single"/>
              </w:rPr>
              <w:t>Improving classroom practice and virtual learning opportunities</w:t>
            </w:r>
          </w:p>
          <w:p w14:paraId="396B398E" w14:textId="77777777" w:rsidR="007A2889" w:rsidRPr="00BE20E3" w:rsidRDefault="007A2889" w:rsidP="00DD76A4">
            <w:pPr>
              <w:pStyle w:val="ListParagraph"/>
              <w:numPr>
                <w:ilvl w:val="0"/>
                <w:numId w:val="3"/>
              </w:numPr>
              <w:spacing w:after="0" w:line="240" w:lineRule="auto"/>
              <w:ind w:left="360" w:hanging="425"/>
              <w:rPr>
                <w:rFonts w:ascii="Corbel" w:hAnsi="Corbel"/>
                <w:sz w:val="23"/>
                <w:szCs w:val="23"/>
              </w:rPr>
            </w:pPr>
            <w:r w:rsidRPr="00BE20E3">
              <w:rPr>
                <w:rFonts w:ascii="Corbel" w:hAnsi="Corbel" w:cstheme="minorHAnsi"/>
                <w:sz w:val="23"/>
                <w:szCs w:val="23"/>
              </w:rPr>
              <w:t xml:space="preserve">Deliver professional learning for the Vision for Learning and Five Teacher Practices to ensure consistency of approach across the system in classroom practice. </w:t>
            </w:r>
          </w:p>
          <w:p w14:paraId="618BBF45" w14:textId="77777777" w:rsidR="00FD450D" w:rsidRPr="00BE20E3" w:rsidRDefault="007A2889" w:rsidP="00CF3921">
            <w:pPr>
              <w:pStyle w:val="ListParagraph"/>
              <w:numPr>
                <w:ilvl w:val="0"/>
                <w:numId w:val="3"/>
              </w:numPr>
              <w:spacing w:after="0" w:line="240" w:lineRule="auto"/>
              <w:ind w:left="360" w:hanging="425"/>
              <w:rPr>
                <w:rFonts w:ascii="Corbel" w:eastAsia="Times New Roman" w:hAnsi="Corbel" w:cs="Arial"/>
                <w:b/>
                <w:sz w:val="23"/>
                <w:szCs w:val="23"/>
                <w:lang w:eastAsia="en-AU"/>
              </w:rPr>
            </w:pPr>
            <w:r w:rsidRPr="00BE20E3">
              <w:rPr>
                <w:rFonts w:ascii="Corbel" w:hAnsi="Corbel" w:cstheme="minorHAnsi"/>
                <w:sz w:val="23"/>
                <w:szCs w:val="23"/>
              </w:rPr>
              <w:t xml:space="preserve">Continue to design and develop </w:t>
            </w:r>
            <w:proofErr w:type="spellStart"/>
            <w:r w:rsidRPr="00BE20E3">
              <w:rPr>
                <w:rFonts w:ascii="Corbel" w:hAnsi="Corbel" w:cstheme="minorHAnsi"/>
                <w:sz w:val="23"/>
                <w:szCs w:val="23"/>
              </w:rPr>
              <w:t>ViSN</w:t>
            </w:r>
            <w:proofErr w:type="spellEnd"/>
            <w:r w:rsidRPr="00BE20E3">
              <w:rPr>
                <w:rFonts w:ascii="Corbel" w:hAnsi="Corbel" w:cstheme="minorHAnsi"/>
                <w:sz w:val="23"/>
                <w:szCs w:val="23"/>
              </w:rPr>
              <w:t xml:space="preserve"> (virtual learning platform) extending</w:t>
            </w:r>
            <w:r w:rsidRPr="00BE20E3">
              <w:rPr>
                <w:rFonts w:ascii="Corbel" w:hAnsi="Corbel"/>
                <w:sz w:val="23"/>
                <w:szCs w:val="23"/>
              </w:rPr>
              <w:t xml:space="preserve"> the range of subjects available to Year 11 and 12 students and extending the number of enrolments.</w:t>
            </w:r>
          </w:p>
        </w:tc>
        <w:tc>
          <w:tcPr>
            <w:tcW w:w="692" w:type="pct"/>
          </w:tcPr>
          <w:p w14:paraId="4935AD3B" w14:textId="77777777" w:rsidR="00C04DE8" w:rsidRPr="00BE20E3" w:rsidRDefault="00C04DE8" w:rsidP="00C04DE8">
            <w:pPr>
              <w:spacing w:after="0" w:line="240" w:lineRule="auto"/>
              <w:rPr>
                <w:rFonts w:ascii="Corbel" w:eastAsia="Times New Roman" w:hAnsi="Corbel" w:cs="Arial"/>
                <w:sz w:val="23"/>
                <w:szCs w:val="23"/>
                <w:lang w:eastAsia="en-AU"/>
              </w:rPr>
            </w:pPr>
          </w:p>
          <w:p w14:paraId="2B43913E" w14:textId="77777777" w:rsidR="00C04DE8" w:rsidRPr="00BE20E3" w:rsidRDefault="00C3320E" w:rsidP="00C04DE8">
            <w:pPr>
              <w:spacing w:after="0" w:line="240" w:lineRule="auto"/>
              <w:rPr>
                <w:rFonts w:ascii="Corbel" w:eastAsia="Times New Roman" w:hAnsi="Corbel" w:cs="Arial"/>
                <w:sz w:val="23"/>
                <w:szCs w:val="23"/>
                <w:lang w:eastAsia="en-AU"/>
              </w:rPr>
            </w:pPr>
            <w:r w:rsidRPr="00BE20E3">
              <w:rPr>
                <w:rFonts w:ascii="Corbel" w:eastAsia="Times New Roman" w:hAnsi="Corbel" w:cs="Arial"/>
                <w:sz w:val="23"/>
                <w:szCs w:val="23"/>
                <w:lang w:eastAsia="en-AU"/>
              </w:rPr>
              <w:t xml:space="preserve">All Sectors </w:t>
            </w:r>
            <w:r w:rsidR="00C04DE8" w:rsidRPr="00BE20E3">
              <w:rPr>
                <w:rFonts w:ascii="Corbel" w:eastAsia="Times New Roman" w:hAnsi="Corbel" w:cs="Arial"/>
                <w:sz w:val="23"/>
                <w:szCs w:val="23"/>
                <w:lang w:eastAsia="en-AU"/>
              </w:rPr>
              <w:t xml:space="preserve"> </w:t>
            </w:r>
          </w:p>
          <w:p w14:paraId="5A27C513" w14:textId="77777777" w:rsidR="007A2889" w:rsidRPr="00BE20E3" w:rsidRDefault="007A2889" w:rsidP="00C04DE8">
            <w:pPr>
              <w:spacing w:after="0" w:line="240" w:lineRule="auto"/>
              <w:rPr>
                <w:rFonts w:ascii="Corbel" w:eastAsia="Times New Roman" w:hAnsi="Corbel" w:cs="Arial"/>
                <w:sz w:val="23"/>
                <w:szCs w:val="23"/>
                <w:lang w:eastAsia="en-AU"/>
              </w:rPr>
            </w:pPr>
          </w:p>
          <w:p w14:paraId="42C043AB" w14:textId="77777777" w:rsidR="007A2889" w:rsidRPr="00BE20E3" w:rsidRDefault="007A2889" w:rsidP="00C04DE8">
            <w:pPr>
              <w:spacing w:after="0" w:line="240" w:lineRule="auto"/>
              <w:rPr>
                <w:rFonts w:ascii="Corbel" w:eastAsia="Times New Roman" w:hAnsi="Corbel" w:cs="Arial"/>
                <w:sz w:val="23"/>
                <w:szCs w:val="23"/>
                <w:lang w:eastAsia="en-AU"/>
              </w:rPr>
            </w:pPr>
          </w:p>
          <w:p w14:paraId="64F0C1D3" w14:textId="77777777" w:rsidR="007A2889" w:rsidRPr="00BE20E3" w:rsidRDefault="007A2889" w:rsidP="00C04DE8">
            <w:pPr>
              <w:spacing w:after="0" w:line="240" w:lineRule="auto"/>
              <w:rPr>
                <w:rFonts w:ascii="Corbel" w:eastAsia="Times New Roman" w:hAnsi="Corbel" w:cs="Arial"/>
                <w:sz w:val="23"/>
                <w:szCs w:val="23"/>
                <w:lang w:eastAsia="en-AU"/>
              </w:rPr>
            </w:pPr>
          </w:p>
          <w:p w14:paraId="0348992B" w14:textId="77777777" w:rsidR="007A2889" w:rsidRPr="00BE20E3" w:rsidRDefault="007A2889" w:rsidP="00C04DE8">
            <w:pPr>
              <w:spacing w:after="0" w:line="240" w:lineRule="auto"/>
              <w:rPr>
                <w:rFonts w:ascii="Corbel" w:eastAsia="Times New Roman" w:hAnsi="Corbel" w:cs="Arial"/>
                <w:sz w:val="23"/>
                <w:szCs w:val="23"/>
                <w:lang w:eastAsia="en-AU"/>
              </w:rPr>
            </w:pPr>
          </w:p>
          <w:p w14:paraId="1328AE1D" w14:textId="77777777" w:rsidR="007A2889" w:rsidRPr="00BE20E3" w:rsidRDefault="007A2889" w:rsidP="00C04DE8">
            <w:pPr>
              <w:spacing w:after="0" w:line="240" w:lineRule="auto"/>
              <w:rPr>
                <w:rFonts w:ascii="Corbel" w:eastAsia="Times New Roman" w:hAnsi="Corbel" w:cs="Arial"/>
                <w:sz w:val="23"/>
                <w:szCs w:val="23"/>
                <w:lang w:eastAsia="en-AU"/>
              </w:rPr>
            </w:pPr>
          </w:p>
          <w:p w14:paraId="1AAC3773" w14:textId="77777777" w:rsidR="007A2889" w:rsidRPr="00BE20E3" w:rsidRDefault="007A2889" w:rsidP="00C04DE8">
            <w:pPr>
              <w:spacing w:after="0" w:line="240" w:lineRule="auto"/>
              <w:rPr>
                <w:rFonts w:ascii="Corbel" w:eastAsia="Times New Roman" w:hAnsi="Corbel" w:cs="Arial"/>
                <w:sz w:val="23"/>
                <w:szCs w:val="23"/>
                <w:lang w:eastAsia="en-AU"/>
              </w:rPr>
            </w:pPr>
          </w:p>
          <w:p w14:paraId="5BD80800" w14:textId="77777777" w:rsidR="00BF5D2E" w:rsidRPr="00BE20E3" w:rsidRDefault="00BF5D2E" w:rsidP="00C04DE8">
            <w:pPr>
              <w:spacing w:after="0" w:line="240" w:lineRule="auto"/>
              <w:rPr>
                <w:rFonts w:ascii="Corbel" w:eastAsia="Times New Roman" w:hAnsi="Corbel" w:cs="Arial"/>
                <w:sz w:val="23"/>
                <w:szCs w:val="23"/>
                <w:lang w:eastAsia="en-AU"/>
              </w:rPr>
            </w:pPr>
          </w:p>
          <w:p w14:paraId="09B7BDF2" w14:textId="77777777" w:rsidR="00613A8F" w:rsidRPr="00BE20E3" w:rsidRDefault="00613A8F" w:rsidP="00C04DE8">
            <w:pPr>
              <w:spacing w:after="0" w:line="240" w:lineRule="auto"/>
              <w:rPr>
                <w:rFonts w:ascii="Corbel" w:eastAsia="Times New Roman" w:hAnsi="Corbel" w:cs="Arial"/>
                <w:sz w:val="23"/>
                <w:szCs w:val="23"/>
                <w:lang w:eastAsia="en-AU"/>
              </w:rPr>
            </w:pPr>
          </w:p>
          <w:p w14:paraId="68FEAD80" w14:textId="77777777" w:rsidR="00613A8F" w:rsidRPr="00BE20E3" w:rsidRDefault="00613A8F" w:rsidP="00C04DE8">
            <w:pPr>
              <w:spacing w:after="0" w:line="240" w:lineRule="auto"/>
              <w:rPr>
                <w:rFonts w:ascii="Corbel" w:eastAsia="Times New Roman" w:hAnsi="Corbel" w:cs="Arial"/>
                <w:sz w:val="23"/>
                <w:szCs w:val="23"/>
                <w:lang w:eastAsia="en-AU"/>
              </w:rPr>
            </w:pPr>
          </w:p>
          <w:p w14:paraId="0D52F75F" w14:textId="77777777" w:rsidR="007A2889" w:rsidRPr="00BE20E3" w:rsidRDefault="007A2889" w:rsidP="00C04DE8">
            <w:pPr>
              <w:spacing w:after="0" w:line="240" w:lineRule="auto"/>
              <w:rPr>
                <w:rFonts w:ascii="Corbel" w:eastAsia="Times New Roman" w:hAnsi="Corbel" w:cs="Arial"/>
                <w:sz w:val="23"/>
                <w:szCs w:val="23"/>
                <w:lang w:eastAsia="en-AU"/>
              </w:rPr>
            </w:pPr>
            <w:r w:rsidRPr="00BE20E3">
              <w:rPr>
                <w:rFonts w:ascii="Corbel" w:eastAsia="Times New Roman" w:hAnsi="Corbel" w:cs="Arial"/>
                <w:sz w:val="23"/>
                <w:szCs w:val="23"/>
                <w:lang w:eastAsia="en-AU"/>
              </w:rPr>
              <w:t>Catholic</w:t>
            </w:r>
            <w:r w:rsidR="00B3073F" w:rsidRPr="00BE20E3">
              <w:rPr>
                <w:rFonts w:ascii="Corbel" w:eastAsia="Times New Roman" w:hAnsi="Corbel" w:cs="Arial"/>
                <w:sz w:val="23"/>
                <w:szCs w:val="23"/>
                <w:lang w:eastAsia="en-AU"/>
              </w:rPr>
              <w:t xml:space="preserve"> schools</w:t>
            </w:r>
          </w:p>
          <w:p w14:paraId="42E8B241" w14:textId="77777777" w:rsidR="007A2889" w:rsidRPr="00BE20E3" w:rsidRDefault="007A2889" w:rsidP="00C04DE8">
            <w:pPr>
              <w:spacing w:after="0" w:line="240" w:lineRule="auto"/>
              <w:rPr>
                <w:rFonts w:ascii="Corbel" w:eastAsia="Times New Roman" w:hAnsi="Corbel" w:cs="Arial"/>
                <w:sz w:val="23"/>
                <w:szCs w:val="23"/>
                <w:lang w:eastAsia="en-AU"/>
              </w:rPr>
            </w:pPr>
          </w:p>
          <w:p w14:paraId="740B5109" w14:textId="77777777" w:rsidR="007A2889" w:rsidRPr="00BE20E3" w:rsidRDefault="007A2889" w:rsidP="00C04DE8">
            <w:pPr>
              <w:spacing w:after="0" w:line="240" w:lineRule="auto"/>
              <w:rPr>
                <w:rFonts w:ascii="Corbel" w:eastAsia="Times New Roman" w:hAnsi="Corbel" w:cs="Arial"/>
                <w:sz w:val="23"/>
                <w:szCs w:val="23"/>
                <w:lang w:eastAsia="en-AU"/>
              </w:rPr>
            </w:pPr>
            <w:r w:rsidRPr="00BE20E3">
              <w:rPr>
                <w:rFonts w:ascii="Corbel" w:eastAsia="Times New Roman" w:hAnsi="Corbel" w:cs="Arial"/>
                <w:sz w:val="23"/>
                <w:szCs w:val="23"/>
                <w:lang w:eastAsia="en-AU"/>
              </w:rPr>
              <w:t xml:space="preserve">Catholic </w:t>
            </w:r>
            <w:r w:rsidR="00B3073F" w:rsidRPr="00BE20E3">
              <w:rPr>
                <w:rFonts w:ascii="Corbel" w:eastAsia="Times New Roman" w:hAnsi="Corbel" w:cs="Arial"/>
                <w:sz w:val="23"/>
                <w:szCs w:val="23"/>
                <w:lang w:eastAsia="en-AU"/>
              </w:rPr>
              <w:t>schools</w:t>
            </w:r>
          </w:p>
          <w:p w14:paraId="7130B5E9" w14:textId="77777777" w:rsidR="00513EA1" w:rsidRPr="00BE20E3" w:rsidRDefault="00513EA1" w:rsidP="00A8542F">
            <w:pPr>
              <w:spacing w:before="120" w:after="120" w:line="260" w:lineRule="exact"/>
              <w:rPr>
                <w:rFonts w:ascii="Corbel" w:eastAsia="Times New Roman" w:hAnsi="Corbel" w:cs="Arial"/>
                <w:sz w:val="23"/>
                <w:szCs w:val="23"/>
                <w:lang w:eastAsia="en-AU"/>
              </w:rPr>
            </w:pPr>
          </w:p>
        </w:tc>
        <w:tc>
          <w:tcPr>
            <w:tcW w:w="547" w:type="pct"/>
            <w:shd w:val="clear" w:color="auto" w:fill="auto"/>
          </w:tcPr>
          <w:p w14:paraId="74BF9E5B" w14:textId="77777777" w:rsidR="007A2889" w:rsidRPr="00BE20E3" w:rsidRDefault="002B7A3D" w:rsidP="002B7A3D">
            <w:pPr>
              <w:spacing w:after="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br/>
            </w:r>
            <w:r w:rsidR="0042024B" w:rsidRPr="00BE20E3">
              <w:rPr>
                <w:rFonts w:ascii="Corbel" w:eastAsia="Times New Roman" w:hAnsi="Corbel" w:cs="Arial"/>
                <w:sz w:val="23"/>
                <w:szCs w:val="23"/>
                <w:lang w:eastAsia="en-AU"/>
              </w:rPr>
              <w:t>Ongoing</w:t>
            </w:r>
          </w:p>
          <w:p w14:paraId="762B0CDB" w14:textId="77777777" w:rsidR="007A2889" w:rsidRPr="00BE20E3" w:rsidRDefault="007A2889" w:rsidP="00A8542F">
            <w:pPr>
              <w:spacing w:before="120" w:after="120" w:line="260" w:lineRule="exact"/>
              <w:rPr>
                <w:rFonts w:ascii="Corbel" w:hAnsi="Corbel"/>
                <w:sz w:val="23"/>
                <w:szCs w:val="23"/>
              </w:rPr>
            </w:pPr>
          </w:p>
          <w:p w14:paraId="6C991AE0" w14:textId="77777777" w:rsidR="007A2889" w:rsidRPr="00BE20E3" w:rsidRDefault="007A2889" w:rsidP="00A8542F">
            <w:pPr>
              <w:spacing w:before="120" w:after="120" w:line="260" w:lineRule="exact"/>
              <w:rPr>
                <w:rFonts w:ascii="Corbel" w:hAnsi="Corbel"/>
                <w:sz w:val="23"/>
                <w:szCs w:val="23"/>
              </w:rPr>
            </w:pPr>
          </w:p>
          <w:p w14:paraId="48A9042D" w14:textId="77777777" w:rsidR="007A2889" w:rsidRPr="00BE20E3" w:rsidRDefault="007A2889" w:rsidP="00A8542F">
            <w:pPr>
              <w:spacing w:before="120" w:after="120" w:line="260" w:lineRule="exact"/>
              <w:rPr>
                <w:rFonts w:ascii="Corbel" w:hAnsi="Corbel"/>
                <w:sz w:val="23"/>
                <w:szCs w:val="23"/>
              </w:rPr>
            </w:pPr>
          </w:p>
          <w:p w14:paraId="1712157B" w14:textId="77777777" w:rsidR="007A2889" w:rsidRPr="00BE20E3" w:rsidRDefault="007A2889" w:rsidP="00A8542F">
            <w:pPr>
              <w:spacing w:before="120" w:after="120" w:line="260" w:lineRule="exact"/>
              <w:rPr>
                <w:rFonts w:ascii="Corbel" w:hAnsi="Corbel"/>
                <w:sz w:val="23"/>
                <w:szCs w:val="23"/>
              </w:rPr>
            </w:pPr>
          </w:p>
          <w:p w14:paraId="2BCECF13" w14:textId="77777777" w:rsidR="007A2889" w:rsidRPr="00BE20E3" w:rsidRDefault="007A2889" w:rsidP="00CF3921">
            <w:pPr>
              <w:spacing w:before="120" w:after="240" w:line="260" w:lineRule="exact"/>
              <w:rPr>
                <w:rFonts w:ascii="Corbel" w:hAnsi="Corbel"/>
                <w:sz w:val="23"/>
                <w:szCs w:val="23"/>
              </w:rPr>
            </w:pPr>
            <w:r w:rsidRPr="00BE20E3">
              <w:rPr>
                <w:rFonts w:ascii="Corbel" w:hAnsi="Corbel"/>
                <w:sz w:val="23"/>
                <w:szCs w:val="23"/>
              </w:rPr>
              <w:t>2019 (</w:t>
            </w:r>
            <w:proofErr w:type="gramStart"/>
            <w:r w:rsidRPr="00BE20E3">
              <w:rPr>
                <w:rFonts w:ascii="Corbel" w:hAnsi="Corbel"/>
                <w:sz w:val="23"/>
                <w:szCs w:val="23"/>
              </w:rPr>
              <w:t>early-mid</w:t>
            </w:r>
            <w:proofErr w:type="gramEnd"/>
            <w:r w:rsidRPr="00BE20E3">
              <w:rPr>
                <w:rFonts w:ascii="Corbel" w:hAnsi="Corbel"/>
                <w:sz w:val="23"/>
                <w:szCs w:val="23"/>
              </w:rPr>
              <w:t xml:space="preserve">) to </w:t>
            </w:r>
            <w:r w:rsidR="0042024B" w:rsidRPr="00BE20E3">
              <w:rPr>
                <w:rFonts w:ascii="Corbel" w:hAnsi="Corbel"/>
                <w:sz w:val="23"/>
                <w:szCs w:val="23"/>
              </w:rPr>
              <w:t>2020)</w:t>
            </w:r>
          </w:p>
          <w:p w14:paraId="37EAD901" w14:textId="77777777" w:rsidR="007A2889" w:rsidRPr="00BE20E3" w:rsidRDefault="007A2889" w:rsidP="00A8542F">
            <w:pPr>
              <w:spacing w:before="120" w:after="120" w:line="260" w:lineRule="exact"/>
              <w:rPr>
                <w:rFonts w:ascii="Corbel" w:eastAsia="Times New Roman" w:hAnsi="Corbel" w:cstheme="minorHAnsi"/>
                <w:sz w:val="23"/>
                <w:szCs w:val="23"/>
                <w:lang w:eastAsia="en-AU"/>
              </w:rPr>
            </w:pPr>
            <w:r w:rsidRPr="00BE20E3">
              <w:rPr>
                <w:rFonts w:ascii="Corbel" w:eastAsia="Times New Roman" w:hAnsi="Corbel" w:cstheme="minorHAnsi"/>
                <w:sz w:val="23"/>
                <w:szCs w:val="23"/>
                <w:lang w:eastAsia="en-AU"/>
              </w:rPr>
              <w:t>2019 (late) to 2020</w:t>
            </w:r>
          </w:p>
          <w:p w14:paraId="4793D1AE" w14:textId="77777777" w:rsidR="007A2889" w:rsidRPr="00BE20E3" w:rsidRDefault="007A2889" w:rsidP="00A8542F">
            <w:pPr>
              <w:spacing w:before="120" w:after="120" w:line="260" w:lineRule="exact"/>
              <w:rPr>
                <w:rFonts w:ascii="Corbel" w:eastAsia="Times New Roman" w:hAnsi="Corbel" w:cstheme="minorHAnsi"/>
                <w:sz w:val="23"/>
                <w:szCs w:val="23"/>
                <w:lang w:eastAsia="en-AU"/>
              </w:rPr>
            </w:pPr>
            <w:r w:rsidRPr="00BE20E3">
              <w:rPr>
                <w:rFonts w:ascii="Corbel" w:eastAsia="Times New Roman" w:hAnsi="Corbel" w:cstheme="minorHAnsi"/>
                <w:sz w:val="23"/>
                <w:szCs w:val="23"/>
                <w:lang w:eastAsia="en-AU"/>
              </w:rPr>
              <w:t>2019 to 2020</w:t>
            </w:r>
          </w:p>
          <w:p w14:paraId="0CDFE3A5" w14:textId="77777777" w:rsidR="007A2889" w:rsidRPr="00BE20E3" w:rsidRDefault="007A2889" w:rsidP="00A8542F">
            <w:pPr>
              <w:spacing w:before="120" w:after="120" w:line="260" w:lineRule="exact"/>
              <w:rPr>
                <w:rFonts w:ascii="Corbel" w:eastAsia="Times New Roman" w:hAnsi="Corbel" w:cs="Arial"/>
                <w:sz w:val="23"/>
                <w:szCs w:val="23"/>
                <w:lang w:eastAsia="en-AU"/>
              </w:rPr>
            </w:pPr>
          </w:p>
        </w:tc>
      </w:tr>
      <w:tr w:rsidR="00513EA1" w14:paraId="33973733" w14:textId="77777777" w:rsidTr="00F56CB2">
        <w:trPr>
          <w:cantSplit/>
          <w:trHeight w:val="353"/>
        </w:trPr>
        <w:tc>
          <w:tcPr>
            <w:tcW w:w="3761" w:type="pct"/>
            <w:gridSpan w:val="2"/>
            <w:shd w:val="clear" w:color="auto" w:fill="auto"/>
          </w:tcPr>
          <w:p w14:paraId="497A4C16" w14:textId="77777777" w:rsidR="00AA168D" w:rsidRPr="00BE20E3" w:rsidRDefault="00AA168D" w:rsidP="00AA168D">
            <w:pPr>
              <w:spacing w:after="0" w:line="240" w:lineRule="auto"/>
              <w:rPr>
                <w:rFonts w:ascii="Corbel" w:hAnsi="Corbel"/>
                <w:b/>
                <w:sz w:val="23"/>
                <w:szCs w:val="23"/>
                <w:u w:val="single"/>
              </w:rPr>
            </w:pPr>
            <w:r w:rsidRPr="00BE20E3">
              <w:rPr>
                <w:rFonts w:ascii="Corbel" w:hAnsi="Corbel"/>
                <w:b/>
                <w:sz w:val="23"/>
                <w:szCs w:val="23"/>
                <w:u w:val="single"/>
              </w:rPr>
              <w:t>Senior Secondary Transition</w:t>
            </w:r>
          </w:p>
          <w:p w14:paraId="73C5BFCE" w14:textId="77777777" w:rsidR="00AA168D" w:rsidRPr="00BE20E3" w:rsidRDefault="00AA168D" w:rsidP="00DD76A4">
            <w:pPr>
              <w:numPr>
                <w:ilvl w:val="0"/>
                <w:numId w:val="5"/>
              </w:numPr>
              <w:spacing w:after="0" w:line="240" w:lineRule="auto"/>
              <w:ind w:left="316" w:hanging="283"/>
              <w:contextualSpacing/>
              <w:rPr>
                <w:rFonts w:ascii="Corbel" w:hAnsi="Corbel"/>
                <w:sz w:val="23"/>
                <w:szCs w:val="23"/>
              </w:rPr>
            </w:pPr>
            <w:r w:rsidRPr="00BE20E3">
              <w:rPr>
                <w:rFonts w:ascii="Corbel" w:hAnsi="Corbel"/>
                <w:sz w:val="23"/>
                <w:szCs w:val="23"/>
              </w:rPr>
              <w:t xml:space="preserve">Investigating university pathways, and </w:t>
            </w:r>
            <w:r w:rsidR="00B3073F" w:rsidRPr="00BE20E3">
              <w:rPr>
                <w:rFonts w:ascii="Corbel" w:hAnsi="Corbel"/>
                <w:sz w:val="23"/>
                <w:szCs w:val="23"/>
              </w:rPr>
              <w:t>trialling</w:t>
            </w:r>
            <w:r w:rsidRPr="00BE20E3">
              <w:rPr>
                <w:rFonts w:ascii="Corbel" w:hAnsi="Corbel"/>
                <w:sz w:val="23"/>
                <w:szCs w:val="23"/>
              </w:rPr>
              <w:t xml:space="preserve"> and implementing portfolio entry into university to evaluate the effectiveness pathways and outcomes for students in the first year of university.</w:t>
            </w:r>
          </w:p>
          <w:p w14:paraId="045C3D8C" w14:textId="77777777" w:rsidR="00DA6173" w:rsidRPr="00DA6173" w:rsidRDefault="00BF4E02" w:rsidP="00CF3921">
            <w:pPr>
              <w:pStyle w:val="ListParagraph"/>
              <w:numPr>
                <w:ilvl w:val="0"/>
                <w:numId w:val="23"/>
              </w:numPr>
              <w:spacing w:after="120" w:line="260" w:lineRule="exact"/>
              <w:ind w:left="316" w:hanging="283"/>
              <w:rPr>
                <w:lang w:eastAsia="en-AU"/>
              </w:rPr>
            </w:pPr>
            <w:r w:rsidRPr="00BE20E3">
              <w:rPr>
                <w:rFonts w:ascii="Corbel" w:hAnsi="Corbel"/>
                <w:sz w:val="23"/>
                <w:szCs w:val="23"/>
              </w:rPr>
              <w:t>Contribute to national effort and discussion regarding the r</w:t>
            </w:r>
            <w:r w:rsidR="006F0439" w:rsidRPr="00BE20E3">
              <w:rPr>
                <w:rFonts w:ascii="Corbel" w:hAnsi="Corbel"/>
                <w:sz w:val="23"/>
                <w:szCs w:val="23"/>
              </w:rPr>
              <w:t>eview of senior secondary education, pathways to work, further education and training and consideration of prerequisites for university entry</w:t>
            </w:r>
            <w:r w:rsidR="00DA6173">
              <w:rPr>
                <w:rFonts w:ascii="Corbel" w:hAnsi="Corbel"/>
                <w:sz w:val="23"/>
                <w:szCs w:val="23"/>
              </w:rPr>
              <w:t>.</w:t>
            </w:r>
          </w:p>
          <w:p w14:paraId="61B1D323" w14:textId="77777777" w:rsidR="00DA6173" w:rsidRPr="00DA6173" w:rsidRDefault="00DA6173" w:rsidP="00DA6173">
            <w:pPr>
              <w:pStyle w:val="ListParagraph"/>
              <w:spacing w:after="120" w:line="260" w:lineRule="exact"/>
              <w:ind w:left="316"/>
              <w:rPr>
                <w:lang w:eastAsia="en-AU"/>
              </w:rPr>
            </w:pPr>
          </w:p>
          <w:p w14:paraId="7DFDD727" w14:textId="77777777" w:rsidR="00513EA1" w:rsidRPr="00BE20E3" w:rsidRDefault="00513EA1" w:rsidP="00DA6173">
            <w:pPr>
              <w:pStyle w:val="ListParagraph"/>
              <w:spacing w:after="120" w:line="260" w:lineRule="exact"/>
              <w:ind w:left="316"/>
              <w:rPr>
                <w:lang w:eastAsia="en-AU"/>
              </w:rPr>
            </w:pPr>
          </w:p>
        </w:tc>
        <w:tc>
          <w:tcPr>
            <w:tcW w:w="692" w:type="pct"/>
          </w:tcPr>
          <w:p w14:paraId="0E33F386" w14:textId="77777777" w:rsidR="00513EA1" w:rsidRPr="00BE20E3" w:rsidRDefault="00AA168D" w:rsidP="00A8542F">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Independent schools</w:t>
            </w:r>
          </w:p>
          <w:p w14:paraId="7A1214FF" w14:textId="77777777" w:rsidR="006F0439" w:rsidRPr="00BE20E3" w:rsidRDefault="00BF4E02" w:rsidP="00FF4051">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All Sectors</w:t>
            </w:r>
          </w:p>
        </w:tc>
        <w:tc>
          <w:tcPr>
            <w:tcW w:w="547" w:type="pct"/>
            <w:shd w:val="clear" w:color="auto" w:fill="auto"/>
          </w:tcPr>
          <w:p w14:paraId="22BC791E" w14:textId="77777777" w:rsidR="00513EA1" w:rsidRPr="00BE20E3" w:rsidRDefault="00AA168D" w:rsidP="00A8542F">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2019 (late) to 2020</w:t>
            </w:r>
          </w:p>
          <w:p w14:paraId="337F3EC1" w14:textId="77777777" w:rsidR="00D42BBE" w:rsidRPr="00BE20E3" w:rsidRDefault="00D42BBE" w:rsidP="00A8542F">
            <w:pPr>
              <w:spacing w:before="120" w:after="120" w:line="260" w:lineRule="exact"/>
              <w:rPr>
                <w:rFonts w:ascii="Corbel" w:eastAsia="Times New Roman" w:hAnsi="Corbel" w:cs="Arial"/>
                <w:i/>
                <w:sz w:val="23"/>
                <w:szCs w:val="23"/>
                <w:lang w:eastAsia="en-AU"/>
              </w:rPr>
            </w:pPr>
            <w:r w:rsidRPr="00BE20E3">
              <w:rPr>
                <w:rFonts w:ascii="Corbel" w:eastAsia="Times New Roman" w:hAnsi="Corbel" w:cs="Arial"/>
                <w:sz w:val="23"/>
                <w:szCs w:val="23"/>
                <w:lang w:eastAsia="en-AU"/>
              </w:rPr>
              <w:t>2019 (</w:t>
            </w:r>
            <w:proofErr w:type="gramStart"/>
            <w:r w:rsidRPr="00BE20E3">
              <w:rPr>
                <w:rFonts w:ascii="Corbel" w:eastAsia="Times New Roman" w:hAnsi="Corbel" w:cs="Arial"/>
                <w:sz w:val="23"/>
                <w:szCs w:val="23"/>
                <w:lang w:eastAsia="en-AU"/>
              </w:rPr>
              <w:t>early –mid</w:t>
            </w:r>
            <w:proofErr w:type="gramEnd"/>
            <w:r w:rsidRPr="00BE20E3">
              <w:rPr>
                <w:rFonts w:ascii="Corbel" w:eastAsia="Times New Roman" w:hAnsi="Corbel" w:cs="Arial"/>
                <w:sz w:val="23"/>
                <w:szCs w:val="23"/>
                <w:lang w:eastAsia="en-AU"/>
              </w:rPr>
              <w:t>)</w:t>
            </w:r>
            <w:r w:rsidR="007F070C" w:rsidRPr="00BE20E3">
              <w:rPr>
                <w:rFonts w:ascii="Corbel" w:eastAsia="Times New Roman" w:hAnsi="Corbel" w:cs="Arial"/>
                <w:sz w:val="23"/>
                <w:szCs w:val="23"/>
                <w:lang w:eastAsia="en-AU"/>
              </w:rPr>
              <w:t xml:space="preserve"> onwards</w:t>
            </w:r>
          </w:p>
        </w:tc>
      </w:tr>
      <w:tr w:rsidR="00AA168D" w14:paraId="3D1ABF37" w14:textId="77777777" w:rsidTr="00F56CB2">
        <w:trPr>
          <w:cantSplit/>
          <w:trHeight w:val="353"/>
        </w:trPr>
        <w:tc>
          <w:tcPr>
            <w:tcW w:w="3761" w:type="pct"/>
            <w:gridSpan w:val="2"/>
            <w:shd w:val="clear" w:color="auto" w:fill="auto"/>
          </w:tcPr>
          <w:p w14:paraId="4B2D6523" w14:textId="77777777" w:rsidR="00AA168D" w:rsidRDefault="00AA168D" w:rsidP="00AA168D">
            <w:pPr>
              <w:spacing w:after="0" w:line="240" w:lineRule="auto"/>
              <w:rPr>
                <w:rFonts w:ascii="Corbel" w:hAnsi="Corbel"/>
                <w:b/>
                <w:sz w:val="23"/>
                <w:szCs w:val="23"/>
                <w:u w:val="single"/>
              </w:rPr>
            </w:pPr>
            <w:r w:rsidRPr="00146FE9">
              <w:rPr>
                <w:rFonts w:ascii="Corbel" w:hAnsi="Corbel"/>
                <w:b/>
                <w:sz w:val="23"/>
                <w:szCs w:val="23"/>
                <w:u w:val="single"/>
              </w:rPr>
              <w:t>General Capabilities (Australian Curriculum)</w:t>
            </w:r>
          </w:p>
          <w:p w14:paraId="278DBFBD" w14:textId="77777777" w:rsidR="008952C8" w:rsidRPr="008952C8" w:rsidRDefault="00AA168D" w:rsidP="00DD76A4">
            <w:pPr>
              <w:pStyle w:val="ListParagraph"/>
              <w:numPr>
                <w:ilvl w:val="0"/>
                <w:numId w:val="28"/>
              </w:numPr>
              <w:spacing w:after="0" w:line="240" w:lineRule="auto"/>
              <w:ind w:left="316" w:hanging="316"/>
              <w:rPr>
                <w:rFonts w:ascii="Corbel" w:eastAsia="Times New Roman" w:hAnsi="Corbel" w:cs="Arial"/>
                <w:sz w:val="23"/>
                <w:szCs w:val="23"/>
                <w:lang w:eastAsia="en-AU"/>
              </w:rPr>
            </w:pPr>
            <w:r w:rsidRPr="00BF5D2E">
              <w:rPr>
                <w:rFonts w:ascii="Corbel" w:hAnsi="Corbel"/>
                <w:sz w:val="23"/>
                <w:szCs w:val="23"/>
              </w:rPr>
              <w:t>Enhance the focus on General Capabilities, as outlined in the Australian Curriculum, for the various learning areas</w:t>
            </w:r>
            <w:r w:rsidR="008952C8">
              <w:rPr>
                <w:rFonts w:ascii="Corbel" w:hAnsi="Corbel"/>
                <w:sz w:val="23"/>
                <w:szCs w:val="23"/>
              </w:rPr>
              <w:t>.</w:t>
            </w:r>
          </w:p>
          <w:p w14:paraId="04018F34" w14:textId="77777777" w:rsidR="00D42BBE" w:rsidRPr="00DA6173" w:rsidRDefault="008952C8" w:rsidP="00CF3921">
            <w:pPr>
              <w:pStyle w:val="ListParagraph"/>
              <w:numPr>
                <w:ilvl w:val="0"/>
                <w:numId w:val="28"/>
              </w:numPr>
              <w:spacing w:after="0" w:line="240" w:lineRule="auto"/>
              <w:ind w:left="316" w:hanging="316"/>
              <w:rPr>
                <w:lang w:eastAsia="en-AU"/>
              </w:rPr>
            </w:pPr>
            <w:r>
              <w:rPr>
                <w:rFonts w:ascii="Corbel" w:hAnsi="Corbel"/>
                <w:sz w:val="23"/>
                <w:szCs w:val="23"/>
              </w:rPr>
              <w:t xml:space="preserve">Continue to support </w:t>
            </w:r>
            <w:r w:rsidR="00AA168D" w:rsidRPr="00BF5D2E">
              <w:rPr>
                <w:rFonts w:ascii="Corbel" w:hAnsi="Corbel"/>
                <w:sz w:val="23"/>
                <w:szCs w:val="23"/>
              </w:rPr>
              <w:t xml:space="preserve">the use of formative assessment tools, such as </w:t>
            </w:r>
            <w:proofErr w:type="spellStart"/>
            <w:r w:rsidR="00AA168D" w:rsidRPr="00BF5D2E">
              <w:rPr>
                <w:rFonts w:ascii="Corbel" w:hAnsi="Corbel"/>
                <w:sz w:val="23"/>
                <w:szCs w:val="23"/>
              </w:rPr>
              <w:t>Brightpath</w:t>
            </w:r>
            <w:proofErr w:type="spellEnd"/>
            <w:r w:rsidR="00AA168D" w:rsidRPr="00BF5D2E">
              <w:rPr>
                <w:rFonts w:ascii="Corbel" w:hAnsi="Corbel"/>
                <w:sz w:val="23"/>
                <w:szCs w:val="23"/>
              </w:rPr>
              <w:t>.</w:t>
            </w:r>
          </w:p>
          <w:p w14:paraId="4ADF73B0" w14:textId="77777777" w:rsidR="00DA6173" w:rsidRDefault="00DA6173" w:rsidP="00DA6173">
            <w:pPr>
              <w:spacing w:after="0" w:line="240" w:lineRule="auto"/>
              <w:rPr>
                <w:lang w:eastAsia="en-AU"/>
              </w:rPr>
            </w:pPr>
          </w:p>
          <w:p w14:paraId="796610CF" w14:textId="77777777" w:rsidR="00DA6173" w:rsidRPr="00D42BBE" w:rsidRDefault="00DA6173" w:rsidP="00DA6173">
            <w:pPr>
              <w:spacing w:after="0" w:line="240" w:lineRule="auto"/>
              <w:rPr>
                <w:lang w:eastAsia="en-AU"/>
              </w:rPr>
            </w:pPr>
          </w:p>
        </w:tc>
        <w:tc>
          <w:tcPr>
            <w:tcW w:w="692" w:type="pct"/>
          </w:tcPr>
          <w:p w14:paraId="5B9FC84A" w14:textId="77777777" w:rsidR="00AA168D" w:rsidRPr="00AA168D" w:rsidRDefault="00AA168D" w:rsidP="00AA168D">
            <w:pPr>
              <w:spacing w:before="120" w:after="120" w:line="260" w:lineRule="exact"/>
              <w:rPr>
                <w:rFonts w:ascii="Corbel" w:eastAsia="Times New Roman" w:hAnsi="Corbel" w:cs="Arial"/>
                <w:color w:val="000000"/>
                <w:sz w:val="23"/>
                <w:szCs w:val="23"/>
                <w:lang w:eastAsia="en-AU"/>
              </w:rPr>
            </w:pPr>
            <w:r w:rsidRPr="00AA168D">
              <w:rPr>
                <w:rFonts w:ascii="Corbel" w:eastAsia="Times New Roman" w:hAnsi="Corbel" w:cs="Arial"/>
                <w:color w:val="000000"/>
                <w:sz w:val="23"/>
                <w:szCs w:val="23"/>
                <w:lang w:eastAsia="en-AU"/>
              </w:rPr>
              <w:t xml:space="preserve">Public, </w:t>
            </w:r>
            <w:proofErr w:type="gramStart"/>
            <w:r w:rsidRPr="00AA168D">
              <w:rPr>
                <w:rFonts w:ascii="Corbel" w:eastAsia="Times New Roman" w:hAnsi="Corbel" w:cs="Arial"/>
                <w:color w:val="000000"/>
                <w:sz w:val="23"/>
                <w:szCs w:val="23"/>
                <w:lang w:eastAsia="en-AU"/>
              </w:rPr>
              <w:t>Catholic</w:t>
            </w:r>
            <w:proofErr w:type="gramEnd"/>
            <w:r w:rsidRPr="00AA168D">
              <w:rPr>
                <w:rFonts w:ascii="Corbel" w:eastAsia="Times New Roman" w:hAnsi="Corbel" w:cs="Arial"/>
                <w:color w:val="000000"/>
                <w:sz w:val="23"/>
                <w:szCs w:val="23"/>
                <w:lang w:eastAsia="en-AU"/>
              </w:rPr>
              <w:t xml:space="preserve"> and </w:t>
            </w:r>
            <w:r>
              <w:rPr>
                <w:rFonts w:ascii="Corbel" w:eastAsia="Times New Roman" w:hAnsi="Corbel" w:cs="Arial"/>
                <w:color w:val="000000"/>
                <w:sz w:val="23"/>
                <w:szCs w:val="23"/>
                <w:lang w:eastAsia="en-AU"/>
              </w:rPr>
              <w:t>I</w:t>
            </w:r>
            <w:r w:rsidRPr="00AA168D">
              <w:rPr>
                <w:rFonts w:ascii="Corbel" w:eastAsia="Times New Roman" w:hAnsi="Corbel" w:cs="Arial"/>
                <w:color w:val="000000"/>
                <w:sz w:val="23"/>
                <w:szCs w:val="23"/>
                <w:lang w:eastAsia="en-AU"/>
              </w:rPr>
              <w:t>nd</w:t>
            </w:r>
            <w:r>
              <w:rPr>
                <w:rFonts w:ascii="Corbel" w:eastAsia="Times New Roman" w:hAnsi="Corbel" w:cs="Arial"/>
                <w:color w:val="000000"/>
                <w:sz w:val="23"/>
                <w:szCs w:val="23"/>
                <w:lang w:eastAsia="en-AU"/>
              </w:rPr>
              <w:t>e</w:t>
            </w:r>
            <w:r w:rsidRPr="00AA168D">
              <w:rPr>
                <w:rFonts w:ascii="Corbel" w:eastAsia="Times New Roman" w:hAnsi="Corbel" w:cs="Arial"/>
                <w:color w:val="000000"/>
                <w:sz w:val="23"/>
                <w:szCs w:val="23"/>
                <w:lang w:eastAsia="en-AU"/>
              </w:rPr>
              <w:t xml:space="preserve">pendent schools </w:t>
            </w:r>
          </w:p>
        </w:tc>
        <w:tc>
          <w:tcPr>
            <w:tcW w:w="547" w:type="pct"/>
            <w:shd w:val="clear" w:color="auto" w:fill="auto"/>
          </w:tcPr>
          <w:p w14:paraId="1BD398B9" w14:textId="77777777" w:rsidR="00B3073F" w:rsidRDefault="00B3073F" w:rsidP="00CF3921">
            <w:pPr>
              <w:spacing w:after="0" w:line="240" w:lineRule="auto"/>
              <w:rPr>
                <w:rFonts w:ascii="Corbel" w:eastAsia="Times New Roman" w:hAnsi="Corbel" w:cs="Arial"/>
                <w:color w:val="000000"/>
                <w:sz w:val="23"/>
                <w:szCs w:val="23"/>
                <w:lang w:eastAsia="en-AU"/>
              </w:rPr>
            </w:pPr>
          </w:p>
          <w:p w14:paraId="1F96C2E2" w14:textId="77777777" w:rsidR="00AA168D" w:rsidRDefault="00AA168D" w:rsidP="00AA168D">
            <w:pPr>
              <w:spacing w:before="120" w:after="120" w:line="260" w:lineRule="exact"/>
              <w:rPr>
                <w:rFonts w:ascii="Corbel" w:eastAsia="Times New Roman" w:hAnsi="Corbel" w:cs="Arial"/>
                <w:color w:val="000000"/>
                <w:sz w:val="23"/>
                <w:szCs w:val="23"/>
                <w:lang w:eastAsia="en-AU"/>
              </w:rPr>
            </w:pPr>
            <w:r w:rsidRPr="00AA168D">
              <w:rPr>
                <w:rFonts w:ascii="Corbel" w:eastAsia="Times New Roman" w:hAnsi="Corbel" w:cs="Arial"/>
                <w:color w:val="000000"/>
                <w:sz w:val="23"/>
                <w:szCs w:val="23"/>
                <w:lang w:eastAsia="en-AU"/>
              </w:rPr>
              <w:t>2018</w:t>
            </w:r>
            <w:r>
              <w:rPr>
                <w:rFonts w:ascii="Corbel" w:eastAsia="Times New Roman" w:hAnsi="Corbel" w:cs="Arial"/>
                <w:color w:val="000000"/>
                <w:sz w:val="23"/>
                <w:szCs w:val="23"/>
                <w:lang w:eastAsia="en-AU"/>
              </w:rPr>
              <w:t xml:space="preserve"> to </w:t>
            </w:r>
            <w:r w:rsidRPr="00AA168D">
              <w:rPr>
                <w:rFonts w:ascii="Corbel" w:eastAsia="Times New Roman" w:hAnsi="Corbel" w:cs="Arial"/>
                <w:color w:val="000000"/>
                <w:sz w:val="23"/>
                <w:szCs w:val="23"/>
                <w:lang w:eastAsia="en-AU"/>
              </w:rPr>
              <w:t>202</w:t>
            </w:r>
            <w:r>
              <w:rPr>
                <w:rFonts w:ascii="Corbel" w:eastAsia="Times New Roman" w:hAnsi="Corbel" w:cs="Arial"/>
                <w:color w:val="000000"/>
                <w:sz w:val="23"/>
                <w:szCs w:val="23"/>
                <w:lang w:eastAsia="en-AU"/>
              </w:rPr>
              <w:t>0</w:t>
            </w:r>
          </w:p>
          <w:p w14:paraId="75BF0B20" w14:textId="77777777" w:rsidR="00D42BBE" w:rsidRPr="00AA168D" w:rsidRDefault="00D42BBE" w:rsidP="00AA168D">
            <w:pPr>
              <w:spacing w:before="120" w:after="120" w:line="260" w:lineRule="exact"/>
              <w:rPr>
                <w:rFonts w:ascii="Corbel" w:eastAsia="Times New Roman" w:hAnsi="Corbel" w:cs="Arial"/>
                <w:color w:val="000000"/>
                <w:sz w:val="23"/>
                <w:szCs w:val="23"/>
                <w:lang w:eastAsia="en-AU"/>
              </w:rPr>
            </w:pPr>
          </w:p>
        </w:tc>
      </w:tr>
      <w:tr w:rsidR="00513EA1" w14:paraId="4B263446" w14:textId="77777777" w:rsidTr="00A8542F">
        <w:trPr>
          <w:cantSplit/>
          <w:trHeight w:val="178"/>
        </w:trPr>
        <w:tc>
          <w:tcPr>
            <w:tcW w:w="5000" w:type="pct"/>
            <w:gridSpan w:val="4"/>
          </w:tcPr>
          <w:p w14:paraId="46266CBC" w14:textId="77777777" w:rsidR="00AA168D" w:rsidRPr="00202E76" w:rsidRDefault="00513EA1" w:rsidP="00215D08">
            <w:pPr>
              <w:keepNext/>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Corbel"/>
                <w:b/>
                <w:color w:val="000000"/>
                <w:sz w:val="23"/>
                <w:szCs w:val="23"/>
                <w:lang w:eastAsia="en-AU"/>
              </w:rPr>
              <w:t>Reform Direction B – Support teaching, school leadership and school improvement</w:t>
            </w:r>
          </w:p>
        </w:tc>
      </w:tr>
      <w:tr w:rsidR="00513EA1" w14:paraId="672534CA" w14:textId="77777777" w:rsidTr="001E0397">
        <w:trPr>
          <w:cantSplit/>
          <w:trHeight w:val="40"/>
        </w:trPr>
        <w:tc>
          <w:tcPr>
            <w:tcW w:w="3761" w:type="pct"/>
            <w:gridSpan w:val="2"/>
            <w:shd w:val="clear" w:color="auto" w:fill="auto"/>
          </w:tcPr>
          <w:p w14:paraId="13B04251" w14:textId="77777777" w:rsidR="00AA168D" w:rsidRDefault="00AA168D" w:rsidP="00AA168D">
            <w:pPr>
              <w:spacing w:after="0" w:line="240" w:lineRule="auto"/>
              <w:rPr>
                <w:rFonts w:ascii="Corbel" w:hAnsi="Corbel"/>
                <w:sz w:val="23"/>
                <w:szCs w:val="23"/>
                <w:u w:val="single"/>
              </w:rPr>
            </w:pPr>
            <w:r w:rsidRPr="00146FE9">
              <w:rPr>
                <w:rFonts w:ascii="Corbel" w:hAnsi="Corbel"/>
                <w:b/>
                <w:sz w:val="23"/>
                <w:szCs w:val="23"/>
                <w:u w:val="single"/>
              </w:rPr>
              <w:t>New Public School Review Process</w:t>
            </w:r>
            <w:r w:rsidRPr="00146FE9">
              <w:rPr>
                <w:rFonts w:ascii="Corbel" w:hAnsi="Corbel"/>
                <w:sz w:val="23"/>
                <w:szCs w:val="23"/>
                <w:u w:val="single"/>
              </w:rPr>
              <w:t xml:space="preserve"> </w:t>
            </w:r>
          </w:p>
          <w:p w14:paraId="6BECCB94" w14:textId="77777777" w:rsidR="00AA168D" w:rsidRPr="00AA168D" w:rsidRDefault="00AA168D" w:rsidP="00DD76A4">
            <w:pPr>
              <w:numPr>
                <w:ilvl w:val="0"/>
                <w:numId w:val="7"/>
              </w:numPr>
              <w:spacing w:after="0" w:line="240" w:lineRule="auto"/>
              <w:contextualSpacing/>
              <w:rPr>
                <w:rFonts w:ascii="Corbel" w:hAnsi="Corbel"/>
                <w:sz w:val="23"/>
                <w:szCs w:val="23"/>
              </w:rPr>
            </w:pPr>
            <w:r w:rsidRPr="00AA168D">
              <w:rPr>
                <w:rFonts w:ascii="Corbel" w:hAnsi="Corbel"/>
                <w:sz w:val="23"/>
                <w:szCs w:val="23"/>
              </w:rPr>
              <w:t xml:space="preserve">Public School Review (PSR) will provide assurances to the Minister, Director </w:t>
            </w:r>
            <w:proofErr w:type="gramStart"/>
            <w:r w:rsidRPr="00AA168D">
              <w:rPr>
                <w:rFonts w:ascii="Corbel" w:hAnsi="Corbel"/>
                <w:sz w:val="23"/>
                <w:szCs w:val="23"/>
              </w:rPr>
              <w:t>General</w:t>
            </w:r>
            <w:proofErr w:type="gramEnd"/>
            <w:r w:rsidRPr="00AA168D">
              <w:rPr>
                <w:rFonts w:ascii="Corbel" w:hAnsi="Corbel"/>
                <w:sz w:val="23"/>
                <w:szCs w:val="23"/>
              </w:rPr>
              <w:t xml:space="preserve"> and school communities that public schools are operating effectively and delivering high quality education to its students. </w:t>
            </w:r>
          </w:p>
          <w:p w14:paraId="764AE8C5" w14:textId="77777777" w:rsidR="00AA168D" w:rsidRPr="00AA168D" w:rsidRDefault="00AA168D" w:rsidP="00DD76A4">
            <w:pPr>
              <w:numPr>
                <w:ilvl w:val="0"/>
                <w:numId w:val="7"/>
              </w:numPr>
              <w:spacing w:after="0" w:line="240" w:lineRule="auto"/>
              <w:contextualSpacing/>
              <w:rPr>
                <w:rFonts w:ascii="Corbel" w:hAnsi="Corbel" w:cstheme="minorHAnsi"/>
                <w:sz w:val="23"/>
                <w:szCs w:val="23"/>
              </w:rPr>
            </w:pPr>
            <w:r w:rsidRPr="00AA168D">
              <w:rPr>
                <w:rFonts w:ascii="Corbel" w:hAnsi="Corbel"/>
                <w:sz w:val="23"/>
                <w:szCs w:val="23"/>
              </w:rPr>
              <w:t xml:space="preserve">School principals, in collaboration with school staff, will </w:t>
            </w:r>
            <w:r w:rsidRPr="00AA168D">
              <w:rPr>
                <w:rFonts w:ascii="Corbel" w:hAnsi="Corbel" w:cstheme="minorHAnsi"/>
                <w:sz w:val="23"/>
                <w:szCs w:val="23"/>
                <w:lang w:val="en-US"/>
              </w:rPr>
              <w:t xml:space="preserve">critically assess data and other evidence related to student achievement and school operations, as a basis for decisions about the actions required to </w:t>
            </w:r>
            <w:proofErr w:type="spellStart"/>
            <w:r w:rsidRPr="00AA168D">
              <w:rPr>
                <w:rFonts w:ascii="Corbel" w:hAnsi="Corbel" w:cstheme="minorHAnsi"/>
                <w:sz w:val="23"/>
                <w:szCs w:val="23"/>
                <w:lang w:val="en-US"/>
              </w:rPr>
              <w:t>maximise</w:t>
            </w:r>
            <w:proofErr w:type="spellEnd"/>
            <w:r w:rsidRPr="00AA168D">
              <w:rPr>
                <w:rFonts w:ascii="Corbel" w:hAnsi="Corbel" w:cstheme="minorHAnsi"/>
                <w:sz w:val="23"/>
                <w:szCs w:val="23"/>
                <w:lang w:val="en-US"/>
              </w:rPr>
              <w:t xml:space="preserve"> achievement across all student cohorts, including priority equity cohorts.</w:t>
            </w:r>
          </w:p>
          <w:p w14:paraId="32D0BF15" w14:textId="77777777" w:rsidR="00AA168D" w:rsidRPr="00AA168D" w:rsidRDefault="00AA168D" w:rsidP="00DD76A4">
            <w:pPr>
              <w:numPr>
                <w:ilvl w:val="0"/>
                <w:numId w:val="7"/>
              </w:numPr>
              <w:spacing w:after="0" w:line="240" w:lineRule="auto"/>
              <w:contextualSpacing/>
              <w:rPr>
                <w:rFonts w:ascii="Corbel" w:hAnsi="Corbel" w:cstheme="minorHAnsi"/>
                <w:sz w:val="23"/>
                <w:szCs w:val="23"/>
              </w:rPr>
            </w:pPr>
            <w:r w:rsidRPr="00AA168D">
              <w:rPr>
                <w:rFonts w:ascii="Corbel" w:hAnsi="Corbel"/>
                <w:sz w:val="23"/>
                <w:szCs w:val="23"/>
              </w:rPr>
              <w:t xml:space="preserve">Public schools will undertake and submit a school self-assessment using an educative electronic school assessment tool (ESAT) that </w:t>
            </w:r>
            <w:r w:rsidRPr="00AA168D">
              <w:rPr>
                <w:rFonts w:ascii="Corbel" w:hAnsi="Corbel" w:cstheme="minorHAnsi"/>
                <w:sz w:val="23"/>
                <w:szCs w:val="23"/>
                <w:lang w:val="en-US"/>
              </w:rPr>
              <w:t>provides verifiable judgments about student achievement and school operations.</w:t>
            </w:r>
          </w:p>
          <w:p w14:paraId="0D3F69AA" w14:textId="77777777" w:rsidR="00AA168D" w:rsidRPr="00895159" w:rsidRDefault="00AA168D" w:rsidP="00895159">
            <w:pPr>
              <w:numPr>
                <w:ilvl w:val="0"/>
                <w:numId w:val="7"/>
              </w:numPr>
              <w:spacing w:after="0" w:line="240" w:lineRule="auto"/>
              <w:contextualSpacing/>
              <w:rPr>
                <w:rFonts w:ascii="Corbel" w:hAnsi="Corbel" w:cstheme="minorHAnsi"/>
                <w:sz w:val="23"/>
                <w:szCs w:val="23"/>
              </w:rPr>
            </w:pPr>
            <w:r w:rsidRPr="00AA168D">
              <w:rPr>
                <w:rFonts w:ascii="Corbel" w:hAnsi="Corbel"/>
                <w:sz w:val="23"/>
                <w:szCs w:val="23"/>
              </w:rPr>
              <w:t xml:space="preserve">Public schools will </w:t>
            </w:r>
            <w:r w:rsidRPr="00AA168D">
              <w:rPr>
                <w:rFonts w:ascii="Corbel" w:hAnsi="Corbel" w:cstheme="minorHAnsi"/>
                <w:sz w:val="23"/>
                <w:szCs w:val="23"/>
              </w:rPr>
              <w:t>make student achievement, both academic and non-academic, the central priority of school self-assessment, including a focus on priority equity cohorts, where applicable.</w:t>
            </w:r>
          </w:p>
          <w:p w14:paraId="54C55AD9" w14:textId="77777777" w:rsidR="00AA168D" w:rsidRPr="00895159" w:rsidRDefault="00AA168D" w:rsidP="00895159">
            <w:pPr>
              <w:numPr>
                <w:ilvl w:val="0"/>
                <w:numId w:val="7"/>
              </w:numPr>
              <w:spacing w:after="0" w:line="240" w:lineRule="auto"/>
              <w:contextualSpacing/>
              <w:rPr>
                <w:rFonts w:ascii="Corbel" w:hAnsi="Corbel" w:cstheme="minorHAnsi"/>
                <w:sz w:val="23"/>
                <w:szCs w:val="23"/>
              </w:rPr>
            </w:pPr>
            <w:r w:rsidRPr="00AA168D">
              <w:rPr>
                <w:rFonts w:ascii="Corbel" w:hAnsi="Corbel"/>
                <w:sz w:val="23"/>
                <w:szCs w:val="23"/>
              </w:rPr>
              <w:t xml:space="preserve">Performance validation will be identified through a subsequent report that includes the school’s responsiveness to key elements of school </w:t>
            </w:r>
            <w:proofErr w:type="gramStart"/>
            <w:r w:rsidRPr="00AA168D">
              <w:rPr>
                <w:rFonts w:ascii="Corbel" w:hAnsi="Corbel"/>
                <w:sz w:val="23"/>
                <w:szCs w:val="23"/>
              </w:rPr>
              <w:t>effectiveness, and</w:t>
            </w:r>
            <w:proofErr w:type="gramEnd"/>
            <w:r w:rsidRPr="00AA168D">
              <w:rPr>
                <w:rFonts w:ascii="Corbel" w:hAnsi="Corbel"/>
                <w:sz w:val="23"/>
                <w:szCs w:val="23"/>
              </w:rPr>
              <w:t xml:space="preserve"> will reflect the school’s compliance with corporate reporting requirements.</w:t>
            </w:r>
          </w:p>
          <w:p w14:paraId="323B2A99" w14:textId="77777777" w:rsidR="00AA168D" w:rsidRPr="00895159" w:rsidRDefault="00AA168D" w:rsidP="00895159">
            <w:pPr>
              <w:numPr>
                <w:ilvl w:val="0"/>
                <w:numId w:val="7"/>
              </w:numPr>
              <w:spacing w:after="0" w:line="240" w:lineRule="auto"/>
              <w:contextualSpacing/>
              <w:rPr>
                <w:rFonts w:ascii="Corbel" w:hAnsi="Corbel" w:cstheme="minorHAnsi"/>
                <w:sz w:val="23"/>
                <w:szCs w:val="23"/>
              </w:rPr>
            </w:pPr>
            <w:r w:rsidRPr="00AA168D">
              <w:rPr>
                <w:rFonts w:ascii="Corbel" w:hAnsi="Corbel"/>
                <w:sz w:val="23"/>
                <w:szCs w:val="23"/>
              </w:rPr>
              <w:t>All public schools will be reviewed on a continuing three-year cycle using both system and school-based information.</w:t>
            </w:r>
          </w:p>
          <w:p w14:paraId="22DDFB69" w14:textId="77777777" w:rsidR="00513EA1" w:rsidRPr="00AA168D" w:rsidRDefault="00AA168D" w:rsidP="00CF3921">
            <w:pPr>
              <w:numPr>
                <w:ilvl w:val="0"/>
                <w:numId w:val="7"/>
              </w:numPr>
              <w:spacing w:before="120" w:after="120" w:line="240" w:lineRule="auto"/>
              <w:contextualSpacing/>
              <w:rPr>
                <w:rFonts w:ascii="Corbel" w:eastAsia="Times New Roman" w:hAnsi="Corbel" w:cs="Corbel"/>
                <w:sz w:val="23"/>
                <w:szCs w:val="23"/>
                <w:lang w:eastAsia="en-AU"/>
              </w:rPr>
            </w:pPr>
            <w:r w:rsidRPr="00AA168D">
              <w:rPr>
                <w:rFonts w:ascii="Corbel" w:hAnsi="Corbel"/>
                <w:sz w:val="23"/>
                <w:szCs w:val="23"/>
              </w:rPr>
              <w:t>A PSR implementation review will be undertaken at the conclusion of 2021 (</w:t>
            </w:r>
            <w:proofErr w:type="gramStart"/>
            <w:r w:rsidRPr="00AA168D">
              <w:rPr>
                <w:rFonts w:ascii="Corbel" w:hAnsi="Corbel"/>
                <w:sz w:val="23"/>
                <w:szCs w:val="23"/>
              </w:rPr>
              <w:t>i.e.</w:t>
            </w:r>
            <w:proofErr w:type="gramEnd"/>
            <w:r w:rsidRPr="00AA168D">
              <w:rPr>
                <w:rFonts w:ascii="Corbel" w:hAnsi="Corbel"/>
                <w:sz w:val="23"/>
                <w:szCs w:val="23"/>
              </w:rPr>
              <w:t xml:space="preserve"> first year of cycle).</w:t>
            </w:r>
            <w:r w:rsidR="007A3648" w:rsidRPr="00AA168D">
              <w:rPr>
                <w:rFonts w:ascii="Corbel" w:eastAsia="Times New Roman" w:hAnsi="Corbel" w:cs="Corbel"/>
                <w:sz w:val="23"/>
                <w:szCs w:val="23"/>
                <w:lang w:eastAsia="en-AU"/>
              </w:rPr>
              <w:t xml:space="preserve"> </w:t>
            </w:r>
          </w:p>
        </w:tc>
        <w:tc>
          <w:tcPr>
            <w:tcW w:w="692" w:type="pct"/>
            <w:tcBorders>
              <w:bottom w:val="single" w:sz="4" w:space="0" w:color="auto"/>
            </w:tcBorders>
          </w:tcPr>
          <w:p w14:paraId="3902BE17" w14:textId="77777777" w:rsidR="005A73BC" w:rsidRPr="005A73BC" w:rsidRDefault="005A73BC" w:rsidP="00A8542F">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 xml:space="preserve">Public schools </w:t>
            </w:r>
          </w:p>
        </w:tc>
        <w:tc>
          <w:tcPr>
            <w:tcW w:w="547" w:type="pct"/>
            <w:tcBorders>
              <w:bottom w:val="single" w:sz="4" w:space="0" w:color="auto"/>
            </w:tcBorders>
            <w:shd w:val="clear" w:color="auto" w:fill="auto"/>
          </w:tcPr>
          <w:p w14:paraId="3943551E" w14:textId="77777777" w:rsidR="00513EA1" w:rsidRPr="005A73BC" w:rsidRDefault="005005FE" w:rsidP="005005FE">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2018 to 2023</w:t>
            </w:r>
            <w:r w:rsidR="00F40AA0">
              <w:rPr>
                <w:rFonts w:ascii="Corbel" w:eastAsia="Times New Roman" w:hAnsi="Corbel" w:cs="Arial"/>
                <w:sz w:val="23"/>
                <w:szCs w:val="23"/>
                <w:lang w:eastAsia="en-AU"/>
              </w:rPr>
              <w:t xml:space="preserve"> </w:t>
            </w:r>
          </w:p>
        </w:tc>
      </w:tr>
      <w:tr w:rsidR="00513EA1" w14:paraId="1A54EE07" w14:textId="77777777" w:rsidTr="00F56CB2">
        <w:trPr>
          <w:cantSplit/>
          <w:trHeight w:val="40"/>
        </w:trPr>
        <w:tc>
          <w:tcPr>
            <w:tcW w:w="3761" w:type="pct"/>
            <w:gridSpan w:val="2"/>
            <w:shd w:val="clear" w:color="auto" w:fill="auto"/>
          </w:tcPr>
          <w:p w14:paraId="196721DF" w14:textId="77777777" w:rsidR="007A3648" w:rsidRPr="00BE20E3" w:rsidRDefault="007A3648" w:rsidP="007A3648">
            <w:pPr>
              <w:spacing w:after="0"/>
              <w:rPr>
                <w:rFonts w:ascii="Corbel" w:hAnsi="Corbel"/>
                <w:b/>
                <w:sz w:val="23"/>
                <w:szCs w:val="23"/>
                <w:u w:val="single"/>
              </w:rPr>
            </w:pPr>
            <w:r w:rsidRPr="00BE20E3">
              <w:rPr>
                <w:rFonts w:ascii="Corbel" w:hAnsi="Corbel"/>
                <w:b/>
                <w:sz w:val="23"/>
                <w:szCs w:val="23"/>
                <w:u w:val="single"/>
              </w:rPr>
              <w:t>Support for School Leaders</w:t>
            </w:r>
          </w:p>
          <w:p w14:paraId="248B1E7D" w14:textId="77777777" w:rsidR="007A3648" w:rsidRPr="00BE20E3" w:rsidRDefault="007A3648" w:rsidP="004D188B">
            <w:pPr>
              <w:pStyle w:val="ListParagraph"/>
              <w:numPr>
                <w:ilvl w:val="0"/>
                <w:numId w:val="9"/>
              </w:numPr>
              <w:spacing w:after="0" w:line="240" w:lineRule="auto"/>
              <w:ind w:left="459" w:hanging="425"/>
              <w:rPr>
                <w:rFonts w:ascii="Corbel" w:hAnsi="Corbel"/>
                <w:sz w:val="23"/>
                <w:szCs w:val="23"/>
              </w:rPr>
            </w:pPr>
            <w:r w:rsidRPr="00BE20E3">
              <w:rPr>
                <w:rFonts w:ascii="Corbel" w:hAnsi="Corbel"/>
                <w:sz w:val="23"/>
                <w:szCs w:val="23"/>
              </w:rPr>
              <w:t xml:space="preserve">Improved talent identification and selection through </w:t>
            </w:r>
            <w:r w:rsidR="003D3AB3" w:rsidRPr="00BE20E3">
              <w:rPr>
                <w:rFonts w:ascii="Corbel" w:hAnsi="Corbel"/>
                <w:sz w:val="23"/>
                <w:szCs w:val="23"/>
              </w:rPr>
              <w:t>better-targeted</w:t>
            </w:r>
            <w:r w:rsidRPr="00BE20E3">
              <w:rPr>
                <w:rFonts w:ascii="Corbel" w:hAnsi="Corbel"/>
                <w:sz w:val="23"/>
                <w:szCs w:val="23"/>
              </w:rPr>
              <w:t xml:space="preserve"> and differentiated leadership development and support programs. </w:t>
            </w:r>
          </w:p>
          <w:p w14:paraId="081D56EA" w14:textId="77777777" w:rsidR="007A3648" w:rsidRPr="00BE20E3" w:rsidRDefault="007A3648" w:rsidP="004D188B">
            <w:pPr>
              <w:pStyle w:val="ListParagraph"/>
              <w:numPr>
                <w:ilvl w:val="0"/>
                <w:numId w:val="9"/>
              </w:numPr>
              <w:spacing w:after="0" w:line="240" w:lineRule="auto"/>
              <w:ind w:left="459" w:hanging="425"/>
              <w:rPr>
                <w:rFonts w:ascii="Corbel" w:hAnsi="Corbel"/>
                <w:sz w:val="23"/>
                <w:szCs w:val="23"/>
              </w:rPr>
            </w:pPr>
            <w:r w:rsidRPr="00BE20E3">
              <w:rPr>
                <w:rFonts w:ascii="Corbel" w:hAnsi="Corbel"/>
                <w:sz w:val="23"/>
                <w:szCs w:val="23"/>
              </w:rPr>
              <w:t>Introduction of a new leadership talent identification process.</w:t>
            </w:r>
            <w:r w:rsidR="009750D2" w:rsidRPr="00BE20E3">
              <w:rPr>
                <w:rFonts w:ascii="Corbel" w:hAnsi="Corbel"/>
                <w:sz w:val="23"/>
                <w:szCs w:val="23"/>
              </w:rPr>
              <w:t xml:space="preserve"> </w:t>
            </w:r>
            <w:r w:rsidRPr="00BE20E3">
              <w:rPr>
                <w:rFonts w:ascii="Corbel" w:hAnsi="Corbel"/>
                <w:sz w:val="23"/>
                <w:szCs w:val="23"/>
              </w:rPr>
              <w:t xml:space="preserve">Review principal selection processes and trial alternative resources. </w:t>
            </w:r>
          </w:p>
          <w:p w14:paraId="689BF6A5" w14:textId="77777777" w:rsidR="00926F76" w:rsidRPr="00BE20E3" w:rsidRDefault="00926F76" w:rsidP="004D188B">
            <w:pPr>
              <w:pStyle w:val="ListParagraph"/>
              <w:numPr>
                <w:ilvl w:val="0"/>
                <w:numId w:val="9"/>
              </w:numPr>
              <w:spacing w:after="0" w:line="240" w:lineRule="auto"/>
              <w:ind w:left="459" w:hanging="425"/>
              <w:rPr>
                <w:rFonts w:ascii="Corbel" w:hAnsi="Corbel"/>
                <w:sz w:val="23"/>
                <w:szCs w:val="23"/>
              </w:rPr>
            </w:pPr>
            <w:r w:rsidRPr="00BE20E3">
              <w:rPr>
                <w:rFonts w:ascii="Corbel" w:hAnsi="Corbel"/>
                <w:sz w:val="23"/>
                <w:szCs w:val="23"/>
              </w:rPr>
              <w:t>Implement self-assessment development analysis using the Principal Performance Improvement Tool.</w:t>
            </w:r>
          </w:p>
          <w:p w14:paraId="4251F527" w14:textId="77777777" w:rsidR="007A3648" w:rsidRPr="00BE20E3" w:rsidRDefault="007A3648">
            <w:pPr>
              <w:numPr>
                <w:ilvl w:val="0"/>
                <w:numId w:val="8"/>
              </w:numPr>
              <w:spacing w:after="0" w:line="240" w:lineRule="auto"/>
              <w:ind w:left="458" w:hanging="425"/>
              <w:contextualSpacing/>
              <w:rPr>
                <w:rFonts w:ascii="Corbel" w:hAnsi="Corbel"/>
                <w:sz w:val="23"/>
                <w:szCs w:val="23"/>
              </w:rPr>
            </w:pPr>
            <w:r w:rsidRPr="00BE20E3">
              <w:rPr>
                <w:rFonts w:ascii="Corbel" w:eastAsia="Times New Roman" w:hAnsi="Corbel" w:cs="Corbel"/>
                <w:sz w:val="23"/>
                <w:szCs w:val="23"/>
                <w:lang w:eastAsia="en-AU"/>
              </w:rPr>
              <w:t>Introduction of a new leadership program where aspiring leaders are encouraged to self-select into the relevant programs</w:t>
            </w:r>
            <w:r w:rsidRPr="00BE20E3">
              <w:rPr>
                <w:rFonts w:ascii="Corbel" w:hAnsi="Corbel"/>
                <w:sz w:val="23"/>
                <w:szCs w:val="23"/>
              </w:rPr>
              <w:t xml:space="preserve">. </w:t>
            </w:r>
          </w:p>
          <w:p w14:paraId="5D36B182" w14:textId="77777777" w:rsidR="007A3648" w:rsidRPr="00BE20E3" w:rsidRDefault="007A3648" w:rsidP="004D188B">
            <w:pPr>
              <w:pStyle w:val="ListParagraph"/>
              <w:numPr>
                <w:ilvl w:val="0"/>
                <w:numId w:val="9"/>
              </w:numPr>
              <w:spacing w:after="0" w:line="240" w:lineRule="auto"/>
              <w:ind w:left="459" w:hanging="425"/>
              <w:rPr>
                <w:rFonts w:ascii="Corbel" w:hAnsi="Corbel"/>
                <w:sz w:val="23"/>
                <w:szCs w:val="23"/>
              </w:rPr>
            </w:pPr>
            <w:r w:rsidRPr="00BE20E3">
              <w:rPr>
                <w:rFonts w:ascii="Corbel" w:eastAsia="Times New Roman" w:hAnsi="Corbel" w:cs="Corbel"/>
                <w:sz w:val="23"/>
                <w:szCs w:val="23"/>
                <w:lang w:eastAsia="en-AU"/>
              </w:rPr>
              <w:t>Develop and implement a ‘Transition Support program’ for new principals.</w:t>
            </w:r>
          </w:p>
          <w:p w14:paraId="1644A7FD" w14:textId="77777777" w:rsidR="007A3648" w:rsidRPr="00BE20E3" w:rsidRDefault="007A3648" w:rsidP="004D188B">
            <w:pPr>
              <w:pStyle w:val="ListParagraph"/>
              <w:numPr>
                <w:ilvl w:val="0"/>
                <w:numId w:val="9"/>
              </w:numPr>
              <w:spacing w:after="0" w:line="240" w:lineRule="auto"/>
              <w:ind w:left="458" w:hanging="425"/>
              <w:rPr>
                <w:rFonts w:ascii="Corbel" w:hAnsi="Corbel"/>
                <w:sz w:val="23"/>
                <w:szCs w:val="23"/>
              </w:rPr>
            </w:pPr>
            <w:r w:rsidRPr="00BE20E3">
              <w:rPr>
                <w:rFonts w:ascii="Corbel" w:hAnsi="Corbel" w:cs="Arial"/>
                <w:sz w:val="23"/>
                <w:szCs w:val="23"/>
              </w:rPr>
              <w:t>Support for the ’WA Public School Leadership Strategy 2018-2021’ that will comprise 10 projects, with each of these projects having a focus on supporting leaders from diverse backgrounds and different school contexts. One project has as its explicit focus a suite of early identification and development opportunities tailored for Aboriginal people who aspire to school leadership.</w:t>
            </w:r>
          </w:p>
          <w:p w14:paraId="62ED4DA1" w14:textId="77777777" w:rsidR="007A3648" w:rsidRPr="00BE20E3" w:rsidRDefault="007A3648" w:rsidP="004D188B">
            <w:pPr>
              <w:pStyle w:val="ListParagraph"/>
              <w:numPr>
                <w:ilvl w:val="0"/>
                <w:numId w:val="10"/>
              </w:numPr>
              <w:spacing w:after="0" w:line="240" w:lineRule="auto"/>
              <w:ind w:left="458" w:hanging="425"/>
              <w:rPr>
                <w:rFonts w:ascii="Corbel" w:hAnsi="Corbel"/>
                <w:sz w:val="23"/>
                <w:szCs w:val="23"/>
              </w:rPr>
            </w:pPr>
            <w:r w:rsidRPr="00BE20E3">
              <w:rPr>
                <w:rFonts w:ascii="Corbel" w:hAnsi="Corbel" w:cs="Arial"/>
                <w:sz w:val="23"/>
                <w:szCs w:val="23"/>
              </w:rPr>
              <w:t>Implement the ‘Aspirant Aboriginal Leaders’ project that includes the Department co-developing:</w:t>
            </w:r>
          </w:p>
          <w:p w14:paraId="44C80695" w14:textId="77777777" w:rsidR="007A3648" w:rsidRPr="00BE20E3" w:rsidRDefault="007A3648" w:rsidP="004D188B">
            <w:pPr>
              <w:pStyle w:val="ListParagraph"/>
              <w:numPr>
                <w:ilvl w:val="1"/>
                <w:numId w:val="9"/>
              </w:numPr>
              <w:spacing w:after="0" w:line="240" w:lineRule="auto"/>
              <w:ind w:left="883"/>
              <w:rPr>
                <w:rFonts w:ascii="Corbel" w:hAnsi="Corbel"/>
                <w:sz w:val="23"/>
                <w:szCs w:val="23"/>
              </w:rPr>
            </w:pPr>
            <w:r w:rsidRPr="00BE20E3">
              <w:rPr>
                <w:rFonts w:ascii="Corbel" w:hAnsi="Corbel" w:cs="Arial"/>
                <w:sz w:val="23"/>
                <w:szCs w:val="23"/>
              </w:rPr>
              <w:t xml:space="preserve">an aspirant Aboriginal statement with key stakeholders, current and aspirant Aboriginal </w:t>
            </w:r>
            <w:proofErr w:type="gramStart"/>
            <w:r w:rsidRPr="00BE20E3">
              <w:rPr>
                <w:rFonts w:ascii="Corbel" w:hAnsi="Corbel" w:cs="Arial"/>
                <w:sz w:val="23"/>
                <w:szCs w:val="23"/>
              </w:rPr>
              <w:t>leaders;</w:t>
            </w:r>
            <w:proofErr w:type="gramEnd"/>
          </w:p>
          <w:p w14:paraId="48B16DF3" w14:textId="77777777" w:rsidR="00CF559B" w:rsidRPr="00BE20E3" w:rsidRDefault="007A3648" w:rsidP="004D188B">
            <w:pPr>
              <w:pStyle w:val="ListParagraph"/>
              <w:numPr>
                <w:ilvl w:val="1"/>
                <w:numId w:val="9"/>
              </w:numPr>
              <w:spacing w:after="0" w:line="240" w:lineRule="auto"/>
              <w:ind w:left="883"/>
              <w:rPr>
                <w:rFonts w:ascii="Corbel" w:hAnsi="Corbel"/>
                <w:sz w:val="23"/>
                <w:szCs w:val="23"/>
              </w:rPr>
            </w:pPr>
            <w:r w:rsidRPr="00BE20E3">
              <w:rPr>
                <w:rFonts w:ascii="Corbel" w:hAnsi="Corbel" w:cs="Arial"/>
                <w:sz w:val="23"/>
                <w:szCs w:val="23"/>
              </w:rPr>
              <w:t>a suite of development opportunities with Aboriginal leaders, including a career pathway program that is specifically targeted to the needs of aspirant Aboriginal leaders, and</w:t>
            </w:r>
          </w:p>
          <w:p w14:paraId="59D3EBBA" w14:textId="77777777" w:rsidR="007A3648" w:rsidRPr="00BE20E3" w:rsidRDefault="007A3648" w:rsidP="004D188B">
            <w:pPr>
              <w:pStyle w:val="ListParagraph"/>
              <w:numPr>
                <w:ilvl w:val="1"/>
                <w:numId w:val="9"/>
              </w:numPr>
              <w:spacing w:after="0" w:line="240" w:lineRule="auto"/>
              <w:ind w:left="883"/>
              <w:rPr>
                <w:rFonts w:ascii="Corbel" w:hAnsi="Corbel"/>
                <w:sz w:val="23"/>
                <w:szCs w:val="23"/>
              </w:rPr>
            </w:pPr>
            <w:r w:rsidRPr="00BE20E3">
              <w:rPr>
                <w:rFonts w:ascii="Corbel" w:hAnsi="Corbel" w:cs="Arial"/>
                <w:sz w:val="23"/>
                <w:szCs w:val="23"/>
              </w:rPr>
              <w:t xml:space="preserve">a mentoring and coaching support structure contextualised to support aspirant Aboriginal leaders. </w:t>
            </w:r>
          </w:p>
          <w:p w14:paraId="3207205A" w14:textId="77777777" w:rsidR="00A2511C" w:rsidRPr="00BE20E3" w:rsidRDefault="00A2511C" w:rsidP="004D188B">
            <w:pPr>
              <w:pStyle w:val="ListParagraph"/>
              <w:numPr>
                <w:ilvl w:val="0"/>
                <w:numId w:val="9"/>
              </w:numPr>
              <w:spacing w:after="0" w:line="240" w:lineRule="auto"/>
              <w:ind w:left="459" w:hanging="425"/>
              <w:rPr>
                <w:rFonts w:ascii="Corbel" w:hAnsi="Corbel"/>
                <w:sz w:val="23"/>
                <w:szCs w:val="23"/>
              </w:rPr>
            </w:pPr>
            <w:r w:rsidRPr="00BE20E3">
              <w:rPr>
                <w:rFonts w:ascii="Corbel" w:eastAsia="Times New Roman" w:hAnsi="Corbel" w:cs="Corbel"/>
                <w:sz w:val="23"/>
                <w:szCs w:val="23"/>
                <w:lang w:eastAsia="en-AU"/>
              </w:rPr>
              <w:t xml:space="preserve">Enhance the Leadership Development program focused on ‘Building Cultures of Teaching Excellence’. </w:t>
            </w:r>
          </w:p>
          <w:p w14:paraId="5670F81B" w14:textId="77777777" w:rsidR="00A2511C" w:rsidRPr="00BE20E3" w:rsidRDefault="00A2511C" w:rsidP="004D188B">
            <w:pPr>
              <w:pStyle w:val="ListParagraph"/>
              <w:numPr>
                <w:ilvl w:val="0"/>
                <w:numId w:val="9"/>
              </w:numPr>
              <w:spacing w:after="0" w:line="240" w:lineRule="auto"/>
              <w:ind w:left="459" w:hanging="425"/>
              <w:rPr>
                <w:rFonts w:ascii="Corbel" w:hAnsi="Corbel"/>
                <w:sz w:val="23"/>
                <w:szCs w:val="23"/>
              </w:rPr>
            </w:pPr>
            <w:r w:rsidRPr="00BE20E3">
              <w:rPr>
                <w:rFonts w:ascii="Corbel" w:eastAsia="Times New Roman" w:hAnsi="Corbel" w:cs="Corbel"/>
                <w:sz w:val="23"/>
                <w:szCs w:val="23"/>
                <w:lang w:eastAsia="en-AU"/>
              </w:rPr>
              <w:t>Introduction of the Lead Principal role to ensure all principals receive professional and personalised support from a highly credible colleague.</w:t>
            </w:r>
          </w:p>
          <w:p w14:paraId="46EB14BA" w14:textId="77777777" w:rsidR="007A3648" w:rsidRPr="00BE20E3" w:rsidRDefault="007A3648">
            <w:pPr>
              <w:pStyle w:val="ListParagraph"/>
              <w:numPr>
                <w:ilvl w:val="0"/>
                <w:numId w:val="8"/>
              </w:numPr>
              <w:spacing w:after="0" w:line="240" w:lineRule="auto"/>
              <w:ind w:left="458" w:hanging="425"/>
              <w:rPr>
                <w:rFonts w:ascii="Corbel" w:eastAsia="Times New Roman" w:hAnsi="Corbel" w:cstheme="minorHAnsi"/>
                <w:sz w:val="23"/>
                <w:szCs w:val="23"/>
                <w:lang w:eastAsia="en-AU"/>
              </w:rPr>
            </w:pPr>
            <w:r w:rsidRPr="00BE20E3">
              <w:rPr>
                <w:rFonts w:ascii="Corbel" w:eastAsia="Times New Roman" w:hAnsi="Corbel" w:cstheme="minorHAnsi"/>
                <w:sz w:val="23"/>
                <w:szCs w:val="23"/>
                <w:lang w:eastAsia="en-AU"/>
              </w:rPr>
              <w:t xml:space="preserve">Early Career Teachers program to provide opportunities for teachers in their first and second year of practice to network and develop their capabilities. </w:t>
            </w:r>
          </w:p>
          <w:p w14:paraId="4386F325" w14:textId="77777777" w:rsidR="00513EA1" w:rsidRPr="00BE20E3" w:rsidRDefault="007A3648">
            <w:pPr>
              <w:pStyle w:val="ListParagraph"/>
              <w:numPr>
                <w:ilvl w:val="0"/>
                <w:numId w:val="13"/>
              </w:numPr>
              <w:spacing w:after="0" w:line="240" w:lineRule="auto"/>
              <w:ind w:left="458" w:hanging="458"/>
              <w:rPr>
                <w:rFonts w:ascii="Corbel" w:eastAsia="Times New Roman" w:hAnsi="Corbel" w:cs="Corbel"/>
                <w:sz w:val="23"/>
                <w:szCs w:val="23"/>
                <w:lang w:eastAsia="en-AU"/>
              </w:rPr>
            </w:pPr>
            <w:r w:rsidRPr="00BE20E3">
              <w:rPr>
                <w:rFonts w:ascii="Corbel" w:eastAsia="Times New Roman" w:hAnsi="Corbel" w:cstheme="minorHAnsi"/>
                <w:sz w:val="23"/>
                <w:szCs w:val="23"/>
                <w:lang w:eastAsia="en-AU"/>
              </w:rPr>
              <w:t>Implement the School Climate Survey to provide leaders with information regarding the cultural climate of their organisation.</w:t>
            </w:r>
          </w:p>
        </w:tc>
        <w:tc>
          <w:tcPr>
            <w:tcW w:w="692" w:type="pct"/>
          </w:tcPr>
          <w:p w14:paraId="2B2AA889" w14:textId="77777777" w:rsidR="00AA2B2C" w:rsidRPr="00BE20E3" w:rsidRDefault="00AA2B2C" w:rsidP="00A8542F">
            <w:pPr>
              <w:spacing w:before="120" w:after="120" w:line="260" w:lineRule="exact"/>
              <w:rPr>
                <w:rFonts w:ascii="Corbel" w:eastAsia="Times New Roman" w:hAnsi="Corbel" w:cs="Arial"/>
                <w:sz w:val="23"/>
                <w:szCs w:val="23"/>
                <w:lang w:eastAsia="en-AU"/>
              </w:rPr>
            </w:pPr>
          </w:p>
          <w:p w14:paraId="1E905E4C" w14:textId="77777777" w:rsidR="00F56CB2" w:rsidRPr="00BE20E3" w:rsidRDefault="007A3648" w:rsidP="00A8542F">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Public /Catholic schools</w:t>
            </w:r>
          </w:p>
          <w:p w14:paraId="237E4AE0" w14:textId="77777777" w:rsidR="00F56CB2" w:rsidRPr="00BE20E3" w:rsidRDefault="00F56CB2" w:rsidP="00A8542F">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Public schools</w:t>
            </w:r>
          </w:p>
          <w:p w14:paraId="3F0B2EDE" w14:textId="77777777" w:rsidR="00513EA1" w:rsidRPr="00BE20E3" w:rsidRDefault="00F56CB2" w:rsidP="00A8542F">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Public and Independent schools</w:t>
            </w:r>
            <w:r w:rsidR="007A3648" w:rsidRPr="00BE20E3">
              <w:rPr>
                <w:rFonts w:ascii="Corbel" w:eastAsia="Times New Roman" w:hAnsi="Corbel" w:cs="Arial"/>
                <w:sz w:val="23"/>
                <w:szCs w:val="23"/>
                <w:lang w:eastAsia="en-AU"/>
              </w:rPr>
              <w:t xml:space="preserve"> </w:t>
            </w:r>
          </w:p>
          <w:p w14:paraId="2B11DD08" w14:textId="77777777" w:rsidR="00791F04" w:rsidRPr="00BE20E3" w:rsidRDefault="00791F04" w:rsidP="00F56CB2">
            <w:pPr>
              <w:spacing w:before="120" w:after="120" w:line="260" w:lineRule="exact"/>
              <w:rPr>
                <w:rFonts w:ascii="Corbel" w:eastAsia="Times New Roman" w:hAnsi="Corbel" w:cs="Arial"/>
                <w:sz w:val="23"/>
                <w:szCs w:val="23"/>
                <w:lang w:eastAsia="en-AU"/>
              </w:rPr>
            </w:pPr>
          </w:p>
          <w:p w14:paraId="67594256" w14:textId="77777777" w:rsidR="00F56CB2" w:rsidRPr="00BE20E3" w:rsidRDefault="00F56CB2" w:rsidP="000C0EA7">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 xml:space="preserve">Public schools </w:t>
            </w:r>
          </w:p>
          <w:p w14:paraId="6652D38D" w14:textId="77777777" w:rsidR="000C0EA7" w:rsidRPr="00BE20E3" w:rsidRDefault="000C0EA7" w:rsidP="000C0EA7">
            <w:pPr>
              <w:spacing w:before="120" w:after="120" w:line="260" w:lineRule="exact"/>
              <w:rPr>
                <w:rFonts w:ascii="Corbel" w:eastAsia="Times New Roman" w:hAnsi="Corbel" w:cs="Arial"/>
                <w:sz w:val="23"/>
                <w:szCs w:val="23"/>
                <w:lang w:eastAsia="en-AU"/>
              </w:rPr>
            </w:pPr>
          </w:p>
          <w:p w14:paraId="128AC129" w14:textId="77777777" w:rsidR="000C0EA7" w:rsidRPr="00BE20E3" w:rsidRDefault="000C0EA7" w:rsidP="000C0EA7">
            <w:pPr>
              <w:spacing w:before="120" w:after="120" w:line="260" w:lineRule="exact"/>
              <w:rPr>
                <w:rFonts w:ascii="Corbel" w:eastAsia="Times New Roman" w:hAnsi="Corbel" w:cs="Arial"/>
                <w:sz w:val="23"/>
                <w:szCs w:val="23"/>
                <w:lang w:eastAsia="en-AU"/>
              </w:rPr>
            </w:pPr>
          </w:p>
          <w:p w14:paraId="7020FBD0" w14:textId="77777777" w:rsidR="000C0EA7" w:rsidRPr="00BE20E3" w:rsidRDefault="000C0EA7" w:rsidP="000C0EA7">
            <w:pPr>
              <w:spacing w:before="120" w:after="120" w:line="260" w:lineRule="exact"/>
              <w:rPr>
                <w:rFonts w:ascii="Corbel" w:eastAsia="Times New Roman" w:hAnsi="Corbel" w:cs="Arial"/>
                <w:sz w:val="23"/>
                <w:szCs w:val="23"/>
                <w:lang w:eastAsia="en-AU"/>
              </w:rPr>
            </w:pPr>
          </w:p>
          <w:p w14:paraId="3C694410" w14:textId="77777777" w:rsidR="000C0EA7" w:rsidRPr="00BE20E3" w:rsidRDefault="000C0EA7" w:rsidP="000C0EA7">
            <w:pPr>
              <w:spacing w:before="120" w:after="120" w:line="260" w:lineRule="exact"/>
              <w:rPr>
                <w:rFonts w:ascii="Corbel" w:eastAsia="Times New Roman" w:hAnsi="Corbel" w:cs="Arial"/>
                <w:sz w:val="23"/>
                <w:szCs w:val="23"/>
                <w:lang w:eastAsia="en-AU"/>
              </w:rPr>
            </w:pPr>
          </w:p>
          <w:p w14:paraId="2D64EA10" w14:textId="77777777" w:rsidR="000C0EA7" w:rsidRPr="00BE20E3" w:rsidRDefault="000C0EA7" w:rsidP="000C0EA7">
            <w:pPr>
              <w:spacing w:before="120" w:after="120" w:line="260" w:lineRule="exact"/>
              <w:rPr>
                <w:rFonts w:ascii="Corbel" w:eastAsia="Times New Roman" w:hAnsi="Corbel" w:cs="Arial"/>
                <w:sz w:val="23"/>
                <w:szCs w:val="23"/>
                <w:lang w:eastAsia="en-AU"/>
              </w:rPr>
            </w:pPr>
          </w:p>
          <w:p w14:paraId="13742FE6" w14:textId="77777777" w:rsidR="00A2511C" w:rsidRPr="00BE20E3" w:rsidRDefault="00A2511C" w:rsidP="00A2511C">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Independent schools</w:t>
            </w:r>
          </w:p>
          <w:p w14:paraId="6B5E33FD" w14:textId="77777777" w:rsidR="00B3073F" w:rsidRPr="00BE20E3" w:rsidRDefault="00B3073F" w:rsidP="007F070C">
            <w:pPr>
              <w:spacing w:after="120" w:line="240" w:lineRule="auto"/>
              <w:rPr>
                <w:rFonts w:ascii="Corbel" w:eastAsia="Times New Roman" w:hAnsi="Corbel" w:cs="Arial"/>
                <w:sz w:val="23"/>
                <w:szCs w:val="23"/>
                <w:lang w:eastAsia="en-AU"/>
              </w:rPr>
            </w:pPr>
          </w:p>
          <w:p w14:paraId="17FD5BE9" w14:textId="77777777" w:rsidR="000C0EA7" w:rsidRPr="00BE20E3" w:rsidRDefault="00232E71" w:rsidP="00CF3921">
            <w:pPr>
              <w:spacing w:after="24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 xml:space="preserve">Independent &amp; </w:t>
            </w:r>
            <w:r w:rsidR="000C0EA7" w:rsidRPr="00BE20E3">
              <w:rPr>
                <w:rFonts w:ascii="Corbel" w:eastAsia="Times New Roman" w:hAnsi="Corbel" w:cs="Arial"/>
                <w:sz w:val="23"/>
                <w:szCs w:val="23"/>
                <w:lang w:eastAsia="en-AU"/>
              </w:rPr>
              <w:t>Catholic schools</w:t>
            </w:r>
          </w:p>
          <w:p w14:paraId="6DBBBBCE" w14:textId="77777777" w:rsidR="000C0EA7" w:rsidRPr="00BE20E3" w:rsidRDefault="000C0EA7" w:rsidP="000C0EA7">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Catholic schools</w:t>
            </w:r>
          </w:p>
        </w:tc>
        <w:tc>
          <w:tcPr>
            <w:tcW w:w="547" w:type="pct"/>
            <w:shd w:val="clear" w:color="auto" w:fill="auto"/>
          </w:tcPr>
          <w:p w14:paraId="5620B696" w14:textId="77777777" w:rsidR="00AA2B2C" w:rsidRPr="00BE20E3" w:rsidRDefault="00AA2B2C" w:rsidP="007A3648">
            <w:pPr>
              <w:spacing w:before="120" w:after="120" w:line="260" w:lineRule="exact"/>
              <w:rPr>
                <w:rFonts w:ascii="Corbel" w:eastAsia="Times New Roman" w:hAnsi="Corbel" w:cs="Arial"/>
                <w:sz w:val="23"/>
                <w:szCs w:val="23"/>
                <w:lang w:eastAsia="en-AU"/>
              </w:rPr>
            </w:pPr>
          </w:p>
          <w:p w14:paraId="40096FEF" w14:textId="77777777" w:rsidR="00513EA1" w:rsidRPr="00BE20E3" w:rsidRDefault="007A3648" w:rsidP="007A3648">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2019 (early/mid) to 2020</w:t>
            </w:r>
          </w:p>
          <w:p w14:paraId="4517FCB0" w14:textId="77777777" w:rsidR="000C0EA7" w:rsidRPr="00BE20E3" w:rsidRDefault="000C0EA7" w:rsidP="007A3648">
            <w:pPr>
              <w:spacing w:before="120" w:after="120" w:line="260" w:lineRule="exact"/>
              <w:rPr>
                <w:rFonts w:ascii="Corbel" w:eastAsia="Times New Roman" w:hAnsi="Corbel" w:cs="Arial"/>
                <w:sz w:val="23"/>
                <w:szCs w:val="23"/>
                <w:lang w:eastAsia="en-AU"/>
              </w:rPr>
            </w:pPr>
          </w:p>
          <w:p w14:paraId="4445D61C" w14:textId="77777777" w:rsidR="00613A8F" w:rsidRPr="00BE20E3" w:rsidRDefault="00613A8F" w:rsidP="007A3648">
            <w:pPr>
              <w:spacing w:before="120" w:after="120" w:line="260" w:lineRule="exact"/>
              <w:rPr>
                <w:rFonts w:ascii="Corbel" w:eastAsia="Times New Roman" w:hAnsi="Corbel" w:cs="Arial"/>
                <w:sz w:val="23"/>
                <w:szCs w:val="23"/>
                <w:lang w:eastAsia="en-AU"/>
              </w:rPr>
            </w:pPr>
          </w:p>
          <w:p w14:paraId="4633D8C6" w14:textId="77777777" w:rsidR="00613A8F" w:rsidRPr="00BE20E3" w:rsidRDefault="00613A8F" w:rsidP="007A3648">
            <w:pPr>
              <w:spacing w:before="120" w:after="120" w:line="260" w:lineRule="exact"/>
              <w:rPr>
                <w:rFonts w:ascii="Corbel" w:eastAsia="Times New Roman" w:hAnsi="Corbel" w:cs="Arial"/>
                <w:sz w:val="23"/>
                <w:szCs w:val="23"/>
                <w:lang w:eastAsia="en-AU"/>
              </w:rPr>
            </w:pPr>
          </w:p>
          <w:p w14:paraId="4E0FED49" w14:textId="77777777" w:rsidR="00613A8F" w:rsidRPr="00BE20E3" w:rsidRDefault="00613A8F" w:rsidP="00F76155">
            <w:pPr>
              <w:spacing w:after="0" w:line="240" w:lineRule="auto"/>
              <w:rPr>
                <w:rFonts w:ascii="Corbel" w:eastAsia="Times New Roman" w:hAnsi="Corbel" w:cs="Arial"/>
                <w:sz w:val="23"/>
                <w:szCs w:val="23"/>
                <w:lang w:eastAsia="en-AU"/>
              </w:rPr>
            </w:pPr>
          </w:p>
          <w:p w14:paraId="540EDCB0" w14:textId="77777777" w:rsidR="007A3648" w:rsidRPr="00BE20E3" w:rsidRDefault="000C0EA7" w:rsidP="00F76155">
            <w:pPr>
              <w:spacing w:after="0" w:line="240" w:lineRule="auto"/>
              <w:rPr>
                <w:rFonts w:ascii="Corbel" w:eastAsia="Times New Roman" w:hAnsi="Corbel" w:cs="Arial"/>
                <w:sz w:val="23"/>
                <w:szCs w:val="23"/>
                <w:lang w:eastAsia="en-AU"/>
              </w:rPr>
            </w:pPr>
            <w:r w:rsidRPr="00BE20E3">
              <w:rPr>
                <w:rFonts w:ascii="Corbel" w:eastAsia="Times New Roman" w:hAnsi="Corbel" w:cs="Arial"/>
                <w:sz w:val="23"/>
                <w:szCs w:val="23"/>
                <w:lang w:eastAsia="en-AU"/>
              </w:rPr>
              <w:t>2018 to 2021</w:t>
            </w:r>
            <w:r w:rsidR="007A3648" w:rsidRPr="00BE20E3">
              <w:rPr>
                <w:rFonts w:ascii="Corbel" w:eastAsia="Times New Roman" w:hAnsi="Corbel" w:cs="Arial"/>
                <w:sz w:val="23"/>
                <w:szCs w:val="23"/>
                <w:lang w:eastAsia="en-AU"/>
              </w:rPr>
              <w:t xml:space="preserve"> </w:t>
            </w:r>
          </w:p>
          <w:p w14:paraId="59353D9A" w14:textId="77777777" w:rsidR="000C0EA7" w:rsidRPr="00BE20E3" w:rsidRDefault="000C0EA7" w:rsidP="007A3648">
            <w:pPr>
              <w:spacing w:before="120" w:after="120" w:line="260" w:lineRule="exact"/>
              <w:rPr>
                <w:rFonts w:ascii="Corbel" w:eastAsia="Times New Roman" w:hAnsi="Corbel" w:cs="Arial"/>
                <w:sz w:val="23"/>
                <w:szCs w:val="23"/>
                <w:lang w:eastAsia="en-AU"/>
              </w:rPr>
            </w:pPr>
          </w:p>
          <w:p w14:paraId="6A892BD6" w14:textId="77777777" w:rsidR="000C0EA7" w:rsidRPr="00BE20E3" w:rsidRDefault="000C0EA7" w:rsidP="007A3648">
            <w:pPr>
              <w:spacing w:before="120" w:after="120" w:line="260" w:lineRule="exact"/>
              <w:rPr>
                <w:rFonts w:ascii="Corbel" w:eastAsia="Times New Roman" w:hAnsi="Corbel" w:cs="Arial"/>
                <w:sz w:val="23"/>
                <w:szCs w:val="23"/>
                <w:lang w:eastAsia="en-AU"/>
              </w:rPr>
            </w:pPr>
          </w:p>
          <w:p w14:paraId="2B63AA5A" w14:textId="77777777" w:rsidR="000C0EA7" w:rsidRPr="00BE20E3" w:rsidRDefault="000C0EA7" w:rsidP="007A3648">
            <w:pPr>
              <w:spacing w:before="120" w:after="120" w:line="260" w:lineRule="exact"/>
              <w:rPr>
                <w:rFonts w:ascii="Corbel" w:eastAsia="Times New Roman" w:hAnsi="Corbel" w:cs="Arial"/>
                <w:sz w:val="23"/>
                <w:szCs w:val="23"/>
                <w:lang w:eastAsia="en-AU"/>
              </w:rPr>
            </w:pPr>
          </w:p>
          <w:p w14:paraId="298B10F8" w14:textId="77777777" w:rsidR="000C0EA7" w:rsidRPr="00BE20E3" w:rsidRDefault="000C0EA7" w:rsidP="007A3648">
            <w:pPr>
              <w:spacing w:before="120" w:after="120" w:line="260" w:lineRule="exact"/>
              <w:rPr>
                <w:rFonts w:ascii="Corbel" w:eastAsia="Times New Roman" w:hAnsi="Corbel" w:cs="Arial"/>
                <w:sz w:val="23"/>
                <w:szCs w:val="23"/>
                <w:lang w:eastAsia="en-AU"/>
              </w:rPr>
            </w:pPr>
          </w:p>
          <w:p w14:paraId="5716BE81" w14:textId="77777777" w:rsidR="00AA2B2C" w:rsidRPr="00BE20E3" w:rsidRDefault="00AA2B2C" w:rsidP="007A3648">
            <w:pPr>
              <w:spacing w:before="120" w:after="120" w:line="260" w:lineRule="exact"/>
              <w:rPr>
                <w:rFonts w:ascii="Corbel" w:eastAsia="Times New Roman" w:hAnsi="Corbel" w:cs="Arial"/>
                <w:sz w:val="23"/>
                <w:szCs w:val="23"/>
                <w:lang w:eastAsia="en-AU"/>
              </w:rPr>
            </w:pPr>
          </w:p>
          <w:p w14:paraId="1E972E7C" w14:textId="77777777" w:rsidR="00A2511C" w:rsidRPr="00BE20E3" w:rsidRDefault="00A2511C" w:rsidP="00A2511C">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2019 (mid/late) to 2020</w:t>
            </w:r>
          </w:p>
          <w:p w14:paraId="28DF19CC" w14:textId="77777777" w:rsidR="00B3073F" w:rsidRPr="00BE20E3" w:rsidRDefault="00B3073F" w:rsidP="00CE3223">
            <w:pPr>
              <w:spacing w:after="0" w:line="240" w:lineRule="auto"/>
              <w:rPr>
                <w:rFonts w:ascii="Corbel" w:eastAsia="Times New Roman" w:hAnsi="Corbel" w:cs="Arial"/>
                <w:sz w:val="16"/>
                <w:szCs w:val="16"/>
                <w:lang w:eastAsia="en-AU"/>
              </w:rPr>
            </w:pPr>
          </w:p>
          <w:p w14:paraId="11ED7D48" w14:textId="77777777" w:rsidR="002F620D" w:rsidRPr="00BE20E3" w:rsidRDefault="002F620D" w:rsidP="00CE3223">
            <w:pPr>
              <w:spacing w:after="0" w:line="240" w:lineRule="auto"/>
              <w:rPr>
                <w:rFonts w:ascii="Corbel" w:eastAsia="Times New Roman" w:hAnsi="Corbel" w:cs="Arial"/>
                <w:sz w:val="16"/>
                <w:szCs w:val="16"/>
                <w:lang w:eastAsia="en-AU"/>
              </w:rPr>
            </w:pPr>
          </w:p>
          <w:p w14:paraId="5EEBE249" w14:textId="77777777" w:rsidR="000C0EA7" w:rsidRPr="00BE20E3" w:rsidRDefault="000C0EA7" w:rsidP="007A3648">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2019 (early/mid)</w:t>
            </w:r>
          </w:p>
        </w:tc>
      </w:tr>
      <w:tr w:rsidR="00513EA1" w14:paraId="7388A592" w14:textId="77777777" w:rsidTr="00F56CB2">
        <w:trPr>
          <w:cantSplit/>
          <w:trHeight w:val="257"/>
        </w:trPr>
        <w:tc>
          <w:tcPr>
            <w:tcW w:w="3761" w:type="pct"/>
            <w:gridSpan w:val="2"/>
            <w:shd w:val="clear" w:color="auto" w:fill="auto"/>
          </w:tcPr>
          <w:p w14:paraId="473C3E69" w14:textId="77777777" w:rsidR="000C0EA7" w:rsidRPr="00BE20E3" w:rsidRDefault="000C0EA7" w:rsidP="000C0EA7">
            <w:pPr>
              <w:spacing w:after="0"/>
              <w:rPr>
                <w:rFonts w:ascii="Corbel" w:hAnsi="Corbel"/>
                <w:b/>
                <w:sz w:val="23"/>
                <w:szCs w:val="23"/>
                <w:u w:val="single"/>
              </w:rPr>
            </w:pPr>
            <w:r w:rsidRPr="00BE20E3">
              <w:rPr>
                <w:rFonts w:ascii="Corbel" w:hAnsi="Corbel"/>
                <w:b/>
                <w:sz w:val="23"/>
                <w:szCs w:val="23"/>
                <w:u w:val="single"/>
              </w:rPr>
              <w:t>Recruitment and management of staff in remote areas</w:t>
            </w:r>
          </w:p>
          <w:p w14:paraId="6D332100" w14:textId="77777777" w:rsidR="000C0EA7" w:rsidRPr="00BE20E3" w:rsidRDefault="000C0EA7" w:rsidP="004D188B">
            <w:pPr>
              <w:numPr>
                <w:ilvl w:val="0"/>
                <w:numId w:val="14"/>
              </w:numPr>
              <w:spacing w:after="0" w:line="240" w:lineRule="auto"/>
              <w:ind w:left="318" w:hanging="318"/>
              <w:contextualSpacing/>
              <w:rPr>
                <w:rFonts w:ascii="Corbel" w:eastAsia="Times New Roman" w:hAnsi="Corbel" w:cs="Corbel"/>
                <w:sz w:val="23"/>
                <w:szCs w:val="23"/>
                <w:lang w:eastAsia="en-AU"/>
              </w:rPr>
            </w:pPr>
            <w:r w:rsidRPr="00BE20E3">
              <w:rPr>
                <w:rFonts w:ascii="Corbel" w:hAnsi="Corbel"/>
                <w:sz w:val="23"/>
                <w:szCs w:val="23"/>
              </w:rPr>
              <w:t xml:space="preserve">Development of professional teaching and leadership networks in remote schools across regions and sectors via remote school conferencing, social </w:t>
            </w:r>
            <w:proofErr w:type="gramStart"/>
            <w:r w:rsidRPr="00BE20E3">
              <w:rPr>
                <w:rFonts w:ascii="Corbel" w:hAnsi="Corbel"/>
                <w:sz w:val="23"/>
                <w:szCs w:val="23"/>
              </w:rPr>
              <w:t>media</w:t>
            </w:r>
            <w:proofErr w:type="gramEnd"/>
            <w:r w:rsidRPr="00BE20E3">
              <w:rPr>
                <w:rFonts w:ascii="Corbel" w:hAnsi="Corbel"/>
                <w:sz w:val="23"/>
                <w:szCs w:val="23"/>
              </w:rPr>
              <w:t xml:space="preserve"> and video conferencing.</w:t>
            </w:r>
          </w:p>
          <w:p w14:paraId="5D85FB8D" w14:textId="77777777" w:rsidR="000C0EA7" w:rsidRPr="00BE20E3" w:rsidRDefault="000C0EA7" w:rsidP="004D188B">
            <w:pPr>
              <w:numPr>
                <w:ilvl w:val="0"/>
                <w:numId w:val="14"/>
              </w:numPr>
              <w:spacing w:after="0" w:line="240" w:lineRule="auto"/>
              <w:ind w:left="318" w:hanging="318"/>
              <w:contextualSpacing/>
              <w:rPr>
                <w:rFonts w:ascii="Corbel" w:eastAsia="Times New Roman" w:hAnsi="Corbel" w:cs="Corbel"/>
                <w:sz w:val="23"/>
                <w:szCs w:val="23"/>
                <w:lang w:eastAsia="en-AU"/>
              </w:rPr>
            </w:pPr>
            <w:r w:rsidRPr="00BE20E3">
              <w:rPr>
                <w:rFonts w:ascii="Corbel" w:hAnsi="Corbel"/>
                <w:sz w:val="23"/>
                <w:szCs w:val="23"/>
              </w:rPr>
              <w:t>Establishment of a process for remote teachers and leaders to undertake the certification at Highly Accomplished and Lead Teacher level.</w:t>
            </w:r>
          </w:p>
        </w:tc>
        <w:tc>
          <w:tcPr>
            <w:tcW w:w="692" w:type="pct"/>
          </w:tcPr>
          <w:p w14:paraId="7810487B" w14:textId="77777777" w:rsidR="00513EA1" w:rsidRPr="00BE20E3" w:rsidRDefault="00513EA1" w:rsidP="00A8542F">
            <w:pPr>
              <w:spacing w:before="120" w:after="120" w:line="260" w:lineRule="exact"/>
              <w:rPr>
                <w:rFonts w:ascii="Corbel" w:eastAsia="Times New Roman" w:hAnsi="Corbel" w:cs="Arial"/>
                <w:i/>
                <w:sz w:val="23"/>
                <w:szCs w:val="23"/>
                <w:lang w:eastAsia="en-AU"/>
              </w:rPr>
            </w:pPr>
          </w:p>
          <w:p w14:paraId="23B984FB" w14:textId="77777777" w:rsidR="00441DF0" w:rsidRPr="00BE20E3" w:rsidRDefault="00441DF0" w:rsidP="00441DF0">
            <w:pPr>
              <w:spacing w:before="120" w:after="120" w:line="260" w:lineRule="exact"/>
              <w:rPr>
                <w:rFonts w:ascii="Corbel" w:eastAsia="Times New Roman" w:hAnsi="Corbel" w:cs="Arial"/>
                <w:sz w:val="23"/>
                <w:szCs w:val="23"/>
                <w:highlight w:val="yellow"/>
                <w:lang w:eastAsia="en-AU"/>
              </w:rPr>
            </w:pPr>
            <w:r w:rsidRPr="00BE20E3">
              <w:rPr>
                <w:rFonts w:ascii="Corbel" w:eastAsia="Times New Roman" w:hAnsi="Corbel" w:cs="Arial"/>
                <w:sz w:val="23"/>
                <w:szCs w:val="23"/>
                <w:lang w:eastAsia="en-AU"/>
              </w:rPr>
              <w:t>Independent schools</w:t>
            </w:r>
          </w:p>
        </w:tc>
        <w:tc>
          <w:tcPr>
            <w:tcW w:w="547" w:type="pct"/>
            <w:shd w:val="clear" w:color="auto" w:fill="auto"/>
          </w:tcPr>
          <w:p w14:paraId="1F2F530C" w14:textId="77777777" w:rsidR="00513EA1" w:rsidRPr="00BE20E3" w:rsidRDefault="00513EA1" w:rsidP="00A8542F">
            <w:pPr>
              <w:spacing w:before="120" w:after="120" w:line="260" w:lineRule="exact"/>
              <w:rPr>
                <w:rFonts w:ascii="Corbel" w:eastAsia="Times New Roman" w:hAnsi="Corbel" w:cs="Arial"/>
                <w:sz w:val="23"/>
                <w:szCs w:val="23"/>
                <w:lang w:eastAsia="en-AU"/>
              </w:rPr>
            </w:pPr>
          </w:p>
          <w:p w14:paraId="7591C03C" w14:textId="77777777" w:rsidR="00441DF0" w:rsidRPr="00BE20E3" w:rsidRDefault="00441DF0" w:rsidP="00A8542F">
            <w:pPr>
              <w:spacing w:before="120" w:after="120" w:line="260" w:lineRule="exact"/>
              <w:rPr>
                <w:rFonts w:ascii="Corbel" w:eastAsia="Times New Roman" w:hAnsi="Corbel" w:cs="Arial"/>
                <w:sz w:val="23"/>
                <w:szCs w:val="23"/>
                <w:highlight w:val="yellow"/>
                <w:lang w:eastAsia="en-AU"/>
              </w:rPr>
            </w:pPr>
            <w:r w:rsidRPr="00BE20E3">
              <w:rPr>
                <w:rFonts w:ascii="Corbel" w:eastAsia="Times New Roman" w:hAnsi="Corbel" w:cs="Arial"/>
                <w:sz w:val="23"/>
                <w:szCs w:val="23"/>
                <w:lang w:eastAsia="en-AU"/>
              </w:rPr>
              <w:t>2019 (mid/late) to 2020 (mid)</w:t>
            </w:r>
          </w:p>
        </w:tc>
      </w:tr>
      <w:tr w:rsidR="00C377DA" w14:paraId="344E9189" w14:textId="77777777" w:rsidTr="00F56CB2">
        <w:trPr>
          <w:cantSplit/>
          <w:trHeight w:val="257"/>
        </w:trPr>
        <w:tc>
          <w:tcPr>
            <w:tcW w:w="3761" w:type="pct"/>
            <w:gridSpan w:val="2"/>
            <w:shd w:val="clear" w:color="auto" w:fill="auto"/>
          </w:tcPr>
          <w:p w14:paraId="5C44C1E8" w14:textId="77777777" w:rsidR="00C377DA" w:rsidRPr="00146FE9" w:rsidRDefault="00CF3921" w:rsidP="00C377DA">
            <w:pPr>
              <w:spacing w:after="0"/>
              <w:rPr>
                <w:rFonts w:ascii="Corbel" w:hAnsi="Corbel"/>
                <w:b/>
                <w:sz w:val="23"/>
                <w:szCs w:val="23"/>
                <w:u w:val="single"/>
              </w:rPr>
            </w:pPr>
            <w:r>
              <w:rPr>
                <w:rFonts w:ascii="Corbel" w:hAnsi="Corbel"/>
                <w:b/>
                <w:sz w:val="23"/>
                <w:szCs w:val="23"/>
                <w:u w:val="single"/>
              </w:rPr>
              <w:t>Teacher workforce</w:t>
            </w:r>
            <w:r w:rsidR="00C377DA" w:rsidRPr="00146FE9">
              <w:rPr>
                <w:rFonts w:ascii="Corbel" w:hAnsi="Corbel"/>
                <w:b/>
                <w:sz w:val="23"/>
                <w:szCs w:val="23"/>
                <w:u w:val="single"/>
              </w:rPr>
              <w:t xml:space="preserve"> </w:t>
            </w:r>
          </w:p>
          <w:p w14:paraId="54CFC276" w14:textId="77777777" w:rsidR="00C377DA" w:rsidRPr="00CF3921" w:rsidRDefault="00006FE1" w:rsidP="009A5350">
            <w:pPr>
              <w:pStyle w:val="ListParagraph"/>
              <w:numPr>
                <w:ilvl w:val="0"/>
                <w:numId w:val="25"/>
              </w:numPr>
              <w:spacing w:after="120" w:line="240" w:lineRule="auto"/>
              <w:ind w:left="316" w:hanging="316"/>
              <w:rPr>
                <w:b/>
                <w:u w:val="single"/>
              </w:rPr>
            </w:pPr>
            <w:r w:rsidRPr="009A5350">
              <w:rPr>
                <w:rFonts w:ascii="Corbel" w:hAnsi="Corbel"/>
                <w:sz w:val="23"/>
                <w:szCs w:val="23"/>
              </w:rPr>
              <w:t xml:space="preserve">Support national discussion and effort related to initial teacher education and the teacher workforce, </w:t>
            </w:r>
            <w:proofErr w:type="gramStart"/>
            <w:r w:rsidRPr="009A5350">
              <w:rPr>
                <w:rFonts w:ascii="Corbel" w:hAnsi="Corbel"/>
                <w:sz w:val="23"/>
                <w:szCs w:val="23"/>
              </w:rPr>
              <w:t>including  future</w:t>
            </w:r>
            <w:proofErr w:type="gramEnd"/>
            <w:r w:rsidRPr="009A5350">
              <w:rPr>
                <w:rFonts w:ascii="Corbel" w:hAnsi="Corbel"/>
                <w:sz w:val="23"/>
                <w:szCs w:val="23"/>
              </w:rPr>
              <w:t xml:space="preserve"> arrangements to contribute to the Australian Teacher Workforce Data Strategy</w:t>
            </w:r>
          </w:p>
        </w:tc>
        <w:tc>
          <w:tcPr>
            <w:tcW w:w="692" w:type="pct"/>
          </w:tcPr>
          <w:p w14:paraId="41641943" w14:textId="77777777" w:rsidR="00C377DA" w:rsidRDefault="00C377DA" w:rsidP="00A8542F">
            <w:pPr>
              <w:spacing w:before="120" w:after="120" w:line="260" w:lineRule="exact"/>
              <w:rPr>
                <w:rFonts w:ascii="Corbel" w:eastAsia="Times New Roman" w:hAnsi="Corbel" w:cs="Arial"/>
                <w:sz w:val="23"/>
                <w:szCs w:val="23"/>
                <w:lang w:eastAsia="en-AU"/>
              </w:rPr>
            </w:pPr>
          </w:p>
          <w:p w14:paraId="3829E480" w14:textId="77777777" w:rsidR="00B24E82" w:rsidRDefault="00BF4E02" w:rsidP="00FF4051">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All Sectors</w:t>
            </w:r>
          </w:p>
        </w:tc>
        <w:tc>
          <w:tcPr>
            <w:tcW w:w="547" w:type="pct"/>
            <w:shd w:val="clear" w:color="auto" w:fill="auto"/>
          </w:tcPr>
          <w:p w14:paraId="3A2FCF14" w14:textId="77777777" w:rsidR="00C377DA" w:rsidRDefault="00C377DA" w:rsidP="00A8542F">
            <w:pPr>
              <w:spacing w:before="120" w:after="120" w:line="260" w:lineRule="exact"/>
              <w:rPr>
                <w:rFonts w:ascii="Corbel" w:eastAsia="Times New Roman" w:hAnsi="Corbel" w:cs="Arial"/>
                <w:sz w:val="23"/>
                <w:szCs w:val="23"/>
                <w:lang w:eastAsia="en-AU"/>
              </w:rPr>
            </w:pPr>
          </w:p>
          <w:p w14:paraId="5727FE2B" w14:textId="77777777" w:rsidR="00B24E82" w:rsidRDefault="00B24E82" w:rsidP="00A8542F">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2019 (mid/late)</w:t>
            </w:r>
            <w:r w:rsidR="007F070C">
              <w:rPr>
                <w:rFonts w:ascii="Corbel" w:eastAsia="Times New Roman" w:hAnsi="Corbel" w:cs="Arial"/>
                <w:sz w:val="23"/>
                <w:szCs w:val="23"/>
                <w:lang w:eastAsia="en-AU"/>
              </w:rPr>
              <w:t xml:space="preserve"> onwards</w:t>
            </w:r>
          </w:p>
        </w:tc>
      </w:tr>
      <w:tr w:rsidR="00441DF0" w14:paraId="0AADF6C6" w14:textId="77777777" w:rsidTr="00F56CB2">
        <w:trPr>
          <w:cantSplit/>
          <w:trHeight w:val="257"/>
        </w:trPr>
        <w:tc>
          <w:tcPr>
            <w:tcW w:w="3761" w:type="pct"/>
            <w:gridSpan w:val="2"/>
            <w:shd w:val="clear" w:color="auto" w:fill="auto"/>
          </w:tcPr>
          <w:p w14:paraId="45320D69" w14:textId="77777777" w:rsidR="00441DF0" w:rsidRPr="00BE20E3" w:rsidRDefault="00441DF0" w:rsidP="00441DF0">
            <w:pPr>
              <w:spacing w:after="0" w:line="240" w:lineRule="auto"/>
              <w:rPr>
                <w:rFonts w:ascii="Corbel" w:hAnsi="Corbel"/>
                <w:b/>
                <w:sz w:val="23"/>
                <w:szCs w:val="23"/>
                <w:u w:val="single"/>
              </w:rPr>
            </w:pPr>
            <w:r w:rsidRPr="00BE20E3">
              <w:rPr>
                <w:rFonts w:ascii="Corbel" w:hAnsi="Corbel"/>
                <w:b/>
                <w:sz w:val="23"/>
                <w:szCs w:val="23"/>
                <w:u w:val="single"/>
              </w:rPr>
              <w:t>Aboriginal Cultural Standards Framework</w:t>
            </w:r>
          </w:p>
          <w:p w14:paraId="2C394A6A" w14:textId="77777777" w:rsidR="00441DF0" w:rsidRPr="00BE20E3" w:rsidRDefault="00441DF0" w:rsidP="00CF3921">
            <w:pPr>
              <w:spacing w:after="0" w:line="240" w:lineRule="auto"/>
              <w:rPr>
                <w:rFonts w:ascii="Corbel" w:hAnsi="Corbel"/>
                <w:sz w:val="23"/>
                <w:szCs w:val="23"/>
              </w:rPr>
            </w:pPr>
            <w:r w:rsidRPr="00BE20E3">
              <w:rPr>
                <w:rFonts w:ascii="Corbel" w:hAnsi="Corbel"/>
                <w:sz w:val="23"/>
                <w:szCs w:val="23"/>
              </w:rPr>
              <w:t xml:space="preserve">Provide professional learning and evidence-informed resources to increase the capacity of teachers to embed Aboriginal histories, </w:t>
            </w:r>
            <w:proofErr w:type="gramStart"/>
            <w:r w:rsidRPr="00BE20E3">
              <w:rPr>
                <w:rFonts w:ascii="Corbel" w:hAnsi="Corbel"/>
                <w:sz w:val="23"/>
                <w:szCs w:val="23"/>
              </w:rPr>
              <w:t>cultures</w:t>
            </w:r>
            <w:proofErr w:type="gramEnd"/>
            <w:r w:rsidRPr="00BE20E3">
              <w:rPr>
                <w:rFonts w:ascii="Corbel" w:hAnsi="Corbel"/>
                <w:sz w:val="23"/>
                <w:szCs w:val="23"/>
              </w:rPr>
              <w:t xml:space="preserve"> and languages into their classroom practice.</w:t>
            </w:r>
          </w:p>
          <w:p w14:paraId="2CE8931C" w14:textId="77777777" w:rsidR="00441DF0" w:rsidRPr="00BE20E3" w:rsidRDefault="00441DF0" w:rsidP="00215D08">
            <w:pPr>
              <w:pStyle w:val="ListParagraph"/>
              <w:numPr>
                <w:ilvl w:val="0"/>
                <w:numId w:val="16"/>
              </w:numPr>
              <w:spacing w:after="0" w:line="240" w:lineRule="auto"/>
              <w:ind w:left="457"/>
              <w:contextualSpacing w:val="0"/>
              <w:rPr>
                <w:rFonts w:ascii="Corbel" w:hAnsi="Corbel"/>
                <w:sz w:val="23"/>
                <w:szCs w:val="23"/>
              </w:rPr>
            </w:pPr>
            <w:r w:rsidRPr="00BE20E3">
              <w:rPr>
                <w:rFonts w:ascii="Corbel" w:hAnsi="Corbel"/>
                <w:sz w:val="23"/>
                <w:szCs w:val="23"/>
              </w:rPr>
              <w:t>Undertake case studies with a sample group of schools, in a range of contexts to capture promising practices on the use of the Framework in their local context, for sharing across schools and networks.</w:t>
            </w:r>
            <w:r w:rsidR="009750D2" w:rsidRPr="00BE20E3">
              <w:rPr>
                <w:rFonts w:ascii="Corbel" w:hAnsi="Corbel"/>
                <w:sz w:val="23"/>
                <w:szCs w:val="23"/>
              </w:rPr>
              <w:t xml:space="preserve"> </w:t>
            </w:r>
            <w:r w:rsidRPr="00BE20E3">
              <w:rPr>
                <w:rFonts w:ascii="Corbel" w:hAnsi="Corbel"/>
                <w:sz w:val="23"/>
                <w:szCs w:val="23"/>
              </w:rPr>
              <w:t>The case studies will be used to inform the Department’s approaches to supporting schools with implementation.</w:t>
            </w:r>
          </w:p>
          <w:p w14:paraId="71606166" w14:textId="77777777" w:rsidR="00441DF0" w:rsidRPr="00BE20E3" w:rsidRDefault="00441DF0" w:rsidP="00215D08">
            <w:pPr>
              <w:pStyle w:val="ListParagraph"/>
              <w:numPr>
                <w:ilvl w:val="0"/>
                <w:numId w:val="16"/>
              </w:numPr>
              <w:autoSpaceDE w:val="0"/>
              <w:autoSpaceDN w:val="0"/>
              <w:adjustRightInd w:val="0"/>
              <w:spacing w:after="0" w:line="240" w:lineRule="auto"/>
              <w:ind w:left="457"/>
              <w:rPr>
                <w:rFonts w:ascii="Corbel" w:hAnsi="Corbel" w:cstheme="minorHAnsi"/>
                <w:sz w:val="23"/>
                <w:szCs w:val="23"/>
              </w:rPr>
            </w:pPr>
            <w:r w:rsidRPr="00BE20E3">
              <w:rPr>
                <w:rFonts w:ascii="Corbel" w:hAnsi="Corbel"/>
                <w:sz w:val="23"/>
                <w:szCs w:val="23"/>
              </w:rPr>
              <w:t>Provide targeted support to build the capability of school leaders to use the Framework to develop and sustain an individual and school-wide focus on improving the participation, engagement and achievement of Aboriginal students and drive improvement planning.</w:t>
            </w:r>
          </w:p>
          <w:p w14:paraId="19858A28" w14:textId="77777777" w:rsidR="00D1053A" w:rsidRPr="00BE20E3" w:rsidRDefault="00D1053A" w:rsidP="00215D08">
            <w:pPr>
              <w:pStyle w:val="ListParagraph"/>
              <w:numPr>
                <w:ilvl w:val="0"/>
                <w:numId w:val="18"/>
              </w:numPr>
              <w:autoSpaceDE w:val="0"/>
              <w:autoSpaceDN w:val="0"/>
              <w:adjustRightInd w:val="0"/>
              <w:spacing w:after="0" w:line="240" w:lineRule="auto"/>
              <w:ind w:left="457"/>
              <w:rPr>
                <w:rFonts w:ascii="Corbel" w:eastAsia="Times New Roman" w:hAnsi="Corbel" w:cstheme="minorHAnsi"/>
                <w:i/>
                <w:sz w:val="23"/>
                <w:szCs w:val="23"/>
                <w:lang w:eastAsia="en-AU"/>
              </w:rPr>
            </w:pPr>
            <w:r w:rsidRPr="00BE20E3">
              <w:rPr>
                <w:rFonts w:ascii="Corbel" w:hAnsi="Corbel" w:cstheme="minorHAnsi"/>
                <w:sz w:val="23"/>
                <w:szCs w:val="23"/>
              </w:rPr>
              <w:t>Implement the Transforming Lives strategy to ‘close the gap’ between the achievement and retention of Aboriginal students and their non-Aboriginal peers.</w:t>
            </w:r>
          </w:p>
          <w:p w14:paraId="3311DD00" w14:textId="77777777" w:rsidR="00441DF0" w:rsidRPr="00BE20E3" w:rsidRDefault="00D1053A" w:rsidP="00CF3921">
            <w:pPr>
              <w:pStyle w:val="ListParagraph"/>
              <w:numPr>
                <w:ilvl w:val="0"/>
                <w:numId w:val="17"/>
              </w:numPr>
              <w:autoSpaceDE w:val="0"/>
              <w:autoSpaceDN w:val="0"/>
              <w:adjustRightInd w:val="0"/>
              <w:spacing w:after="0" w:line="240" w:lineRule="auto"/>
              <w:ind w:left="457"/>
              <w:rPr>
                <w:rFonts w:ascii="Corbel" w:hAnsi="Corbel"/>
                <w:b/>
                <w:sz w:val="23"/>
                <w:szCs w:val="23"/>
              </w:rPr>
            </w:pPr>
            <w:r w:rsidRPr="00BE20E3">
              <w:rPr>
                <w:rFonts w:ascii="Corbel" w:hAnsi="Corbel" w:cstheme="minorHAnsi"/>
                <w:sz w:val="23"/>
                <w:szCs w:val="23"/>
              </w:rPr>
              <w:t>Investigate opportunities to extend Cultural Competency online professional development from initial trial with Catholic Education Western Australia (CEWA) office staff to all state-wide CEWA employees. </w:t>
            </w:r>
          </w:p>
        </w:tc>
        <w:tc>
          <w:tcPr>
            <w:tcW w:w="692" w:type="pct"/>
          </w:tcPr>
          <w:p w14:paraId="4F5812E1" w14:textId="77777777" w:rsidR="00AA2B2C" w:rsidRPr="00BE20E3" w:rsidRDefault="00AA2B2C" w:rsidP="00A8542F">
            <w:pPr>
              <w:spacing w:before="120" w:after="120" w:line="260" w:lineRule="exact"/>
              <w:rPr>
                <w:rFonts w:ascii="Corbel" w:eastAsia="Times New Roman" w:hAnsi="Corbel" w:cs="Arial"/>
                <w:sz w:val="23"/>
                <w:szCs w:val="23"/>
                <w:lang w:eastAsia="en-AU"/>
              </w:rPr>
            </w:pPr>
          </w:p>
          <w:p w14:paraId="00D91F54" w14:textId="77777777" w:rsidR="00D1053A" w:rsidRPr="00BE20E3" w:rsidRDefault="00D1053A" w:rsidP="00A8542F">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Public schools</w:t>
            </w:r>
          </w:p>
          <w:p w14:paraId="249387F9" w14:textId="77777777" w:rsidR="00D1053A" w:rsidRPr="00BE20E3" w:rsidRDefault="00D1053A" w:rsidP="00A8542F">
            <w:pPr>
              <w:spacing w:before="120" w:after="120" w:line="260" w:lineRule="exact"/>
              <w:rPr>
                <w:rFonts w:ascii="Corbel" w:eastAsia="Times New Roman" w:hAnsi="Corbel" w:cs="Arial"/>
                <w:sz w:val="23"/>
                <w:szCs w:val="23"/>
                <w:lang w:eastAsia="en-AU"/>
              </w:rPr>
            </w:pPr>
          </w:p>
          <w:p w14:paraId="4AD4269C" w14:textId="77777777" w:rsidR="00D1053A" w:rsidRPr="00BE20E3" w:rsidRDefault="00D1053A" w:rsidP="00A8542F">
            <w:pPr>
              <w:spacing w:before="120" w:after="120" w:line="260" w:lineRule="exact"/>
              <w:rPr>
                <w:rFonts w:ascii="Corbel" w:eastAsia="Times New Roman" w:hAnsi="Corbel" w:cs="Arial"/>
                <w:sz w:val="23"/>
                <w:szCs w:val="23"/>
                <w:lang w:eastAsia="en-AU"/>
              </w:rPr>
            </w:pPr>
          </w:p>
          <w:p w14:paraId="47DA1B21" w14:textId="77777777" w:rsidR="00D1053A" w:rsidRPr="00BE20E3" w:rsidRDefault="00D1053A" w:rsidP="00A8542F">
            <w:pPr>
              <w:spacing w:before="120" w:after="120" w:line="260" w:lineRule="exact"/>
              <w:rPr>
                <w:rFonts w:ascii="Corbel" w:eastAsia="Times New Roman" w:hAnsi="Corbel" w:cs="Arial"/>
                <w:sz w:val="23"/>
                <w:szCs w:val="23"/>
                <w:lang w:eastAsia="en-AU"/>
              </w:rPr>
            </w:pPr>
          </w:p>
          <w:p w14:paraId="154FAB17" w14:textId="77777777" w:rsidR="00D1053A" w:rsidRPr="00BE20E3" w:rsidRDefault="00D1053A" w:rsidP="00A8542F">
            <w:pPr>
              <w:spacing w:before="120" w:after="120" w:line="260" w:lineRule="exact"/>
              <w:rPr>
                <w:rFonts w:ascii="Corbel" w:eastAsia="Times New Roman" w:hAnsi="Corbel" w:cs="Arial"/>
                <w:sz w:val="23"/>
                <w:szCs w:val="23"/>
                <w:lang w:eastAsia="en-AU"/>
              </w:rPr>
            </w:pPr>
          </w:p>
          <w:p w14:paraId="2C634CA0" w14:textId="77777777" w:rsidR="00D1053A" w:rsidRPr="00BE20E3" w:rsidRDefault="00D1053A" w:rsidP="00CF3921">
            <w:pPr>
              <w:spacing w:after="0" w:line="260" w:lineRule="exact"/>
              <w:rPr>
                <w:rFonts w:ascii="Corbel" w:eastAsia="Times New Roman" w:hAnsi="Corbel" w:cs="Arial"/>
                <w:sz w:val="23"/>
                <w:szCs w:val="23"/>
                <w:lang w:eastAsia="en-AU"/>
              </w:rPr>
            </w:pPr>
          </w:p>
          <w:p w14:paraId="787F6399" w14:textId="77777777" w:rsidR="00D1053A" w:rsidRPr="00BE20E3" w:rsidRDefault="00D1053A" w:rsidP="00CF3921">
            <w:pPr>
              <w:spacing w:after="0" w:line="260" w:lineRule="exact"/>
              <w:rPr>
                <w:rFonts w:ascii="Corbel" w:hAnsi="Corbel" w:cstheme="minorHAnsi"/>
                <w:sz w:val="23"/>
                <w:szCs w:val="23"/>
              </w:rPr>
            </w:pPr>
            <w:r w:rsidRPr="00BE20E3">
              <w:rPr>
                <w:rFonts w:ascii="Corbel" w:hAnsi="Corbel" w:cstheme="minorHAnsi"/>
                <w:sz w:val="23"/>
                <w:szCs w:val="23"/>
              </w:rPr>
              <w:t>Catholic schools</w:t>
            </w:r>
          </w:p>
          <w:p w14:paraId="4A1CDDBE" w14:textId="77777777" w:rsidR="00D1053A" w:rsidRPr="00BE20E3" w:rsidRDefault="00D1053A" w:rsidP="00A8542F">
            <w:pPr>
              <w:spacing w:before="120" w:after="120" w:line="260" w:lineRule="exact"/>
              <w:rPr>
                <w:rFonts w:ascii="Corbel" w:hAnsi="Corbel" w:cstheme="minorHAnsi"/>
                <w:sz w:val="23"/>
                <w:szCs w:val="23"/>
              </w:rPr>
            </w:pPr>
          </w:p>
          <w:p w14:paraId="507390EC" w14:textId="77777777" w:rsidR="00D1053A" w:rsidRPr="00BE20E3" w:rsidRDefault="00D1053A" w:rsidP="00CE3223">
            <w:pPr>
              <w:spacing w:after="0" w:line="260" w:lineRule="exact"/>
              <w:rPr>
                <w:rFonts w:ascii="Corbel" w:eastAsia="Times New Roman" w:hAnsi="Corbel" w:cs="Arial"/>
                <w:sz w:val="23"/>
                <w:szCs w:val="23"/>
                <w:lang w:eastAsia="en-AU"/>
              </w:rPr>
            </w:pPr>
            <w:r w:rsidRPr="00BE20E3">
              <w:rPr>
                <w:rFonts w:ascii="Corbel" w:hAnsi="Corbel" w:cstheme="minorHAnsi"/>
                <w:sz w:val="23"/>
                <w:szCs w:val="23"/>
              </w:rPr>
              <w:t>Catholic schools</w:t>
            </w:r>
            <w:r w:rsidRPr="00BE20E3">
              <w:rPr>
                <w:rFonts w:ascii="Corbel" w:eastAsia="Times New Roman" w:hAnsi="Corbel" w:cs="Arial"/>
                <w:sz w:val="23"/>
                <w:szCs w:val="23"/>
                <w:lang w:eastAsia="en-AU"/>
              </w:rPr>
              <w:t xml:space="preserve"> </w:t>
            </w:r>
          </w:p>
        </w:tc>
        <w:tc>
          <w:tcPr>
            <w:tcW w:w="547" w:type="pct"/>
            <w:shd w:val="clear" w:color="auto" w:fill="auto"/>
          </w:tcPr>
          <w:p w14:paraId="7C8B91D6" w14:textId="77777777" w:rsidR="00AA2B2C" w:rsidRPr="00BE20E3" w:rsidRDefault="00AA2B2C" w:rsidP="00A8542F">
            <w:pPr>
              <w:spacing w:before="120" w:after="120" w:line="260" w:lineRule="exact"/>
              <w:rPr>
                <w:rFonts w:ascii="Corbel" w:eastAsia="Times New Roman" w:hAnsi="Corbel" w:cs="Arial"/>
                <w:sz w:val="23"/>
                <w:szCs w:val="23"/>
                <w:lang w:eastAsia="en-AU"/>
              </w:rPr>
            </w:pPr>
          </w:p>
          <w:p w14:paraId="1166B25C" w14:textId="77777777" w:rsidR="00441DF0" w:rsidRPr="00BE20E3" w:rsidRDefault="001F302B" w:rsidP="00A8542F">
            <w:pPr>
              <w:spacing w:before="120" w:after="120" w:line="260" w:lineRule="exact"/>
              <w:rPr>
                <w:rFonts w:ascii="Corbel" w:eastAsia="Times New Roman" w:hAnsi="Corbel" w:cs="Arial"/>
                <w:sz w:val="23"/>
                <w:szCs w:val="23"/>
                <w:lang w:eastAsia="en-AU"/>
              </w:rPr>
            </w:pPr>
            <w:r w:rsidRPr="00BE20E3">
              <w:rPr>
                <w:rFonts w:ascii="Corbel" w:eastAsia="Times New Roman" w:hAnsi="Corbel" w:cs="Arial"/>
                <w:sz w:val="23"/>
                <w:szCs w:val="23"/>
                <w:lang w:eastAsia="en-AU"/>
              </w:rPr>
              <w:t>Ongoing</w:t>
            </w:r>
          </w:p>
          <w:p w14:paraId="2BD53164" w14:textId="77777777" w:rsidR="00D1053A" w:rsidRPr="00BE20E3" w:rsidRDefault="00D1053A" w:rsidP="00A8542F">
            <w:pPr>
              <w:spacing w:before="120" w:after="120" w:line="260" w:lineRule="exact"/>
              <w:rPr>
                <w:rFonts w:ascii="Corbel" w:eastAsia="Times New Roman" w:hAnsi="Corbel" w:cs="Arial"/>
                <w:sz w:val="23"/>
                <w:szCs w:val="23"/>
                <w:lang w:eastAsia="en-AU"/>
              </w:rPr>
            </w:pPr>
          </w:p>
          <w:p w14:paraId="2CD4851F" w14:textId="77777777" w:rsidR="00D1053A" w:rsidRPr="00BE20E3" w:rsidRDefault="00D1053A" w:rsidP="00A8542F">
            <w:pPr>
              <w:spacing w:before="120" w:after="120" w:line="260" w:lineRule="exact"/>
              <w:rPr>
                <w:rFonts w:ascii="Corbel" w:eastAsia="Times New Roman" w:hAnsi="Corbel" w:cs="Arial"/>
                <w:sz w:val="23"/>
                <w:szCs w:val="23"/>
                <w:lang w:eastAsia="en-AU"/>
              </w:rPr>
            </w:pPr>
          </w:p>
          <w:p w14:paraId="7003CE26" w14:textId="77777777" w:rsidR="00D1053A" w:rsidRPr="00BE20E3" w:rsidRDefault="00D1053A" w:rsidP="00A8542F">
            <w:pPr>
              <w:spacing w:before="120" w:after="120" w:line="260" w:lineRule="exact"/>
              <w:rPr>
                <w:rFonts w:ascii="Corbel" w:eastAsia="Times New Roman" w:hAnsi="Corbel" w:cs="Arial"/>
                <w:sz w:val="23"/>
                <w:szCs w:val="23"/>
                <w:lang w:eastAsia="en-AU"/>
              </w:rPr>
            </w:pPr>
          </w:p>
          <w:p w14:paraId="5D088A7A" w14:textId="77777777" w:rsidR="00D1053A" w:rsidRPr="00BE20E3" w:rsidRDefault="00D1053A" w:rsidP="00A8542F">
            <w:pPr>
              <w:spacing w:before="120" w:after="120" w:line="260" w:lineRule="exact"/>
              <w:rPr>
                <w:rFonts w:ascii="Corbel" w:eastAsia="Times New Roman" w:hAnsi="Corbel" w:cs="Arial"/>
                <w:sz w:val="23"/>
                <w:szCs w:val="23"/>
                <w:lang w:eastAsia="en-AU"/>
              </w:rPr>
            </w:pPr>
          </w:p>
          <w:p w14:paraId="2BB56222" w14:textId="77777777" w:rsidR="00D1053A" w:rsidRPr="00BE20E3" w:rsidRDefault="00D1053A" w:rsidP="00CF3921">
            <w:pPr>
              <w:spacing w:after="0" w:line="260" w:lineRule="exact"/>
              <w:rPr>
                <w:rFonts w:ascii="Corbel" w:eastAsia="Times New Roman" w:hAnsi="Corbel" w:cs="Arial"/>
                <w:sz w:val="23"/>
                <w:szCs w:val="23"/>
                <w:lang w:eastAsia="en-AU"/>
              </w:rPr>
            </w:pPr>
          </w:p>
          <w:p w14:paraId="688276D5" w14:textId="77777777" w:rsidR="00D1053A" w:rsidRPr="00BE20E3" w:rsidRDefault="00D1053A" w:rsidP="00CF3921">
            <w:pPr>
              <w:spacing w:after="0" w:line="260" w:lineRule="exact"/>
              <w:rPr>
                <w:rFonts w:ascii="Corbel" w:hAnsi="Corbel" w:cstheme="minorHAnsi"/>
                <w:sz w:val="23"/>
                <w:szCs w:val="23"/>
              </w:rPr>
            </w:pPr>
            <w:r w:rsidRPr="00BE20E3">
              <w:rPr>
                <w:rFonts w:ascii="Corbel" w:hAnsi="Corbel" w:cstheme="minorHAnsi"/>
                <w:sz w:val="23"/>
                <w:szCs w:val="23"/>
              </w:rPr>
              <w:t>2019 to 2020</w:t>
            </w:r>
          </w:p>
          <w:p w14:paraId="7015CA54" w14:textId="77777777" w:rsidR="00D1053A" w:rsidRPr="00BE20E3" w:rsidRDefault="00D1053A" w:rsidP="00CF3921">
            <w:pPr>
              <w:spacing w:after="0" w:line="260" w:lineRule="exact"/>
              <w:rPr>
                <w:rFonts w:ascii="Corbel" w:hAnsi="Corbel" w:cstheme="minorHAnsi"/>
                <w:sz w:val="23"/>
                <w:szCs w:val="23"/>
              </w:rPr>
            </w:pPr>
          </w:p>
          <w:p w14:paraId="0EFFE983" w14:textId="77777777" w:rsidR="00D1053A" w:rsidRPr="00BE20E3" w:rsidRDefault="00D1053A" w:rsidP="002F620D">
            <w:pPr>
              <w:spacing w:after="0" w:line="260" w:lineRule="exact"/>
              <w:rPr>
                <w:rFonts w:ascii="Corbel" w:eastAsia="Times New Roman" w:hAnsi="Corbel" w:cs="Arial"/>
                <w:sz w:val="23"/>
                <w:szCs w:val="23"/>
                <w:lang w:eastAsia="en-AU"/>
              </w:rPr>
            </w:pPr>
            <w:r w:rsidRPr="00BE20E3">
              <w:rPr>
                <w:rFonts w:ascii="Corbel" w:hAnsi="Corbel" w:cstheme="minorHAnsi"/>
                <w:sz w:val="23"/>
                <w:szCs w:val="23"/>
              </w:rPr>
              <w:t>2018 to 2019 (early)</w:t>
            </w:r>
          </w:p>
        </w:tc>
      </w:tr>
      <w:tr w:rsidR="00D1053A" w14:paraId="1EBFEDF3" w14:textId="77777777" w:rsidTr="00F56CB2">
        <w:trPr>
          <w:cantSplit/>
          <w:trHeight w:val="257"/>
        </w:trPr>
        <w:tc>
          <w:tcPr>
            <w:tcW w:w="3761" w:type="pct"/>
            <w:gridSpan w:val="2"/>
            <w:shd w:val="clear" w:color="auto" w:fill="auto"/>
          </w:tcPr>
          <w:p w14:paraId="4EE0B58A" w14:textId="77777777" w:rsidR="00D1053A" w:rsidRDefault="00D1053A" w:rsidP="00D1053A">
            <w:pPr>
              <w:spacing w:after="0" w:line="240" w:lineRule="auto"/>
              <w:rPr>
                <w:rFonts w:ascii="Corbel" w:hAnsi="Corbel"/>
                <w:b/>
                <w:sz w:val="23"/>
                <w:szCs w:val="23"/>
                <w:u w:val="single"/>
              </w:rPr>
            </w:pPr>
            <w:r w:rsidRPr="00146FE9">
              <w:rPr>
                <w:rFonts w:ascii="Corbel" w:hAnsi="Corbel"/>
                <w:b/>
                <w:sz w:val="23"/>
                <w:szCs w:val="23"/>
                <w:u w:val="single"/>
              </w:rPr>
              <w:t>Science, Technology, Engineering &amp; Maths (STEM)</w:t>
            </w:r>
          </w:p>
          <w:p w14:paraId="1DA13E09" w14:textId="77777777" w:rsidR="00D1053A" w:rsidRPr="00CF3921" w:rsidRDefault="00D1053A" w:rsidP="004D188B">
            <w:pPr>
              <w:numPr>
                <w:ilvl w:val="0"/>
                <w:numId w:val="19"/>
              </w:numPr>
              <w:spacing w:after="0" w:line="240" w:lineRule="auto"/>
              <w:ind w:left="318" w:hanging="318"/>
              <w:contextualSpacing/>
              <w:rPr>
                <w:rFonts w:ascii="Corbel" w:hAnsi="Corbel" w:cstheme="minorHAnsi"/>
                <w:sz w:val="23"/>
                <w:szCs w:val="23"/>
                <w:lang w:val="en-US"/>
              </w:rPr>
            </w:pPr>
            <w:r w:rsidRPr="00CF3921">
              <w:rPr>
                <w:rFonts w:ascii="Corbel" w:hAnsi="Corbel" w:cstheme="minorHAnsi"/>
                <w:sz w:val="23"/>
                <w:szCs w:val="23"/>
                <w:lang w:val="en-US"/>
              </w:rPr>
              <w:t>Improving STEM education and identify ways of promoting the importance of the key STEM skills.</w:t>
            </w:r>
            <w:r w:rsidR="009750D2" w:rsidRPr="00CF3921">
              <w:rPr>
                <w:rFonts w:ascii="Corbel" w:hAnsi="Corbel" w:cstheme="minorHAnsi"/>
                <w:sz w:val="23"/>
                <w:szCs w:val="23"/>
                <w:lang w:val="en-US"/>
              </w:rPr>
              <w:t xml:space="preserve"> </w:t>
            </w:r>
            <w:r w:rsidRPr="00CF3921">
              <w:rPr>
                <w:rFonts w:ascii="Corbel" w:hAnsi="Corbel" w:cstheme="minorHAnsi"/>
                <w:sz w:val="23"/>
                <w:szCs w:val="23"/>
                <w:lang w:val="en-US"/>
              </w:rPr>
              <w:t xml:space="preserve">The focus is on promoting the importance of the key STEM skills of problem solving, critical thinking and innovation to employers, educators, </w:t>
            </w:r>
            <w:proofErr w:type="gramStart"/>
            <w:r w:rsidRPr="00CF3921">
              <w:rPr>
                <w:rFonts w:ascii="Corbel" w:hAnsi="Corbel" w:cstheme="minorHAnsi"/>
                <w:sz w:val="23"/>
                <w:szCs w:val="23"/>
                <w:lang w:val="en-US"/>
              </w:rPr>
              <w:t>parents</w:t>
            </w:r>
            <w:proofErr w:type="gramEnd"/>
            <w:r w:rsidRPr="00CF3921">
              <w:rPr>
                <w:rFonts w:ascii="Corbel" w:hAnsi="Corbel" w:cstheme="minorHAnsi"/>
                <w:sz w:val="23"/>
                <w:szCs w:val="23"/>
                <w:lang w:val="en-US"/>
              </w:rPr>
              <w:t xml:space="preserve"> and students.</w:t>
            </w:r>
          </w:p>
          <w:p w14:paraId="4DD59D03" w14:textId="77777777" w:rsidR="00CC4AE6" w:rsidRDefault="00CC4AE6" w:rsidP="004D188B">
            <w:pPr>
              <w:numPr>
                <w:ilvl w:val="0"/>
                <w:numId w:val="19"/>
              </w:numPr>
              <w:spacing w:after="0" w:line="240" w:lineRule="auto"/>
              <w:ind w:left="318" w:hanging="318"/>
              <w:contextualSpacing/>
              <w:rPr>
                <w:rFonts w:ascii="Corbel" w:hAnsi="Corbel" w:cstheme="minorHAnsi"/>
                <w:sz w:val="23"/>
                <w:szCs w:val="23"/>
                <w:lang w:val="en-US"/>
              </w:rPr>
            </w:pPr>
            <w:r>
              <w:rPr>
                <w:rFonts w:ascii="Corbel" w:hAnsi="Corbel" w:cstheme="minorHAnsi"/>
                <w:sz w:val="23"/>
                <w:szCs w:val="23"/>
                <w:lang w:val="en-US"/>
              </w:rPr>
              <w:t xml:space="preserve">Professional learning and the levels of teaching resources are being enhanced through service arrangements with </w:t>
            </w:r>
            <w:proofErr w:type="spellStart"/>
            <w:r>
              <w:rPr>
                <w:rFonts w:ascii="Corbel" w:hAnsi="Corbel" w:cstheme="minorHAnsi"/>
                <w:sz w:val="23"/>
                <w:szCs w:val="23"/>
                <w:lang w:val="en-US"/>
              </w:rPr>
              <w:t>SciTec</w:t>
            </w:r>
            <w:proofErr w:type="spellEnd"/>
            <w:r>
              <w:rPr>
                <w:rFonts w:ascii="Corbel" w:hAnsi="Corbel" w:cstheme="minorHAnsi"/>
                <w:sz w:val="23"/>
                <w:szCs w:val="23"/>
                <w:lang w:val="en-US"/>
              </w:rPr>
              <w:t xml:space="preserve"> to build capacity of teachers to implement STEM education.</w:t>
            </w:r>
          </w:p>
          <w:p w14:paraId="16F54958" w14:textId="77777777" w:rsidR="00D1053A" w:rsidRPr="00592EC8" w:rsidRDefault="00D1053A" w:rsidP="004D188B">
            <w:pPr>
              <w:numPr>
                <w:ilvl w:val="0"/>
                <w:numId w:val="19"/>
              </w:numPr>
              <w:spacing w:after="0" w:line="240" w:lineRule="auto"/>
              <w:ind w:left="318" w:hanging="318"/>
              <w:contextualSpacing/>
              <w:rPr>
                <w:rFonts w:ascii="Corbel" w:hAnsi="Corbel" w:cstheme="minorHAnsi"/>
                <w:sz w:val="23"/>
                <w:szCs w:val="23"/>
                <w:lang w:val="en-US"/>
              </w:rPr>
            </w:pPr>
            <w:r w:rsidRPr="00592EC8">
              <w:rPr>
                <w:rFonts w:ascii="Corbel" w:hAnsi="Corbel" w:cstheme="minorHAnsi"/>
                <w:sz w:val="23"/>
                <w:szCs w:val="23"/>
                <w:lang w:val="en-US"/>
              </w:rPr>
              <w:t xml:space="preserve">Targeted program for low socio-economic schools to build STEM interests, </w:t>
            </w:r>
            <w:proofErr w:type="gramStart"/>
            <w:r w:rsidRPr="00592EC8">
              <w:rPr>
                <w:rFonts w:ascii="Corbel" w:hAnsi="Corbel" w:cstheme="minorHAnsi"/>
                <w:sz w:val="23"/>
                <w:szCs w:val="23"/>
                <w:lang w:val="en-US"/>
              </w:rPr>
              <w:t>aspiration</w:t>
            </w:r>
            <w:proofErr w:type="gramEnd"/>
            <w:r w:rsidRPr="00592EC8">
              <w:rPr>
                <w:rFonts w:ascii="Corbel" w:hAnsi="Corbel" w:cstheme="minorHAnsi"/>
                <w:sz w:val="23"/>
                <w:szCs w:val="23"/>
                <w:lang w:val="en-US"/>
              </w:rPr>
              <w:t xml:space="preserve"> and capability in STEM.</w:t>
            </w:r>
          </w:p>
          <w:p w14:paraId="5B0B72DC" w14:textId="77777777" w:rsidR="001E0397" w:rsidRDefault="00D1053A" w:rsidP="004D188B">
            <w:pPr>
              <w:numPr>
                <w:ilvl w:val="0"/>
                <w:numId w:val="19"/>
              </w:numPr>
              <w:spacing w:after="0" w:line="240" w:lineRule="auto"/>
              <w:ind w:left="318" w:hanging="318"/>
              <w:contextualSpacing/>
              <w:rPr>
                <w:rFonts w:ascii="Corbel" w:hAnsi="Corbel" w:cstheme="minorHAnsi"/>
                <w:sz w:val="23"/>
                <w:szCs w:val="23"/>
                <w:lang w:val="en-US"/>
              </w:rPr>
            </w:pPr>
            <w:r w:rsidRPr="00592EC8">
              <w:rPr>
                <w:rFonts w:ascii="Corbel" w:hAnsi="Corbel" w:cstheme="minorHAnsi"/>
                <w:sz w:val="23"/>
                <w:szCs w:val="23"/>
                <w:lang w:val="en-US"/>
              </w:rPr>
              <w:t>Develop a ‘Pick and Buy’ list of endorsed resources to support STEM programs in schools.</w:t>
            </w:r>
          </w:p>
          <w:p w14:paraId="61423D1C" w14:textId="77777777" w:rsidR="00D1053A" w:rsidRPr="00441DF0" w:rsidRDefault="00D1053A" w:rsidP="00CF3921">
            <w:pPr>
              <w:pStyle w:val="ListParagraph"/>
              <w:numPr>
                <w:ilvl w:val="0"/>
                <w:numId w:val="19"/>
              </w:numPr>
              <w:spacing w:after="0" w:line="240" w:lineRule="auto"/>
              <w:ind w:left="316" w:hanging="316"/>
              <w:rPr>
                <w:rFonts w:ascii="Corbel" w:hAnsi="Corbel"/>
                <w:b/>
                <w:sz w:val="23"/>
                <w:szCs w:val="23"/>
              </w:rPr>
            </w:pPr>
            <w:r w:rsidRPr="001E0397">
              <w:rPr>
                <w:rFonts w:ascii="Corbel" w:hAnsi="Corbel" w:cstheme="minorHAnsi"/>
                <w:sz w:val="23"/>
                <w:szCs w:val="23"/>
                <w:lang w:val="en-US"/>
              </w:rPr>
              <w:t xml:space="preserve">Publish advice on age-appropriate pedagogy, skills and capabilities for STEM and on-line resources, including </w:t>
            </w:r>
            <w:proofErr w:type="spellStart"/>
            <w:r w:rsidRPr="001E0397">
              <w:rPr>
                <w:rFonts w:ascii="Corbel" w:hAnsi="Corbel" w:cstheme="minorHAnsi"/>
                <w:sz w:val="23"/>
                <w:szCs w:val="23"/>
                <w:lang w:val="en-US"/>
              </w:rPr>
              <w:t>Kodeklix</w:t>
            </w:r>
            <w:proofErr w:type="spellEnd"/>
            <w:r w:rsidRPr="001E0397">
              <w:rPr>
                <w:rFonts w:ascii="Corbel" w:hAnsi="Corbel" w:cstheme="minorHAnsi"/>
                <w:sz w:val="23"/>
                <w:szCs w:val="23"/>
                <w:lang w:val="en-US"/>
              </w:rPr>
              <w:t>.</w:t>
            </w:r>
          </w:p>
        </w:tc>
        <w:tc>
          <w:tcPr>
            <w:tcW w:w="692" w:type="pct"/>
          </w:tcPr>
          <w:p w14:paraId="452F372F" w14:textId="77777777" w:rsidR="00D1053A" w:rsidRPr="003051BD" w:rsidRDefault="00D1053A" w:rsidP="00D1053A">
            <w:pPr>
              <w:spacing w:after="0" w:line="240" w:lineRule="auto"/>
              <w:rPr>
                <w:rFonts w:ascii="Corbel" w:eastAsia="Times New Roman" w:hAnsi="Corbel" w:cs="Arial"/>
                <w:sz w:val="23"/>
                <w:szCs w:val="23"/>
                <w:shd w:val="clear" w:color="auto" w:fill="FFFFFF" w:themeFill="background1"/>
                <w:lang w:eastAsia="en-AU"/>
              </w:rPr>
            </w:pPr>
          </w:p>
          <w:p w14:paraId="3F64E203" w14:textId="77777777" w:rsidR="00D1053A" w:rsidRPr="006D41AB" w:rsidRDefault="00C3320E" w:rsidP="00D1053A">
            <w:pPr>
              <w:spacing w:after="0" w:line="240" w:lineRule="auto"/>
              <w:rPr>
                <w:rFonts w:ascii="Corbel" w:eastAsia="Times New Roman" w:hAnsi="Corbel" w:cs="Arial"/>
                <w:sz w:val="23"/>
                <w:szCs w:val="23"/>
                <w:shd w:val="clear" w:color="auto" w:fill="FFFFFF" w:themeFill="background1"/>
                <w:lang w:eastAsia="en-AU"/>
              </w:rPr>
            </w:pPr>
            <w:r w:rsidRPr="006D41AB">
              <w:rPr>
                <w:rFonts w:ascii="Corbel" w:eastAsia="Times New Roman" w:hAnsi="Corbel" w:cs="Arial"/>
                <w:sz w:val="23"/>
                <w:szCs w:val="23"/>
                <w:shd w:val="clear" w:color="auto" w:fill="FFFFFF" w:themeFill="background1"/>
                <w:lang w:eastAsia="en-AU"/>
              </w:rPr>
              <w:t>All Sectors</w:t>
            </w:r>
          </w:p>
          <w:p w14:paraId="1C3F6210" w14:textId="77777777" w:rsidR="003051BD" w:rsidRPr="006D41AB" w:rsidRDefault="003051BD" w:rsidP="00D1053A">
            <w:pPr>
              <w:spacing w:after="0" w:line="240" w:lineRule="auto"/>
              <w:rPr>
                <w:rFonts w:ascii="Corbel" w:eastAsia="Times New Roman" w:hAnsi="Corbel" w:cs="Arial"/>
                <w:sz w:val="23"/>
                <w:szCs w:val="23"/>
                <w:shd w:val="clear" w:color="auto" w:fill="FFFFFF" w:themeFill="background1"/>
                <w:lang w:eastAsia="en-AU"/>
              </w:rPr>
            </w:pPr>
          </w:p>
          <w:p w14:paraId="46A1B28A" w14:textId="77777777" w:rsidR="003051BD" w:rsidRPr="006D41AB" w:rsidRDefault="003051BD" w:rsidP="00D1053A">
            <w:pPr>
              <w:spacing w:after="0" w:line="240" w:lineRule="auto"/>
              <w:rPr>
                <w:rFonts w:ascii="Corbel" w:eastAsia="Times New Roman" w:hAnsi="Corbel" w:cs="Arial"/>
                <w:sz w:val="23"/>
                <w:szCs w:val="23"/>
                <w:shd w:val="clear" w:color="auto" w:fill="FFFFFF" w:themeFill="background1"/>
                <w:lang w:eastAsia="en-AU"/>
              </w:rPr>
            </w:pPr>
          </w:p>
          <w:p w14:paraId="444B30D9" w14:textId="77777777" w:rsidR="00D1053A" w:rsidRPr="006D41AB" w:rsidRDefault="00D1053A" w:rsidP="00D1053A">
            <w:pPr>
              <w:spacing w:after="0" w:line="240" w:lineRule="auto"/>
              <w:rPr>
                <w:rFonts w:ascii="Corbel" w:eastAsia="Times New Roman" w:hAnsi="Corbel" w:cs="Arial"/>
                <w:sz w:val="23"/>
                <w:szCs w:val="23"/>
                <w:shd w:val="clear" w:color="auto" w:fill="FFFFFF" w:themeFill="background1"/>
                <w:lang w:eastAsia="en-AU"/>
              </w:rPr>
            </w:pPr>
            <w:r w:rsidRPr="006D41AB">
              <w:rPr>
                <w:rFonts w:ascii="Corbel" w:eastAsia="Times New Roman" w:hAnsi="Corbel" w:cs="Arial"/>
                <w:sz w:val="23"/>
                <w:szCs w:val="23"/>
                <w:shd w:val="clear" w:color="auto" w:fill="FFFFFF" w:themeFill="background1"/>
                <w:lang w:eastAsia="en-AU"/>
              </w:rPr>
              <w:t>Public schools</w:t>
            </w:r>
          </w:p>
          <w:p w14:paraId="139DD112" w14:textId="77777777" w:rsidR="006D41AB" w:rsidRDefault="006D41AB" w:rsidP="00C3320E">
            <w:pPr>
              <w:spacing w:after="0" w:line="240" w:lineRule="auto"/>
              <w:rPr>
                <w:rFonts w:ascii="Corbel" w:eastAsia="Times New Roman" w:hAnsi="Corbel" w:cs="Arial"/>
                <w:sz w:val="23"/>
                <w:szCs w:val="23"/>
                <w:shd w:val="clear" w:color="auto" w:fill="FFFFFF" w:themeFill="background1"/>
                <w:lang w:eastAsia="en-AU"/>
              </w:rPr>
            </w:pPr>
          </w:p>
          <w:p w14:paraId="286A6A05" w14:textId="77777777" w:rsidR="00D1053A" w:rsidRPr="00592EC8" w:rsidRDefault="00C3320E" w:rsidP="00C3320E">
            <w:pPr>
              <w:spacing w:after="0" w:line="240" w:lineRule="auto"/>
              <w:rPr>
                <w:rFonts w:ascii="Corbel" w:eastAsia="Times New Roman" w:hAnsi="Corbel" w:cs="Arial"/>
                <w:sz w:val="23"/>
                <w:szCs w:val="23"/>
                <w:lang w:eastAsia="en-AU"/>
              </w:rPr>
            </w:pPr>
            <w:r w:rsidRPr="006D41AB">
              <w:rPr>
                <w:rFonts w:ascii="Corbel" w:eastAsia="Times New Roman" w:hAnsi="Corbel" w:cs="Arial"/>
                <w:sz w:val="23"/>
                <w:szCs w:val="23"/>
                <w:shd w:val="clear" w:color="auto" w:fill="FFFFFF" w:themeFill="background1"/>
                <w:lang w:eastAsia="en-AU"/>
              </w:rPr>
              <w:t xml:space="preserve">All Sectors </w:t>
            </w:r>
            <w:r w:rsidR="00D1053A" w:rsidRPr="006D41AB">
              <w:rPr>
                <w:rFonts w:ascii="Corbel" w:eastAsia="Times New Roman" w:hAnsi="Corbel" w:cs="Arial"/>
                <w:sz w:val="23"/>
                <w:szCs w:val="23"/>
                <w:shd w:val="clear" w:color="auto" w:fill="FFFFFF" w:themeFill="background1"/>
                <w:lang w:eastAsia="en-AU"/>
              </w:rPr>
              <w:t xml:space="preserve"> </w:t>
            </w:r>
          </w:p>
        </w:tc>
        <w:tc>
          <w:tcPr>
            <w:tcW w:w="547" w:type="pct"/>
            <w:shd w:val="clear" w:color="auto" w:fill="auto"/>
          </w:tcPr>
          <w:p w14:paraId="15720A6D" w14:textId="77777777" w:rsidR="00D1053A" w:rsidRPr="00613A8F" w:rsidRDefault="00D1053A" w:rsidP="00613A8F">
            <w:pPr>
              <w:spacing w:after="0" w:line="240" w:lineRule="auto"/>
              <w:rPr>
                <w:rFonts w:ascii="Corbel" w:eastAsia="Times New Roman" w:hAnsi="Corbel" w:cs="Arial"/>
                <w:sz w:val="23"/>
                <w:szCs w:val="23"/>
                <w:shd w:val="clear" w:color="auto" w:fill="FFFFFF" w:themeFill="background1"/>
                <w:lang w:eastAsia="en-AU"/>
              </w:rPr>
            </w:pPr>
          </w:p>
          <w:p w14:paraId="5306AB72" w14:textId="77777777" w:rsidR="00D1053A" w:rsidRPr="00613A8F" w:rsidRDefault="00D1053A" w:rsidP="00613A8F">
            <w:pPr>
              <w:spacing w:after="0" w:line="240" w:lineRule="auto"/>
              <w:rPr>
                <w:rFonts w:ascii="Corbel" w:eastAsia="Times New Roman" w:hAnsi="Corbel" w:cs="Arial"/>
                <w:sz w:val="23"/>
                <w:szCs w:val="23"/>
                <w:shd w:val="clear" w:color="auto" w:fill="FFFFFF" w:themeFill="background1"/>
                <w:lang w:eastAsia="en-AU"/>
              </w:rPr>
            </w:pPr>
            <w:r w:rsidRPr="00613A8F">
              <w:rPr>
                <w:rFonts w:ascii="Corbel" w:eastAsia="Times New Roman" w:hAnsi="Corbel" w:cs="Arial"/>
                <w:sz w:val="23"/>
                <w:szCs w:val="23"/>
                <w:shd w:val="clear" w:color="auto" w:fill="FFFFFF" w:themeFill="background1"/>
                <w:lang w:eastAsia="en-AU"/>
              </w:rPr>
              <w:t xml:space="preserve">2018 to </w:t>
            </w:r>
            <w:r w:rsidR="00C4308B" w:rsidRPr="00613A8F">
              <w:rPr>
                <w:rFonts w:ascii="Corbel" w:eastAsia="Times New Roman" w:hAnsi="Corbel" w:cs="Arial"/>
                <w:sz w:val="23"/>
                <w:szCs w:val="23"/>
                <w:shd w:val="clear" w:color="auto" w:fill="FFFFFF" w:themeFill="background1"/>
                <w:lang w:eastAsia="en-AU"/>
              </w:rPr>
              <w:t>202</w:t>
            </w:r>
            <w:r w:rsidR="0042024B" w:rsidRPr="00613A8F">
              <w:rPr>
                <w:rFonts w:ascii="Corbel" w:eastAsia="Times New Roman" w:hAnsi="Corbel" w:cs="Arial"/>
                <w:sz w:val="23"/>
                <w:szCs w:val="23"/>
                <w:shd w:val="clear" w:color="auto" w:fill="FFFFFF" w:themeFill="background1"/>
                <w:lang w:eastAsia="en-AU"/>
              </w:rPr>
              <w:t>1</w:t>
            </w:r>
          </w:p>
          <w:p w14:paraId="41EC28EE" w14:textId="77777777" w:rsidR="00D1053A" w:rsidRDefault="00D1053A" w:rsidP="00613A8F">
            <w:pPr>
              <w:spacing w:after="0" w:line="240" w:lineRule="auto"/>
              <w:rPr>
                <w:rFonts w:ascii="Corbel" w:eastAsia="Times New Roman" w:hAnsi="Corbel" w:cs="Arial"/>
                <w:sz w:val="23"/>
                <w:szCs w:val="23"/>
                <w:shd w:val="clear" w:color="auto" w:fill="FFFFFF" w:themeFill="background1"/>
                <w:lang w:eastAsia="en-AU"/>
              </w:rPr>
            </w:pPr>
          </w:p>
          <w:p w14:paraId="1BEAF73F" w14:textId="77777777" w:rsidR="00613A8F" w:rsidRPr="00613A8F" w:rsidRDefault="00613A8F" w:rsidP="00613A8F">
            <w:pPr>
              <w:spacing w:after="0" w:line="240" w:lineRule="auto"/>
              <w:rPr>
                <w:rFonts w:ascii="Corbel" w:eastAsia="Times New Roman" w:hAnsi="Corbel" w:cs="Arial"/>
                <w:sz w:val="23"/>
                <w:szCs w:val="23"/>
                <w:shd w:val="clear" w:color="auto" w:fill="FFFFFF" w:themeFill="background1"/>
                <w:lang w:eastAsia="en-AU"/>
              </w:rPr>
            </w:pPr>
          </w:p>
          <w:p w14:paraId="201BFBFD" w14:textId="77777777" w:rsidR="00C4308B" w:rsidRPr="00613A8F" w:rsidRDefault="00D1053A" w:rsidP="00613A8F">
            <w:pPr>
              <w:spacing w:after="0" w:line="240" w:lineRule="auto"/>
              <w:rPr>
                <w:rFonts w:ascii="Corbel" w:eastAsia="Times New Roman" w:hAnsi="Corbel" w:cs="Arial"/>
                <w:sz w:val="23"/>
                <w:szCs w:val="23"/>
                <w:shd w:val="clear" w:color="auto" w:fill="FFFFFF" w:themeFill="background1"/>
                <w:lang w:eastAsia="en-AU"/>
              </w:rPr>
            </w:pPr>
            <w:r w:rsidRPr="00613A8F">
              <w:rPr>
                <w:rFonts w:ascii="Corbel" w:eastAsia="Times New Roman" w:hAnsi="Corbel" w:cs="Arial"/>
                <w:sz w:val="23"/>
                <w:szCs w:val="23"/>
                <w:shd w:val="clear" w:color="auto" w:fill="FFFFFF" w:themeFill="background1"/>
                <w:lang w:eastAsia="en-AU"/>
              </w:rPr>
              <w:t xml:space="preserve">2018 to </w:t>
            </w:r>
            <w:r w:rsidR="00C4308B" w:rsidRPr="00613A8F">
              <w:rPr>
                <w:rFonts w:ascii="Corbel" w:eastAsia="Times New Roman" w:hAnsi="Corbel" w:cs="Arial"/>
                <w:sz w:val="23"/>
                <w:szCs w:val="23"/>
                <w:shd w:val="clear" w:color="auto" w:fill="FFFFFF" w:themeFill="background1"/>
                <w:lang w:eastAsia="en-AU"/>
              </w:rPr>
              <w:t>202</w:t>
            </w:r>
            <w:r w:rsidR="0042024B" w:rsidRPr="00613A8F">
              <w:rPr>
                <w:rFonts w:ascii="Corbel" w:eastAsia="Times New Roman" w:hAnsi="Corbel" w:cs="Arial"/>
                <w:sz w:val="23"/>
                <w:szCs w:val="23"/>
                <w:shd w:val="clear" w:color="auto" w:fill="FFFFFF" w:themeFill="background1"/>
                <w:lang w:eastAsia="en-AU"/>
              </w:rPr>
              <w:t>1</w:t>
            </w:r>
          </w:p>
          <w:p w14:paraId="6C9ED30D" w14:textId="77777777" w:rsidR="00CC4AE6" w:rsidRPr="00613A8F" w:rsidRDefault="00CC4AE6" w:rsidP="00613A8F">
            <w:pPr>
              <w:spacing w:after="0" w:line="240" w:lineRule="auto"/>
              <w:rPr>
                <w:rFonts w:ascii="Corbel" w:eastAsia="Times New Roman" w:hAnsi="Corbel" w:cs="Arial"/>
                <w:sz w:val="23"/>
                <w:szCs w:val="23"/>
                <w:shd w:val="clear" w:color="auto" w:fill="FFFFFF" w:themeFill="background1"/>
                <w:lang w:eastAsia="en-AU"/>
              </w:rPr>
            </w:pPr>
          </w:p>
          <w:p w14:paraId="24139821" w14:textId="77777777" w:rsidR="00D1053A" w:rsidRDefault="00D1053A" w:rsidP="00613A8F">
            <w:pPr>
              <w:spacing w:after="0" w:line="240" w:lineRule="auto"/>
              <w:rPr>
                <w:rFonts w:ascii="Corbel" w:eastAsia="Times New Roman" w:hAnsi="Corbel" w:cs="Arial"/>
                <w:sz w:val="23"/>
                <w:szCs w:val="23"/>
                <w:lang w:eastAsia="en-AU"/>
              </w:rPr>
            </w:pPr>
            <w:r w:rsidRPr="00613A8F">
              <w:rPr>
                <w:rFonts w:ascii="Corbel" w:eastAsia="Times New Roman" w:hAnsi="Corbel" w:cs="Arial"/>
                <w:sz w:val="23"/>
                <w:szCs w:val="23"/>
                <w:shd w:val="clear" w:color="auto" w:fill="FFFFFF" w:themeFill="background1"/>
                <w:lang w:eastAsia="en-AU"/>
              </w:rPr>
              <w:t>2018</w:t>
            </w:r>
            <w:r>
              <w:rPr>
                <w:rFonts w:ascii="Corbel" w:eastAsia="Times New Roman" w:hAnsi="Corbel" w:cs="Arial"/>
                <w:sz w:val="23"/>
                <w:szCs w:val="23"/>
                <w:lang w:eastAsia="en-AU"/>
              </w:rPr>
              <w:t xml:space="preserve"> to 2019</w:t>
            </w:r>
          </w:p>
        </w:tc>
      </w:tr>
      <w:tr w:rsidR="00D1053A" w14:paraId="74464A40" w14:textId="77777777" w:rsidTr="00A8542F">
        <w:trPr>
          <w:cantSplit/>
          <w:trHeight w:val="320"/>
        </w:trPr>
        <w:tc>
          <w:tcPr>
            <w:tcW w:w="5000" w:type="pct"/>
            <w:gridSpan w:val="4"/>
            <w:tcBorders>
              <w:bottom w:val="single" w:sz="2" w:space="0" w:color="316F72"/>
            </w:tcBorders>
          </w:tcPr>
          <w:p w14:paraId="44185373" w14:textId="77777777" w:rsidR="00F2086F" w:rsidRPr="00202E76" w:rsidRDefault="00D1053A" w:rsidP="00215D08">
            <w:pPr>
              <w:keepNext/>
              <w:spacing w:before="120" w:after="120" w:line="260" w:lineRule="exact"/>
              <w:rPr>
                <w:rFonts w:ascii="Corbel" w:eastAsia="Times New Roman" w:hAnsi="Corbel" w:cs="Arial"/>
                <w:b/>
                <w:color w:val="000000"/>
                <w:sz w:val="23"/>
                <w:szCs w:val="23"/>
                <w:lang w:eastAsia="en-AU"/>
              </w:rPr>
            </w:pPr>
            <w:r w:rsidRPr="00202E76">
              <w:rPr>
                <w:rFonts w:ascii="Corbel" w:eastAsia="Times New Roman" w:hAnsi="Corbel" w:cs="Arial"/>
                <w:b/>
                <w:color w:val="000000"/>
                <w:sz w:val="23"/>
                <w:szCs w:val="23"/>
                <w:lang w:eastAsia="en-AU"/>
              </w:rPr>
              <w:t>Reform Direction C – Enhancing the national evidence base</w:t>
            </w:r>
          </w:p>
        </w:tc>
      </w:tr>
      <w:tr w:rsidR="00F2086F" w14:paraId="0A8CD860" w14:textId="77777777" w:rsidTr="00F56CB2">
        <w:trPr>
          <w:cantSplit/>
          <w:trHeight w:val="357"/>
        </w:trPr>
        <w:tc>
          <w:tcPr>
            <w:tcW w:w="3761" w:type="pct"/>
            <w:gridSpan w:val="2"/>
            <w:shd w:val="clear" w:color="auto" w:fill="auto"/>
          </w:tcPr>
          <w:p w14:paraId="479B7388" w14:textId="77777777" w:rsidR="00F2086F" w:rsidRDefault="00F2086F" w:rsidP="00F2086F">
            <w:pPr>
              <w:spacing w:after="0" w:line="260" w:lineRule="exact"/>
              <w:rPr>
                <w:rFonts w:ascii="Corbel" w:eastAsia="Times New Roman" w:hAnsi="Corbel" w:cs="Corbel"/>
                <w:b/>
                <w:sz w:val="23"/>
                <w:szCs w:val="23"/>
                <w:u w:val="single"/>
                <w:lang w:eastAsia="en-AU"/>
              </w:rPr>
            </w:pPr>
            <w:r w:rsidRPr="00146FE9">
              <w:rPr>
                <w:rFonts w:ascii="Corbel" w:eastAsia="Times New Roman" w:hAnsi="Corbel" w:cs="Corbel"/>
                <w:b/>
                <w:sz w:val="23"/>
                <w:szCs w:val="23"/>
                <w:u w:val="single"/>
                <w:lang w:eastAsia="en-AU"/>
              </w:rPr>
              <w:t>National</w:t>
            </w:r>
            <w:r w:rsidR="00470CB7">
              <w:rPr>
                <w:rFonts w:ascii="Corbel" w:eastAsia="Times New Roman" w:hAnsi="Corbel" w:cs="Corbel"/>
                <w:b/>
                <w:sz w:val="23"/>
                <w:szCs w:val="23"/>
                <w:u w:val="single"/>
                <w:lang w:eastAsia="en-AU"/>
              </w:rPr>
              <w:t>ly</w:t>
            </w:r>
            <w:r w:rsidRPr="00146FE9">
              <w:rPr>
                <w:rFonts w:ascii="Corbel" w:eastAsia="Times New Roman" w:hAnsi="Corbel" w:cs="Corbel"/>
                <w:b/>
                <w:sz w:val="23"/>
                <w:szCs w:val="23"/>
                <w:u w:val="single"/>
                <w:lang w:eastAsia="en-AU"/>
              </w:rPr>
              <w:t xml:space="preserve"> Consisten</w:t>
            </w:r>
            <w:r w:rsidR="00470CB7">
              <w:rPr>
                <w:rFonts w:ascii="Corbel" w:eastAsia="Times New Roman" w:hAnsi="Corbel" w:cs="Corbel"/>
                <w:b/>
                <w:sz w:val="23"/>
                <w:szCs w:val="23"/>
                <w:u w:val="single"/>
                <w:lang w:eastAsia="en-AU"/>
              </w:rPr>
              <w:t>t</w:t>
            </w:r>
            <w:r w:rsidRPr="00146FE9">
              <w:rPr>
                <w:rFonts w:ascii="Corbel" w:eastAsia="Times New Roman" w:hAnsi="Corbel" w:cs="Corbel"/>
                <w:b/>
                <w:sz w:val="23"/>
                <w:szCs w:val="23"/>
                <w:u w:val="single"/>
                <w:lang w:eastAsia="en-AU"/>
              </w:rPr>
              <w:t xml:space="preserve"> Collection of Data for Students with Disability (NCCD)</w:t>
            </w:r>
          </w:p>
          <w:p w14:paraId="31AC1308" w14:textId="77777777" w:rsidR="00F2086F" w:rsidRPr="00CF3921" w:rsidRDefault="00F2086F" w:rsidP="00CF3921">
            <w:pPr>
              <w:numPr>
                <w:ilvl w:val="0"/>
                <w:numId w:val="19"/>
              </w:numPr>
              <w:spacing w:after="0" w:line="240" w:lineRule="auto"/>
              <w:ind w:left="316" w:hanging="316"/>
              <w:contextualSpacing/>
              <w:rPr>
                <w:rFonts w:ascii="Corbel" w:hAnsi="Corbel" w:cstheme="minorHAnsi"/>
                <w:sz w:val="23"/>
                <w:szCs w:val="23"/>
                <w:lang w:val="en-US"/>
              </w:rPr>
            </w:pPr>
            <w:r w:rsidRPr="00CF3921">
              <w:rPr>
                <w:rFonts w:ascii="Corbel" w:hAnsi="Corbel" w:cstheme="minorHAnsi"/>
                <w:sz w:val="23"/>
                <w:szCs w:val="23"/>
                <w:lang w:val="en-US"/>
              </w:rPr>
              <w:t>Reporting in a nationally consistent manner on students with disability and the adjustments these students receive to enable schools to evaluate their learning and support systems.</w:t>
            </w:r>
          </w:p>
          <w:p w14:paraId="3162DF97" w14:textId="77777777" w:rsidR="00F2086F" w:rsidRPr="00894177" w:rsidRDefault="00F2086F" w:rsidP="00DD76A4">
            <w:pPr>
              <w:numPr>
                <w:ilvl w:val="0"/>
                <w:numId w:val="20"/>
              </w:numPr>
              <w:autoSpaceDE w:val="0"/>
              <w:autoSpaceDN w:val="0"/>
              <w:adjustRightInd w:val="0"/>
              <w:spacing w:after="0" w:line="240" w:lineRule="auto"/>
              <w:ind w:left="316" w:hanging="283"/>
              <w:rPr>
                <w:rFonts w:ascii="Corbel" w:eastAsia="Times New Roman" w:hAnsi="Corbel" w:cs="Corbel"/>
                <w:i/>
                <w:sz w:val="23"/>
                <w:szCs w:val="23"/>
                <w:lang w:val="en-GB" w:eastAsia="en-AU"/>
              </w:rPr>
            </w:pPr>
            <w:r w:rsidRPr="00592EC8">
              <w:rPr>
                <w:rFonts w:ascii="Corbel" w:hAnsi="Corbel" w:cs="Arial"/>
                <w:sz w:val="23"/>
                <w:szCs w:val="23"/>
                <w:lang w:val="en-GB"/>
              </w:rPr>
              <w:t>Teachers make evidence-based decisions about the level of adjustment being provided for each student with disability, and the broad category of disability, to achieving quality teaching for all students.</w:t>
            </w:r>
          </w:p>
          <w:p w14:paraId="39287AD9" w14:textId="77777777" w:rsidR="00D42BBE" w:rsidRPr="00A2511C" w:rsidRDefault="00F2086F" w:rsidP="00CF3921">
            <w:pPr>
              <w:numPr>
                <w:ilvl w:val="0"/>
                <w:numId w:val="20"/>
              </w:numPr>
              <w:autoSpaceDE w:val="0"/>
              <w:autoSpaceDN w:val="0"/>
              <w:adjustRightInd w:val="0"/>
              <w:spacing w:after="0" w:line="240" w:lineRule="auto"/>
              <w:ind w:left="316" w:hanging="283"/>
              <w:rPr>
                <w:rFonts w:ascii="Corbel" w:eastAsia="Times New Roman" w:hAnsi="Corbel" w:cs="Corbel"/>
                <w:sz w:val="23"/>
                <w:szCs w:val="23"/>
                <w:lang w:val="en-GB" w:eastAsia="en-AU"/>
              </w:rPr>
            </w:pPr>
            <w:r w:rsidRPr="00592EC8">
              <w:rPr>
                <w:rFonts w:ascii="Corbel" w:eastAsia="Times New Roman" w:hAnsi="Corbel" w:cs="Arial"/>
                <w:sz w:val="23"/>
                <w:szCs w:val="23"/>
                <w:lang w:eastAsia="en-AU"/>
              </w:rPr>
              <w:t>Regular collection of data to assist with the evaluation and adjustments to learning and support systems.</w:t>
            </w:r>
          </w:p>
        </w:tc>
        <w:tc>
          <w:tcPr>
            <w:tcW w:w="692" w:type="pct"/>
          </w:tcPr>
          <w:p w14:paraId="60FDAC40" w14:textId="77777777" w:rsidR="00F2086F" w:rsidRPr="000C0EA7" w:rsidRDefault="00C3320E" w:rsidP="00C3320E">
            <w:pPr>
              <w:spacing w:before="120" w:after="120" w:line="260" w:lineRule="exact"/>
              <w:rPr>
                <w:rFonts w:ascii="Corbel" w:eastAsia="Times New Roman" w:hAnsi="Corbel" w:cs="Arial"/>
                <w:b/>
                <w:sz w:val="23"/>
                <w:szCs w:val="23"/>
                <w:lang w:eastAsia="en-AU"/>
              </w:rPr>
            </w:pPr>
            <w:r w:rsidRPr="00C3320E">
              <w:rPr>
                <w:rFonts w:ascii="Corbel" w:eastAsia="Times New Roman" w:hAnsi="Corbel" w:cs="Arial"/>
                <w:sz w:val="23"/>
                <w:szCs w:val="23"/>
                <w:lang w:eastAsia="en-AU"/>
              </w:rPr>
              <w:t>All Sectors</w:t>
            </w:r>
            <w:r>
              <w:rPr>
                <w:rFonts w:ascii="Corbel" w:eastAsia="Times New Roman" w:hAnsi="Corbel" w:cs="Arial"/>
                <w:sz w:val="23"/>
                <w:szCs w:val="23"/>
                <w:lang w:eastAsia="en-AU"/>
              </w:rPr>
              <w:t xml:space="preserve"> </w:t>
            </w:r>
          </w:p>
        </w:tc>
        <w:tc>
          <w:tcPr>
            <w:tcW w:w="547" w:type="pct"/>
            <w:shd w:val="clear" w:color="auto" w:fill="auto"/>
          </w:tcPr>
          <w:p w14:paraId="7EC5EFC8" w14:textId="77777777" w:rsidR="00F2086F" w:rsidRPr="00F2086F" w:rsidRDefault="005005FE" w:rsidP="005005FE">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2019 to 2023</w:t>
            </w:r>
          </w:p>
        </w:tc>
      </w:tr>
      <w:tr w:rsidR="006F0439" w14:paraId="3AE993CA" w14:textId="77777777" w:rsidTr="00F56CB2">
        <w:trPr>
          <w:cantSplit/>
          <w:trHeight w:val="357"/>
        </w:trPr>
        <w:tc>
          <w:tcPr>
            <w:tcW w:w="3761" w:type="pct"/>
            <w:gridSpan w:val="2"/>
            <w:shd w:val="clear" w:color="auto" w:fill="auto"/>
          </w:tcPr>
          <w:p w14:paraId="58559325" w14:textId="77777777" w:rsidR="006F0439" w:rsidRDefault="002B219A" w:rsidP="00F2086F">
            <w:pPr>
              <w:spacing w:after="0" w:line="260" w:lineRule="exact"/>
              <w:rPr>
                <w:rFonts w:ascii="Corbel" w:eastAsia="Times New Roman" w:hAnsi="Corbel" w:cs="Corbel"/>
                <w:b/>
                <w:sz w:val="23"/>
                <w:szCs w:val="23"/>
                <w:u w:val="single"/>
                <w:lang w:eastAsia="en-AU"/>
              </w:rPr>
            </w:pPr>
            <w:r>
              <w:rPr>
                <w:rFonts w:ascii="Corbel" w:eastAsia="Times New Roman" w:hAnsi="Corbel" w:cs="Corbel"/>
                <w:b/>
                <w:sz w:val="23"/>
                <w:szCs w:val="23"/>
                <w:u w:val="single"/>
                <w:lang w:eastAsia="en-AU"/>
              </w:rPr>
              <w:t>Enhancing the evidence base</w:t>
            </w:r>
          </w:p>
          <w:p w14:paraId="65FADC17" w14:textId="77777777" w:rsidR="006F0439" w:rsidRPr="00146FE9" w:rsidRDefault="006F0439" w:rsidP="00CF3921">
            <w:pPr>
              <w:pStyle w:val="ListParagraph"/>
              <w:numPr>
                <w:ilvl w:val="0"/>
                <w:numId w:val="24"/>
              </w:numPr>
              <w:spacing w:after="0" w:line="260" w:lineRule="exact"/>
              <w:ind w:left="316" w:hanging="283"/>
              <w:rPr>
                <w:rFonts w:ascii="Corbel" w:eastAsia="Times New Roman" w:hAnsi="Corbel" w:cs="Corbel"/>
                <w:b/>
                <w:sz w:val="23"/>
                <w:szCs w:val="23"/>
                <w:u w:val="single"/>
                <w:lang w:eastAsia="en-AU"/>
              </w:rPr>
            </w:pPr>
            <w:r w:rsidRPr="006F0439">
              <w:rPr>
                <w:rFonts w:ascii="Corbel" w:hAnsi="Corbel"/>
                <w:sz w:val="23"/>
                <w:szCs w:val="23"/>
              </w:rPr>
              <w:t>C</w:t>
            </w:r>
            <w:r w:rsidR="00470CB7">
              <w:rPr>
                <w:rFonts w:ascii="Corbel" w:hAnsi="Corbel"/>
                <w:sz w:val="23"/>
                <w:szCs w:val="23"/>
              </w:rPr>
              <w:t xml:space="preserve">ontribute to </w:t>
            </w:r>
            <w:r w:rsidR="001B7391">
              <w:rPr>
                <w:rFonts w:ascii="Corbel" w:hAnsi="Corbel"/>
                <w:sz w:val="23"/>
                <w:szCs w:val="23"/>
              </w:rPr>
              <w:t>national discussion and effort</w:t>
            </w:r>
            <w:r w:rsidR="002B219A">
              <w:rPr>
                <w:rFonts w:ascii="Corbel" w:hAnsi="Corbel"/>
                <w:sz w:val="23"/>
                <w:szCs w:val="23"/>
              </w:rPr>
              <w:t xml:space="preserve">s </w:t>
            </w:r>
            <w:r w:rsidR="00AE0981">
              <w:rPr>
                <w:rFonts w:ascii="Corbel" w:hAnsi="Corbel"/>
                <w:sz w:val="23"/>
                <w:szCs w:val="23"/>
              </w:rPr>
              <w:t>relating to</w:t>
            </w:r>
            <w:r w:rsidR="009A5350">
              <w:rPr>
                <w:rFonts w:ascii="Corbel" w:hAnsi="Corbel"/>
                <w:sz w:val="23"/>
                <w:szCs w:val="23"/>
              </w:rPr>
              <w:t xml:space="preserve"> a</w:t>
            </w:r>
            <w:r w:rsidRPr="006F0439">
              <w:rPr>
                <w:rFonts w:ascii="Corbel" w:hAnsi="Corbel"/>
                <w:sz w:val="23"/>
                <w:szCs w:val="23"/>
              </w:rPr>
              <w:t xml:space="preserve"> national </w:t>
            </w:r>
            <w:r w:rsidR="009A5350">
              <w:rPr>
                <w:rFonts w:ascii="Corbel" w:hAnsi="Corbel"/>
                <w:sz w:val="23"/>
                <w:szCs w:val="23"/>
              </w:rPr>
              <w:t>unique student identifier</w:t>
            </w:r>
            <w:r w:rsidR="002B219A">
              <w:rPr>
                <w:rFonts w:ascii="Corbel" w:hAnsi="Corbel"/>
                <w:sz w:val="23"/>
                <w:szCs w:val="23"/>
              </w:rPr>
              <w:t>,</w:t>
            </w:r>
            <w:r w:rsidR="002B219A" w:rsidRPr="00C123D6">
              <w:rPr>
                <w:rFonts w:ascii="Corbel" w:hAnsi="Corbel"/>
                <w:sz w:val="23"/>
                <w:szCs w:val="23"/>
              </w:rPr>
              <w:t xml:space="preserve"> an independent national evidence institute, </w:t>
            </w:r>
            <w:r w:rsidR="00B3073F">
              <w:rPr>
                <w:rFonts w:ascii="Corbel" w:hAnsi="Corbel"/>
                <w:sz w:val="23"/>
                <w:szCs w:val="23"/>
              </w:rPr>
              <w:t xml:space="preserve">and improving national data </w:t>
            </w:r>
            <w:r w:rsidR="009A5350">
              <w:rPr>
                <w:rFonts w:ascii="Corbel" w:hAnsi="Corbel"/>
                <w:sz w:val="23"/>
                <w:szCs w:val="23"/>
              </w:rPr>
              <w:t xml:space="preserve">quality, </w:t>
            </w:r>
            <w:proofErr w:type="gramStart"/>
            <w:r w:rsidR="009A5350">
              <w:rPr>
                <w:rFonts w:ascii="Corbel" w:hAnsi="Corbel"/>
                <w:sz w:val="23"/>
                <w:szCs w:val="23"/>
              </w:rPr>
              <w:t>consistency</w:t>
            </w:r>
            <w:proofErr w:type="gramEnd"/>
            <w:r w:rsidR="009A5350">
              <w:rPr>
                <w:rFonts w:ascii="Corbel" w:hAnsi="Corbel"/>
                <w:sz w:val="23"/>
                <w:szCs w:val="23"/>
              </w:rPr>
              <w:t xml:space="preserve"> and collections </w:t>
            </w:r>
          </w:p>
        </w:tc>
        <w:tc>
          <w:tcPr>
            <w:tcW w:w="692" w:type="pct"/>
          </w:tcPr>
          <w:p w14:paraId="63DA3C8A" w14:textId="77777777" w:rsidR="00FF4051" w:rsidRPr="00592EC8" w:rsidRDefault="00470CB7" w:rsidP="00FF4051">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All Sectors</w:t>
            </w:r>
          </w:p>
        </w:tc>
        <w:tc>
          <w:tcPr>
            <w:tcW w:w="547" w:type="pct"/>
            <w:shd w:val="clear" w:color="auto" w:fill="auto"/>
          </w:tcPr>
          <w:p w14:paraId="46516056" w14:textId="77777777" w:rsidR="006F0439" w:rsidRPr="00F2086F" w:rsidRDefault="00B3073F" w:rsidP="00F2086F">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Life of the agreement</w:t>
            </w:r>
          </w:p>
        </w:tc>
      </w:tr>
    </w:tbl>
    <w:p w14:paraId="2DD79057" w14:textId="77777777" w:rsidR="006D754D" w:rsidRDefault="006D754D" w:rsidP="00CF3921">
      <w:pPr>
        <w:spacing w:after="0"/>
        <w:rPr>
          <w:sz w:val="16"/>
          <w:szCs w:val="16"/>
        </w:rPr>
        <w:sectPr w:rsidR="006D754D" w:rsidSect="00CF3921">
          <w:pgSz w:w="16838" w:h="11906" w:orient="landscape"/>
          <w:pgMar w:top="1276" w:right="1440" w:bottom="1440" w:left="1440" w:header="708" w:footer="708" w:gutter="0"/>
          <w:cols w:space="708"/>
          <w:docGrid w:linePitch="360"/>
        </w:sectPr>
      </w:pPr>
    </w:p>
    <w:p w14:paraId="41C918EC" w14:textId="77777777" w:rsidR="006D754D" w:rsidRPr="00905B2D" w:rsidRDefault="006D754D" w:rsidP="009D4782">
      <w:pPr>
        <w:spacing w:after="240" w:line="260" w:lineRule="exact"/>
        <w:rPr>
          <w:rFonts w:ascii="Corbel" w:eastAsia="Times New Roman" w:hAnsi="Corbel" w:cs="Corbel"/>
          <w:b/>
          <w:color w:val="316F72"/>
          <w:sz w:val="32"/>
          <w:szCs w:val="23"/>
          <w:lang w:eastAsia="en-AU"/>
        </w:rPr>
      </w:pPr>
      <w:r w:rsidRPr="00905B2D">
        <w:rPr>
          <w:rFonts w:ascii="Corbel" w:eastAsia="Times New Roman" w:hAnsi="Corbel" w:cs="Corbel"/>
          <w:b/>
          <w:color w:val="316F72"/>
          <w:sz w:val="32"/>
          <w:szCs w:val="23"/>
          <w:lang w:eastAsia="en-AU"/>
        </w:rPr>
        <w:t>Part 2 — STATE AND TERRITORY FUNDING CONTRIBUTIONS</w:t>
      </w:r>
    </w:p>
    <w:p w14:paraId="5ACDDBDE" w14:textId="77777777" w:rsidR="006D754D" w:rsidRPr="00905B2D" w:rsidRDefault="006D754D" w:rsidP="009D4782">
      <w:pPr>
        <w:spacing w:before="180" w:after="120" w:line="240" w:lineRule="auto"/>
        <w:outlineLvl w:val="1"/>
        <w:rPr>
          <w:rFonts w:ascii="Corbel" w:eastAsia="Times New Roman" w:hAnsi="Corbel" w:cs="Corbel"/>
          <w:b/>
          <w:bCs/>
          <w:color w:val="316F72"/>
          <w:sz w:val="28"/>
          <w:szCs w:val="28"/>
          <w:lang w:eastAsia="en-AU"/>
        </w:rPr>
      </w:pPr>
      <w:r w:rsidRPr="00905B2D">
        <w:rPr>
          <w:rFonts w:ascii="Corbel" w:eastAsia="Times New Roman" w:hAnsi="Corbel" w:cs="Corbel"/>
          <w:b/>
          <w:bCs/>
          <w:color w:val="316F72"/>
          <w:sz w:val="28"/>
          <w:szCs w:val="28"/>
          <w:lang w:eastAsia="en-AU"/>
        </w:rPr>
        <w:t xml:space="preserve">Required funding </w:t>
      </w:r>
      <w:proofErr w:type="gramStart"/>
      <w:r w:rsidRPr="00905B2D">
        <w:rPr>
          <w:rFonts w:ascii="Corbel" w:eastAsia="Times New Roman" w:hAnsi="Corbel" w:cs="Corbel"/>
          <w:b/>
          <w:bCs/>
          <w:color w:val="316F72"/>
          <w:sz w:val="28"/>
          <w:szCs w:val="28"/>
          <w:lang w:eastAsia="en-AU"/>
        </w:rPr>
        <w:t>contributions</w:t>
      </w:r>
      <w:proofErr w:type="gramEnd"/>
    </w:p>
    <w:p w14:paraId="2678AE17" w14:textId="77777777" w:rsidR="006D754D" w:rsidRPr="00905B2D" w:rsidRDefault="006D754D" w:rsidP="009D4782">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Under section 22A of the Act, the state must meet its funding contributions for the government and non-government sectors as a condition of receiving Commonwealth funding.</w:t>
      </w:r>
    </w:p>
    <w:p w14:paraId="7EBB650B" w14:textId="77777777" w:rsidR="006D754D" w:rsidRPr="00905B2D" w:rsidRDefault="006D754D" w:rsidP="009D4782">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funding contributions for the government and non-government sectors in 2017 (also known as the 2017 starting share) will be set out in the Regulation and will determine the default requirement if this bilateral agreement is terminated by either party.</w:t>
      </w:r>
    </w:p>
    <w:p w14:paraId="76205C24" w14:textId="77777777" w:rsidR="006D754D" w:rsidRPr="009D4782" w:rsidRDefault="006D754D" w:rsidP="009D4782">
      <w:pPr>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2017 starting shares for W</w:t>
      </w:r>
      <w:r w:rsidR="007F070C" w:rsidRPr="296D1528">
        <w:rPr>
          <w:rFonts w:ascii="Corbel" w:eastAsia="Times New Roman" w:hAnsi="Corbel" w:cs="Calibri"/>
          <w:color w:val="000000" w:themeColor="text1"/>
          <w:sz w:val="23"/>
          <w:szCs w:val="23"/>
          <w:lang w:eastAsia="en-AU"/>
        </w:rPr>
        <w:t xml:space="preserve">estern </w:t>
      </w:r>
      <w:r w:rsidRPr="296D1528">
        <w:rPr>
          <w:rFonts w:ascii="Corbel" w:eastAsia="Times New Roman" w:hAnsi="Corbel" w:cs="Calibri"/>
          <w:color w:val="000000" w:themeColor="text1"/>
          <w:sz w:val="23"/>
          <w:szCs w:val="23"/>
          <w:lang w:eastAsia="en-AU"/>
        </w:rPr>
        <w:t>A</w:t>
      </w:r>
      <w:r w:rsidR="007F070C" w:rsidRPr="296D1528">
        <w:rPr>
          <w:rFonts w:ascii="Corbel" w:eastAsia="Times New Roman" w:hAnsi="Corbel" w:cs="Calibri"/>
          <w:color w:val="000000" w:themeColor="text1"/>
          <w:sz w:val="23"/>
          <w:szCs w:val="23"/>
          <w:lang w:eastAsia="en-AU"/>
        </w:rPr>
        <w:t>ustralia</w:t>
      </w:r>
      <w:r w:rsidRPr="296D1528">
        <w:rPr>
          <w:rFonts w:ascii="Corbel" w:eastAsia="Times New Roman" w:hAnsi="Corbel" w:cs="Calibri"/>
          <w:color w:val="000000" w:themeColor="text1"/>
          <w:sz w:val="23"/>
          <w:szCs w:val="23"/>
          <w:lang w:eastAsia="en-AU"/>
        </w:rPr>
        <w:t xml:space="preserve"> are:</w:t>
      </w:r>
    </w:p>
    <w:p w14:paraId="527BC8BD" w14:textId="77777777" w:rsidR="006D754D" w:rsidRPr="00905B2D" w:rsidRDefault="006D754D" w:rsidP="009D4782">
      <w:pPr>
        <w:numPr>
          <w:ilvl w:val="0"/>
          <w:numId w:val="6"/>
        </w:numPr>
        <w:spacing w:after="240" w:line="260" w:lineRule="exact"/>
        <w:ind w:left="984"/>
        <w:jc w:val="both"/>
        <w:rPr>
          <w:rFonts w:ascii="Corbel" w:eastAsia="Times New Roman" w:hAnsi="Corbel" w:cs="Calibri"/>
          <w:color w:val="000000"/>
          <w:sz w:val="23"/>
          <w:szCs w:val="23"/>
          <w:lang w:eastAsia="en-AU"/>
        </w:rPr>
      </w:pPr>
      <w:r w:rsidRPr="00905B2D">
        <w:rPr>
          <w:rFonts w:ascii="Corbel" w:eastAsia="Times New Roman" w:hAnsi="Corbel" w:cs="Calibri"/>
          <w:sz w:val="23"/>
          <w:szCs w:val="23"/>
          <w:lang w:eastAsia="en-AU"/>
        </w:rPr>
        <w:t xml:space="preserve"> 88.15 per cent </w:t>
      </w:r>
      <w:r w:rsidRPr="00905B2D">
        <w:rPr>
          <w:rFonts w:ascii="Corbel" w:eastAsia="Times New Roman" w:hAnsi="Corbel" w:cs="Calibri"/>
          <w:color w:val="000000"/>
          <w:sz w:val="23"/>
          <w:szCs w:val="23"/>
          <w:lang w:eastAsia="en-AU"/>
        </w:rPr>
        <w:t>for the government sector</w:t>
      </w:r>
    </w:p>
    <w:p w14:paraId="71D0D7A5" w14:textId="77777777" w:rsidR="006D754D" w:rsidRPr="00905B2D" w:rsidRDefault="006D754D" w:rsidP="009D4782">
      <w:pPr>
        <w:numPr>
          <w:ilvl w:val="0"/>
          <w:numId w:val="6"/>
        </w:numPr>
        <w:spacing w:after="240" w:line="260" w:lineRule="exact"/>
        <w:ind w:left="984"/>
        <w:jc w:val="both"/>
        <w:rPr>
          <w:rFonts w:ascii="Corbel" w:eastAsia="Times New Roman" w:hAnsi="Corbel" w:cs="Calibri"/>
          <w:color w:val="000000"/>
          <w:sz w:val="23"/>
          <w:szCs w:val="23"/>
          <w:lang w:eastAsia="en-AU"/>
        </w:rPr>
      </w:pPr>
      <w:r w:rsidRPr="00905B2D">
        <w:rPr>
          <w:rFonts w:ascii="Corbel" w:eastAsia="Times New Roman" w:hAnsi="Corbel" w:cs="Calibri"/>
          <w:color w:val="000000"/>
          <w:sz w:val="23"/>
          <w:szCs w:val="23"/>
          <w:lang w:eastAsia="en-AU"/>
        </w:rPr>
        <w:t xml:space="preserve">26.86 per cent for the non-government sector </w:t>
      </w:r>
    </w:p>
    <w:p w14:paraId="73EDBEBD" w14:textId="2820DFA4" w:rsidR="006D754D" w:rsidRPr="00905B2D"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funding contributions for the government and non-government sectors agreed in this bilateral agreement are outlined in the table below for each year from 2018 to 202</w:t>
      </w:r>
      <w:r w:rsidR="1FF7205A" w:rsidRPr="296D1528">
        <w:rPr>
          <w:rFonts w:ascii="Corbel" w:eastAsia="Times New Roman" w:hAnsi="Corbel" w:cs="Calibri"/>
          <w:color w:val="000000" w:themeColor="text1"/>
          <w:sz w:val="23"/>
          <w:szCs w:val="23"/>
          <w:lang w:eastAsia="en-AU"/>
        </w:rPr>
        <w:t>4</w:t>
      </w:r>
      <w:r w:rsidRPr="296D1528">
        <w:rPr>
          <w:rFonts w:ascii="Corbel" w:eastAsia="Times New Roman" w:hAnsi="Corbel" w:cs="Calibri"/>
          <w:color w:val="000000" w:themeColor="text1"/>
          <w:sz w:val="23"/>
          <w:szCs w:val="23"/>
          <w:lang w:eastAsia="en-AU"/>
        </w:rPr>
        <w:t xml:space="preserve">. The minimum funding contributions are expressed as a percentage of the Schooling Resource Standard (SRS) as defined in Part 3 of the Act. </w:t>
      </w:r>
    </w:p>
    <w:tbl>
      <w:tblPr>
        <w:tblStyle w:val="TableGrid1"/>
        <w:tblW w:w="5000" w:type="pct"/>
        <w:tblCellMar>
          <w:top w:w="57" w:type="dxa"/>
          <w:bottom w:w="57" w:type="dxa"/>
        </w:tblCellMar>
        <w:tblLook w:val="04A0" w:firstRow="1" w:lastRow="0" w:firstColumn="1" w:lastColumn="0" w:noHBand="0" w:noVBand="1"/>
      </w:tblPr>
      <w:tblGrid>
        <w:gridCol w:w="1418"/>
        <w:gridCol w:w="1088"/>
        <w:gridCol w:w="1089"/>
        <w:gridCol w:w="1089"/>
        <w:gridCol w:w="1089"/>
        <w:gridCol w:w="1089"/>
        <w:gridCol w:w="1083"/>
        <w:gridCol w:w="1081"/>
      </w:tblGrid>
      <w:tr w:rsidR="00F35FA1" w:rsidRPr="00905B2D" w14:paraId="10C8A9A8" w14:textId="0DAA710B" w:rsidTr="296D1528">
        <w:trPr>
          <w:trHeight w:val="1258"/>
          <w:tblHeader/>
        </w:trPr>
        <w:tc>
          <w:tcPr>
            <w:tcW w:w="786" w:type="pct"/>
            <w:shd w:val="clear" w:color="auto" w:fill="316F72"/>
          </w:tcPr>
          <w:p w14:paraId="02BB44C9" w14:textId="77777777" w:rsidR="00F35FA1" w:rsidRPr="00905B2D" w:rsidRDefault="00F35FA1" w:rsidP="00A8542F">
            <w:pPr>
              <w:spacing w:before="120"/>
              <w:contextualSpacing/>
              <w:rPr>
                <w:b/>
                <w:color w:val="FFFFFF"/>
                <w:spacing w:val="20"/>
                <w:sz w:val="24"/>
                <w:szCs w:val="24"/>
              </w:rPr>
            </w:pPr>
            <w:r w:rsidRPr="00905B2D">
              <w:rPr>
                <w:b/>
                <w:color w:val="FFFFFF"/>
                <w:spacing w:val="20"/>
                <w:sz w:val="24"/>
                <w:szCs w:val="24"/>
              </w:rPr>
              <w:t>Sector</w:t>
            </w:r>
          </w:p>
        </w:tc>
        <w:tc>
          <w:tcPr>
            <w:tcW w:w="603" w:type="pct"/>
            <w:shd w:val="clear" w:color="auto" w:fill="316F72"/>
            <w:vAlign w:val="center"/>
          </w:tcPr>
          <w:p w14:paraId="654A8AB0" w14:textId="77777777" w:rsidR="00F35FA1" w:rsidRPr="00905B2D" w:rsidRDefault="00F35FA1" w:rsidP="00A8542F">
            <w:pPr>
              <w:spacing w:before="120"/>
              <w:contextualSpacing/>
              <w:jc w:val="center"/>
              <w:rPr>
                <w:b/>
                <w:color w:val="FFFFFF"/>
                <w:spacing w:val="20"/>
                <w:sz w:val="24"/>
                <w:szCs w:val="24"/>
              </w:rPr>
            </w:pPr>
            <w:r w:rsidRPr="00905B2D">
              <w:rPr>
                <w:b/>
                <w:color w:val="FFFFFF"/>
                <w:spacing w:val="20"/>
                <w:sz w:val="24"/>
                <w:szCs w:val="24"/>
              </w:rPr>
              <w:t>2018</w:t>
            </w:r>
          </w:p>
        </w:tc>
        <w:tc>
          <w:tcPr>
            <w:tcW w:w="603" w:type="pct"/>
            <w:shd w:val="clear" w:color="auto" w:fill="316F72"/>
            <w:vAlign w:val="center"/>
          </w:tcPr>
          <w:p w14:paraId="77B78091" w14:textId="77777777" w:rsidR="00F35FA1" w:rsidRPr="00905B2D" w:rsidRDefault="00F35FA1" w:rsidP="00A8542F">
            <w:pPr>
              <w:spacing w:before="120"/>
              <w:contextualSpacing/>
              <w:jc w:val="center"/>
              <w:rPr>
                <w:b/>
                <w:color w:val="FFFFFF"/>
                <w:spacing w:val="20"/>
                <w:sz w:val="24"/>
                <w:szCs w:val="24"/>
              </w:rPr>
            </w:pPr>
            <w:r w:rsidRPr="00905B2D">
              <w:rPr>
                <w:b/>
                <w:color w:val="FFFFFF"/>
                <w:spacing w:val="20"/>
                <w:sz w:val="24"/>
                <w:szCs w:val="24"/>
              </w:rPr>
              <w:t>2019</w:t>
            </w:r>
          </w:p>
        </w:tc>
        <w:tc>
          <w:tcPr>
            <w:tcW w:w="603" w:type="pct"/>
            <w:shd w:val="clear" w:color="auto" w:fill="316F72"/>
            <w:vAlign w:val="center"/>
          </w:tcPr>
          <w:p w14:paraId="55CC2A78" w14:textId="77777777" w:rsidR="00F35FA1" w:rsidRPr="00905B2D" w:rsidRDefault="00F35FA1" w:rsidP="00A8542F">
            <w:pPr>
              <w:contextualSpacing/>
              <w:jc w:val="center"/>
              <w:rPr>
                <w:b/>
                <w:color w:val="FFFFFF"/>
                <w:spacing w:val="20"/>
                <w:sz w:val="24"/>
                <w:szCs w:val="24"/>
              </w:rPr>
            </w:pPr>
            <w:r w:rsidRPr="00905B2D">
              <w:rPr>
                <w:b/>
                <w:color w:val="FFFFFF"/>
                <w:spacing w:val="20"/>
                <w:sz w:val="24"/>
                <w:szCs w:val="24"/>
              </w:rPr>
              <w:t>2020</w:t>
            </w:r>
          </w:p>
        </w:tc>
        <w:tc>
          <w:tcPr>
            <w:tcW w:w="603" w:type="pct"/>
            <w:shd w:val="clear" w:color="auto" w:fill="316F72"/>
            <w:vAlign w:val="center"/>
          </w:tcPr>
          <w:p w14:paraId="148617BC" w14:textId="77777777" w:rsidR="00F35FA1" w:rsidRPr="00905B2D" w:rsidRDefault="00F35FA1" w:rsidP="00A8542F">
            <w:pPr>
              <w:contextualSpacing/>
              <w:jc w:val="center"/>
              <w:rPr>
                <w:b/>
                <w:color w:val="FFFFFF"/>
                <w:spacing w:val="20"/>
                <w:sz w:val="24"/>
                <w:szCs w:val="24"/>
              </w:rPr>
            </w:pPr>
            <w:r w:rsidRPr="00905B2D">
              <w:rPr>
                <w:b/>
                <w:color w:val="FFFFFF"/>
                <w:spacing w:val="20"/>
                <w:sz w:val="24"/>
                <w:szCs w:val="24"/>
              </w:rPr>
              <w:t>2021</w:t>
            </w:r>
          </w:p>
        </w:tc>
        <w:tc>
          <w:tcPr>
            <w:tcW w:w="603" w:type="pct"/>
            <w:shd w:val="clear" w:color="auto" w:fill="316F72"/>
            <w:vAlign w:val="center"/>
          </w:tcPr>
          <w:p w14:paraId="77494E7A" w14:textId="77777777" w:rsidR="00F35FA1" w:rsidRPr="00905B2D" w:rsidRDefault="00F35FA1" w:rsidP="00A8542F">
            <w:pPr>
              <w:contextualSpacing/>
              <w:jc w:val="center"/>
              <w:rPr>
                <w:b/>
                <w:color w:val="FFFFFF"/>
                <w:spacing w:val="20"/>
                <w:sz w:val="24"/>
                <w:szCs w:val="24"/>
              </w:rPr>
            </w:pPr>
            <w:r w:rsidRPr="00905B2D">
              <w:rPr>
                <w:b/>
                <w:color w:val="FFFFFF"/>
                <w:spacing w:val="20"/>
                <w:sz w:val="24"/>
                <w:szCs w:val="24"/>
              </w:rPr>
              <w:t>2022</w:t>
            </w:r>
          </w:p>
        </w:tc>
        <w:tc>
          <w:tcPr>
            <w:tcW w:w="600" w:type="pct"/>
            <w:shd w:val="clear" w:color="auto" w:fill="316F72"/>
            <w:vAlign w:val="center"/>
          </w:tcPr>
          <w:p w14:paraId="52548D97" w14:textId="77777777" w:rsidR="00F35FA1" w:rsidRPr="00905B2D" w:rsidRDefault="00F35FA1" w:rsidP="00A8542F">
            <w:pPr>
              <w:contextualSpacing/>
              <w:jc w:val="center"/>
              <w:rPr>
                <w:b/>
                <w:color w:val="FFFFFF"/>
                <w:spacing w:val="20"/>
                <w:sz w:val="24"/>
                <w:szCs w:val="24"/>
              </w:rPr>
            </w:pPr>
            <w:r w:rsidRPr="00905B2D">
              <w:rPr>
                <w:b/>
                <w:color w:val="FFFFFF"/>
                <w:spacing w:val="20"/>
                <w:sz w:val="24"/>
                <w:szCs w:val="24"/>
              </w:rPr>
              <w:t>2023</w:t>
            </w:r>
          </w:p>
        </w:tc>
        <w:tc>
          <w:tcPr>
            <w:tcW w:w="600" w:type="pct"/>
            <w:shd w:val="clear" w:color="auto" w:fill="316F72"/>
          </w:tcPr>
          <w:p w14:paraId="6077B1DA" w14:textId="77777777" w:rsidR="00F35FA1" w:rsidRDefault="00F35FA1" w:rsidP="00A8542F">
            <w:pPr>
              <w:contextualSpacing/>
              <w:jc w:val="center"/>
              <w:rPr>
                <w:b/>
                <w:color w:val="FFFFFF"/>
                <w:spacing w:val="20"/>
                <w:sz w:val="24"/>
                <w:szCs w:val="24"/>
              </w:rPr>
            </w:pPr>
          </w:p>
          <w:p w14:paraId="5EBF74EE" w14:textId="6AEEEC1B" w:rsidR="00F35FA1" w:rsidRPr="00905B2D" w:rsidRDefault="1546044C" w:rsidP="296D1528">
            <w:pPr>
              <w:contextualSpacing/>
              <w:rPr>
                <w:b/>
                <w:bCs/>
                <w:color w:val="FFFFFF"/>
                <w:spacing w:val="20"/>
                <w:sz w:val="24"/>
                <w:szCs w:val="24"/>
              </w:rPr>
            </w:pPr>
            <w:r w:rsidRPr="296D1528">
              <w:rPr>
                <w:b/>
                <w:bCs/>
                <w:color w:val="FFFFFF" w:themeColor="background1"/>
                <w:sz w:val="24"/>
                <w:szCs w:val="24"/>
              </w:rPr>
              <w:t>2024</w:t>
            </w:r>
          </w:p>
        </w:tc>
      </w:tr>
      <w:tr w:rsidR="00F35FA1" w:rsidRPr="00905B2D" w14:paraId="570E1F9D" w14:textId="71F5C8AB" w:rsidTr="296D1528">
        <w:trPr>
          <w:trHeight w:val="359"/>
        </w:trPr>
        <w:tc>
          <w:tcPr>
            <w:tcW w:w="786" w:type="pct"/>
          </w:tcPr>
          <w:p w14:paraId="7D2156AA" w14:textId="77777777" w:rsidR="00F35FA1" w:rsidRPr="00905B2D" w:rsidRDefault="00F35FA1" w:rsidP="00A8542F">
            <w:pPr>
              <w:rPr>
                <w:sz w:val="23"/>
                <w:szCs w:val="23"/>
              </w:rPr>
            </w:pPr>
            <w:r w:rsidRPr="00905B2D">
              <w:rPr>
                <w:sz w:val="23"/>
                <w:szCs w:val="23"/>
              </w:rPr>
              <w:t>Government</w:t>
            </w:r>
          </w:p>
        </w:tc>
        <w:tc>
          <w:tcPr>
            <w:tcW w:w="603" w:type="pct"/>
            <w:vAlign w:val="center"/>
          </w:tcPr>
          <w:p w14:paraId="0306A049" w14:textId="77777777" w:rsidR="00F35FA1" w:rsidRPr="00905B2D" w:rsidRDefault="00F35FA1" w:rsidP="00A8542F">
            <w:pPr>
              <w:jc w:val="center"/>
              <w:rPr>
                <w:sz w:val="23"/>
                <w:szCs w:val="23"/>
              </w:rPr>
            </w:pPr>
            <w:r w:rsidRPr="00905B2D">
              <w:rPr>
                <w:sz w:val="23"/>
                <w:szCs w:val="23"/>
              </w:rPr>
              <w:t>84.43%</w:t>
            </w:r>
          </w:p>
        </w:tc>
        <w:tc>
          <w:tcPr>
            <w:tcW w:w="603" w:type="pct"/>
            <w:shd w:val="clear" w:color="auto" w:fill="auto"/>
            <w:vAlign w:val="center"/>
          </w:tcPr>
          <w:p w14:paraId="303FD2FB" w14:textId="77777777" w:rsidR="00F35FA1" w:rsidRPr="00905B2D" w:rsidRDefault="00F35FA1" w:rsidP="00A8542F">
            <w:pPr>
              <w:jc w:val="center"/>
              <w:rPr>
                <w:sz w:val="23"/>
                <w:szCs w:val="23"/>
              </w:rPr>
            </w:pPr>
            <w:r w:rsidRPr="00905B2D">
              <w:rPr>
                <w:sz w:val="23"/>
                <w:szCs w:val="23"/>
              </w:rPr>
              <w:t>80.56 %</w:t>
            </w:r>
          </w:p>
        </w:tc>
        <w:tc>
          <w:tcPr>
            <w:tcW w:w="603" w:type="pct"/>
            <w:shd w:val="clear" w:color="auto" w:fill="auto"/>
            <w:vAlign w:val="center"/>
          </w:tcPr>
          <w:p w14:paraId="1B8DC573" w14:textId="77777777" w:rsidR="00F35FA1" w:rsidRPr="00905B2D" w:rsidRDefault="00F35FA1" w:rsidP="00A8542F">
            <w:pPr>
              <w:jc w:val="center"/>
              <w:rPr>
                <w:sz w:val="23"/>
                <w:szCs w:val="23"/>
              </w:rPr>
            </w:pPr>
            <w:r w:rsidRPr="00905B2D">
              <w:rPr>
                <w:sz w:val="23"/>
                <w:szCs w:val="23"/>
              </w:rPr>
              <w:t>77.56 %</w:t>
            </w:r>
          </w:p>
        </w:tc>
        <w:tc>
          <w:tcPr>
            <w:tcW w:w="603" w:type="pct"/>
            <w:vAlign w:val="center"/>
          </w:tcPr>
          <w:p w14:paraId="28DC843A" w14:textId="77777777" w:rsidR="00F35FA1" w:rsidRPr="00905B2D" w:rsidRDefault="00F35FA1" w:rsidP="00A8542F">
            <w:pPr>
              <w:jc w:val="center"/>
              <w:rPr>
                <w:sz w:val="23"/>
                <w:szCs w:val="23"/>
              </w:rPr>
            </w:pPr>
            <w:r w:rsidRPr="00905B2D">
              <w:rPr>
                <w:sz w:val="23"/>
                <w:szCs w:val="23"/>
              </w:rPr>
              <w:t>75.46 %</w:t>
            </w:r>
          </w:p>
        </w:tc>
        <w:tc>
          <w:tcPr>
            <w:tcW w:w="603" w:type="pct"/>
            <w:vAlign w:val="center"/>
          </w:tcPr>
          <w:p w14:paraId="2EC9686F" w14:textId="77777777" w:rsidR="00F35FA1" w:rsidRPr="00905B2D" w:rsidRDefault="00F35FA1" w:rsidP="00A8542F">
            <w:pPr>
              <w:jc w:val="center"/>
              <w:rPr>
                <w:sz w:val="23"/>
                <w:szCs w:val="23"/>
              </w:rPr>
            </w:pPr>
            <w:r w:rsidRPr="00905B2D">
              <w:rPr>
                <w:sz w:val="23"/>
                <w:szCs w:val="23"/>
              </w:rPr>
              <w:t>75.00 %</w:t>
            </w:r>
          </w:p>
        </w:tc>
        <w:tc>
          <w:tcPr>
            <w:tcW w:w="600" w:type="pct"/>
            <w:vAlign w:val="center"/>
          </w:tcPr>
          <w:p w14:paraId="7FB8291C" w14:textId="77777777" w:rsidR="00F35FA1" w:rsidRPr="00905B2D" w:rsidRDefault="00F35FA1" w:rsidP="00A8542F">
            <w:pPr>
              <w:jc w:val="center"/>
              <w:rPr>
                <w:sz w:val="23"/>
                <w:szCs w:val="23"/>
              </w:rPr>
            </w:pPr>
            <w:r w:rsidRPr="00905B2D">
              <w:rPr>
                <w:sz w:val="23"/>
                <w:szCs w:val="23"/>
              </w:rPr>
              <w:t>75.00 %</w:t>
            </w:r>
          </w:p>
        </w:tc>
        <w:tc>
          <w:tcPr>
            <w:tcW w:w="600" w:type="pct"/>
          </w:tcPr>
          <w:p w14:paraId="7D202BC6" w14:textId="37EE7DDD" w:rsidR="00F35FA1" w:rsidRPr="00905B2D" w:rsidRDefault="00F35FA1" w:rsidP="00A8542F">
            <w:pPr>
              <w:jc w:val="center"/>
              <w:rPr>
                <w:sz w:val="23"/>
                <w:szCs w:val="23"/>
              </w:rPr>
            </w:pPr>
            <w:r>
              <w:rPr>
                <w:sz w:val="23"/>
                <w:szCs w:val="23"/>
              </w:rPr>
              <w:t>75.00%</w:t>
            </w:r>
          </w:p>
        </w:tc>
      </w:tr>
      <w:tr w:rsidR="00F35FA1" w:rsidRPr="00905B2D" w14:paraId="14FAE290" w14:textId="563C3B3F" w:rsidTr="296D1528">
        <w:trPr>
          <w:trHeight w:val="359"/>
        </w:trPr>
        <w:tc>
          <w:tcPr>
            <w:tcW w:w="786" w:type="pct"/>
          </w:tcPr>
          <w:p w14:paraId="53DFC165" w14:textId="77777777" w:rsidR="00F35FA1" w:rsidRPr="00905B2D" w:rsidRDefault="00F35FA1" w:rsidP="00A8542F">
            <w:pPr>
              <w:rPr>
                <w:sz w:val="23"/>
                <w:szCs w:val="23"/>
              </w:rPr>
            </w:pPr>
            <w:r w:rsidRPr="00905B2D">
              <w:rPr>
                <w:sz w:val="23"/>
                <w:szCs w:val="23"/>
              </w:rPr>
              <w:t>Non-government</w:t>
            </w:r>
          </w:p>
        </w:tc>
        <w:tc>
          <w:tcPr>
            <w:tcW w:w="603" w:type="pct"/>
            <w:vAlign w:val="center"/>
          </w:tcPr>
          <w:p w14:paraId="4A0B2718" w14:textId="77777777" w:rsidR="00F35FA1" w:rsidRPr="00905B2D" w:rsidRDefault="00F35FA1" w:rsidP="00A8542F">
            <w:pPr>
              <w:jc w:val="center"/>
              <w:rPr>
                <w:sz w:val="23"/>
                <w:szCs w:val="23"/>
              </w:rPr>
            </w:pPr>
            <w:r w:rsidRPr="00905B2D">
              <w:rPr>
                <w:sz w:val="23"/>
                <w:szCs w:val="23"/>
              </w:rPr>
              <w:t>26.30%</w:t>
            </w:r>
          </w:p>
        </w:tc>
        <w:tc>
          <w:tcPr>
            <w:tcW w:w="603" w:type="pct"/>
            <w:vAlign w:val="center"/>
          </w:tcPr>
          <w:p w14:paraId="28E790AC" w14:textId="77777777" w:rsidR="00F35FA1" w:rsidRPr="00905B2D" w:rsidRDefault="00F35FA1" w:rsidP="00A8542F">
            <w:pPr>
              <w:jc w:val="center"/>
              <w:rPr>
                <w:sz w:val="23"/>
                <w:szCs w:val="23"/>
              </w:rPr>
            </w:pPr>
            <w:r w:rsidRPr="00905B2D">
              <w:rPr>
                <w:sz w:val="23"/>
                <w:szCs w:val="23"/>
              </w:rPr>
              <w:t>25.72%</w:t>
            </w:r>
          </w:p>
        </w:tc>
        <w:tc>
          <w:tcPr>
            <w:tcW w:w="603" w:type="pct"/>
            <w:vAlign w:val="center"/>
          </w:tcPr>
          <w:p w14:paraId="56A5DEDD" w14:textId="77777777" w:rsidR="00F35FA1" w:rsidRPr="00905B2D" w:rsidRDefault="00F35FA1" w:rsidP="00A8542F">
            <w:pPr>
              <w:jc w:val="center"/>
              <w:rPr>
                <w:sz w:val="23"/>
                <w:szCs w:val="23"/>
              </w:rPr>
            </w:pPr>
            <w:r w:rsidRPr="00905B2D">
              <w:rPr>
                <w:sz w:val="23"/>
                <w:szCs w:val="23"/>
              </w:rPr>
              <w:t>20.00%</w:t>
            </w:r>
          </w:p>
        </w:tc>
        <w:tc>
          <w:tcPr>
            <w:tcW w:w="603" w:type="pct"/>
            <w:vAlign w:val="center"/>
          </w:tcPr>
          <w:p w14:paraId="3463AFF5" w14:textId="77777777" w:rsidR="00F35FA1" w:rsidRPr="00905B2D" w:rsidRDefault="00F35FA1" w:rsidP="00A8542F">
            <w:pPr>
              <w:jc w:val="center"/>
              <w:rPr>
                <w:sz w:val="23"/>
                <w:szCs w:val="23"/>
              </w:rPr>
            </w:pPr>
            <w:r w:rsidRPr="00905B2D">
              <w:rPr>
                <w:sz w:val="23"/>
                <w:szCs w:val="23"/>
              </w:rPr>
              <w:t>20.00%</w:t>
            </w:r>
          </w:p>
        </w:tc>
        <w:tc>
          <w:tcPr>
            <w:tcW w:w="603" w:type="pct"/>
            <w:vAlign w:val="center"/>
          </w:tcPr>
          <w:p w14:paraId="6F622484" w14:textId="77777777" w:rsidR="00F35FA1" w:rsidRPr="00905B2D" w:rsidRDefault="00F35FA1" w:rsidP="00A8542F">
            <w:pPr>
              <w:jc w:val="center"/>
              <w:rPr>
                <w:sz w:val="23"/>
                <w:szCs w:val="23"/>
              </w:rPr>
            </w:pPr>
            <w:r w:rsidRPr="00905B2D">
              <w:rPr>
                <w:sz w:val="23"/>
                <w:szCs w:val="23"/>
              </w:rPr>
              <w:t>20.00%</w:t>
            </w:r>
          </w:p>
        </w:tc>
        <w:tc>
          <w:tcPr>
            <w:tcW w:w="600" w:type="pct"/>
            <w:vAlign w:val="center"/>
          </w:tcPr>
          <w:p w14:paraId="231FC5FB" w14:textId="77777777" w:rsidR="00F35FA1" w:rsidRPr="00905B2D" w:rsidRDefault="00F35FA1" w:rsidP="00A8542F">
            <w:pPr>
              <w:jc w:val="center"/>
              <w:rPr>
                <w:sz w:val="23"/>
                <w:szCs w:val="23"/>
              </w:rPr>
            </w:pPr>
            <w:r w:rsidRPr="00905B2D">
              <w:rPr>
                <w:sz w:val="23"/>
                <w:szCs w:val="23"/>
              </w:rPr>
              <w:t>20.00%</w:t>
            </w:r>
          </w:p>
        </w:tc>
        <w:tc>
          <w:tcPr>
            <w:tcW w:w="600" w:type="pct"/>
          </w:tcPr>
          <w:p w14:paraId="5FB9C484" w14:textId="2B42772E" w:rsidR="00F35FA1" w:rsidRPr="00905B2D" w:rsidRDefault="00F35FA1" w:rsidP="00A8542F">
            <w:pPr>
              <w:jc w:val="center"/>
              <w:rPr>
                <w:sz w:val="23"/>
                <w:szCs w:val="23"/>
              </w:rPr>
            </w:pPr>
            <w:r>
              <w:rPr>
                <w:sz w:val="23"/>
                <w:szCs w:val="23"/>
              </w:rPr>
              <w:t>20.00%</w:t>
            </w:r>
          </w:p>
        </w:tc>
      </w:tr>
    </w:tbl>
    <w:p w14:paraId="77D26083" w14:textId="77777777" w:rsidR="006D754D" w:rsidRPr="009D4782" w:rsidRDefault="006D754D" w:rsidP="009D4782">
      <w:pPr>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funding contributions outlined above have been agreed based on the following rationale:</w:t>
      </w:r>
    </w:p>
    <w:p w14:paraId="5CCD7640" w14:textId="77777777" w:rsidR="006D754D" w:rsidRPr="00905B2D" w:rsidRDefault="007F070C" w:rsidP="009D4782">
      <w:pPr>
        <w:numPr>
          <w:ilvl w:val="0"/>
          <w:numId w:val="30"/>
        </w:numPr>
        <w:spacing w:before="240" w:after="240" w:line="260" w:lineRule="exact"/>
        <w:ind w:left="981" w:hanging="357"/>
        <w:jc w:val="both"/>
        <w:rPr>
          <w:rFonts w:ascii="Corbel" w:eastAsia="Times New Roman" w:hAnsi="Corbel" w:cs="Calibri"/>
          <w:sz w:val="23"/>
          <w:szCs w:val="23"/>
          <w:lang w:eastAsia="en-AU"/>
        </w:rPr>
      </w:pPr>
      <w:r>
        <w:rPr>
          <w:rFonts w:ascii="Corbel" w:eastAsia="Times New Roman" w:hAnsi="Corbel" w:cs="Calibri"/>
          <w:sz w:val="23"/>
          <w:szCs w:val="23"/>
          <w:lang w:eastAsia="en-AU"/>
        </w:rPr>
        <w:t>Western Australia</w:t>
      </w:r>
      <w:r w:rsidR="006D754D" w:rsidRPr="00905B2D">
        <w:rPr>
          <w:rFonts w:ascii="Corbel" w:eastAsia="Times New Roman" w:hAnsi="Corbel" w:cs="Calibri"/>
          <w:sz w:val="23"/>
          <w:szCs w:val="23"/>
          <w:lang w:eastAsia="en-AU"/>
        </w:rPr>
        <w:t xml:space="preserve">’s contribution to government schools is made </w:t>
      </w:r>
      <w:proofErr w:type="gramStart"/>
      <w:r w:rsidR="006D754D" w:rsidRPr="00905B2D">
        <w:rPr>
          <w:rFonts w:ascii="Corbel" w:eastAsia="Times New Roman" w:hAnsi="Corbel" w:cs="Calibri"/>
          <w:sz w:val="23"/>
          <w:szCs w:val="23"/>
          <w:lang w:eastAsia="en-AU"/>
        </w:rPr>
        <w:t>on the basis of</w:t>
      </w:r>
      <w:proofErr w:type="gramEnd"/>
      <w:r w:rsidR="006D754D" w:rsidRPr="00905B2D">
        <w:rPr>
          <w:rFonts w:ascii="Corbel" w:eastAsia="Times New Roman" w:hAnsi="Corbel" w:cs="Calibri"/>
          <w:sz w:val="23"/>
          <w:szCs w:val="23"/>
          <w:lang w:eastAsia="en-AU"/>
        </w:rPr>
        <w:t xml:space="preserve"> current State Government policy settings. </w:t>
      </w:r>
    </w:p>
    <w:p w14:paraId="513E6E69" w14:textId="10306F72" w:rsidR="006D754D" w:rsidRPr="00905B2D" w:rsidRDefault="006D754D" w:rsidP="009D4782">
      <w:pPr>
        <w:numPr>
          <w:ilvl w:val="0"/>
          <w:numId w:val="30"/>
        </w:numPr>
        <w:spacing w:before="240" w:after="240" w:line="260" w:lineRule="exact"/>
        <w:ind w:left="981" w:hanging="357"/>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 xml:space="preserve">While minimum required shares are outlined at </w:t>
      </w:r>
      <w:r w:rsidR="00CE3223">
        <w:rPr>
          <w:rFonts w:ascii="Corbel" w:eastAsia="Times New Roman" w:hAnsi="Corbel" w:cs="Calibri"/>
          <w:sz w:val="23"/>
          <w:szCs w:val="23"/>
          <w:lang w:eastAsia="en-AU"/>
        </w:rPr>
        <w:t xml:space="preserve">clause </w:t>
      </w:r>
      <w:r w:rsidR="004F3C89">
        <w:rPr>
          <w:rFonts w:ascii="Corbel" w:eastAsia="Times New Roman" w:hAnsi="Corbel" w:cs="Calibri"/>
          <w:sz w:val="23"/>
          <w:szCs w:val="23"/>
          <w:lang w:eastAsia="en-AU"/>
        </w:rPr>
        <w:t>30</w:t>
      </w:r>
      <w:r w:rsidRPr="00905B2D">
        <w:rPr>
          <w:rFonts w:ascii="Corbel" w:eastAsia="Times New Roman" w:hAnsi="Corbel" w:cs="Calibri"/>
          <w:sz w:val="23"/>
          <w:szCs w:val="23"/>
          <w:lang w:eastAsia="en-AU"/>
        </w:rPr>
        <w:t xml:space="preserve">, </w:t>
      </w:r>
      <w:r w:rsidR="007F070C">
        <w:rPr>
          <w:rFonts w:ascii="Corbel" w:eastAsia="Times New Roman" w:hAnsi="Corbel" w:cs="Calibri"/>
          <w:sz w:val="23"/>
          <w:szCs w:val="23"/>
          <w:lang w:eastAsia="en-AU"/>
        </w:rPr>
        <w:t>Western Australia</w:t>
      </w:r>
      <w:r w:rsidRPr="00905B2D">
        <w:rPr>
          <w:rFonts w:ascii="Corbel" w:eastAsia="Times New Roman" w:hAnsi="Corbel" w:cs="Calibri"/>
          <w:sz w:val="23"/>
          <w:szCs w:val="23"/>
          <w:lang w:eastAsia="en-AU"/>
        </w:rPr>
        <w:t xml:space="preserve"> retains the flexibility to fund non-government schools above the minimum requirements for all or part of the term of the agreement.</w:t>
      </w:r>
    </w:p>
    <w:p w14:paraId="631E80F8" w14:textId="77777777" w:rsidR="006D754D" w:rsidRPr="00905B2D" w:rsidRDefault="006D754D" w:rsidP="009D4782">
      <w:pPr>
        <w:spacing w:before="240" w:after="240" w:line="260" w:lineRule="exact"/>
        <w:ind w:left="426"/>
        <w:jc w:val="both"/>
        <w:rPr>
          <w:rFonts w:ascii="Corbel" w:eastAsia="Times New Roman" w:hAnsi="Corbel" w:cs="Calibri"/>
          <w:strike/>
          <w:sz w:val="23"/>
          <w:szCs w:val="23"/>
          <w:lang w:eastAsia="en-AU"/>
        </w:rPr>
      </w:pPr>
      <w:r w:rsidRPr="00905B2D">
        <w:rPr>
          <w:rFonts w:ascii="Corbel" w:eastAsia="Times New Roman" w:hAnsi="Corbel" w:cs="Calibri"/>
          <w:sz w:val="23"/>
          <w:szCs w:val="23"/>
          <w:lang w:eastAsia="en-AU"/>
        </w:rPr>
        <w:t xml:space="preserve">If the reported contribution for a state or territory for a year falls short of meeting the required contribution for a sector by an immaterial amount, this will not be considered non-compliant with section 22A of the Act. </w:t>
      </w:r>
      <w:r w:rsidRPr="00905B2D">
        <w:rPr>
          <w:rFonts w:ascii="Corbel" w:hAnsi="Corbel"/>
          <w:sz w:val="23"/>
          <w:szCs w:val="23"/>
          <w:lang w:eastAsia="en-AU"/>
        </w:rPr>
        <w:t xml:space="preserve">An immaterial amount is less than or equal to 0.6 per cent of the total SRS for the sector, or another immaterial amount agreed by the </w:t>
      </w:r>
      <w:proofErr w:type="gramStart"/>
      <w:r w:rsidRPr="00905B2D">
        <w:rPr>
          <w:rFonts w:ascii="Corbel" w:hAnsi="Corbel"/>
          <w:sz w:val="23"/>
          <w:szCs w:val="23"/>
          <w:lang w:eastAsia="en-AU"/>
        </w:rPr>
        <w:t>Commonwealth Minister</w:t>
      </w:r>
      <w:proofErr w:type="gramEnd"/>
      <w:r w:rsidRPr="00905B2D">
        <w:rPr>
          <w:rFonts w:ascii="Corbel" w:hAnsi="Corbel"/>
          <w:sz w:val="23"/>
          <w:szCs w:val="23"/>
          <w:lang w:eastAsia="en-AU"/>
        </w:rPr>
        <w:t xml:space="preserve"> for Education for a year, which accounts for the timing constraint of state budget processes being finalised in advance of the year and the required contribution for the year being finalised at the end of the year following the annual School Census. </w:t>
      </w:r>
    </w:p>
    <w:p w14:paraId="2446873B" w14:textId="77777777"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In assessing compliance with this agreement, the National School Resourcing Board (the Board) will </w:t>
      </w:r>
      <w:proofErr w:type="gramStart"/>
      <w:r w:rsidRPr="296D1528">
        <w:rPr>
          <w:rFonts w:ascii="Corbel" w:eastAsia="Times New Roman" w:hAnsi="Corbel" w:cs="Calibri"/>
          <w:color w:val="000000" w:themeColor="text1"/>
          <w:sz w:val="23"/>
          <w:szCs w:val="23"/>
          <w:lang w:eastAsia="en-AU"/>
        </w:rPr>
        <w:t>take into account</w:t>
      </w:r>
      <w:proofErr w:type="gramEnd"/>
      <w:r w:rsidRPr="296D1528">
        <w:rPr>
          <w:rFonts w:ascii="Corbel" w:eastAsia="Times New Roman" w:hAnsi="Corbel" w:cs="Calibri"/>
          <w:color w:val="000000" w:themeColor="text1"/>
          <w:sz w:val="23"/>
          <w:szCs w:val="23"/>
          <w:lang w:eastAsia="en-AU"/>
        </w:rPr>
        <w:t xml:space="preserve"> mitigating factors that have contributed to non-compliance. This may include, but is not be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p>
    <w:p w14:paraId="40BEB3CE" w14:textId="2C1D6F4F"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Consistent with clause 61 of the National </w:t>
      </w:r>
      <w:r w:rsidR="007F070C" w:rsidRPr="296D1528">
        <w:rPr>
          <w:rFonts w:ascii="Corbel" w:eastAsia="Times New Roman" w:hAnsi="Corbel" w:cs="Calibri"/>
          <w:color w:val="000000" w:themeColor="text1"/>
          <w:sz w:val="23"/>
          <w:szCs w:val="23"/>
          <w:lang w:eastAsia="en-AU"/>
        </w:rPr>
        <w:t xml:space="preserve">School Reform Agreement </w:t>
      </w:r>
      <w:r w:rsidRPr="296D1528">
        <w:rPr>
          <w:rFonts w:ascii="Corbel" w:eastAsia="Times New Roman" w:hAnsi="Corbel" w:cs="Calibri"/>
          <w:color w:val="000000" w:themeColor="text1"/>
          <w:sz w:val="23"/>
          <w:szCs w:val="23"/>
          <w:lang w:eastAsia="en-AU"/>
        </w:rPr>
        <w:t>and in the event of a change to the SRS that has a consequential impact on state contribution requirements, the Parties can agree to amend the contrib</w:t>
      </w:r>
      <w:r w:rsidR="00CE3223" w:rsidRPr="296D1528">
        <w:rPr>
          <w:rFonts w:ascii="Corbel" w:eastAsia="Times New Roman" w:hAnsi="Corbel" w:cs="Calibri"/>
          <w:color w:val="000000" w:themeColor="text1"/>
          <w:sz w:val="23"/>
          <w:szCs w:val="23"/>
          <w:lang w:eastAsia="en-AU"/>
        </w:rPr>
        <w:t xml:space="preserve">ution shares set out in clause </w:t>
      </w:r>
      <w:r w:rsidR="004F3C89">
        <w:rPr>
          <w:rFonts w:ascii="Corbel" w:eastAsia="Times New Roman" w:hAnsi="Corbel" w:cs="Calibri"/>
          <w:color w:val="000000" w:themeColor="text1"/>
          <w:sz w:val="23"/>
          <w:szCs w:val="23"/>
          <w:lang w:eastAsia="en-AU"/>
        </w:rPr>
        <w:t>30</w:t>
      </w:r>
      <w:r w:rsidR="004F3C89" w:rsidRPr="296D1528">
        <w:rPr>
          <w:rFonts w:ascii="Corbel" w:eastAsia="Times New Roman" w:hAnsi="Corbel" w:cs="Calibri"/>
          <w:color w:val="000000" w:themeColor="text1"/>
          <w:sz w:val="23"/>
          <w:szCs w:val="23"/>
          <w:lang w:eastAsia="en-AU"/>
        </w:rPr>
        <w:t xml:space="preserve"> </w:t>
      </w:r>
      <w:r w:rsidRPr="296D1528">
        <w:rPr>
          <w:rFonts w:ascii="Corbel" w:eastAsia="Times New Roman" w:hAnsi="Corbel" w:cs="Calibri"/>
          <w:color w:val="000000" w:themeColor="text1"/>
          <w:sz w:val="23"/>
          <w:szCs w:val="23"/>
          <w:lang w:eastAsia="en-AU"/>
        </w:rPr>
        <w:t>above, to ensure that the state contribution amount is not impacted. The amended amount should represent the funding calculated as if the SRS settings are applied that were in operation at the time the agreement commenced. The Commonwealth will facilitate this process by continuing to provide data required to enable the State to calculate the amount of its contribution on an unchanged basis.</w:t>
      </w:r>
    </w:p>
    <w:p w14:paraId="6F04C9B6" w14:textId="77777777" w:rsidR="006D754D" w:rsidRPr="00905B2D" w:rsidRDefault="006D754D" w:rsidP="006D754D">
      <w:pPr>
        <w:keepNext/>
        <w:spacing w:before="180" w:after="120" w:line="240" w:lineRule="auto"/>
        <w:outlineLvl w:val="1"/>
        <w:rPr>
          <w:rFonts w:ascii="Corbel" w:eastAsia="Times New Roman" w:hAnsi="Corbel" w:cs="Corbel"/>
          <w:b/>
          <w:bCs/>
          <w:color w:val="316F72"/>
          <w:sz w:val="28"/>
          <w:szCs w:val="28"/>
          <w:lang w:eastAsia="en-AU"/>
        </w:rPr>
      </w:pPr>
      <w:r w:rsidRPr="00905B2D">
        <w:rPr>
          <w:rFonts w:ascii="Corbel" w:eastAsia="Times New Roman" w:hAnsi="Corbel" w:cs="Corbel"/>
          <w:b/>
          <w:bCs/>
          <w:color w:val="316F72"/>
          <w:sz w:val="28"/>
          <w:szCs w:val="28"/>
          <w:lang w:eastAsia="en-AU"/>
        </w:rPr>
        <w:t>Measurement of contributions</w:t>
      </w:r>
    </w:p>
    <w:p w14:paraId="25BB5031" w14:textId="77777777" w:rsidR="006D754D" w:rsidRPr="002F620D"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proofErr w:type="gramStart"/>
      <w:r w:rsidRPr="296D1528">
        <w:rPr>
          <w:rFonts w:ascii="Corbel" w:eastAsia="Times New Roman" w:hAnsi="Corbel" w:cs="Calibri"/>
          <w:color w:val="000000" w:themeColor="text1"/>
          <w:sz w:val="23"/>
          <w:szCs w:val="23"/>
          <w:lang w:eastAsia="en-AU"/>
        </w:rPr>
        <w:t>For the purpose of</w:t>
      </w:r>
      <w:proofErr w:type="gramEnd"/>
      <w:r w:rsidRPr="296D1528">
        <w:rPr>
          <w:rFonts w:ascii="Corbel" w:eastAsia="Times New Roman" w:hAnsi="Corbel" w:cs="Calibri"/>
          <w:color w:val="000000" w:themeColor="text1"/>
          <w:sz w:val="23"/>
          <w:szCs w:val="23"/>
          <w:lang w:eastAsia="en-AU"/>
        </w:rPr>
        <w:t xml:space="preserve"> this Schedule, Parties have agreed the costs that are measured towards </w:t>
      </w:r>
      <w:r w:rsidR="007F070C" w:rsidRPr="296D1528">
        <w:rPr>
          <w:rFonts w:ascii="Corbel" w:eastAsia="Times New Roman" w:hAnsi="Corbel" w:cs="Calibri"/>
          <w:color w:val="000000" w:themeColor="text1"/>
          <w:sz w:val="23"/>
          <w:szCs w:val="23"/>
          <w:lang w:eastAsia="en-AU"/>
        </w:rPr>
        <w:t>Western Australia</w:t>
      </w:r>
      <w:r w:rsidRPr="296D1528">
        <w:rPr>
          <w:rFonts w:ascii="Corbel" w:eastAsia="Times New Roman" w:hAnsi="Corbel" w:cs="Calibri"/>
          <w:color w:val="000000" w:themeColor="text1"/>
          <w:sz w:val="23"/>
          <w:szCs w:val="23"/>
          <w:lang w:eastAsia="en-AU"/>
        </w:rPr>
        <w:t xml:space="preserve">’s funding contribution requirements for the government and non-government sectors. </w:t>
      </w:r>
    </w:p>
    <w:p w14:paraId="1E00320F" w14:textId="77777777" w:rsidR="006D754D" w:rsidRPr="002F620D"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Consistent with the calculation of the SRS, the state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w:t>
      </w:r>
      <w:proofErr w:type="gramStart"/>
      <w:r w:rsidRPr="296D1528">
        <w:rPr>
          <w:rFonts w:ascii="Corbel" w:eastAsia="Times New Roman" w:hAnsi="Corbel" w:cs="Calibri"/>
          <w:color w:val="000000" w:themeColor="text1"/>
          <w:sz w:val="23"/>
          <w:szCs w:val="23"/>
          <w:lang w:eastAsia="en-AU"/>
        </w:rPr>
        <w:t>fee paying</w:t>
      </w:r>
      <w:proofErr w:type="gramEnd"/>
      <w:r w:rsidRPr="296D1528">
        <w:rPr>
          <w:rFonts w:ascii="Corbel" w:eastAsia="Times New Roman" w:hAnsi="Corbel" w:cs="Calibri"/>
          <w:color w:val="000000" w:themeColor="text1"/>
          <w:sz w:val="23"/>
          <w:szCs w:val="23"/>
          <w:lang w:eastAsia="en-AU"/>
        </w:rPr>
        <w:t xml:space="preserve"> overseas students, along with the following additional funding types:</w:t>
      </w:r>
    </w:p>
    <w:p w14:paraId="088D1D27" w14:textId="77777777" w:rsidR="006D754D" w:rsidRPr="00905B2D" w:rsidRDefault="006D754D" w:rsidP="002F620D">
      <w:pPr>
        <w:numPr>
          <w:ilvl w:val="0"/>
          <w:numId w:val="31"/>
        </w:numPr>
        <w:spacing w:after="240" w:line="260" w:lineRule="exact"/>
        <w:ind w:left="993"/>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Up to 4 per cent of the total SRS for the government sector each year for funding for costs contributing to the provision of education in schools, which may only include, at the State’s full discretion, direct school transport, capital depreciation and Kindergarten expenditure.</w:t>
      </w:r>
    </w:p>
    <w:p w14:paraId="28A42162" w14:textId="77777777" w:rsidR="006D754D" w:rsidRPr="00905B2D" w:rsidRDefault="006D754D" w:rsidP="002F620D">
      <w:pPr>
        <w:numPr>
          <w:ilvl w:val="0"/>
          <w:numId w:val="31"/>
        </w:numPr>
        <w:spacing w:after="240" w:line="260" w:lineRule="exact"/>
        <w:ind w:left="993"/>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All regulatory funding provided by the government for the purpose of:</w:t>
      </w:r>
    </w:p>
    <w:p w14:paraId="3BA179A1" w14:textId="77777777" w:rsidR="006D754D" w:rsidRPr="00905B2D" w:rsidRDefault="006D754D" w:rsidP="006D754D">
      <w:pPr>
        <w:numPr>
          <w:ilvl w:val="2"/>
          <w:numId w:val="31"/>
        </w:numPr>
        <w:spacing w:after="240" w:line="260" w:lineRule="exact"/>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the School Cur</w:t>
      </w:r>
      <w:r w:rsidR="002F620D">
        <w:rPr>
          <w:rFonts w:ascii="Corbel" w:eastAsia="Times New Roman" w:hAnsi="Corbel" w:cs="Calibri"/>
          <w:sz w:val="23"/>
          <w:szCs w:val="23"/>
          <w:lang w:eastAsia="en-AU"/>
        </w:rPr>
        <w:t>riculum and Standards Authority</w:t>
      </w:r>
      <w:r w:rsidRPr="00905B2D">
        <w:rPr>
          <w:rFonts w:ascii="Corbel" w:eastAsia="Times New Roman" w:hAnsi="Corbel" w:cs="Calibri"/>
          <w:sz w:val="23"/>
          <w:szCs w:val="23"/>
          <w:lang w:eastAsia="en-AU"/>
        </w:rPr>
        <w:t xml:space="preserve"> and </w:t>
      </w:r>
    </w:p>
    <w:p w14:paraId="3CC3E4D6" w14:textId="77777777" w:rsidR="006D754D" w:rsidRPr="00905B2D" w:rsidRDefault="006D754D" w:rsidP="006D754D">
      <w:pPr>
        <w:numPr>
          <w:ilvl w:val="2"/>
          <w:numId w:val="31"/>
        </w:numPr>
        <w:spacing w:after="240" w:line="260" w:lineRule="exact"/>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the (former) Department of Education Services’ regulatory functions.</w:t>
      </w:r>
    </w:p>
    <w:p w14:paraId="422ECD4B" w14:textId="77777777" w:rsidR="006D754D" w:rsidRPr="00905B2D" w:rsidRDefault="006D754D" w:rsidP="002F620D">
      <w:pPr>
        <w:numPr>
          <w:ilvl w:val="0"/>
          <w:numId w:val="31"/>
        </w:numPr>
        <w:spacing w:after="240" w:line="260" w:lineRule="exact"/>
        <w:ind w:left="993"/>
        <w:jc w:val="both"/>
        <w:rPr>
          <w:rFonts w:ascii="Corbel" w:eastAsia="Times New Roman" w:hAnsi="Corbel" w:cs="Calibri"/>
          <w:color w:val="FF0000"/>
          <w:sz w:val="23"/>
          <w:szCs w:val="23"/>
          <w:lang w:eastAsia="en-AU"/>
        </w:rPr>
      </w:pPr>
      <w:r w:rsidRPr="00905B2D">
        <w:rPr>
          <w:rFonts w:ascii="Corbel" w:eastAsia="Times New Roman" w:hAnsi="Corbel" w:cs="Calibri"/>
          <w:sz w:val="23"/>
          <w:szCs w:val="23"/>
          <w:lang w:eastAsia="en-AU"/>
        </w:rPr>
        <w:t>All funding for the reform measures outlined in Part 1 of this bilateral reform agreement and the national policy initiatives outlined in the National School Reform Agreement (</w:t>
      </w:r>
      <w:proofErr w:type="gramStart"/>
      <w:r w:rsidRPr="00905B2D">
        <w:rPr>
          <w:rFonts w:ascii="Corbel" w:eastAsia="Times New Roman" w:hAnsi="Corbel" w:cs="Calibri"/>
          <w:sz w:val="23"/>
          <w:szCs w:val="23"/>
          <w:lang w:eastAsia="en-AU"/>
        </w:rPr>
        <w:t>with the exception of</w:t>
      </w:r>
      <w:proofErr w:type="gramEnd"/>
      <w:r w:rsidRPr="00905B2D">
        <w:rPr>
          <w:rFonts w:ascii="Corbel" w:eastAsia="Times New Roman" w:hAnsi="Corbel" w:cs="Calibri"/>
          <w:sz w:val="23"/>
          <w:szCs w:val="23"/>
          <w:lang w:eastAsia="en-AU"/>
        </w:rPr>
        <w:t xml:space="preserve"> any capital funding).</w:t>
      </w:r>
    </w:p>
    <w:p w14:paraId="18869123" w14:textId="77777777" w:rsidR="006D754D" w:rsidRPr="00905B2D" w:rsidRDefault="006D754D" w:rsidP="00CE3223">
      <w:pPr>
        <w:spacing w:after="240" w:line="260" w:lineRule="exact"/>
        <w:jc w:val="both"/>
        <w:rPr>
          <w:rFonts w:ascii="Corbel" w:eastAsia="Times New Roman" w:hAnsi="Corbel" w:cs="Calibri"/>
          <w:color w:val="000000"/>
          <w:sz w:val="23"/>
          <w:szCs w:val="23"/>
          <w:lang w:eastAsia="en-AU"/>
        </w:rPr>
      </w:pPr>
      <w:r w:rsidRPr="00905B2D">
        <w:rPr>
          <w:rFonts w:ascii="Corbel" w:eastAsia="Times New Roman" w:hAnsi="Corbel" w:cs="Corbel"/>
          <w:b/>
          <w:bCs/>
          <w:color w:val="316F72"/>
          <w:sz w:val="28"/>
          <w:szCs w:val="28"/>
          <w:lang w:eastAsia="en-AU"/>
        </w:rPr>
        <w:t>Requirements for annual reporting to the Commonwealth</w:t>
      </w:r>
      <w:r w:rsidRPr="00905B2D">
        <w:rPr>
          <w:rFonts w:ascii="Corbel" w:eastAsia="Times New Roman" w:hAnsi="Corbel" w:cs="Calibri"/>
          <w:color w:val="000000"/>
          <w:sz w:val="23"/>
          <w:szCs w:val="23"/>
          <w:lang w:eastAsia="en-AU"/>
        </w:rPr>
        <w:t xml:space="preserve"> </w:t>
      </w:r>
    </w:p>
    <w:p w14:paraId="7D7AABDA" w14:textId="77777777" w:rsidR="006D754D" w:rsidRPr="00905B2D"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 xml:space="preserve">The following clauses set out the annual reporting arrangements for </w:t>
      </w:r>
      <w:r w:rsidR="007F070C" w:rsidRPr="296D1528">
        <w:rPr>
          <w:rFonts w:ascii="Corbel" w:eastAsia="Times New Roman" w:hAnsi="Corbel" w:cs="Calibri"/>
          <w:color w:val="000000" w:themeColor="text1"/>
          <w:sz w:val="23"/>
          <w:szCs w:val="23"/>
          <w:lang w:eastAsia="en-AU"/>
        </w:rPr>
        <w:t>Western Australia</w:t>
      </w:r>
      <w:r w:rsidRPr="296D1528">
        <w:rPr>
          <w:rFonts w:ascii="Corbel" w:eastAsia="Times New Roman" w:hAnsi="Corbel" w:cs="Calibri"/>
          <w:color w:val="000000" w:themeColor="text1"/>
          <w:sz w:val="23"/>
          <w:szCs w:val="23"/>
          <w:lang w:eastAsia="en-AU"/>
        </w:rPr>
        <w:t xml:space="preserve"> for a year (Year T).</w:t>
      </w:r>
    </w:p>
    <w:p w14:paraId="661FB69D" w14:textId="77777777" w:rsidR="006D754D" w:rsidRPr="00905B2D"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Commonwealth will provide all states and territories with a Funding Estimation Tool (FET) in January Year T+1 prior to the state or territory’s annual report with the final Schooling Resource Standard (SRS) data for Year T for the purpose of the Board’s review of section 22A of the Act.</w:t>
      </w:r>
    </w:p>
    <w:p w14:paraId="69AD9EF1" w14:textId="77777777" w:rsidR="006D754D" w:rsidRPr="00905B2D"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Director General or equivalent of the education portfolio for the state or territory must provide an annual report to the Secretary of the Department of Education and Training for each year of the agreement.</w:t>
      </w:r>
    </w:p>
    <w:p w14:paraId="44B771B2" w14:textId="77777777" w:rsidR="006D754D" w:rsidRPr="00905B2D"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annual report must be provided no later than 31 October Year T+1 (</w:t>
      </w:r>
      <w:proofErr w:type="gramStart"/>
      <w:r w:rsidRPr="296D1528">
        <w:rPr>
          <w:rFonts w:ascii="Corbel" w:eastAsia="Times New Roman" w:hAnsi="Corbel" w:cs="Calibri"/>
          <w:color w:val="000000" w:themeColor="text1"/>
          <w:sz w:val="23"/>
          <w:szCs w:val="23"/>
          <w:lang w:eastAsia="en-AU"/>
        </w:rPr>
        <w:t>i.e.</w:t>
      </w:r>
      <w:proofErr w:type="gramEnd"/>
      <w:r w:rsidRPr="296D1528">
        <w:rPr>
          <w:rFonts w:ascii="Corbel" w:eastAsia="Times New Roman" w:hAnsi="Corbel" w:cs="Calibri"/>
          <w:color w:val="000000" w:themeColor="text1"/>
          <w:sz w:val="23"/>
          <w:szCs w:val="23"/>
          <w:lang w:eastAsia="en-AU"/>
        </w:rPr>
        <w:t xml:space="preserve"> 31 October of the following year).</w:t>
      </w:r>
    </w:p>
    <w:p w14:paraId="4C9193F4" w14:textId="77777777"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annual report must set out the following:</w:t>
      </w:r>
    </w:p>
    <w:p w14:paraId="07E5CCC3" w14:textId="534B3648" w:rsidR="006D754D" w:rsidRPr="00905B2D" w:rsidRDefault="006D754D" w:rsidP="00CE3223">
      <w:pPr>
        <w:numPr>
          <w:ilvl w:val="0"/>
          <w:numId w:val="32"/>
        </w:numPr>
        <w:spacing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 xml:space="preserve">the total amount of funding provided by the state or territory for government schools in the state or territory for Year T as measured in line with clause </w:t>
      </w:r>
      <w:r w:rsidR="005B0E62">
        <w:rPr>
          <w:rFonts w:ascii="Corbel" w:eastAsia="Times New Roman" w:hAnsi="Corbel" w:cs="Calibri"/>
          <w:sz w:val="23"/>
          <w:szCs w:val="23"/>
          <w:lang w:eastAsia="en-AU"/>
        </w:rPr>
        <w:t xml:space="preserve">35 </w:t>
      </w:r>
      <w:proofErr w:type="gramStart"/>
      <w:r w:rsidR="002F620D">
        <w:rPr>
          <w:rFonts w:ascii="Corbel" w:eastAsia="Times New Roman" w:hAnsi="Corbel" w:cs="Calibri"/>
          <w:sz w:val="23"/>
          <w:szCs w:val="23"/>
          <w:lang w:eastAsia="en-AU"/>
        </w:rPr>
        <w:t>above</w:t>
      </w:r>
      <w:proofErr w:type="gramEnd"/>
    </w:p>
    <w:p w14:paraId="15ED1581" w14:textId="777085AB" w:rsidR="006D754D" w:rsidRPr="00905B2D" w:rsidRDefault="006D754D" w:rsidP="00CE3223">
      <w:pPr>
        <w:numPr>
          <w:ilvl w:val="0"/>
          <w:numId w:val="32"/>
        </w:numPr>
        <w:spacing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 xml:space="preserve">the total amount of funding provided by the state or territory for non-government schools in the state or territory for Year T as measured in line with clause </w:t>
      </w:r>
      <w:proofErr w:type="gramStart"/>
      <w:r w:rsidR="005B0E62">
        <w:rPr>
          <w:rFonts w:ascii="Corbel" w:eastAsia="Times New Roman" w:hAnsi="Corbel" w:cs="Calibri"/>
          <w:sz w:val="23"/>
          <w:szCs w:val="23"/>
          <w:lang w:eastAsia="en-AU"/>
        </w:rPr>
        <w:t>35</w:t>
      </w:r>
      <w:r w:rsidR="005B0E62" w:rsidRPr="00905B2D">
        <w:rPr>
          <w:rFonts w:ascii="Corbel" w:eastAsia="Times New Roman" w:hAnsi="Corbel" w:cs="Calibri"/>
          <w:sz w:val="23"/>
          <w:szCs w:val="23"/>
          <w:lang w:eastAsia="en-AU"/>
        </w:rPr>
        <w:t xml:space="preserve"> </w:t>
      </w:r>
      <w:r w:rsidR="005B0E62">
        <w:rPr>
          <w:rFonts w:ascii="Corbel" w:eastAsia="Times New Roman" w:hAnsi="Corbel" w:cs="Calibri"/>
          <w:sz w:val="23"/>
          <w:szCs w:val="23"/>
          <w:lang w:eastAsia="en-AU"/>
        </w:rPr>
        <w:t xml:space="preserve"> </w:t>
      </w:r>
      <w:r w:rsidR="002F620D">
        <w:rPr>
          <w:rFonts w:ascii="Corbel" w:eastAsia="Times New Roman" w:hAnsi="Corbel" w:cs="Calibri"/>
          <w:sz w:val="23"/>
          <w:szCs w:val="23"/>
          <w:lang w:eastAsia="en-AU"/>
        </w:rPr>
        <w:t>above</w:t>
      </w:r>
      <w:proofErr w:type="gramEnd"/>
    </w:p>
    <w:p w14:paraId="435EC656" w14:textId="77777777" w:rsidR="006D754D" w:rsidRPr="00905B2D" w:rsidRDefault="006D754D" w:rsidP="00CE3223">
      <w:pPr>
        <w:numPr>
          <w:ilvl w:val="0"/>
          <w:numId w:val="32"/>
        </w:numPr>
        <w:spacing w:after="240" w:line="260" w:lineRule="exact"/>
        <w:ind w:left="984"/>
        <w:jc w:val="both"/>
        <w:rPr>
          <w:rFonts w:ascii="Corbel" w:hAnsi="Corbel"/>
          <w:sz w:val="23"/>
          <w:szCs w:val="23"/>
        </w:rPr>
      </w:pPr>
      <w:r w:rsidRPr="00905B2D">
        <w:rPr>
          <w:rFonts w:ascii="Corbel" w:eastAsia="Times New Roman" w:hAnsi="Corbel" w:cs="Calibri"/>
          <w:sz w:val="23"/>
          <w:szCs w:val="23"/>
          <w:lang w:eastAsia="en-AU"/>
        </w:rPr>
        <w:t>total full time equivalent</w:t>
      </w:r>
      <w:r w:rsidRPr="00905B2D">
        <w:rPr>
          <w:rFonts w:ascii="Corbel" w:hAnsi="Corbel"/>
          <w:sz w:val="23"/>
          <w:szCs w:val="23"/>
        </w:rPr>
        <w:t xml:space="preserve"> enrolments for Year T relating to the funding amounts above.</w:t>
      </w:r>
    </w:p>
    <w:p w14:paraId="25EBAE3B" w14:textId="26D1ADE3"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annual report must also specify the amount fo</w:t>
      </w:r>
      <w:r w:rsidR="00CE3223" w:rsidRPr="296D1528">
        <w:rPr>
          <w:rFonts w:ascii="Corbel" w:eastAsia="Times New Roman" w:hAnsi="Corbel" w:cs="Calibri"/>
          <w:color w:val="000000" w:themeColor="text1"/>
          <w:sz w:val="23"/>
          <w:szCs w:val="23"/>
          <w:lang w:eastAsia="en-AU"/>
        </w:rPr>
        <w:t xml:space="preserve">r each funding type set out in </w:t>
      </w:r>
      <w:r w:rsidRPr="296D1528">
        <w:rPr>
          <w:rFonts w:ascii="Corbel" w:eastAsia="Times New Roman" w:hAnsi="Corbel" w:cs="Calibri"/>
          <w:color w:val="000000" w:themeColor="text1"/>
          <w:sz w:val="23"/>
          <w:szCs w:val="23"/>
          <w:lang w:eastAsia="en-AU"/>
        </w:rPr>
        <w:t xml:space="preserve">clause </w:t>
      </w:r>
      <w:r w:rsidR="00FB14F6" w:rsidRPr="296D1528">
        <w:rPr>
          <w:rFonts w:ascii="Corbel" w:eastAsia="Times New Roman" w:hAnsi="Corbel" w:cs="Calibri"/>
          <w:color w:val="000000" w:themeColor="text1"/>
          <w:sz w:val="23"/>
          <w:szCs w:val="23"/>
          <w:lang w:eastAsia="en-AU"/>
        </w:rPr>
        <w:t>3</w:t>
      </w:r>
      <w:r w:rsidR="00FB14F6">
        <w:rPr>
          <w:rFonts w:ascii="Corbel" w:eastAsia="Times New Roman" w:hAnsi="Corbel" w:cs="Calibri"/>
          <w:color w:val="000000" w:themeColor="text1"/>
          <w:sz w:val="23"/>
          <w:szCs w:val="23"/>
          <w:lang w:eastAsia="en-AU"/>
        </w:rPr>
        <w:t>5</w:t>
      </w:r>
      <w:r w:rsidR="00FB14F6" w:rsidRPr="296D1528">
        <w:rPr>
          <w:rFonts w:ascii="Corbel" w:eastAsia="Times New Roman" w:hAnsi="Corbel" w:cs="Calibri"/>
          <w:color w:val="000000" w:themeColor="text1"/>
          <w:sz w:val="23"/>
          <w:szCs w:val="23"/>
          <w:lang w:eastAsia="en-AU"/>
        </w:rPr>
        <w:t xml:space="preserve"> </w:t>
      </w:r>
      <w:r w:rsidRPr="296D1528">
        <w:rPr>
          <w:rFonts w:ascii="Corbel" w:eastAsia="Times New Roman" w:hAnsi="Corbel" w:cs="Calibri"/>
          <w:color w:val="000000" w:themeColor="text1"/>
          <w:sz w:val="23"/>
          <w:szCs w:val="23"/>
          <w:lang w:eastAsia="en-AU"/>
        </w:rPr>
        <w:t xml:space="preserve">as well as the amount of funding consistent with the NRIPS methodology at a sector level, not an individual school. </w:t>
      </w:r>
    </w:p>
    <w:p w14:paraId="5D87D0DE" w14:textId="77777777"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Each amount included in the report must have been:</w:t>
      </w:r>
    </w:p>
    <w:p w14:paraId="3E64C0C5" w14:textId="77777777" w:rsidR="006D754D" w:rsidRPr="00905B2D" w:rsidRDefault="006D754D" w:rsidP="00CE3223">
      <w:pPr>
        <w:numPr>
          <w:ilvl w:val="1"/>
          <w:numId w:val="1"/>
        </w:numPr>
        <w:spacing w:before="240"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 xml:space="preserve">Spent by the State or Territory government for schools for Year T (including centralised funds expended by the department for schools and funds allocated for schools that are not spent within Year T but are spent within remainder of the financial year or subsequent years by schools in accordance with their local financial plans) or approved </w:t>
      </w:r>
      <w:r w:rsidR="002F620D">
        <w:rPr>
          <w:rFonts w:ascii="Corbel" w:eastAsia="Times New Roman" w:hAnsi="Corbel" w:cs="Calibri"/>
          <w:sz w:val="23"/>
          <w:szCs w:val="23"/>
          <w:lang w:eastAsia="en-AU"/>
        </w:rPr>
        <w:t>authorities,</w:t>
      </w:r>
      <w:r w:rsidRPr="00905B2D">
        <w:rPr>
          <w:rFonts w:ascii="Corbel" w:eastAsia="Times New Roman" w:hAnsi="Corbel" w:cs="Calibri"/>
          <w:sz w:val="23"/>
          <w:szCs w:val="23"/>
          <w:lang w:eastAsia="en-AU"/>
        </w:rPr>
        <w:t xml:space="preserve"> or </w:t>
      </w:r>
    </w:p>
    <w:p w14:paraId="3A442387" w14:textId="77777777" w:rsidR="006D754D" w:rsidRPr="00905B2D" w:rsidRDefault="006D754D" w:rsidP="00CE3223">
      <w:pPr>
        <w:numPr>
          <w:ilvl w:val="1"/>
          <w:numId w:val="1"/>
        </w:numPr>
        <w:spacing w:before="240"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spent by schools or approved authorities for schools, and</w:t>
      </w:r>
    </w:p>
    <w:p w14:paraId="6313C357" w14:textId="77777777" w:rsidR="006D754D" w:rsidRPr="00905B2D" w:rsidRDefault="006D754D" w:rsidP="00CE3223">
      <w:pPr>
        <w:numPr>
          <w:ilvl w:val="1"/>
          <w:numId w:val="1"/>
        </w:numPr>
        <w:spacing w:before="240"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not counted towards another reporting year for the purposes of this agreement.</w:t>
      </w:r>
    </w:p>
    <w:p w14:paraId="0839BD85" w14:textId="77777777" w:rsidR="006D754D" w:rsidRPr="00905B2D" w:rsidRDefault="006D754D" w:rsidP="00CE3223">
      <w:pPr>
        <w:tabs>
          <w:tab w:val="left" w:pos="1276"/>
        </w:tabs>
        <w:spacing w:after="240" w:line="260" w:lineRule="exact"/>
        <w:ind w:left="426" w:right="282"/>
        <w:jc w:val="both"/>
        <w:rPr>
          <w:rFonts w:ascii="Corbel" w:hAnsi="Corbel"/>
          <w:sz w:val="23"/>
          <w:szCs w:val="23"/>
        </w:rPr>
      </w:pPr>
      <w:r w:rsidRPr="00905B2D">
        <w:rPr>
          <w:rFonts w:ascii="Corbel" w:eastAsia="Times New Roman" w:hAnsi="Corbel" w:cs="Calibri"/>
          <w:color w:val="000000"/>
          <w:sz w:val="23"/>
          <w:szCs w:val="23"/>
          <w:lang w:eastAsia="en-AU"/>
        </w:rPr>
        <w:t>Note this does</w:t>
      </w:r>
      <w:r w:rsidRPr="00905B2D">
        <w:rPr>
          <w:rFonts w:ascii="Corbel" w:hAnsi="Corbel"/>
          <w:sz w:val="23"/>
          <w:szCs w:val="23"/>
        </w:rPr>
        <w:t xml:space="preserve"> not prevent a state or territory also including budgeted amounts in its report.</w:t>
      </w:r>
    </w:p>
    <w:p w14:paraId="2A2853C9" w14:textId="77777777"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Each amount included in the report for a sector must have been allocated or provided for that sector. Note this means a state or territory cannot count funding provided for one sector towards the contribution requirement for the other sector.</w:t>
      </w:r>
    </w:p>
    <w:p w14:paraId="68230FE6" w14:textId="77777777"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Each amount included in the report must be net of any Australian Government funding.</w:t>
      </w:r>
    </w:p>
    <w:p w14:paraId="2425C824" w14:textId="5491DD3F" w:rsidR="006D754D" w:rsidRPr="00905B2D" w:rsidRDefault="006D754D" w:rsidP="009D4782">
      <w:pPr>
        <w:numPr>
          <w:ilvl w:val="0"/>
          <w:numId w:val="1"/>
        </w:numPr>
        <w:spacing w:after="240" w:line="260" w:lineRule="exact"/>
        <w:ind w:left="284"/>
        <w:jc w:val="both"/>
        <w:rPr>
          <w:rFonts w:ascii="Corbel" w:eastAsia="Times New Roman" w:hAnsi="Corbel" w:cs="Calibri"/>
          <w:sz w:val="23"/>
          <w:szCs w:val="23"/>
          <w:lang w:eastAsia="en-AU"/>
        </w:rPr>
      </w:pPr>
      <w:r w:rsidRPr="296D1528">
        <w:rPr>
          <w:rFonts w:ascii="Corbel" w:eastAsia="Times New Roman" w:hAnsi="Corbel" w:cs="Calibri"/>
          <w:color w:val="000000" w:themeColor="text1"/>
          <w:sz w:val="23"/>
          <w:szCs w:val="23"/>
          <w:lang w:eastAsia="en-AU"/>
        </w:rPr>
        <w:t xml:space="preserve">For each amount, except items listed in clause </w:t>
      </w:r>
      <w:r w:rsidR="005B0E62" w:rsidRPr="296D1528">
        <w:rPr>
          <w:rFonts w:ascii="Corbel" w:eastAsia="Times New Roman" w:hAnsi="Corbel" w:cs="Calibri"/>
          <w:color w:val="000000" w:themeColor="text1"/>
          <w:sz w:val="23"/>
          <w:szCs w:val="23"/>
          <w:lang w:eastAsia="en-AU"/>
        </w:rPr>
        <w:t>4</w:t>
      </w:r>
      <w:r w:rsidR="005B0E62">
        <w:rPr>
          <w:rFonts w:ascii="Corbel" w:eastAsia="Times New Roman" w:hAnsi="Corbel" w:cs="Calibri"/>
          <w:color w:val="000000" w:themeColor="text1"/>
          <w:sz w:val="23"/>
          <w:szCs w:val="23"/>
          <w:lang w:eastAsia="en-AU"/>
        </w:rPr>
        <w:t>6</w:t>
      </w:r>
      <w:r w:rsidR="005B0E62" w:rsidRPr="296D1528">
        <w:rPr>
          <w:rFonts w:ascii="Corbel" w:eastAsia="Times New Roman" w:hAnsi="Corbel" w:cs="Calibri"/>
          <w:color w:val="000000" w:themeColor="text1"/>
          <w:sz w:val="23"/>
          <w:szCs w:val="23"/>
          <w:lang w:eastAsia="en-AU"/>
        </w:rPr>
        <w:t xml:space="preserve"> </w:t>
      </w:r>
      <w:r w:rsidRPr="296D1528">
        <w:rPr>
          <w:rFonts w:ascii="Corbel" w:eastAsia="Times New Roman" w:hAnsi="Corbel" w:cs="Calibri"/>
          <w:color w:val="000000" w:themeColor="text1"/>
          <w:sz w:val="23"/>
          <w:szCs w:val="23"/>
          <w:lang w:eastAsia="en-AU"/>
        </w:rPr>
        <w:t>below, the report must include evidence that the amount has been certified and is consistent with the agreed methodology in</w:t>
      </w:r>
      <w:r w:rsidRPr="296D1528">
        <w:rPr>
          <w:rFonts w:ascii="Corbel" w:eastAsia="Times New Roman" w:hAnsi="Corbel" w:cs="Calibri"/>
          <w:sz w:val="23"/>
          <w:szCs w:val="23"/>
          <w:lang w:eastAsia="en-AU"/>
        </w:rPr>
        <w:t xml:space="preserve"> clause</w:t>
      </w:r>
      <w:r w:rsidR="002C25EE" w:rsidRPr="296D1528">
        <w:rPr>
          <w:rFonts w:ascii="Corbel" w:eastAsia="Times New Roman" w:hAnsi="Corbel" w:cs="Calibri"/>
          <w:sz w:val="23"/>
          <w:szCs w:val="23"/>
          <w:lang w:eastAsia="en-AU"/>
        </w:rPr>
        <w:t> </w:t>
      </w:r>
      <w:r w:rsidR="00082EAA" w:rsidRPr="296D1528">
        <w:rPr>
          <w:rFonts w:ascii="Corbel" w:eastAsia="Times New Roman" w:hAnsi="Corbel" w:cs="Calibri"/>
          <w:sz w:val="23"/>
          <w:szCs w:val="23"/>
          <w:lang w:eastAsia="en-AU"/>
        </w:rPr>
        <w:t>3</w:t>
      </w:r>
      <w:r w:rsidR="00082EAA">
        <w:rPr>
          <w:rFonts w:ascii="Corbel" w:eastAsia="Times New Roman" w:hAnsi="Corbel" w:cs="Calibri"/>
          <w:sz w:val="23"/>
          <w:szCs w:val="23"/>
          <w:lang w:eastAsia="en-AU"/>
        </w:rPr>
        <w:t>5</w:t>
      </w:r>
      <w:r w:rsidR="00082EAA" w:rsidRPr="296D1528">
        <w:rPr>
          <w:rFonts w:ascii="Corbel" w:eastAsia="Times New Roman" w:hAnsi="Corbel" w:cs="Calibri"/>
          <w:sz w:val="23"/>
          <w:szCs w:val="23"/>
          <w:lang w:eastAsia="en-AU"/>
        </w:rPr>
        <w:t xml:space="preserve"> </w:t>
      </w:r>
      <w:r w:rsidRPr="296D1528">
        <w:rPr>
          <w:rFonts w:ascii="Corbel" w:eastAsia="Times New Roman" w:hAnsi="Corbel" w:cs="Calibri"/>
          <w:sz w:val="23"/>
          <w:szCs w:val="23"/>
          <w:lang w:eastAsia="en-AU"/>
        </w:rPr>
        <w:t>of this bilateral agreement by one of the following:</w:t>
      </w:r>
    </w:p>
    <w:p w14:paraId="587BE1E5" w14:textId="77777777" w:rsidR="006D754D" w:rsidRPr="00905B2D" w:rsidRDefault="006D754D" w:rsidP="00CE3223">
      <w:pPr>
        <w:numPr>
          <w:ilvl w:val="0"/>
          <w:numId w:val="34"/>
        </w:numPr>
        <w:spacing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the Auditor-General of the state or territory or</w:t>
      </w:r>
    </w:p>
    <w:p w14:paraId="2395FFB6" w14:textId="77777777" w:rsidR="006D754D" w:rsidRPr="00905B2D" w:rsidRDefault="006D754D" w:rsidP="00CE3223">
      <w:pPr>
        <w:numPr>
          <w:ilvl w:val="0"/>
          <w:numId w:val="34"/>
        </w:numPr>
        <w:spacing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 xml:space="preserve">an independent qualified accountant or </w:t>
      </w:r>
    </w:p>
    <w:p w14:paraId="4C7FA3B6" w14:textId="77777777" w:rsidR="006D754D" w:rsidRPr="00905B2D" w:rsidRDefault="006D754D" w:rsidP="00CE3223">
      <w:pPr>
        <w:numPr>
          <w:ilvl w:val="0"/>
          <w:numId w:val="34"/>
        </w:numPr>
        <w:spacing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an independent qualified accountant engaged by ACARA for NRIPS funding or</w:t>
      </w:r>
    </w:p>
    <w:p w14:paraId="57B8589A" w14:textId="77777777" w:rsidR="006D754D" w:rsidRPr="00905B2D" w:rsidRDefault="006D754D" w:rsidP="00CE3223">
      <w:pPr>
        <w:numPr>
          <w:ilvl w:val="0"/>
          <w:numId w:val="34"/>
        </w:numPr>
        <w:spacing w:after="240" w:line="260" w:lineRule="exact"/>
        <w:ind w:left="984"/>
        <w:jc w:val="both"/>
        <w:rPr>
          <w:rFonts w:ascii="Corbel" w:eastAsia="Times New Roman" w:hAnsi="Corbel" w:cs="Calibri"/>
          <w:sz w:val="23"/>
          <w:szCs w:val="23"/>
          <w:lang w:eastAsia="en-AU"/>
        </w:rPr>
      </w:pPr>
      <w:r w:rsidRPr="00905B2D">
        <w:rPr>
          <w:rFonts w:ascii="Corbel" w:eastAsia="Times New Roman" w:hAnsi="Corbel" w:cs="Calibri"/>
          <w:sz w:val="23"/>
          <w:szCs w:val="23"/>
          <w:lang w:eastAsia="en-AU"/>
        </w:rPr>
        <w:t>the Director General or equivalent of the education portfolio for the state or territory, but only up to 0.1 per cent of the SRS for the state or territory for all reported funding.</w:t>
      </w:r>
    </w:p>
    <w:p w14:paraId="562C03D4" w14:textId="3D59FC4F"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For the items listed below, the amounts must be certif</w:t>
      </w:r>
      <w:r w:rsidR="00CE3223" w:rsidRPr="296D1528">
        <w:rPr>
          <w:rFonts w:ascii="Corbel" w:eastAsia="Times New Roman" w:hAnsi="Corbel" w:cs="Calibri"/>
          <w:color w:val="000000" w:themeColor="text1"/>
          <w:sz w:val="23"/>
          <w:szCs w:val="23"/>
          <w:lang w:eastAsia="en-AU"/>
        </w:rPr>
        <w:t xml:space="preserve">ied in accordance with clause </w:t>
      </w:r>
      <w:r w:rsidR="005B0E62" w:rsidRPr="296D1528">
        <w:rPr>
          <w:rFonts w:ascii="Corbel" w:eastAsia="Times New Roman" w:hAnsi="Corbel" w:cs="Calibri"/>
          <w:color w:val="000000" w:themeColor="text1"/>
          <w:sz w:val="23"/>
          <w:szCs w:val="23"/>
          <w:lang w:eastAsia="en-AU"/>
        </w:rPr>
        <w:t>4</w:t>
      </w:r>
      <w:r w:rsidR="005B0E62">
        <w:rPr>
          <w:rFonts w:ascii="Corbel" w:eastAsia="Times New Roman" w:hAnsi="Corbel" w:cs="Calibri"/>
          <w:color w:val="000000" w:themeColor="text1"/>
          <w:sz w:val="23"/>
          <w:szCs w:val="23"/>
          <w:lang w:eastAsia="en-AU"/>
        </w:rPr>
        <w:t>5</w:t>
      </w:r>
      <w:r w:rsidR="005B0E62" w:rsidRPr="296D1528">
        <w:rPr>
          <w:rFonts w:ascii="Corbel" w:eastAsia="Times New Roman" w:hAnsi="Corbel" w:cs="Calibri"/>
          <w:color w:val="000000" w:themeColor="text1"/>
          <w:sz w:val="23"/>
          <w:szCs w:val="23"/>
          <w:lang w:eastAsia="en-AU"/>
        </w:rPr>
        <w:t xml:space="preserve"> </w:t>
      </w:r>
      <w:r w:rsidRPr="296D1528">
        <w:rPr>
          <w:rFonts w:ascii="Corbel" w:eastAsia="Times New Roman" w:hAnsi="Corbel" w:cs="Calibri"/>
          <w:color w:val="000000" w:themeColor="text1"/>
          <w:sz w:val="23"/>
          <w:szCs w:val="23"/>
          <w:lang w:eastAsia="en-AU"/>
        </w:rPr>
        <w:t>above however it is agreed that evidence of certification will be provided after the annual report but no later than 31 January Year T+2:</w:t>
      </w:r>
    </w:p>
    <w:p w14:paraId="719BCDD4" w14:textId="77777777" w:rsidR="006D754D" w:rsidRPr="00905B2D" w:rsidRDefault="006D754D" w:rsidP="00CE3223">
      <w:pPr>
        <w:numPr>
          <w:ilvl w:val="0"/>
          <w:numId w:val="35"/>
        </w:numPr>
        <w:spacing w:after="240" w:line="260" w:lineRule="exact"/>
        <w:ind w:left="984"/>
        <w:jc w:val="both"/>
      </w:pPr>
      <w:r w:rsidRPr="00905B2D">
        <w:rPr>
          <w:rFonts w:ascii="Corbel" w:hAnsi="Corbel"/>
          <w:sz w:val="23"/>
          <w:szCs w:val="23"/>
        </w:rPr>
        <w:t xml:space="preserve">This clause relates to items where the State or Territory has provided evidence the amount does not typically have a material change once audited – </w:t>
      </w:r>
      <w:proofErr w:type="gramStart"/>
      <w:r w:rsidRPr="00905B2D">
        <w:rPr>
          <w:rFonts w:ascii="Corbel" w:hAnsi="Corbel"/>
          <w:sz w:val="23"/>
          <w:szCs w:val="23"/>
        </w:rPr>
        <w:t>i.e.</w:t>
      </w:r>
      <w:proofErr w:type="gramEnd"/>
      <w:r w:rsidRPr="00905B2D">
        <w:rPr>
          <w:rFonts w:ascii="Corbel" w:hAnsi="Corbel"/>
          <w:sz w:val="23"/>
          <w:szCs w:val="23"/>
        </w:rPr>
        <w:t xml:space="preserve"> NRIPS data and will be enacted as required.</w:t>
      </w:r>
    </w:p>
    <w:p w14:paraId="01343ADA" w14:textId="3AB5D9C6"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annual report may also provide an explanation and supporting evidence for the National School Resourcing Board’s (the Board) consideration of any shortfall between the total amount reported for Year T and the agreed funding contributions for Year T in clause</w:t>
      </w:r>
      <w:r w:rsidR="00CE3223" w:rsidRPr="296D1528">
        <w:rPr>
          <w:rFonts w:ascii="Corbel" w:eastAsia="Times New Roman" w:hAnsi="Corbel" w:cs="Calibri"/>
          <w:color w:val="000000" w:themeColor="text1"/>
          <w:sz w:val="23"/>
          <w:szCs w:val="23"/>
          <w:lang w:eastAsia="en-AU"/>
        </w:rPr>
        <w:t> </w:t>
      </w:r>
      <w:r w:rsidR="005B0E62">
        <w:rPr>
          <w:rFonts w:ascii="Corbel" w:eastAsia="Times New Roman" w:hAnsi="Corbel" w:cs="Calibri"/>
          <w:color w:val="000000" w:themeColor="text1"/>
          <w:sz w:val="23"/>
          <w:szCs w:val="23"/>
          <w:lang w:eastAsia="en-AU"/>
        </w:rPr>
        <w:t>30</w:t>
      </w:r>
      <w:r w:rsidR="005B0E62" w:rsidRPr="296D1528">
        <w:rPr>
          <w:rFonts w:ascii="Corbel" w:eastAsia="Times New Roman" w:hAnsi="Corbel" w:cs="Calibri"/>
          <w:color w:val="000000" w:themeColor="text1"/>
          <w:sz w:val="23"/>
          <w:szCs w:val="23"/>
          <w:lang w:eastAsia="en-AU"/>
        </w:rPr>
        <w:t xml:space="preserve"> </w:t>
      </w:r>
      <w:r w:rsidRPr="296D1528">
        <w:rPr>
          <w:rFonts w:ascii="Corbel" w:eastAsia="Times New Roman" w:hAnsi="Corbel" w:cs="Calibri"/>
          <w:color w:val="000000" w:themeColor="text1"/>
          <w:sz w:val="23"/>
          <w:szCs w:val="23"/>
          <w:lang w:eastAsia="en-AU"/>
        </w:rPr>
        <w:t>of this bilateral agreement.</w:t>
      </w:r>
    </w:p>
    <w:p w14:paraId="4BC261FC" w14:textId="77777777"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Commonwealth will provide the state or territory’s annual report to the Board for assessment of the state or territory’s compliance for Year T with section 22A of the Act, including any funding requirements specified in this bilateral agreement.</w:t>
      </w:r>
    </w:p>
    <w:p w14:paraId="7B35E181" w14:textId="77777777" w:rsidR="006D754D" w:rsidRPr="009D4782" w:rsidRDefault="006D754D" w:rsidP="009D4782">
      <w:pPr>
        <w:numPr>
          <w:ilvl w:val="0"/>
          <w:numId w:val="1"/>
        </w:numPr>
        <w:spacing w:after="240" w:line="260" w:lineRule="exact"/>
        <w:ind w:left="284"/>
        <w:jc w:val="both"/>
        <w:rPr>
          <w:rFonts w:ascii="Corbel" w:eastAsia="Times New Roman" w:hAnsi="Corbel" w:cs="Calibri"/>
          <w:color w:val="000000"/>
          <w:sz w:val="23"/>
          <w:szCs w:val="23"/>
          <w:lang w:eastAsia="en-AU"/>
        </w:rPr>
      </w:pPr>
      <w:r w:rsidRPr="296D1528">
        <w:rPr>
          <w:rFonts w:ascii="Corbel" w:eastAsia="Times New Roman" w:hAnsi="Corbel" w:cs="Calibri"/>
          <w:color w:val="000000" w:themeColor="text1"/>
          <w:sz w:val="23"/>
          <w:szCs w:val="23"/>
          <w:lang w:eastAsia="en-AU"/>
        </w:rPr>
        <w:t>The Commonwealth may request additional information from the state or territory on behalf of the Board, to be provided within 21 days. If the state or territory does not provide information or advice in this timeframe, the Board will make an assessment based on the information and evidence available.</w:t>
      </w:r>
    </w:p>
    <w:p w14:paraId="5D18F8D0" w14:textId="77777777" w:rsidR="006D754D" w:rsidRDefault="006D754D" w:rsidP="009D4782">
      <w:pPr>
        <w:numPr>
          <w:ilvl w:val="0"/>
          <w:numId w:val="1"/>
        </w:numPr>
        <w:spacing w:after="240" w:line="260" w:lineRule="exact"/>
        <w:ind w:left="284"/>
        <w:jc w:val="both"/>
        <w:rPr>
          <w:rFonts w:ascii="Corbel" w:eastAsia="Times New Roman" w:hAnsi="Corbel" w:cs="Calibri"/>
          <w:sz w:val="23"/>
          <w:szCs w:val="23"/>
          <w:lang w:eastAsia="en-AU"/>
        </w:rPr>
      </w:pPr>
      <w:r w:rsidRPr="296D1528">
        <w:rPr>
          <w:rFonts w:ascii="Corbel" w:eastAsia="Times New Roman" w:hAnsi="Corbel" w:cs="Calibri"/>
          <w:color w:val="000000" w:themeColor="text1"/>
          <w:sz w:val="23"/>
          <w:szCs w:val="23"/>
          <w:lang w:eastAsia="en-AU"/>
        </w:rPr>
        <w:t>The state or territory will have an opportunity to provide further information for the Board’s</w:t>
      </w:r>
      <w:r w:rsidRPr="296D1528">
        <w:rPr>
          <w:rFonts w:ascii="Corbel" w:eastAsia="Times New Roman" w:hAnsi="Corbel" w:cs="Calibri"/>
          <w:sz w:val="23"/>
          <w:szCs w:val="23"/>
          <w:lang w:eastAsia="en-AU"/>
        </w:rPr>
        <w:t xml:space="preserve"> consideration following their receipt of the Board’s draft findings.</w:t>
      </w:r>
    </w:p>
    <w:p w14:paraId="220E3395" w14:textId="77777777" w:rsidR="002C25EE" w:rsidRDefault="002C25EE" w:rsidP="002C25EE">
      <w:pPr>
        <w:spacing w:after="240" w:line="260" w:lineRule="exact"/>
        <w:jc w:val="both"/>
        <w:rPr>
          <w:rFonts w:ascii="Corbel" w:eastAsia="Times New Roman" w:hAnsi="Corbel" w:cs="Calibri"/>
          <w:sz w:val="23"/>
          <w:szCs w:val="23"/>
          <w:lang w:eastAsia="en-AU"/>
        </w:rPr>
      </w:pPr>
    </w:p>
    <w:p w14:paraId="15DDA3D0" w14:textId="5E777FAA" w:rsidR="006D754D" w:rsidRPr="006D754D" w:rsidRDefault="00FC104B" w:rsidP="00CE3223">
      <w:pPr>
        <w:tabs>
          <w:tab w:val="left" w:pos="3569"/>
        </w:tabs>
        <w:spacing w:before="480" w:after="180" w:line="240" w:lineRule="auto"/>
        <w:ind w:left="141"/>
        <w:outlineLvl w:val="0"/>
        <w:rPr>
          <w:rFonts w:ascii="Corbel" w:eastAsia="Times New Roman" w:hAnsi="Corbel" w:cs="Consolas"/>
          <w:b/>
          <w:caps/>
          <w:color w:val="316F72"/>
          <w:kern w:val="32"/>
          <w:sz w:val="32"/>
          <w:szCs w:val="32"/>
          <w:lang w:eastAsia="en-AU"/>
        </w:rPr>
      </w:pPr>
      <w:r w:rsidRPr="00934946">
        <w:rPr>
          <w:noProof/>
        </w:rPr>
        <w:drawing>
          <wp:anchor distT="0" distB="0" distL="114300" distR="114300" simplePos="0" relativeHeight="251658240" behindDoc="0" locked="0" layoutInCell="1" allowOverlap="1" wp14:anchorId="175FC5D9" wp14:editId="4F42ECF8">
            <wp:simplePos x="0" y="0"/>
            <wp:positionH relativeFrom="column">
              <wp:posOffset>-85090</wp:posOffset>
            </wp:positionH>
            <wp:positionV relativeFrom="paragraph">
              <wp:posOffset>957743</wp:posOffset>
            </wp:positionV>
            <wp:extent cx="5731510" cy="1920240"/>
            <wp:effectExtent l="0" t="0" r="2540" b="3810"/>
            <wp:wrapSquare wrapText="bothSides"/>
            <wp:docPr id="1092451492" name="Picture 1092451492" descr="Signed for and on behalf of the Commonwealth of Australia by the Honourable Jason Clare MP, Minister for Education on 16 November 2023. Signed for and on behalf of the state of Western Australia by the Honourable Dr Tony Buti MLA on 28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1492" name="Picture 1092451492" descr="Signed for and on behalf of the Commonwealth of Australia by the Honourable Jason Clare MP, Minister for Education on 16 November 2023. Signed for and on behalf of the state of Western Australia by the Honourable Dr Tony Buti MLA on 28 November 2023."/>
                    <pic:cNvPicPr/>
                  </pic:nvPicPr>
                  <pic:blipFill rotWithShape="1">
                    <a:blip r:embed="rId14">
                      <a:extLst>
                        <a:ext uri="{28A0092B-C50C-407E-A947-70E740481C1C}">
                          <a14:useLocalDpi xmlns:a14="http://schemas.microsoft.com/office/drawing/2010/main" val="0"/>
                        </a:ext>
                      </a:extLst>
                    </a:blip>
                    <a:srcRect t="14243"/>
                    <a:stretch/>
                  </pic:blipFill>
                  <pic:spPr bwMode="auto">
                    <a:xfrm>
                      <a:off x="0" y="0"/>
                      <a:ext cx="5731510" cy="19202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D754D" w:rsidRPr="006D754D">
        <w:rPr>
          <w:rFonts w:ascii="Corbel" w:eastAsia="Times New Roman" w:hAnsi="Corbel" w:cs="Consolas"/>
          <w:b/>
          <w:caps/>
          <w:color w:val="316F72"/>
          <w:kern w:val="32"/>
          <w:sz w:val="32"/>
          <w:szCs w:val="32"/>
          <w:lang w:eastAsia="en-AU"/>
        </w:rPr>
        <w:t xml:space="preserve">SIGNATURES </w:t>
      </w:r>
    </w:p>
    <w:p w14:paraId="3CEBD7FB" w14:textId="6BC422CA" w:rsidR="01B42607" w:rsidRDefault="01B42607" w:rsidP="01B42607">
      <w:pPr>
        <w:pStyle w:val="ListParagraph"/>
        <w:ind w:left="501"/>
      </w:pPr>
    </w:p>
    <w:sectPr w:rsidR="01B4260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5933D" w14:textId="77777777" w:rsidR="00AC74BE" w:rsidRDefault="00AC74BE" w:rsidP="00573B79">
      <w:pPr>
        <w:spacing w:after="0" w:line="240" w:lineRule="auto"/>
      </w:pPr>
      <w:r>
        <w:separator/>
      </w:r>
    </w:p>
  </w:endnote>
  <w:endnote w:type="continuationSeparator" w:id="0">
    <w:p w14:paraId="5775E0F1" w14:textId="77777777" w:rsidR="00AC74BE" w:rsidRDefault="00AC74BE" w:rsidP="00573B79">
      <w:pPr>
        <w:spacing w:after="0" w:line="240" w:lineRule="auto"/>
      </w:pPr>
      <w:r>
        <w:continuationSeparator/>
      </w:r>
    </w:p>
  </w:endnote>
  <w:endnote w:type="continuationNotice" w:id="1">
    <w:p w14:paraId="132D3116" w14:textId="77777777" w:rsidR="00AC74BE" w:rsidRDefault="00AC7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Yu Mincho">
    <w:altName w:val="游明朝"/>
    <w:panose1 w:val="00000000000000000000"/>
    <w:charset w:val="80"/>
    <w:family w:val="roman"/>
    <w:notTrueType/>
    <w:pitch w:val="default"/>
  </w:font>
  <w:font w:name="Franklin Gothic Demi">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BD222" w14:textId="00EEC524" w:rsidR="00786814" w:rsidRDefault="00503B6A">
    <w:pPr>
      <w:pStyle w:val="Footer"/>
      <w:jc w:val="right"/>
    </w:pPr>
    <w:sdt>
      <w:sdtPr>
        <w:id w:val="595532661"/>
        <w:docPartObj>
          <w:docPartGallery w:val="Page Numbers (Bottom of Page)"/>
          <w:docPartUnique/>
        </w:docPartObj>
      </w:sdtPr>
      <w:sdtContent>
        <w:sdt>
          <w:sdtPr>
            <w:id w:val="-1769616900"/>
            <w:docPartObj>
              <w:docPartGallery w:val="Page Numbers (Top of Page)"/>
              <w:docPartUnique/>
            </w:docPartObj>
          </w:sdtPr>
          <w:sdtContent>
            <w:r w:rsidR="00786814">
              <w:t xml:space="preserve">Page </w:t>
            </w:r>
            <w:r w:rsidR="00786814">
              <w:rPr>
                <w:b/>
                <w:bCs/>
                <w:sz w:val="24"/>
                <w:szCs w:val="24"/>
              </w:rPr>
              <w:fldChar w:fldCharType="begin"/>
            </w:r>
            <w:r w:rsidR="00786814">
              <w:rPr>
                <w:b/>
                <w:bCs/>
              </w:rPr>
              <w:instrText xml:space="preserve"> PAGE </w:instrText>
            </w:r>
            <w:r w:rsidR="00786814">
              <w:rPr>
                <w:b/>
                <w:bCs/>
                <w:sz w:val="24"/>
                <w:szCs w:val="24"/>
              </w:rPr>
              <w:fldChar w:fldCharType="separate"/>
            </w:r>
            <w:r w:rsidR="00527A15">
              <w:rPr>
                <w:b/>
                <w:bCs/>
                <w:noProof/>
              </w:rPr>
              <w:t>2</w:t>
            </w:r>
            <w:r w:rsidR="00786814">
              <w:rPr>
                <w:b/>
                <w:bCs/>
                <w:sz w:val="24"/>
                <w:szCs w:val="24"/>
              </w:rPr>
              <w:fldChar w:fldCharType="end"/>
            </w:r>
            <w:r w:rsidR="00786814">
              <w:t xml:space="preserve"> of </w:t>
            </w:r>
            <w:r w:rsidR="00786814">
              <w:rPr>
                <w:b/>
                <w:bCs/>
                <w:sz w:val="24"/>
                <w:szCs w:val="24"/>
              </w:rPr>
              <w:fldChar w:fldCharType="begin"/>
            </w:r>
            <w:r w:rsidR="00786814">
              <w:rPr>
                <w:b/>
                <w:bCs/>
              </w:rPr>
              <w:instrText xml:space="preserve"> NUMPAGES  </w:instrText>
            </w:r>
            <w:r w:rsidR="00786814">
              <w:rPr>
                <w:b/>
                <w:bCs/>
                <w:sz w:val="24"/>
                <w:szCs w:val="24"/>
              </w:rPr>
              <w:fldChar w:fldCharType="separate"/>
            </w:r>
            <w:r w:rsidR="00527A15">
              <w:rPr>
                <w:b/>
                <w:bCs/>
                <w:noProof/>
              </w:rPr>
              <w:t>13</w:t>
            </w:r>
            <w:r w:rsidR="00786814">
              <w:rPr>
                <w:b/>
                <w:bCs/>
                <w:sz w:val="24"/>
                <w:szCs w:val="24"/>
              </w:rPr>
              <w:fldChar w:fldCharType="end"/>
            </w:r>
          </w:sdtContent>
        </w:sdt>
      </w:sdtContent>
    </w:sdt>
  </w:p>
  <w:p w14:paraId="22793DC4" w14:textId="77777777" w:rsidR="00786814" w:rsidRDefault="00786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434F3" w14:textId="77777777" w:rsidR="00A8542F" w:rsidRDefault="00A85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52ABE" w14:textId="340474D1" w:rsidR="00A8542F" w:rsidRDefault="00A854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C6819" w14:textId="77777777" w:rsidR="00A8542F" w:rsidRDefault="00A85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FECEA" w14:textId="77777777" w:rsidR="00AC74BE" w:rsidRDefault="00AC74BE" w:rsidP="00573B79">
      <w:pPr>
        <w:spacing w:after="0" w:line="240" w:lineRule="auto"/>
      </w:pPr>
      <w:r>
        <w:separator/>
      </w:r>
    </w:p>
  </w:footnote>
  <w:footnote w:type="continuationSeparator" w:id="0">
    <w:p w14:paraId="50D555C3" w14:textId="77777777" w:rsidR="00AC74BE" w:rsidRDefault="00AC74BE" w:rsidP="00573B79">
      <w:pPr>
        <w:spacing w:after="0" w:line="240" w:lineRule="auto"/>
      </w:pPr>
      <w:r>
        <w:continuationSeparator/>
      </w:r>
    </w:p>
  </w:footnote>
  <w:footnote w:type="continuationNotice" w:id="1">
    <w:p w14:paraId="18E0BCF5" w14:textId="77777777" w:rsidR="00AC74BE" w:rsidRDefault="00AC7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5DF29" w14:textId="6895EA19" w:rsidR="00361C09" w:rsidRDefault="00503B6A" w:rsidP="00A8542F">
    <w:pPr>
      <w:pStyle w:val="Header"/>
      <w:framePr w:wrap="around" w:vAnchor="text" w:hAnchor="margin" w:xAlign="center" w:y="1"/>
      <w:rPr>
        <w:rStyle w:val="PageNumber"/>
      </w:rPr>
    </w:pPr>
    <w:r>
      <w:rPr>
        <w:noProof/>
      </w:rPr>
      <w:pict w14:anchorId="3AD3C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60251" o:spid="_x0000_s1026" type="#_x0000_t136" style="position:absolute;margin-left:0;margin-top:0;width:396.5pt;height:239.7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61C09">
      <w:rPr>
        <w:rStyle w:val="PageNumber"/>
      </w:rPr>
      <w:fldChar w:fldCharType="begin"/>
    </w:r>
    <w:r w:rsidR="00361C09">
      <w:rPr>
        <w:rStyle w:val="PageNumber"/>
      </w:rPr>
      <w:instrText xml:space="preserve">PAGE  </w:instrText>
    </w:r>
    <w:r w:rsidR="00361C09">
      <w:rPr>
        <w:rStyle w:val="PageNumber"/>
      </w:rPr>
      <w:fldChar w:fldCharType="end"/>
    </w:r>
  </w:p>
  <w:p w14:paraId="789EDBAB" w14:textId="77777777" w:rsidR="00361C09" w:rsidRDefault="00361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6800" w14:textId="54FBE263" w:rsidR="00C158FD" w:rsidRDefault="00503B6A">
    <w:pPr>
      <w:pStyle w:val="Header"/>
    </w:pPr>
    <w:r>
      <w:rPr>
        <w:noProof/>
      </w:rPr>
      <w:pict w14:anchorId="38B36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60250" o:spid="_x0000_s1025" type="#_x0000_t136" style="position:absolute;margin-left:0;margin-top:0;width:396.5pt;height:239.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7C45" w14:textId="3EC4F1A9" w:rsidR="00A8542F" w:rsidRDefault="00503B6A">
    <w:pPr>
      <w:pStyle w:val="Header"/>
    </w:pPr>
    <w:r>
      <w:rPr>
        <w:noProof/>
      </w:rPr>
      <w:pict w14:anchorId="271A8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60254" o:spid="_x0000_s1029" type="#_x0000_t136" style="position:absolute;margin-left:0;margin-top:0;width:396.5pt;height:239.7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AD112" w14:textId="5E07AF76" w:rsidR="00A8542F" w:rsidRDefault="00A854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D323D" w14:textId="02DE96CF" w:rsidR="00A8542F" w:rsidRDefault="00503B6A">
    <w:pPr>
      <w:pStyle w:val="Header"/>
    </w:pPr>
    <w:r>
      <w:rPr>
        <w:noProof/>
      </w:rPr>
      <w:pict w14:anchorId="050A9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60253" o:spid="_x0000_s1028" type="#_x0000_t136" style="position:absolute;margin-left:0;margin-top:0;width:396.5pt;height:239.7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9B2"/>
    <w:multiLevelType w:val="hybridMultilevel"/>
    <w:tmpl w:val="21423F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C2831"/>
    <w:multiLevelType w:val="hybridMultilevel"/>
    <w:tmpl w:val="336AEA8C"/>
    <w:lvl w:ilvl="0" w:tplc="0872630C">
      <w:start w:val="1"/>
      <w:numFmt w:val="lowerLetter"/>
      <w:lvlText w:val="%1."/>
      <w:lvlJc w:val="left"/>
      <w:pPr>
        <w:ind w:left="1592" w:hanging="360"/>
      </w:pPr>
    </w:lvl>
    <w:lvl w:ilvl="1" w:tplc="08090019" w:tentative="1">
      <w:start w:val="1"/>
      <w:numFmt w:val="lowerLetter"/>
      <w:lvlText w:val="%2."/>
      <w:lvlJc w:val="left"/>
      <w:pPr>
        <w:ind w:left="2312" w:hanging="360"/>
      </w:pPr>
    </w:lvl>
    <w:lvl w:ilvl="2" w:tplc="0809001B" w:tentative="1">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abstractNum w:abstractNumId="2" w15:restartNumberingAfterBreak="0">
    <w:nsid w:val="0C3469D3"/>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3" w15:restartNumberingAfterBreak="0">
    <w:nsid w:val="0E4F0E14"/>
    <w:multiLevelType w:val="hybridMultilevel"/>
    <w:tmpl w:val="A736352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04EA7"/>
    <w:multiLevelType w:val="hybridMultilevel"/>
    <w:tmpl w:val="3738E256"/>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 w15:restartNumberingAfterBreak="0">
    <w:nsid w:val="171E146E"/>
    <w:multiLevelType w:val="hybridMultilevel"/>
    <w:tmpl w:val="58AE8B4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8C210D"/>
    <w:multiLevelType w:val="hybridMultilevel"/>
    <w:tmpl w:val="6FC8C35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338E6"/>
    <w:multiLevelType w:val="hybridMultilevel"/>
    <w:tmpl w:val="0F82543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5E7"/>
    <w:multiLevelType w:val="hybridMultilevel"/>
    <w:tmpl w:val="88A6EBF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86DE1"/>
    <w:multiLevelType w:val="hybridMultilevel"/>
    <w:tmpl w:val="3B1E3E3C"/>
    <w:lvl w:ilvl="0" w:tplc="0C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5A146B1"/>
    <w:multiLevelType w:val="hybridMultilevel"/>
    <w:tmpl w:val="7B34FC3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7025"/>
    <w:multiLevelType w:val="hybridMultilevel"/>
    <w:tmpl w:val="1DA6D87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D4355"/>
    <w:multiLevelType w:val="hybridMultilevel"/>
    <w:tmpl w:val="C4C2FE3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63729"/>
    <w:multiLevelType w:val="hybridMultilevel"/>
    <w:tmpl w:val="B33A3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E094A90"/>
    <w:multiLevelType w:val="hybridMultilevel"/>
    <w:tmpl w:val="5B0C797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11B4F"/>
    <w:multiLevelType w:val="hybridMultilevel"/>
    <w:tmpl w:val="9454087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D4A02"/>
    <w:multiLevelType w:val="hybridMultilevel"/>
    <w:tmpl w:val="3738E256"/>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39BF0D21"/>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F84A1D"/>
    <w:multiLevelType w:val="hybridMultilevel"/>
    <w:tmpl w:val="13C24D4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35DCC"/>
    <w:multiLevelType w:val="hybridMultilevel"/>
    <w:tmpl w:val="14EC23BE"/>
    <w:lvl w:ilvl="0" w:tplc="0C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1" w15:restartNumberingAfterBreak="0">
    <w:nsid w:val="40FA01CD"/>
    <w:multiLevelType w:val="hybridMultilevel"/>
    <w:tmpl w:val="894A717E"/>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2" w15:restartNumberingAfterBreak="0">
    <w:nsid w:val="4113392F"/>
    <w:multiLevelType w:val="hybridMultilevel"/>
    <w:tmpl w:val="F59ADDB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004DB"/>
    <w:multiLevelType w:val="hybridMultilevel"/>
    <w:tmpl w:val="F7F6635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C03E1C"/>
    <w:multiLevelType w:val="hybridMultilevel"/>
    <w:tmpl w:val="AEEAD30C"/>
    <w:lvl w:ilvl="0" w:tplc="0C090001">
      <w:start w:val="1"/>
      <w:numFmt w:val="bullet"/>
      <w:lvlText w:val=""/>
      <w:lvlJc w:val="left"/>
      <w:pPr>
        <w:tabs>
          <w:tab w:val="num" w:pos="360"/>
        </w:tabs>
        <w:ind w:left="360" w:hanging="360"/>
      </w:pPr>
      <w:rPr>
        <w:rFonts w:ascii="Symbol" w:hAnsi="Symbol" w:hint="default"/>
        <w:sz w:val="20"/>
        <w:szCs w:val="20"/>
      </w:rPr>
    </w:lvl>
    <w:lvl w:ilvl="1" w:tplc="F7D8A8E2">
      <w:start w:val="1"/>
      <w:numFmt w:val="bullet"/>
      <w:lvlText w:val="o"/>
      <w:lvlJc w:val="left"/>
      <w:pPr>
        <w:tabs>
          <w:tab w:val="num" w:pos="1440"/>
        </w:tabs>
        <w:ind w:left="1440" w:hanging="360"/>
      </w:pPr>
      <w:rPr>
        <w:rFonts w:ascii="Courier New" w:hAnsi="Courier New"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A1581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BE7B0C"/>
    <w:multiLevelType w:val="hybridMultilevel"/>
    <w:tmpl w:val="BF84E5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28284D"/>
    <w:multiLevelType w:val="hybridMultilevel"/>
    <w:tmpl w:val="CDB080DC"/>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9" w15:restartNumberingAfterBreak="0">
    <w:nsid w:val="5BD7223B"/>
    <w:multiLevelType w:val="hybridMultilevel"/>
    <w:tmpl w:val="D5C0E2AA"/>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83E0A"/>
    <w:multiLevelType w:val="hybridMultilevel"/>
    <w:tmpl w:val="901ABE9E"/>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0315B"/>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7A0F97"/>
    <w:multiLevelType w:val="hybridMultilevel"/>
    <w:tmpl w:val="6E948C5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E73C8"/>
    <w:multiLevelType w:val="hybridMultilevel"/>
    <w:tmpl w:val="38B8353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FB2738"/>
    <w:multiLevelType w:val="hybridMultilevel"/>
    <w:tmpl w:val="93EC462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91165"/>
    <w:multiLevelType w:val="hybridMultilevel"/>
    <w:tmpl w:val="2232338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2D0E6B"/>
    <w:multiLevelType w:val="hybridMultilevel"/>
    <w:tmpl w:val="AB263FC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8E13B5"/>
    <w:multiLevelType w:val="hybridMultilevel"/>
    <w:tmpl w:val="946C77D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8" w15:restartNumberingAfterBreak="0">
    <w:nsid w:val="641132AF"/>
    <w:multiLevelType w:val="hybridMultilevel"/>
    <w:tmpl w:val="2C60ACEA"/>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05C7A"/>
    <w:multiLevelType w:val="hybridMultilevel"/>
    <w:tmpl w:val="E3247F0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84AEB"/>
    <w:multiLevelType w:val="hybridMultilevel"/>
    <w:tmpl w:val="C9A2E6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474D33"/>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914AFA"/>
    <w:multiLevelType w:val="hybridMultilevel"/>
    <w:tmpl w:val="5D56273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203410"/>
    <w:multiLevelType w:val="hybridMultilevel"/>
    <w:tmpl w:val="4DFAD09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0497D"/>
    <w:multiLevelType w:val="hybridMultilevel"/>
    <w:tmpl w:val="F42CF802"/>
    <w:lvl w:ilvl="0" w:tplc="0C09000F">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45" w15:restartNumberingAfterBreak="0">
    <w:nsid w:val="71C60EF4"/>
    <w:multiLevelType w:val="hybridMultilevel"/>
    <w:tmpl w:val="C56C6F8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4E14EE"/>
    <w:multiLevelType w:val="hybridMultilevel"/>
    <w:tmpl w:val="4D0048D8"/>
    <w:lvl w:ilvl="0" w:tplc="AC107398">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A671FF5"/>
    <w:multiLevelType w:val="hybridMultilevel"/>
    <w:tmpl w:val="88CA40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62199878">
    <w:abstractNumId w:val="28"/>
  </w:num>
  <w:num w:numId="2" w16cid:durableId="196088965">
    <w:abstractNumId w:val="31"/>
  </w:num>
  <w:num w:numId="3" w16cid:durableId="2018652218">
    <w:abstractNumId w:val="16"/>
  </w:num>
  <w:num w:numId="4" w16cid:durableId="934628415">
    <w:abstractNumId w:val="33"/>
  </w:num>
  <w:num w:numId="5" w16cid:durableId="2078624484">
    <w:abstractNumId w:val="5"/>
  </w:num>
  <w:num w:numId="6" w16cid:durableId="474027286">
    <w:abstractNumId w:val="6"/>
  </w:num>
  <w:num w:numId="7" w16cid:durableId="1085956986">
    <w:abstractNumId w:val="15"/>
  </w:num>
  <w:num w:numId="8" w16cid:durableId="1063599296">
    <w:abstractNumId w:val="20"/>
  </w:num>
  <w:num w:numId="9" w16cid:durableId="1933119421">
    <w:abstractNumId w:val="38"/>
  </w:num>
  <w:num w:numId="10" w16cid:durableId="1737126059">
    <w:abstractNumId w:val="12"/>
  </w:num>
  <w:num w:numId="11" w16cid:durableId="1006324702">
    <w:abstractNumId w:val="30"/>
  </w:num>
  <w:num w:numId="12" w16cid:durableId="1813596293">
    <w:abstractNumId w:val="29"/>
  </w:num>
  <w:num w:numId="13" w16cid:durableId="2146581555">
    <w:abstractNumId w:val="34"/>
  </w:num>
  <w:num w:numId="14" w16cid:durableId="688142704">
    <w:abstractNumId w:val="0"/>
  </w:num>
  <w:num w:numId="15" w16cid:durableId="730617478">
    <w:abstractNumId w:val="11"/>
  </w:num>
  <w:num w:numId="16" w16cid:durableId="1933706854">
    <w:abstractNumId w:val="9"/>
  </w:num>
  <w:num w:numId="17" w16cid:durableId="905607605">
    <w:abstractNumId w:val="36"/>
  </w:num>
  <w:num w:numId="18" w16cid:durableId="2035764178">
    <w:abstractNumId w:val="8"/>
  </w:num>
  <w:num w:numId="19" w16cid:durableId="1131486009">
    <w:abstractNumId w:val="43"/>
  </w:num>
  <w:num w:numId="20" w16cid:durableId="1251545784">
    <w:abstractNumId w:val="45"/>
  </w:num>
  <w:num w:numId="21" w16cid:durableId="99574799">
    <w:abstractNumId w:val="3"/>
  </w:num>
  <w:num w:numId="22" w16cid:durableId="770054677">
    <w:abstractNumId w:val="10"/>
  </w:num>
  <w:num w:numId="23" w16cid:durableId="594244472">
    <w:abstractNumId w:val="32"/>
  </w:num>
  <w:num w:numId="24" w16cid:durableId="1879389126">
    <w:abstractNumId w:val="13"/>
  </w:num>
  <w:num w:numId="25" w16cid:durableId="1963799974">
    <w:abstractNumId w:val="35"/>
  </w:num>
  <w:num w:numId="26" w16cid:durableId="432553308">
    <w:abstractNumId w:val="19"/>
  </w:num>
  <w:num w:numId="27" w16cid:durableId="1032808967">
    <w:abstractNumId w:val="23"/>
  </w:num>
  <w:num w:numId="28" w16cid:durableId="144709371">
    <w:abstractNumId w:val="39"/>
  </w:num>
  <w:num w:numId="29" w16cid:durableId="723914691">
    <w:abstractNumId w:val="1"/>
  </w:num>
  <w:num w:numId="30" w16cid:durableId="292910706">
    <w:abstractNumId w:val="46"/>
  </w:num>
  <w:num w:numId="31" w16cid:durableId="508257308">
    <w:abstractNumId w:val="2"/>
  </w:num>
  <w:num w:numId="32" w16cid:durableId="1583758608">
    <w:abstractNumId w:val="18"/>
  </w:num>
  <w:num w:numId="33" w16cid:durableId="1276904730">
    <w:abstractNumId w:val="41"/>
  </w:num>
  <w:num w:numId="34" w16cid:durableId="1212309584">
    <w:abstractNumId w:val="26"/>
  </w:num>
  <w:num w:numId="35" w16cid:durableId="58676716">
    <w:abstractNumId w:val="24"/>
  </w:num>
  <w:num w:numId="36" w16cid:durableId="225409919">
    <w:abstractNumId w:val="47"/>
  </w:num>
  <w:num w:numId="37" w16cid:durableId="686249213">
    <w:abstractNumId w:val="25"/>
  </w:num>
  <w:num w:numId="38" w16cid:durableId="838614038">
    <w:abstractNumId w:val="14"/>
  </w:num>
  <w:num w:numId="39" w16cid:durableId="590239445">
    <w:abstractNumId w:val="7"/>
  </w:num>
  <w:num w:numId="40" w16cid:durableId="1196381161">
    <w:abstractNumId w:val="22"/>
  </w:num>
  <w:num w:numId="41" w16cid:durableId="2005625421">
    <w:abstractNumId w:val="42"/>
  </w:num>
  <w:num w:numId="42" w16cid:durableId="832644033">
    <w:abstractNumId w:val="27"/>
  </w:num>
  <w:num w:numId="43" w16cid:durableId="1727874760">
    <w:abstractNumId w:val="40"/>
  </w:num>
  <w:num w:numId="44" w16cid:durableId="1445690460">
    <w:abstractNumId w:val="21"/>
  </w:num>
  <w:num w:numId="45" w16cid:durableId="301039001">
    <w:abstractNumId w:val="4"/>
  </w:num>
  <w:num w:numId="46" w16cid:durableId="662321090">
    <w:abstractNumId w:val="44"/>
  </w:num>
  <w:num w:numId="47" w16cid:durableId="511918384">
    <w:abstractNumId w:val="17"/>
  </w:num>
  <w:num w:numId="48" w16cid:durableId="1689678292">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6FE1"/>
    <w:rsid w:val="00021405"/>
    <w:rsid w:val="0002467E"/>
    <w:rsid w:val="00026970"/>
    <w:rsid w:val="000321F1"/>
    <w:rsid w:val="000479C4"/>
    <w:rsid w:val="00054006"/>
    <w:rsid w:val="000557B2"/>
    <w:rsid w:val="0006038C"/>
    <w:rsid w:val="0007710A"/>
    <w:rsid w:val="0008133F"/>
    <w:rsid w:val="00082EAA"/>
    <w:rsid w:val="00086E8F"/>
    <w:rsid w:val="000C0EA7"/>
    <w:rsid w:val="000D581C"/>
    <w:rsid w:val="000D7116"/>
    <w:rsid w:val="001138E0"/>
    <w:rsid w:val="00122EB2"/>
    <w:rsid w:val="00146FE9"/>
    <w:rsid w:val="00153077"/>
    <w:rsid w:val="00163E2F"/>
    <w:rsid w:val="00167F8D"/>
    <w:rsid w:val="001745EF"/>
    <w:rsid w:val="00183178"/>
    <w:rsid w:val="00195D3E"/>
    <w:rsid w:val="001B7391"/>
    <w:rsid w:val="001C4E7D"/>
    <w:rsid w:val="001C53E7"/>
    <w:rsid w:val="001D303A"/>
    <w:rsid w:val="001E0397"/>
    <w:rsid w:val="001E5783"/>
    <w:rsid w:val="001E6080"/>
    <w:rsid w:val="001F302B"/>
    <w:rsid w:val="00215D08"/>
    <w:rsid w:val="00224C85"/>
    <w:rsid w:val="00232E71"/>
    <w:rsid w:val="00240A72"/>
    <w:rsid w:val="002478D8"/>
    <w:rsid w:val="002618E2"/>
    <w:rsid w:val="00265F4A"/>
    <w:rsid w:val="002A4C45"/>
    <w:rsid w:val="002B219A"/>
    <w:rsid w:val="002B7A3D"/>
    <w:rsid w:val="002C25EE"/>
    <w:rsid w:val="002D1023"/>
    <w:rsid w:val="002D2007"/>
    <w:rsid w:val="002D7708"/>
    <w:rsid w:val="002E0B14"/>
    <w:rsid w:val="002E5841"/>
    <w:rsid w:val="002F620D"/>
    <w:rsid w:val="003051BD"/>
    <w:rsid w:val="00311DC6"/>
    <w:rsid w:val="00361C09"/>
    <w:rsid w:val="003739F9"/>
    <w:rsid w:val="00383F35"/>
    <w:rsid w:val="003C30AF"/>
    <w:rsid w:val="003D3AB3"/>
    <w:rsid w:val="003F1572"/>
    <w:rsid w:val="0040699D"/>
    <w:rsid w:val="0042024B"/>
    <w:rsid w:val="00423F05"/>
    <w:rsid w:val="004249A5"/>
    <w:rsid w:val="00441DF0"/>
    <w:rsid w:val="004513ED"/>
    <w:rsid w:val="00460D5B"/>
    <w:rsid w:val="00470CB7"/>
    <w:rsid w:val="004A2AB3"/>
    <w:rsid w:val="004A6604"/>
    <w:rsid w:val="004A6E91"/>
    <w:rsid w:val="004D188B"/>
    <w:rsid w:val="004E7AC7"/>
    <w:rsid w:val="004F3C89"/>
    <w:rsid w:val="004F6398"/>
    <w:rsid w:val="005005FE"/>
    <w:rsid w:val="00503B6A"/>
    <w:rsid w:val="00511B52"/>
    <w:rsid w:val="00513EA1"/>
    <w:rsid w:val="005225EF"/>
    <w:rsid w:val="00527A15"/>
    <w:rsid w:val="00530BB6"/>
    <w:rsid w:val="00563467"/>
    <w:rsid w:val="00573B79"/>
    <w:rsid w:val="005A73BC"/>
    <w:rsid w:val="005B0E62"/>
    <w:rsid w:val="005B5BBA"/>
    <w:rsid w:val="005D1E18"/>
    <w:rsid w:val="005D6903"/>
    <w:rsid w:val="0061081E"/>
    <w:rsid w:val="00613A8F"/>
    <w:rsid w:val="00617DA1"/>
    <w:rsid w:val="00630AB0"/>
    <w:rsid w:val="00637360"/>
    <w:rsid w:val="006640B2"/>
    <w:rsid w:val="006C59E2"/>
    <w:rsid w:val="006D2860"/>
    <w:rsid w:val="006D41AB"/>
    <w:rsid w:val="006D754D"/>
    <w:rsid w:val="006F0439"/>
    <w:rsid w:val="00716A75"/>
    <w:rsid w:val="00736351"/>
    <w:rsid w:val="00737D83"/>
    <w:rsid w:val="007433A3"/>
    <w:rsid w:val="00743571"/>
    <w:rsid w:val="007558BF"/>
    <w:rsid w:val="0076112F"/>
    <w:rsid w:val="007670C3"/>
    <w:rsid w:val="00771336"/>
    <w:rsid w:val="00773B0C"/>
    <w:rsid w:val="00776F86"/>
    <w:rsid w:val="007851CB"/>
    <w:rsid w:val="00786814"/>
    <w:rsid w:val="00791F04"/>
    <w:rsid w:val="007A2889"/>
    <w:rsid w:val="007A3648"/>
    <w:rsid w:val="007B6B0D"/>
    <w:rsid w:val="007D04C1"/>
    <w:rsid w:val="007E0FFF"/>
    <w:rsid w:val="007F070C"/>
    <w:rsid w:val="007F1340"/>
    <w:rsid w:val="007F3930"/>
    <w:rsid w:val="00832B12"/>
    <w:rsid w:val="00852564"/>
    <w:rsid w:val="008529BD"/>
    <w:rsid w:val="00881E74"/>
    <w:rsid w:val="0088562F"/>
    <w:rsid w:val="00895080"/>
    <w:rsid w:val="00895159"/>
    <w:rsid w:val="008952C8"/>
    <w:rsid w:val="008A310D"/>
    <w:rsid w:val="008B3B46"/>
    <w:rsid w:val="008E5BBA"/>
    <w:rsid w:val="0091419E"/>
    <w:rsid w:val="00920D82"/>
    <w:rsid w:val="00926F76"/>
    <w:rsid w:val="00934946"/>
    <w:rsid w:val="0094120A"/>
    <w:rsid w:val="0094492E"/>
    <w:rsid w:val="009521C4"/>
    <w:rsid w:val="0095463F"/>
    <w:rsid w:val="009750D2"/>
    <w:rsid w:val="0097533B"/>
    <w:rsid w:val="00981E75"/>
    <w:rsid w:val="009A1B94"/>
    <w:rsid w:val="009A5350"/>
    <w:rsid w:val="009A6269"/>
    <w:rsid w:val="009D2B2A"/>
    <w:rsid w:val="009D4782"/>
    <w:rsid w:val="009F2EAD"/>
    <w:rsid w:val="00A16DB9"/>
    <w:rsid w:val="00A22FF5"/>
    <w:rsid w:val="00A2511C"/>
    <w:rsid w:val="00A40370"/>
    <w:rsid w:val="00A56CD4"/>
    <w:rsid w:val="00A72A4D"/>
    <w:rsid w:val="00A84B04"/>
    <w:rsid w:val="00A8542F"/>
    <w:rsid w:val="00A93BF7"/>
    <w:rsid w:val="00A942FD"/>
    <w:rsid w:val="00AA0D1C"/>
    <w:rsid w:val="00AA168D"/>
    <w:rsid w:val="00AA2B2C"/>
    <w:rsid w:val="00AC74BE"/>
    <w:rsid w:val="00AE0981"/>
    <w:rsid w:val="00AE23BD"/>
    <w:rsid w:val="00B0799C"/>
    <w:rsid w:val="00B223A0"/>
    <w:rsid w:val="00B24E82"/>
    <w:rsid w:val="00B2564F"/>
    <w:rsid w:val="00B3073F"/>
    <w:rsid w:val="00B45162"/>
    <w:rsid w:val="00B51AC5"/>
    <w:rsid w:val="00B532D9"/>
    <w:rsid w:val="00B55F5D"/>
    <w:rsid w:val="00B60A06"/>
    <w:rsid w:val="00BA2DE1"/>
    <w:rsid w:val="00BA6BA5"/>
    <w:rsid w:val="00BB5115"/>
    <w:rsid w:val="00BC00F4"/>
    <w:rsid w:val="00BC2B1A"/>
    <w:rsid w:val="00BC44A2"/>
    <w:rsid w:val="00BD60D7"/>
    <w:rsid w:val="00BE20E3"/>
    <w:rsid w:val="00BF4E02"/>
    <w:rsid w:val="00BF5D2E"/>
    <w:rsid w:val="00C04DE8"/>
    <w:rsid w:val="00C123D6"/>
    <w:rsid w:val="00C14389"/>
    <w:rsid w:val="00C158FD"/>
    <w:rsid w:val="00C279B6"/>
    <w:rsid w:val="00C32601"/>
    <w:rsid w:val="00C3320E"/>
    <w:rsid w:val="00C377DA"/>
    <w:rsid w:val="00C4308B"/>
    <w:rsid w:val="00C51F00"/>
    <w:rsid w:val="00C64CC9"/>
    <w:rsid w:val="00C80CC6"/>
    <w:rsid w:val="00C83C1A"/>
    <w:rsid w:val="00C85608"/>
    <w:rsid w:val="00CA4D02"/>
    <w:rsid w:val="00CC4AE6"/>
    <w:rsid w:val="00CE28C2"/>
    <w:rsid w:val="00CE3223"/>
    <w:rsid w:val="00CF3921"/>
    <w:rsid w:val="00CF3A84"/>
    <w:rsid w:val="00CF559B"/>
    <w:rsid w:val="00D06C14"/>
    <w:rsid w:val="00D1053A"/>
    <w:rsid w:val="00D30899"/>
    <w:rsid w:val="00D42BBE"/>
    <w:rsid w:val="00D53CED"/>
    <w:rsid w:val="00D611A2"/>
    <w:rsid w:val="00D95BC0"/>
    <w:rsid w:val="00DA513E"/>
    <w:rsid w:val="00DA6173"/>
    <w:rsid w:val="00DC5A03"/>
    <w:rsid w:val="00DD76A4"/>
    <w:rsid w:val="00DF1411"/>
    <w:rsid w:val="00E02F4D"/>
    <w:rsid w:val="00E1253B"/>
    <w:rsid w:val="00E1603C"/>
    <w:rsid w:val="00E1651F"/>
    <w:rsid w:val="00E32400"/>
    <w:rsid w:val="00E42003"/>
    <w:rsid w:val="00E42A88"/>
    <w:rsid w:val="00E570A0"/>
    <w:rsid w:val="00E930D6"/>
    <w:rsid w:val="00EA0924"/>
    <w:rsid w:val="00EB3F5D"/>
    <w:rsid w:val="00EE318C"/>
    <w:rsid w:val="00F2086F"/>
    <w:rsid w:val="00F24031"/>
    <w:rsid w:val="00F35FA1"/>
    <w:rsid w:val="00F40AA0"/>
    <w:rsid w:val="00F56CB2"/>
    <w:rsid w:val="00F60B53"/>
    <w:rsid w:val="00F76155"/>
    <w:rsid w:val="00F92FFA"/>
    <w:rsid w:val="00F9539F"/>
    <w:rsid w:val="00FA2B4E"/>
    <w:rsid w:val="00FA580D"/>
    <w:rsid w:val="00FB0D25"/>
    <w:rsid w:val="00FB14F6"/>
    <w:rsid w:val="00FB7E5A"/>
    <w:rsid w:val="00FC104B"/>
    <w:rsid w:val="00FD450D"/>
    <w:rsid w:val="00FD65CF"/>
    <w:rsid w:val="00FE54FD"/>
    <w:rsid w:val="00FF4051"/>
    <w:rsid w:val="00FF58FC"/>
    <w:rsid w:val="01B42607"/>
    <w:rsid w:val="1546044C"/>
    <w:rsid w:val="19F4826F"/>
    <w:rsid w:val="1FF7205A"/>
    <w:rsid w:val="222A9E7A"/>
    <w:rsid w:val="22D312C9"/>
    <w:rsid w:val="296D1528"/>
    <w:rsid w:val="2D0564C0"/>
    <w:rsid w:val="382BD59D"/>
    <w:rsid w:val="3F3144AB"/>
    <w:rsid w:val="40CD150C"/>
    <w:rsid w:val="423BF85A"/>
    <w:rsid w:val="43B42208"/>
    <w:rsid w:val="43C5DD4E"/>
    <w:rsid w:val="44B4B0C2"/>
    <w:rsid w:val="4C568F3A"/>
    <w:rsid w:val="4F82D693"/>
    <w:rsid w:val="531149AF"/>
    <w:rsid w:val="6A82E61C"/>
    <w:rsid w:val="707438F4"/>
    <w:rsid w:val="72D0BAE9"/>
    <w:rsid w:val="75EA1FE3"/>
    <w:rsid w:val="78CBCBFB"/>
    <w:rsid w:val="7C8A88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12"/>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6"/>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semiHidden/>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semiHidden/>
    <w:rsid w:val="00573B79"/>
    <w:rPr>
      <w:rFonts w:eastAsia="Times New Roman" w:cstheme="minorHAnsi"/>
      <w:sz w:val="20"/>
      <w:szCs w:val="24"/>
      <w:lang w:val="en" w:eastAsia="en-AU"/>
    </w:rPr>
  </w:style>
  <w:style w:type="character" w:styleId="FootnoteReference">
    <w:name w:val="footnote reference"/>
    <w:basedOn w:val="DefaultParagraphFont"/>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semiHidden/>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AE23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95E73-05D7-44A1-958F-74720EFA3D4C}">
  <ds:schemaRefs>
    <ds:schemaRef ds:uri="http://schemas.microsoft.com/office/2006/metadata/properties"/>
    <ds:schemaRef ds:uri="http://purl.org/dc/elements/1.1/"/>
    <ds:schemaRef ds:uri="http://schemas.openxmlformats.org/package/2006/metadata/core-properties"/>
    <ds:schemaRef ds:uri="54a7c1f1-3f47-4901-9ebc-438e2774b79c"/>
    <ds:schemaRef ds:uri="http://schemas.microsoft.com/office/2006/documentManagement/types"/>
    <ds:schemaRef ds:uri="http://www.w3.org/XML/1998/namespace"/>
    <ds:schemaRef ds:uri="http://schemas.microsoft.com/office/infopath/2007/PartnerControls"/>
    <ds:schemaRef ds:uri="9031a7a0-0ac0-494a-9b88-767ee5490bc0"/>
    <ds:schemaRef ds:uri="http://purl.org/dc/dcmitype/"/>
    <ds:schemaRef ds:uri="http://purl.org/dc/terms/"/>
  </ds:schemaRefs>
</ds:datastoreItem>
</file>

<file path=customXml/itemProps2.xml><?xml version="1.0" encoding="utf-8"?>
<ds:datastoreItem xmlns:ds="http://schemas.openxmlformats.org/officeDocument/2006/customXml" ds:itemID="{15734100-7C90-4F37-A3FE-45928FD22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4.xml><?xml version="1.0" encoding="utf-8"?>
<ds:datastoreItem xmlns:ds="http://schemas.openxmlformats.org/officeDocument/2006/customXml" ds:itemID="{F2169041-B3DF-4738-9631-D4B07E6D8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4426</Words>
  <Characters>25233</Characters>
  <Application>Microsoft Office Word</Application>
  <DocSecurity>4</DocSecurity>
  <Lines>210</Lines>
  <Paragraphs>59</Paragraphs>
  <ScaleCrop>false</ScaleCrop>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2023-02-09T17:02:00Z</dcterms:created>
  <dcterms:modified xsi:type="dcterms:W3CDTF">2023-12-12T20:04:00Z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0x0101008B9FFAAC2203D942B1D4C76771736A48</vt:lpwstr>
  </property>
  <property fmtid="{D5CDD505-2E9C-101B-9397-08002B2CF9AE}" pid="4" name="MSIP_Label_1112e48c-f0e0-48fb-b5c1-02479cac7f09_Enabled">
    <vt:lpwstr>true</vt:lpwstr>
  </property>
  <property fmtid="{D5CDD505-2E9C-101B-9397-08002B2CF9AE}" pid="5" name="MSIP_Label_1112e48c-f0e0-48fb-b5c1-02479cac7f09_SetDate">
    <vt:lpwstr>2023-02-08T03:02:04Z</vt:lpwstr>
  </property>
  <property fmtid="{D5CDD505-2E9C-101B-9397-08002B2CF9AE}" pid="6" name="MSIP_Label_1112e48c-f0e0-48fb-b5c1-02479cac7f09_Method">
    <vt:lpwstr>Privileged</vt:lpwstr>
  </property>
  <property fmtid="{D5CDD505-2E9C-101B-9397-08002B2CF9AE}" pid="7" name="MSIP_Label_1112e48c-f0e0-48fb-b5c1-02479cac7f09_Name">
    <vt:lpwstr>b3bff2a6679e</vt:lpwstr>
  </property>
  <property fmtid="{D5CDD505-2E9C-101B-9397-08002B2CF9AE}" pid="8" name="MSIP_Label_1112e48c-f0e0-48fb-b5c1-02479cac7f09_SiteId">
    <vt:lpwstr>dd0cfd15-4558-4b12-8bad-ea26984fc417</vt:lpwstr>
  </property>
  <property fmtid="{D5CDD505-2E9C-101B-9397-08002B2CF9AE}" pid="9" name="MSIP_Label_1112e48c-f0e0-48fb-b5c1-02479cac7f09_ActionId">
    <vt:lpwstr>2e6734b3-0d40-4fa1-9cd8-615223a30c3e</vt:lpwstr>
  </property>
  <property fmtid="{D5CDD505-2E9C-101B-9397-08002B2CF9AE}" pid="10" name="MSIP_Label_1112e48c-f0e0-48fb-b5c1-02479cac7f09_ContentBits">
    <vt:lpwstr>3</vt:lpwstr>
  </property>
</Properties>
</file>