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C6B" w:rsidRPr="00B62B42" w:rsidRDefault="00205595" w:rsidP="00A620D5">
      <w:pPr>
        <w:spacing w:line="240" w:lineRule="auto"/>
        <w:jc w:val="center"/>
        <w:rPr>
          <w:rFonts w:cstheme="minorHAnsi"/>
          <w:b/>
          <w:sz w:val="28"/>
          <w:szCs w:val="28"/>
          <w:u w:val="single"/>
        </w:rPr>
      </w:pPr>
      <w:r w:rsidRPr="00B62B42">
        <w:rPr>
          <w:rFonts w:cstheme="minorHAnsi"/>
          <w:b/>
          <w:sz w:val="28"/>
          <w:szCs w:val="28"/>
          <w:u w:val="single"/>
        </w:rPr>
        <w:t>About Bachelor of Accounting</w:t>
      </w:r>
    </w:p>
    <w:p w:rsidR="00205595" w:rsidRDefault="00205595" w:rsidP="00A620D5">
      <w:pPr>
        <w:pStyle w:val="Heading1"/>
        <w:spacing w:line="240" w:lineRule="auto"/>
      </w:pPr>
      <w:r w:rsidRPr="00205595">
        <w:t>1.</w:t>
      </w:r>
      <w:r>
        <w:t xml:space="preserve"> </w:t>
      </w:r>
      <w:proofErr w:type="gramStart"/>
      <w:r>
        <w:t>About</w:t>
      </w:r>
      <w:proofErr w:type="gramEnd"/>
      <w:r w:rsidR="00E85F0F">
        <w:t xml:space="preserve"> studying Accounting</w:t>
      </w:r>
    </w:p>
    <w:p w:rsidR="00205595" w:rsidRPr="00205595" w:rsidRDefault="00205595" w:rsidP="00A620D5">
      <w:pPr>
        <w:spacing w:before="100" w:beforeAutospacing="1" w:after="100" w:afterAutospacing="1" w:line="240" w:lineRule="auto"/>
        <w:rPr>
          <w:rFonts w:eastAsia="Times New Roman" w:cstheme="minorHAnsi"/>
          <w:color w:val="000000" w:themeColor="text1"/>
          <w:sz w:val="24"/>
          <w:szCs w:val="24"/>
          <w:lang w:val="en" w:eastAsia="en-AU"/>
        </w:rPr>
      </w:pPr>
      <w:r w:rsidRPr="00205595">
        <w:rPr>
          <w:rFonts w:eastAsia="Times New Roman" w:cstheme="minorHAnsi"/>
          <w:color w:val="000000" w:themeColor="text1"/>
          <w:sz w:val="24"/>
          <w:szCs w:val="24"/>
          <w:lang w:val="en" w:eastAsia="en-AU"/>
        </w:rPr>
        <w:t xml:space="preserve">This course </w:t>
      </w:r>
      <w:r w:rsidR="00E85F0F">
        <w:rPr>
          <w:rFonts w:eastAsia="Times New Roman" w:cstheme="minorHAnsi"/>
          <w:color w:val="000000" w:themeColor="text1"/>
          <w:sz w:val="24"/>
          <w:szCs w:val="24"/>
          <w:lang w:val="en" w:eastAsia="en-AU"/>
        </w:rPr>
        <w:t xml:space="preserve">prepares you for entry in to the Accounting profession. It </w:t>
      </w:r>
      <w:r w:rsidRPr="00205595">
        <w:rPr>
          <w:rFonts w:eastAsia="Times New Roman" w:cstheme="minorHAnsi"/>
          <w:color w:val="000000" w:themeColor="text1"/>
          <w:sz w:val="24"/>
          <w:szCs w:val="24"/>
          <w:lang w:val="en" w:eastAsia="en-AU"/>
        </w:rPr>
        <w:t>develops your employment and professional skills, as well as communication, presentation and problem solving skills needed in accountancy.</w:t>
      </w:r>
    </w:p>
    <w:p w:rsidR="00205595" w:rsidRPr="00205595" w:rsidRDefault="00205595" w:rsidP="00A620D5">
      <w:pPr>
        <w:spacing w:before="100" w:beforeAutospacing="1" w:after="100" w:afterAutospacing="1" w:line="240" w:lineRule="auto"/>
        <w:rPr>
          <w:rFonts w:eastAsia="Times New Roman" w:cstheme="minorHAnsi"/>
          <w:color w:val="000000" w:themeColor="text1"/>
          <w:sz w:val="24"/>
          <w:szCs w:val="24"/>
          <w:lang w:val="en" w:eastAsia="en-AU"/>
        </w:rPr>
      </w:pPr>
      <w:r w:rsidRPr="00205595">
        <w:rPr>
          <w:rFonts w:eastAsia="Times New Roman" w:cstheme="minorHAnsi"/>
          <w:color w:val="000000" w:themeColor="text1"/>
          <w:sz w:val="24"/>
          <w:szCs w:val="24"/>
          <w:lang w:val="en" w:eastAsia="en-AU"/>
        </w:rPr>
        <w:t>Key areas you will focus on include financial accounting, management accounting, taxation, business law and finance.</w:t>
      </w:r>
    </w:p>
    <w:p w:rsidR="00205595" w:rsidRPr="00205595" w:rsidRDefault="00205595" w:rsidP="00A620D5">
      <w:pPr>
        <w:spacing w:before="100" w:beforeAutospacing="1" w:after="100" w:afterAutospacing="1" w:line="240" w:lineRule="auto"/>
        <w:rPr>
          <w:rFonts w:eastAsia="Times New Roman" w:cstheme="minorHAnsi"/>
          <w:color w:val="000000" w:themeColor="text1"/>
          <w:sz w:val="24"/>
          <w:szCs w:val="24"/>
          <w:lang w:val="en" w:eastAsia="en-AU"/>
        </w:rPr>
      </w:pPr>
      <w:r w:rsidRPr="00205595">
        <w:rPr>
          <w:rFonts w:eastAsia="Times New Roman" w:cstheme="minorHAnsi"/>
          <w:color w:val="000000" w:themeColor="text1"/>
          <w:sz w:val="24"/>
          <w:szCs w:val="24"/>
          <w:lang w:val="en" w:eastAsia="en-AU"/>
        </w:rPr>
        <w:t>You have a wide choice of business units to study that will complement your personal interests and career options. Alternatively, you may select electives from other disciplines including language studies, anthropology, history, social science, indigenous studies, applied science and engineering.</w:t>
      </w:r>
    </w:p>
    <w:p w:rsidR="00205595" w:rsidRPr="00205595" w:rsidRDefault="00205595" w:rsidP="00A620D5">
      <w:pPr>
        <w:spacing w:before="100" w:beforeAutospacing="1" w:after="100" w:afterAutospacing="1" w:line="240" w:lineRule="auto"/>
        <w:outlineLvl w:val="3"/>
        <w:rPr>
          <w:rFonts w:eastAsia="Times New Roman" w:cstheme="minorHAnsi"/>
          <w:b/>
          <w:bCs/>
          <w:color w:val="000000" w:themeColor="text1"/>
          <w:sz w:val="24"/>
          <w:szCs w:val="24"/>
          <w:lang w:val="en" w:eastAsia="en-AU"/>
        </w:rPr>
      </w:pPr>
      <w:r w:rsidRPr="00205595">
        <w:rPr>
          <w:rFonts w:eastAsia="Times New Roman" w:cstheme="minorHAnsi"/>
          <w:b/>
          <w:bCs/>
          <w:color w:val="000000" w:themeColor="text1"/>
          <w:sz w:val="24"/>
          <w:szCs w:val="24"/>
          <w:lang w:val="en" w:eastAsia="en-AU"/>
        </w:rPr>
        <w:t>Professional recognition</w:t>
      </w:r>
    </w:p>
    <w:p w:rsidR="00205595" w:rsidRPr="00205595" w:rsidRDefault="00205595" w:rsidP="00A620D5">
      <w:pPr>
        <w:spacing w:before="100" w:beforeAutospacing="1" w:after="100" w:afterAutospacing="1" w:line="240" w:lineRule="auto"/>
        <w:rPr>
          <w:rFonts w:eastAsia="Times New Roman" w:cstheme="minorHAnsi"/>
          <w:color w:val="000000" w:themeColor="text1"/>
          <w:sz w:val="24"/>
          <w:szCs w:val="24"/>
          <w:lang w:val="en" w:eastAsia="en-AU"/>
        </w:rPr>
      </w:pPr>
      <w:r w:rsidRPr="00205595">
        <w:rPr>
          <w:rFonts w:eastAsia="Times New Roman" w:cstheme="minorHAnsi"/>
          <w:color w:val="000000" w:themeColor="text1"/>
          <w:sz w:val="24"/>
          <w:szCs w:val="24"/>
          <w:lang w:val="en" w:eastAsia="en-AU"/>
        </w:rPr>
        <w:t>Completion of the degree allows graduates to apply for membership of CPA Australia and The Chartered Accountants of Australia and New Zealand (CAANZ).</w:t>
      </w:r>
    </w:p>
    <w:p w:rsidR="00205595" w:rsidRDefault="00205595" w:rsidP="00A620D5">
      <w:pPr>
        <w:pStyle w:val="Heading1"/>
        <w:spacing w:line="240" w:lineRule="auto"/>
      </w:pPr>
      <w:r>
        <w:t xml:space="preserve">2. </w:t>
      </w:r>
      <w:r w:rsidR="009F1499">
        <w:t>Essential requirements for admission</w:t>
      </w:r>
    </w:p>
    <w:p w:rsidR="00A620D5" w:rsidRPr="00333FD2" w:rsidRDefault="00A620D5" w:rsidP="00A620D5">
      <w:pPr>
        <w:spacing w:before="100" w:beforeAutospacing="1" w:after="100" w:afterAutospacing="1" w:line="240" w:lineRule="auto"/>
        <w:rPr>
          <w:rFonts w:eastAsia="Times New Roman" w:cstheme="minorHAnsi"/>
          <w:color w:val="000000" w:themeColor="text1"/>
          <w:sz w:val="24"/>
          <w:szCs w:val="24"/>
          <w:lang w:val="en" w:eastAsia="en-AU"/>
        </w:rPr>
      </w:pPr>
      <w:r w:rsidRPr="00333FD2">
        <w:rPr>
          <w:rFonts w:eastAsia="Times New Roman" w:cstheme="minorHAnsi"/>
          <w:color w:val="000000" w:themeColor="text1"/>
          <w:sz w:val="24"/>
          <w:szCs w:val="24"/>
          <w:lang w:val="en" w:eastAsia="en-AU"/>
        </w:rPr>
        <w:t>None</w:t>
      </w:r>
    </w:p>
    <w:p w:rsidR="00A620D5" w:rsidRPr="00205595" w:rsidRDefault="00A620D5" w:rsidP="00A620D5">
      <w:pPr>
        <w:spacing w:before="100" w:beforeAutospacing="1" w:after="100" w:afterAutospacing="1" w:line="240" w:lineRule="auto"/>
        <w:ind w:right="300"/>
        <w:rPr>
          <w:rFonts w:eastAsia="Times New Roman" w:cstheme="minorHAnsi"/>
          <w:color w:val="3F3F3F"/>
          <w:sz w:val="24"/>
          <w:szCs w:val="24"/>
          <w:lang w:eastAsia="en-AU"/>
        </w:rPr>
      </w:pPr>
      <w:r w:rsidRPr="00205595">
        <w:rPr>
          <w:rFonts w:eastAsia="Times New Roman" w:cstheme="minorHAnsi"/>
          <w:color w:val="3F3F3F"/>
          <w:sz w:val="24"/>
          <w:szCs w:val="24"/>
          <w:lang w:eastAsia="en-AU"/>
        </w:rPr>
        <w:t xml:space="preserve">The general admission criteria that apply to most courses at </w:t>
      </w:r>
      <w:r>
        <w:rPr>
          <w:rFonts w:eastAsia="Times New Roman" w:cstheme="minorHAnsi"/>
          <w:color w:val="3F3F3F"/>
          <w:sz w:val="24"/>
          <w:szCs w:val="24"/>
          <w:lang w:eastAsia="en-AU"/>
        </w:rPr>
        <w:t>Accounting Institute</w:t>
      </w:r>
      <w:r w:rsidRPr="00205595">
        <w:rPr>
          <w:rFonts w:eastAsia="Times New Roman" w:cstheme="minorHAnsi"/>
          <w:color w:val="3F3F3F"/>
          <w:sz w:val="24"/>
          <w:szCs w:val="24"/>
          <w:lang w:eastAsia="en-AU"/>
        </w:rPr>
        <w:t xml:space="preserve"> are relevant to this course.</w:t>
      </w:r>
      <w:r>
        <w:rPr>
          <w:rFonts w:eastAsia="Times New Roman" w:cstheme="minorHAnsi"/>
          <w:color w:val="3F3F3F"/>
          <w:sz w:val="24"/>
          <w:szCs w:val="24"/>
          <w:lang w:eastAsia="en-AU"/>
        </w:rPr>
        <w:t xml:space="preserve"> </w:t>
      </w:r>
      <w:r w:rsidRPr="00205595">
        <w:rPr>
          <w:rFonts w:eastAsia="Times New Roman" w:cstheme="minorHAnsi"/>
          <w:color w:val="3F3F3F"/>
          <w:sz w:val="24"/>
          <w:szCs w:val="24"/>
          <w:lang w:eastAsia="en-AU"/>
        </w:rPr>
        <w:t xml:space="preserve">Visit </w:t>
      </w:r>
      <w:r w:rsidRPr="00F97C82">
        <w:rPr>
          <w:rStyle w:val="Hyperlink"/>
          <w:sz w:val="24"/>
          <w:szCs w:val="24"/>
        </w:rPr>
        <w:t>Accounting Institute’s admission information</w:t>
      </w:r>
      <w:r w:rsidRPr="00205595">
        <w:rPr>
          <w:rFonts w:eastAsia="Times New Roman" w:cstheme="minorHAnsi"/>
          <w:color w:val="3F3F3F"/>
          <w:sz w:val="24"/>
          <w:szCs w:val="24"/>
          <w:lang w:eastAsia="en-AU"/>
        </w:rPr>
        <w:t xml:space="preserve"> to find out more.</w:t>
      </w:r>
    </w:p>
    <w:p w:rsidR="00205595" w:rsidRDefault="00205595" w:rsidP="00A620D5">
      <w:pPr>
        <w:pStyle w:val="Heading1"/>
        <w:spacing w:line="240" w:lineRule="auto"/>
      </w:pPr>
      <w:r>
        <w:lastRenderedPageBreak/>
        <w:t>3. Student Profile</w:t>
      </w:r>
    </w:p>
    <w:p w:rsidR="00BA7836" w:rsidRDefault="00BA7836" w:rsidP="00A620D5">
      <w:pPr>
        <w:keepNext/>
        <w:keepLines/>
        <w:spacing w:before="100" w:beforeAutospacing="1" w:after="100" w:afterAutospacing="1" w:line="240" w:lineRule="auto"/>
        <w:ind w:right="300"/>
        <w:rPr>
          <w:rFonts w:eastAsia="Times New Roman" w:cstheme="minorHAnsi"/>
          <w:color w:val="3F3F3F"/>
          <w:sz w:val="24"/>
          <w:szCs w:val="24"/>
          <w:lang w:eastAsia="en-AU"/>
        </w:rPr>
      </w:pPr>
      <w:r w:rsidRPr="00BA7836">
        <w:rPr>
          <w:rFonts w:eastAsia="Times New Roman" w:cstheme="minorHAnsi"/>
          <w:color w:val="3F3F3F"/>
          <w:sz w:val="24"/>
          <w:szCs w:val="24"/>
          <w:lang w:eastAsia="en-AU"/>
        </w:rPr>
        <w:t>The table below gives an indication of the likely peer cohort for new students. It provides data on students that commenced this course and passed the census date in Semester 1, 2017, including those admitted through all offer rounds and international students studying in Australia.</w:t>
      </w:r>
    </w:p>
    <w:tbl>
      <w:tblPr>
        <w:tblW w:w="0" w:type="auto"/>
        <w:tblLayout w:type="fixed"/>
        <w:tblCellMar>
          <w:left w:w="0" w:type="dxa"/>
          <w:right w:w="0" w:type="dxa"/>
        </w:tblCellMar>
        <w:tblLook w:val="01E0" w:firstRow="1" w:lastRow="1" w:firstColumn="1" w:lastColumn="1" w:noHBand="0" w:noVBand="0"/>
      </w:tblPr>
      <w:tblGrid>
        <w:gridCol w:w="6944"/>
        <w:gridCol w:w="1290"/>
        <w:gridCol w:w="1290"/>
      </w:tblGrid>
      <w:tr w:rsidR="000D48BE" w:rsidTr="00342E54">
        <w:trPr>
          <w:trHeight w:hRule="exact" w:val="336"/>
        </w:trPr>
        <w:tc>
          <w:tcPr>
            <w:tcW w:w="6944" w:type="dxa"/>
            <w:vMerge w:val="restart"/>
            <w:tcBorders>
              <w:top w:val="nil"/>
              <w:left w:val="nil"/>
              <w:right w:val="single" w:sz="4" w:space="0" w:color="FFFFFF"/>
            </w:tcBorders>
            <w:shd w:val="clear" w:color="auto" w:fill="58285F"/>
          </w:tcPr>
          <w:p w:rsidR="000D48BE" w:rsidRDefault="000D48BE" w:rsidP="00A620D5">
            <w:pPr>
              <w:pStyle w:val="TableParagraph"/>
              <w:keepNext/>
              <w:spacing w:before="7"/>
              <w:rPr>
                <w:rFonts w:ascii="Arial Narrow" w:eastAsia="Arial Narrow" w:hAnsi="Arial Narrow" w:cs="Arial Narrow"/>
                <w:sz w:val="29"/>
                <w:szCs w:val="29"/>
              </w:rPr>
            </w:pPr>
          </w:p>
          <w:p w:rsidR="000D48BE" w:rsidRDefault="000D48BE" w:rsidP="00A620D5">
            <w:pPr>
              <w:pStyle w:val="TableParagraph"/>
              <w:keepNext/>
              <w:ind w:left="96"/>
              <w:rPr>
                <w:rFonts w:ascii="Arial Narrow" w:eastAsia="Arial Narrow" w:hAnsi="Arial Narrow" w:cs="Arial Narrow"/>
                <w:sz w:val="21"/>
                <w:szCs w:val="21"/>
              </w:rPr>
            </w:pPr>
            <w:r>
              <w:rPr>
                <w:rFonts w:ascii="Arial Narrow"/>
                <w:color w:val="FFFFFF"/>
                <w:w w:val="105"/>
                <w:sz w:val="21"/>
              </w:rPr>
              <w:t>Applicant</w:t>
            </w:r>
            <w:r>
              <w:rPr>
                <w:rFonts w:ascii="Arial Narrow"/>
                <w:color w:val="FFFFFF"/>
                <w:spacing w:val="-8"/>
                <w:w w:val="105"/>
                <w:sz w:val="21"/>
              </w:rPr>
              <w:t xml:space="preserve"> </w:t>
            </w:r>
            <w:r>
              <w:rPr>
                <w:rFonts w:ascii="Arial Narrow"/>
                <w:color w:val="FFFFFF"/>
                <w:w w:val="105"/>
                <w:sz w:val="21"/>
              </w:rPr>
              <w:t>background</w:t>
            </w:r>
          </w:p>
        </w:tc>
        <w:tc>
          <w:tcPr>
            <w:tcW w:w="2580" w:type="dxa"/>
            <w:gridSpan w:val="2"/>
            <w:tcBorders>
              <w:top w:val="nil"/>
              <w:left w:val="single" w:sz="4" w:space="0" w:color="FFFFFF"/>
              <w:bottom w:val="single" w:sz="4" w:space="0" w:color="FFFFFF"/>
              <w:right w:val="nil"/>
            </w:tcBorders>
            <w:shd w:val="clear" w:color="auto" w:fill="58285F"/>
          </w:tcPr>
          <w:p w:rsidR="000D48BE" w:rsidRDefault="000D48BE" w:rsidP="00A620D5">
            <w:pPr>
              <w:pStyle w:val="TableParagraph"/>
              <w:keepNext/>
              <w:spacing w:before="42"/>
              <w:ind w:left="713"/>
              <w:rPr>
                <w:rFonts w:ascii="Arial Narrow" w:eastAsia="Arial Narrow" w:hAnsi="Arial Narrow" w:cs="Arial Narrow"/>
                <w:sz w:val="21"/>
                <w:szCs w:val="21"/>
              </w:rPr>
            </w:pPr>
            <w:r>
              <w:rPr>
                <w:rFonts w:ascii="Arial Narrow"/>
                <w:color w:val="FFFFFF"/>
                <w:w w:val="105"/>
                <w:sz w:val="21"/>
              </w:rPr>
              <w:t>2017 Semester 1</w:t>
            </w:r>
          </w:p>
        </w:tc>
      </w:tr>
      <w:tr w:rsidR="000D48BE" w:rsidTr="00342E54">
        <w:trPr>
          <w:trHeight w:hRule="exact" w:val="596"/>
        </w:trPr>
        <w:tc>
          <w:tcPr>
            <w:tcW w:w="6944" w:type="dxa"/>
            <w:vMerge/>
            <w:tcBorders>
              <w:left w:val="nil"/>
              <w:bottom w:val="single" w:sz="8" w:space="0" w:color="000000"/>
              <w:right w:val="single" w:sz="4" w:space="0" w:color="FFFFFF"/>
            </w:tcBorders>
            <w:shd w:val="clear" w:color="auto" w:fill="58285F"/>
          </w:tcPr>
          <w:p w:rsidR="000D48BE" w:rsidRDefault="000D48BE" w:rsidP="00A620D5">
            <w:pPr>
              <w:keepNext/>
              <w:spacing w:line="240" w:lineRule="auto"/>
            </w:pPr>
          </w:p>
        </w:tc>
        <w:tc>
          <w:tcPr>
            <w:tcW w:w="1290" w:type="dxa"/>
            <w:tcBorders>
              <w:top w:val="single" w:sz="4" w:space="0" w:color="FFFFFF"/>
              <w:left w:val="single" w:sz="4" w:space="0" w:color="FFFFFF"/>
              <w:bottom w:val="single" w:sz="8" w:space="0" w:color="000000"/>
              <w:right w:val="single" w:sz="4" w:space="0" w:color="FFFFFF"/>
            </w:tcBorders>
            <w:shd w:val="clear" w:color="auto" w:fill="58285F"/>
          </w:tcPr>
          <w:p w:rsidR="000D48BE" w:rsidRDefault="000D48BE" w:rsidP="00A620D5">
            <w:pPr>
              <w:pStyle w:val="TableParagraph"/>
              <w:keepNext/>
              <w:spacing w:before="37"/>
              <w:ind w:left="301" w:right="212" w:hanging="87"/>
              <w:rPr>
                <w:rFonts w:ascii="Arial Narrow" w:eastAsia="Arial Narrow" w:hAnsi="Arial Narrow" w:cs="Arial Narrow"/>
                <w:sz w:val="21"/>
                <w:szCs w:val="21"/>
              </w:rPr>
            </w:pPr>
            <w:r>
              <w:rPr>
                <w:rFonts w:ascii="Arial Narrow"/>
                <w:color w:val="FFFFFF"/>
                <w:w w:val="105"/>
                <w:sz w:val="21"/>
              </w:rPr>
              <w:t>Number</w:t>
            </w:r>
            <w:r>
              <w:rPr>
                <w:rFonts w:ascii="Arial Narrow"/>
                <w:color w:val="FFFFFF"/>
                <w:spacing w:val="5"/>
                <w:w w:val="105"/>
                <w:sz w:val="21"/>
              </w:rPr>
              <w:t xml:space="preserve"> </w:t>
            </w:r>
            <w:r>
              <w:rPr>
                <w:rFonts w:ascii="Arial Narrow"/>
                <w:color w:val="FFFFFF"/>
                <w:w w:val="105"/>
                <w:sz w:val="21"/>
              </w:rPr>
              <w:t>of</w:t>
            </w:r>
            <w:r>
              <w:rPr>
                <w:rFonts w:ascii="Arial Narrow"/>
                <w:color w:val="FFFFFF"/>
                <w:w w:val="107"/>
                <w:sz w:val="21"/>
              </w:rPr>
              <w:t xml:space="preserve"> </w:t>
            </w:r>
            <w:r>
              <w:rPr>
                <w:rFonts w:ascii="Arial Narrow"/>
                <w:color w:val="FFFFFF"/>
                <w:w w:val="105"/>
                <w:sz w:val="21"/>
              </w:rPr>
              <w:t>students</w:t>
            </w:r>
          </w:p>
        </w:tc>
        <w:tc>
          <w:tcPr>
            <w:tcW w:w="1290" w:type="dxa"/>
            <w:tcBorders>
              <w:top w:val="single" w:sz="4" w:space="0" w:color="FFFFFF"/>
              <w:left w:val="single" w:sz="4" w:space="0" w:color="FFFFFF"/>
              <w:bottom w:val="single" w:sz="8" w:space="0" w:color="000000"/>
              <w:right w:val="nil"/>
            </w:tcBorders>
            <w:shd w:val="clear" w:color="auto" w:fill="58285F"/>
          </w:tcPr>
          <w:p w:rsidR="000D48BE" w:rsidRDefault="000D48BE" w:rsidP="00A620D5">
            <w:pPr>
              <w:pStyle w:val="TableParagraph"/>
              <w:keepNext/>
              <w:spacing w:before="37"/>
              <w:ind w:left="184" w:right="94" w:hanging="94"/>
              <w:rPr>
                <w:rFonts w:ascii="Arial Narrow" w:eastAsia="Arial Narrow" w:hAnsi="Arial Narrow" w:cs="Arial Narrow"/>
                <w:sz w:val="21"/>
                <w:szCs w:val="21"/>
              </w:rPr>
            </w:pPr>
            <w:r>
              <w:rPr>
                <w:rFonts w:ascii="Arial Narrow"/>
                <w:color w:val="FFFFFF"/>
                <w:w w:val="105"/>
                <w:sz w:val="21"/>
              </w:rPr>
              <w:t>Percentage</w:t>
            </w:r>
            <w:r>
              <w:rPr>
                <w:rFonts w:ascii="Arial Narrow"/>
                <w:color w:val="FFFFFF"/>
                <w:spacing w:val="-26"/>
                <w:w w:val="105"/>
                <w:sz w:val="21"/>
              </w:rPr>
              <w:t xml:space="preserve"> </w:t>
            </w:r>
            <w:r>
              <w:rPr>
                <w:rFonts w:ascii="Arial Narrow"/>
                <w:color w:val="FFFFFF"/>
                <w:w w:val="105"/>
                <w:sz w:val="21"/>
              </w:rPr>
              <w:t>of</w:t>
            </w:r>
            <w:r>
              <w:rPr>
                <w:rFonts w:ascii="Arial Narrow"/>
                <w:color w:val="FFFFFF"/>
                <w:w w:val="107"/>
                <w:sz w:val="21"/>
              </w:rPr>
              <w:t xml:space="preserve"> </w:t>
            </w:r>
            <w:r>
              <w:rPr>
                <w:rFonts w:ascii="Arial Narrow"/>
                <w:color w:val="FFFFFF"/>
                <w:w w:val="105"/>
                <w:sz w:val="21"/>
              </w:rPr>
              <w:t>all</w:t>
            </w:r>
            <w:r>
              <w:rPr>
                <w:rFonts w:ascii="Arial Narrow"/>
                <w:color w:val="FFFFFF"/>
                <w:spacing w:val="-5"/>
                <w:w w:val="105"/>
                <w:sz w:val="21"/>
              </w:rPr>
              <w:t xml:space="preserve"> </w:t>
            </w:r>
            <w:r>
              <w:rPr>
                <w:rFonts w:ascii="Arial Narrow"/>
                <w:color w:val="FFFFFF"/>
                <w:w w:val="105"/>
                <w:sz w:val="21"/>
              </w:rPr>
              <w:t>students</w:t>
            </w:r>
          </w:p>
        </w:tc>
      </w:tr>
      <w:tr w:rsidR="000D48BE" w:rsidTr="00342E54">
        <w:trPr>
          <w:trHeight w:hRule="exact" w:val="503"/>
        </w:trPr>
        <w:tc>
          <w:tcPr>
            <w:tcW w:w="6944" w:type="dxa"/>
            <w:tcBorders>
              <w:top w:val="single" w:sz="8" w:space="0" w:color="000000"/>
              <w:left w:val="single" w:sz="4" w:space="0" w:color="FFFFFF"/>
              <w:bottom w:val="single" w:sz="4" w:space="0" w:color="FFFFFF"/>
              <w:right w:val="single" w:sz="4" w:space="0" w:color="FFFFFF"/>
            </w:tcBorders>
            <w:shd w:val="clear" w:color="auto" w:fill="DFD7E5"/>
            <w:vAlign w:val="center"/>
          </w:tcPr>
          <w:p w:rsidR="000D48BE" w:rsidRPr="0058304B" w:rsidRDefault="000D48BE" w:rsidP="00A620D5">
            <w:pPr>
              <w:pStyle w:val="TableParagraph"/>
              <w:keepNext/>
              <w:rPr>
                <w:rFonts w:ascii="Arial Narrow" w:eastAsia="Arial Narrow" w:hAnsi="Arial Narrow" w:cs="Arial Narrow"/>
                <w:sz w:val="20"/>
                <w:szCs w:val="20"/>
              </w:rPr>
            </w:pPr>
            <w:r w:rsidRPr="0058304B">
              <w:rPr>
                <w:rFonts w:ascii="Arial Narrow" w:hAnsi="Arial Narrow"/>
                <w:w w:val="105"/>
                <w:sz w:val="20"/>
                <w:szCs w:val="20"/>
              </w:rPr>
              <w:t>(A) Past higher education</w:t>
            </w:r>
            <w:r w:rsidRPr="0058304B">
              <w:rPr>
                <w:rFonts w:ascii="Arial Narrow" w:hAnsi="Arial Narrow"/>
                <w:spacing w:val="13"/>
                <w:w w:val="105"/>
                <w:sz w:val="20"/>
                <w:szCs w:val="20"/>
              </w:rPr>
              <w:t xml:space="preserve"> </w:t>
            </w:r>
            <w:r w:rsidRPr="0058304B">
              <w:rPr>
                <w:rFonts w:ascii="Arial Narrow" w:hAnsi="Arial Narrow"/>
                <w:w w:val="105"/>
                <w:sz w:val="20"/>
                <w:szCs w:val="20"/>
              </w:rPr>
              <w:t>study</w:t>
            </w:r>
          </w:p>
          <w:p w:rsidR="000D48BE" w:rsidRPr="0058304B" w:rsidRDefault="000D48BE" w:rsidP="00A620D5">
            <w:pPr>
              <w:pStyle w:val="TableParagraph"/>
              <w:keepNext/>
              <w:rPr>
                <w:rFonts w:ascii="Arial Narrow" w:eastAsia="Lucida Sans Unicode" w:hAnsi="Arial Narrow" w:cs="Lucida Sans Unicode"/>
                <w:sz w:val="20"/>
                <w:szCs w:val="20"/>
              </w:rPr>
            </w:pPr>
            <w:r w:rsidRPr="0058304B">
              <w:rPr>
                <w:rFonts w:ascii="Arial Narrow" w:hAnsi="Arial Narrow"/>
                <w:w w:val="75"/>
                <w:sz w:val="20"/>
                <w:szCs w:val="20"/>
              </w:rPr>
              <w:t>(includes a bridging or enabling</w:t>
            </w:r>
            <w:r w:rsidRPr="0058304B">
              <w:rPr>
                <w:rFonts w:ascii="Arial Narrow" w:hAnsi="Arial Narrow"/>
                <w:spacing w:val="-22"/>
                <w:w w:val="75"/>
                <w:sz w:val="20"/>
                <w:szCs w:val="20"/>
              </w:rPr>
              <w:t xml:space="preserve"> </w:t>
            </w:r>
            <w:r w:rsidRPr="0058304B">
              <w:rPr>
                <w:rFonts w:ascii="Arial Narrow" w:hAnsi="Arial Narrow"/>
                <w:w w:val="75"/>
                <w:sz w:val="20"/>
                <w:szCs w:val="20"/>
              </w:rPr>
              <w:t>course)</w:t>
            </w:r>
          </w:p>
        </w:tc>
        <w:tc>
          <w:tcPr>
            <w:tcW w:w="1290" w:type="dxa"/>
            <w:tcBorders>
              <w:top w:val="single" w:sz="8" w:space="0" w:color="000000"/>
              <w:left w:val="single" w:sz="4" w:space="0" w:color="FFFFFF"/>
              <w:bottom w:val="single" w:sz="4" w:space="0" w:color="FFFFFF"/>
              <w:right w:val="single" w:sz="4" w:space="0" w:color="FFFFFF"/>
            </w:tcBorders>
            <w:shd w:val="clear" w:color="auto" w:fill="DFD7E5"/>
            <w:vAlign w:val="center"/>
          </w:tcPr>
          <w:p w:rsidR="000D48BE" w:rsidRPr="0058304B" w:rsidRDefault="000D48BE" w:rsidP="00A620D5">
            <w:pPr>
              <w:pStyle w:val="TableParagraph"/>
              <w:keepNext/>
              <w:ind w:right="567"/>
              <w:jc w:val="right"/>
              <w:rPr>
                <w:rFonts w:ascii="Arial Narrow" w:eastAsia="Arial Narrow" w:hAnsi="Arial Narrow" w:cs="Arial Narrow"/>
                <w:sz w:val="20"/>
                <w:szCs w:val="20"/>
              </w:rPr>
            </w:pPr>
            <w:r w:rsidRPr="0058304B">
              <w:rPr>
                <w:rFonts w:ascii="Arial Narrow" w:hAnsi="Arial Narrow"/>
                <w:w w:val="105"/>
                <w:sz w:val="20"/>
                <w:szCs w:val="20"/>
              </w:rPr>
              <w:t>1</w:t>
            </w:r>
            <w:r>
              <w:rPr>
                <w:rFonts w:ascii="Arial Narrow" w:hAnsi="Arial Narrow"/>
                <w:w w:val="105"/>
                <w:sz w:val="20"/>
                <w:szCs w:val="20"/>
              </w:rPr>
              <w:t>26</w:t>
            </w:r>
          </w:p>
        </w:tc>
        <w:tc>
          <w:tcPr>
            <w:tcW w:w="1290" w:type="dxa"/>
            <w:tcBorders>
              <w:top w:val="single" w:sz="8" w:space="0" w:color="000000"/>
              <w:left w:val="single" w:sz="4" w:space="0" w:color="FFFFFF"/>
              <w:bottom w:val="single" w:sz="4" w:space="0" w:color="FFFFFF"/>
              <w:right w:val="single" w:sz="4" w:space="0" w:color="FFFFFF"/>
            </w:tcBorders>
            <w:shd w:val="clear" w:color="auto" w:fill="DFD7E5"/>
            <w:vAlign w:val="center"/>
          </w:tcPr>
          <w:p w:rsidR="000D48BE" w:rsidRPr="0058304B" w:rsidRDefault="000D48BE" w:rsidP="00A620D5">
            <w:pPr>
              <w:pStyle w:val="TableParagraph"/>
              <w:keepNext/>
              <w:ind w:right="567"/>
              <w:jc w:val="right"/>
              <w:rPr>
                <w:rFonts w:ascii="Arial Narrow" w:eastAsia="Arial Narrow" w:hAnsi="Arial Narrow" w:cs="Arial Narrow"/>
                <w:sz w:val="20"/>
                <w:szCs w:val="20"/>
              </w:rPr>
            </w:pPr>
            <w:r>
              <w:rPr>
                <w:rFonts w:ascii="Arial Narrow" w:hAnsi="Arial Narrow"/>
                <w:sz w:val="20"/>
                <w:szCs w:val="20"/>
              </w:rPr>
              <w:t>30.1</w:t>
            </w:r>
            <w:r w:rsidRPr="0058304B">
              <w:rPr>
                <w:rFonts w:ascii="Arial Narrow" w:hAnsi="Arial Narrow"/>
                <w:sz w:val="20"/>
                <w:szCs w:val="20"/>
              </w:rPr>
              <w:t>%</w:t>
            </w:r>
          </w:p>
        </w:tc>
      </w:tr>
      <w:tr w:rsidR="000D48BE" w:rsidTr="00342E54">
        <w:trPr>
          <w:trHeight w:val="360"/>
        </w:trPr>
        <w:tc>
          <w:tcPr>
            <w:tcW w:w="6944" w:type="dxa"/>
            <w:tcBorders>
              <w:top w:val="single" w:sz="4" w:space="0" w:color="FFFFFF"/>
              <w:left w:val="single" w:sz="4" w:space="0" w:color="FFFFFF"/>
              <w:bottom w:val="single" w:sz="4" w:space="0" w:color="FFFFFF"/>
              <w:right w:val="single" w:sz="4" w:space="0" w:color="FFFFFF"/>
            </w:tcBorders>
            <w:shd w:val="clear" w:color="auto" w:fill="F5F2F7"/>
            <w:vAlign w:val="center"/>
          </w:tcPr>
          <w:p w:rsidR="000D48BE" w:rsidRPr="0058304B" w:rsidRDefault="000D48BE" w:rsidP="00A620D5">
            <w:pPr>
              <w:pStyle w:val="TableParagraph"/>
              <w:keepNext/>
              <w:rPr>
                <w:rFonts w:ascii="Arial Narrow" w:eastAsia="Arial Narrow" w:hAnsi="Arial Narrow" w:cs="Arial Narrow"/>
                <w:sz w:val="20"/>
                <w:szCs w:val="20"/>
              </w:rPr>
            </w:pPr>
            <w:r w:rsidRPr="0058304B">
              <w:rPr>
                <w:rFonts w:ascii="Arial Narrow" w:hAnsi="Arial Narrow"/>
                <w:w w:val="105"/>
                <w:sz w:val="20"/>
                <w:szCs w:val="20"/>
              </w:rPr>
              <w:t>(B) Past vocational education and training (VET)</w:t>
            </w:r>
            <w:r w:rsidRPr="0058304B">
              <w:rPr>
                <w:rFonts w:ascii="Arial Narrow" w:hAnsi="Arial Narrow"/>
                <w:spacing w:val="3"/>
                <w:w w:val="105"/>
                <w:sz w:val="20"/>
                <w:szCs w:val="20"/>
              </w:rPr>
              <w:t xml:space="preserve"> </w:t>
            </w:r>
            <w:r w:rsidRPr="0058304B">
              <w:rPr>
                <w:rFonts w:ascii="Arial Narrow" w:hAnsi="Arial Narrow"/>
                <w:w w:val="105"/>
                <w:sz w:val="20"/>
                <w:szCs w:val="20"/>
              </w:rPr>
              <w:t>study</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tcPr>
          <w:p w:rsidR="000D48BE" w:rsidRPr="0058304B" w:rsidRDefault="000D48BE" w:rsidP="00A620D5">
            <w:pPr>
              <w:pStyle w:val="TableParagraph"/>
              <w:keepNext/>
              <w:ind w:right="567"/>
              <w:jc w:val="right"/>
              <w:rPr>
                <w:rFonts w:ascii="Arial Narrow" w:eastAsia="Arial Narrow" w:hAnsi="Arial Narrow" w:cs="Arial Narrow"/>
                <w:sz w:val="20"/>
                <w:szCs w:val="20"/>
              </w:rPr>
            </w:pPr>
            <w:r w:rsidRPr="0058304B">
              <w:rPr>
                <w:rFonts w:ascii="Arial Narrow" w:hAnsi="Arial Narrow"/>
                <w:w w:val="105"/>
                <w:sz w:val="20"/>
                <w:szCs w:val="20"/>
              </w:rPr>
              <w:t>35</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tcPr>
          <w:p w:rsidR="000D48BE" w:rsidRPr="0058304B" w:rsidRDefault="000D48BE" w:rsidP="00A620D5">
            <w:pPr>
              <w:pStyle w:val="TableParagraph"/>
              <w:keepNext/>
              <w:ind w:right="567"/>
              <w:jc w:val="right"/>
              <w:rPr>
                <w:rFonts w:ascii="Arial Narrow" w:eastAsia="Arial Narrow" w:hAnsi="Arial Narrow" w:cs="Arial Narrow"/>
                <w:sz w:val="20"/>
                <w:szCs w:val="20"/>
              </w:rPr>
            </w:pPr>
            <w:r w:rsidRPr="0058304B">
              <w:rPr>
                <w:rFonts w:ascii="Arial Narrow" w:hAnsi="Arial Narrow"/>
                <w:sz w:val="20"/>
                <w:szCs w:val="20"/>
              </w:rPr>
              <w:t>8.4%</w:t>
            </w:r>
          </w:p>
        </w:tc>
      </w:tr>
      <w:tr w:rsidR="000D48BE" w:rsidTr="00342E54">
        <w:trPr>
          <w:trHeight w:hRule="exact" w:val="491"/>
        </w:trPr>
        <w:tc>
          <w:tcPr>
            <w:tcW w:w="6944" w:type="dxa"/>
            <w:tcBorders>
              <w:top w:val="single" w:sz="4" w:space="0" w:color="FFFFFF"/>
              <w:left w:val="single" w:sz="4" w:space="0" w:color="FFFFFF"/>
              <w:bottom w:val="single" w:sz="4" w:space="0" w:color="FFFFFF"/>
              <w:right w:val="single" w:sz="4" w:space="0" w:color="FFFFFF"/>
            </w:tcBorders>
            <w:shd w:val="clear" w:color="auto" w:fill="DFD7E5"/>
            <w:vAlign w:val="center"/>
          </w:tcPr>
          <w:p w:rsidR="000D48BE" w:rsidRPr="0058304B" w:rsidRDefault="000D48BE" w:rsidP="00A620D5">
            <w:pPr>
              <w:pStyle w:val="TableParagraph"/>
              <w:keepNext/>
              <w:rPr>
                <w:rFonts w:ascii="Arial Narrow" w:eastAsia="Arial Narrow" w:hAnsi="Arial Narrow" w:cs="Arial Narrow"/>
                <w:sz w:val="20"/>
                <w:szCs w:val="20"/>
              </w:rPr>
            </w:pPr>
            <w:r w:rsidRPr="0058304B">
              <w:rPr>
                <w:rFonts w:ascii="Arial Narrow" w:hAnsi="Arial Narrow"/>
                <w:w w:val="105"/>
                <w:sz w:val="20"/>
                <w:szCs w:val="20"/>
              </w:rPr>
              <w:t>(C) Work and life</w:t>
            </w:r>
            <w:r w:rsidRPr="0058304B">
              <w:rPr>
                <w:rFonts w:ascii="Arial Narrow" w:hAnsi="Arial Narrow"/>
                <w:spacing w:val="-9"/>
                <w:w w:val="105"/>
                <w:sz w:val="20"/>
                <w:szCs w:val="20"/>
              </w:rPr>
              <w:t xml:space="preserve"> </w:t>
            </w:r>
            <w:r w:rsidRPr="0058304B">
              <w:rPr>
                <w:rFonts w:ascii="Arial Narrow" w:hAnsi="Arial Narrow"/>
                <w:w w:val="105"/>
                <w:sz w:val="20"/>
                <w:szCs w:val="20"/>
              </w:rPr>
              <w:t>experience</w:t>
            </w:r>
          </w:p>
          <w:p w:rsidR="000D48BE" w:rsidRPr="0058304B" w:rsidRDefault="000D48BE" w:rsidP="00A620D5">
            <w:pPr>
              <w:pStyle w:val="TableParagraph"/>
              <w:keepNext/>
              <w:rPr>
                <w:rFonts w:ascii="Arial Narrow" w:eastAsia="Lucida Sans Unicode" w:hAnsi="Arial Narrow" w:cs="Lucida Sans Unicode"/>
                <w:sz w:val="20"/>
                <w:szCs w:val="20"/>
              </w:rPr>
            </w:pPr>
            <w:r w:rsidRPr="0058304B">
              <w:rPr>
                <w:rFonts w:ascii="Arial Narrow" w:hAnsi="Arial Narrow"/>
                <w:w w:val="75"/>
                <w:sz w:val="20"/>
                <w:szCs w:val="20"/>
              </w:rPr>
              <w:t>(Admitted on the basis of previous achievement not in the other three</w:t>
            </w:r>
            <w:r w:rsidRPr="0058304B">
              <w:rPr>
                <w:rFonts w:ascii="Arial Narrow" w:hAnsi="Arial Narrow"/>
                <w:spacing w:val="-29"/>
                <w:w w:val="75"/>
                <w:sz w:val="20"/>
                <w:szCs w:val="20"/>
              </w:rPr>
              <w:t xml:space="preserve"> </w:t>
            </w:r>
            <w:r w:rsidRPr="0058304B">
              <w:rPr>
                <w:rFonts w:ascii="Arial Narrow" w:hAnsi="Arial Narrow"/>
                <w:w w:val="75"/>
                <w:sz w:val="20"/>
                <w:szCs w:val="20"/>
              </w:rPr>
              <w:t>categories)</w:t>
            </w:r>
          </w:p>
        </w:tc>
        <w:tc>
          <w:tcPr>
            <w:tcW w:w="1290" w:type="dxa"/>
            <w:tcBorders>
              <w:top w:val="single" w:sz="4" w:space="0" w:color="FFFFFF"/>
              <w:left w:val="single" w:sz="4" w:space="0" w:color="FFFFFF"/>
              <w:bottom w:val="single" w:sz="4" w:space="0" w:color="FFFFFF"/>
              <w:right w:val="single" w:sz="4" w:space="0" w:color="FFFFFF"/>
            </w:tcBorders>
            <w:shd w:val="clear" w:color="auto" w:fill="DFD7E5"/>
            <w:vAlign w:val="center"/>
          </w:tcPr>
          <w:p w:rsidR="000D48BE" w:rsidRPr="0058304B" w:rsidRDefault="000D48BE" w:rsidP="00A620D5">
            <w:pPr>
              <w:pStyle w:val="TableParagraph"/>
              <w:keepNext/>
              <w:ind w:right="567"/>
              <w:jc w:val="right"/>
              <w:rPr>
                <w:rFonts w:ascii="Arial Narrow" w:eastAsia="Lucida Sans Unicode" w:hAnsi="Arial Narrow" w:cs="Lucida Sans Unicode"/>
                <w:sz w:val="20"/>
                <w:szCs w:val="20"/>
              </w:rPr>
            </w:pPr>
            <w:r w:rsidRPr="0058304B">
              <w:rPr>
                <w:rFonts w:ascii="Arial Narrow" w:hAnsi="Arial Narrow"/>
                <w:w w:val="90"/>
                <w:sz w:val="20"/>
                <w:szCs w:val="20"/>
              </w:rPr>
              <w:t>N/P</w:t>
            </w:r>
          </w:p>
        </w:tc>
        <w:tc>
          <w:tcPr>
            <w:tcW w:w="1290" w:type="dxa"/>
            <w:tcBorders>
              <w:top w:val="single" w:sz="4" w:space="0" w:color="FFFFFF"/>
              <w:left w:val="single" w:sz="4" w:space="0" w:color="FFFFFF"/>
              <w:bottom w:val="single" w:sz="4" w:space="0" w:color="FFFFFF"/>
              <w:right w:val="single" w:sz="4" w:space="0" w:color="FFFFFF"/>
            </w:tcBorders>
            <w:shd w:val="clear" w:color="auto" w:fill="DFD7E5"/>
            <w:vAlign w:val="center"/>
          </w:tcPr>
          <w:p w:rsidR="000D48BE" w:rsidRPr="0058304B" w:rsidRDefault="000D48BE" w:rsidP="00A620D5">
            <w:pPr>
              <w:pStyle w:val="TableParagraph"/>
              <w:keepNext/>
              <w:ind w:right="567"/>
              <w:jc w:val="right"/>
              <w:rPr>
                <w:rFonts w:ascii="Arial Narrow" w:eastAsia="Lucida Sans Unicode" w:hAnsi="Arial Narrow" w:cs="Lucida Sans Unicode"/>
                <w:sz w:val="20"/>
                <w:szCs w:val="20"/>
              </w:rPr>
            </w:pPr>
            <w:r w:rsidRPr="0058304B">
              <w:rPr>
                <w:rFonts w:ascii="Arial Narrow" w:hAnsi="Arial Narrow"/>
                <w:w w:val="90"/>
                <w:sz w:val="20"/>
                <w:szCs w:val="20"/>
              </w:rPr>
              <w:t>N/P</w:t>
            </w:r>
          </w:p>
        </w:tc>
      </w:tr>
      <w:tr w:rsidR="000D48BE" w:rsidTr="00342E54">
        <w:trPr>
          <w:trHeight w:hRule="exact" w:val="874"/>
        </w:trPr>
        <w:tc>
          <w:tcPr>
            <w:tcW w:w="6944" w:type="dxa"/>
            <w:tcBorders>
              <w:top w:val="single" w:sz="4" w:space="0" w:color="FFFFFF"/>
              <w:left w:val="single" w:sz="4" w:space="0" w:color="FFFFFF"/>
              <w:bottom w:val="single" w:sz="4" w:space="0" w:color="FFFFFF"/>
              <w:right w:val="single" w:sz="4" w:space="0" w:color="FFFFFF"/>
            </w:tcBorders>
            <w:shd w:val="clear" w:color="auto" w:fill="F5F2F7"/>
            <w:vAlign w:val="center"/>
          </w:tcPr>
          <w:p w:rsidR="000D48BE" w:rsidRPr="0058304B" w:rsidRDefault="000D48BE" w:rsidP="00A620D5">
            <w:pPr>
              <w:pStyle w:val="TableParagraph"/>
              <w:keepNext/>
              <w:rPr>
                <w:rFonts w:ascii="Arial Narrow" w:eastAsia="Arial Narrow" w:hAnsi="Arial Narrow" w:cs="Arial Narrow"/>
                <w:sz w:val="20"/>
                <w:szCs w:val="20"/>
              </w:rPr>
            </w:pPr>
            <w:r w:rsidRPr="0058304B">
              <w:rPr>
                <w:rFonts w:ascii="Arial Narrow" w:hAnsi="Arial Narrow"/>
                <w:w w:val="105"/>
                <w:sz w:val="20"/>
                <w:szCs w:val="20"/>
              </w:rPr>
              <w:t>(D) Recent secondary</w:t>
            </w:r>
            <w:r w:rsidRPr="0058304B">
              <w:rPr>
                <w:rFonts w:ascii="Arial Narrow" w:hAnsi="Arial Narrow"/>
                <w:spacing w:val="5"/>
                <w:w w:val="105"/>
                <w:sz w:val="20"/>
                <w:szCs w:val="20"/>
              </w:rPr>
              <w:t xml:space="preserve"> </w:t>
            </w:r>
            <w:r w:rsidRPr="0058304B">
              <w:rPr>
                <w:rFonts w:ascii="Arial Narrow" w:hAnsi="Arial Narrow"/>
                <w:w w:val="105"/>
                <w:sz w:val="20"/>
                <w:szCs w:val="20"/>
              </w:rPr>
              <w:t>education:</w:t>
            </w:r>
          </w:p>
          <w:p w:rsidR="000D48BE" w:rsidRPr="0058304B" w:rsidRDefault="000D48BE" w:rsidP="00A620D5">
            <w:pPr>
              <w:pStyle w:val="TableParagraph"/>
              <w:keepNext/>
              <w:numPr>
                <w:ilvl w:val="0"/>
                <w:numId w:val="11"/>
              </w:numPr>
              <w:tabs>
                <w:tab w:val="left" w:pos="392"/>
              </w:tabs>
              <w:rPr>
                <w:rFonts w:ascii="Arial Narrow" w:eastAsia="Lucida Sans Unicode" w:hAnsi="Arial Narrow" w:cs="Lucida Sans Unicode"/>
                <w:sz w:val="20"/>
                <w:szCs w:val="20"/>
              </w:rPr>
            </w:pPr>
            <w:r w:rsidRPr="0058304B">
              <w:rPr>
                <w:rFonts w:ascii="Arial Narrow" w:hAnsi="Arial Narrow"/>
                <w:w w:val="85"/>
                <w:sz w:val="20"/>
                <w:szCs w:val="20"/>
              </w:rPr>
              <w:t>Admitted</w:t>
            </w:r>
            <w:r w:rsidRPr="0058304B">
              <w:rPr>
                <w:rFonts w:ascii="Arial Narrow" w:hAnsi="Arial Narrow"/>
                <w:spacing w:val="-11"/>
                <w:w w:val="85"/>
                <w:sz w:val="20"/>
                <w:szCs w:val="20"/>
              </w:rPr>
              <w:t xml:space="preserve"> </w:t>
            </w:r>
            <w:r w:rsidRPr="0058304B">
              <w:rPr>
                <w:rFonts w:ascii="Arial Narrow" w:hAnsi="Arial Narrow"/>
                <w:w w:val="85"/>
                <w:sz w:val="20"/>
                <w:szCs w:val="20"/>
              </w:rPr>
              <w:t>solely</w:t>
            </w:r>
            <w:r w:rsidRPr="0058304B">
              <w:rPr>
                <w:rFonts w:ascii="Arial Narrow" w:hAnsi="Arial Narrow"/>
                <w:spacing w:val="-11"/>
                <w:w w:val="85"/>
                <w:sz w:val="20"/>
                <w:szCs w:val="20"/>
              </w:rPr>
              <w:t xml:space="preserve"> </w:t>
            </w:r>
            <w:r w:rsidRPr="0058304B">
              <w:rPr>
                <w:rFonts w:ascii="Arial Narrow" w:hAnsi="Arial Narrow"/>
                <w:w w:val="85"/>
                <w:sz w:val="20"/>
                <w:szCs w:val="20"/>
              </w:rPr>
              <w:t>on</w:t>
            </w:r>
            <w:r w:rsidRPr="0058304B">
              <w:rPr>
                <w:rFonts w:ascii="Arial Narrow" w:hAnsi="Arial Narrow"/>
                <w:spacing w:val="-11"/>
                <w:w w:val="85"/>
                <w:sz w:val="20"/>
                <w:szCs w:val="20"/>
              </w:rPr>
              <w:t xml:space="preserve"> </w:t>
            </w:r>
            <w:r w:rsidRPr="0058304B">
              <w:rPr>
                <w:rFonts w:ascii="Arial Narrow" w:hAnsi="Arial Narrow"/>
                <w:w w:val="85"/>
                <w:sz w:val="20"/>
                <w:szCs w:val="20"/>
              </w:rPr>
              <w:t>the</w:t>
            </w:r>
            <w:r w:rsidRPr="0058304B">
              <w:rPr>
                <w:rFonts w:ascii="Arial Narrow" w:hAnsi="Arial Narrow"/>
                <w:spacing w:val="-11"/>
                <w:w w:val="85"/>
                <w:sz w:val="20"/>
                <w:szCs w:val="20"/>
              </w:rPr>
              <w:t xml:space="preserve"> </w:t>
            </w:r>
            <w:r w:rsidRPr="0058304B">
              <w:rPr>
                <w:rFonts w:ascii="Arial Narrow" w:hAnsi="Arial Narrow"/>
                <w:w w:val="85"/>
                <w:sz w:val="20"/>
                <w:szCs w:val="20"/>
              </w:rPr>
              <w:t>basis</w:t>
            </w:r>
            <w:r w:rsidRPr="0058304B">
              <w:rPr>
                <w:rFonts w:ascii="Arial Narrow" w:hAnsi="Arial Narrow"/>
                <w:spacing w:val="-11"/>
                <w:w w:val="85"/>
                <w:sz w:val="20"/>
                <w:szCs w:val="20"/>
              </w:rPr>
              <w:t xml:space="preserve"> </w:t>
            </w:r>
            <w:r w:rsidRPr="0058304B">
              <w:rPr>
                <w:rFonts w:ascii="Arial Narrow" w:hAnsi="Arial Narrow"/>
                <w:w w:val="85"/>
                <w:sz w:val="20"/>
                <w:szCs w:val="20"/>
              </w:rPr>
              <w:t>of</w:t>
            </w:r>
            <w:r w:rsidRPr="0058304B">
              <w:rPr>
                <w:rFonts w:ascii="Arial Narrow" w:hAnsi="Arial Narrow"/>
                <w:spacing w:val="-11"/>
                <w:w w:val="85"/>
                <w:sz w:val="20"/>
                <w:szCs w:val="20"/>
              </w:rPr>
              <w:t xml:space="preserve"> </w:t>
            </w:r>
            <w:r w:rsidRPr="0058304B">
              <w:rPr>
                <w:rFonts w:ascii="Arial Narrow" w:hAnsi="Arial Narrow"/>
                <w:spacing w:val="-7"/>
                <w:w w:val="85"/>
                <w:sz w:val="20"/>
                <w:szCs w:val="20"/>
              </w:rPr>
              <w:t>ATAR</w:t>
            </w:r>
            <w:r>
              <w:rPr>
                <w:rFonts w:ascii="Arial Narrow" w:hAnsi="Arial Narrow"/>
                <w:spacing w:val="-7"/>
                <w:w w:val="85"/>
                <w:sz w:val="20"/>
                <w:szCs w:val="20"/>
              </w:rPr>
              <w:br/>
            </w:r>
            <w:r w:rsidRPr="0058304B">
              <w:rPr>
                <w:rFonts w:ascii="Arial Narrow" w:hAnsi="Arial Narrow"/>
                <w:w w:val="85"/>
                <w:sz w:val="20"/>
                <w:szCs w:val="20"/>
              </w:rPr>
              <w:t>(regardless</w:t>
            </w:r>
            <w:r w:rsidRPr="0058304B">
              <w:rPr>
                <w:rFonts w:ascii="Arial Narrow" w:hAnsi="Arial Narrow"/>
                <w:spacing w:val="-30"/>
                <w:w w:val="85"/>
                <w:sz w:val="20"/>
                <w:szCs w:val="20"/>
              </w:rPr>
              <w:t xml:space="preserve"> </w:t>
            </w:r>
            <w:r w:rsidRPr="0058304B">
              <w:rPr>
                <w:rFonts w:ascii="Arial Narrow" w:hAnsi="Arial Narrow"/>
                <w:w w:val="85"/>
                <w:sz w:val="20"/>
                <w:szCs w:val="20"/>
              </w:rPr>
              <w:t>of</w:t>
            </w:r>
            <w:r w:rsidRPr="0058304B">
              <w:rPr>
                <w:rFonts w:ascii="Arial Narrow" w:hAnsi="Arial Narrow"/>
                <w:spacing w:val="-30"/>
                <w:w w:val="85"/>
                <w:sz w:val="20"/>
                <w:szCs w:val="20"/>
              </w:rPr>
              <w:t xml:space="preserve"> </w:t>
            </w:r>
            <w:r w:rsidRPr="0058304B">
              <w:rPr>
                <w:rFonts w:ascii="Arial Narrow" w:hAnsi="Arial Narrow"/>
                <w:w w:val="85"/>
                <w:sz w:val="20"/>
                <w:szCs w:val="20"/>
              </w:rPr>
              <w:t>whether</w:t>
            </w:r>
            <w:r w:rsidRPr="0058304B">
              <w:rPr>
                <w:rFonts w:ascii="Arial Narrow" w:hAnsi="Arial Narrow"/>
                <w:spacing w:val="-30"/>
                <w:w w:val="85"/>
                <w:sz w:val="20"/>
                <w:szCs w:val="20"/>
              </w:rPr>
              <w:t xml:space="preserve"> </w:t>
            </w:r>
            <w:r w:rsidRPr="0058304B">
              <w:rPr>
                <w:rFonts w:ascii="Arial Narrow" w:hAnsi="Arial Narrow"/>
                <w:w w:val="85"/>
                <w:sz w:val="20"/>
                <w:szCs w:val="20"/>
              </w:rPr>
              <w:t>this</w:t>
            </w:r>
            <w:r w:rsidRPr="0058304B">
              <w:rPr>
                <w:rFonts w:ascii="Arial Narrow" w:hAnsi="Arial Narrow"/>
                <w:spacing w:val="-30"/>
                <w:w w:val="85"/>
                <w:sz w:val="20"/>
                <w:szCs w:val="20"/>
              </w:rPr>
              <w:t xml:space="preserve"> </w:t>
            </w:r>
            <w:r w:rsidRPr="0058304B">
              <w:rPr>
                <w:rFonts w:ascii="Arial Narrow" w:hAnsi="Arial Narrow"/>
                <w:w w:val="85"/>
                <w:sz w:val="20"/>
                <w:szCs w:val="20"/>
              </w:rPr>
              <w:t>includes</w:t>
            </w:r>
            <w:r w:rsidRPr="0058304B">
              <w:rPr>
                <w:rFonts w:ascii="Arial Narrow" w:hAnsi="Arial Narrow"/>
                <w:spacing w:val="-30"/>
                <w:w w:val="85"/>
                <w:sz w:val="20"/>
                <w:szCs w:val="20"/>
              </w:rPr>
              <w:t xml:space="preserve"> </w:t>
            </w:r>
            <w:r w:rsidRPr="0058304B">
              <w:rPr>
                <w:rFonts w:ascii="Arial Narrow" w:hAnsi="Arial Narrow"/>
                <w:w w:val="85"/>
                <w:sz w:val="20"/>
                <w:szCs w:val="20"/>
              </w:rPr>
              <w:t>the</w:t>
            </w:r>
            <w:r w:rsidRPr="0058304B">
              <w:rPr>
                <w:rFonts w:ascii="Arial Narrow" w:hAnsi="Arial Narrow"/>
                <w:spacing w:val="-30"/>
                <w:w w:val="85"/>
                <w:sz w:val="20"/>
                <w:szCs w:val="20"/>
              </w:rPr>
              <w:t xml:space="preserve"> </w:t>
            </w:r>
            <w:r w:rsidRPr="0058304B">
              <w:rPr>
                <w:rFonts w:ascii="Arial Narrow" w:hAnsi="Arial Narrow"/>
                <w:w w:val="85"/>
                <w:sz w:val="20"/>
                <w:szCs w:val="20"/>
              </w:rPr>
              <w:t>impact</w:t>
            </w:r>
            <w:r w:rsidRPr="0058304B">
              <w:rPr>
                <w:rFonts w:ascii="Arial Narrow" w:hAnsi="Arial Narrow"/>
                <w:spacing w:val="-30"/>
                <w:w w:val="85"/>
                <w:sz w:val="20"/>
                <w:szCs w:val="20"/>
              </w:rPr>
              <w:t xml:space="preserve"> </w:t>
            </w:r>
            <w:r w:rsidRPr="0058304B">
              <w:rPr>
                <w:rFonts w:ascii="Arial Narrow" w:hAnsi="Arial Narrow"/>
                <w:w w:val="85"/>
                <w:sz w:val="20"/>
                <w:szCs w:val="20"/>
              </w:rPr>
              <w:t>of</w:t>
            </w:r>
            <w:r w:rsidRPr="0058304B">
              <w:rPr>
                <w:rFonts w:ascii="Arial Narrow" w:hAnsi="Arial Narrow"/>
                <w:w w:val="72"/>
                <w:sz w:val="20"/>
                <w:szCs w:val="20"/>
              </w:rPr>
              <w:t xml:space="preserve"> </w:t>
            </w:r>
            <w:r w:rsidRPr="0058304B">
              <w:rPr>
                <w:rFonts w:ascii="Arial Narrow" w:hAnsi="Arial Narrow"/>
                <w:w w:val="75"/>
                <w:sz w:val="20"/>
                <w:szCs w:val="20"/>
              </w:rPr>
              <w:t>adjustment factors such as equity or subject bonus</w:t>
            </w:r>
            <w:r w:rsidRPr="0058304B">
              <w:rPr>
                <w:rFonts w:ascii="Arial Narrow" w:hAnsi="Arial Narrow"/>
                <w:spacing w:val="-29"/>
                <w:w w:val="75"/>
                <w:sz w:val="20"/>
                <w:szCs w:val="20"/>
              </w:rPr>
              <w:t xml:space="preserve"> </w:t>
            </w:r>
            <w:r w:rsidRPr="0058304B">
              <w:rPr>
                <w:rFonts w:ascii="Arial Narrow" w:hAnsi="Arial Narrow"/>
                <w:w w:val="75"/>
                <w:sz w:val="20"/>
                <w:szCs w:val="20"/>
              </w:rPr>
              <w:t>points)</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tcPr>
          <w:p w:rsidR="000D48BE" w:rsidRPr="0058304B" w:rsidRDefault="000D48BE" w:rsidP="00A620D5">
            <w:pPr>
              <w:pStyle w:val="TableParagraph"/>
              <w:keepNext/>
              <w:ind w:right="567"/>
              <w:jc w:val="right"/>
              <w:rPr>
                <w:rFonts w:ascii="Arial Narrow" w:eastAsia="Arial Narrow" w:hAnsi="Arial Narrow" w:cs="Arial Narrow"/>
                <w:sz w:val="20"/>
                <w:szCs w:val="20"/>
              </w:rPr>
            </w:pPr>
            <w:r w:rsidRPr="0058304B">
              <w:rPr>
                <w:rFonts w:ascii="Arial Narrow" w:hAnsi="Arial Narrow"/>
                <w:w w:val="105"/>
                <w:sz w:val="20"/>
                <w:szCs w:val="20"/>
              </w:rPr>
              <w:t>153</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tcPr>
          <w:p w:rsidR="000D48BE" w:rsidRPr="0058304B" w:rsidRDefault="000D48BE" w:rsidP="00A620D5">
            <w:pPr>
              <w:pStyle w:val="TableParagraph"/>
              <w:keepNext/>
              <w:ind w:right="567"/>
              <w:jc w:val="right"/>
              <w:rPr>
                <w:rFonts w:ascii="Arial Narrow" w:eastAsia="Arial Narrow" w:hAnsi="Arial Narrow" w:cs="Arial Narrow"/>
                <w:sz w:val="20"/>
                <w:szCs w:val="20"/>
              </w:rPr>
            </w:pPr>
            <w:r w:rsidRPr="0058304B">
              <w:rPr>
                <w:rFonts w:ascii="Arial Narrow" w:hAnsi="Arial Narrow"/>
                <w:sz w:val="20"/>
                <w:szCs w:val="20"/>
              </w:rPr>
              <w:t>36.6%</w:t>
            </w:r>
          </w:p>
        </w:tc>
      </w:tr>
      <w:tr w:rsidR="000D48BE" w:rsidTr="00342E54">
        <w:trPr>
          <w:trHeight w:hRule="exact" w:val="630"/>
        </w:trPr>
        <w:tc>
          <w:tcPr>
            <w:tcW w:w="6944" w:type="dxa"/>
            <w:tcBorders>
              <w:top w:val="single" w:sz="4" w:space="0" w:color="FFFFFF"/>
              <w:left w:val="single" w:sz="4" w:space="0" w:color="FFFFFF"/>
              <w:bottom w:val="single" w:sz="4" w:space="0" w:color="FFFFFF"/>
              <w:right w:val="single" w:sz="4" w:space="0" w:color="FFFFFF"/>
            </w:tcBorders>
            <w:shd w:val="clear" w:color="auto" w:fill="F5F2F7"/>
            <w:vAlign w:val="center"/>
          </w:tcPr>
          <w:p w:rsidR="000D48BE" w:rsidRPr="0058304B" w:rsidRDefault="000D48BE" w:rsidP="00A620D5">
            <w:pPr>
              <w:pStyle w:val="TableParagraph"/>
              <w:keepNext/>
              <w:numPr>
                <w:ilvl w:val="0"/>
                <w:numId w:val="11"/>
              </w:numPr>
              <w:tabs>
                <w:tab w:val="left" w:pos="392"/>
              </w:tabs>
              <w:rPr>
                <w:rFonts w:ascii="Arial Narrow" w:eastAsia="Lucida Sans Unicode" w:hAnsi="Arial Narrow" w:cs="Lucida Sans Unicode"/>
                <w:sz w:val="20"/>
                <w:szCs w:val="20"/>
              </w:rPr>
            </w:pPr>
            <w:r w:rsidRPr="0058304B">
              <w:rPr>
                <w:rFonts w:ascii="Arial Narrow" w:hAnsi="Arial Narrow"/>
                <w:w w:val="85"/>
                <w:sz w:val="20"/>
                <w:szCs w:val="20"/>
              </w:rPr>
              <w:t>Admitted</w:t>
            </w:r>
            <w:r w:rsidRPr="00BC581F">
              <w:rPr>
                <w:rFonts w:ascii="Arial Narrow" w:hAnsi="Arial Narrow"/>
                <w:w w:val="85"/>
                <w:sz w:val="20"/>
                <w:szCs w:val="20"/>
              </w:rPr>
              <w:t xml:space="preserve"> </w:t>
            </w:r>
            <w:r w:rsidRPr="0058304B">
              <w:rPr>
                <w:rFonts w:ascii="Arial Narrow" w:hAnsi="Arial Narrow"/>
                <w:w w:val="85"/>
                <w:sz w:val="20"/>
                <w:szCs w:val="20"/>
              </w:rPr>
              <w:t>where</w:t>
            </w:r>
            <w:r w:rsidRPr="00BC581F">
              <w:rPr>
                <w:rFonts w:ascii="Arial Narrow" w:hAnsi="Arial Narrow"/>
                <w:w w:val="85"/>
                <w:sz w:val="20"/>
                <w:szCs w:val="20"/>
              </w:rPr>
              <w:t xml:space="preserve"> </w:t>
            </w:r>
            <w:r w:rsidRPr="0058304B">
              <w:rPr>
                <w:rFonts w:ascii="Arial Narrow" w:hAnsi="Arial Narrow"/>
                <w:w w:val="85"/>
                <w:sz w:val="20"/>
                <w:szCs w:val="20"/>
              </w:rPr>
              <w:t>both</w:t>
            </w:r>
            <w:r w:rsidRPr="00BC581F">
              <w:rPr>
                <w:rFonts w:ascii="Arial Narrow" w:hAnsi="Arial Narrow"/>
                <w:w w:val="85"/>
                <w:sz w:val="20"/>
                <w:szCs w:val="20"/>
              </w:rPr>
              <w:t xml:space="preserve"> ATAR </w:t>
            </w:r>
            <w:r w:rsidRPr="0058304B">
              <w:rPr>
                <w:rFonts w:ascii="Arial Narrow" w:hAnsi="Arial Narrow"/>
                <w:w w:val="85"/>
                <w:sz w:val="20"/>
                <w:szCs w:val="20"/>
              </w:rPr>
              <w:t>and</w:t>
            </w:r>
            <w:r w:rsidRPr="00BC581F">
              <w:rPr>
                <w:rFonts w:ascii="Arial Narrow" w:hAnsi="Arial Narrow"/>
                <w:w w:val="85"/>
                <w:sz w:val="20"/>
                <w:szCs w:val="20"/>
              </w:rPr>
              <w:t xml:space="preserve"> </w:t>
            </w:r>
            <w:r w:rsidRPr="0058304B">
              <w:rPr>
                <w:rFonts w:ascii="Arial Narrow" w:hAnsi="Arial Narrow"/>
                <w:w w:val="85"/>
                <w:sz w:val="20"/>
                <w:szCs w:val="20"/>
              </w:rPr>
              <w:t>additional</w:t>
            </w:r>
            <w:r w:rsidRPr="00BC581F">
              <w:rPr>
                <w:rFonts w:ascii="Arial Narrow" w:hAnsi="Arial Narrow"/>
                <w:w w:val="85"/>
                <w:sz w:val="20"/>
                <w:szCs w:val="20"/>
              </w:rPr>
              <w:t xml:space="preserve"> </w:t>
            </w:r>
            <w:r w:rsidRPr="0058304B">
              <w:rPr>
                <w:rFonts w:ascii="Arial Narrow" w:hAnsi="Arial Narrow"/>
                <w:w w:val="85"/>
                <w:sz w:val="20"/>
                <w:szCs w:val="20"/>
              </w:rPr>
              <w:t>criteria</w:t>
            </w:r>
            <w:r w:rsidRPr="00BC581F">
              <w:rPr>
                <w:rFonts w:ascii="Arial Narrow" w:hAnsi="Arial Narrow"/>
                <w:w w:val="85"/>
                <w:sz w:val="20"/>
                <w:szCs w:val="20"/>
              </w:rPr>
              <w:t xml:space="preserve"> </w:t>
            </w:r>
            <w:r w:rsidRPr="0058304B">
              <w:rPr>
                <w:rFonts w:ascii="Arial Narrow" w:hAnsi="Arial Narrow"/>
                <w:w w:val="85"/>
                <w:sz w:val="20"/>
                <w:szCs w:val="20"/>
              </w:rPr>
              <w:t>were</w:t>
            </w:r>
            <w:r w:rsidRPr="00BC581F">
              <w:rPr>
                <w:rFonts w:ascii="Arial Narrow" w:hAnsi="Arial Narrow"/>
                <w:w w:val="85"/>
                <w:sz w:val="20"/>
                <w:szCs w:val="20"/>
              </w:rPr>
              <w:t xml:space="preserve"> </w:t>
            </w:r>
            <w:r w:rsidRPr="0058304B">
              <w:rPr>
                <w:rFonts w:ascii="Arial Narrow" w:hAnsi="Arial Narrow"/>
                <w:w w:val="85"/>
                <w:sz w:val="20"/>
                <w:szCs w:val="20"/>
              </w:rPr>
              <w:t>considered</w:t>
            </w:r>
            <w:r>
              <w:rPr>
                <w:rFonts w:ascii="Arial Narrow" w:hAnsi="Arial Narrow"/>
                <w:w w:val="85"/>
                <w:sz w:val="20"/>
                <w:szCs w:val="20"/>
              </w:rPr>
              <w:br/>
            </w:r>
            <w:r w:rsidRPr="00BC581F">
              <w:rPr>
                <w:rFonts w:ascii="Arial Narrow" w:hAnsi="Arial Narrow"/>
                <w:w w:val="85"/>
                <w:sz w:val="20"/>
                <w:szCs w:val="20"/>
              </w:rPr>
              <w:t>(e.g. portfolio, audition, extra test, early offer conditional on minimum ATAR)</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tcPr>
          <w:p w:rsidR="000D48BE" w:rsidRPr="0058304B" w:rsidRDefault="000D48BE" w:rsidP="00A620D5">
            <w:pPr>
              <w:pStyle w:val="TableParagraph"/>
              <w:keepNext/>
              <w:ind w:right="567"/>
              <w:jc w:val="right"/>
              <w:rPr>
                <w:rFonts w:ascii="Arial Narrow" w:eastAsia="Lucida Sans Unicode" w:hAnsi="Arial Narrow" w:cs="Lucida Sans Unicode"/>
                <w:sz w:val="20"/>
                <w:szCs w:val="20"/>
              </w:rPr>
            </w:pPr>
            <w:r w:rsidRPr="0058304B">
              <w:rPr>
                <w:rFonts w:ascii="Arial Narrow" w:hAnsi="Arial Narrow"/>
                <w:w w:val="75"/>
                <w:sz w:val="20"/>
                <w:szCs w:val="20"/>
              </w:rPr>
              <w:t>0</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tcPr>
          <w:p w:rsidR="000D48BE" w:rsidRPr="0058304B" w:rsidRDefault="000D48BE" w:rsidP="00A620D5">
            <w:pPr>
              <w:pStyle w:val="TableParagraph"/>
              <w:keepNext/>
              <w:ind w:right="567"/>
              <w:jc w:val="right"/>
              <w:rPr>
                <w:rFonts w:ascii="Arial Narrow" w:eastAsia="Arial Narrow" w:hAnsi="Arial Narrow" w:cs="Arial Narrow"/>
                <w:sz w:val="20"/>
                <w:szCs w:val="20"/>
              </w:rPr>
            </w:pPr>
            <w:r w:rsidRPr="0058304B">
              <w:rPr>
                <w:rFonts w:ascii="Arial Narrow" w:hAnsi="Arial Narrow"/>
                <w:sz w:val="20"/>
                <w:szCs w:val="20"/>
              </w:rPr>
              <w:t>0%</w:t>
            </w:r>
          </w:p>
        </w:tc>
      </w:tr>
      <w:tr w:rsidR="000D48BE" w:rsidTr="00342E54">
        <w:trPr>
          <w:trHeight w:hRule="exact" w:val="655"/>
        </w:trPr>
        <w:tc>
          <w:tcPr>
            <w:tcW w:w="6944" w:type="dxa"/>
            <w:tcBorders>
              <w:top w:val="single" w:sz="4" w:space="0" w:color="FFFFFF"/>
              <w:left w:val="single" w:sz="4" w:space="0" w:color="FFFFFF"/>
              <w:bottom w:val="single" w:sz="4" w:space="0" w:color="FFFFFF"/>
              <w:right w:val="single" w:sz="4" w:space="0" w:color="FFFFFF"/>
            </w:tcBorders>
            <w:shd w:val="clear" w:color="auto" w:fill="F5F2F7"/>
            <w:vAlign w:val="center"/>
          </w:tcPr>
          <w:p w:rsidR="000D48BE" w:rsidRPr="00BC581F" w:rsidRDefault="000D48BE" w:rsidP="00A620D5">
            <w:pPr>
              <w:pStyle w:val="TableParagraph"/>
              <w:keepNext/>
              <w:numPr>
                <w:ilvl w:val="0"/>
                <w:numId w:val="11"/>
              </w:numPr>
              <w:tabs>
                <w:tab w:val="left" w:pos="392"/>
              </w:tabs>
              <w:rPr>
                <w:rFonts w:ascii="Arial Narrow" w:hAnsi="Arial Narrow"/>
                <w:w w:val="85"/>
                <w:sz w:val="20"/>
                <w:szCs w:val="20"/>
              </w:rPr>
            </w:pPr>
            <w:r w:rsidRPr="0058304B">
              <w:rPr>
                <w:rFonts w:ascii="Arial Narrow" w:hAnsi="Arial Narrow"/>
                <w:w w:val="85"/>
                <w:sz w:val="20"/>
                <w:szCs w:val="20"/>
              </w:rPr>
              <w:t>Admitted</w:t>
            </w:r>
            <w:r w:rsidRPr="00BC581F">
              <w:rPr>
                <w:rFonts w:ascii="Arial Narrow" w:hAnsi="Arial Narrow"/>
                <w:w w:val="85"/>
                <w:sz w:val="20"/>
                <w:szCs w:val="20"/>
              </w:rPr>
              <w:t xml:space="preserve"> </w:t>
            </w:r>
            <w:r w:rsidRPr="0058304B">
              <w:rPr>
                <w:rFonts w:ascii="Arial Narrow" w:hAnsi="Arial Narrow"/>
                <w:w w:val="85"/>
                <w:sz w:val="20"/>
                <w:szCs w:val="20"/>
              </w:rPr>
              <w:t>on</w:t>
            </w:r>
            <w:r w:rsidRPr="00BC581F">
              <w:rPr>
                <w:rFonts w:ascii="Arial Narrow" w:hAnsi="Arial Narrow"/>
                <w:w w:val="85"/>
                <w:sz w:val="20"/>
                <w:szCs w:val="20"/>
              </w:rPr>
              <w:t xml:space="preserve"> </w:t>
            </w:r>
            <w:r w:rsidRPr="0058304B">
              <w:rPr>
                <w:rFonts w:ascii="Arial Narrow" w:hAnsi="Arial Narrow"/>
                <w:w w:val="85"/>
                <w:sz w:val="20"/>
                <w:szCs w:val="20"/>
              </w:rPr>
              <w:t>the</w:t>
            </w:r>
            <w:r w:rsidRPr="00BC581F">
              <w:rPr>
                <w:rFonts w:ascii="Arial Narrow" w:hAnsi="Arial Narrow"/>
                <w:w w:val="85"/>
                <w:sz w:val="20"/>
                <w:szCs w:val="20"/>
              </w:rPr>
              <w:t xml:space="preserve"> </w:t>
            </w:r>
            <w:r w:rsidRPr="0058304B">
              <w:rPr>
                <w:rFonts w:ascii="Arial Narrow" w:hAnsi="Arial Narrow"/>
                <w:w w:val="85"/>
                <w:sz w:val="20"/>
                <w:szCs w:val="20"/>
              </w:rPr>
              <w:t>basis</w:t>
            </w:r>
            <w:r w:rsidRPr="00BC581F">
              <w:rPr>
                <w:rFonts w:ascii="Arial Narrow" w:hAnsi="Arial Narrow"/>
                <w:w w:val="85"/>
                <w:sz w:val="20"/>
                <w:szCs w:val="20"/>
              </w:rPr>
              <w:t xml:space="preserve"> </w:t>
            </w:r>
            <w:r w:rsidRPr="0058304B">
              <w:rPr>
                <w:rFonts w:ascii="Arial Narrow" w:hAnsi="Arial Narrow"/>
                <w:w w:val="85"/>
                <w:sz w:val="20"/>
                <w:szCs w:val="20"/>
              </w:rPr>
              <w:t>of</w:t>
            </w:r>
            <w:r w:rsidRPr="00BC581F">
              <w:rPr>
                <w:rFonts w:ascii="Arial Narrow" w:hAnsi="Arial Narrow"/>
                <w:w w:val="85"/>
                <w:sz w:val="20"/>
                <w:szCs w:val="20"/>
              </w:rPr>
              <w:t xml:space="preserve"> </w:t>
            </w:r>
            <w:r w:rsidRPr="0058304B">
              <w:rPr>
                <w:rFonts w:ascii="Arial Narrow" w:hAnsi="Arial Narrow"/>
                <w:w w:val="85"/>
                <w:sz w:val="20"/>
                <w:szCs w:val="20"/>
              </w:rPr>
              <w:t>other</w:t>
            </w:r>
            <w:r w:rsidRPr="00BC581F">
              <w:rPr>
                <w:rFonts w:ascii="Arial Narrow" w:hAnsi="Arial Narrow"/>
                <w:w w:val="85"/>
                <w:sz w:val="20"/>
                <w:szCs w:val="20"/>
              </w:rPr>
              <w:t xml:space="preserve"> </w:t>
            </w:r>
            <w:r w:rsidRPr="0058304B">
              <w:rPr>
                <w:rFonts w:ascii="Arial Narrow" w:hAnsi="Arial Narrow"/>
                <w:w w:val="85"/>
                <w:sz w:val="20"/>
                <w:szCs w:val="20"/>
              </w:rPr>
              <w:t>criteria</w:t>
            </w:r>
            <w:r w:rsidRPr="00BC581F">
              <w:rPr>
                <w:rFonts w:ascii="Arial Narrow" w:hAnsi="Arial Narrow"/>
                <w:w w:val="85"/>
                <w:sz w:val="20"/>
                <w:szCs w:val="20"/>
              </w:rPr>
              <w:t xml:space="preserve"> </w:t>
            </w:r>
            <w:r w:rsidRPr="0058304B">
              <w:rPr>
                <w:rFonts w:ascii="Arial Narrow" w:hAnsi="Arial Narrow"/>
                <w:w w:val="85"/>
                <w:sz w:val="20"/>
                <w:szCs w:val="20"/>
              </w:rPr>
              <w:t>only</w:t>
            </w:r>
            <w:r w:rsidRPr="00BC581F">
              <w:rPr>
                <w:rFonts w:ascii="Arial Narrow" w:hAnsi="Arial Narrow"/>
                <w:w w:val="85"/>
                <w:sz w:val="20"/>
                <w:szCs w:val="20"/>
              </w:rPr>
              <w:t xml:space="preserve"> </w:t>
            </w:r>
            <w:r w:rsidRPr="0058304B">
              <w:rPr>
                <w:rFonts w:ascii="Arial Narrow" w:hAnsi="Arial Narrow"/>
                <w:w w:val="85"/>
                <w:sz w:val="20"/>
                <w:szCs w:val="20"/>
              </w:rPr>
              <w:t>and</w:t>
            </w:r>
            <w:r w:rsidRPr="00BC581F">
              <w:rPr>
                <w:rFonts w:ascii="Arial Narrow" w:hAnsi="Arial Narrow"/>
                <w:w w:val="85"/>
                <w:sz w:val="20"/>
                <w:szCs w:val="20"/>
              </w:rPr>
              <w:t xml:space="preserve"> ATAR </w:t>
            </w:r>
            <w:r w:rsidRPr="0058304B">
              <w:rPr>
                <w:rFonts w:ascii="Arial Narrow" w:hAnsi="Arial Narrow"/>
                <w:w w:val="85"/>
                <w:sz w:val="20"/>
                <w:szCs w:val="20"/>
              </w:rPr>
              <w:t>was</w:t>
            </w:r>
            <w:r w:rsidRPr="00BC581F">
              <w:rPr>
                <w:rFonts w:ascii="Arial Narrow" w:hAnsi="Arial Narrow"/>
                <w:w w:val="85"/>
                <w:sz w:val="20"/>
                <w:szCs w:val="20"/>
              </w:rPr>
              <w:t xml:space="preserve"> not </w:t>
            </w:r>
            <w:r w:rsidRPr="0058304B">
              <w:rPr>
                <w:rFonts w:ascii="Arial Narrow" w:hAnsi="Arial Narrow"/>
                <w:w w:val="85"/>
                <w:sz w:val="20"/>
                <w:szCs w:val="20"/>
              </w:rPr>
              <w:t>a</w:t>
            </w:r>
            <w:r w:rsidRPr="00BC581F">
              <w:rPr>
                <w:rFonts w:ascii="Arial Narrow" w:hAnsi="Arial Narrow"/>
                <w:w w:val="85"/>
                <w:sz w:val="20"/>
                <w:szCs w:val="20"/>
              </w:rPr>
              <w:t xml:space="preserve"> </w:t>
            </w:r>
            <w:r w:rsidRPr="0058304B">
              <w:rPr>
                <w:rFonts w:ascii="Arial Narrow" w:hAnsi="Arial Narrow"/>
                <w:w w:val="85"/>
                <w:sz w:val="20"/>
                <w:szCs w:val="20"/>
              </w:rPr>
              <w:t>factor</w:t>
            </w:r>
            <w:r>
              <w:rPr>
                <w:rFonts w:ascii="Arial Narrow" w:hAnsi="Arial Narrow"/>
                <w:w w:val="85"/>
                <w:sz w:val="20"/>
                <w:szCs w:val="20"/>
              </w:rPr>
              <w:br/>
            </w:r>
            <w:r w:rsidRPr="00BC581F">
              <w:rPr>
                <w:rFonts w:ascii="Arial Narrow" w:hAnsi="Arial Narrow"/>
                <w:w w:val="85"/>
                <w:sz w:val="20"/>
                <w:szCs w:val="20"/>
              </w:rPr>
              <w:t>(e.g. special consideration, audition alone, schools recommendation with no minimum ATAR)</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tcPr>
          <w:p w:rsidR="000D48BE" w:rsidRPr="0058304B" w:rsidRDefault="000D48BE" w:rsidP="00A620D5">
            <w:pPr>
              <w:pStyle w:val="TableParagraph"/>
              <w:keepNext/>
              <w:ind w:right="567"/>
              <w:jc w:val="right"/>
              <w:rPr>
                <w:rFonts w:ascii="Arial Narrow" w:eastAsia="Arial Narrow" w:hAnsi="Arial Narrow" w:cs="Arial Narrow"/>
                <w:sz w:val="20"/>
                <w:szCs w:val="20"/>
              </w:rPr>
            </w:pPr>
            <w:r w:rsidRPr="0058304B">
              <w:rPr>
                <w:rFonts w:ascii="Arial Narrow" w:hAnsi="Arial Narrow"/>
                <w:w w:val="105"/>
                <w:sz w:val="20"/>
                <w:szCs w:val="20"/>
              </w:rPr>
              <w:t>&lt;5</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tcPr>
          <w:p w:rsidR="000D48BE" w:rsidRPr="0058304B" w:rsidRDefault="000D48BE" w:rsidP="00A620D5">
            <w:pPr>
              <w:pStyle w:val="TableParagraph"/>
              <w:keepNext/>
              <w:ind w:right="567"/>
              <w:jc w:val="right"/>
              <w:rPr>
                <w:rFonts w:ascii="Arial Narrow" w:eastAsia="Arial Narrow" w:hAnsi="Arial Narrow" w:cs="Arial Narrow"/>
                <w:sz w:val="20"/>
                <w:szCs w:val="20"/>
              </w:rPr>
            </w:pPr>
            <w:r w:rsidRPr="0058304B">
              <w:rPr>
                <w:rFonts w:ascii="Arial Narrow" w:hAnsi="Arial Narrow"/>
                <w:w w:val="105"/>
                <w:sz w:val="20"/>
                <w:szCs w:val="20"/>
              </w:rPr>
              <w:t>&lt;5</w:t>
            </w:r>
          </w:p>
        </w:tc>
      </w:tr>
      <w:tr w:rsidR="000D48BE" w:rsidTr="00342E54">
        <w:trPr>
          <w:trHeight w:val="387"/>
        </w:trPr>
        <w:tc>
          <w:tcPr>
            <w:tcW w:w="6944" w:type="dxa"/>
            <w:tcBorders>
              <w:top w:val="single" w:sz="4" w:space="0" w:color="FFFFFF"/>
              <w:left w:val="nil"/>
              <w:bottom w:val="single" w:sz="4" w:space="0" w:color="FFFFFF"/>
              <w:right w:val="single" w:sz="4" w:space="0" w:color="FFFFFF"/>
            </w:tcBorders>
            <w:shd w:val="clear" w:color="auto" w:fill="DFD7E5"/>
            <w:vAlign w:val="center"/>
          </w:tcPr>
          <w:p w:rsidR="000D48BE" w:rsidRPr="0058304B" w:rsidRDefault="000D48BE" w:rsidP="00A620D5">
            <w:pPr>
              <w:pStyle w:val="TableParagraph"/>
              <w:keepNext/>
              <w:rPr>
                <w:rFonts w:ascii="Arial Narrow" w:eastAsia="Arial Narrow" w:hAnsi="Arial Narrow" w:cs="Arial Narrow"/>
                <w:sz w:val="20"/>
                <w:szCs w:val="20"/>
              </w:rPr>
            </w:pPr>
            <w:r w:rsidRPr="0058304B">
              <w:rPr>
                <w:rFonts w:ascii="Arial Narrow" w:hAnsi="Arial Narrow"/>
                <w:w w:val="110"/>
                <w:sz w:val="20"/>
                <w:szCs w:val="20"/>
              </w:rPr>
              <w:t>International</w:t>
            </w:r>
            <w:r w:rsidRPr="0058304B">
              <w:rPr>
                <w:rFonts w:ascii="Arial Narrow" w:hAnsi="Arial Narrow"/>
                <w:spacing w:val="-32"/>
                <w:w w:val="110"/>
                <w:sz w:val="20"/>
                <w:szCs w:val="20"/>
              </w:rPr>
              <w:t xml:space="preserve"> </w:t>
            </w:r>
            <w:r w:rsidRPr="0058304B">
              <w:rPr>
                <w:rFonts w:ascii="Arial Narrow" w:hAnsi="Arial Narrow"/>
                <w:w w:val="110"/>
                <w:sz w:val="20"/>
                <w:szCs w:val="20"/>
              </w:rPr>
              <w:t>students</w:t>
            </w:r>
          </w:p>
        </w:tc>
        <w:tc>
          <w:tcPr>
            <w:tcW w:w="1290" w:type="dxa"/>
            <w:tcBorders>
              <w:top w:val="single" w:sz="4" w:space="0" w:color="FFFFFF"/>
              <w:left w:val="single" w:sz="4" w:space="0" w:color="FFFFFF"/>
              <w:bottom w:val="single" w:sz="4" w:space="0" w:color="FFFFFF"/>
              <w:right w:val="single" w:sz="4" w:space="0" w:color="FFFFFF"/>
            </w:tcBorders>
            <w:shd w:val="clear" w:color="auto" w:fill="DFD7E5"/>
            <w:vAlign w:val="center"/>
          </w:tcPr>
          <w:p w:rsidR="000D48BE" w:rsidRPr="0058304B" w:rsidRDefault="000D48BE" w:rsidP="00A620D5">
            <w:pPr>
              <w:pStyle w:val="TableParagraph"/>
              <w:keepNext/>
              <w:ind w:right="567"/>
              <w:jc w:val="right"/>
              <w:rPr>
                <w:rFonts w:ascii="Arial Narrow" w:eastAsia="Lucida Sans Unicode" w:hAnsi="Arial Narrow" w:cs="Lucida Sans Unicode"/>
                <w:sz w:val="20"/>
                <w:szCs w:val="20"/>
              </w:rPr>
            </w:pPr>
            <w:r w:rsidRPr="0058304B">
              <w:rPr>
                <w:rFonts w:ascii="Arial Narrow" w:hAnsi="Arial Narrow"/>
                <w:w w:val="85"/>
                <w:sz w:val="20"/>
                <w:szCs w:val="20"/>
              </w:rPr>
              <w:t>90</w:t>
            </w:r>
          </w:p>
        </w:tc>
        <w:tc>
          <w:tcPr>
            <w:tcW w:w="1290" w:type="dxa"/>
            <w:tcBorders>
              <w:top w:val="single" w:sz="4" w:space="0" w:color="FFFFFF"/>
              <w:left w:val="single" w:sz="4" w:space="0" w:color="FFFFFF"/>
              <w:bottom w:val="single" w:sz="4" w:space="0" w:color="FFFFFF"/>
              <w:right w:val="single" w:sz="4" w:space="0" w:color="FFFFFF"/>
            </w:tcBorders>
            <w:shd w:val="clear" w:color="auto" w:fill="DFD7E5"/>
            <w:vAlign w:val="center"/>
          </w:tcPr>
          <w:p w:rsidR="000D48BE" w:rsidRPr="0058304B" w:rsidRDefault="000D48BE" w:rsidP="00A620D5">
            <w:pPr>
              <w:pStyle w:val="TableParagraph"/>
              <w:keepNext/>
              <w:ind w:right="567"/>
              <w:jc w:val="right"/>
              <w:rPr>
                <w:rFonts w:ascii="Arial Narrow" w:eastAsia="Arial Narrow" w:hAnsi="Arial Narrow" w:cs="Arial Narrow"/>
                <w:sz w:val="20"/>
                <w:szCs w:val="20"/>
              </w:rPr>
            </w:pPr>
            <w:r w:rsidRPr="0058304B">
              <w:rPr>
                <w:rFonts w:ascii="Arial Narrow" w:hAnsi="Arial Narrow"/>
                <w:sz w:val="20"/>
                <w:szCs w:val="20"/>
              </w:rPr>
              <w:t>21.5%</w:t>
            </w:r>
          </w:p>
        </w:tc>
      </w:tr>
      <w:tr w:rsidR="000D48BE" w:rsidRPr="00882255" w:rsidTr="00342E54">
        <w:trPr>
          <w:trHeight w:hRule="exact" w:val="356"/>
        </w:trPr>
        <w:tc>
          <w:tcPr>
            <w:tcW w:w="6944" w:type="dxa"/>
            <w:tcBorders>
              <w:top w:val="single" w:sz="4" w:space="0" w:color="FFFFFF"/>
              <w:left w:val="nil"/>
              <w:bottom w:val="single" w:sz="4" w:space="0" w:color="58285F"/>
              <w:right w:val="single" w:sz="4" w:space="0" w:color="FFFFFF"/>
            </w:tcBorders>
            <w:shd w:val="clear" w:color="auto" w:fill="F5F2F7"/>
            <w:vAlign w:val="center"/>
          </w:tcPr>
          <w:p w:rsidR="000D48BE" w:rsidRPr="00882255" w:rsidRDefault="000D48BE" w:rsidP="00A620D5">
            <w:pPr>
              <w:pStyle w:val="TableParagraph"/>
              <w:keepNext/>
              <w:rPr>
                <w:rFonts w:ascii="Arial Narrow" w:eastAsia="Gill Sans MT" w:hAnsi="Arial Narrow" w:cs="Gill Sans MT"/>
                <w:b/>
                <w:sz w:val="20"/>
                <w:szCs w:val="20"/>
              </w:rPr>
            </w:pPr>
            <w:r w:rsidRPr="00882255">
              <w:rPr>
                <w:rFonts w:ascii="Arial Narrow" w:hAnsi="Arial Narrow"/>
                <w:b/>
                <w:i/>
                <w:w w:val="110"/>
                <w:sz w:val="20"/>
                <w:szCs w:val="20"/>
              </w:rPr>
              <w:t>All</w:t>
            </w:r>
            <w:r w:rsidRPr="00882255">
              <w:rPr>
                <w:rFonts w:ascii="Arial Narrow" w:hAnsi="Arial Narrow"/>
                <w:b/>
                <w:i/>
                <w:spacing w:val="-37"/>
                <w:w w:val="110"/>
                <w:sz w:val="20"/>
                <w:szCs w:val="20"/>
              </w:rPr>
              <w:t xml:space="preserve"> </w:t>
            </w:r>
            <w:r w:rsidRPr="00882255">
              <w:rPr>
                <w:rFonts w:ascii="Arial Narrow" w:hAnsi="Arial Narrow"/>
                <w:b/>
                <w:i/>
                <w:w w:val="110"/>
                <w:sz w:val="20"/>
                <w:szCs w:val="20"/>
              </w:rPr>
              <w:t>students</w:t>
            </w:r>
          </w:p>
        </w:tc>
        <w:tc>
          <w:tcPr>
            <w:tcW w:w="1290" w:type="dxa"/>
            <w:tcBorders>
              <w:top w:val="single" w:sz="4" w:space="0" w:color="FFFFFF"/>
              <w:left w:val="single" w:sz="4" w:space="0" w:color="FFFFFF"/>
              <w:bottom w:val="single" w:sz="4" w:space="0" w:color="58285F"/>
              <w:right w:val="single" w:sz="4" w:space="0" w:color="FFFFFF"/>
            </w:tcBorders>
            <w:shd w:val="clear" w:color="auto" w:fill="F5F2F7"/>
            <w:vAlign w:val="center"/>
          </w:tcPr>
          <w:p w:rsidR="000D48BE" w:rsidRPr="00882255" w:rsidRDefault="000D48BE" w:rsidP="00A620D5">
            <w:pPr>
              <w:pStyle w:val="TableParagraph"/>
              <w:keepNext/>
              <w:ind w:right="567"/>
              <w:jc w:val="right"/>
              <w:rPr>
                <w:rFonts w:ascii="Arial Narrow" w:eastAsia="Gill Sans MT" w:hAnsi="Arial Narrow" w:cs="Gill Sans MT"/>
                <w:b/>
                <w:sz w:val="20"/>
                <w:szCs w:val="20"/>
              </w:rPr>
            </w:pPr>
            <w:r w:rsidRPr="00882255">
              <w:rPr>
                <w:rFonts w:ascii="Arial Narrow" w:hAnsi="Arial Narrow"/>
                <w:b/>
                <w:i/>
                <w:sz w:val="20"/>
                <w:szCs w:val="20"/>
              </w:rPr>
              <w:t>418</w:t>
            </w:r>
          </w:p>
        </w:tc>
        <w:tc>
          <w:tcPr>
            <w:tcW w:w="1290" w:type="dxa"/>
            <w:tcBorders>
              <w:top w:val="single" w:sz="4" w:space="0" w:color="FFFFFF"/>
              <w:left w:val="single" w:sz="4" w:space="0" w:color="FFFFFF"/>
              <w:bottom w:val="single" w:sz="4" w:space="0" w:color="58285F"/>
              <w:right w:val="nil"/>
            </w:tcBorders>
            <w:shd w:val="clear" w:color="auto" w:fill="F5F2F7"/>
            <w:vAlign w:val="center"/>
          </w:tcPr>
          <w:p w:rsidR="000D48BE" w:rsidRPr="00882255" w:rsidRDefault="000D48BE" w:rsidP="00A620D5">
            <w:pPr>
              <w:pStyle w:val="TableParagraph"/>
              <w:keepNext/>
              <w:ind w:right="567"/>
              <w:jc w:val="right"/>
              <w:rPr>
                <w:rFonts w:ascii="Arial Narrow" w:eastAsia="Gill Sans MT" w:hAnsi="Arial Narrow" w:cs="Gill Sans MT"/>
                <w:b/>
                <w:sz w:val="20"/>
                <w:szCs w:val="20"/>
              </w:rPr>
            </w:pPr>
            <w:r w:rsidRPr="00882255">
              <w:rPr>
                <w:rFonts w:ascii="Arial Narrow" w:hAnsi="Arial Narrow"/>
                <w:b/>
                <w:i/>
                <w:sz w:val="20"/>
                <w:szCs w:val="20"/>
              </w:rPr>
              <w:t>100.0%</w:t>
            </w:r>
          </w:p>
        </w:tc>
      </w:tr>
    </w:tbl>
    <w:p w:rsidR="000D48BE" w:rsidRPr="004660A1" w:rsidRDefault="000D48BE" w:rsidP="00A620D5">
      <w:pPr>
        <w:keepNext/>
        <w:spacing w:after="0" w:line="240" w:lineRule="auto"/>
        <w:rPr>
          <w:rFonts w:ascii="Arial Narrow" w:hAnsi="Arial Narrow"/>
          <w:sz w:val="18"/>
          <w:szCs w:val="18"/>
        </w:rPr>
      </w:pPr>
      <w:r w:rsidRPr="004660A1">
        <w:rPr>
          <w:rFonts w:ascii="Arial Narrow" w:hAnsi="Arial Narrow"/>
          <w:sz w:val="18"/>
          <w:szCs w:val="18"/>
        </w:rPr>
        <w:t xml:space="preserve">Notes: </w:t>
      </w:r>
      <w:r>
        <w:rPr>
          <w:rFonts w:ascii="Arial Narrow" w:hAnsi="Arial Narrow"/>
          <w:sz w:val="18"/>
          <w:szCs w:val="18"/>
        </w:rPr>
        <w:tab/>
      </w:r>
      <w:r w:rsidRPr="004660A1">
        <w:rPr>
          <w:rFonts w:ascii="Arial Narrow" w:hAnsi="Arial Narrow"/>
          <w:sz w:val="18"/>
          <w:szCs w:val="18"/>
        </w:rPr>
        <w:t xml:space="preserve">“&lt;5” – the number of students is less than </w:t>
      </w:r>
      <w:proofErr w:type="gramStart"/>
      <w:r w:rsidRPr="004660A1">
        <w:rPr>
          <w:rFonts w:ascii="Arial Narrow" w:hAnsi="Arial Narrow"/>
          <w:sz w:val="18"/>
          <w:szCs w:val="18"/>
        </w:rPr>
        <w:t>5</w:t>
      </w:r>
      <w:proofErr w:type="gramEnd"/>
    </w:p>
    <w:p w:rsidR="000D48BE" w:rsidRPr="004660A1" w:rsidRDefault="000D48BE" w:rsidP="00A620D5">
      <w:pPr>
        <w:keepNext/>
        <w:spacing w:after="0" w:line="240" w:lineRule="auto"/>
        <w:ind w:firstLine="720"/>
        <w:rPr>
          <w:rFonts w:ascii="Arial Narrow" w:hAnsi="Arial Narrow"/>
          <w:sz w:val="18"/>
          <w:szCs w:val="18"/>
        </w:rPr>
      </w:pPr>
      <w:r w:rsidRPr="004660A1">
        <w:rPr>
          <w:rFonts w:ascii="Arial Narrow" w:hAnsi="Arial Narrow"/>
          <w:sz w:val="18"/>
          <w:szCs w:val="18"/>
        </w:rPr>
        <w:t>N/A – Students not accepted in this category</w:t>
      </w:r>
    </w:p>
    <w:p w:rsidR="000D48BE" w:rsidRDefault="000D48BE" w:rsidP="00A620D5">
      <w:pPr>
        <w:spacing w:after="0" w:line="240" w:lineRule="auto"/>
        <w:ind w:firstLine="720"/>
        <w:rPr>
          <w:rFonts w:ascii="Arial Narrow" w:hAnsi="Arial Narrow"/>
          <w:sz w:val="18"/>
          <w:szCs w:val="18"/>
        </w:rPr>
      </w:pPr>
      <w:r w:rsidRPr="004660A1">
        <w:rPr>
          <w:rFonts w:ascii="Arial Narrow" w:hAnsi="Arial Narrow"/>
          <w:sz w:val="18"/>
          <w:szCs w:val="18"/>
        </w:rPr>
        <w:t xml:space="preserve">N/P – Not published: the number is hidden to prevent calculation of numbers in cells with less than </w:t>
      </w:r>
      <w:proofErr w:type="gramStart"/>
      <w:r w:rsidRPr="004660A1">
        <w:rPr>
          <w:rFonts w:ascii="Arial Narrow" w:hAnsi="Arial Narrow"/>
          <w:sz w:val="18"/>
          <w:szCs w:val="18"/>
        </w:rPr>
        <w:t>5</w:t>
      </w:r>
      <w:proofErr w:type="gramEnd"/>
      <w:r w:rsidRPr="004660A1">
        <w:rPr>
          <w:rFonts w:ascii="Arial Narrow" w:hAnsi="Arial Narrow"/>
          <w:sz w:val="18"/>
          <w:szCs w:val="18"/>
        </w:rPr>
        <w:t xml:space="preserve"> students.</w:t>
      </w:r>
    </w:p>
    <w:p w:rsidR="00FB7B34" w:rsidRPr="00282BE5" w:rsidRDefault="00342E54" w:rsidP="00A620D5">
      <w:pPr>
        <w:pStyle w:val="Heading1"/>
        <w:spacing w:line="240" w:lineRule="auto"/>
      </w:pPr>
      <w:r>
        <w:t>4</w:t>
      </w:r>
      <w:r w:rsidR="00FB7B34" w:rsidRPr="00282BE5">
        <w:t>. Admission criteria</w:t>
      </w:r>
    </w:p>
    <w:p w:rsidR="00333FD2" w:rsidRPr="00205595" w:rsidRDefault="00333FD2" w:rsidP="00A620D5">
      <w:pPr>
        <w:spacing w:before="100" w:beforeAutospacing="1" w:after="100" w:afterAutospacing="1" w:line="240" w:lineRule="auto"/>
        <w:rPr>
          <w:rFonts w:eastAsia="Times New Roman" w:cstheme="minorHAnsi"/>
          <w:color w:val="000000" w:themeColor="text1"/>
          <w:sz w:val="24"/>
          <w:szCs w:val="24"/>
          <w:lang w:val="en" w:eastAsia="en-AU"/>
        </w:rPr>
      </w:pPr>
      <w:r w:rsidRPr="00205595">
        <w:rPr>
          <w:rFonts w:eastAsia="Times New Roman" w:cstheme="minorHAnsi"/>
          <w:color w:val="000000" w:themeColor="text1"/>
          <w:sz w:val="24"/>
          <w:szCs w:val="24"/>
          <w:lang w:val="en" w:eastAsia="en-AU"/>
        </w:rPr>
        <w:t xml:space="preserve">Admission requirements </w:t>
      </w:r>
      <w:proofErr w:type="gramStart"/>
      <w:r>
        <w:rPr>
          <w:rFonts w:eastAsia="Times New Roman" w:cstheme="minorHAnsi"/>
          <w:color w:val="000000" w:themeColor="text1"/>
          <w:sz w:val="24"/>
          <w:szCs w:val="24"/>
          <w:lang w:val="en" w:eastAsia="en-AU"/>
        </w:rPr>
        <w:t>are</w:t>
      </w:r>
      <w:r w:rsidRPr="00205595">
        <w:rPr>
          <w:rFonts w:eastAsia="Times New Roman" w:cstheme="minorHAnsi"/>
          <w:color w:val="000000" w:themeColor="text1"/>
          <w:sz w:val="24"/>
          <w:szCs w:val="24"/>
          <w:lang w:val="en" w:eastAsia="en-AU"/>
        </w:rPr>
        <w:t xml:space="preserve"> met</w:t>
      </w:r>
      <w:proofErr w:type="gramEnd"/>
      <w:r w:rsidRPr="00205595">
        <w:rPr>
          <w:rFonts w:eastAsia="Times New Roman" w:cstheme="minorHAnsi"/>
          <w:color w:val="000000" w:themeColor="text1"/>
          <w:sz w:val="24"/>
          <w:szCs w:val="24"/>
          <w:lang w:val="en" w:eastAsia="en-AU"/>
        </w:rPr>
        <w:t xml:space="preserve"> by </w:t>
      </w:r>
      <w:r>
        <w:rPr>
          <w:rFonts w:eastAsia="Times New Roman" w:cstheme="minorHAnsi"/>
          <w:color w:val="000000" w:themeColor="text1"/>
          <w:sz w:val="24"/>
          <w:szCs w:val="24"/>
          <w:lang w:val="en" w:eastAsia="en-AU"/>
        </w:rPr>
        <w:t xml:space="preserve">any </w:t>
      </w:r>
      <w:r w:rsidRPr="00205595">
        <w:rPr>
          <w:rFonts w:eastAsia="Times New Roman" w:cstheme="minorHAnsi"/>
          <w:color w:val="000000" w:themeColor="text1"/>
          <w:sz w:val="24"/>
          <w:szCs w:val="24"/>
          <w:lang w:val="en" w:eastAsia="en-AU"/>
        </w:rPr>
        <w:t>of the following:</w:t>
      </w:r>
    </w:p>
    <w:p w:rsidR="00333FD2" w:rsidRPr="00135B51" w:rsidRDefault="00333FD2" w:rsidP="00A620D5">
      <w:pPr>
        <w:pStyle w:val="Recommendationwithspace"/>
        <w:numPr>
          <w:ilvl w:val="0"/>
          <w:numId w:val="14"/>
        </w:numPr>
        <w:pBdr>
          <w:top w:val="none" w:sz="0" w:space="0" w:color="auto"/>
        </w:pBdr>
        <w:shd w:val="clear" w:color="auto" w:fill="auto"/>
        <w:spacing w:before="120" w:line="240" w:lineRule="auto"/>
        <w:ind w:left="714" w:hanging="357"/>
        <w:rPr>
          <w:rFonts w:ascii="Corbel" w:hAnsi="Corbel" w:cs="Arial"/>
          <w:color w:val="auto"/>
        </w:rPr>
      </w:pPr>
      <w:bookmarkStart w:id="0" w:name="_Toc483263596"/>
      <w:bookmarkStart w:id="1" w:name="_Toc483350236"/>
      <w:bookmarkStart w:id="2" w:name="_Toc483813652"/>
      <w:bookmarkStart w:id="3" w:name="_Toc484093522"/>
      <w:bookmarkStart w:id="4" w:name="_Toc499566375"/>
      <w:bookmarkStart w:id="5" w:name="_Toc499570633"/>
      <w:bookmarkStart w:id="6" w:name="_Toc501386056"/>
      <w:bookmarkStart w:id="7" w:name="_Toc480754910"/>
      <w:bookmarkStart w:id="8" w:name="_Toc482805086"/>
      <w:r w:rsidRPr="00135B51">
        <w:rPr>
          <w:rFonts w:ascii="Corbel" w:hAnsi="Corbel" w:cs="Arial"/>
          <w:color w:val="auto"/>
        </w:rPr>
        <w:t>Applicants with higher education study</w:t>
      </w:r>
      <w:bookmarkEnd w:id="0"/>
      <w:bookmarkEnd w:id="1"/>
      <w:bookmarkEnd w:id="2"/>
      <w:bookmarkEnd w:id="3"/>
      <w:bookmarkEnd w:id="4"/>
      <w:bookmarkEnd w:id="5"/>
      <w:bookmarkEnd w:id="6"/>
    </w:p>
    <w:p w:rsidR="00333FD2" w:rsidRPr="00333FD2" w:rsidRDefault="00333FD2" w:rsidP="00A620D5">
      <w:pPr>
        <w:spacing w:before="100" w:beforeAutospacing="1" w:after="100" w:afterAutospacing="1" w:line="240" w:lineRule="auto"/>
        <w:ind w:left="720"/>
        <w:rPr>
          <w:rFonts w:eastAsia="Times New Roman" w:cstheme="minorHAnsi"/>
          <w:color w:val="000000" w:themeColor="text1"/>
          <w:sz w:val="24"/>
          <w:szCs w:val="24"/>
          <w:lang w:val="en" w:eastAsia="en-AU"/>
        </w:rPr>
      </w:pPr>
      <w:r w:rsidRPr="00333FD2">
        <w:rPr>
          <w:rFonts w:eastAsia="Times New Roman" w:cstheme="minorHAnsi"/>
          <w:color w:val="000000" w:themeColor="text1"/>
          <w:sz w:val="24"/>
          <w:szCs w:val="24"/>
          <w:lang w:val="en" w:eastAsia="en-AU"/>
        </w:rPr>
        <w:t>Successful completion of at least 0.5 year of full-time study (or equivalent) of a higher education degree/diploma.</w:t>
      </w:r>
    </w:p>
    <w:p w:rsidR="00282BE5" w:rsidRPr="00205595" w:rsidRDefault="00282BE5" w:rsidP="00A620D5">
      <w:pPr>
        <w:spacing w:before="100" w:beforeAutospacing="1" w:after="100" w:afterAutospacing="1" w:line="240" w:lineRule="auto"/>
        <w:ind w:left="720"/>
        <w:rPr>
          <w:rFonts w:eastAsia="Times New Roman" w:cstheme="minorHAnsi"/>
          <w:color w:val="000000" w:themeColor="text1"/>
          <w:sz w:val="24"/>
          <w:szCs w:val="24"/>
          <w:lang w:val="en" w:eastAsia="en-AU"/>
        </w:rPr>
      </w:pPr>
      <w:r w:rsidRPr="00205595">
        <w:rPr>
          <w:rFonts w:eastAsia="Times New Roman" w:cstheme="minorHAnsi"/>
          <w:color w:val="000000" w:themeColor="text1"/>
          <w:sz w:val="24"/>
          <w:szCs w:val="24"/>
          <w:lang w:val="en" w:eastAsia="en-AU"/>
        </w:rPr>
        <w:t>Overseas tertiary qualifications considered equivalent to the above Australian qualifications.</w:t>
      </w:r>
    </w:p>
    <w:p w:rsidR="00333FD2" w:rsidRPr="00F80FA7" w:rsidRDefault="00333FD2" w:rsidP="00A620D5">
      <w:pPr>
        <w:pStyle w:val="ListParagraph"/>
        <w:keepNext/>
        <w:spacing w:before="60" w:after="0" w:line="240" w:lineRule="auto"/>
        <w:rPr>
          <w:rFonts w:ascii="Corbel" w:hAnsi="Corbel"/>
          <w:i/>
        </w:rPr>
      </w:pPr>
      <w:r w:rsidRPr="00F80FA7">
        <w:rPr>
          <w:rFonts w:ascii="Corbel" w:hAnsi="Corbel"/>
          <w:i/>
        </w:rPr>
        <w:t>Completed bridging or enabling course</w:t>
      </w:r>
    </w:p>
    <w:p w:rsidR="00282BE5" w:rsidRPr="00205595" w:rsidRDefault="00282BE5" w:rsidP="00A620D5">
      <w:pPr>
        <w:spacing w:before="100" w:beforeAutospacing="1" w:after="100" w:afterAutospacing="1" w:line="240" w:lineRule="auto"/>
        <w:ind w:left="720"/>
        <w:rPr>
          <w:rFonts w:eastAsia="Times New Roman" w:cstheme="minorHAnsi"/>
          <w:color w:val="000000" w:themeColor="text1"/>
          <w:sz w:val="24"/>
          <w:szCs w:val="24"/>
          <w:lang w:val="en" w:eastAsia="en-AU"/>
        </w:rPr>
      </w:pPr>
      <w:r w:rsidRPr="00205595">
        <w:rPr>
          <w:rFonts w:eastAsia="Times New Roman" w:cstheme="minorHAnsi"/>
          <w:color w:val="000000" w:themeColor="text1"/>
          <w:sz w:val="24"/>
          <w:szCs w:val="24"/>
          <w:lang w:val="en" w:eastAsia="en-AU"/>
        </w:rPr>
        <w:t xml:space="preserve">Successful completion of the </w:t>
      </w:r>
      <w:r w:rsidRPr="00205595">
        <w:rPr>
          <w:rFonts w:eastAsia="Times New Roman" w:cstheme="minorHAnsi"/>
          <w:color w:val="000000" w:themeColor="text1"/>
          <w:sz w:val="24"/>
          <w:szCs w:val="24"/>
          <w:u w:val="single"/>
          <w:lang w:val="en" w:eastAsia="en-AU"/>
        </w:rPr>
        <w:t>Tertiary Enabling Program</w:t>
      </w:r>
      <w:r w:rsidRPr="00205595">
        <w:rPr>
          <w:rFonts w:eastAsia="Times New Roman" w:cstheme="minorHAnsi"/>
          <w:color w:val="000000" w:themeColor="text1"/>
          <w:sz w:val="24"/>
          <w:szCs w:val="24"/>
          <w:lang w:val="en" w:eastAsia="en-AU"/>
        </w:rPr>
        <w:t xml:space="preserve">, or other </w:t>
      </w:r>
      <w:proofErr w:type="spellStart"/>
      <w:r w:rsidRPr="00205595">
        <w:rPr>
          <w:rFonts w:eastAsia="Times New Roman" w:cstheme="minorHAnsi"/>
          <w:color w:val="000000" w:themeColor="text1"/>
          <w:sz w:val="24"/>
          <w:szCs w:val="24"/>
          <w:lang w:val="en" w:eastAsia="en-AU"/>
        </w:rPr>
        <w:t>recognised</w:t>
      </w:r>
      <w:proofErr w:type="spellEnd"/>
      <w:r w:rsidRPr="00205595">
        <w:rPr>
          <w:rFonts w:eastAsia="Times New Roman" w:cstheme="minorHAnsi"/>
          <w:color w:val="000000" w:themeColor="text1"/>
          <w:sz w:val="24"/>
          <w:szCs w:val="24"/>
          <w:lang w:val="en" w:eastAsia="en-AU"/>
        </w:rPr>
        <w:t xml:space="preserve"> tertiary preparation course.</w:t>
      </w:r>
    </w:p>
    <w:p w:rsidR="00333FD2" w:rsidRPr="00135B51" w:rsidRDefault="00333FD2" w:rsidP="00A620D5">
      <w:pPr>
        <w:pStyle w:val="Recommendationwithspace"/>
        <w:numPr>
          <w:ilvl w:val="0"/>
          <w:numId w:val="14"/>
        </w:numPr>
        <w:pBdr>
          <w:top w:val="none" w:sz="0" w:space="0" w:color="auto"/>
        </w:pBdr>
        <w:shd w:val="clear" w:color="auto" w:fill="auto"/>
        <w:spacing w:before="120" w:line="240" w:lineRule="auto"/>
        <w:ind w:left="714" w:hanging="357"/>
        <w:rPr>
          <w:rFonts w:ascii="Corbel" w:hAnsi="Corbel" w:cs="Arial"/>
          <w:color w:val="auto"/>
        </w:rPr>
      </w:pPr>
      <w:bookmarkStart w:id="9" w:name="_Toc483263597"/>
      <w:bookmarkStart w:id="10" w:name="_Toc483350237"/>
      <w:bookmarkStart w:id="11" w:name="_Toc483813653"/>
      <w:bookmarkStart w:id="12" w:name="_Toc484093523"/>
      <w:bookmarkStart w:id="13" w:name="_Toc499566376"/>
      <w:bookmarkStart w:id="14" w:name="_Toc499570634"/>
      <w:bookmarkStart w:id="15" w:name="_Toc501386057"/>
      <w:r w:rsidRPr="00135B51">
        <w:rPr>
          <w:rFonts w:ascii="Corbel" w:hAnsi="Corbel" w:cs="Arial"/>
          <w:color w:val="auto"/>
        </w:rPr>
        <w:t xml:space="preserve">Applicants with vocational education and training </w:t>
      </w:r>
      <w:r>
        <w:rPr>
          <w:rFonts w:ascii="Corbel" w:hAnsi="Corbel" w:cs="Arial"/>
          <w:color w:val="auto"/>
        </w:rPr>
        <w:t xml:space="preserve">(VET) </w:t>
      </w:r>
      <w:r w:rsidRPr="00135B51">
        <w:rPr>
          <w:rFonts w:ascii="Corbel" w:hAnsi="Corbel" w:cs="Arial"/>
          <w:color w:val="auto"/>
        </w:rPr>
        <w:t>study</w:t>
      </w:r>
      <w:bookmarkEnd w:id="9"/>
      <w:bookmarkEnd w:id="10"/>
      <w:bookmarkEnd w:id="11"/>
      <w:bookmarkEnd w:id="12"/>
      <w:bookmarkEnd w:id="13"/>
      <w:bookmarkEnd w:id="14"/>
      <w:bookmarkEnd w:id="15"/>
    </w:p>
    <w:p w:rsidR="00207E47" w:rsidRPr="00205595" w:rsidRDefault="00207E47" w:rsidP="00A620D5">
      <w:pPr>
        <w:spacing w:before="100" w:beforeAutospacing="1" w:after="100" w:afterAutospacing="1" w:line="240" w:lineRule="auto"/>
        <w:ind w:left="720"/>
        <w:rPr>
          <w:rFonts w:eastAsia="Times New Roman" w:cstheme="minorHAnsi"/>
          <w:color w:val="000000" w:themeColor="text1"/>
          <w:sz w:val="24"/>
          <w:szCs w:val="24"/>
          <w:lang w:val="en" w:eastAsia="en-AU"/>
        </w:rPr>
      </w:pPr>
      <w:r w:rsidRPr="00205595">
        <w:rPr>
          <w:rFonts w:eastAsia="Times New Roman" w:cstheme="minorHAnsi"/>
          <w:color w:val="000000" w:themeColor="text1"/>
          <w:sz w:val="24"/>
          <w:szCs w:val="24"/>
          <w:lang w:val="en" w:eastAsia="en-AU"/>
        </w:rPr>
        <w:t>Successful completion of a national qualification at Certificate IV level or higher.</w:t>
      </w:r>
    </w:p>
    <w:p w:rsidR="00282BE5" w:rsidRPr="00205595" w:rsidRDefault="00282BE5" w:rsidP="00A620D5">
      <w:pPr>
        <w:spacing w:before="100" w:beforeAutospacing="1" w:after="100" w:afterAutospacing="1" w:line="240" w:lineRule="auto"/>
        <w:ind w:left="720"/>
        <w:rPr>
          <w:rFonts w:eastAsia="Times New Roman" w:cstheme="minorHAnsi"/>
          <w:color w:val="000000" w:themeColor="text1"/>
          <w:sz w:val="24"/>
          <w:szCs w:val="24"/>
          <w:lang w:val="en" w:eastAsia="en-AU"/>
        </w:rPr>
      </w:pPr>
      <w:bookmarkStart w:id="16" w:name="_Toc499566377"/>
      <w:bookmarkStart w:id="17" w:name="_Toc499570635"/>
      <w:bookmarkStart w:id="18" w:name="_Toc501386058"/>
      <w:bookmarkStart w:id="19" w:name="_Toc483263598"/>
      <w:bookmarkStart w:id="20" w:name="_Toc483350238"/>
      <w:bookmarkStart w:id="21" w:name="_Toc483813654"/>
      <w:bookmarkStart w:id="22" w:name="_Toc484093524"/>
      <w:r w:rsidRPr="00205595">
        <w:rPr>
          <w:rFonts w:eastAsia="Times New Roman" w:cstheme="minorHAnsi"/>
          <w:color w:val="000000" w:themeColor="text1"/>
          <w:sz w:val="24"/>
          <w:szCs w:val="24"/>
          <w:lang w:val="en" w:eastAsia="en-AU"/>
        </w:rPr>
        <w:t>Overseas tertiary qualifications considered equivalent to the above Australian qualifications.</w:t>
      </w:r>
    </w:p>
    <w:p w:rsidR="00333FD2" w:rsidRPr="00135B51" w:rsidRDefault="00333FD2" w:rsidP="00A620D5">
      <w:pPr>
        <w:pStyle w:val="Recommendationwithspace"/>
        <w:numPr>
          <w:ilvl w:val="0"/>
          <w:numId w:val="14"/>
        </w:numPr>
        <w:pBdr>
          <w:top w:val="none" w:sz="0" w:space="0" w:color="auto"/>
        </w:pBdr>
        <w:shd w:val="clear" w:color="auto" w:fill="auto"/>
        <w:spacing w:line="240" w:lineRule="auto"/>
        <w:ind w:left="714" w:hanging="357"/>
        <w:rPr>
          <w:rFonts w:ascii="Corbel" w:hAnsi="Corbel" w:cs="Arial"/>
          <w:color w:val="auto"/>
        </w:rPr>
      </w:pPr>
      <w:r w:rsidRPr="00135B51">
        <w:rPr>
          <w:rFonts w:ascii="Corbel" w:hAnsi="Corbel" w:cs="Arial"/>
          <w:color w:val="auto"/>
        </w:rPr>
        <w:lastRenderedPageBreak/>
        <w:t>Applicants with work and life experience</w:t>
      </w:r>
      <w:r>
        <w:rPr>
          <w:rFonts w:ascii="Corbel" w:hAnsi="Corbel" w:cs="Arial"/>
          <w:color w:val="auto"/>
        </w:rPr>
        <w:br/>
      </w:r>
      <w:r w:rsidRPr="000111CE">
        <w:rPr>
          <w:rFonts w:ascii="Corbel" w:hAnsi="Corbel" w:cs="Arial"/>
          <w:b w:val="0"/>
          <w:color w:val="auto"/>
        </w:rPr>
        <w:t>(includes those who left secondary education more than 2 years ago)</w:t>
      </w:r>
      <w:bookmarkEnd w:id="16"/>
      <w:bookmarkEnd w:id="17"/>
      <w:bookmarkEnd w:id="18"/>
    </w:p>
    <w:p w:rsidR="00207E47" w:rsidRPr="00205595" w:rsidRDefault="00207E47" w:rsidP="00A620D5">
      <w:pPr>
        <w:spacing w:before="100" w:beforeAutospacing="1" w:after="100" w:afterAutospacing="1" w:line="240" w:lineRule="auto"/>
        <w:ind w:left="720"/>
        <w:rPr>
          <w:rFonts w:eastAsia="Times New Roman" w:cstheme="minorHAnsi"/>
          <w:color w:val="000000" w:themeColor="text1"/>
          <w:sz w:val="24"/>
          <w:szCs w:val="24"/>
          <w:lang w:val="en" w:eastAsia="en-AU"/>
        </w:rPr>
      </w:pPr>
      <w:r w:rsidRPr="00205595">
        <w:rPr>
          <w:rFonts w:eastAsia="Times New Roman" w:cstheme="minorHAnsi"/>
          <w:color w:val="000000" w:themeColor="text1"/>
          <w:sz w:val="24"/>
          <w:szCs w:val="24"/>
          <w:lang w:val="en" w:eastAsia="en-AU"/>
        </w:rPr>
        <w:t xml:space="preserve">Attainment of a </w:t>
      </w:r>
      <w:r w:rsidRPr="00207E47">
        <w:rPr>
          <w:rFonts w:eastAsia="Times New Roman" w:cstheme="minorHAnsi"/>
          <w:color w:val="000000" w:themeColor="text1"/>
          <w:sz w:val="24"/>
          <w:szCs w:val="24"/>
          <w:lang w:val="en" w:eastAsia="en-AU"/>
        </w:rPr>
        <w:t>STAT</w:t>
      </w:r>
      <w:r w:rsidRPr="00205595">
        <w:rPr>
          <w:rFonts w:eastAsia="Times New Roman" w:cstheme="minorHAnsi"/>
          <w:color w:val="000000" w:themeColor="text1"/>
          <w:sz w:val="24"/>
          <w:szCs w:val="24"/>
          <w:lang w:val="en" w:eastAsia="en-AU"/>
        </w:rPr>
        <w:t xml:space="preserve"> Multiple Choice score of 135 (or a score of 145 if prior to May 2010).</w:t>
      </w:r>
    </w:p>
    <w:p w:rsidR="00207E47" w:rsidRPr="00205595" w:rsidRDefault="00207E47" w:rsidP="00A620D5">
      <w:pPr>
        <w:spacing w:before="100" w:beforeAutospacing="1" w:after="100" w:afterAutospacing="1" w:line="240" w:lineRule="auto"/>
        <w:ind w:left="720"/>
        <w:rPr>
          <w:rFonts w:eastAsia="Times New Roman" w:cstheme="minorHAnsi"/>
          <w:color w:val="000000" w:themeColor="text1"/>
          <w:sz w:val="24"/>
          <w:szCs w:val="24"/>
          <w:lang w:val="en" w:eastAsia="en-AU"/>
        </w:rPr>
      </w:pPr>
      <w:bookmarkStart w:id="23" w:name="_Toc499566378"/>
      <w:bookmarkStart w:id="24" w:name="_Toc499570636"/>
      <w:bookmarkStart w:id="25" w:name="_Toc501386059"/>
      <w:r w:rsidRPr="00205595">
        <w:rPr>
          <w:rFonts w:eastAsia="Times New Roman" w:cstheme="minorHAnsi"/>
          <w:color w:val="000000" w:themeColor="text1"/>
          <w:sz w:val="24"/>
          <w:szCs w:val="24"/>
          <w:lang w:val="en" w:eastAsia="en-AU"/>
        </w:rPr>
        <w:t xml:space="preserve">Submission of an acceptable </w:t>
      </w:r>
      <w:r w:rsidRPr="00205595">
        <w:rPr>
          <w:rFonts w:eastAsia="Times New Roman" w:cstheme="minorHAnsi"/>
          <w:color w:val="000000" w:themeColor="text1"/>
          <w:sz w:val="24"/>
          <w:szCs w:val="24"/>
          <w:u w:val="single"/>
          <w:lang w:val="en" w:eastAsia="en-AU"/>
        </w:rPr>
        <w:t>personal competencies statement</w:t>
      </w:r>
      <w:r w:rsidRPr="00205595">
        <w:rPr>
          <w:rFonts w:eastAsia="Times New Roman" w:cstheme="minorHAnsi"/>
          <w:color w:val="000000" w:themeColor="text1"/>
          <w:sz w:val="24"/>
          <w:szCs w:val="24"/>
          <w:lang w:val="en" w:eastAsia="en-AU"/>
        </w:rPr>
        <w:t xml:space="preserve"> and/or employment experience.</w:t>
      </w:r>
    </w:p>
    <w:p w:rsidR="00333FD2" w:rsidRPr="00135B51" w:rsidRDefault="00333FD2" w:rsidP="00A620D5">
      <w:pPr>
        <w:pStyle w:val="Recommendationwithspace"/>
        <w:numPr>
          <w:ilvl w:val="0"/>
          <w:numId w:val="14"/>
        </w:numPr>
        <w:pBdr>
          <w:top w:val="none" w:sz="0" w:space="0" w:color="auto"/>
        </w:pBdr>
        <w:shd w:val="clear" w:color="auto" w:fill="auto"/>
        <w:spacing w:line="240" w:lineRule="auto"/>
        <w:rPr>
          <w:rFonts w:ascii="Corbel" w:hAnsi="Corbel" w:cs="Arial"/>
          <w:color w:val="auto"/>
        </w:rPr>
      </w:pPr>
      <w:r>
        <w:rPr>
          <w:rFonts w:ascii="Corbel" w:hAnsi="Corbel" w:cs="Arial"/>
          <w:color w:val="auto"/>
        </w:rPr>
        <w:t>Applicants with r</w:t>
      </w:r>
      <w:r w:rsidRPr="00135B51">
        <w:rPr>
          <w:rFonts w:ascii="Corbel" w:hAnsi="Corbel" w:cs="Arial"/>
          <w:color w:val="auto"/>
        </w:rPr>
        <w:t xml:space="preserve">ecent </w:t>
      </w:r>
      <w:r>
        <w:rPr>
          <w:rFonts w:ascii="Corbel" w:hAnsi="Corbel" w:cs="Arial"/>
          <w:color w:val="auto"/>
        </w:rPr>
        <w:t xml:space="preserve">secondary education </w:t>
      </w:r>
      <w:r w:rsidRPr="00135B51">
        <w:rPr>
          <w:rFonts w:ascii="Corbel" w:hAnsi="Corbel" w:cs="Arial"/>
          <w:color w:val="auto"/>
        </w:rPr>
        <w:t>(within the past two years)</w:t>
      </w:r>
      <w:bookmarkEnd w:id="7"/>
      <w:bookmarkEnd w:id="8"/>
      <w:bookmarkEnd w:id="19"/>
      <w:bookmarkEnd w:id="20"/>
      <w:bookmarkEnd w:id="21"/>
      <w:bookmarkEnd w:id="22"/>
      <w:bookmarkEnd w:id="23"/>
      <w:bookmarkEnd w:id="24"/>
      <w:bookmarkEnd w:id="25"/>
    </w:p>
    <w:p w:rsidR="00333FD2" w:rsidRPr="00135B51" w:rsidRDefault="00333FD2" w:rsidP="00A620D5">
      <w:pPr>
        <w:keepNext/>
        <w:spacing w:before="240" w:after="0" w:line="240" w:lineRule="auto"/>
        <w:ind w:left="720"/>
        <w:rPr>
          <w:rFonts w:ascii="Corbel" w:hAnsi="Corbel"/>
          <w:i/>
        </w:rPr>
      </w:pPr>
      <w:r w:rsidRPr="00135B51">
        <w:rPr>
          <w:rFonts w:ascii="Corbel" w:hAnsi="Corbel"/>
          <w:i/>
        </w:rPr>
        <w:t>ATAR-based admission</w:t>
      </w:r>
    </w:p>
    <w:p w:rsidR="00333FD2" w:rsidRPr="00537ABC" w:rsidRDefault="00333FD2" w:rsidP="00A620D5">
      <w:pPr>
        <w:keepNext/>
        <w:keepLines/>
        <w:spacing w:after="120" w:line="240" w:lineRule="auto"/>
        <w:ind w:left="329" w:firstLine="391"/>
        <w:outlineLvl w:val="2"/>
        <w:rPr>
          <w:rFonts w:ascii="Corbel" w:hAnsi="Corbel"/>
          <w:i/>
          <w:sz w:val="18"/>
        </w:rPr>
      </w:pPr>
      <w:bookmarkStart w:id="26" w:name="_Toc480754911"/>
      <w:bookmarkStart w:id="27" w:name="_Toc482805087"/>
      <w:bookmarkStart w:id="28" w:name="_Toc483263599"/>
      <w:bookmarkStart w:id="29" w:name="_Toc483350239"/>
      <w:bookmarkStart w:id="30" w:name="_Toc483813655"/>
      <w:bookmarkStart w:id="31" w:name="_Toc484093525"/>
      <w:bookmarkStart w:id="32" w:name="_Toc499566379"/>
      <w:bookmarkStart w:id="33" w:name="_Toc499570637"/>
      <w:bookmarkStart w:id="34" w:name="_Toc501386060"/>
      <w:r w:rsidRPr="00537ABC">
        <w:rPr>
          <w:rFonts w:ascii="Corbel" w:hAnsi="Corbel"/>
          <w:i/>
          <w:sz w:val="18"/>
        </w:rPr>
        <w:t>(For applicants who will be selected wholly or partly on the basis of ATAR)</w:t>
      </w:r>
      <w:bookmarkEnd w:id="26"/>
      <w:bookmarkEnd w:id="27"/>
      <w:bookmarkEnd w:id="28"/>
      <w:bookmarkEnd w:id="29"/>
      <w:bookmarkEnd w:id="30"/>
      <w:bookmarkEnd w:id="31"/>
      <w:bookmarkEnd w:id="32"/>
      <w:bookmarkEnd w:id="33"/>
      <w:bookmarkEnd w:id="34"/>
    </w:p>
    <w:p w:rsidR="00333FD2" w:rsidRPr="00207E47" w:rsidRDefault="00333FD2" w:rsidP="00A620D5">
      <w:pPr>
        <w:spacing w:before="100" w:beforeAutospacing="1" w:after="100" w:afterAutospacing="1" w:line="240" w:lineRule="auto"/>
        <w:ind w:left="720"/>
        <w:rPr>
          <w:rFonts w:eastAsia="Times New Roman" w:cstheme="minorHAnsi"/>
          <w:color w:val="000000" w:themeColor="text1"/>
          <w:sz w:val="24"/>
          <w:szCs w:val="24"/>
          <w:lang w:val="en" w:eastAsia="en-AU"/>
        </w:rPr>
      </w:pPr>
      <w:r w:rsidRPr="00207E47">
        <w:rPr>
          <w:rFonts w:eastAsia="Times New Roman" w:cstheme="minorHAnsi"/>
          <w:color w:val="000000" w:themeColor="text1"/>
          <w:sz w:val="24"/>
          <w:szCs w:val="24"/>
          <w:lang w:val="en" w:eastAsia="en-AU"/>
        </w:rPr>
        <w:t>Successful completion of the Victorian Certificate of Education (VCE) (or equivalent) and the awarding of an Australian Tertiary Admissions Rank (ATAR) of at least 60*</w:t>
      </w:r>
      <w:r w:rsidR="00207E47" w:rsidRPr="00207E47">
        <w:rPr>
          <w:rFonts w:eastAsia="Times New Roman" w:cstheme="minorHAnsi"/>
          <w:color w:val="000000" w:themeColor="text1"/>
          <w:sz w:val="24"/>
          <w:szCs w:val="24"/>
          <w:lang w:val="en" w:eastAsia="en-AU"/>
        </w:rPr>
        <w:t xml:space="preserve"> </w:t>
      </w:r>
      <w:r w:rsidR="00207E47" w:rsidRPr="00207E47">
        <w:rPr>
          <w:rFonts w:eastAsia="Times New Roman" w:cstheme="minorHAnsi"/>
          <w:color w:val="000000" w:themeColor="text1"/>
          <w:sz w:val="24"/>
          <w:szCs w:val="24"/>
          <w:lang w:val="en" w:eastAsia="en-AU"/>
        </w:rPr>
        <w:br/>
      </w:r>
      <w:r w:rsidRPr="00207E47">
        <w:rPr>
          <w:rFonts w:eastAsia="Times New Roman" w:cstheme="minorHAnsi"/>
          <w:color w:val="000000" w:themeColor="text1"/>
          <w:sz w:val="24"/>
          <w:szCs w:val="24"/>
          <w:lang w:val="en" w:eastAsia="en-AU"/>
        </w:rPr>
        <w:t xml:space="preserve">* </w:t>
      </w:r>
      <w:proofErr w:type="gramStart"/>
      <w:r w:rsidRPr="00207E47">
        <w:rPr>
          <w:rFonts w:eastAsia="Times New Roman" w:cstheme="minorHAnsi"/>
          <w:color w:val="000000" w:themeColor="text1"/>
          <w:sz w:val="24"/>
          <w:szCs w:val="24"/>
          <w:lang w:val="en" w:eastAsia="en-AU"/>
        </w:rPr>
        <w:t>After</w:t>
      </w:r>
      <w:proofErr w:type="gramEnd"/>
      <w:r w:rsidRPr="00207E47">
        <w:rPr>
          <w:rFonts w:eastAsia="Times New Roman" w:cstheme="minorHAnsi"/>
          <w:color w:val="000000" w:themeColor="text1"/>
          <w:sz w:val="24"/>
          <w:szCs w:val="24"/>
          <w:lang w:val="en" w:eastAsia="en-AU"/>
        </w:rPr>
        <w:t xml:space="preserve"> any applicable </w:t>
      </w:r>
      <w:r w:rsidRPr="00207E47">
        <w:rPr>
          <w:rFonts w:eastAsia="Times New Roman" w:cstheme="minorHAnsi"/>
          <w:color w:val="000000" w:themeColor="text1"/>
          <w:sz w:val="24"/>
          <w:szCs w:val="24"/>
          <w:u w:val="single"/>
          <w:lang w:val="en" w:eastAsia="en-AU"/>
        </w:rPr>
        <w:t>adjustment factors</w:t>
      </w:r>
      <w:r w:rsidRPr="00207E47">
        <w:rPr>
          <w:rFonts w:eastAsia="Times New Roman" w:cstheme="minorHAnsi"/>
          <w:color w:val="000000" w:themeColor="text1"/>
          <w:sz w:val="24"/>
          <w:szCs w:val="24"/>
          <w:lang w:val="en" w:eastAsia="en-AU"/>
        </w:rPr>
        <w:t xml:space="preserve"> have been applied.</w:t>
      </w:r>
    </w:p>
    <w:p w:rsidR="00282BE5" w:rsidRPr="00205595" w:rsidRDefault="00282BE5" w:rsidP="00A620D5">
      <w:pPr>
        <w:spacing w:before="100" w:beforeAutospacing="1" w:after="100" w:afterAutospacing="1" w:line="240" w:lineRule="auto"/>
        <w:ind w:left="720"/>
        <w:rPr>
          <w:rFonts w:eastAsia="Times New Roman" w:cstheme="minorHAnsi"/>
          <w:color w:val="000000" w:themeColor="text1"/>
          <w:sz w:val="24"/>
          <w:szCs w:val="24"/>
          <w:lang w:val="en" w:eastAsia="en-AU"/>
        </w:rPr>
      </w:pPr>
      <w:r w:rsidRPr="00205595">
        <w:rPr>
          <w:rFonts w:eastAsia="Times New Roman" w:cstheme="minorHAnsi"/>
          <w:color w:val="000000" w:themeColor="text1"/>
          <w:sz w:val="24"/>
          <w:szCs w:val="24"/>
          <w:lang w:val="en" w:eastAsia="en-AU"/>
        </w:rPr>
        <w:t>Overseas secondary qualifications considered equivalent to the above.</w:t>
      </w:r>
    </w:p>
    <w:p w:rsidR="00333FD2" w:rsidRPr="00F97C82" w:rsidRDefault="00333FD2" w:rsidP="00A620D5">
      <w:pPr>
        <w:numPr>
          <w:ilvl w:val="0"/>
          <w:numId w:val="12"/>
        </w:numPr>
        <w:spacing w:after="120" w:line="240" w:lineRule="auto"/>
        <w:ind w:left="714" w:hanging="357"/>
        <w:rPr>
          <w:rStyle w:val="Hyperlink"/>
          <w:rFonts w:ascii="Arial" w:hAnsi="Arial" w:cs="Arial"/>
          <w:color w:val="auto"/>
          <w:sz w:val="18"/>
          <w:szCs w:val="18"/>
        </w:rPr>
      </w:pPr>
      <w:r w:rsidRPr="00F97C82">
        <w:rPr>
          <w:rFonts w:ascii="Corbel" w:hAnsi="Corbel" w:cs="Arial"/>
          <w:sz w:val="18"/>
          <w:szCs w:val="18"/>
        </w:rPr>
        <w:t xml:space="preserve">Lowest </w:t>
      </w:r>
      <w:r w:rsidRPr="00F97C82">
        <w:rPr>
          <w:rFonts w:ascii="Corbel" w:hAnsi="Corbel" w:cs="Arial"/>
          <w:sz w:val="18"/>
          <w:szCs w:val="18"/>
          <w:u w:val="single"/>
        </w:rPr>
        <w:t>ATAR</w:t>
      </w:r>
      <w:r w:rsidRPr="00F97C82">
        <w:rPr>
          <w:rFonts w:ascii="Corbel" w:hAnsi="Corbel" w:cs="Arial"/>
          <w:sz w:val="18"/>
          <w:szCs w:val="18"/>
        </w:rPr>
        <w:t xml:space="preserve"> to which an offer was made in</w:t>
      </w:r>
      <w:r w:rsidR="00207E47" w:rsidRPr="00F97C82">
        <w:rPr>
          <w:rFonts w:ascii="Corbel" w:hAnsi="Corbel" w:cs="Arial"/>
          <w:sz w:val="18"/>
          <w:szCs w:val="18"/>
        </w:rPr>
        <w:t xml:space="preserve"> 2017</w:t>
      </w:r>
      <w:bookmarkStart w:id="35" w:name="_GoBack"/>
      <w:bookmarkEnd w:id="35"/>
      <w:r w:rsidRPr="00F97C82">
        <w:rPr>
          <w:rFonts w:ascii="Corbel" w:hAnsi="Corbel" w:cs="Arial"/>
          <w:sz w:val="18"/>
          <w:szCs w:val="18"/>
        </w:rPr>
        <w:t>:</w:t>
      </w:r>
      <w:r w:rsidRPr="00F97C82">
        <w:rPr>
          <w:rFonts w:ascii="Corbel" w:hAnsi="Corbel" w:cs="Arial"/>
          <w:sz w:val="18"/>
          <w:szCs w:val="18"/>
        </w:rPr>
        <w:tab/>
      </w:r>
      <w:r w:rsidRPr="00F97C82">
        <w:rPr>
          <w:rFonts w:ascii="Corbel" w:hAnsi="Corbel" w:cs="Arial"/>
          <w:sz w:val="18"/>
          <w:szCs w:val="18"/>
        </w:rPr>
        <w:tab/>
      </w:r>
      <w:r w:rsidRPr="00F97C82">
        <w:rPr>
          <w:rFonts w:ascii="Corbel" w:hAnsi="Corbel" w:cs="Arial"/>
          <w:sz w:val="18"/>
          <w:szCs w:val="18"/>
        </w:rPr>
        <w:tab/>
      </w:r>
      <w:r w:rsidRPr="00F97C82">
        <w:rPr>
          <w:rFonts w:ascii="Corbel" w:hAnsi="Corbel" w:cs="Arial"/>
          <w:sz w:val="18"/>
          <w:szCs w:val="18"/>
        </w:rPr>
        <w:tab/>
      </w:r>
      <w:r w:rsidRPr="00F97C82">
        <w:rPr>
          <w:rFonts w:ascii="Corbel" w:hAnsi="Corbel" w:cs="Arial"/>
          <w:sz w:val="18"/>
          <w:szCs w:val="18"/>
        </w:rPr>
        <w:tab/>
      </w:r>
      <w:r w:rsidR="00207E47" w:rsidRPr="00F97C82">
        <w:rPr>
          <w:rFonts w:cs="Arial"/>
          <w:color w:val="FF0000"/>
        </w:rPr>
        <w:t>50.7</w:t>
      </w:r>
      <w:r w:rsidRPr="00F97C82">
        <w:rPr>
          <w:rFonts w:ascii="Corbel" w:hAnsi="Corbel" w:cs="Arial"/>
          <w:sz w:val="18"/>
          <w:szCs w:val="18"/>
        </w:rPr>
        <w:br/>
        <w:t>(exclusive of any adjustment factors such as equity or subject bonus points)</w:t>
      </w:r>
    </w:p>
    <w:p w:rsidR="00333FD2" w:rsidRPr="00F97C82" w:rsidRDefault="00333FD2" w:rsidP="00A620D5">
      <w:pPr>
        <w:numPr>
          <w:ilvl w:val="0"/>
          <w:numId w:val="12"/>
        </w:numPr>
        <w:spacing w:after="120" w:line="240" w:lineRule="auto"/>
        <w:ind w:left="714" w:hanging="357"/>
        <w:rPr>
          <w:rStyle w:val="Hyperlink"/>
          <w:rFonts w:ascii="Corbel" w:hAnsi="Corbel" w:cs="Arial"/>
          <w:color w:val="auto"/>
          <w:sz w:val="18"/>
          <w:szCs w:val="18"/>
        </w:rPr>
      </w:pPr>
      <w:r w:rsidRPr="00F97C82">
        <w:rPr>
          <w:rFonts w:ascii="Corbel" w:hAnsi="Corbel" w:cs="Arial"/>
          <w:sz w:val="18"/>
          <w:szCs w:val="18"/>
        </w:rPr>
        <w:t xml:space="preserve">Lowest </w:t>
      </w:r>
      <w:r w:rsidRPr="00F97C82">
        <w:rPr>
          <w:rFonts w:ascii="Corbel" w:hAnsi="Corbel" w:cs="Arial"/>
          <w:sz w:val="18"/>
          <w:szCs w:val="18"/>
          <w:u w:val="single"/>
        </w:rPr>
        <w:t>Selection Rank</w:t>
      </w:r>
      <w:r w:rsidRPr="00F97C82">
        <w:rPr>
          <w:rFonts w:ascii="Corbel" w:hAnsi="Corbel" w:cs="Arial"/>
          <w:sz w:val="18"/>
          <w:szCs w:val="18"/>
        </w:rPr>
        <w:t xml:space="preserve"> to which a recent Year 12 student offer was made in </w:t>
      </w:r>
      <w:r w:rsidR="00207E47" w:rsidRPr="00F97C82">
        <w:rPr>
          <w:rFonts w:ascii="Corbel" w:hAnsi="Corbel" w:cs="Arial"/>
          <w:sz w:val="18"/>
          <w:szCs w:val="18"/>
        </w:rPr>
        <w:t>2017</w:t>
      </w:r>
      <w:r w:rsidRPr="00F97C82">
        <w:rPr>
          <w:rFonts w:ascii="Corbel" w:hAnsi="Corbel" w:cs="Arial"/>
          <w:sz w:val="18"/>
          <w:szCs w:val="18"/>
        </w:rPr>
        <w:t xml:space="preserve"> </w:t>
      </w:r>
      <w:r w:rsidRPr="00F97C82">
        <w:rPr>
          <w:rFonts w:ascii="Corbel" w:hAnsi="Corbel" w:cs="Arial"/>
          <w:sz w:val="18"/>
          <w:szCs w:val="18"/>
        </w:rPr>
        <w:tab/>
      </w:r>
      <w:r w:rsidRPr="00F97C82">
        <w:rPr>
          <w:rFonts w:ascii="Corbel" w:hAnsi="Corbel" w:cs="Arial"/>
          <w:sz w:val="18"/>
          <w:szCs w:val="18"/>
        </w:rPr>
        <w:tab/>
      </w:r>
      <w:r w:rsidR="00207E47" w:rsidRPr="00F97C82">
        <w:rPr>
          <w:rFonts w:cs="Arial"/>
          <w:color w:val="FF0000"/>
        </w:rPr>
        <w:t>60.3</w:t>
      </w:r>
      <w:r w:rsidRPr="00F97C82">
        <w:rPr>
          <w:rFonts w:ascii="Corbel" w:hAnsi="Corbel" w:cs="Arial"/>
          <w:sz w:val="18"/>
          <w:szCs w:val="18"/>
        </w:rPr>
        <w:br/>
        <w:t>(including the consideration of any equity or other adjustment factors)</w:t>
      </w:r>
    </w:p>
    <w:p w:rsidR="00282BE5" w:rsidRDefault="00333FD2" w:rsidP="00A620D5">
      <w:pPr>
        <w:numPr>
          <w:ilvl w:val="0"/>
          <w:numId w:val="12"/>
        </w:numPr>
        <w:spacing w:after="0" w:line="240" w:lineRule="auto"/>
        <w:ind w:hanging="357"/>
        <w:rPr>
          <w:rFonts w:ascii="Corbel" w:hAnsi="Corbel"/>
          <w:i/>
        </w:rPr>
      </w:pPr>
      <w:r w:rsidRPr="00282BE5">
        <w:rPr>
          <w:rFonts w:ascii="Corbel" w:hAnsi="Corbel" w:cs="Arial"/>
          <w:sz w:val="18"/>
          <w:szCs w:val="18"/>
        </w:rPr>
        <w:t>Minimum Selection Rank required for consideration</w:t>
      </w:r>
      <w:r w:rsidRPr="00F97C82">
        <w:rPr>
          <w:rFonts w:cs="Arial"/>
        </w:rPr>
        <w:t>:</w:t>
      </w:r>
      <w:r w:rsidRPr="00A620D5">
        <w:rPr>
          <w:rStyle w:val="Hyperlink"/>
          <w:rFonts w:ascii="Corbel" w:hAnsi="Corbel"/>
          <w:sz w:val="18"/>
          <w:szCs w:val="18"/>
          <w:u w:val="none"/>
        </w:rPr>
        <w:tab/>
      </w:r>
      <w:r w:rsidRPr="00A620D5">
        <w:rPr>
          <w:rStyle w:val="Hyperlink"/>
          <w:rFonts w:ascii="Corbel" w:hAnsi="Corbel"/>
          <w:sz w:val="18"/>
          <w:szCs w:val="18"/>
          <w:u w:val="none"/>
        </w:rPr>
        <w:tab/>
      </w:r>
      <w:r w:rsidRPr="00A620D5">
        <w:rPr>
          <w:rStyle w:val="Hyperlink"/>
          <w:rFonts w:ascii="Corbel" w:hAnsi="Corbel"/>
          <w:sz w:val="18"/>
          <w:szCs w:val="18"/>
          <w:u w:val="none"/>
        </w:rPr>
        <w:tab/>
      </w:r>
      <w:r w:rsidR="00207E47" w:rsidRPr="00A620D5">
        <w:rPr>
          <w:rFonts w:cs="Arial"/>
          <w:color w:val="FF0000"/>
        </w:rPr>
        <w:tab/>
      </w:r>
      <w:r w:rsidR="00207E47" w:rsidRPr="00A620D5">
        <w:rPr>
          <w:rFonts w:cs="Arial"/>
          <w:color w:val="FF0000"/>
        </w:rPr>
        <w:tab/>
      </w:r>
      <w:r w:rsidR="00207E47" w:rsidRPr="00282BE5">
        <w:rPr>
          <w:rFonts w:cs="Arial"/>
          <w:color w:val="FF0000"/>
        </w:rPr>
        <w:t>60</w:t>
      </w:r>
    </w:p>
    <w:p w:rsidR="00F97C82" w:rsidRDefault="00F97C82" w:rsidP="00A620D5">
      <w:pPr>
        <w:keepNext/>
        <w:spacing w:after="0" w:line="240" w:lineRule="auto"/>
        <w:ind w:left="720"/>
        <w:rPr>
          <w:rFonts w:ascii="Corbel" w:hAnsi="Corbel"/>
          <w:i/>
        </w:rPr>
      </w:pPr>
    </w:p>
    <w:p w:rsidR="00207E47" w:rsidRPr="00207E47" w:rsidRDefault="00207E47" w:rsidP="00A620D5">
      <w:pPr>
        <w:keepNext/>
        <w:spacing w:after="0" w:line="240" w:lineRule="auto"/>
        <w:ind w:left="720"/>
        <w:rPr>
          <w:rFonts w:ascii="Corbel" w:hAnsi="Corbel"/>
          <w:i/>
        </w:rPr>
      </w:pPr>
      <w:r w:rsidRPr="00207E47">
        <w:rPr>
          <w:rFonts w:ascii="Corbel" w:hAnsi="Corbel"/>
          <w:i/>
        </w:rPr>
        <w:t>ATAR and selection rank profile</w:t>
      </w:r>
      <w:r>
        <w:rPr>
          <w:rFonts w:ascii="Corbel" w:hAnsi="Corbel"/>
          <w:i/>
        </w:rPr>
        <w:t xml:space="preserve"> </w:t>
      </w:r>
      <w:r w:rsidRPr="00135B51">
        <w:rPr>
          <w:rFonts w:ascii="Corbel" w:hAnsi="Corbel"/>
          <w:i/>
        </w:rPr>
        <w:t xml:space="preserve">for those offered places </w:t>
      </w:r>
      <w:r>
        <w:rPr>
          <w:rFonts w:ascii="Corbel" w:hAnsi="Corbel"/>
          <w:i/>
        </w:rPr>
        <w:t xml:space="preserve">wholly or partly </w:t>
      </w:r>
      <w:proofErr w:type="gramStart"/>
      <w:r>
        <w:rPr>
          <w:rFonts w:ascii="Corbel" w:hAnsi="Corbel"/>
          <w:i/>
        </w:rPr>
        <w:t>on the basis of</w:t>
      </w:r>
      <w:proofErr w:type="gramEnd"/>
      <w:r>
        <w:rPr>
          <w:rFonts w:ascii="Corbel" w:hAnsi="Corbel"/>
          <w:i/>
        </w:rPr>
        <w:t xml:space="preserve"> ATAR </w:t>
      </w:r>
      <w:r w:rsidRPr="00135B51">
        <w:rPr>
          <w:rFonts w:ascii="Corbel" w:hAnsi="Corbel"/>
          <w:i/>
        </w:rPr>
        <w:t xml:space="preserve">in </w:t>
      </w:r>
      <w:r>
        <w:rPr>
          <w:rFonts w:ascii="Corbel" w:hAnsi="Corbel"/>
          <w:i/>
        </w:rPr>
        <w:t>2017 (as at 11 August 2017)</w:t>
      </w:r>
    </w:p>
    <w:tbl>
      <w:tblPr>
        <w:tblW w:w="7938" w:type="dxa"/>
        <w:tblInd w:w="709" w:type="dxa"/>
        <w:tblLayout w:type="fixed"/>
        <w:tblCellMar>
          <w:left w:w="0" w:type="dxa"/>
          <w:right w:w="0" w:type="dxa"/>
        </w:tblCellMar>
        <w:tblLook w:val="01E0" w:firstRow="1" w:lastRow="1" w:firstColumn="1" w:lastColumn="1" w:noHBand="0" w:noVBand="0"/>
      </w:tblPr>
      <w:tblGrid>
        <w:gridCol w:w="4105"/>
        <w:gridCol w:w="1849"/>
        <w:gridCol w:w="1984"/>
      </w:tblGrid>
      <w:tr w:rsidR="00207E47" w:rsidTr="00207E47">
        <w:trPr>
          <w:trHeight w:hRule="exact" w:val="925"/>
        </w:trPr>
        <w:tc>
          <w:tcPr>
            <w:tcW w:w="4105" w:type="dxa"/>
            <w:tcBorders>
              <w:top w:val="nil"/>
              <w:left w:val="nil"/>
              <w:bottom w:val="single" w:sz="8" w:space="0" w:color="000000"/>
              <w:right w:val="single" w:sz="4" w:space="0" w:color="FFFFFF"/>
            </w:tcBorders>
            <w:shd w:val="clear" w:color="auto" w:fill="58285F"/>
          </w:tcPr>
          <w:p w:rsidR="00207E47" w:rsidRDefault="00207E47" w:rsidP="00A620D5">
            <w:pPr>
              <w:pStyle w:val="TableParagraph"/>
              <w:keepNext/>
              <w:spacing w:before="172"/>
              <w:ind w:left="96"/>
              <w:rPr>
                <w:rFonts w:ascii="Arial Narrow" w:eastAsia="Arial Narrow" w:hAnsi="Arial Narrow" w:cs="Arial Narrow"/>
                <w:sz w:val="21"/>
                <w:szCs w:val="21"/>
              </w:rPr>
            </w:pPr>
            <w:r>
              <w:rPr>
                <w:rFonts w:ascii="Arial Narrow"/>
                <w:color w:val="FFFFFF"/>
                <w:w w:val="105"/>
                <w:sz w:val="21"/>
              </w:rPr>
              <w:t>(ATAR-based</w:t>
            </w:r>
            <w:r>
              <w:rPr>
                <w:rFonts w:ascii="Arial Narrow"/>
                <w:color w:val="FFFFFF"/>
                <w:spacing w:val="-20"/>
                <w:w w:val="105"/>
                <w:sz w:val="21"/>
              </w:rPr>
              <w:t xml:space="preserve"> </w:t>
            </w:r>
            <w:r>
              <w:rPr>
                <w:rFonts w:ascii="Arial Narrow"/>
                <w:color w:val="FFFFFF"/>
                <w:w w:val="105"/>
                <w:sz w:val="21"/>
              </w:rPr>
              <w:t>offers</w:t>
            </w:r>
            <w:r>
              <w:rPr>
                <w:rFonts w:ascii="Arial Narrow"/>
                <w:color w:val="FFFFFF"/>
                <w:spacing w:val="-20"/>
                <w:w w:val="105"/>
                <w:sz w:val="21"/>
              </w:rPr>
              <w:t xml:space="preserve"> </w:t>
            </w:r>
            <w:r>
              <w:rPr>
                <w:rFonts w:ascii="Arial Narrow"/>
                <w:color w:val="FFFFFF"/>
                <w:w w:val="105"/>
                <w:sz w:val="21"/>
              </w:rPr>
              <w:t>only,</w:t>
            </w:r>
            <w:r>
              <w:rPr>
                <w:rFonts w:ascii="Arial Narrow"/>
                <w:color w:val="FFFFFF"/>
                <w:spacing w:val="-20"/>
                <w:w w:val="105"/>
                <w:sz w:val="21"/>
              </w:rPr>
              <w:t xml:space="preserve"> </w:t>
            </w:r>
            <w:r>
              <w:rPr>
                <w:rFonts w:ascii="Arial Narrow"/>
                <w:color w:val="FFFFFF"/>
                <w:w w:val="105"/>
                <w:sz w:val="21"/>
              </w:rPr>
              <w:t>across</w:t>
            </w:r>
            <w:r>
              <w:rPr>
                <w:rFonts w:ascii="Arial Narrow"/>
                <w:color w:val="FFFFFF"/>
                <w:spacing w:val="-20"/>
                <w:w w:val="105"/>
                <w:sz w:val="21"/>
              </w:rPr>
              <w:t xml:space="preserve"> </w:t>
            </w:r>
            <w:r>
              <w:rPr>
                <w:rFonts w:ascii="Arial Narrow"/>
                <w:color w:val="FFFFFF"/>
                <w:w w:val="105"/>
                <w:sz w:val="21"/>
              </w:rPr>
              <w:t>all</w:t>
            </w:r>
            <w:r>
              <w:rPr>
                <w:rFonts w:ascii="Arial Narrow"/>
                <w:color w:val="FFFFFF"/>
                <w:spacing w:val="-20"/>
                <w:w w:val="105"/>
                <w:sz w:val="21"/>
              </w:rPr>
              <w:t xml:space="preserve"> </w:t>
            </w:r>
            <w:r>
              <w:rPr>
                <w:rFonts w:ascii="Arial Narrow"/>
                <w:color w:val="FFFFFF"/>
                <w:w w:val="105"/>
                <w:sz w:val="21"/>
              </w:rPr>
              <w:t>offer</w:t>
            </w:r>
            <w:r>
              <w:rPr>
                <w:rFonts w:ascii="Arial Narrow"/>
                <w:color w:val="FFFFFF"/>
                <w:spacing w:val="-20"/>
                <w:w w:val="105"/>
                <w:sz w:val="21"/>
              </w:rPr>
              <w:t xml:space="preserve"> </w:t>
            </w:r>
            <w:r>
              <w:rPr>
                <w:rFonts w:ascii="Arial Narrow"/>
                <w:color w:val="FFFFFF"/>
                <w:w w:val="105"/>
                <w:sz w:val="21"/>
              </w:rPr>
              <w:t>rounds)</w:t>
            </w:r>
          </w:p>
        </w:tc>
        <w:tc>
          <w:tcPr>
            <w:tcW w:w="1849" w:type="dxa"/>
            <w:tcBorders>
              <w:top w:val="nil"/>
              <w:left w:val="single" w:sz="4" w:space="0" w:color="FFFFFF"/>
              <w:bottom w:val="single" w:sz="8" w:space="0" w:color="000000"/>
              <w:right w:val="nil"/>
            </w:tcBorders>
            <w:shd w:val="clear" w:color="auto" w:fill="58285F"/>
          </w:tcPr>
          <w:p w:rsidR="00207E47" w:rsidRDefault="00207E47" w:rsidP="00A620D5">
            <w:pPr>
              <w:pStyle w:val="TableParagraph"/>
              <w:keepNext/>
              <w:spacing w:before="42"/>
              <w:ind w:right="3"/>
              <w:jc w:val="center"/>
              <w:rPr>
                <w:rFonts w:ascii="Arial Narrow" w:eastAsia="Arial Narrow" w:hAnsi="Arial Narrow" w:cs="Arial Narrow"/>
                <w:sz w:val="21"/>
                <w:szCs w:val="21"/>
              </w:rPr>
            </w:pPr>
            <w:r>
              <w:rPr>
                <w:rFonts w:ascii="Arial Narrow"/>
                <w:color w:val="FFFFFF"/>
                <w:spacing w:val="-5"/>
                <w:sz w:val="21"/>
              </w:rPr>
              <w:t>ATAR*</w:t>
            </w:r>
          </w:p>
          <w:p w:rsidR="00207E47" w:rsidRDefault="00207E47" w:rsidP="00A620D5">
            <w:pPr>
              <w:pStyle w:val="TableParagraph"/>
              <w:keepNext/>
              <w:spacing w:before="19"/>
              <w:ind w:right="2"/>
              <w:jc w:val="center"/>
              <w:rPr>
                <w:rFonts w:ascii="Arial Narrow" w:eastAsia="Arial Narrow" w:hAnsi="Arial Narrow" w:cs="Arial Narrow"/>
                <w:sz w:val="21"/>
                <w:szCs w:val="21"/>
              </w:rPr>
            </w:pPr>
            <w:r>
              <w:rPr>
                <w:rFonts w:ascii="Arial Narrow"/>
                <w:color w:val="FFFFFF"/>
                <w:w w:val="105"/>
                <w:sz w:val="21"/>
              </w:rPr>
              <w:t>(Excluding adjustment</w:t>
            </w:r>
            <w:r>
              <w:rPr>
                <w:rFonts w:ascii="Arial Narrow"/>
                <w:color w:val="FFFFFF"/>
                <w:spacing w:val="-27"/>
                <w:w w:val="105"/>
                <w:sz w:val="21"/>
              </w:rPr>
              <w:t xml:space="preserve"> </w:t>
            </w:r>
            <w:r>
              <w:rPr>
                <w:rFonts w:ascii="Arial Narrow"/>
                <w:color w:val="FFFFFF"/>
                <w:w w:val="105"/>
                <w:sz w:val="21"/>
              </w:rPr>
              <w:t>factors)</w:t>
            </w:r>
          </w:p>
        </w:tc>
        <w:tc>
          <w:tcPr>
            <w:tcW w:w="1984" w:type="dxa"/>
            <w:tcBorders>
              <w:top w:val="nil"/>
              <w:left w:val="single" w:sz="4" w:space="0" w:color="FFFFFF"/>
              <w:bottom w:val="single" w:sz="8" w:space="0" w:color="000000"/>
              <w:right w:val="nil"/>
            </w:tcBorders>
            <w:shd w:val="clear" w:color="auto" w:fill="58285F"/>
          </w:tcPr>
          <w:p w:rsidR="00207E47" w:rsidRDefault="00207E47" w:rsidP="00A620D5">
            <w:pPr>
              <w:pStyle w:val="TableParagraph"/>
              <w:keepNext/>
              <w:spacing w:before="42"/>
              <w:ind w:right="3"/>
              <w:jc w:val="center"/>
              <w:rPr>
                <w:rFonts w:ascii="Arial Narrow"/>
                <w:color w:val="FFFFFF"/>
                <w:spacing w:val="-5"/>
                <w:sz w:val="21"/>
              </w:rPr>
            </w:pPr>
            <w:r>
              <w:rPr>
                <w:rFonts w:ascii="Arial Narrow"/>
                <w:color w:val="FFFFFF"/>
                <w:spacing w:val="-5"/>
                <w:sz w:val="21"/>
              </w:rPr>
              <w:t>Selection Rank*</w:t>
            </w:r>
          </w:p>
          <w:p w:rsidR="00207E47" w:rsidRDefault="00207E47" w:rsidP="00A620D5">
            <w:pPr>
              <w:pStyle w:val="TableParagraph"/>
              <w:keepNext/>
              <w:spacing w:before="42"/>
              <w:ind w:right="3"/>
              <w:jc w:val="center"/>
              <w:rPr>
                <w:rFonts w:ascii="Arial Narrow"/>
                <w:color w:val="FFFFFF"/>
                <w:spacing w:val="-5"/>
                <w:sz w:val="21"/>
              </w:rPr>
            </w:pPr>
            <w:r>
              <w:rPr>
                <w:rFonts w:ascii="Arial Narrow"/>
                <w:color w:val="FFFFFF"/>
                <w:spacing w:val="-5"/>
                <w:sz w:val="21"/>
              </w:rPr>
              <w:t>(includes adjustment factors)</w:t>
            </w:r>
          </w:p>
        </w:tc>
      </w:tr>
      <w:tr w:rsidR="00207E47" w:rsidTr="00207E47">
        <w:trPr>
          <w:trHeight w:hRule="exact" w:val="361"/>
        </w:trPr>
        <w:tc>
          <w:tcPr>
            <w:tcW w:w="4105" w:type="dxa"/>
            <w:tcBorders>
              <w:top w:val="single" w:sz="8" w:space="0" w:color="000000"/>
              <w:left w:val="single" w:sz="4" w:space="0" w:color="FFFFFF"/>
              <w:bottom w:val="single" w:sz="4" w:space="0" w:color="FFFFFF"/>
              <w:right w:val="single" w:sz="4" w:space="0" w:color="FFFFFF"/>
            </w:tcBorders>
            <w:shd w:val="clear" w:color="auto" w:fill="DFD7E5"/>
          </w:tcPr>
          <w:p w:rsidR="00207E47" w:rsidRDefault="00207E47" w:rsidP="00A620D5">
            <w:pPr>
              <w:pStyle w:val="TableParagraph"/>
              <w:keepNext/>
              <w:spacing w:before="29"/>
              <w:ind w:left="108"/>
              <w:rPr>
                <w:rFonts w:ascii="Lucida Sans Unicode" w:eastAsia="Lucida Sans Unicode" w:hAnsi="Lucida Sans Unicode" w:cs="Lucida Sans Unicode"/>
                <w:sz w:val="19"/>
                <w:szCs w:val="19"/>
              </w:rPr>
            </w:pPr>
            <w:r>
              <w:rPr>
                <w:rFonts w:ascii="Lucida Sans Unicode"/>
                <w:w w:val="80"/>
                <w:sz w:val="19"/>
              </w:rPr>
              <w:t>Highest</w:t>
            </w:r>
            <w:r>
              <w:rPr>
                <w:rFonts w:ascii="Lucida Sans Unicode"/>
                <w:spacing w:val="-31"/>
                <w:w w:val="80"/>
                <w:sz w:val="19"/>
              </w:rPr>
              <w:t xml:space="preserve"> </w:t>
            </w:r>
            <w:r>
              <w:rPr>
                <w:rFonts w:ascii="Lucida Sans Unicode"/>
                <w:w w:val="80"/>
                <w:sz w:val="19"/>
              </w:rPr>
              <w:t>rank</w:t>
            </w:r>
            <w:r>
              <w:rPr>
                <w:rFonts w:ascii="Lucida Sans Unicode"/>
                <w:spacing w:val="-31"/>
                <w:w w:val="80"/>
                <w:sz w:val="19"/>
              </w:rPr>
              <w:t xml:space="preserve"> </w:t>
            </w:r>
            <w:r>
              <w:rPr>
                <w:rFonts w:ascii="Lucida Sans Unicode"/>
                <w:w w:val="80"/>
                <w:sz w:val="19"/>
              </w:rPr>
              <w:t>to</w:t>
            </w:r>
            <w:r>
              <w:rPr>
                <w:rFonts w:ascii="Lucida Sans Unicode"/>
                <w:spacing w:val="-31"/>
                <w:w w:val="80"/>
                <w:sz w:val="19"/>
              </w:rPr>
              <w:t xml:space="preserve"> </w:t>
            </w:r>
            <w:r>
              <w:rPr>
                <w:rFonts w:ascii="Lucida Sans Unicode"/>
                <w:w w:val="80"/>
                <w:sz w:val="19"/>
              </w:rPr>
              <w:t>receive</w:t>
            </w:r>
            <w:r>
              <w:rPr>
                <w:rFonts w:ascii="Lucida Sans Unicode"/>
                <w:spacing w:val="-31"/>
                <w:w w:val="80"/>
                <w:sz w:val="19"/>
              </w:rPr>
              <w:t xml:space="preserve"> </w:t>
            </w:r>
            <w:r>
              <w:rPr>
                <w:rFonts w:ascii="Lucida Sans Unicode"/>
                <w:w w:val="80"/>
                <w:sz w:val="19"/>
              </w:rPr>
              <w:t>an</w:t>
            </w:r>
            <w:r>
              <w:rPr>
                <w:rFonts w:ascii="Lucida Sans Unicode"/>
                <w:spacing w:val="-31"/>
                <w:w w:val="80"/>
                <w:sz w:val="19"/>
              </w:rPr>
              <w:t xml:space="preserve"> </w:t>
            </w:r>
            <w:r>
              <w:rPr>
                <w:rFonts w:ascii="Lucida Sans Unicode"/>
                <w:w w:val="80"/>
                <w:sz w:val="19"/>
              </w:rPr>
              <w:t>offer</w:t>
            </w:r>
          </w:p>
        </w:tc>
        <w:tc>
          <w:tcPr>
            <w:tcW w:w="1849" w:type="dxa"/>
            <w:tcBorders>
              <w:top w:val="single" w:sz="8" w:space="0" w:color="000000"/>
              <w:left w:val="single" w:sz="4" w:space="0" w:color="FFFFFF"/>
              <w:bottom w:val="single" w:sz="4" w:space="0" w:color="FFFFFF"/>
              <w:right w:val="single" w:sz="4" w:space="0" w:color="FFFFFF"/>
            </w:tcBorders>
            <w:shd w:val="clear" w:color="auto" w:fill="DFD7E5"/>
          </w:tcPr>
          <w:p w:rsidR="00207E47" w:rsidRDefault="00207E47" w:rsidP="00A620D5">
            <w:pPr>
              <w:pStyle w:val="TableParagraph"/>
              <w:keepNext/>
              <w:spacing w:before="29"/>
              <w:jc w:val="center"/>
              <w:rPr>
                <w:rFonts w:ascii="Lucida Sans Unicode" w:eastAsia="Lucida Sans Unicode" w:hAnsi="Lucida Sans Unicode" w:cs="Lucida Sans Unicode"/>
                <w:sz w:val="19"/>
                <w:szCs w:val="19"/>
              </w:rPr>
            </w:pPr>
            <w:r>
              <w:rPr>
                <w:rFonts w:ascii="Lucida Sans Unicode"/>
                <w:w w:val="85"/>
                <w:sz w:val="19"/>
              </w:rPr>
              <w:t>94.1</w:t>
            </w:r>
          </w:p>
        </w:tc>
        <w:tc>
          <w:tcPr>
            <w:tcW w:w="1984" w:type="dxa"/>
            <w:tcBorders>
              <w:top w:val="single" w:sz="8" w:space="0" w:color="000000"/>
              <w:left w:val="single" w:sz="4" w:space="0" w:color="FFFFFF"/>
              <w:bottom w:val="single" w:sz="4" w:space="0" w:color="FFFFFF"/>
              <w:right w:val="single" w:sz="4" w:space="0" w:color="FFFFFF"/>
            </w:tcBorders>
            <w:shd w:val="clear" w:color="auto" w:fill="DFD7E5"/>
          </w:tcPr>
          <w:p w:rsidR="00207E47" w:rsidRDefault="00207E47" w:rsidP="00A620D5">
            <w:pPr>
              <w:pStyle w:val="TableParagraph"/>
              <w:keepNext/>
              <w:spacing w:before="29"/>
              <w:jc w:val="center"/>
              <w:rPr>
                <w:rFonts w:ascii="Lucida Sans Unicode"/>
                <w:w w:val="85"/>
                <w:sz w:val="19"/>
              </w:rPr>
            </w:pPr>
            <w:r>
              <w:rPr>
                <w:rFonts w:ascii="Lucida Sans Unicode"/>
                <w:w w:val="85"/>
                <w:sz w:val="19"/>
              </w:rPr>
              <w:t>97.4</w:t>
            </w:r>
          </w:p>
        </w:tc>
      </w:tr>
      <w:tr w:rsidR="00207E47" w:rsidTr="00207E47">
        <w:trPr>
          <w:trHeight w:hRule="exact" w:val="356"/>
        </w:trPr>
        <w:tc>
          <w:tcPr>
            <w:tcW w:w="4105" w:type="dxa"/>
            <w:tcBorders>
              <w:top w:val="single" w:sz="4" w:space="0" w:color="FFFFFF"/>
              <w:left w:val="single" w:sz="4" w:space="0" w:color="FFFFFF"/>
              <w:bottom w:val="single" w:sz="4" w:space="0" w:color="FFFFFF"/>
              <w:right w:val="single" w:sz="4" w:space="0" w:color="FFFFFF"/>
            </w:tcBorders>
            <w:shd w:val="clear" w:color="auto" w:fill="F5F2F7"/>
          </w:tcPr>
          <w:p w:rsidR="00207E47" w:rsidRDefault="00207E47" w:rsidP="00A620D5">
            <w:pPr>
              <w:pStyle w:val="TableParagraph"/>
              <w:keepNext/>
              <w:spacing w:before="29"/>
              <w:ind w:left="108"/>
              <w:rPr>
                <w:rFonts w:ascii="Lucida Sans Unicode" w:eastAsia="Lucida Sans Unicode" w:hAnsi="Lucida Sans Unicode" w:cs="Lucida Sans Unicode"/>
                <w:sz w:val="19"/>
                <w:szCs w:val="19"/>
              </w:rPr>
            </w:pPr>
            <w:r>
              <w:rPr>
                <w:rFonts w:ascii="Lucida Sans Unicode"/>
                <w:w w:val="80"/>
                <w:sz w:val="19"/>
              </w:rPr>
              <w:t>Median</w:t>
            </w:r>
            <w:r>
              <w:rPr>
                <w:rFonts w:ascii="Lucida Sans Unicode"/>
                <w:spacing w:val="-29"/>
                <w:w w:val="80"/>
                <w:sz w:val="19"/>
              </w:rPr>
              <w:t xml:space="preserve"> </w:t>
            </w:r>
            <w:r>
              <w:rPr>
                <w:rFonts w:ascii="Lucida Sans Unicode"/>
                <w:w w:val="80"/>
                <w:sz w:val="19"/>
              </w:rPr>
              <w:t>rank</w:t>
            </w:r>
            <w:r>
              <w:rPr>
                <w:rFonts w:ascii="Lucida Sans Unicode"/>
                <w:spacing w:val="-29"/>
                <w:w w:val="80"/>
                <w:sz w:val="19"/>
              </w:rPr>
              <w:t xml:space="preserve"> </w:t>
            </w:r>
            <w:r>
              <w:rPr>
                <w:rFonts w:ascii="Lucida Sans Unicode"/>
                <w:w w:val="80"/>
                <w:sz w:val="19"/>
              </w:rPr>
              <w:t>to</w:t>
            </w:r>
            <w:r>
              <w:rPr>
                <w:rFonts w:ascii="Lucida Sans Unicode"/>
                <w:spacing w:val="-29"/>
                <w:w w:val="80"/>
                <w:sz w:val="19"/>
              </w:rPr>
              <w:t xml:space="preserve"> </w:t>
            </w:r>
            <w:r>
              <w:rPr>
                <w:rFonts w:ascii="Lucida Sans Unicode"/>
                <w:w w:val="80"/>
                <w:sz w:val="19"/>
              </w:rPr>
              <w:t>receive</w:t>
            </w:r>
            <w:r>
              <w:rPr>
                <w:rFonts w:ascii="Lucida Sans Unicode"/>
                <w:spacing w:val="-29"/>
                <w:w w:val="80"/>
                <w:sz w:val="19"/>
              </w:rPr>
              <w:t xml:space="preserve"> </w:t>
            </w:r>
            <w:r>
              <w:rPr>
                <w:rFonts w:ascii="Lucida Sans Unicode"/>
                <w:w w:val="80"/>
                <w:sz w:val="19"/>
              </w:rPr>
              <w:t>an</w:t>
            </w:r>
            <w:r>
              <w:rPr>
                <w:rFonts w:ascii="Lucida Sans Unicode"/>
                <w:spacing w:val="-29"/>
                <w:w w:val="80"/>
                <w:sz w:val="19"/>
              </w:rPr>
              <w:t xml:space="preserve"> </w:t>
            </w:r>
            <w:r>
              <w:rPr>
                <w:rFonts w:ascii="Lucida Sans Unicode"/>
                <w:w w:val="80"/>
                <w:sz w:val="19"/>
              </w:rPr>
              <w:t>offer</w:t>
            </w:r>
          </w:p>
        </w:tc>
        <w:tc>
          <w:tcPr>
            <w:tcW w:w="1849" w:type="dxa"/>
            <w:tcBorders>
              <w:top w:val="single" w:sz="4" w:space="0" w:color="FFFFFF"/>
              <w:left w:val="single" w:sz="4" w:space="0" w:color="FFFFFF"/>
              <w:bottom w:val="single" w:sz="4" w:space="0" w:color="FFFFFF"/>
              <w:right w:val="single" w:sz="4" w:space="0" w:color="FFFFFF"/>
            </w:tcBorders>
            <w:shd w:val="clear" w:color="auto" w:fill="F5F2F7"/>
          </w:tcPr>
          <w:p w:rsidR="00207E47" w:rsidRDefault="00207E47" w:rsidP="00A620D5">
            <w:pPr>
              <w:pStyle w:val="TableParagraph"/>
              <w:keepNext/>
              <w:spacing w:before="29"/>
              <w:jc w:val="center"/>
              <w:rPr>
                <w:rFonts w:ascii="Lucida Sans Unicode" w:eastAsia="Lucida Sans Unicode" w:hAnsi="Lucida Sans Unicode" w:cs="Lucida Sans Unicode"/>
                <w:sz w:val="19"/>
                <w:szCs w:val="19"/>
              </w:rPr>
            </w:pPr>
            <w:r>
              <w:rPr>
                <w:rFonts w:ascii="Lucida Sans Unicode"/>
                <w:w w:val="85"/>
                <w:sz w:val="19"/>
              </w:rPr>
              <w:t>72.5</w:t>
            </w:r>
          </w:p>
        </w:tc>
        <w:tc>
          <w:tcPr>
            <w:tcW w:w="1984" w:type="dxa"/>
            <w:tcBorders>
              <w:top w:val="single" w:sz="4" w:space="0" w:color="FFFFFF"/>
              <w:left w:val="single" w:sz="4" w:space="0" w:color="FFFFFF"/>
              <w:bottom w:val="single" w:sz="4" w:space="0" w:color="FFFFFF"/>
              <w:right w:val="single" w:sz="4" w:space="0" w:color="FFFFFF"/>
            </w:tcBorders>
            <w:shd w:val="clear" w:color="auto" w:fill="F5F2F7"/>
          </w:tcPr>
          <w:p w:rsidR="00207E47" w:rsidRDefault="00207E47" w:rsidP="00A620D5">
            <w:pPr>
              <w:pStyle w:val="TableParagraph"/>
              <w:keepNext/>
              <w:spacing w:before="29"/>
              <w:jc w:val="center"/>
              <w:rPr>
                <w:rFonts w:ascii="Lucida Sans Unicode"/>
                <w:w w:val="85"/>
                <w:sz w:val="19"/>
              </w:rPr>
            </w:pPr>
            <w:r>
              <w:rPr>
                <w:rFonts w:ascii="Lucida Sans Unicode"/>
                <w:w w:val="85"/>
                <w:sz w:val="19"/>
              </w:rPr>
              <w:t>78.6</w:t>
            </w:r>
          </w:p>
        </w:tc>
      </w:tr>
      <w:tr w:rsidR="00207E47" w:rsidTr="00207E47">
        <w:trPr>
          <w:trHeight w:hRule="exact" w:val="356"/>
        </w:trPr>
        <w:tc>
          <w:tcPr>
            <w:tcW w:w="4105" w:type="dxa"/>
            <w:tcBorders>
              <w:top w:val="single" w:sz="4" w:space="0" w:color="FFFFFF"/>
              <w:left w:val="nil"/>
              <w:bottom w:val="single" w:sz="4" w:space="0" w:color="58285F"/>
              <w:right w:val="single" w:sz="4" w:space="0" w:color="FFFFFF"/>
            </w:tcBorders>
            <w:shd w:val="clear" w:color="auto" w:fill="DFD7E5"/>
          </w:tcPr>
          <w:p w:rsidR="00207E47" w:rsidRDefault="00207E47" w:rsidP="00A620D5">
            <w:pPr>
              <w:pStyle w:val="TableParagraph"/>
              <w:keepNext/>
              <w:spacing w:before="29"/>
              <w:ind w:left="113"/>
              <w:rPr>
                <w:rFonts w:ascii="Lucida Sans Unicode" w:eastAsia="Lucida Sans Unicode" w:hAnsi="Lucida Sans Unicode" w:cs="Lucida Sans Unicode"/>
                <w:sz w:val="19"/>
                <w:szCs w:val="19"/>
              </w:rPr>
            </w:pPr>
            <w:r>
              <w:rPr>
                <w:rFonts w:ascii="Lucida Sans Unicode"/>
                <w:w w:val="80"/>
                <w:sz w:val="19"/>
              </w:rPr>
              <w:t>Lowest</w:t>
            </w:r>
            <w:r>
              <w:rPr>
                <w:rFonts w:ascii="Lucida Sans Unicode"/>
                <w:spacing w:val="-30"/>
                <w:w w:val="80"/>
                <w:sz w:val="19"/>
              </w:rPr>
              <w:t xml:space="preserve"> </w:t>
            </w:r>
            <w:r>
              <w:rPr>
                <w:rFonts w:ascii="Lucida Sans Unicode"/>
                <w:w w:val="80"/>
                <w:sz w:val="19"/>
              </w:rPr>
              <w:t>rank</w:t>
            </w:r>
            <w:r>
              <w:rPr>
                <w:rFonts w:ascii="Lucida Sans Unicode"/>
                <w:spacing w:val="-30"/>
                <w:w w:val="80"/>
                <w:sz w:val="19"/>
              </w:rPr>
              <w:t xml:space="preserve"> </w:t>
            </w:r>
            <w:r>
              <w:rPr>
                <w:rFonts w:ascii="Lucida Sans Unicode"/>
                <w:w w:val="80"/>
                <w:sz w:val="19"/>
              </w:rPr>
              <w:t>to</w:t>
            </w:r>
            <w:r>
              <w:rPr>
                <w:rFonts w:ascii="Lucida Sans Unicode"/>
                <w:spacing w:val="-30"/>
                <w:w w:val="80"/>
                <w:sz w:val="19"/>
              </w:rPr>
              <w:t xml:space="preserve"> </w:t>
            </w:r>
            <w:r>
              <w:rPr>
                <w:rFonts w:ascii="Lucida Sans Unicode"/>
                <w:w w:val="80"/>
                <w:sz w:val="19"/>
              </w:rPr>
              <w:t>receive</w:t>
            </w:r>
            <w:r>
              <w:rPr>
                <w:rFonts w:ascii="Lucida Sans Unicode"/>
                <w:spacing w:val="-30"/>
                <w:w w:val="80"/>
                <w:sz w:val="19"/>
              </w:rPr>
              <w:t xml:space="preserve"> </w:t>
            </w:r>
            <w:r>
              <w:rPr>
                <w:rFonts w:ascii="Lucida Sans Unicode"/>
                <w:w w:val="80"/>
                <w:sz w:val="19"/>
              </w:rPr>
              <w:t>an</w:t>
            </w:r>
            <w:r>
              <w:rPr>
                <w:rFonts w:ascii="Lucida Sans Unicode"/>
                <w:spacing w:val="-30"/>
                <w:w w:val="80"/>
                <w:sz w:val="19"/>
              </w:rPr>
              <w:t xml:space="preserve"> </w:t>
            </w:r>
            <w:r>
              <w:rPr>
                <w:rFonts w:ascii="Lucida Sans Unicode"/>
                <w:w w:val="80"/>
                <w:sz w:val="19"/>
              </w:rPr>
              <w:t>offer</w:t>
            </w:r>
          </w:p>
        </w:tc>
        <w:tc>
          <w:tcPr>
            <w:tcW w:w="1849" w:type="dxa"/>
            <w:tcBorders>
              <w:top w:val="single" w:sz="4" w:space="0" w:color="FFFFFF"/>
              <w:left w:val="single" w:sz="4" w:space="0" w:color="FFFFFF"/>
              <w:bottom w:val="single" w:sz="4" w:space="0" w:color="58285F"/>
              <w:right w:val="nil"/>
            </w:tcBorders>
            <w:shd w:val="clear" w:color="auto" w:fill="DFD7E5"/>
          </w:tcPr>
          <w:p w:rsidR="00207E47" w:rsidRDefault="00207E47" w:rsidP="00A620D5">
            <w:pPr>
              <w:pStyle w:val="TableParagraph"/>
              <w:keepNext/>
              <w:spacing w:before="59"/>
              <w:ind w:right="2"/>
              <w:jc w:val="center"/>
              <w:rPr>
                <w:rFonts w:ascii="Arial Narrow" w:eastAsia="Arial Narrow" w:hAnsi="Arial Narrow" w:cs="Arial Narrow"/>
                <w:sz w:val="19"/>
                <w:szCs w:val="19"/>
              </w:rPr>
            </w:pPr>
            <w:r>
              <w:rPr>
                <w:rFonts w:ascii="Arial Narrow"/>
                <w:w w:val="105"/>
                <w:sz w:val="19"/>
              </w:rPr>
              <w:t>50.7</w:t>
            </w:r>
          </w:p>
        </w:tc>
        <w:tc>
          <w:tcPr>
            <w:tcW w:w="1984" w:type="dxa"/>
            <w:tcBorders>
              <w:top w:val="single" w:sz="4" w:space="0" w:color="FFFFFF"/>
              <w:left w:val="single" w:sz="4" w:space="0" w:color="FFFFFF"/>
              <w:bottom w:val="single" w:sz="4" w:space="0" w:color="58285F"/>
              <w:right w:val="nil"/>
            </w:tcBorders>
            <w:shd w:val="clear" w:color="auto" w:fill="DFD7E5"/>
          </w:tcPr>
          <w:p w:rsidR="00207E47" w:rsidRDefault="00207E47" w:rsidP="00A620D5">
            <w:pPr>
              <w:pStyle w:val="TableParagraph"/>
              <w:keepNext/>
              <w:spacing w:before="59"/>
              <w:ind w:right="2"/>
              <w:jc w:val="center"/>
              <w:rPr>
                <w:rFonts w:ascii="Arial Narrow"/>
                <w:w w:val="105"/>
                <w:sz w:val="19"/>
              </w:rPr>
            </w:pPr>
            <w:r>
              <w:rPr>
                <w:rFonts w:ascii="Arial Narrow"/>
                <w:w w:val="105"/>
                <w:sz w:val="19"/>
              </w:rPr>
              <w:t>60.3</w:t>
            </w:r>
          </w:p>
        </w:tc>
      </w:tr>
    </w:tbl>
    <w:p w:rsidR="00207E47" w:rsidRPr="007E49E4" w:rsidRDefault="00207E47" w:rsidP="00A620D5">
      <w:pPr>
        <w:spacing w:line="240" w:lineRule="auto"/>
        <w:ind w:firstLine="720"/>
        <w:rPr>
          <w:rFonts w:ascii="Arial Narrow" w:hAnsi="Arial Narrow"/>
          <w:sz w:val="18"/>
          <w:szCs w:val="18"/>
        </w:rPr>
      </w:pPr>
      <w:r w:rsidRPr="007E49E4">
        <w:rPr>
          <w:rFonts w:ascii="Arial Narrow" w:hAnsi="Arial Narrow"/>
          <w:sz w:val="18"/>
          <w:szCs w:val="18"/>
        </w:rPr>
        <w:t xml:space="preserve">Notes: * “&lt;5” – indicates less than </w:t>
      </w:r>
      <w:proofErr w:type="gramStart"/>
      <w:r w:rsidRPr="007E49E4">
        <w:rPr>
          <w:rFonts w:ascii="Arial Narrow" w:hAnsi="Arial Narrow"/>
          <w:sz w:val="18"/>
          <w:szCs w:val="18"/>
        </w:rPr>
        <w:t>5</w:t>
      </w:r>
      <w:proofErr w:type="gramEnd"/>
      <w:r w:rsidRPr="007E49E4">
        <w:rPr>
          <w:rFonts w:ascii="Arial Narrow" w:hAnsi="Arial Narrow"/>
          <w:sz w:val="18"/>
          <w:szCs w:val="18"/>
        </w:rPr>
        <w:t xml:space="preserve"> ATAR-based offers were made</w:t>
      </w:r>
    </w:p>
    <w:p w:rsidR="00BA7836" w:rsidRPr="007B67A7" w:rsidRDefault="00BA7836" w:rsidP="00A620D5">
      <w:pPr>
        <w:pStyle w:val="Heading1"/>
        <w:spacing w:line="240" w:lineRule="auto"/>
        <w:rPr>
          <w:rFonts w:eastAsia="Times New Roman"/>
          <w:lang w:eastAsia="en-AU"/>
        </w:rPr>
      </w:pPr>
      <w:r w:rsidRPr="007B67A7">
        <w:rPr>
          <w:rFonts w:eastAsia="Times New Roman"/>
          <w:lang w:eastAsia="en-AU"/>
        </w:rPr>
        <w:t>5. How to apply</w:t>
      </w:r>
    </w:p>
    <w:p w:rsidR="00BA7836" w:rsidRPr="00BA7836" w:rsidRDefault="00BA7836" w:rsidP="00A620D5">
      <w:pPr>
        <w:spacing w:before="100" w:beforeAutospacing="1" w:after="100" w:afterAutospacing="1" w:line="240" w:lineRule="auto"/>
        <w:ind w:right="300"/>
        <w:rPr>
          <w:rFonts w:eastAsia="Times New Roman" w:cstheme="minorHAnsi"/>
          <w:color w:val="3F3F3F"/>
          <w:sz w:val="24"/>
          <w:szCs w:val="24"/>
          <w:lang w:eastAsia="en-AU"/>
        </w:rPr>
      </w:pPr>
      <w:r w:rsidRPr="00BA7836">
        <w:rPr>
          <w:rFonts w:eastAsia="Times New Roman" w:cstheme="minorHAnsi"/>
          <w:color w:val="3F3F3F"/>
          <w:sz w:val="24"/>
          <w:szCs w:val="24"/>
          <w:lang w:eastAsia="en-AU"/>
        </w:rPr>
        <w:t xml:space="preserve">Establish that you meet the admission requirements and understand the application pathways outlined </w:t>
      </w:r>
      <w:proofErr w:type="gramStart"/>
      <w:r w:rsidRPr="00BA7836">
        <w:rPr>
          <w:rFonts w:eastAsia="Times New Roman" w:cstheme="minorHAnsi"/>
          <w:color w:val="3F3F3F"/>
          <w:sz w:val="24"/>
          <w:szCs w:val="24"/>
          <w:lang w:eastAsia="en-AU"/>
        </w:rPr>
        <w:t>below</w:t>
      </w:r>
      <w:proofErr w:type="gramEnd"/>
      <w:r w:rsidRPr="00BA7836">
        <w:rPr>
          <w:rFonts w:eastAsia="Times New Roman" w:cstheme="minorHAnsi"/>
          <w:color w:val="3F3F3F"/>
          <w:sz w:val="24"/>
          <w:szCs w:val="24"/>
          <w:lang w:eastAsia="en-AU"/>
        </w:rPr>
        <w:t>.</w:t>
      </w:r>
    </w:p>
    <w:p w:rsidR="00BA7836" w:rsidRPr="00BA7836" w:rsidRDefault="00161D7B" w:rsidP="00A620D5">
      <w:pPr>
        <w:spacing w:before="150" w:after="100" w:afterAutospacing="1" w:line="240" w:lineRule="auto"/>
        <w:outlineLvl w:val="2"/>
        <w:rPr>
          <w:rFonts w:eastAsia="Times New Roman" w:cstheme="minorHAnsi"/>
          <w:color w:val="990000"/>
          <w:sz w:val="24"/>
          <w:szCs w:val="24"/>
          <w:lang w:eastAsia="en-AU"/>
        </w:rPr>
      </w:pPr>
      <w:r>
        <w:rPr>
          <w:rFonts w:eastAsia="Times New Roman" w:cstheme="minorHAnsi"/>
          <w:color w:val="990000"/>
          <w:sz w:val="24"/>
          <w:szCs w:val="24"/>
          <w:lang w:eastAsia="en-AU"/>
        </w:rPr>
        <w:t>VTAC</w:t>
      </w:r>
    </w:p>
    <w:p w:rsidR="00BA7836" w:rsidRPr="00BA7836" w:rsidRDefault="00BA7836" w:rsidP="00A620D5">
      <w:pPr>
        <w:spacing w:before="100" w:beforeAutospacing="1" w:after="100" w:afterAutospacing="1" w:line="240" w:lineRule="auto"/>
        <w:ind w:right="300"/>
        <w:rPr>
          <w:rFonts w:eastAsia="Times New Roman" w:cstheme="minorHAnsi"/>
          <w:color w:val="3F3F3F"/>
          <w:sz w:val="24"/>
          <w:szCs w:val="24"/>
          <w:lang w:eastAsia="en-AU"/>
        </w:rPr>
      </w:pPr>
      <w:r w:rsidRPr="00BA7836">
        <w:rPr>
          <w:rFonts w:eastAsia="Times New Roman" w:cstheme="minorHAnsi"/>
          <w:color w:val="3F3F3F"/>
          <w:sz w:val="24"/>
          <w:szCs w:val="24"/>
          <w:lang w:eastAsia="en-AU"/>
        </w:rPr>
        <w:t xml:space="preserve">If you are a first-time applicant, you will need to apply via </w:t>
      </w:r>
      <w:hyperlink r:id="rId8" w:history="1">
        <w:r w:rsidR="00161D7B">
          <w:rPr>
            <w:rFonts w:eastAsia="Times New Roman" w:cstheme="minorHAnsi"/>
            <w:color w:val="990000"/>
            <w:sz w:val="24"/>
            <w:szCs w:val="24"/>
            <w:lang w:eastAsia="en-AU"/>
          </w:rPr>
          <w:t>VTAC</w:t>
        </w:r>
      </w:hyperlink>
      <w:r w:rsidRPr="00BA7836">
        <w:rPr>
          <w:rFonts w:eastAsia="Times New Roman" w:cstheme="minorHAnsi"/>
          <w:color w:val="3F3F3F"/>
          <w:sz w:val="24"/>
          <w:szCs w:val="24"/>
          <w:lang w:eastAsia="en-AU"/>
        </w:rPr>
        <w:t>.</w:t>
      </w:r>
    </w:p>
    <w:p w:rsidR="00BA7836" w:rsidRPr="00BA7836" w:rsidRDefault="00F97C82" w:rsidP="00A620D5">
      <w:pPr>
        <w:spacing w:before="150" w:after="100" w:afterAutospacing="1" w:line="240" w:lineRule="auto"/>
        <w:outlineLvl w:val="2"/>
        <w:rPr>
          <w:rFonts w:eastAsia="Times New Roman" w:cstheme="minorHAnsi"/>
          <w:color w:val="990000"/>
          <w:sz w:val="24"/>
          <w:szCs w:val="24"/>
          <w:lang w:eastAsia="en-AU"/>
        </w:rPr>
      </w:pPr>
      <w:hyperlink r:id="rId9" w:history="1">
        <w:r w:rsidR="00BA7836" w:rsidRPr="00BA7836">
          <w:rPr>
            <w:rFonts w:eastAsia="Times New Roman" w:cstheme="minorHAnsi"/>
            <w:color w:val="990000"/>
            <w:sz w:val="24"/>
            <w:szCs w:val="24"/>
            <w:lang w:eastAsia="en-AU"/>
          </w:rPr>
          <w:t xml:space="preserve">My Next Course </w:t>
        </w:r>
      </w:hyperlink>
    </w:p>
    <w:p w:rsidR="00BA7836" w:rsidRPr="00BA7836" w:rsidRDefault="00BA7836" w:rsidP="00A620D5">
      <w:pPr>
        <w:spacing w:before="100" w:beforeAutospacing="1" w:after="100" w:afterAutospacing="1" w:line="240" w:lineRule="auto"/>
        <w:ind w:right="300"/>
        <w:rPr>
          <w:rFonts w:eastAsia="Times New Roman" w:cstheme="minorHAnsi"/>
          <w:color w:val="3F3F3F"/>
          <w:sz w:val="24"/>
          <w:szCs w:val="24"/>
          <w:lang w:eastAsia="en-AU"/>
        </w:rPr>
      </w:pPr>
      <w:r w:rsidRPr="00BA7836">
        <w:rPr>
          <w:rFonts w:eastAsia="Times New Roman" w:cstheme="minorHAnsi"/>
          <w:color w:val="3F3F3F"/>
          <w:sz w:val="24"/>
          <w:szCs w:val="24"/>
          <w:lang w:eastAsia="en-AU"/>
        </w:rPr>
        <w:t xml:space="preserve">If you have successfully completed one of the following courses at </w:t>
      </w:r>
      <w:r w:rsidR="007B67A7">
        <w:rPr>
          <w:rFonts w:eastAsia="Times New Roman" w:cstheme="minorHAnsi"/>
          <w:color w:val="3F3F3F"/>
          <w:sz w:val="24"/>
          <w:szCs w:val="24"/>
          <w:lang w:eastAsia="en-AU"/>
        </w:rPr>
        <w:t xml:space="preserve">Accounting </w:t>
      </w:r>
      <w:proofErr w:type="gramStart"/>
      <w:r w:rsidR="007B67A7">
        <w:rPr>
          <w:rFonts w:eastAsia="Times New Roman" w:cstheme="minorHAnsi"/>
          <w:color w:val="3F3F3F"/>
          <w:sz w:val="24"/>
          <w:szCs w:val="24"/>
          <w:lang w:eastAsia="en-AU"/>
        </w:rPr>
        <w:t>Institute</w:t>
      </w:r>
      <w:proofErr w:type="gramEnd"/>
      <w:r w:rsidRPr="00BA7836">
        <w:rPr>
          <w:rFonts w:eastAsia="Times New Roman" w:cstheme="minorHAnsi"/>
          <w:color w:val="3F3F3F"/>
          <w:sz w:val="24"/>
          <w:szCs w:val="24"/>
          <w:lang w:eastAsia="en-AU"/>
        </w:rPr>
        <w:t xml:space="preserve"> you can apply via </w:t>
      </w:r>
      <w:proofErr w:type="spellStart"/>
      <w:r w:rsidRPr="00F97C82">
        <w:rPr>
          <w:rStyle w:val="Hyperlink"/>
          <w:sz w:val="24"/>
          <w:szCs w:val="24"/>
        </w:rPr>
        <w:t>MyNextCourse</w:t>
      </w:r>
      <w:proofErr w:type="spellEnd"/>
      <w:r w:rsidRPr="00BA7836">
        <w:rPr>
          <w:rFonts w:eastAsia="Times New Roman" w:cstheme="minorHAnsi"/>
          <w:color w:val="3F3F3F"/>
          <w:sz w:val="24"/>
          <w:szCs w:val="24"/>
          <w:lang w:eastAsia="en-AU"/>
        </w:rPr>
        <w:t>.</w:t>
      </w:r>
    </w:p>
    <w:p w:rsidR="00BA7836" w:rsidRPr="00BA7836" w:rsidRDefault="00BA7836" w:rsidP="00A620D5">
      <w:pPr>
        <w:numPr>
          <w:ilvl w:val="0"/>
          <w:numId w:val="8"/>
        </w:numPr>
        <w:spacing w:before="100" w:beforeAutospacing="1" w:after="100" w:afterAutospacing="1" w:line="240" w:lineRule="auto"/>
        <w:ind w:left="1320" w:right="375"/>
        <w:rPr>
          <w:rFonts w:eastAsia="Times New Roman" w:cstheme="minorHAnsi"/>
          <w:color w:val="3F3F3F"/>
          <w:sz w:val="24"/>
          <w:szCs w:val="24"/>
          <w:lang w:eastAsia="en-AU"/>
        </w:rPr>
      </w:pPr>
      <w:r w:rsidRPr="00BA7836">
        <w:rPr>
          <w:rFonts w:eastAsia="Times New Roman" w:cstheme="minorHAnsi"/>
          <w:color w:val="3F3F3F"/>
          <w:sz w:val="24"/>
          <w:szCs w:val="24"/>
          <w:lang w:eastAsia="en-AU"/>
        </w:rPr>
        <w:t>a completed TAFE/VET Certificate IV or above qualification</w:t>
      </w:r>
    </w:p>
    <w:p w:rsidR="00BA7836" w:rsidRPr="00BA7836" w:rsidRDefault="00BA7836" w:rsidP="00A620D5">
      <w:pPr>
        <w:numPr>
          <w:ilvl w:val="0"/>
          <w:numId w:val="8"/>
        </w:numPr>
        <w:spacing w:before="100" w:beforeAutospacing="1" w:after="100" w:afterAutospacing="1" w:line="240" w:lineRule="auto"/>
        <w:ind w:left="1320" w:right="375"/>
        <w:rPr>
          <w:rFonts w:eastAsia="Times New Roman" w:cstheme="minorHAnsi"/>
          <w:color w:val="3F3F3F"/>
          <w:sz w:val="24"/>
          <w:szCs w:val="24"/>
          <w:lang w:eastAsia="en-AU"/>
        </w:rPr>
      </w:pPr>
      <w:r w:rsidRPr="00BA7836">
        <w:rPr>
          <w:rFonts w:eastAsia="Times New Roman" w:cstheme="minorHAnsi"/>
          <w:color w:val="3F3F3F"/>
          <w:sz w:val="24"/>
          <w:szCs w:val="24"/>
          <w:lang w:eastAsia="en-AU"/>
        </w:rPr>
        <w:t>a completed Tertiary Enabling course (excluding TEP1)</w:t>
      </w:r>
    </w:p>
    <w:p w:rsidR="00BA7836" w:rsidRPr="00BA7836" w:rsidRDefault="00BA7836" w:rsidP="00A620D5">
      <w:pPr>
        <w:numPr>
          <w:ilvl w:val="0"/>
          <w:numId w:val="8"/>
        </w:numPr>
        <w:spacing w:before="100" w:beforeAutospacing="1" w:after="100" w:afterAutospacing="1" w:line="240" w:lineRule="auto"/>
        <w:ind w:left="1320" w:right="375"/>
        <w:rPr>
          <w:rFonts w:eastAsia="Times New Roman" w:cstheme="minorHAnsi"/>
          <w:color w:val="3F3F3F"/>
          <w:sz w:val="24"/>
          <w:szCs w:val="24"/>
          <w:lang w:eastAsia="en-AU"/>
        </w:rPr>
      </w:pPr>
      <w:r w:rsidRPr="00BA7836">
        <w:rPr>
          <w:rFonts w:eastAsia="Times New Roman" w:cstheme="minorHAnsi"/>
          <w:color w:val="3F3F3F"/>
          <w:sz w:val="24"/>
          <w:szCs w:val="24"/>
          <w:lang w:eastAsia="en-AU"/>
        </w:rPr>
        <w:lastRenderedPageBreak/>
        <w:t xml:space="preserve">a completed </w:t>
      </w:r>
      <w:r w:rsidR="007B67A7">
        <w:rPr>
          <w:rFonts w:eastAsia="Times New Roman" w:cstheme="minorHAnsi"/>
          <w:color w:val="3F3F3F"/>
          <w:sz w:val="24"/>
          <w:szCs w:val="24"/>
          <w:lang w:eastAsia="en-AU"/>
        </w:rPr>
        <w:t>Accounting Institute</w:t>
      </w:r>
      <w:r w:rsidRPr="00BA7836">
        <w:rPr>
          <w:rFonts w:eastAsia="Times New Roman" w:cstheme="minorHAnsi"/>
          <w:color w:val="3F3F3F"/>
          <w:sz w:val="24"/>
          <w:szCs w:val="24"/>
          <w:lang w:eastAsia="en-AU"/>
        </w:rPr>
        <w:t xml:space="preserve"> undergraduate course</w:t>
      </w:r>
    </w:p>
    <w:p w:rsidR="00BA7836" w:rsidRPr="00BA7836" w:rsidRDefault="00F97C82" w:rsidP="00A620D5">
      <w:pPr>
        <w:spacing w:before="150" w:after="100" w:afterAutospacing="1" w:line="240" w:lineRule="auto"/>
        <w:outlineLvl w:val="2"/>
        <w:rPr>
          <w:rFonts w:eastAsia="Times New Roman" w:cstheme="minorHAnsi"/>
          <w:color w:val="990000"/>
          <w:sz w:val="24"/>
          <w:szCs w:val="24"/>
          <w:lang w:eastAsia="en-AU"/>
        </w:rPr>
      </w:pPr>
      <w:hyperlink r:id="rId10" w:history="1">
        <w:r w:rsidR="00BA7836" w:rsidRPr="00BA7836">
          <w:rPr>
            <w:rFonts w:eastAsia="Times New Roman" w:cstheme="minorHAnsi"/>
            <w:color w:val="990000"/>
            <w:sz w:val="24"/>
            <w:szCs w:val="24"/>
            <w:lang w:eastAsia="en-AU"/>
          </w:rPr>
          <w:t>International Applications</w:t>
        </w:r>
      </w:hyperlink>
    </w:p>
    <w:p w:rsidR="00BA7836" w:rsidRPr="007B67A7" w:rsidRDefault="00BA7836" w:rsidP="00A620D5">
      <w:pPr>
        <w:spacing w:before="100" w:beforeAutospacing="1" w:after="100" w:afterAutospacing="1" w:line="240" w:lineRule="auto"/>
        <w:ind w:right="300"/>
        <w:rPr>
          <w:rFonts w:eastAsia="Times New Roman" w:cstheme="minorHAnsi"/>
          <w:color w:val="3F3F3F"/>
          <w:sz w:val="24"/>
          <w:szCs w:val="24"/>
          <w:lang w:eastAsia="en-AU"/>
        </w:rPr>
      </w:pPr>
      <w:r w:rsidRPr="00BA7836">
        <w:rPr>
          <w:rFonts w:eastAsia="Times New Roman" w:cstheme="minorHAnsi"/>
          <w:color w:val="3F3F3F"/>
          <w:sz w:val="24"/>
          <w:szCs w:val="24"/>
          <w:lang w:eastAsia="en-AU"/>
        </w:rPr>
        <w:t>All International applicants must apply through</w:t>
      </w:r>
      <w:r w:rsidR="00BC2A8B">
        <w:rPr>
          <w:rFonts w:eastAsia="Times New Roman" w:cstheme="minorHAnsi"/>
          <w:color w:val="3F3F3F"/>
          <w:sz w:val="24"/>
          <w:szCs w:val="24"/>
          <w:lang w:eastAsia="en-AU"/>
        </w:rPr>
        <w:t xml:space="preserve"> Accounting Institute’s</w:t>
      </w:r>
      <w:r w:rsidRPr="00BA7836">
        <w:rPr>
          <w:rFonts w:eastAsia="Times New Roman" w:cstheme="minorHAnsi"/>
          <w:color w:val="3F3F3F"/>
          <w:sz w:val="24"/>
          <w:szCs w:val="24"/>
          <w:lang w:eastAsia="en-AU"/>
        </w:rPr>
        <w:t xml:space="preserve"> </w:t>
      </w:r>
      <w:proofErr w:type="spellStart"/>
      <w:r w:rsidR="00BC2A8B" w:rsidRPr="00F97C82">
        <w:rPr>
          <w:rStyle w:val="Hyperlink"/>
          <w:sz w:val="24"/>
          <w:szCs w:val="24"/>
        </w:rPr>
        <w:t>StudyLink</w:t>
      </w:r>
      <w:proofErr w:type="spellEnd"/>
      <w:r w:rsidRPr="00BA7836">
        <w:rPr>
          <w:rFonts w:eastAsia="Times New Roman" w:cstheme="minorHAnsi"/>
          <w:color w:val="3F3F3F"/>
          <w:sz w:val="24"/>
          <w:szCs w:val="24"/>
          <w:lang w:eastAsia="en-AU"/>
        </w:rPr>
        <w:t xml:space="preserve"> unless currently studying Year 12 in Australia.  Only International applicants currently studying Year 12 in Australia should apply via </w:t>
      </w:r>
      <w:r w:rsidR="00161D7B" w:rsidRPr="00F97C82">
        <w:rPr>
          <w:rStyle w:val="Hyperlink"/>
          <w:sz w:val="24"/>
          <w:szCs w:val="24"/>
        </w:rPr>
        <w:t>VTAC</w:t>
      </w:r>
      <w:r w:rsidRPr="00BA7836">
        <w:rPr>
          <w:rFonts w:eastAsia="Times New Roman" w:cstheme="minorHAnsi"/>
          <w:color w:val="3F3F3F"/>
          <w:sz w:val="24"/>
          <w:szCs w:val="24"/>
          <w:lang w:eastAsia="en-AU"/>
        </w:rPr>
        <w:t>.</w:t>
      </w:r>
    </w:p>
    <w:p w:rsidR="00BA7836" w:rsidRPr="007B67A7" w:rsidRDefault="00BA7836" w:rsidP="00A620D5">
      <w:pPr>
        <w:pStyle w:val="Heading1"/>
        <w:spacing w:line="240" w:lineRule="auto"/>
        <w:rPr>
          <w:rFonts w:eastAsia="Times New Roman"/>
          <w:lang w:eastAsia="en-AU"/>
        </w:rPr>
      </w:pPr>
      <w:r w:rsidRPr="007B67A7">
        <w:rPr>
          <w:rFonts w:eastAsia="Times New Roman"/>
          <w:lang w:eastAsia="en-AU"/>
        </w:rPr>
        <w:t>6. Advanced standing/credit transfer/recognition of prior learning (RPL)</w:t>
      </w:r>
    </w:p>
    <w:p w:rsidR="00BA7836" w:rsidRPr="00BA7836" w:rsidRDefault="00BA7836" w:rsidP="00A620D5">
      <w:pPr>
        <w:spacing w:before="100" w:beforeAutospacing="1" w:after="100" w:afterAutospacing="1" w:line="240" w:lineRule="auto"/>
        <w:ind w:right="300"/>
        <w:rPr>
          <w:rFonts w:eastAsia="Times New Roman" w:cstheme="minorHAnsi"/>
          <w:color w:val="3F3F3F"/>
          <w:sz w:val="24"/>
          <w:szCs w:val="24"/>
          <w:lang w:eastAsia="en-AU"/>
        </w:rPr>
      </w:pPr>
      <w:r w:rsidRPr="00BA7836">
        <w:rPr>
          <w:rFonts w:eastAsia="Times New Roman" w:cstheme="minorHAnsi"/>
          <w:color w:val="3F3F3F"/>
          <w:sz w:val="24"/>
          <w:szCs w:val="24"/>
          <w:lang w:eastAsia="en-AU"/>
        </w:rPr>
        <w:t xml:space="preserve">Credit Transfer is the recognition of academic credits gained through formal study at </w:t>
      </w:r>
      <w:r w:rsidR="007B67A7">
        <w:rPr>
          <w:rFonts w:eastAsia="Times New Roman" w:cstheme="minorHAnsi"/>
          <w:color w:val="3F3F3F"/>
          <w:sz w:val="24"/>
          <w:szCs w:val="24"/>
          <w:lang w:eastAsia="en-AU"/>
        </w:rPr>
        <w:t>Accounting Institute</w:t>
      </w:r>
      <w:r w:rsidRPr="00BA7836">
        <w:rPr>
          <w:rFonts w:eastAsia="Times New Roman" w:cstheme="minorHAnsi"/>
          <w:color w:val="3F3F3F"/>
          <w:sz w:val="24"/>
          <w:szCs w:val="24"/>
          <w:lang w:eastAsia="en-AU"/>
        </w:rPr>
        <w:t xml:space="preserve">, other universities, Registered Training Organisations (RTOs), or professional bodies. (Credit Transfer </w:t>
      </w:r>
      <w:proofErr w:type="gramStart"/>
      <w:r w:rsidRPr="00BA7836">
        <w:rPr>
          <w:rFonts w:eastAsia="Times New Roman" w:cstheme="minorHAnsi"/>
          <w:color w:val="3F3F3F"/>
          <w:sz w:val="24"/>
          <w:szCs w:val="24"/>
          <w:lang w:eastAsia="en-AU"/>
        </w:rPr>
        <w:t>is sometimes referred</w:t>
      </w:r>
      <w:proofErr w:type="gramEnd"/>
      <w:r w:rsidRPr="00BA7836">
        <w:rPr>
          <w:rFonts w:eastAsia="Times New Roman" w:cstheme="minorHAnsi"/>
          <w:color w:val="3F3F3F"/>
          <w:sz w:val="24"/>
          <w:szCs w:val="24"/>
          <w:lang w:eastAsia="en-AU"/>
        </w:rPr>
        <w:t xml:space="preserve"> to as Exemptions or Advanced Standing). Visit </w:t>
      </w:r>
      <w:r w:rsidR="007B67A7" w:rsidRPr="00F97C82">
        <w:rPr>
          <w:rStyle w:val="Hyperlink"/>
          <w:sz w:val="24"/>
          <w:szCs w:val="24"/>
        </w:rPr>
        <w:t>Accounting Institute’s</w:t>
      </w:r>
      <w:r w:rsidRPr="00F97C82">
        <w:rPr>
          <w:rStyle w:val="Hyperlink"/>
          <w:sz w:val="24"/>
          <w:szCs w:val="24"/>
        </w:rPr>
        <w:t xml:space="preserve"> credit transfer and pathways information</w:t>
      </w:r>
      <w:r w:rsidRPr="00BA7836">
        <w:rPr>
          <w:rFonts w:eastAsia="Times New Roman" w:cstheme="minorHAnsi"/>
          <w:color w:val="3F3F3F"/>
          <w:sz w:val="24"/>
          <w:szCs w:val="24"/>
          <w:lang w:eastAsia="en-AU"/>
        </w:rPr>
        <w:t> to find out more.</w:t>
      </w:r>
    </w:p>
    <w:p w:rsidR="00BA7836" w:rsidRPr="007B67A7" w:rsidRDefault="00BA7836" w:rsidP="00A620D5">
      <w:pPr>
        <w:spacing w:before="100" w:beforeAutospacing="1" w:after="100" w:afterAutospacing="1" w:line="240" w:lineRule="auto"/>
        <w:ind w:right="300"/>
        <w:rPr>
          <w:rFonts w:eastAsia="Times New Roman" w:cstheme="minorHAnsi"/>
          <w:color w:val="3F3F3F"/>
          <w:sz w:val="24"/>
          <w:szCs w:val="24"/>
          <w:lang w:eastAsia="en-AU"/>
        </w:rPr>
      </w:pPr>
      <w:r w:rsidRPr="00BA7836">
        <w:rPr>
          <w:rFonts w:eastAsia="Times New Roman" w:cstheme="minorHAnsi"/>
          <w:color w:val="3F3F3F"/>
          <w:sz w:val="24"/>
          <w:szCs w:val="24"/>
          <w:lang w:eastAsia="en-AU"/>
        </w:rPr>
        <w:t>Professional experience and subsequent training may also be taken in to account. Students enrol in a unit and will be given a Professional Assessment (PA) grade if it is determined they are eligible for the exemption based on this experience.  </w:t>
      </w:r>
    </w:p>
    <w:p w:rsidR="00BA7836" w:rsidRPr="007B67A7" w:rsidRDefault="00BA7836" w:rsidP="00A620D5">
      <w:pPr>
        <w:pStyle w:val="Heading1"/>
        <w:spacing w:line="240" w:lineRule="auto"/>
        <w:rPr>
          <w:rFonts w:eastAsia="Times New Roman"/>
          <w:lang w:eastAsia="en-AU"/>
        </w:rPr>
      </w:pPr>
      <w:r w:rsidRPr="007B67A7">
        <w:rPr>
          <w:rFonts w:eastAsia="Times New Roman"/>
          <w:lang w:eastAsia="en-AU"/>
        </w:rPr>
        <w:t>7. Where to get further information</w:t>
      </w:r>
    </w:p>
    <w:p w:rsidR="00BA7836" w:rsidRPr="007B67A7" w:rsidRDefault="00F97C82" w:rsidP="00A620D5">
      <w:pPr>
        <w:pStyle w:val="ListParagraph"/>
        <w:numPr>
          <w:ilvl w:val="0"/>
          <w:numId w:val="10"/>
        </w:numPr>
        <w:spacing w:before="100" w:beforeAutospacing="1" w:after="100" w:afterAutospacing="1" w:line="240" w:lineRule="auto"/>
        <w:ind w:right="375"/>
        <w:rPr>
          <w:rFonts w:eastAsia="Times New Roman" w:cstheme="minorHAnsi"/>
          <w:color w:val="3F3F3F"/>
          <w:sz w:val="24"/>
          <w:szCs w:val="24"/>
          <w:lang w:eastAsia="en-AU"/>
        </w:rPr>
      </w:pPr>
      <w:hyperlink r:id="rId11" w:history="1">
        <w:r w:rsidR="00161D7B">
          <w:rPr>
            <w:rFonts w:eastAsia="Times New Roman" w:cstheme="minorHAnsi"/>
            <w:color w:val="990000"/>
            <w:sz w:val="24"/>
            <w:szCs w:val="24"/>
            <w:lang w:eastAsia="en-AU"/>
          </w:rPr>
          <w:t>VTAC</w:t>
        </w:r>
      </w:hyperlink>
      <w:r w:rsidR="00BA7836" w:rsidRPr="007B67A7">
        <w:rPr>
          <w:rFonts w:eastAsia="Times New Roman" w:cstheme="minorHAnsi"/>
          <w:color w:val="3F3F3F"/>
          <w:sz w:val="24"/>
          <w:szCs w:val="24"/>
          <w:lang w:eastAsia="en-AU"/>
        </w:rPr>
        <w:t xml:space="preserve">- </w:t>
      </w:r>
      <w:r w:rsidR="00161D7B">
        <w:rPr>
          <w:rFonts w:eastAsia="Times New Roman" w:cstheme="minorHAnsi"/>
          <w:color w:val="3F3F3F"/>
          <w:sz w:val="24"/>
          <w:szCs w:val="24"/>
          <w:lang w:eastAsia="en-AU"/>
        </w:rPr>
        <w:t>Victorian Tertiary Admissions Centre</w:t>
      </w:r>
    </w:p>
    <w:p w:rsidR="00BA7836" w:rsidRPr="007B67A7" w:rsidRDefault="00F97C82" w:rsidP="00A620D5">
      <w:pPr>
        <w:pStyle w:val="ListParagraph"/>
        <w:numPr>
          <w:ilvl w:val="0"/>
          <w:numId w:val="10"/>
        </w:numPr>
        <w:spacing w:before="100" w:beforeAutospacing="1" w:after="100" w:afterAutospacing="1" w:line="240" w:lineRule="auto"/>
        <w:ind w:right="375"/>
        <w:rPr>
          <w:rFonts w:eastAsia="Times New Roman" w:cstheme="minorHAnsi"/>
          <w:color w:val="3F3F3F"/>
          <w:sz w:val="24"/>
          <w:szCs w:val="24"/>
          <w:lang w:eastAsia="en-AU"/>
        </w:rPr>
      </w:pPr>
      <w:hyperlink r:id="rId12" w:history="1">
        <w:r w:rsidR="00BA7836" w:rsidRPr="007B67A7">
          <w:rPr>
            <w:rFonts w:eastAsia="Times New Roman" w:cstheme="minorHAnsi"/>
            <w:color w:val="990000"/>
            <w:sz w:val="24"/>
            <w:szCs w:val="24"/>
            <w:lang w:eastAsia="en-AU"/>
          </w:rPr>
          <w:t>QILT  </w:t>
        </w:r>
      </w:hyperlink>
      <w:r w:rsidR="00BA7836" w:rsidRPr="007B67A7">
        <w:rPr>
          <w:rFonts w:eastAsia="Times New Roman" w:cstheme="minorHAnsi"/>
          <w:color w:val="3F3F3F"/>
          <w:sz w:val="24"/>
          <w:szCs w:val="24"/>
          <w:lang w:eastAsia="en-AU"/>
        </w:rPr>
        <w:t>- Quality Indicators for Learning and Teaching</w:t>
      </w:r>
    </w:p>
    <w:p w:rsidR="00BA7836" w:rsidRDefault="00F97C82" w:rsidP="00A620D5">
      <w:pPr>
        <w:pStyle w:val="ListParagraph"/>
        <w:numPr>
          <w:ilvl w:val="0"/>
          <w:numId w:val="10"/>
        </w:numPr>
        <w:spacing w:before="100" w:beforeAutospacing="1" w:after="100" w:afterAutospacing="1" w:line="240" w:lineRule="auto"/>
        <w:ind w:right="375"/>
        <w:rPr>
          <w:rFonts w:eastAsia="Times New Roman" w:cstheme="minorHAnsi"/>
          <w:color w:val="3F3F3F"/>
          <w:sz w:val="24"/>
          <w:szCs w:val="24"/>
          <w:lang w:eastAsia="en-AU"/>
        </w:rPr>
      </w:pPr>
      <w:hyperlink r:id="rId13" w:history="1">
        <w:r w:rsidR="00BA7836" w:rsidRPr="007B67A7">
          <w:rPr>
            <w:rFonts w:eastAsia="Times New Roman" w:cstheme="minorHAnsi"/>
            <w:color w:val="990000"/>
            <w:sz w:val="24"/>
            <w:szCs w:val="24"/>
            <w:lang w:eastAsia="en-AU"/>
          </w:rPr>
          <w:t xml:space="preserve">TEQSA </w:t>
        </w:r>
      </w:hyperlink>
      <w:r w:rsidR="00BA7836" w:rsidRPr="007B67A7">
        <w:rPr>
          <w:rFonts w:eastAsia="Times New Roman" w:cstheme="minorHAnsi"/>
          <w:color w:val="3F3F3F"/>
          <w:sz w:val="24"/>
          <w:szCs w:val="24"/>
          <w:lang w:eastAsia="en-AU"/>
        </w:rPr>
        <w:t>- Tertiary Education Quality Standards Agency</w:t>
      </w:r>
    </w:p>
    <w:p w:rsidR="001333A3" w:rsidRPr="001333A3" w:rsidRDefault="00BC2A8B" w:rsidP="00A620D5">
      <w:pPr>
        <w:pStyle w:val="ListParagraph"/>
        <w:numPr>
          <w:ilvl w:val="0"/>
          <w:numId w:val="10"/>
        </w:numPr>
        <w:spacing w:before="100" w:beforeAutospacing="1" w:after="100" w:afterAutospacing="1" w:line="240" w:lineRule="auto"/>
        <w:ind w:right="375"/>
        <w:rPr>
          <w:rFonts w:eastAsia="Times New Roman" w:cstheme="minorHAnsi"/>
          <w:color w:val="3F3F3F"/>
          <w:sz w:val="24"/>
          <w:szCs w:val="24"/>
          <w:lang w:eastAsia="en-AU"/>
        </w:rPr>
      </w:pPr>
      <w:r w:rsidRPr="001333A3">
        <w:rPr>
          <w:rFonts w:eastAsia="Times New Roman" w:cstheme="minorHAnsi"/>
          <w:color w:val="990000"/>
          <w:sz w:val="24"/>
          <w:szCs w:val="24"/>
          <w:lang w:eastAsia="en-AU"/>
        </w:rPr>
        <w:t xml:space="preserve">CMU </w:t>
      </w:r>
      <w:r w:rsidR="001333A3" w:rsidRPr="001333A3">
        <w:rPr>
          <w:rFonts w:eastAsia="Times New Roman" w:cstheme="minorHAnsi"/>
          <w:color w:val="3F3F3F"/>
          <w:sz w:val="24"/>
          <w:szCs w:val="24"/>
          <w:lang w:eastAsia="en-AU"/>
        </w:rPr>
        <w:t>- Complaints Management Unit</w:t>
      </w:r>
    </w:p>
    <w:p w:rsidR="00205595" w:rsidRDefault="00205595" w:rsidP="00A620D5">
      <w:pPr>
        <w:spacing w:line="240" w:lineRule="auto"/>
      </w:pPr>
    </w:p>
    <w:sectPr w:rsidR="00205595" w:rsidSect="00A620D5">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3in;height:3in" o:bullet="t"/>
    </w:pict>
  </w:numPicBullet>
  <w:numPicBullet w:numPicBulletId="1">
    <w:pict>
      <v:shape id="_x0000_i1113" type="#_x0000_t75" style="width:3in;height:3in" o:bullet="t"/>
    </w:pict>
  </w:numPicBullet>
  <w:numPicBullet w:numPicBulletId="2">
    <w:pict>
      <v:shape id="_x0000_i1114" type="#_x0000_t75" style="width:3in;height:3in" o:bullet="t"/>
    </w:pict>
  </w:numPicBullet>
  <w:numPicBullet w:numPicBulletId="3">
    <w:pict>
      <v:shape id="_x0000_i1115" type="#_x0000_t75" style="width:3in;height:3in" o:bullet="t"/>
    </w:pict>
  </w:numPicBullet>
  <w:numPicBullet w:numPicBulletId="4">
    <w:pict>
      <v:shape id="_x0000_i1116" type="#_x0000_t75" style="width:3in;height:3in" o:bullet="t"/>
    </w:pict>
  </w:numPicBullet>
  <w:numPicBullet w:numPicBulletId="5">
    <w:pict>
      <v:shape id="_x0000_i1117" type="#_x0000_t75" style="width:3in;height:3in" o:bullet="t"/>
    </w:pict>
  </w:numPicBullet>
  <w:numPicBullet w:numPicBulletId="6">
    <w:pict>
      <v:shape id="_x0000_i1118" type="#_x0000_t75" style="width:3in;height:3in" o:bullet="t"/>
    </w:pict>
  </w:numPicBullet>
  <w:numPicBullet w:numPicBulletId="7">
    <w:pict>
      <v:shape id="_x0000_i1119" type="#_x0000_t75" style="width:3in;height:3in" o:bullet="t"/>
    </w:pict>
  </w:numPicBullet>
  <w:numPicBullet w:numPicBulletId="8">
    <w:pict>
      <v:shape id="_x0000_i1120" type="#_x0000_t75" style="width:3in;height:3in" o:bullet="t"/>
    </w:pict>
  </w:numPicBullet>
  <w:numPicBullet w:numPicBulletId="9">
    <w:pict>
      <v:shape id="_x0000_i1121" type="#_x0000_t75" style="width:3in;height:3in" o:bullet="t"/>
    </w:pict>
  </w:numPicBullet>
  <w:numPicBullet w:numPicBulletId="10">
    <w:pict>
      <v:shape id="_x0000_i1122" type="#_x0000_t75" style="width:3in;height:3in" o:bullet="t"/>
    </w:pict>
  </w:numPicBullet>
  <w:numPicBullet w:numPicBulletId="11">
    <w:pict>
      <v:shape id="_x0000_i1123" type="#_x0000_t75" style="width:3in;height:3in" o:bullet="t"/>
    </w:pict>
  </w:numPicBullet>
  <w:numPicBullet w:numPicBulletId="12">
    <w:pict>
      <v:shape id="_x0000_i1124" type="#_x0000_t75" style="width:3in;height:3in" o:bullet="t"/>
    </w:pict>
  </w:numPicBullet>
  <w:numPicBullet w:numPicBulletId="13">
    <w:pict>
      <v:shape id="_x0000_i1125" type="#_x0000_t75" style="width:3in;height:3in" o:bullet="t"/>
    </w:pict>
  </w:numPicBullet>
  <w:numPicBullet w:numPicBulletId="14">
    <w:pict>
      <v:shape id="_x0000_i1126" type="#_x0000_t75" style="width:3in;height:3in" o:bullet="t"/>
    </w:pict>
  </w:numPicBullet>
  <w:numPicBullet w:numPicBulletId="15">
    <w:pict>
      <v:shape id="_x0000_i1127" type="#_x0000_t75" style="width:3in;height:3in" o:bullet="t"/>
    </w:pict>
  </w:numPicBullet>
  <w:abstractNum w:abstractNumId="0" w15:restartNumberingAfterBreak="0">
    <w:nsid w:val="10E60870"/>
    <w:multiLevelType w:val="hybridMultilevel"/>
    <w:tmpl w:val="137A8B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5406EA"/>
    <w:multiLevelType w:val="hybridMultilevel"/>
    <w:tmpl w:val="825455D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703EF4"/>
    <w:multiLevelType w:val="multilevel"/>
    <w:tmpl w:val="CB46F3D6"/>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
      <w:lvlPicBulletId w:val="14"/>
      <w:lvlJc w:val="left"/>
      <w:pPr>
        <w:tabs>
          <w:tab w:val="num" w:pos="1440"/>
        </w:tabs>
        <w:ind w:left="1440" w:hanging="360"/>
      </w:pPr>
      <w:rPr>
        <w:rFonts w:ascii="Symbol" w:hAnsi="Symbol" w:hint="default"/>
        <w:sz w:val="20"/>
      </w:rPr>
    </w:lvl>
    <w:lvl w:ilvl="2" w:tentative="1">
      <w:start w:val="1"/>
      <w:numFmt w:val="bullet"/>
      <w:lvlText w:val=""/>
      <w:lvlPicBulletId w:val="1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716AE1"/>
    <w:multiLevelType w:val="hybridMultilevel"/>
    <w:tmpl w:val="1FDED676"/>
    <w:lvl w:ilvl="0" w:tplc="0C090001">
      <w:start w:val="1"/>
      <w:numFmt w:val="bullet"/>
      <w:lvlText w:val=""/>
      <w:lvlJc w:val="left"/>
      <w:pPr>
        <w:ind w:left="1680" w:hanging="360"/>
      </w:pPr>
      <w:rPr>
        <w:rFonts w:ascii="Symbol" w:hAnsi="Symbol" w:hint="default"/>
      </w:rPr>
    </w:lvl>
    <w:lvl w:ilvl="1" w:tplc="0C090003" w:tentative="1">
      <w:start w:val="1"/>
      <w:numFmt w:val="bullet"/>
      <w:lvlText w:val="o"/>
      <w:lvlJc w:val="left"/>
      <w:pPr>
        <w:ind w:left="2400" w:hanging="360"/>
      </w:pPr>
      <w:rPr>
        <w:rFonts w:ascii="Courier New" w:hAnsi="Courier New" w:cs="Courier New" w:hint="default"/>
      </w:rPr>
    </w:lvl>
    <w:lvl w:ilvl="2" w:tplc="0C090005" w:tentative="1">
      <w:start w:val="1"/>
      <w:numFmt w:val="bullet"/>
      <w:lvlText w:val=""/>
      <w:lvlJc w:val="left"/>
      <w:pPr>
        <w:ind w:left="3120" w:hanging="360"/>
      </w:pPr>
      <w:rPr>
        <w:rFonts w:ascii="Wingdings" w:hAnsi="Wingdings" w:hint="default"/>
      </w:rPr>
    </w:lvl>
    <w:lvl w:ilvl="3" w:tplc="0C090001" w:tentative="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abstractNum w:abstractNumId="4" w15:restartNumberingAfterBreak="0">
    <w:nsid w:val="32563C89"/>
    <w:multiLevelType w:val="multilevel"/>
    <w:tmpl w:val="2DC68DB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PicBulletId w:val="8"/>
      <w:lvlJc w:val="left"/>
      <w:pPr>
        <w:tabs>
          <w:tab w:val="num" w:pos="1440"/>
        </w:tabs>
        <w:ind w:left="1440" w:hanging="360"/>
      </w:pPr>
      <w:rPr>
        <w:rFonts w:ascii="Symbol" w:hAnsi="Symbol" w:hint="default"/>
        <w:sz w:val="20"/>
      </w:rPr>
    </w:lvl>
    <w:lvl w:ilvl="2" w:tentative="1">
      <w:start w:val="1"/>
      <w:numFmt w:val="bullet"/>
      <w:lvlText w:val=""/>
      <w:lvlPicBulletId w:val="9"/>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3661C3"/>
    <w:multiLevelType w:val="hybridMultilevel"/>
    <w:tmpl w:val="5F107D14"/>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 w15:restartNumberingAfterBreak="0">
    <w:nsid w:val="45A1662C"/>
    <w:multiLevelType w:val="multilevel"/>
    <w:tmpl w:val="FAD6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C57F6"/>
    <w:multiLevelType w:val="hybridMultilevel"/>
    <w:tmpl w:val="82DA7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8F0A95"/>
    <w:multiLevelType w:val="multilevel"/>
    <w:tmpl w:val="346C7664"/>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PicBulletId w:val="6"/>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142939"/>
    <w:multiLevelType w:val="multilevel"/>
    <w:tmpl w:val="463A896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770C77"/>
    <w:multiLevelType w:val="hybridMultilevel"/>
    <w:tmpl w:val="5B38DB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436ED6"/>
    <w:multiLevelType w:val="multilevel"/>
    <w:tmpl w:val="90C44FF6"/>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
      <w:lvlPicBulletId w:val="11"/>
      <w:lvlJc w:val="left"/>
      <w:pPr>
        <w:tabs>
          <w:tab w:val="num" w:pos="1440"/>
        </w:tabs>
        <w:ind w:left="1440" w:hanging="360"/>
      </w:pPr>
      <w:rPr>
        <w:rFonts w:ascii="Symbol" w:hAnsi="Symbol" w:hint="default"/>
        <w:sz w:val="20"/>
      </w:rPr>
    </w:lvl>
    <w:lvl w:ilvl="2" w:tentative="1">
      <w:start w:val="1"/>
      <w:numFmt w:val="bullet"/>
      <w:lvlText w:val=""/>
      <w:lvlPicBulletId w:val="1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4E3823"/>
    <w:multiLevelType w:val="hybridMultilevel"/>
    <w:tmpl w:val="D186B5EC"/>
    <w:lvl w:ilvl="0" w:tplc="B5FAD3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7E7E42"/>
    <w:multiLevelType w:val="hybridMultilevel"/>
    <w:tmpl w:val="CCC670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9"/>
  </w:num>
  <w:num w:numId="5">
    <w:abstractNumId w:val="8"/>
  </w:num>
  <w:num w:numId="6">
    <w:abstractNumId w:val="4"/>
  </w:num>
  <w:num w:numId="7">
    <w:abstractNumId w:val="12"/>
  </w:num>
  <w:num w:numId="8">
    <w:abstractNumId w:val="11"/>
  </w:num>
  <w:num w:numId="9">
    <w:abstractNumId w:val="2"/>
  </w:num>
  <w:num w:numId="10">
    <w:abstractNumId w:val="3"/>
  </w:num>
  <w:num w:numId="11">
    <w:abstractNumId w:val="5"/>
  </w:num>
  <w:num w:numId="12">
    <w:abstractNumId w:val="1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95"/>
    <w:rsid w:val="00007E4F"/>
    <w:rsid w:val="000D48BE"/>
    <w:rsid w:val="001333A3"/>
    <w:rsid w:val="00161D7B"/>
    <w:rsid w:val="00191340"/>
    <w:rsid w:val="00205595"/>
    <w:rsid w:val="00207E47"/>
    <w:rsid w:val="00223A39"/>
    <w:rsid w:val="00274021"/>
    <w:rsid w:val="00282BE5"/>
    <w:rsid w:val="002E4DA8"/>
    <w:rsid w:val="00333FD2"/>
    <w:rsid w:val="00342E54"/>
    <w:rsid w:val="0039606E"/>
    <w:rsid w:val="003C00DF"/>
    <w:rsid w:val="004D38E5"/>
    <w:rsid w:val="004F3A95"/>
    <w:rsid w:val="00514AE2"/>
    <w:rsid w:val="00566521"/>
    <w:rsid w:val="007B67A7"/>
    <w:rsid w:val="007E4C6B"/>
    <w:rsid w:val="008A18B9"/>
    <w:rsid w:val="009F1499"/>
    <w:rsid w:val="00A620D5"/>
    <w:rsid w:val="00A95AAC"/>
    <w:rsid w:val="00B62B42"/>
    <w:rsid w:val="00BA7836"/>
    <w:rsid w:val="00BC2A8B"/>
    <w:rsid w:val="00C30D27"/>
    <w:rsid w:val="00CA0802"/>
    <w:rsid w:val="00D83814"/>
    <w:rsid w:val="00D9769A"/>
    <w:rsid w:val="00E85F0F"/>
    <w:rsid w:val="00F3232E"/>
    <w:rsid w:val="00F97C82"/>
    <w:rsid w:val="00FB7B34"/>
    <w:rsid w:val="00FC3D52"/>
    <w:rsid w:val="00FC7C72"/>
    <w:rsid w:val="00FE19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5ECA120"/>
  <w15:chartTrackingRefBased/>
  <w15:docId w15:val="{8D3FE4B6-A11E-4156-8A96-7411D405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5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3F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055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95"/>
    <w:rPr>
      <w:rFonts w:asciiTheme="majorHAnsi" w:eastAsiaTheme="majorEastAsia" w:hAnsiTheme="majorHAnsi" w:cstheme="majorBidi"/>
      <w:color w:val="365F91" w:themeColor="accent1" w:themeShade="BF"/>
      <w:sz w:val="32"/>
      <w:szCs w:val="32"/>
    </w:rPr>
  </w:style>
  <w:style w:type="paragraph" w:styleId="ListParagraph">
    <w:name w:val="List Paragraph"/>
    <w:aliases w:val="L,List Paragraph1,List Paragraph11,Recommendation,bullet point list,Bullet point,DDM Gen Text,List Paragraph - bullets,NFP GP Bulleted List,List Paragraph Number,0Bullet,Body text,Bullet Point,Bullets,Content descriptions,Indented bullet"/>
    <w:basedOn w:val="Normal"/>
    <w:link w:val="ListParagraphChar"/>
    <w:uiPriority w:val="34"/>
    <w:qFormat/>
    <w:rsid w:val="00205595"/>
    <w:pPr>
      <w:ind w:left="720"/>
      <w:contextualSpacing/>
    </w:pPr>
  </w:style>
  <w:style w:type="character" w:customStyle="1" w:styleId="Heading4Char">
    <w:name w:val="Heading 4 Char"/>
    <w:basedOn w:val="DefaultParagraphFont"/>
    <w:link w:val="Heading4"/>
    <w:uiPriority w:val="9"/>
    <w:semiHidden/>
    <w:rsid w:val="00205595"/>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3C0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0DF"/>
    <w:rPr>
      <w:rFonts w:ascii="Segoe UI" w:hAnsi="Segoe UI" w:cs="Segoe UI"/>
      <w:sz w:val="18"/>
      <w:szCs w:val="18"/>
    </w:rPr>
  </w:style>
  <w:style w:type="character" w:styleId="CommentReference">
    <w:name w:val="annotation reference"/>
    <w:basedOn w:val="DefaultParagraphFont"/>
    <w:uiPriority w:val="99"/>
    <w:semiHidden/>
    <w:unhideWhenUsed/>
    <w:rsid w:val="00D9769A"/>
    <w:rPr>
      <w:sz w:val="16"/>
      <w:szCs w:val="16"/>
    </w:rPr>
  </w:style>
  <w:style w:type="paragraph" w:styleId="CommentText">
    <w:name w:val="annotation text"/>
    <w:basedOn w:val="Normal"/>
    <w:link w:val="CommentTextChar"/>
    <w:uiPriority w:val="99"/>
    <w:semiHidden/>
    <w:unhideWhenUsed/>
    <w:rsid w:val="00D9769A"/>
    <w:pPr>
      <w:spacing w:line="240" w:lineRule="auto"/>
    </w:pPr>
    <w:rPr>
      <w:sz w:val="20"/>
      <w:szCs w:val="20"/>
    </w:rPr>
  </w:style>
  <w:style w:type="character" w:customStyle="1" w:styleId="CommentTextChar">
    <w:name w:val="Comment Text Char"/>
    <w:basedOn w:val="DefaultParagraphFont"/>
    <w:link w:val="CommentText"/>
    <w:uiPriority w:val="99"/>
    <w:semiHidden/>
    <w:rsid w:val="00D9769A"/>
    <w:rPr>
      <w:sz w:val="20"/>
      <w:szCs w:val="20"/>
    </w:rPr>
  </w:style>
  <w:style w:type="paragraph" w:styleId="CommentSubject">
    <w:name w:val="annotation subject"/>
    <w:basedOn w:val="CommentText"/>
    <w:next w:val="CommentText"/>
    <w:link w:val="CommentSubjectChar"/>
    <w:uiPriority w:val="99"/>
    <w:semiHidden/>
    <w:unhideWhenUsed/>
    <w:rsid w:val="00D9769A"/>
    <w:rPr>
      <w:b/>
      <w:bCs/>
    </w:rPr>
  </w:style>
  <w:style w:type="character" w:customStyle="1" w:styleId="CommentSubjectChar">
    <w:name w:val="Comment Subject Char"/>
    <w:basedOn w:val="CommentTextChar"/>
    <w:link w:val="CommentSubject"/>
    <w:uiPriority w:val="99"/>
    <w:semiHidden/>
    <w:rsid w:val="00D9769A"/>
    <w:rPr>
      <w:b/>
      <w:bCs/>
      <w:sz w:val="20"/>
      <w:szCs w:val="20"/>
    </w:rPr>
  </w:style>
  <w:style w:type="paragraph" w:styleId="Revision">
    <w:name w:val="Revision"/>
    <w:hidden/>
    <w:uiPriority w:val="99"/>
    <w:semiHidden/>
    <w:rsid w:val="00274021"/>
    <w:pPr>
      <w:spacing w:after="0" w:line="240" w:lineRule="auto"/>
    </w:pPr>
  </w:style>
  <w:style w:type="paragraph" w:customStyle="1" w:styleId="TableParagraph">
    <w:name w:val="Table Paragraph"/>
    <w:basedOn w:val="Normal"/>
    <w:uiPriority w:val="1"/>
    <w:qFormat/>
    <w:rsid w:val="000D48BE"/>
    <w:pPr>
      <w:widowControl w:val="0"/>
      <w:spacing w:after="0" w:line="240" w:lineRule="auto"/>
    </w:pPr>
    <w:rPr>
      <w:lang w:val="en-US"/>
    </w:rPr>
  </w:style>
  <w:style w:type="character" w:styleId="Hyperlink">
    <w:name w:val="Hyperlink"/>
    <w:basedOn w:val="DefaultParagraphFont"/>
    <w:uiPriority w:val="99"/>
    <w:unhideWhenUsed/>
    <w:rsid w:val="00333FD2"/>
    <w:rPr>
      <w:color w:val="5376A8"/>
      <w:u w:val="single"/>
    </w:rPr>
  </w:style>
  <w:style w:type="character" w:customStyle="1" w:styleId="ListParagraphChar">
    <w:name w:val="List Paragraph Char"/>
    <w:aliases w:val="L Char,List Paragraph1 Char,List Paragraph11 Char,Recommendation Char,bullet point list Char,Bullet point Char,DDM Gen Text Char,List Paragraph - bullets Char,NFP GP Bulleted List Char,List Paragraph Number Char,0Bullet Char"/>
    <w:basedOn w:val="DefaultParagraphFont"/>
    <w:link w:val="ListParagraph"/>
    <w:uiPriority w:val="34"/>
    <w:locked/>
    <w:rsid w:val="00333FD2"/>
  </w:style>
  <w:style w:type="paragraph" w:customStyle="1" w:styleId="Recommendationwithspace">
    <w:name w:val="Recommendation with space"/>
    <w:basedOn w:val="Heading3"/>
    <w:link w:val="RecommendationwithspaceChar"/>
    <w:qFormat/>
    <w:rsid w:val="00333FD2"/>
    <w:pPr>
      <w:pBdr>
        <w:top w:val="single" w:sz="48" w:space="1" w:color="FFFFFF" w:themeColor="background1"/>
      </w:pBdr>
      <w:shd w:val="clear" w:color="auto" w:fill="DAEEF3" w:themeFill="accent5" w:themeFillTint="33"/>
      <w:spacing w:before="200"/>
    </w:pPr>
    <w:rPr>
      <w:b/>
      <w:bCs/>
      <w:color w:val="000000" w:themeColor="text1"/>
    </w:rPr>
  </w:style>
  <w:style w:type="character" w:customStyle="1" w:styleId="RecommendationwithspaceChar">
    <w:name w:val="Recommendation with space Char"/>
    <w:basedOn w:val="Heading3Char"/>
    <w:link w:val="Recommendationwithspace"/>
    <w:rsid w:val="00333FD2"/>
    <w:rPr>
      <w:rFonts w:asciiTheme="majorHAnsi" w:eastAsiaTheme="majorEastAsia" w:hAnsiTheme="majorHAnsi" w:cstheme="majorBidi"/>
      <w:b/>
      <w:bCs/>
      <w:color w:val="000000" w:themeColor="text1"/>
      <w:sz w:val="24"/>
      <w:szCs w:val="24"/>
      <w:shd w:val="clear" w:color="auto" w:fill="DAEEF3" w:themeFill="accent5" w:themeFillTint="33"/>
    </w:rPr>
  </w:style>
  <w:style w:type="character" w:customStyle="1" w:styleId="Heading3Char">
    <w:name w:val="Heading 3 Char"/>
    <w:basedOn w:val="DefaultParagraphFont"/>
    <w:link w:val="Heading3"/>
    <w:uiPriority w:val="9"/>
    <w:semiHidden/>
    <w:rsid w:val="00333FD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4982">
      <w:bodyDiv w:val="1"/>
      <w:marLeft w:val="0"/>
      <w:marRight w:val="0"/>
      <w:marTop w:val="0"/>
      <w:marBottom w:val="0"/>
      <w:divBdr>
        <w:top w:val="none" w:sz="0" w:space="0" w:color="auto"/>
        <w:left w:val="none" w:sz="0" w:space="0" w:color="auto"/>
        <w:bottom w:val="none" w:sz="0" w:space="0" w:color="auto"/>
        <w:right w:val="none" w:sz="0" w:space="0" w:color="auto"/>
      </w:divBdr>
      <w:divsChild>
        <w:div w:id="1362316947">
          <w:marLeft w:val="0"/>
          <w:marRight w:val="0"/>
          <w:marTop w:val="0"/>
          <w:marBottom w:val="0"/>
          <w:divBdr>
            <w:top w:val="none" w:sz="0" w:space="0" w:color="auto"/>
            <w:left w:val="none" w:sz="0" w:space="0" w:color="auto"/>
            <w:bottom w:val="none" w:sz="0" w:space="0" w:color="auto"/>
            <w:right w:val="none" w:sz="0" w:space="0" w:color="auto"/>
          </w:divBdr>
          <w:divsChild>
            <w:div w:id="31997511">
              <w:marLeft w:val="0"/>
              <w:marRight w:val="0"/>
              <w:marTop w:val="75"/>
              <w:marBottom w:val="0"/>
              <w:divBdr>
                <w:top w:val="none" w:sz="0" w:space="0" w:color="auto"/>
                <w:left w:val="none" w:sz="0" w:space="0" w:color="auto"/>
                <w:bottom w:val="none" w:sz="0" w:space="0" w:color="auto"/>
                <w:right w:val="none" w:sz="0" w:space="0" w:color="auto"/>
              </w:divBdr>
              <w:divsChild>
                <w:div w:id="550463515">
                  <w:marLeft w:val="75"/>
                  <w:marRight w:val="75"/>
                  <w:marTop w:val="0"/>
                  <w:marBottom w:val="0"/>
                  <w:divBdr>
                    <w:top w:val="none" w:sz="0" w:space="0" w:color="auto"/>
                    <w:left w:val="none" w:sz="0" w:space="0" w:color="auto"/>
                    <w:bottom w:val="none" w:sz="0" w:space="0" w:color="auto"/>
                    <w:right w:val="none" w:sz="0" w:space="0" w:color="auto"/>
                  </w:divBdr>
                  <w:divsChild>
                    <w:div w:id="1242451113">
                      <w:marLeft w:val="75"/>
                      <w:marRight w:val="75"/>
                      <w:marTop w:val="0"/>
                      <w:marBottom w:val="0"/>
                      <w:divBdr>
                        <w:top w:val="none" w:sz="0" w:space="0" w:color="auto"/>
                        <w:left w:val="none" w:sz="0" w:space="0" w:color="auto"/>
                        <w:bottom w:val="none" w:sz="0" w:space="0" w:color="auto"/>
                        <w:right w:val="none" w:sz="0" w:space="0" w:color="auto"/>
                      </w:divBdr>
                      <w:divsChild>
                        <w:div w:id="210385572">
                          <w:marLeft w:val="0"/>
                          <w:marRight w:val="0"/>
                          <w:marTop w:val="0"/>
                          <w:marBottom w:val="0"/>
                          <w:divBdr>
                            <w:top w:val="none" w:sz="0" w:space="0" w:color="auto"/>
                            <w:left w:val="none" w:sz="0" w:space="0" w:color="auto"/>
                            <w:bottom w:val="none" w:sz="0" w:space="0" w:color="auto"/>
                            <w:right w:val="none" w:sz="0" w:space="0" w:color="auto"/>
                          </w:divBdr>
                          <w:divsChild>
                            <w:div w:id="237593684">
                              <w:marLeft w:val="0"/>
                              <w:marRight w:val="0"/>
                              <w:marTop w:val="0"/>
                              <w:marBottom w:val="360"/>
                              <w:divBdr>
                                <w:top w:val="none" w:sz="0" w:space="0" w:color="auto"/>
                                <w:left w:val="none" w:sz="0" w:space="0" w:color="auto"/>
                                <w:bottom w:val="none" w:sz="0" w:space="0" w:color="auto"/>
                                <w:right w:val="none" w:sz="0" w:space="0" w:color="auto"/>
                              </w:divBdr>
                              <w:divsChild>
                                <w:div w:id="1297292914">
                                  <w:marLeft w:val="0"/>
                                  <w:marRight w:val="0"/>
                                  <w:marTop w:val="60"/>
                                  <w:marBottom w:val="0"/>
                                  <w:divBdr>
                                    <w:top w:val="none" w:sz="0" w:space="0" w:color="auto"/>
                                    <w:left w:val="none" w:sz="0" w:space="0" w:color="auto"/>
                                    <w:bottom w:val="none" w:sz="0" w:space="0" w:color="auto"/>
                                    <w:right w:val="none" w:sz="0" w:space="0" w:color="auto"/>
                                  </w:divBdr>
                                  <w:divsChild>
                                    <w:div w:id="1893157205">
                                      <w:marLeft w:val="0"/>
                                      <w:marRight w:val="0"/>
                                      <w:marTop w:val="0"/>
                                      <w:marBottom w:val="0"/>
                                      <w:divBdr>
                                        <w:top w:val="none" w:sz="0" w:space="0" w:color="auto"/>
                                        <w:left w:val="none" w:sz="0" w:space="0" w:color="auto"/>
                                        <w:bottom w:val="none" w:sz="0" w:space="0" w:color="auto"/>
                                        <w:right w:val="none" w:sz="0" w:space="0" w:color="auto"/>
                                      </w:divBdr>
                                      <w:divsChild>
                                        <w:div w:id="19614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052633">
      <w:bodyDiv w:val="1"/>
      <w:marLeft w:val="0"/>
      <w:marRight w:val="0"/>
      <w:marTop w:val="0"/>
      <w:marBottom w:val="0"/>
      <w:divBdr>
        <w:top w:val="none" w:sz="0" w:space="0" w:color="auto"/>
        <w:left w:val="none" w:sz="0" w:space="0" w:color="auto"/>
        <w:bottom w:val="none" w:sz="0" w:space="0" w:color="auto"/>
        <w:right w:val="none" w:sz="0" w:space="0" w:color="auto"/>
      </w:divBdr>
      <w:divsChild>
        <w:div w:id="467092392">
          <w:marLeft w:val="0"/>
          <w:marRight w:val="0"/>
          <w:marTop w:val="0"/>
          <w:marBottom w:val="0"/>
          <w:divBdr>
            <w:top w:val="none" w:sz="0" w:space="0" w:color="auto"/>
            <w:left w:val="none" w:sz="0" w:space="0" w:color="auto"/>
            <w:bottom w:val="none" w:sz="0" w:space="0" w:color="auto"/>
            <w:right w:val="none" w:sz="0" w:space="0" w:color="auto"/>
          </w:divBdr>
          <w:divsChild>
            <w:div w:id="1022126161">
              <w:marLeft w:val="0"/>
              <w:marRight w:val="0"/>
              <w:marTop w:val="75"/>
              <w:marBottom w:val="0"/>
              <w:divBdr>
                <w:top w:val="none" w:sz="0" w:space="0" w:color="auto"/>
                <w:left w:val="none" w:sz="0" w:space="0" w:color="auto"/>
                <w:bottom w:val="none" w:sz="0" w:space="0" w:color="auto"/>
                <w:right w:val="none" w:sz="0" w:space="0" w:color="auto"/>
              </w:divBdr>
              <w:divsChild>
                <w:div w:id="2052992365">
                  <w:marLeft w:val="75"/>
                  <w:marRight w:val="75"/>
                  <w:marTop w:val="0"/>
                  <w:marBottom w:val="0"/>
                  <w:divBdr>
                    <w:top w:val="none" w:sz="0" w:space="0" w:color="auto"/>
                    <w:left w:val="none" w:sz="0" w:space="0" w:color="auto"/>
                    <w:bottom w:val="none" w:sz="0" w:space="0" w:color="auto"/>
                    <w:right w:val="none" w:sz="0" w:space="0" w:color="auto"/>
                  </w:divBdr>
                  <w:divsChild>
                    <w:div w:id="566842250">
                      <w:marLeft w:val="75"/>
                      <w:marRight w:val="75"/>
                      <w:marTop w:val="0"/>
                      <w:marBottom w:val="0"/>
                      <w:divBdr>
                        <w:top w:val="none" w:sz="0" w:space="0" w:color="auto"/>
                        <w:left w:val="none" w:sz="0" w:space="0" w:color="auto"/>
                        <w:bottom w:val="none" w:sz="0" w:space="0" w:color="auto"/>
                        <w:right w:val="none" w:sz="0" w:space="0" w:color="auto"/>
                      </w:divBdr>
                      <w:divsChild>
                        <w:div w:id="1463884509">
                          <w:marLeft w:val="0"/>
                          <w:marRight w:val="0"/>
                          <w:marTop w:val="0"/>
                          <w:marBottom w:val="0"/>
                          <w:divBdr>
                            <w:top w:val="none" w:sz="0" w:space="0" w:color="auto"/>
                            <w:left w:val="none" w:sz="0" w:space="0" w:color="auto"/>
                            <w:bottom w:val="none" w:sz="0" w:space="0" w:color="auto"/>
                            <w:right w:val="none" w:sz="0" w:space="0" w:color="auto"/>
                          </w:divBdr>
                          <w:divsChild>
                            <w:div w:id="11537998">
                              <w:marLeft w:val="0"/>
                              <w:marRight w:val="0"/>
                              <w:marTop w:val="0"/>
                              <w:marBottom w:val="360"/>
                              <w:divBdr>
                                <w:top w:val="none" w:sz="0" w:space="0" w:color="auto"/>
                                <w:left w:val="none" w:sz="0" w:space="0" w:color="auto"/>
                                <w:bottom w:val="none" w:sz="0" w:space="0" w:color="auto"/>
                                <w:right w:val="none" w:sz="0" w:space="0" w:color="auto"/>
                              </w:divBdr>
                              <w:divsChild>
                                <w:div w:id="283853058">
                                  <w:marLeft w:val="0"/>
                                  <w:marRight w:val="0"/>
                                  <w:marTop w:val="60"/>
                                  <w:marBottom w:val="0"/>
                                  <w:divBdr>
                                    <w:top w:val="none" w:sz="0" w:space="0" w:color="auto"/>
                                    <w:left w:val="none" w:sz="0" w:space="0" w:color="auto"/>
                                    <w:bottom w:val="none" w:sz="0" w:space="0" w:color="auto"/>
                                    <w:right w:val="none" w:sz="0" w:space="0" w:color="auto"/>
                                  </w:divBdr>
                                  <w:divsChild>
                                    <w:div w:id="594555621">
                                      <w:marLeft w:val="0"/>
                                      <w:marRight w:val="0"/>
                                      <w:marTop w:val="0"/>
                                      <w:marBottom w:val="0"/>
                                      <w:divBdr>
                                        <w:top w:val="none" w:sz="0" w:space="0" w:color="auto"/>
                                        <w:left w:val="none" w:sz="0" w:space="0" w:color="auto"/>
                                        <w:bottom w:val="none" w:sz="0" w:space="0" w:color="auto"/>
                                        <w:right w:val="none" w:sz="0" w:space="0" w:color="auto"/>
                                      </w:divBdr>
                                      <w:divsChild>
                                        <w:div w:id="18696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747320">
      <w:bodyDiv w:val="1"/>
      <w:marLeft w:val="0"/>
      <w:marRight w:val="0"/>
      <w:marTop w:val="0"/>
      <w:marBottom w:val="0"/>
      <w:divBdr>
        <w:top w:val="none" w:sz="0" w:space="0" w:color="auto"/>
        <w:left w:val="none" w:sz="0" w:space="0" w:color="auto"/>
        <w:bottom w:val="none" w:sz="0" w:space="0" w:color="auto"/>
        <w:right w:val="none" w:sz="0" w:space="0" w:color="auto"/>
      </w:divBdr>
      <w:divsChild>
        <w:div w:id="1788771054">
          <w:marLeft w:val="0"/>
          <w:marRight w:val="0"/>
          <w:marTop w:val="0"/>
          <w:marBottom w:val="0"/>
          <w:divBdr>
            <w:top w:val="none" w:sz="0" w:space="0" w:color="auto"/>
            <w:left w:val="none" w:sz="0" w:space="0" w:color="auto"/>
            <w:bottom w:val="none" w:sz="0" w:space="0" w:color="auto"/>
            <w:right w:val="none" w:sz="0" w:space="0" w:color="auto"/>
          </w:divBdr>
          <w:divsChild>
            <w:div w:id="1778870038">
              <w:marLeft w:val="0"/>
              <w:marRight w:val="0"/>
              <w:marTop w:val="75"/>
              <w:marBottom w:val="0"/>
              <w:divBdr>
                <w:top w:val="none" w:sz="0" w:space="0" w:color="auto"/>
                <w:left w:val="none" w:sz="0" w:space="0" w:color="auto"/>
                <w:bottom w:val="none" w:sz="0" w:space="0" w:color="auto"/>
                <w:right w:val="none" w:sz="0" w:space="0" w:color="auto"/>
              </w:divBdr>
              <w:divsChild>
                <w:div w:id="1417824297">
                  <w:marLeft w:val="75"/>
                  <w:marRight w:val="75"/>
                  <w:marTop w:val="0"/>
                  <w:marBottom w:val="0"/>
                  <w:divBdr>
                    <w:top w:val="none" w:sz="0" w:space="0" w:color="auto"/>
                    <w:left w:val="none" w:sz="0" w:space="0" w:color="auto"/>
                    <w:bottom w:val="none" w:sz="0" w:space="0" w:color="auto"/>
                    <w:right w:val="none" w:sz="0" w:space="0" w:color="auto"/>
                  </w:divBdr>
                  <w:divsChild>
                    <w:div w:id="2013529497">
                      <w:marLeft w:val="75"/>
                      <w:marRight w:val="75"/>
                      <w:marTop w:val="0"/>
                      <w:marBottom w:val="0"/>
                      <w:divBdr>
                        <w:top w:val="none" w:sz="0" w:space="0" w:color="auto"/>
                        <w:left w:val="none" w:sz="0" w:space="0" w:color="auto"/>
                        <w:bottom w:val="none" w:sz="0" w:space="0" w:color="auto"/>
                        <w:right w:val="none" w:sz="0" w:space="0" w:color="auto"/>
                      </w:divBdr>
                      <w:divsChild>
                        <w:div w:id="1231846832">
                          <w:marLeft w:val="0"/>
                          <w:marRight w:val="0"/>
                          <w:marTop w:val="0"/>
                          <w:marBottom w:val="0"/>
                          <w:divBdr>
                            <w:top w:val="none" w:sz="0" w:space="0" w:color="auto"/>
                            <w:left w:val="none" w:sz="0" w:space="0" w:color="auto"/>
                            <w:bottom w:val="none" w:sz="0" w:space="0" w:color="auto"/>
                            <w:right w:val="none" w:sz="0" w:space="0" w:color="auto"/>
                          </w:divBdr>
                          <w:divsChild>
                            <w:div w:id="1479037489">
                              <w:marLeft w:val="0"/>
                              <w:marRight w:val="0"/>
                              <w:marTop w:val="0"/>
                              <w:marBottom w:val="360"/>
                              <w:divBdr>
                                <w:top w:val="none" w:sz="0" w:space="0" w:color="auto"/>
                                <w:left w:val="none" w:sz="0" w:space="0" w:color="auto"/>
                                <w:bottom w:val="none" w:sz="0" w:space="0" w:color="auto"/>
                                <w:right w:val="none" w:sz="0" w:space="0" w:color="auto"/>
                              </w:divBdr>
                              <w:divsChild>
                                <w:div w:id="1349065348">
                                  <w:marLeft w:val="0"/>
                                  <w:marRight w:val="0"/>
                                  <w:marTop w:val="60"/>
                                  <w:marBottom w:val="0"/>
                                  <w:divBdr>
                                    <w:top w:val="none" w:sz="0" w:space="0" w:color="auto"/>
                                    <w:left w:val="none" w:sz="0" w:space="0" w:color="auto"/>
                                    <w:bottom w:val="none" w:sz="0" w:space="0" w:color="auto"/>
                                    <w:right w:val="none" w:sz="0" w:space="0" w:color="auto"/>
                                  </w:divBdr>
                                  <w:divsChild>
                                    <w:div w:id="82379271">
                                      <w:marLeft w:val="0"/>
                                      <w:marRight w:val="0"/>
                                      <w:marTop w:val="0"/>
                                      <w:marBottom w:val="0"/>
                                      <w:divBdr>
                                        <w:top w:val="none" w:sz="0" w:space="0" w:color="auto"/>
                                        <w:left w:val="none" w:sz="0" w:space="0" w:color="auto"/>
                                        <w:bottom w:val="none" w:sz="0" w:space="0" w:color="auto"/>
                                        <w:right w:val="none" w:sz="0" w:space="0" w:color="auto"/>
                                      </w:divBdr>
                                      <w:divsChild>
                                        <w:div w:id="11557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333999">
      <w:bodyDiv w:val="1"/>
      <w:marLeft w:val="0"/>
      <w:marRight w:val="0"/>
      <w:marTop w:val="0"/>
      <w:marBottom w:val="0"/>
      <w:divBdr>
        <w:top w:val="none" w:sz="0" w:space="0" w:color="auto"/>
        <w:left w:val="none" w:sz="0" w:space="0" w:color="auto"/>
        <w:bottom w:val="none" w:sz="0" w:space="0" w:color="auto"/>
        <w:right w:val="none" w:sz="0" w:space="0" w:color="auto"/>
      </w:divBdr>
      <w:divsChild>
        <w:div w:id="2000840716">
          <w:marLeft w:val="0"/>
          <w:marRight w:val="0"/>
          <w:marTop w:val="0"/>
          <w:marBottom w:val="0"/>
          <w:divBdr>
            <w:top w:val="none" w:sz="0" w:space="0" w:color="auto"/>
            <w:left w:val="none" w:sz="0" w:space="0" w:color="auto"/>
            <w:bottom w:val="none" w:sz="0" w:space="0" w:color="auto"/>
            <w:right w:val="none" w:sz="0" w:space="0" w:color="auto"/>
          </w:divBdr>
          <w:divsChild>
            <w:div w:id="500045742">
              <w:marLeft w:val="0"/>
              <w:marRight w:val="0"/>
              <w:marTop w:val="0"/>
              <w:marBottom w:val="0"/>
              <w:divBdr>
                <w:top w:val="none" w:sz="0" w:space="0" w:color="auto"/>
                <w:left w:val="none" w:sz="0" w:space="0" w:color="auto"/>
                <w:bottom w:val="none" w:sz="0" w:space="0" w:color="auto"/>
                <w:right w:val="none" w:sz="0" w:space="0" w:color="auto"/>
              </w:divBdr>
              <w:divsChild>
                <w:div w:id="879129195">
                  <w:marLeft w:val="0"/>
                  <w:marRight w:val="0"/>
                  <w:marTop w:val="0"/>
                  <w:marBottom w:val="0"/>
                  <w:divBdr>
                    <w:top w:val="none" w:sz="0" w:space="0" w:color="auto"/>
                    <w:left w:val="none" w:sz="0" w:space="0" w:color="auto"/>
                    <w:bottom w:val="none" w:sz="0" w:space="0" w:color="auto"/>
                    <w:right w:val="none" w:sz="0" w:space="0" w:color="auto"/>
                  </w:divBdr>
                  <w:divsChild>
                    <w:div w:id="14962701">
                      <w:marLeft w:val="0"/>
                      <w:marRight w:val="0"/>
                      <w:marTop w:val="0"/>
                      <w:marBottom w:val="0"/>
                      <w:divBdr>
                        <w:top w:val="none" w:sz="0" w:space="0" w:color="auto"/>
                        <w:left w:val="none" w:sz="0" w:space="0" w:color="auto"/>
                        <w:bottom w:val="none" w:sz="0" w:space="0" w:color="auto"/>
                        <w:right w:val="none" w:sz="0" w:space="0" w:color="auto"/>
                      </w:divBdr>
                      <w:divsChild>
                        <w:div w:id="695040405">
                          <w:marLeft w:val="0"/>
                          <w:marRight w:val="0"/>
                          <w:marTop w:val="0"/>
                          <w:marBottom w:val="0"/>
                          <w:divBdr>
                            <w:top w:val="none" w:sz="0" w:space="0" w:color="auto"/>
                            <w:left w:val="none" w:sz="0" w:space="0" w:color="auto"/>
                            <w:bottom w:val="none" w:sz="0" w:space="0" w:color="auto"/>
                            <w:right w:val="none" w:sz="0" w:space="0" w:color="auto"/>
                          </w:divBdr>
                          <w:divsChild>
                            <w:div w:id="1117986652">
                              <w:marLeft w:val="0"/>
                              <w:marRight w:val="0"/>
                              <w:marTop w:val="0"/>
                              <w:marBottom w:val="0"/>
                              <w:divBdr>
                                <w:top w:val="none" w:sz="0" w:space="0" w:color="auto"/>
                                <w:left w:val="none" w:sz="0" w:space="0" w:color="auto"/>
                                <w:bottom w:val="none" w:sz="0" w:space="0" w:color="auto"/>
                                <w:right w:val="none" w:sz="0" w:space="0" w:color="auto"/>
                              </w:divBdr>
                              <w:divsChild>
                                <w:div w:id="2028865148">
                                  <w:marLeft w:val="0"/>
                                  <w:marRight w:val="0"/>
                                  <w:marTop w:val="0"/>
                                  <w:marBottom w:val="0"/>
                                  <w:divBdr>
                                    <w:top w:val="none" w:sz="0" w:space="0" w:color="auto"/>
                                    <w:left w:val="none" w:sz="0" w:space="0" w:color="auto"/>
                                    <w:bottom w:val="none" w:sz="0" w:space="0" w:color="auto"/>
                                    <w:right w:val="none" w:sz="0" w:space="0" w:color="auto"/>
                                  </w:divBdr>
                                  <w:divsChild>
                                    <w:div w:id="1621377392">
                                      <w:marLeft w:val="0"/>
                                      <w:marRight w:val="0"/>
                                      <w:marTop w:val="0"/>
                                      <w:marBottom w:val="0"/>
                                      <w:divBdr>
                                        <w:top w:val="none" w:sz="0" w:space="0" w:color="auto"/>
                                        <w:left w:val="none" w:sz="0" w:space="0" w:color="auto"/>
                                        <w:bottom w:val="none" w:sz="0" w:space="0" w:color="auto"/>
                                        <w:right w:val="none" w:sz="0" w:space="0" w:color="auto"/>
                                      </w:divBdr>
                                      <w:divsChild>
                                        <w:div w:id="226497847">
                                          <w:marLeft w:val="0"/>
                                          <w:marRight w:val="0"/>
                                          <w:marTop w:val="0"/>
                                          <w:marBottom w:val="0"/>
                                          <w:divBdr>
                                            <w:top w:val="none" w:sz="0" w:space="0" w:color="auto"/>
                                            <w:left w:val="none" w:sz="0" w:space="0" w:color="auto"/>
                                            <w:bottom w:val="none" w:sz="0" w:space="0" w:color="auto"/>
                                            <w:right w:val="none" w:sz="0" w:space="0" w:color="auto"/>
                                          </w:divBdr>
                                          <w:divsChild>
                                            <w:div w:id="205610528">
                                              <w:marLeft w:val="0"/>
                                              <w:marRight w:val="0"/>
                                              <w:marTop w:val="0"/>
                                              <w:marBottom w:val="0"/>
                                              <w:divBdr>
                                                <w:top w:val="none" w:sz="0" w:space="0" w:color="auto"/>
                                                <w:left w:val="none" w:sz="0" w:space="0" w:color="auto"/>
                                                <w:bottom w:val="none" w:sz="0" w:space="0" w:color="auto"/>
                                                <w:right w:val="none" w:sz="0" w:space="0" w:color="auto"/>
                                              </w:divBdr>
                                              <w:divsChild>
                                                <w:div w:id="171532895">
                                                  <w:marLeft w:val="0"/>
                                                  <w:marRight w:val="0"/>
                                                  <w:marTop w:val="0"/>
                                                  <w:marBottom w:val="0"/>
                                                  <w:divBdr>
                                                    <w:top w:val="none" w:sz="0" w:space="0" w:color="auto"/>
                                                    <w:left w:val="none" w:sz="0" w:space="0" w:color="auto"/>
                                                    <w:bottom w:val="none" w:sz="0" w:space="0" w:color="auto"/>
                                                    <w:right w:val="none" w:sz="0" w:space="0" w:color="auto"/>
                                                  </w:divBdr>
                                                  <w:divsChild>
                                                    <w:div w:id="1515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1203055">
      <w:bodyDiv w:val="1"/>
      <w:marLeft w:val="0"/>
      <w:marRight w:val="0"/>
      <w:marTop w:val="0"/>
      <w:marBottom w:val="0"/>
      <w:divBdr>
        <w:top w:val="none" w:sz="0" w:space="0" w:color="auto"/>
        <w:left w:val="none" w:sz="0" w:space="0" w:color="auto"/>
        <w:bottom w:val="none" w:sz="0" w:space="0" w:color="auto"/>
        <w:right w:val="none" w:sz="0" w:space="0" w:color="auto"/>
      </w:divBdr>
      <w:divsChild>
        <w:div w:id="1749694867">
          <w:marLeft w:val="0"/>
          <w:marRight w:val="0"/>
          <w:marTop w:val="0"/>
          <w:marBottom w:val="0"/>
          <w:divBdr>
            <w:top w:val="none" w:sz="0" w:space="0" w:color="auto"/>
            <w:left w:val="none" w:sz="0" w:space="0" w:color="auto"/>
            <w:bottom w:val="none" w:sz="0" w:space="0" w:color="auto"/>
            <w:right w:val="none" w:sz="0" w:space="0" w:color="auto"/>
          </w:divBdr>
          <w:divsChild>
            <w:div w:id="360206855">
              <w:marLeft w:val="0"/>
              <w:marRight w:val="0"/>
              <w:marTop w:val="0"/>
              <w:marBottom w:val="0"/>
              <w:divBdr>
                <w:top w:val="none" w:sz="0" w:space="0" w:color="auto"/>
                <w:left w:val="none" w:sz="0" w:space="0" w:color="auto"/>
                <w:bottom w:val="none" w:sz="0" w:space="0" w:color="auto"/>
                <w:right w:val="none" w:sz="0" w:space="0" w:color="auto"/>
              </w:divBdr>
              <w:divsChild>
                <w:div w:id="316302654">
                  <w:marLeft w:val="0"/>
                  <w:marRight w:val="0"/>
                  <w:marTop w:val="0"/>
                  <w:marBottom w:val="0"/>
                  <w:divBdr>
                    <w:top w:val="none" w:sz="0" w:space="0" w:color="auto"/>
                    <w:left w:val="none" w:sz="0" w:space="0" w:color="auto"/>
                    <w:bottom w:val="none" w:sz="0" w:space="0" w:color="auto"/>
                    <w:right w:val="none" w:sz="0" w:space="0" w:color="auto"/>
                  </w:divBdr>
                  <w:divsChild>
                    <w:div w:id="34500906">
                      <w:marLeft w:val="0"/>
                      <w:marRight w:val="0"/>
                      <w:marTop w:val="0"/>
                      <w:marBottom w:val="0"/>
                      <w:divBdr>
                        <w:top w:val="none" w:sz="0" w:space="0" w:color="auto"/>
                        <w:left w:val="none" w:sz="0" w:space="0" w:color="auto"/>
                        <w:bottom w:val="none" w:sz="0" w:space="0" w:color="auto"/>
                        <w:right w:val="none" w:sz="0" w:space="0" w:color="auto"/>
                      </w:divBdr>
                      <w:divsChild>
                        <w:div w:id="1671985958">
                          <w:marLeft w:val="0"/>
                          <w:marRight w:val="0"/>
                          <w:marTop w:val="0"/>
                          <w:marBottom w:val="0"/>
                          <w:divBdr>
                            <w:top w:val="none" w:sz="0" w:space="0" w:color="auto"/>
                            <w:left w:val="none" w:sz="0" w:space="0" w:color="auto"/>
                            <w:bottom w:val="none" w:sz="0" w:space="0" w:color="auto"/>
                            <w:right w:val="none" w:sz="0" w:space="0" w:color="auto"/>
                          </w:divBdr>
                          <w:divsChild>
                            <w:div w:id="672686880">
                              <w:marLeft w:val="0"/>
                              <w:marRight w:val="0"/>
                              <w:marTop w:val="0"/>
                              <w:marBottom w:val="0"/>
                              <w:divBdr>
                                <w:top w:val="none" w:sz="0" w:space="0" w:color="auto"/>
                                <w:left w:val="none" w:sz="0" w:space="0" w:color="auto"/>
                                <w:bottom w:val="none" w:sz="0" w:space="0" w:color="auto"/>
                                <w:right w:val="none" w:sz="0" w:space="0" w:color="auto"/>
                              </w:divBdr>
                              <w:divsChild>
                                <w:div w:id="831071205">
                                  <w:marLeft w:val="0"/>
                                  <w:marRight w:val="0"/>
                                  <w:marTop w:val="0"/>
                                  <w:marBottom w:val="0"/>
                                  <w:divBdr>
                                    <w:top w:val="none" w:sz="0" w:space="0" w:color="auto"/>
                                    <w:left w:val="none" w:sz="0" w:space="0" w:color="auto"/>
                                    <w:bottom w:val="none" w:sz="0" w:space="0" w:color="auto"/>
                                    <w:right w:val="none" w:sz="0" w:space="0" w:color="auto"/>
                                  </w:divBdr>
                                  <w:divsChild>
                                    <w:div w:id="2010330948">
                                      <w:marLeft w:val="0"/>
                                      <w:marRight w:val="0"/>
                                      <w:marTop w:val="0"/>
                                      <w:marBottom w:val="0"/>
                                      <w:divBdr>
                                        <w:top w:val="none" w:sz="0" w:space="0" w:color="auto"/>
                                        <w:left w:val="none" w:sz="0" w:space="0" w:color="auto"/>
                                        <w:bottom w:val="none" w:sz="0" w:space="0" w:color="auto"/>
                                        <w:right w:val="none" w:sz="0" w:space="0" w:color="auto"/>
                                      </w:divBdr>
                                      <w:divsChild>
                                        <w:div w:id="294455625">
                                          <w:marLeft w:val="0"/>
                                          <w:marRight w:val="0"/>
                                          <w:marTop w:val="0"/>
                                          <w:marBottom w:val="0"/>
                                          <w:divBdr>
                                            <w:top w:val="none" w:sz="0" w:space="0" w:color="auto"/>
                                            <w:left w:val="none" w:sz="0" w:space="0" w:color="auto"/>
                                            <w:bottom w:val="none" w:sz="0" w:space="0" w:color="auto"/>
                                            <w:right w:val="none" w:sz="0" w:space="0" w:color="auto"/>
                                          </w:divBdr>
                                          <w:divsChild>
                                            <w:div w:id="1411384524">
                                              <w:marLeft w:val="0"/>
                                              <w:marRight w:val="0"/>
                                              <w:marTop w:val="0"/>
                                              <w:marBottom w:val="0"/>
                                              <w:divBdr>
                                                <w:top w:val="none" w:sz="0" w:space="0" w:color="auto"/>
                                                <w:left w:val="none" w:sz="0" w:space="0" w:color="auto"/>
                                                <w:bottom w:val="none" w:sz="0" w:space="0" w:color="auto"/>
                                                <w:right w:val="none" w:sz="0" w:space="0" w:color="auto"/>
                                              </w:divBdr>
                                              <w:divsChild>
                                                <w:div w:id="1258758836">
                                                  <w:marLeft w:val="0"/>
                                                  <w:marRight w:val="0"/>
                                                  <w:marTop w:val="0"/>
                                                  <w:marBottom w:val="0"/>
                                                  <w:divBdr>
                                                    <w:top w:val="none" w:sz="0" w:space="0" w:color="auto"/>
                                                    <w:left w:val="none" w:sz="0" w:space="0" w:color="auto"/>
                                                    <w:bottom w:val="none" w:sz="0" w:space="0" w:color="auto"/>
                                                    <w:right w:val="none" w:sz="0" w:space="0" w:color="auto"/>
                                                  </w:divBdr>
                                                  <w:divsChild>
                                                    <w:div w:id="8218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4495">
                                          <w:marLeft w:val="0"/>
                                          <w:marRight w:val="0"/>
                                          <w:marTop w:val="0"/>
                                          <w:marBottom w:val="0"/>
                                          <w:divBdr>
                                            <w:top w:val="none" w:sz="0" w:space="0" w:color="auto"/>
                                            <w:left w:val="none" w:sz="0" w:space="0" w:color="auto"/>
                                            <w:bottom w:val="none" w:sz="0" w:space="0" w:color="auto"/>
                                            <w:right w:val="none" w:sz="0" w:space="0" w:color="auto"/>
                                          </w:divBdr>
                                          <w:divsChild>
                                            <w:div w:id="730033086">
                                              <w:marLeft w:val="0"/>
                                              <w:marRight w:val="0"/>
                                              <w:marTop w:val="0"/>
                                              <w:marBottom w:val="0"/>
                                              <w:divBdr>
                                                <w:top w:val="none" w:sz="0" w:space="0" w:color="auto"/>
                                                <w:left w:val="none" w:sz="0" w:space="0" w:color="auto"/>
                                                <w:bottom w:val="none" w:sz="0" w:space="0" w:color="auto"/>
                                                <w:right w:val="none" w:sz="0" w:space="0" w:color="auto"/>
                                              </w:divBdr>
                                              <w:divsChild>
                                                <w:div w:id="1405761955">
                                                  <w:marLeft w:val="0"/>
                                                  <w:marRight w:val="0"/>
                                                  <w:marTop w:val="0"/>
                                                  <w:marBottom w:val="0"/>
                                                  <w:divBdr>
                                                    <w:top w:val="none" w:sz="0" w:space="0" w:color="auto"/>
                                                    <w:left w:val="none" w:sz="0" w:space="0" w:color="auto"/>
                                                    <w:bottom w:val="none" w:sz="0" w:space="0" w:color="auto"/>
                                                    <w:right w:val="none" w:sz="0" w:space="0" w:color="auto"/>
                                                  </w:divBdr>
                                                  <w:divsChild>
                                                    <w:div w:id="788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4886875">
      <w:bodyDiv w:val="1"/>
      <w:marLeft w:val="0"/>
      <w:marRight w:val="0"/>
      <w:marTop w:val="0"/>
      <w:marBottom w:val="0"/>
      <w:divBdr>
        <w:top w:val="none" w:sz="0" w:space="0" w:color="auto"/>
        <w:left w:val="none" w:sz="0" w:space="0" w:color="auto"/>
        <w:bottom w:val="none" w:sz="0" w:space="0" w:color="auto"/>
        <w:right w:val="none" w:sz="0" w:space="0" w:color="auto"/>
      </w:divBdr>
      <w:divsChild>
        <w:div w:id="75247952">
          <w:marLeft w:val="0"/>
          <w:marRight w:val="0"/>
          <w:marTop w:val="0"/>
          <w:marBottom w:val="0"/>
          <w:divBdr>
            <w:top w:val="none" w:sz="0" w:space="0" w:color="auto"/>
            <w:left w:val="none" w:sz="0" w:space="0" w:color="auto"/>
            <w:bottom w:val="none" w:sz="0" w:space="0" w:color="auto"/>
            <w:right w:val="none" w:sz="0" w:space="0" w:color="auto"/>
          </w:divBdr>
          <w:divsChild>
            <w:div w:id="118190128">
              <w:marLeft w:val="0"/>
              <w:marRight w:val="0"/>
              <w:marTop w:val="75"/>
              <w:marBottom w:val="0"/>
              <w:divBdr>
                <w:top w:val="none" w:sz="0" w:space="0" w:color="auto"/>
                <w:left w:val="none" w:sz="0" w:space="0" w:color="auto"/>
                <w:bottom w:val="none" w:sz="0" w:space="0" w:color="auto"/>
                <w:right w:val="none" w:sz="0" w:space="0" w:color="auto"/>
              </w:divBdr>
              <w:divsChild>
                <w:div w:id="509179889">
                  <w:marLeft w:val="75"/>
                  <w:marRight w:val="75"/>
                  <w:marTop w:val="0"/>
                  <w:marBottom w:val="0"/>
                  <w:divBdr>
                    <w:top w:val="none" w:sz="0" w:space="0" w:color="auto"/>
                    <w:left w:val="none" w:sz="0" w:space="0" w:color="auto"/>
                    <w:bottom w:val="none" w:sz="0" w:space="0" w:color="auto"/>
                    <w:right w:val="none" w:sz="0" w:space="0" w:color="auto"/>
                  </w:divBdr>
                  <w:divsChild>
                    <w:div w:id="767971725">
                      <w:marLeft w:val="75"/>
                      <w:marRight w:val="75"/>
                      <w:marTop w:val="0"/>
                      <w:marBottom w:val="0"/>
                      <w:divBdr>
                        <w:top w:val="none" w:sz="0" w:space="0" w:color="auto"/>
                        <w:left w:val="none" w:sz="0" w:space="0" w:color="auto"/>
                        <w:bottom w:val="none" w:sz="0" w:space="0" w:color="auto"/>
                        <w:right w:val="none" w:sz="0" w:space="0" w:color="auto"/>
                      </w:divBdr>
                      <w:divsChild>
                        <w:div w:id="339742295">
                          <w:marLeft w:val="0"/>
                          <w:marRight w:val="0"/>
                          <w:marTop w:val="0"/>
                          <w:marBottom w:val="0"/>
                          <w:divBdr>
                            <w:top w:val="none" w:sz="0" w:space="0" w:color="auto"/>
                            <w:left w:val="none" w:sz="0" w:space="0" w:color="auto"/>
                            <w:bottom w:val="none" w:sz="0" w:space="0" w:color="auto"/>
                            <w:right w:val="none" w:sz="0" w:space="0" w:color="auto"/>
                          </w:divBdr>
                          <w:divsChild>
                            <w:div w:id="1014116122">
                              <w:marLeft w:val="0"/>
                              <w:marRight w:val="0"/>
                              <w:marTop w:val="0"/>
                              <w:marBottom w:val="360"/>
                              <w:divBdr>
                                <w:top w:val="none" w:sz="0" w:space="0" w:color="auto"/>
                                <w:left w:val="none" w:sz="0" w:space="0" w:color="auto"/>
                                <w:bottom w:val="none" w:sz="0" w:space="0" w:color="auto"/>
                                <w:right w:val="none" w:sz="0" w:space="0" w:color="auto"/>
                              </w:divBdr>
                              <w:divsChild>
                                <w:div w:id="642076479">
                                  <w:marLeft w:val="0"/>
                                  <w:marRight w:val="0"/>
                                  <w:marTop w:val="60"/>
                                  <w:marBottom w:val="0"/>
                                  <w:divBdr>
                                    <w:top w:val="none" w:sz="0" w:space="0" w:color="auto"/>
                                    <w:left w:val="none" w:sz="0" w:space="0" w:color="auto"/>
                                    <w:bottom w:val="none" w:sz="0" w:space="0" w:color="auto"/>
                                    <w:right w:val="none" w:sz="0" w:space="0" w:color="auto"/>
                                  </w:divBdr>
                                  <w:divsChild>
                                    <w:div w:id="80176009">
                                      <w:marLeft w:val="0"/>
                                      <w:marRight w:val="0"/>
                                      <w:marTop w:val="0"/>
                                      <w:marBottom w:val="0"/>
                                      <w:divBdr>
                                        <w:top w:val="none" w:sz="0" w:space="0" w:color="auto"/>
                                        <w:left w:val="none" w:sz="0" w:space="0" w:color="auto"/>
                                        <w:bottom w:val="none" w:sz="0" w:space="0" w:color="auto"/>
                                        <w:right w:val="none" w:sz="0" w:space="0" w:color="auto"/>
                                      </w:divBdr>
                                      <w:divsChild>
                                        <w:div w:id="20206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434354">
      <w:bodyDiv w:val="1"/>
      <w:marLeft w:val="0"/>
      <w:marRight w:val="0"/>
      <w:marTop w:val="0"/>
      <w:marBottom w:val="0"/>
      <w:divBdr>
        <w:top w:val="none" w:sz="0" w:space="0" w:color="auto"/>
        <w:left w:val="none" w:sz="0" w:space="0" w:color="auto"/>
        <w:bottom w:val="none" w:sz="0" w:space="0" w:color="auto"/>
        <w:right w:val="none" w:sz="0" w:space="0" w:color="auto"/>
      </w:divBdr>
      <w:divsChild>
        <w:div w:id="395855850">
          <w:marLeft w:val="0"/>
          <w:marRight w:val="0"/>
          <w:marTop w:val="0"/>
          <w:marBottom w:val="0"/>
          <w:divBdr>
            <w:top w:val="none" w:sz="0" w:space="0" w:color="auto"/>
            <w:left w:val="none" w:sz="0" w:space="0" w:color="auto"/>
            <w:bottom w:val="none" w:sz="0" w:space="0" w:color="auto"/>
            <w:right w:val="none" w:sz="0" w:space="0" w:color="auto"/>
          </w:divBdr>
          <w:divsChild>
            <w:div w:id="1377005500">
              <w:marLeft w:val="0"/>
              <w:marRight w:val="0"/>
              <w:marTop w:val="75"/>
              <w:marBottom w:val="0"/>
              <w:divBdr>
                <w:top w:val="none" w:sz="0" w:space="0" w:color="auto"/>
                <w:left w:val="none" w:sz="0" w:space="0" w:color="auto"/>
                <w:bottom w:val="none" w:sz="0" w:space="0" w:color="auto"/>
                <w:right w:val="none" w:sz="0" w:space="0" w:color="auto"/>
              </w:divBdr>
              <w:divsChild>
                <w:div w:id="1443718850">
                  <w:marLeft w:val="75"/>
                  <w:marRight w:val="75"/>
                  <w:marTop w:val="0"/>
                  <w:marBottom w:val="0"/>
                  <w:divBdr>
                    <w:top w:val="none" w:sz="0" w:space="0" w:color="auto"/>
                    <w:left w:val="none" w:sz="0" w:space="0" w:color="auto"/>
                    <w:bottom w:val="none" w:sz="0" w:space="0" w:color="auto"/>
                    <w:right w:val="none" w:sz="0" w:space="0" w:color="auto"/>
                  </w:divBdr>
                  <w:divsChild>
                    <w:div w:id="514073124">
                      <w:marLeft w:val="75"/>
                      <w:marRight w:val="75"/>
                      <w:marTop w:val="0"/>
                      <w:marBottom w:val="0"/>
                      <w:divBdr>
                        <w:top w:val="none" w:sz="0" w:space="0" w:color="auto"/>
                        <w:left w:val="none" w:sz="0" w:space="0" w:color="auto"/>
                        <w:bottom w:val="none" w:sz="0" w:space="0" w:color="auto"/>
                        <w:right w:val="none" w:sz="0" w:space="0" w:color="auto"/>
                      </w:divBdr>
                      <w:divsChild>
                        <w:div w:id="241960848">
                          <w:marLeft w:val="0"/>
                          <w:marRight w:val="0"/>
                          <w:marTop w:val="0"/>
                          <w:marBottom w:val="0"/>
                          <w:divBdr>
                            <w:top w:val="none" w:sz="0" w:space="0" w:color="auto"/>
                            <w:left w:val="none" w:sz="0" w:space="0" w:color="auto"/>
                            <w:bottom w:val="none" w:sz="0" w:space="0" w:color="auto"/>
                            <w:right w:val="none" w:sz="0" w:space="0" w:color="auto"/>
                          </w:divBdr>
                          <w:divsChild>
                            <w:div w:id="1877425523">
                              <w:marLeft w:val="0"/>
                              <w:marRight w:val="0"/>
                              <w:marTop w:val="0"/>
                              <w:marBottom w:val="360"/>
                              <w:divBdr>
                                <w:top w:val="none" w:sz="0" w:space="0" w:color="auto"/>
                                <w:left w:val="none" w:sz="0" w:space="0" w:color="auto"/>
                                <w:bottom w:val="none" w:sz="0" w:space="0" w:color="auto"/>
                                <w:right w:val="none" w:sz="0" w:space="0" w:color="auto"/>
                              </w:divBdr>
                              <w:divsChild>
                                <w:div w:id="1593974789">
                                  <w:marLeft w:val="0"/>
                                  <w:marRight w:val="0"/>
                                  <w:marTop w:val="60"/>
                                  <w:marBottom w:val="0"/>
                                  <w:divBdr>
                                    <w:top w:val="none" w:sz="0" w:space="0" w:color="auto"/>
                                    <w:left w:val="none" w:sz="0" w:space="0" w:color="auto"/>
                                    <w:bottom w:val="none" w:sz="0" w:space="0" w:color="auto"/>
                                    <w:right w:val="none" w:sz="0" w:space="0" w:color="auto"/>
                                  </w:divBdr>
                                  <w:divsChild>
                                    <w:div w:id="1481269431">
                                      <w:marLeft w:val="0"/>
                                      <w:marRight w:val="0"/>
                                      <w:marTop w:val="0"/>
                                      <w:marBottom w:val="0"/>
                                      <w:divBdr>
                                        <w:top w:val="none" w:sz="0" w:space="0" w:color="auto"/>
                                        <w:left w:val="none" w:sz="0" w:space="0" w:color="auto"/>
                                        <w:bottom w:val="none" w:sz="0" w:space="0" w:color="auto"/>
                                        <w:right w:val="none" w:sz="0" w:space="0" w:color="auto"/>
                                      </w:divBdr>
                                      <w:divsChild>
                                        <w:div w:id="12644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tac.edu.au/undergraduate" TargetMode="External"/><Relationship Id="rId13" Type="http://schemas.openxmlformats.org/officeDocument/2006/relationships/hyperlink" Target="http://www.teqsa.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ilt.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tac.edu.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du.edu.au/international/future-students/futurestudents-apply" TargetMode="External"/><Relationship Id="rId4" Type="http://schemas.openxmlformats.org/officeDocument/2006/relationships/numbering" Target="numbering.xml"/><Relationship Id="rId9" Type="http://schemas.openxmlformats.org/officeDocument/2006/relationships/hyperlink" Target="https://mynextcourse.cdu.edu.au/connect/webconne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5FC01-912A-4FB8-A8F5-B6F03CD83462}">
  <ds:schemaRefs>
    <ds:schemaRef ds:uri="http://schemas.microsoft.com/sharepoint/v3/contenttype/forms"/>
  </ds:schemaRefs>
</ds:datastoreItem>
</file>

<file path=customXml/itemProps2.xml><?xml version="1.0" encoding="utf-8"?>
<ds:datastoreItem xmlns:ds="http://schemas.openxmlformats.org/officeDocument/2006/customXml" ds:itemID="{85EB47FB-799A-4DB2-BC7E-F4A2A6B7C86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BB7FEA3-6B6C-4465-8EB8-978D8EA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1707F885.dotm</Template>
  <TotalTime>6</TotalTime>
  <Pages>4</Pages>
  <Words>1001</Words>
  <Characters>5776</Characters>
  <Application>Microsoft Office Word</Application>
  <DocSecurity>0</DocSecurity>
  <Lines>156</Lines>
  <Paragraphs>125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BRANDON,Julie</dc:creator>
  <cp:keywords/>
  <dc:description/>
  <cp:lastModifiedBy>ERSKINE,Stephen (Inactive)</cp:lastModifiedBy>
  <cp:revision>4</cp:revision>
  <dcterms:created xsi:type="dcterms:W3CDTF">2018-10-15T04:00:00Z</dcterms:created>
  <dcterms:modified xsi:type="dcterms:W3CDTF">2018-10-15T04:09:00Z</dcterms:modified>
</cp:coreProperties>
</file>