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A6C52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4DE6396" wp14:editId="129F69F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8B178A9" wp14:editId="1B6EA0E5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38A488C" w14:textId="0E1AAE26" w:rsidR="00221D8F" w:rsidRDefault="00ED4F70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p w14:paraId="73226673" w14:textId="774551BE" w:rsidR="00ED4F70" w:rsidRDefault="00ED4F70" w:rsidP="00ED4F70">
      <w:pPr>
        <w:pStyle w:val="Subtitle"/>
      </w:pPr>
      <w:bookmarkStart w:id="2" w:name="_Toc126923147"/>
      <w:bookmarkStart w:id="3" w:name="_Toc126923158"/>
      <w:bookmarkStart w:id="4" w:name="_Toc126923317"/>
      <w:r>
        <w:t>How to create a new</w:t>
      </w:r>
      <w:r w:rsidRPr="005B1BDD">
        <w:t xml:space="preserve"> </w:t>
      </w:r>
      <w:r w:rsidRPr="00ED4F70">
        <w:t>Additional Child Care Subsidy determination</w:t>
      </w:r>
      <w:r>
        <w:t xml:space="preserve"> in the Provider Entry Point</w:t>
      </w:r>
    </w:p>
    <w:p w14:paraId="600042A5" w14:textId="77777777" w:rsidR="00ED4F70" w:rsidRDefault="00ED4F70" w:rsidP="00ED4F70">
      <w:pPr>
        <w:pStyle w:val="Heading2"/>
      </w:pPr>
      <w:bookmarkStart w:id="5" w:name="_Toc103325387"/>
      <w:bookmarkStart w:id="6" w:name="_Toc108088134"/>
      <w:bookmarkStart w:id="7" w:name="_Toc127892484"/>
      <w:r>
        <w:t>Overview</w:t>
      </w:r>
      <w:bookmarkEnd w:id="5"/>
      <w:bookmarkEnd w:id="6"/>
      <w:bookmarkEnd w:id="7"/>
    </w:p>
    <w:p w14:paraId="05099175" w14:textId="77777777" w:rsidR="00ED4F70" w:rsidRPr="00ED4F70" w:rsidRDefault="00ED4F70" w:rsidP="00ED4F70">
      <w:r w:rsidRPr="00ED4F70">
        <w:t>This task card provides an overview of how to create a new Additional Child Care Subsidy (ACCS) (child wellbeing) determination via the Provider Entry Point (PEP).</w:t>
      </w:r>
    </w:p>
    <w:p w14:paraId="5B1DDCFD" w14:textId="71912FB6" w:rsidR="00ED4F70" w:rsidRDefault="00ED4F70" w:rsidP="00ED4F70">
      <w:r w:rsidRPr="00ED4F70">
        <w:t>A description of the fields and important information is outlined above each image.</w:t>
      </w:r>
    </w:p>
    <w:p w14:paraId="66D2C322" w14:textId="69A9D039" w:rsidR="00ED4F70" w:rsidRDefault="00ED4F70">
      <w:pPr>
        <w:pStyle w:val="TOC1"/>
        <w:rPr>
          <w:rFonts w:eastAsiaTheme="minorEastAsia"/>
          <w:noProof/>
          <w:lang w:eastAsia="en-AU"/>
        </w:rPr>
      </w:pPr>
      <w:r>
        <w:fldChar w:fldCharType="begin"/>
      </w:r>
      <w:r>
        <w:instrText xml:space="preserve"> TOC \h \z \u \t "Heading 2,1,Steps,2" </w:instrText>
      </w:r>
      <w:r>
        <w:fldChar w:fldCharType="separate"/>
      </w:r>
      <w:hyperlink w:anchor="_Toc127892484" w:history="1">
        <w:r w:rsidRPr="000D690D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94E703" w14:textId="73AF3D85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85" w:history="1">
        <w:r w:rsidRPr="000D690D">
          <w:rPr>
            <w:rStyle w:val="Hyperlink"/>
            <w:noProof/>
          </w:rPr>
          <w:t>Step 1: Opening the Additional Child Care Subsidy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6F3B00" w14:textId="3C0B070D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86" w:history="1">
        <w:r w:rsidRPr="000D690D">
          <w:rPr>
            <w:rStyle w:val="Hyperlink"/>
            <w:noProof/>
          </w:rPr>
          <w:t>Step 2: Searching for the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33751D4" w14:textId="1CC5C37D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87" w:history="1">
        <w:r w:rsidRPr="000D690D">
          <w:rPr>
            <w:rStyle w:val="Hyperlink"/>
            <w:noProof/>
          </w:rPr>
          <w:t>Step 3: Entering in the start date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4B2256" w14:textId="349F8DE0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88" w:history="1">
        <w:r w:rsidRPr="000D690D">
          <w:rPr>
            <w:rStyle w:val="Hyperlink"/>
            <w:noProof/>
          </w:rPr>
          <w:t>Step 4: Read and accept the Minister’s Rules 2017, then select “Next” to proceed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70FB6F" w14:textId="7D3F7FEE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89" w:history="1">
        <w:r w:rsidRPr="000D690D">
          <w:rPr>
            <w:rStyle w:val="Hyperlink"/>
            <w:noProof/>
          </w:rPr>
          <w:t>Step 5: Enter the details of the Determination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6AA206" w14:textId="6063A028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90" w:history="1">
        <w:r w:rsidRPr="000D690D">
          <w:rPr>
            <w:rStyle w:val="Hyperlink"/>
            <w:noProof/>
          </w:rPr>
          <w:t>Step 6: Evidence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BD68BB6" w14:textId="45A6F841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91" w:history="1">
        <w:r w:rsidRPr="000D690D">
          <w:rPr>
            <w:rStyle w:val="Hyperlink"/>
            <w:noProof/>
          </w:rPr>
          <w:t>Step 7: Summary of the Determination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BA7C31" w14:textId="2EFB1B00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92" w:history="1">
        <w:r w:rsidRPr="000D690D">
          <w:rPr>
            <w:rStyle w:val="Hyperlink"/>
            <w:noProof/>
          </w:rPr>
          <w:t>Step 8: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D3B2AAE" w14:textId="3C982FFE" w:rsidR="00ED4F70" w:rsidRDefault="00ED4F70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493" w:history="1">
        <w:r w:rsidRPr="000D690D">
          <w:rPr>
            <w:rStyle w:val="Hyperlink"/>
            <w:noProof/>
          </w:rPr>
          <w:t>Step 9: Receipt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_Toc127892493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E05DD0" w14:textId="41E14EF8" w:rsidR="00ED4F70" w:rsidRPr="00ED4F70" w:rsidRDefault="00ED4F70" w:rsidP="00ED4F70">
      <w:r>
        <w:fldChar w:fldCharType="end"/>
      </w:r>
    </w:p>
    <w:p w14:paraId="3C315DF3" w14:textId="77777777" w:rsidR="00ED4F70" w:rsidRDefault="00ED4F70">
      <w:pPr>
        <w:spacing w:after="160"/>
        <w:rPr>
          <w:rFonts w:ascii="Calibri" w:eastAsiaTheme="majorEastAsia" w:hAnsi="Calibri" w:cstheme="majorBidi"/>
          <w:b/>
          <w:color w:val="FFFFFF" w:themeColor="background1"/>
          <w:sz w:val="30"/>
          <w:szCs w:val="26"/>
        </w:rPr>
      </w:pPr>
      <w:r>
        <w:br w:type="page"/>
      </w:r>
    </w:p>
    <w:p w14:paraId="0A0CCC34" w14:textId="4B9F5FF7" w:rsidR="00ED4F70" w:rsidRPr="00780D62" w:rsidRDefault="00ED4F70" w:rsidP="00ED4F70">
      <w:pPr>
        <w:pStyle w:val="Steps"/>
      </w:pPr>
      <w:bookmarkStart w:id="8" w:name="_Toc127892485"/>
      <w:r w:rsidRPr="00780D62">
        <w:lastRenderedPageBreak/>
        <w:t>Step 1</w:t>
      </w:r>
      <w:bookmarkStart w:id="9" w:name="_Toc105408592"/>
      <w:r>
        <w:t>: Opening the Additional Child Care Subsidy menu</w:t>
      </w:r>
      <w:bookmarkEnd w:id="8"/>
    </w:p>
    <w:p w14:paraId="3166A882" w14:textId="77777777" w:rsidR="00ED4F70" w:rsidRDefault="00ED4F70" w:rsidP="00ED4F70">
      <w:bookmarkStart w:id="10" w:name="_Toc364946116"/>
      <w:bookmarkEnd w:id="9"/>
      <w:r>
        <w:rPr>
          <w:bCs/>
          <w:noProof/>
        </w:rPr>
        <w:t>After signing into the PEP (using your username and password you created for your PRODA account), select the ‘</w:t>
      </w:r>
      <w:r>
        <w:rPr>
          <w:b/>
          <w:bCs/>
          <w:noProof/>
        </w:rPr>
        <w:t>More details’</w:t>
      </w:r>
      <w:r>
        <w:rPr>
          <w:bCs/>
          <w:noProof/>
        </w:rPr>
        <w:t xml:space="preserve"> button from the ‘</w:t>
      </w:r>
      <w:r>
        <w:rPr>
          <w:b/>
          <w:bCs/>
          <w:noProof/>
        </w:rPr>
        <w:t>Additional Child Care Subsidy’</w:t>
      </w:r>
      <w:r>
        <w:rPr>
          <w:bCs/>
          <w:noProof/>
        </w:rPr>
        <w:t xml:space="preserve"> tile.</w:t>
      </w:r>
    </w:p>
    <w:p w14:paraId="4A5B6083" w14:textId="77777777" w:rsidR="00ED4F70" w:rsidRDefault="00ED4F70" w:rsidP="00ED4F70">
      <w:r>
        <w:rPr>
          <w:noProof/>
        </w:rPr>
        <w:drawing>
          <wp:inline distT="0" distB="0" distL="0" distR="0" wp14:anchorId="0E15241C" wp14:editId="2BE09E1E">
            <wp:extent cx="5745480" cy="2618740"/>
            <wp:effectExtent l="0" t="0" r="7620" b="0"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C3331" w14:textId="77777777" w:rsidR="00ED4F70" w:rsidRDefault="00ED4F70" w:rsidP="00ED4F70">
      <w:pPr>
        <w:rPr>
          <w:bCs/>
          <w:noProof/>
        </w:rPr>
      </w:pPr>
      <w:r>
        <w:rPr>
          <w:bCs/>
          <w:noProof/>
        </w:rPr>
        <w:t>This screen details any children identified as being “at risk” by the service within the last 12 months. If no certificates or determinations have been created, the message ‘</w:t>
      </w:r>
      <w:r>
        <w:rPr>
          <w:bCs/>
          <w:noProof/>
          <w:lang w:val="en-US"/>
        </w:rPr>
        <w:t>No children have been identified as ‘at risk’ at this service in the last 12 months’</w:t>
      </w:r>
      <w:r>
        <w:rPr>
          <w:bCs/>
          <w:noProof/>
        </w:rPr>
        <w:t xml:space="preserve"> will appear. </w:t>
      </w:r>
    </w:p>
    <w:p w14:paraId="4364BE42" w14:textId="77777777" w:rsidR="00ED4F70" w:rsidRDefault="00ED4F70" w:rsidP="00ED4F70">
      <w:pPr>
        <w:spacing w:after="0"/>
        <w:rPr>
          <w:bCs/>
          <w:noProof/>
        </w:rPr>
      </w:pPr>
      <w:r>
        <w:rPr>
          <w:noProof/>
          <w:lang w:eastAsia="en-AU"/>
        </w:rPr>
        <w:drawing>
          <wp:inline distT="0" distB="0" distL="0" distR="0" wp14:anchorId="770CD724" wp14:editId="42A669E1">
            <wp:extent cx="5759450" cy="3524885"/>
            <wp:effectExtent l="0" t="0" r="0" b="0"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D38E" w14:textId="77777777" w:rsidR="00ED4F70" w:rsidRDefault="00ED4F70" w:rsidP="00ED4F70">
      <w:pPr>
        <w:pStyle w:val="ListParagraph"/>
        <w:numPr>
          <w:ilvl w:val="0"/>
          <w:numId w:val="20"/>
        </w:numPr>
        <w:spacing w:after="0"/>
        <w:rPr>
          <w:bCs/>
          <w:noProof/>
        </w:rPr>
      </w:pPr>
      <w:r>
        <w:rPr>
          <w:b/>
          <w:bCs/>
          <w:noProof/>
        </w:rPr>
        <w:t xml:space="preserve">ACCS (child wellbeing) cap percentage: </w:t>
      </w:r>
      <w:r>
        <w:rPr>
          <w:bCs/>
          <w:noProof/>
        </w:rPr>
        <w:t xml:space="preserve">Previously this was 50%, now will show as 100% unless a lower percentage has been imposed on the service. </w:t>
      </w:r>
    </w:p>
    <w:p w14:paraId="61379F70" w14:textId="77777777" w:rsidR="00ED4F70" w:rsidRDefault="00ED4F70" w:rsidP="00ED4F70">
      <w:pPr>
        <w:pStyle w:val="ListParagraph"/>
        <w:numPr>
          <w:ilvl w:val="0"/>
          <w:numId w:val="21"/>
        </w:numPr>
        <w:rPr>
          <w:bCs/>
          <w:noProof/>
        </w:rPr>
      </w:pPr>
      <w:r>
        <w:rPr>
          <w:b/>
          <w:bCs/>
          <w:noProof/>
        </w:rPr>
        <w:t xml:space="preserve">Percentage reached (as at calculation date): </w:t>
      </w:r>
      <w:r>
        <w:rPr>
          <w:bCs/>
          <w:noProof/>
        </w:rPr>
        <w:t>This field is no longer in use, unless the service has a percentage cap less than 100%</w:t>
      </w:r>
    </w:p>
    <w:p w14:paraId="2DEC7603" w14:textId="77777777" w:rsidR="00ED4F70" w:rsidRDefault="00ED4F70" w:rsidP="00ED4F70">
      <w:pPr>
        <w:pStyle w:val="ListParagraph"/>
        <w:numPr>
          <w:ilvl w:val="0"/>
          <w:numId w:val="21"/>
        </w:numPr>
        <w:rPr>
          <w:bCs/>
          <w:noProof/>
        </w:rPr>
      </w:pPr>
      <w:r>
        <w:rPr>
          <w:b/>
          <w:bCs/>
          <w:noProof/>
        </w:rPr>
        <w:lastRenderedPageBreak/>
        <w:t xml:space="preserve">Cap percentage calculation date: </w:t>
      </w:r>
      <w:r>
        <w:rPr>
          <w:noProof/>
        </w:rPr>
        <w:t>View and calculate the ACCS cap for the service by inputting a calculation date. You can use the calendar icon to select the date.</w:t>
      </w:r>
    </w:p>
    <w:p w14:paraId="63782143" w14:textId="77777777" w:rsidR="00ED4F70" w:rsidRDefault="00ED4F70" w:rsidP="00ED4F70">
      <w:pPr>
        <w:pStyle w:val="ListParagraph"/>
        <w:numPr>
          <w:ilvl w:val="0"/>
          <w:numId w:val="21"/>
        </w:numPr>
        <w:rPr>
          <w:bCs/>
          <w:noProof/>
        </w:rPr>
      </w:pPr>
      <w:r>
        <w:rPr>
          <w:b/>
          <w:bCs/>
          <w:noProof/>
        </w:rPr>
        <w:t xml:space="preserve">Search function: </w:t>
      </w:r>
      <w:r>
        <w:rPr>
          <w:bCs/>
          <w:noProof/>
        </w:rPr>
        <w:t>The search text allows you to filter to individual children</w:t>
      </w:r>
    </w:p>
    <w:p w14:paraId="12A0EED2" w14:textId="77777777" w:rsidR="00ED4F70" w:rsidRDefault="00ED4F70" w:rsidP="00ED4F70">
      <w:pPr>
        <w:pStyle w:val="ListParagraph"/>
        <w:numPr>
          <w:ilvl w:val="0"/>
          <w:numId w:val="21"/>
        </w:numPr>
        <w:rPr>
          <w:bCs/>
          <w:noProof/>
        </w:rPr>
      </w:pPr>
      <w:r>
        <w:rPr>
          <w:b/>
          <w:bCs/>
          <w:noProof/>
        </w:rPr>
        <w:t>View</w:t>
      </w:r>
      <w:r>
        <w:rPr>
          <w:bCs/>
          <w:noProof/>
        </w:rPr>
        <w:t>: Selecting this button will allow you to see the ACCS (Child wellbeing) history for the child</w:t>
      </w:r>
    </w:p>
    <w:p w14:paraId="42F69BD8" w14:textId="77777777" w:rsidR="00ED4F70" w:rsidRDefault="00ED4F70" w:rsidP="00ED4F70">
      <w:pPr>
        <w:pStyle w:val="ListParagraph"/>
        <w:numPr>
          <w:ilvl w:val="0"/>
          <w:numId w:val="21"/>
        </w:numPr>
        <w:rPr>
          <w:b/>
          <w:bCs/>
          <w:noProof/>
        </w:rPr>
      </w:pPr>
      <w:r>
        <w:rPr>
          <w:b/>
          <w:bCs/>
          <w:noProof/>
        </w:rPr>
        <w:t xml:space="preserve">New Certificate or Determination: </w:t>
      </w:r>
      <w:r>
        <w:rPr>
          <w:bCs/>
          <w:noProof/>
        </w:rPr>
        <w:t>Select this button to create a new determination for a child.</w:t>
      </w:r>
    </w:p>
    <w:p w14:paraId="09C59818" w14:textId="77777777" w:rsidR="00ED4F70" w:rsidRDefault="00ED4F70" w:rsidP="00ED4F70">
      <w:pPr>
        <w:pStyle w:val="Steps"/>
        <w:rPr>
          <w:noProof/>
        </w:rPr>
      </w:pPr>
      <w:bookmarkStart w:id="11" w:name="_Toc103325389"/>
      <w:bookmarkStart w:id="12" w:name="_Toc108088136"/>
      <w:bookmarkStart w:id="13" w:name="_Toc127892486"/>
      <w:r>
        <w:rPr>
          <w:noProof/>
        </w:rPr>
        <w:t>Step 2: Searching for the child</w:t>
      </w:r>
      <w:bookmarkEnd w:id="11"/>
      <w:bookmarkEnd w:id="12"/>
      <w:bookmarkEnd w:id="13"/>
    </w:p>
    <w:p w14:paraId="7C689666" w14:textId="77777777" w:rsidR="00ED4F70" w:rsidRDefault="00ED4F70" w:rsidP="00ED4F70">
      <w:pPr>
        <w:rPr>
          <w:noProof/>
        </w:rPr>
      </w:pPr>
      <w:r>
        <w:rPr>
          <w:noProof/>
        </w:rPr>
        <w:t>In the PEP, search for the child you wish to create a new determination for by entering in the childs CRN and clicking on the magnifying glass:</w:t>
      </w:r>
    </w:p>
    <w:p w14:paraId="535EC469" w14:textId="77777777" w:rsidR="00ED4F70" w:rsidRDefault="00ED4F70" w:rsidP="00ED4F70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0538A280" wp14:editId="68BEC018">
            <wp:extent cx="5759450" cy="1537335"/>
            <wp:effectExtent l="0" t="0" r="0" b="5715"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C5A2" w14:textId="77777777" w:rsidR="00ED4F70" w:rsidRDefault="00ED4F70" w:rsidP="00ED4F70">
      <w:pPr>
        <w:pStyle w:val="Steps"/>
        <w:rPr>
          <w:noProof/>
        </w:rPr>
      </w:pPr>
      <w:bookmarkStart w:id="14" w:name="_Toc103325390"/>
      <w:bookmarkStart w:id="15" w:name="_Toc108088137"/>
      <w:bookmarkStart w:id="16" w:name="_Toc127892487"/>
      <w:r>
        <w:rPr>
          <w:noProof/>
        </w:rPr>
        <w:t>Step 3: Entering in the start date</w:t>
      </w:r>
      <w:bookmarkEnd w:id="14"/>
      <w:bookmarkEnd w:id="15"/>
      <w:bookmarkEnd w:id="16"/>
    </w:p>
    <w:p w14:paraId="5A27E1B8" w14:textId="77777777" w:rsidR="00ED4F70" w:rsidRDefault="00ED4F70" w:rsidP="00ED4F70">
      <w:pPr>
        <w:rPr>
          <w:noProof/>
        </w:rPr>
      </w:pPr>
      <w:r>
        <w:rPr>
          <w:noProof/>
        </w:rPr>
        <w:t>Update the “Cap percentage calculation date” field to the date you’re wanting the determination to start from. The day the determination takes effect must be a Monday under Family Assistance Law. Determinations can be backdated up to 28 days, or up to 13 weeks where services can demonstrate exceptional cirumstances. Use the “</w:t>
      </w:r>
      <w:r>
        <w:rPr>
          <w:b/>
          <w:noProof/>
        </w:rPr>
        <w:t>select</w:t>
      </w:r>
      <w:r>
        <w:rPr>
          <w:noProof/>
        </w:rPr>
        <w:t>” button to select the appropriate child</w:t>
      </w:r>
    </w:p>
    <w:p w14:paraId="470B3213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78DC5060" wp14:editId="37047626">
            <wp:extent cx="4146550" cy="1962150"/>
            <wp:effectExtent l="0" t="0" r="6350" b="0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CE1C4" w14:textId="77777777" w:rsidR="00ED4F70" w:rsidRDefault="00ED4F70" w:rsidP="00ED4F70">
      <w:pPr>
        <w:pStyle w:val="Steps"/>
        <w:rPr>
          <w:noProof/>
        </w:rPr>
      </w:pPr>
      <w:bookmarkStart w:id="17" w:name="_Toc103325391"/>
      <w:bookmarkStart w:id="18" w:name="_Toc108088138"/>
      <w:bookmarkStart w:id="19" w:name="_Toc127892488"/>
      <w:r>
        <w:rPr>
          <w:noProof/>
        </w:rPr>
        <w:lastRenderedPageBreak/>
        <w:t>Step 4: Read and accept the Minister’s Rules 2017, then select “Next” to proceed</w:t>
      </w:r>
      <w:bookmarkEnd w:id="17"/>
      <w:bookmarkEnd w:id="18"/>
      <w:bookmarkEnd w:id="19"/>
    </w:p>
    <w:p w14:paraId="1EBDCE08" w14:textId="77777777" w:rsidR="00ED4F70" w:rsidRDefault="00ED4F70" w:rsidP="00ED4F70">
      <w:pPr>
        <w:rPr>
          <w:bCs/>
        </w:rPr>
      </w:pPr>
      <w:r>
        <w:rPr>
          <w:noProof/>
          <w:lang w:eastAsia="en-AU"/>
        </w:rPr>
        <w:drawing>
          <wp:inline distT="0" distB="0" distL="0" distR="0" wp14:anchorId="413572A3" wp14:editId="3A7BA118">
            <wp:extent cx="5143500" cy="3930650"/>
            <wp:effectExtent l="0" t="0" r="0" b="0"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DABA" w14:textId="77777777" w:rsidR="00ED4F70" w:rsidRDefault="00ED4F70" w:rsidP="00ED4F70">
      <w:pPr>
        <w:pStyle w:val="Steps"/>
        <w:rPr>
          <w:noProof/>
        </w:rPr>
      </w:pPr>
      <w:bookmarkStart w:id="20" w:name="_Toc103325392"/>
      <w:bookmarkStart w:id="21" w:name="_Toc108088139"/>
      <w:bookmarkStart w:id="22" w:name="_Toc127892489"/>
      <w:r>
        <w:rPr>
          <w:noProof/>
        </w:rPr>
        <w:t>Step 5: Enter the details of the Determination</w:t>
      </w:r>
      <w:bookmarkEnd w:id="20"/>
      <w:bookmarkEnd w:id="21"/>
      <w:bookmarkEnd w:id="22"/>
    </w:p>
    <w:p w14:paraId="79F4F8E5" w14:textId="77777777" w:rsidR="00ED4F70" w:rsidRDefault="00ED4F70" w:rsidP="00ED4F70">
      <w:r>
        <w:t>The screens presented will vary, dependant on how you respond to the questions.</w:t>
      </w:r>
    </w:p>
    <w:p w14:paraId="45FD559D" w14:textId="77777777" w:rsidR="00ED4F70" w:rsidRPr="00ED4F70" w:rsidRDefault="00ED4F70" w:rsidP="00ED4F70">
      <w:pPr>
        <w:spacing w:line="240" w:lineRule="auto"/>
        <w:jc w:val="center"/>
        <w:rPr>
          <w:rStyle w:val="Instructions"/>
        </w:rPr>
      </w:pPr>
      <w:r w:rsidRPr="00ED4F70">
        <w:rPr>
          <w:rStyle w:val="Instructions"/>
        </w:rPr>
        <w:t>Question: Child under the care and protection of the State/Territory and in formal foster/kinship question</w:t>
      </w:r>
    </w:p>
    <w:p w14:paraId="22CA3B95" w14:textId="77777777" w:rsidR="00ED4F70" w:rsidRDefault="00ED4F70" w:rsidP="00ED4F70">
      <w:pPr>
        <w:rPr>
          <w:noProof/>
        </w:rPr>
      </w:pPr>
      <w:r>
        <w:rPr>
          <w:noProof/>
        </w:rPr>
        <w:t xml:space="preserve">If you answer </w:t>
      </w:r>
      <w:r>
        <w:rPr>
          <w:b/>
          <w:noProof/>
        </w:rPr>
        <w:t>YES</w:t>
      </w:r>
      <w:r>
        <w:rPr>
          <w:noProof/>
        </w:rPr>
        <w:t xml:space="preserve"> to this question, You need to upload supporting evidence.</w:t>
      </w:r>
    </w:p>
    <w:p w14:paraId="435C8AE9" w14:textId="77777777" w:rsidR="00ED4F70" w:rsidRDefault="00ED4F70" w:rsidP="00ED4F70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33DFF34E" wp14:editId="3185CC28">
            <wp:extent cx="5759450" cy="1268095"/>
            <wp:effectExtent l="0" t="0" r="0" b="8255"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9E6EF" w14:textId="77777777" w:rsidR="00ED4F70" w:rsidRDefault="00ED4F70" w:rsidP="00ED4F70">
      <w:r>
        <w:rPr>
          <w:noProof/>
        </w:rPr>
        <w:t xml:space="preserve">If you answer </w:t>
      </w:r>
      <w:r>
        <w:rPr>
          <w:b/>
          <w:noProof/>
        </w:rPr>
        <w:t>NO/Unsure</w:t>
      </w:r>
      <w:r>
        <w:rPr>
          <w:noProof/>
        </w:rPr>
        <w:t xml:space="preserve"> to this question, </w:t>
      </w:r>
      <w:r>
        <w:rPr>
          <w:bCs/>
          <w:noProof/>
        </w:rPr>
        <w:t>You must</w:t>
      </w:r>
      <w:r>
        <w:rPr>
          <w:b/>
          <w:bCs/>
          <w:noProof/>
        </w:rPr>
        <w:t xml:space="preserve"> </w:t>
      </w:r>
      <w:r>
        <w:rPr>
          <w:bCs/>
          <w:noProof/>
        </w:rPr>
        <w:t xml:space="preserve">notify an appropriate Support Agency within the relevant timeframes. For more information, refer to the </w:t>
      </w:r>
      <w:hyperlink r:id="rId20" w:history="1">
        <w:r>
          <w:rPr>
            <w:rStyle w:val="Hyperlink"/>
            <w:bCs/>
            <w:noProof/>
          </w:rPr>
          <w:t>Guide to ACCS (child wellbeing).</w:t>
        </w:r>
      </w:hyperlink>
      <w:r>
        <w:rPr>
          <w:bCs/>
          <w:noProof/>
        </w:rPr>
        <w:t xml:space="preserve"> </w:t>
      </w:r>
      <w:r>
        <w:rPr>
          <w:bCs/>
        </w:rPr>
        <w:t>You are able to submit this information at a later stage, refer to the “</w:t>
      </w:r>
      <w:r>
        <w:rPr>
          <w:bCs/>
          <w:i/>
        </w:rPr>
        <w:t>Changes to Certificates &amp; Determinations</w:t>
      </w:r>
      <w:r>
        <w:rPr>
          <w:bCs/>
        </w:rPr>
        <w:t xml:space="preserve">” Task card for instructions on how to complete this function.  </w:t>
      </w:r>
    </w:p>
    <w:p w14:paraId="3E2D33F1" w14:textId="77777777" w:rsidR="00ED4F70" w:rsidRDefault="00ED4F70" w:rsidP="00ED4F70">
      <w:pPr>
        <w:rPr>
          <w:noProof/>
        </w:rPr>
      </w:pPr>
      <w:r>
        <w:rPr>
          <w:noProof/>
          <w:lang w:eastAsia="en-AU"/>
        </w:rPr>
        <w:lastRenderedPageBreak/>
        <w:drawing>
          <wp:inline distT="0" distB="0" distL="0" distR="0" wp14:anchorId="74F5E5AE" wp14:editId="18794B89">
            <wp:extent cx="5759450" cy="2688590"/>
            <wp:effectExtent l="0" t="0" r="0" b="0"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8B93" w14:textId="77777777" w:rsidR="00ED4F70" w:rsidRPr="00ED4F70" w:rsidRDefault="00ED4F70" w:rsidP="00ED4F70">
      <w:pPr>
        <w:spacing w:line="240" w:lineRule="auto"/>
        <w:jc w:val="center"/>
        <w:rPr>
          <w:rStyle w:val="Instructions"/>
        </w:rPr>
      </w:pPr>
      <w:r w:rsidRPr="00ED4F70">
        <w:rPr>
          <w:rStyle w:val="Instructions"/>
        </w:rPr>
        <w:t>Question: Number of weeks considered to be at risk &amp; Risks identified:</w:t>
      </w:r>
    </w:p>
    <w:p w14:paraId="7FAD7D3C" w14:textId="77777777" w:rsidR="00ED4F70" w:rsidRDefault="00ED4F70" w:rsidP="00ED4F70">
      <w:pPr>
        <w:rPr>
          <w:noProof/>
        </w:rPr>
      </w:pPr>
      <w:r>
        <w:rPr>
          <w:noProof/>
        </w:rPr>
        <w:t xml:space="preserve">Once a certificate/s have been granted for for a six week period, services can lodge a determination. The system will make the decision based on the information already in the system. A determination can be given for a period of up to 13 weeks and extended up to 52 weeks for example when children who are subject of a long-term protection order . </w:t>
      </w:r>
      <w:r>
        <w:rPr>
          <w:bCs/>
          <w:noProof/>
        </w:rPr>
        <w:t xml:space="preserve">Refer to the </w:t>
      </w:r>
      <w:hyperlink r:id="rId22" w:history="1">
        <w:r>
          <w:rPr>
            <w:rStyle w:val="Hyperlink"/>
            <w:bCs/>
            <w:noProof/>
          </w:rPr>
          <w:t>Guide to ACCS (child wellbeing)</w:t>
        </w:r>
      </w:hyperlink>
      <w:r>
        <w:rPr>
          <w:noProof/>
        </w:rPr>
        <w:t xml:space="preserve"> on when a determination can be extended. Use the drop down box to select between 1-52 weeks. </w:t>
      </w:r>
    </w:p>
    <w:p w14:paraId="3DAA6A26" w14:textId="77777777" w:rsidR="00ED4F70" w:rsidRDefault="00ED4F70" w:rsidP="00ED4F70">
      <w:pPr>
        <w:rPr>
          <w:noProof/>
        </w:rPr>
      </w:pPr>
      <w:r>
        <w:rPr>
          <w:noProof/>
        </w:rPr>
        <w:t>Next, select the risks you have identified by clicking on the box next to each one.</w:t>
      </w:r>
    </w:p>
    <w:p w14:paraId="4DB6F751" w14:textId="77777777" w:rsidR="00ED4F70" w:rsidRDefault="00ED4F70" w:rsidP="00ED4F70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00537C0C" wp14:editId="1DCA9175">
            <wp:extent cx="4413250" cy="3365500"/>
            <wp:effectExtent l="0" t="0" r="6350" b="6350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AAB26" w14:textId="77777777" w:rsidR="00ED4F70" w:rsidRDefault="00ED4F70" w:rsidP="00ED4F70"/>
    <w:p w14:paraId="08C4D103" w14:textId="77777777" w:rsidR="00ED4F70" w:rsidRDefault="00ED4F70" w:rsidP="00ED4F70">
      <w:r>
        <w:br w:type="page"/>
      </w:r>
    </w:p>
    <w:p w14:paraId="01930B7A" w14:textId="77777777" w:rsidR="00ED4F70" w:rsidRPr="00ED4F70" w:rsidRDefault="00ED4F70" w:rsidP="00ED4F70">
      <w:pPr>
        <w:spacing w:line="240" w:lineRule="auto"/>
        <w:jc w:val="center"/>
        <w:rPr>
          <w:rStyle w:val="Instructions"/>
        </w:rPr>
      </w:pPr>
      <w:r w:rsidRPr="00ED4F70">
        <w:rPr>
          <w:rStyle w:val="Instructions"/>
        </w:rPr>
        <w:lastRenderedPageBreak/>
        <w:t>Question: Please select reason for backdating child wellbeing more than 28 days</w:t>
      </w:r>
    </w:p>
    <w:p w14:paraId="012C0152" w14:textId="77777777" w:rsidR="00ED4F70" w:rsidRDefault="00ED4F70" w:rsidP="00ED4F70">
      <w:r>
        <w:t>This question will appear if at Step 3 you keyed in a date which is more than 28 days. If ACC008 – Evidence of exceptional circumstance is not attached to the determination, when attempting to submit you will receive an error.</w:t>
      </w:r>
    </w:p>
    <w:p w14:paraId="103B4A89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7F3AF8B6" wp14:editId="14646A16">
            <wp:extent cx="5759450" cy="901700"/>
            <wp:effectExtent l="0" t="0" r="0" b="0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71B08" w14:textId="77777777" w:rsidR="00ED4F70" w:rsidRDefault="00ED4F70" w:rsidP="00ED4F70">
      <w:pPr>
        <w:pStyle w:val="Steps"/>
        <w:rPr>
          <w:noProof/>
        </w:rPr>
      </w:pPr>
      <w:bookmarkStart w:id="23" w:name="_Toc103325393"/>
      <w:bookmarkStart w:id="24" w:name="_Toc108088140"/>
      <w:bookmarkStart w:id="25" w:name="_Toc127892490"/>
      <w:r>
        <w:rPr>
          <w:noProof/>
        </w:rPr>
        <w:t>Step 6: Evidence Requirements</w:t>
      </w:r>
      <w:bookmarkEnd w:id="23"/>
      <w:bookmarkEnd w:id="24"/>
      <w:bookmarkEnd w:id="25"/>
    </w:p>
    <w:p w14:paraId="1EC4E85F" w14:textId="77777777" w:rsidR="00ED4F70" w:rsidRDefault="00ED4F70" w:rsidP="00ED4F70">
      <w:pPr>
        <w:rPr>
          <w:bCs/>
        </w:rPr>
      </w:pPr>
      <w:r>
        <w:rPr>
          <w:bCs/>
        </w:rPr>
        <w:t xml:space="preserve">A list of evidence requirements will display based on the responses you selected. </w:t>
      </w:r>
      <w:r>
        <w:rPr>
          <w:i/>
          <w:iCs/>
        </w:rPr>
        <w:t xml:space="preserve">When applying to backdate an ACCS (child wellbeing) determination </w:t>
      </w:r>
      <w:r>
        <w:rPr>
          <w:bCs/>
          <w:i/>
          <w:iCs/>
        </w:rPr>
        <w:t>up to 13 weeks</w:t>
      </w:r>
      <w:r>
        <w:rPr>
          <w:b/>
          <w:bCs/>
          <w:i/>
          <w:iCs/>
        </w:rPr>
        <w:t xml:space="preserve"> </w:t>
      </w:r>
      <w:r>
        <w:rPr>
          <w:bCs/>
          <w:i/>
          <w:iCs/>
        </w:rPr>
        <w:t>the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evidence </w:t>
      </w:r>
      <w:r>
        <w:rPr>
          <w:b/>
          <w:bCs/>
          <w:i/>
          <w:iCs/>
        </w:rPr>
        <w:t>must</w:t>
      </w:r>
      <w:r>
        <w:rPr>
          <w:i/>
          <w:iCs/>
        </w:rPr>
        <w:t xml:space="preserve"> demonstrate the relevant exceptional circumstance. This is </w:t>
      </w:r>
      <w:r>
        <w:rPr>
          <w:b/>
          <w:i/>
          <w:iCs/>
        </w:rPr>
        <w:t>in addition</w:t>
      </w:r>
      <w:r>
        <w:rPr>
          <w:i/>
          <w:iCs/>
        </w:rPr>
        <w:t xml:space="preserve"> to the evidence required to show that a child is considered at risk.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  <w:lang w:val="en-GB"/>
        </w:rPr>
        <w:t xml:space="preserve">Refer </w:t>
      </w:r>
      <w:r>
        <w:rPr>
          <w:bCs/>
          <w:i/>
          <w:iCs/>
          <w:noProof/>
        </w:rPr>
        <w:t xml:space="preserve">to </w:t>
      </w:r>
      <w:hyperlink r:id="rId25" w:history="1">
        <w:r>
          <w:rPr>
            <w:rStyle w:val="Hyperlink"/>
            <w:bCs/>
            <w:i/>
            <w:iCs/>
            <w:noProof/>
          </w:rPr>
          <w:t xml:space="preserve">the </w:t>
        </w:r>
        <w:r>
          <w:rPr>
            <w:rStyle w:val="Hyperlink"/>
            <w:i/>
            <w:iCs/>
          </w:rPr>
          <w:t>Guide to ACCS (child wellbeing)</w:t>
        </w:r>
      </w:hyperlink>
      <w:r>
        <w:rPr>
          <w:i/>
          <w:iCs/>
        </w:rPr>
        <w:t xml:space="preserve"> on backdating in exceptional circumstances.</w:t>
      </w:r>
    </w:p>
    <w:p w14:paraId="03135A3C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6B468D28" wp14:editId="0CA21618">
            <wp:extent cx="5759450" cy="4048760"/>
            <wp:effectExtent l="0" t="0" r="0" b="8890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5B7C" w14:textId="77777777" w:rsidR="00ED4F70" w:rsidRDefault="00ED4F70" w:rsidP="00ED4F70">
      <w:pPr>
        <w:rPr>
          <w:bCs/>
        </w:rPr>
      </w:pPr>
      <w:r>
        <w:rPr>
          <w:bCs/>
        </w:rPr>
        <w:t xml:space="preserve">To add evidence, click on the </w:t>
      </w:r>
      <w:r>
        <w:rPr>
          <w:noProof/>
          <w:lang w:eastAsia="en-AU"/>
        </w:rPr>
        <w:drawing>
          <wp:inline distT="0" distB="0" distL="0" distR="0" wp14:anchorId="41365330" wp14:editId="5C222251">
            <wp:extent cx="609600" cy="260350"/>
            <wp:effectExtent l="0" t="0" r="0" b="635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button next to the evidence you are wanting to include and click ‘</w:t>
      </w:r>
      <w:r>
        <w:rPr>
          <w:b/>
          <w:bCs/>
        </w:rPr>
        <w:t>next’</w:t>
      </w:r>
      <w:r>
        <w:rPr>
          <w:bCs/>
        </w:rPr>
        <w:t>. To select the documents to be uploaded, click on ‘</w:t>
      </w:r>
      <w:r>
        <w:rPr>
          <w:b/>
          <w:bCs/>
        </w:rPr>
        <w:t>Choose a file’</w:t>
      </w:r>
    </w:p>
    <w:p w14:paraId="02B7538F" w14:textId="77777777" w:rsidR="00ED4F70" w:rsidRDefault="00ED4F70" w:rsidP="00ED4F70">
      <w:r>
        <w:rPr>
          <w:noProof/>
          <w:lang w:eastAsia="en-AU"/>
        </w:rPr>
        <w:lastRenderedPageBreak/>
        <w:drawing>
          <wp:inline distT="0" distB="0" distL="0" distR="0" wp14:anchorId="248B5B03" wp14:editId="112F56E9">
            <wp:extent cx="5143500" cy="1422400"/>
            <wp:effectExtent l="0" t="0" r="0" b="635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D3F35" w14:textId="77777777" w:rsidR="00ED4F70" w:rsidRDefault="00ED4F70" w:rsidP="00ED4F70">
      <w:r>
        <w:t xml:space="preserve">Navigate through your folders to find the file you’re wanting to attach. The file must be an accepted format (PDF, PNG, </w:t>
      </w:r>
      <w:proofErr w:type="gramStart"/>
      <w:r>
        <w:t>TIFF</w:t>
      </w:r>
      <w:proofErr w:type="gramEnd"/>
      <w:r>
        <w:t xml:space="preserve"> or JPG) and not exceed 10 MB.</w:t>
      </w:r>
    </w:p>
    <w:p w14:paraId="6D3EBF2D" w14:textId="77777777" w:rsidR="00ED4F70" w:rsidRDefault="00ED4F70" w:rsidP="00ED4F70">
      <w:r>
        <w:t>Once you have located the evidence, click “</w:t>
      </w:r>
      <w:r>
        <w:rPr>
          <w:b/>
        </w:rPr>
        <w:t>Open</w:t>
      </w:r>
      <w:r>
        <w:t>”.</w:t>
      </w:r>
    </w:p>
    <w:p w14:paraId="1B3919E9" w14:textId="77777777" w:rsidR="00ED4F70" w:rsidRDefault="00ED4F70" w:rsidP="00ED4F70">
      <w:r>
        <w:t>You will know the evidence is attached when you see a green tick next to the document name:</w:t>
      </w:r>
    </w:p>
    <w:p w14:paraId="78A3BD28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6025F3CC" wp14:editId="2B06BA11">
            <wp:extent cx="5251450" cy="1866900"/>
            <wp:effectExtent l="0" t="0" r="6350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CAC9B" w14:textId="77777777" w:rsidR="00ED4F70" w:rsidRDefault="00ED4F70" w:rsidP="00ED4F70">
      <w:r>
        <w:t>Select “</w:t>
      </w:r>
      <w:r>
        <w:rPr>
          <w:b/>
        </w:rPr>
        <w:t>Return</w:t>
      </w:r>
      <w:r>
        <w:t>”</w:t>
      </w:r>
    </w:p>
    <w:p w14:paraId="61968090" w14:textId="77777777" w:rsidR="00ED4F70" w:rsidRDefault="00ED4F70" w:rsidP="00ED4F70">
      <w:r>
        <w:rPr>
          <w:noProof/>
        </w:rPr>
        <w:drawing>
          <wp:anchor distT="0" distB="0" distL="114300" distR="114300" simplePos="0" relativeHeight="251661312" behindDoc="0" locked="0" layoutInCell="1" allowOverlap="1" wp14:anchorId="3C1CF9AA" wp14:editId="3EA2C048">
            <wp:simplePos x="0" y="0"/>
            <wp:positionH relativeFrom="margin">
              <wp:align>center</wp:align>
            </wp:positionH>
            <wp:positionV relativeFrom="margin">
              <wp:posOffset>5632450</wp:posOffset>
            </wp:positionV>
            <wp:extent cx="4717415" cy="3803015"/>
            <wp:effectExtent l="0" t="0" r="6985" b="6985"/>
            <wp:wrapSquare wrapText="bothSides"/>
            <wp:docPr id="2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380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This will take you back to the “Evidence Required” screen. From here you can “Delete” any evidence which was added </w:t>
      </w:r>
      <w:proofErr w:type="gramStart"/>
      <w:r>
        <w:t>incorrectly, or</w:t>
      </w:r>
      <w:proofErr w:type="gramEnd"/>
      <w:r>
        <w:t xml:space="preserve"> select “Next” to progress.</w:t>
      </w:r>
    </w:p>
    <w:p w14:paraId="65CEEE60" w14:textId="77777777" w:rsidR="00ED4F70" w:rsidRDefault="00ED4F70" w:rsidP="00ED4F70">
      <w:pPr>
        <w:pStyle w:val="Steps"/>
        <w:rPr>
          <w:noProof/>
        </w:rPr>
      </w:pPr>
      <w:bookmarkStart w:id="26" w:name="_Toc103325394"/>
      <w:bookmarkStart w:id="27" w:name="_Toc108088141"/>
      <w:bookmarkStart w:id="28" w:name="_Toc127892491"/>
      <w:r>
        <w:rPr>
          <w:noProof/>
        </w:rPr>
        <w:lastRenderedPageBreak/>
        <w:t>Step 7: Summary of the Determination</w:t>
      </w:r>
      <w:bookmarkEnd w:id="26"/>
      <w:bookmarkEnd w:id="27"/>
      <w:bookmarkEnd w:id="28"/>
    </w:p>
    <w:p w14:paraId="4E9BBF74" w14:textId="77777777" w:rsidR="00ED4F70" w:rsidRDefault="00ED4F70" w:rsidP="00ED4F70">
      <w:r>
        <w:t>Here you will be presented with a summary of all the selections you have made for the determination. Review the information and hit “Edit” to amend any information which isn’t correct.</w:t>
      </w:r>
    </w:p>
    <w:p w14:paraId="480C922B" w14:textId="77777777" w:rsidR="00ED4F70" w:rsidRDefault="00ED4F70" w:rsidP="00ED4F70">
      <w:r>
        <w:t>If all sections are accurate, click “</w:t>
      </w:r>
      <w:r>
        <w:rPr>
          <w:b/>
        </w:rPr>
        <w:t>Next</w:t>
      </w:r>
      <w:r>
        <w:t>” to progress.</w:t>
      </w:r>
    </w:p>
    <w:p w14:paraId="25504AF9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04B7559D" wp14:editId="085C1825">
            <wp:extent cx="5759450" cy="5669915"/>
            <wp:effectExtent l="0" t="0" r="0" b="6985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6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F3A6" w14:textId="77777777" w:rsidR="00ED4F70" w:rsidRDefault="00ED4F70" w:rsidP="00ED4F70">
      <w:pPr>
        <w:rPr>
          <w:rFonts w:ascii="Calibri" w:eastAsiaTheme="majorEastAsia" w:hAnsi="Calibri" w:cstheme="majorBidi"/>
          <w:b/>
          <w:bCs/>
          <w:i/>
          <w:noProof/>
        </w:rPr>
      </w:pPr>
      <w:r>
        <w:rPr>
          <w:i/>
          <w:noProof/>
        </w:rPr>
        <w:br w:type="page"/>
      </w:r>
    </w:p>
    <w:p w14:paraId="3387DBD5" w14:textId="77777777" w:rsidR="00ED4F70" w:rsidRDefault="00ED4F70" w:rsidP="00ED4F70">
      <w:pPr>
        <w:pStyle w:val="Steps"/>
        <w:rPr>
          <w:noProof/>
        </w:rPr>
      </w:pPr>
      <w:bookmarkStart w:id="29" w:name="_Toc103325395"/>
      <w:bookmarkStart w:id="30" w:name="_Toc108088142"/>
      <w:bookmarkStart w:id="31" w:name="_Toc127892492"/>
      <w:r>
        <w:rPr>
          <w:noProof/>
        </w:rPr>
        <w:lastRenderedPageBreak/>
        <w:t>Step 8: Declaration</w:t>
      </w:r>
      <w:bookmarkEnd w:id="29"/>
      <w:bookmarkEnd w:id="30"/>
      <w:bookmarkEnd w:id="31"/>
    </w:p>
    <w:p w14:paraId="7E093A84" w14:textId="77777777" w:rsidR="00ED4F70" w:rsidRDefault="00ED4F70" w:rsidP="00ED4F70">
      <w:r>
        <w:t>When the determination declaration is displayed, review for accuracy, before checking the checkbox and clicking “</w:t>
      </w:r>
      <w:r>
        <w:rPr>
          <w:b/>
        </w:rPr>
        <w:t>Submit</w:t>
      </w:r>
      <w:r>
        <w:t>”.</w:t>
      </w:r>
    </w:p>
    <w:p w14:paraId="4316C660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5016E815" wp14:editId="19D240A7">
            <wp:extent cx="4629150" cy="2863850"/>
            <wp:effectExtent l="0" t="0" r="0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5246B" w14:textId="77777777" w:rsidR="00ED4F70" w:rsidRDefault="00ED4F70" w:rsidP="00ED4F70">
      <w:pPr>
        <w:pStyle w:val="Steps"/>
        <w:rPr>
          <w:noProof/>
        </w:rPr>
      </w:pPr>
      <w:bookmarkStart w:id="32" w:name="_Toc103325396"/>
      <w:bookmarkStart w:id="33" w:name="_Toc108088143"/>
      <w:bookmarkStart w:id="34" w:name="_Toc127892493"/>
      <w:bookmarkEnd w:id="10"/>
      <w:r>
        <w:rPr>
          <w:noProof/>
        </w:rPr>
        <w:t>Step 9: Receipt</w:t>
      </w:r>
      <w:bookmarkEnd w:id="32"/>
      <w:bookmarkEnd w:id="33"/>
      <w:bookmarkEnd w:id="34"/>
    </w:p>
    <w:p w14:paraId="35130B04" w14:textId="77777777" w:rsidR="00ED4F70" w:rsidRDefault="00ED4F70" w:rsidP="00ED4F70">
      <w:r>
        <w:t xml:space="preserve">A receipt will display, notifying you of the outcome of your update. For cases of backdating more than 28 days, you will receive a message to say that you will be ‘notified of the outcome’ and the determination will show as provisional on the Additional Child Care Subsidy screen in the PEP. </w:t>
      </w:r>
      <w:r>
        <w:rPr>
          <w:rFonts w:ascii="Calibri" w:hAnsi="Calibri" w:cs="Calibri"/>
        </w:rPr>
        <w:t xml:space="preserve">A provisional status means the Determination is being assessed by the relevant team. </w:t>
      </w:r>
    </w:p>
    <w:p w14:paraId="369A72BE" w14:textId="77777777" w:rsidR="00ED4F70" w:rsidRDefault="00ED4F70" w:rsidP="00ED4F70">
      <w:r>
        <w:rPr>
          <w:noProof/>
          <w:lang w:eastAsia="en-AU"/>
        </w:rPr>
        <w:drawing>
          <wp:inline distT="0" distB="0" distL="0" distR="0" wp14:anchorId="32070409" wp14:editId="52329E0B">
            <wp:extent cx="5759450" cy="2171065"/>
            <wp:effectExtent l="0" t="0" r="0" b="635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0B824" w14:textId="77777777" w:rsidR="00ED4F70" w:rsidRPr="00D65677" w:rsidRDefault="00ED4F70" w:rsidP="00ED4F70">
      <w:pPr>
        <w:rPr>
          <w:color w:val="000000" w:themeColor="text1"/>
        </w:rPr>
      </w:pPr>
    </w:p>
    <w:p w14:paraId="395DD6A5" w14:textId="77777777" w:rsidR="00ED4F70" w:rsidRPr="00ED4F70" w:rsidRDefault="00ED4F70" w:rsidP="00ED4F70"/>
    <w:bookmarkEnd w:id="2"/>
    <w:bookmarkEnd w:id="3"/>
    <w:bookmarkEnd w:id="4"/>
    <w:sectPr w:rsidR="00ED4F70" w:rsidRPr="00ED4F70" w:rsidSect="00D86284">
      <w:footerReference w:type="default" r:id="rId3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0044" w14:textId="77777777" w:rsidR="00ED4F70" w:rsidRDefault="00ED4F70" w:rsidP="000A6228">
      <w:pPr>
        <w:spacing w:after="0" w:line="240" w:lineRule="auto"/>
      </w:pPr>
      <w:r>
        <w:separator/>
      </w:r>
    </w:p>
  </w:endnote>
  <w:endnote w:type="continuationSeparator" w:id="0">
    <w:p w14:paraId="41427D1A" w14:textId="77777777" w:rsidR="00ED4F70" w:rsidRDefault="00ED4F70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5BD7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FADF340" wp14:editId="7F59DF33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1804" w14:textId="77777777" w:rsidR="00ED4F70" w:rsidRDefault="00ED4F70" w:rsidP="000A6228">
      <w:pPr>
        <w:spacing w:after="0" w:line="240" w:lineRule="auto"/>
      </w:pPr>
      <w:r>
        <w:separator/>
      </w:r>
    </w:p>
  </w:footnote>
  <w:footnote w:type="continuationSeparator" w:id="0">
    <w:p w14:paraId="6DE672B8" w14:textId="77777777" w:rsidR="00ED4F70" w:rsidRDefault="00ED4F70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8C952D6"/>
    <w:multiLevelType w:val="hybridMultilevel"/>
    <w:tmpl w:val="F25A1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95A6E29"/>
    <w:multiLevelType w:val="hybridMultilevel"/>
    <w:tmpl w:val="2D56C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13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7"/>
  </w:num>
  <w:num w:numId="11">
    <w:abstractNumId w:val="18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6"/>
  </w:num>
  <w:num w:numId="16">
    <w:abstractNumId w:val="19"/>
  </w:num>
  <w:num w:numId="17">
    <w:abstractNumId w:val="14"/>
  </w:num>
  <w:num w:numId="18">
    <w:abstractNumId w:val="8"/>
  </w:num>
  <w:num w:numId="19">
    <w:abstractNumId w:val="16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4C2F"/>
    <w:rsid w:val="00ED0DDF"/>
    <w:rsid w:val="00ED4F70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EDCCE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Instructions">
    <w:name w:val="Instructions"/>
    <w:uiPriority w:val="1"/>
    <w:qFormat/>
    <w:rsid w:val="00ED4F70"/>
    <w:rPr>
      <w:b/>
      <w:color w:val="00254A" w:themeColor="text2"/>
    </w:rPr>
  </w:style>
  <w:style w:type="paragraph" w:styleId="ListParagraph">
    <w:name w:val="List Paragraph"/>
    <w:basedOn w:val="Normal"/>
    <w:uiPriority w:val="34"/>
    <w:qFormat/>
    <w:rsid w:val="00ED4F70"/>
    <w:pPr>
      <w:spacing w:after="200" w:line="360" w:lineRule="auto"/>
      <w:ind w:left="720"/>
      <w:contextualSpacing/>
    </w:pPr>
  </w:style>
  <w:style w:type="character" w:customStyle="1" w:styleId="normaltextrun">
    <w:name w:val="normaltextrun"/>
    <w:basedOn w:val="DefaultParagraphFont"/>
    <w:rsid w:val="00ED4F70"/>
  </w:style>
  <w:style w:type="paragraph" w:customStyle="1" w:styleId="Steps">
    <w:name w:val="Steps"/>
    <w:basedOn w:val="Heading2"/>
    <w:qFormat/>
    <w:rsid w:val="00ED4F70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www.dese.gov.au/additional-child-care-subsidy/resources/guide-accs-child-wellbeing?utm_source=ECCC%20newsletter&amp;utm_medium=email&amp;utm_campaign=newsletter%20traffic" TargetMode="External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dese.gov.au/additional-child-care-subsidy/resources/guide-accs-child-wellbeing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dese.gov.au/additional-child-care-subsidy/resources/guide-accs-child-wellbeing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2E53E2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8" ma:contentTypeDescription="Create a new document." ma:contentTypeScope="" ma:versionID="ec4bf766780f895e797c80151c1e0905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f8dea276f28b15adaf29d5043fa4f6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A05E8-AD4F-41AF-8CED-497937444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8841C-32E1-4B65-8A1D-C7360A7565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F0B66-A0D6-4A57-A00D-2D878EE6FF14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60988540-e91d-41bb-b7bc-24ab8c39df10"/>
    <ds:schemaRef ds:uri="http://schemas.microsoft.com/office/2006/documentManagement/types"/>
    <ds:schemaRef ds:uri="5f4485f1-0608-40f2-b649-7dde6654a8b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1220</Words>
  <Characters>6055</Characters>
  <Application>Microsoft Office Word</Application>
  <DocSecurity>0</DocSecurity>
  <Lines>137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- how to create a new Additional Child Care Subsidy determination in the Provider Entry Point</dc:title>
  <dc:subject/>
  <dc:creator>GEYER,Lauren</dc:creator>
  <cp:keywords/>
  <dc:description/>
  <cp:lastModifiedBy>GEYER,Lauren</cp:lastModifiedBy>
  <cp:revision>1</cp:revision>
  <dcterms:created xsi:type="dcterms:W3CDTF">2023-02-21T06:16:00Z</dcterms:created>
  <dcterms:modified xsi:type="dcterms:W3CDTF">2023-02-21T06:21:00Z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