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766716" w14:textId="77777777" w:rsidR="00AA034E" w:rsidRDefault="00E54CD4" w:rsidP="00AA034E">
      <w:pPr>
        <w:spacing w:before="100" w:beforeAutospacing="1" w:after="0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092DD06" wp14:editId="6D35ED25">
            <wp:simplePos x="0" y="0"/>
            <wp:positionH relativeFrom="column">
              <wp:posOffset>-900431</wp:posOffset>
            </wp:positionH>
            <wp:positionV relativeFrom="page">
              <wp:posOffset>-25401</wp:posOffset>
            </wp:positionV>
            <wp:extent cx="10691495" cy="1716503"/>
            <wp:effectExtent l="0" t="0" r="1905" b="0"/>
            <wp:wrapNone/>
            <wp:docPr id="1" name="Picture 1" descr="Background pattern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Background pattern&#10;&#10;Description automatically generated with medium confidence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0802502" cy="1734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00F7F">
        <w:rPr>
          <w:noProof/>
        </w:rPr>
        <w:drawing>
          <wp:inline distT="0" distB="0" distL="0" distR="0" wp14:anchorId="48D78699" wp14:editId="0F5373A0">
            <wp:extent cx="2273813" cy="579121"/>
            <wp:effectExtent l="0" t="0" r="0" b="0"/>
            <wp:docPr id="3" name="Picture 3" descr="Australian Government&#10;Department of Educ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ustralian Government&#10;Department of Education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273813" cy="5791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229329" w14:textId="6EF5712A" w:rsidR="007D1CDF" w:rsidRPr="006E0F5A" w:rsidRDefault="00717F86" w:rsidP="00BE0E93">
      <w:pPr>
        <w:pStyle w:val="Title"/>
        <w:ind w:left="-426"/>
      </w:pPr>
      <w:r>
        <w:t>Data</w:t>
      </w:r>
      <w:r w:rsidR="007D1CDF" w:rsidRPr="006E0F5A">
        <w:t xml:space="preserve"> items in the Child Care Subsidy System</w:t>
      </w:r>
      <w:bookmarkStart w:id="0" w:name="_Toc30065223"/>
    </w:p>
    <w:tbl>
      <w:tblPr>
        <w:tblStyle w:val="DESE"/>
        <w:tblW w:w="14879" w:type="dxa"/>
        <w:jc w:val="center"/>
        <w:tblLook w:val="04A0" w:firstRow="1" w:lastRow="0" w:firstColumn="1" w:lastColumn="0" w:noHBand="0" w:noVBand="1"/>
        <w:tblDescription w:val="Provides a description of data items and their application within the Child Care Subsidy System."/>
      </w:tblPr>
      <w:tblGrid>
        <w:gridCol w:w="2405"/>
        <w:gridCol w:w="3371"/>
        <w:gridCol w:w="1621"/>
        <w:gridCol w:w="3266"/>
        <w:gridCol w:w="4216"/>
      </w:tblGrid>
      <w:tr w:rsidR="007D1CDF" w14:paraId="351742FE" w14:textId="77777777" w:rsidTr="007D1CD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4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405" w:type="dxa"/>
            <w:hideMark/>
          </w:tcPr>
          <w:p w14:paraId="1F745A92" w14:textId="77777777" w:rsidR="007D1CDF" w:rsidRPr="00BE0E93" w:rsidRDefault="007D1CDF" w:rsidP="00F35DA3">
            <w:pPr>
              <w:spacing w:before="40" w:beforeAutospacing="0" w:after="40" w:afterAutospacing="0"/>
              <w:rPr>
                <w:rFonts w:cs="Calibri"/>
                <w:b/>
                <w:sz w:val="24"/>
                <w:szCs w:val="24"/>
              </w:rPr>
            </w:pPr>
            <w:r w:rsidRPr="00BE0E93">
              <w:rPr>
                <w:rFonts w:cs="Calibri"/>
                <w:b/>
                <w:sz w:val="24"/>
                <w:szCs w:val="24"/>
              </w:rPr>
              <w:t>Data item</w:t>
            </w:r>
          </w:p>
        </w:tc>
        <w:tc>
          <w:tcPr>
            <w:tcW w:w="3371" w:type="dxa"/>
            <w:hideMark/>
          </w:tcPr>
          <w:p w14:paraId="4DC3623D" w14:textId="77777777" w:rsidR="007D1CDF" w:rsidRPr="00BE0E93" w:rsidRDefault="007D1CDF" w:rsidP="00F35DA3">
            <w:pPr>
              <w:spacing w:before="40" w:beforeAutospacing="0" w:after="40" w:afterAutospacing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sz w:val="24"/>
                <w:szCs w:val="24"/>
              </w:rPr>
            </w:pPr>
            <w:r w:rsidRPr="00BE0E93">
              <w:rPr>
                <w:rFonts w:cs="Calibri"/>
                <w:b/>
                <w:sz w:val="24"/>
                <w:szCs w:val="24"/>
              </w:rPr>
              <w:t>Description</w:t>
            </w:r>
          </w:p>
        </w:tc>
        <w:tc>
          <w:tcPr>
            <w:tcW w:w="1621" w:type="dxa"/>
            <w:hideMark/>
          </w:tcPr>
          <w:p w14:paraId="5B9C97C6" w14:textId="77777777" w:rsidR="007D1CDF" w:rsidRPr="00BE0E93" w:rsidRDefault="007D1CDF" w:rsidP="00F35DA3">
            <w:pPr>
              <w:spacing w:before="40" w:beforeAutospacing="0" w:after="40" w:afterAutospacing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sz w:val="24"/>
                <w:szCs w:val="24"/>
              </w:rPr>
            </w:pPr>
            <w:r w:rsidRPr="00BE0E93">
              <w:rPr>
                <w:rFonts w:cs="Calibri"/>
                <w:b/>
                <w:sz w:val="24"/>
                <w:szCs w:val="24"/>
              </w:rPr>
              <w:t>Example</w:t>
            </w:r>
          </w:p>
        </w:tc>
        <w:tc>
          <w:tcPr>
            <w:tcW w:w="3266" w:type="dxa"/>
            <w:hideMark/>
          </w:tcPr>
          <w:p w14:paraId="21776A10" w14:textId="77777777" w:rsidR="007D1CDF" w:rsidRPr="00BE0E93" w:rsidRDefault="007D1CDF" w:rsidP="00F35DA3">
            <w:pPr>
              <w:spacing w:before="40" w:beforeAutospacing="0" w:after="40" w:afterAutospacing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sz w:val="24"/>
                <w:szCs w:val="24"/>
              </w:rPr>
            </w:pPr>
            <w:r w:rsidRPr="00BE0E93">
              <w:rPr>
                <w:rFonts w:cs="Calibri"/>
                <w:b/>
                <w:sz w:val="24"/>
                <w:szCs w:val="24"/>
              </w:rPr>
              <w:t>Where you can find it</w:t>
            </w:r>
          </w:p>
        </w:tc>
        <w:tc>
          <w:tcPr>
            <w:tcW w:w="4216" w:type="dxa"/>
            <w:hideMark/>
          </w:tcPr>
          <w:p w14:paraId="7D2CA733" w14:textId="77777777" w:rsidR="007D1CDF" w:rsidRPr="00BE0E93" w:rsidRDefault="007D1CDF" w:rsidP="00F35DA3">
            <w:pPr>
              <w:spacing w:before="40" w:beforeAutospacing="0" w:after="40" w:afterAutospacing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sz w:val="24"/>
                <w:szCs w:val="24"/>
              </w:rPr>
            </w:pPr>
            <w:r w:rsidRPr="00BE0E93">
              <w:rPr>
                <w:rFonts w:cs="Calibri"/>
                <w:b/>
                <w:sz w:val="24"/>
                <w:szCs w:val="24"/>
              </w:rPr>
              <w:t>Data entry details (e.g. for software)</w:t>
            </w:r>
          </w:p>
        </w:tc>
      </w:tr>
      <w:tr w:rsidR="007D1CDF" w14:paraId="775BC452" w14:textId="77777777" w:rsidTr="007D1CDF">
        <w:trPr>
          <w:trHeight w:val="155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Align w:val="top"/>
            <w:hideMark/>
          </w:tcPr>
          <w:p w14:paraId="5871E0AA" w14:textId="77777777" w:rsidR="007D1CDF" w:rsidRDefault="007D1CDF" w:rsidP="00F35DA3">
            <w:pPr>
              <w:spacing w:before="40" w:beforeAutospacing="0" w:after="40" w:afterAutospacing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PRODA RA (individual)</w:t>
            </w:r>
          </w:p>
        </w:tc>
        <w:tc>
          <w:tcPr>
            <w:tcW w:w="3371" w:type="dxa"/>
            <w:vAlign w:val="top"/>
            <w:hideMark/>
          </w:tcPr>
          <w:p w14:paraId="23C4C428" w14:textId="77777777" w:rsidR="007D1CDF" w:rsidRDefault="007D1CDF" w:rsidP="007D1CDF">
            <w:pPr>
              <w:numPr>
                <w:ilvl w:val="0"/>
                <w:numId w:val="14"/>
              </w:numPr>
              <w:spacing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>
              <w:t xml:space="preserve">Unique to an individual and generated through the PRODA individual application process </w:t>
            </w:r>
          </w:p>
          <w:p w14:paraId="4EA609AC" w14:textId="77777777" w:rsidR="007D1CDF" w:rsidRDefault="007D1CDF" w:rsidP="007D1CDF">
            <w:pPr>
              <w:numPr>
                <w:ilvl w:val="0"/>
                <w:numId w:val="14"/>
              </w:numPr>
              <w:spacing w:after="10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Required by individuals who will be added as personnel in the CCSS</w:t>
            </w:r>
          </w:p>
        </w:tc>
        <w:tc>
          <w:tcPr>
            <w:tcW w:w="1621" w:type="dxa"/>
            <w:vAlign w:val="top"/>
            <w:hideMark/>
          </w:tcPr>
          <w:p w14:paraId="52CDEED7" w14:textId="77777777" w:rsidR="007D1CDF" w:rsidRDefault="007D1CDF" w:rsidP="00F35DA3">
            <w:pPr>
              <w:autoSpaceDE w:val="0"/>
              <w:autoSpaceDN w:val="0"/>
              <w:adjustRightInd w:val="0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</w:rPr>
              <w:t xml:space="preserve">1234567890 </w:t>
            </w:r>
          </w:p>
        </w:tc>
        <w:tc>
          <w:tcPr>
            <w:tcW w:w="3266" w:type="dxa"/>
            <w:vAlign w:val="top"/>
            <w:hideMark/>
          </w:tcPr>
          <w:p w14:paraId="41508266" w14:textId="77777777" w:rsidR="007D1CDF" w:rsidRDefault="007D1CDF" w:rsidP="007D1CDF">
            <w:pPr>
              <w:numPr>
                <w:ilvl w:val="0"/>
                <w:numId w:val="15"/>
              </w:numPr>
              <w:spacing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>
              <w:t>Auto generated email is sent from PRODA</w:t>
            </w:r>
          </w:p>
          <w:p w14:paraId="48A76A28" w14:textId="77777777" w:rsidR="007D1CDF" w:rsidRDefault="007D1CDF" w:rsidP="007D1CDF">
            <w:pPr>
              <w:numPr>
                <w:ilvl w:val="0"/>
                <w:numId w:val="15"/>
              </w:numPr>
              <w:spacing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Login to PRODA. Click “Profile”. PRODA RA (individual) number will display</w:t>
            </w:r>
          </w:p>
        </w:tc>
        <w:tc>
          <w:tcPr>
            <w:tcW w:w="4216" w:type="dxa"/>
            <w:vAlign w:val="top"/>
            <w:hideMark/>
          </w:tcPr>
          <w:p w14:paraId="59A057F9" w14:textId="77777777" w:rsidR="007D1CDF" w:rsidRDefault="007D1CDF" w:rsidP="007D1CDF">
            <w:pPr>
              <w:numPr>
                <w:ilvl w:val="0"/>
                <w:numId w:val="15"/>
              </w:numPr>
              <w:spacing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 numeric characters (can be up to 20 characters in the future)</w:t>
            </w:r>
          </w:p>
        </w:tc>
      </w:tr>
      <w:tr w:rsidR="007D1CDF" w14:paraId="04BC0C02" w14:textId="77777777" w:rsidTr="007D1CDF">
        <w:trPr>
          <w:trHeight w:val="5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Align w:val="top"/>
          </w:tcPr>
          <w:p w14:paraId="168767F7" w14:textId="77777777" w:rsidR="007D1CDF" w:rsidRDefault="007D1CDF" w:rsidP="00F35DA3">
            <w:pPr>
              <w:spacing w:after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PRODA Organisation ID/PRODA RA (Organisation)</w:t>
            </w:r>
          </w:p>
          <w:p w14:paraId="63AC310A" w14:textId="77777777" w:rsidR="007D1CDF" w:rsidRPr="006E0F5A" w:rsidRDefault="007D1CDF" w:rsidP="00F35DA3">
            <w:pPr>
              <w:spacing w:after="0"/>
              <w:rPr>
                <w:rFonts w:cs="Calibri"/>
                <w:b/>
              </w:rPr>
            </w:pPr>
            <w:r>
              <w:rPr>
                <w:rFonts w:cs="Calibri"/>
                <w:sz w:val="20"/>
                <w:szCs w:val="20"/>
              </w:rPr>
              <w:t>(</w:t>
            </w:r>
            <w:r>
              <w:rPr>
                <w:rFonts w:cs="Calibri"/>
                <w:i/>
                <w:sz w:val="20"/>
                <w:szCs w:val="20"/>
              </w:rPr>
              <w:t>In PRODA a CCS provider is known as an Organisation)</w:t>
            </w:r>
          </w:p>
        </w:tc>
        <w:tc>
          <w:tcPr>
            <w:tcW w:w="3371" w:type="dxa"/>
            <w:vAlign w:val="top"/>
            <w:hideMark/>
          </w:tcPr>
          <w:p w14:paraId="5FE24351" w14:textId="77777777" w:rsidR="007D1CDF" w:rsidRDefault="007D1CDF" w:rsidP="007D1CDF">
            <w:pPr>
              <w:numPr>
                <w:ilvl w:val="0"/>
                <w:numId w:val="14"/>
              </w:numPr>
              <w:spacing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>
              <w:t>Unique to an organisation and identifies the provider organisation in PRODA</w:t>
            </w:r>
          </w:p>
          <w:p w14:paraId="063D6FD8" w14:textId="77777777" w:rsidR="007D1CDF" w:rsidRDefault="007D1CDF" w:rsidP="007D1CDF">
            <w:pPr>
              <w:numPr>
                <w:ilvl w:val="0"/>
                <w:numId w:val="14"/>
              </w:numPr>
              <w:spacing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>
              <w:t>For transitioned providers: auto-created on completion of the transition workflow</w:t>
            </w:r>
          </w:p>
        </w:tc>
        <w:tc>
          <w:tcPr>
            <w:tcW w:w="1621" w:type="dxa"/>
            <w:vAlign w:val="top"/>
            <w:hideMark/>
          </w:tcPr>
          <w:p w14:paraId="7DF856C8" w14:textId="77777777" w:rsidR="007D1CDF" w:rsidRDefault="007D1CDF" w:rsidP="00F35DA3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</w:rPr>
              <w:t>9876543210</w:t>
            </w:r>
          </w:p>
        </w:tc>
        <w:tc>
          <w:tcPr>
            <w:tcW w:w="3266" w:type="dxa"/>
            <w:vAlign w:val="top"/>
            <w:hideMark/>
          </w:tcPr>
          <w:p w14:paraId="3B262207" w14:textId="77777777" w:rsidR="007D1CDF" w:rsidRDefault="007D1CDF" w:rsidP="007D1CDF">
            <w:pPr>
              <w:numPr>
                <w:ilvl w:val="0"/>
                <w:numId w:val="16"/>
              </w:numPr>
              <w:spacing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>
              <w:t>Auto generated email is sent from PRODA on creation of organisation</w:t>
            </w:r>
          </w:p>
          <w:p w14:paraId="40F44B9F" w14:textId="77777777" w:rsidR="007D1CDF" w:rsidRDefault="007D1CDF" w:rsidP="007D1CDF">
            <w:pPr>
              <w:numPr>
                <w:ilvl w:val="0"/>
                <w:numId w:val="16"/>
              </w:numPr>
              <w:spacing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 obtain this ID, the user must be linked to the organisation in PRODA (</w:t>
            </w:r>
            <w:r>
              <w:rPr>
                <w:i/>
              </w:rPr>
              <w:t>this linkage occurs automatically in the transition workflow)</w:t>
            </w:r>
          </w:p>
          <w:p w14:paraId="7705EDDF" w14:textId="77777777" w:rsidR="007D1CDF" w:rsidRDefault="007D1CDF" w:rsidP="007D1CDF">
            <w:pPr>
              <w:numPr>
                <w:ilvl w:val="0"/>
                <w:numId w:val="16"/>
              </w:numPr>
              <w:spacing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Login to PRODA. Click “Organisations”. Select name of organisation. PRODA RA (Organisation) will display</w:t>
            </w:r>
          </w:p>
        </w:tc>
        <w:tc>
          <w:tcPr>
            <w:tcW w:w="4216" w:type="dxa"/>
            <w:vAlign w:val="top"/>
            <w:hideMark/>
          </w:tcPr>
          <w:p w14:paraId="39837F6B" w14:textId="77777777" w:rsidR="007D1CDF" w:rsidRDefault="007D1CDF" w:rsidP="007D1CDF">
            <w:pPr>
              <w:numPr>
                <w:ilvl w:val="0"/>
                <w:numId w:val="16"/>
              </w:numPr>
              <w:spacing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 numeric characters (can be up to 20 characters in the future)</w:t>
            </w:r>
          </w:p>
        </w:tc>
      </w:tr>
      <w:tr w:rsidR="007D1CDF" w14:paraId="689BD010" w14:textId="77777777" w:rsidTr="007D1CDF">
        <w:trPr>
          <w:trHeight w:val="29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Align w:val="top"/>
          </w:tcPr>
          <w:p w14:paraId="3D255DED" w14:textId="77777777" w:rsidR="007D1CDF" w:rsidRDefault="007D1CDF" w:rsidP="00F35DA3">
            <w:pPr>
              <w:spacing w:after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lastRenderedPageBreak/>
              <w:t>Device Name/Unique Name/Software Instance Name</w:t>
            </w:r>
          </w:p>
          <w:p w14:paraId="5D912596" w14:textId="77777777" w:rsidR="007D1CDF" w:rsidRDefault="007D1CDF" w:rsidP="00F35DA3">
            <w:pPr>
              <w:spacing w:after="0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 (</w:t>
            </w:r>
            <w:r>
              <w:rPr>
                <w:rFonts w:cs="Calibri"/>
                <w:i/>
                <w:sz w:val="20"/>
                <w:szCs w:val="20"/>
              </w:rPr>
              <w:t>In PRODA a software instance is known as a device or B2B device)</w:t>
            </w:r>
          </w:p>
        </w:tc>
        <w:tc>
          <w:tcPr>
            <w:tcW w:w="3371" w:type="dxa"/>
            <w:vAlign w:val="top"/>
            <w:hideMark/>
          </w:tcPr>
          <w:p w14:paraId="245BD930" w14:textId="77777777" w:rsidR="007D1CDF" w:rsidRDefault="007D1CDF" w:rsidP="007D1CDF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>
              <w:t>Name of the device or software instance the user assigns for software activation</w:t>
            </w:r>
          </w:p>
          <w:p w14:paraId="72A7DD47" w14:textId="77777777" w:rsidR="007D1CDF" w:rsidRDefault="007D1CDF" w:rsidP="007D1CDF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>
              <w:t xml:space="preserve">A provider can have multiple devices/unique names or a single name </w:t>
            </w:r>
            <w:r>
              <w:rPr>
                <w:i/>
              </w:rPr>
              <w:t>(depending on their business model or licensing agreement with their CCS Software Provider)</w:t>
            </w:r>
          </w:p>
        </w:tc>
        <w:tc>
          <w:tcPr>
            <w:tcW w:w="1621" w:type="dxa"/>
            <w:vAlign w:val="top"/>
            <w:hideMark/>
          </w:tcPr>
          <w:p w14:paraId="2CE0DAA4" w14:textId="77777777" w:rsidR="007D1CDF" w:rsidRDefault="007D1CDF" w:rsidP="00F35DA3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</w:rPr>
              <w:t>acmechildcare1</w:t>
            </w:r>
          </w:p>
        </w:tc>
        <w:tc>
          <w:tcPr>
            <w:tcW w:w="3266" w:type="dxa"/>
            <w:vAlign w:val="top"/>
            <w:hideMark/>
          </w:tcPr>
          <w:p w14:paraId="49308425" w14:textId="77777777" w:rsidR="007D1CDF" w:rsidRDefault="007D1CDF" w:rsidP="007D1CDF">
            <w:pPr>
              <w:numPr>
                <w:ilvl w:val="0"/>
                <w:numId w:val="18"/>
              </w:numPr>
              <w:spacing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>
              <w:t>A unique name allocated by user in the transition workflow, or via the PRODA software activation process</w:t>
            </w:r>
          </w:p>
          <w:p w14:paraId="654A4C9E" w14:textId="77777777" w:rsidR="007D1CDF" w:rsidRDefault="007D1CDF" w:rsidP="007D1CDF">
            <w:pPr>
              <w:numPr>
                <w:ilvl w:val="0"/>
                <w:numId w:val="18"/>
              </w:numPr>
              <w:spacing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 allocate a software instance/device name, the user must be linked to the organisation in PRODA (</w:t>
            </w:r>
            <w:r>
              <w:rPr>
                <w:i/>
              </w:rPr>
              <w:t>this linkage occurs automatically in the transition workflow)</w:t>
            </w:r>
          </w:p>
          <w:p w14:paraId="6E6A26AF" w14:textId="2D27D826" w:rsidR="007D1CDF" w:rsidRDefault="007D1CDF" w:rsidP="007D1CDF">
            <w:pPr>
              <w:numPr>
                <w:ilvl w:val="0"/>
                <w:numId w:val="18"/>
              </w:numPr>
              <w:spacing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Refer to the </w:t>
            </w:r>
            <w:hyperlink r:id="rId13" w:history="1">
              <w:r>
                <w:rPr>
                  <w:rStyle w:val="Hyperlink"/>
                  <w:color w:val="0563C1"/>
                </w:rPr>
                <w:t>Child Care Software activation codes</w:t>
              </w:r>
            </w:hyperlink>
            <w:r>
              <w:t xml:space="preserve"> task card for guidance on how to activate software and allocate a unique name</w:t>
            </w:r>
          </w:p>
        </w:tc>
        <w:tc>
          <w:tcPr>
            <w:tcW w:w="4216" w:type="dxa"/>
            <w:vAlign w:val="top"/>
          </w:tcPr>
          <w:p w14:paraId="795AE6E1" w14:textId="77777777" w:rsidR="007D1CDF" w:rsidRDefault="007D1CDF" w:rsidP="007D1CDF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Case sensitive</w:t>
            </w:r>
          </w:p>
          <w:p w14:paraId="2F5847BD" w14:textId="77777777" w:rsidR="007D1CDF" w:rsidRDefault="007D1CDF" w:rsidP="007D1CDF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 spaces</w:t>
            </w:r>
          </w:p>
          <w:p w14:paraId="68C4FD31" w14:textId="77777777" w:rsidR="007D1CDF" w:rsidRDefault="007D1CDF" w:rsidP="007D1CDF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Must be entered exactly as it appears in PRODA</w:t>
            </w:r>
          </w:p>
          <w:p w14:paraId="68323157" w14:textId="77777777" w:rsidR="007D1CDF" w:rsidRDefault="007D1CDF" w:rsidP="00F35DA3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</w:p>
        </w:tc>
      </w:tr>
      <w:tr w:rsidR="007D1CDF" w14:paraId="71A12311" w14:textId="77777777" w:rsidTr="007D1CD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Align w:val="top"/>
            <w:hideMark/>
          </w:tcPr>
          <w:p w14:paraId="3C89E083" w14:textId="77777777" w:rsidR="007D1CDF" w:rsidRDefault="007D1CDF" w:rsidP="00F35DA3">
            <w:pPr>
              <w:spacing w:after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OTAC/OTSC/PRODA Device Activation Code/Child Care Software Activation Code</w:t>
            </w:r>
          </w:p>
        </w:tc>
        <w:tc>
          <w:tcPr>
            <w:tcW w:w="3371" w:type="dxa"/>
            <w:vAlign w:val="top"/>
            <w:hideMark/>
          </w:tcPr>
          <w:p w14:paraId="1076CE3F" w14:textId="77777777" w:rsidR="007D1CDF" w:rsidRDefault="007D1CDF" w:rsidP="007D1CDF">
            <w:pPr>
              <w:numPr>
                <w:ilvl w:val="0"/>
                <w:numId w:val="19"/>
              </w:numPr>
              <w:spacing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>
              <w:t xml:space="preserve">Issued to the provider’s authorised person during device registration in PRODA </w:t>
            </w:r>
          </w:p>
          <w:p w14:paraId="38D2F365" w14:textId="77777777" w:rsidR="007D1CDF" w:rsidRDefault="007D1CDF" w:rsidP="007D1CDF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Used to connect your CCS Software with your organisation and the CCSS </w:t>
            </w:r>
          </w:p>
          <w:p w14:paraId="0FD03F7D" w14:textId="77777777" w:rsidR="007D1CDF" w:rsidRDefault="007D1CDF" w:rsidP="007D1CDF">
            <w:pPr>
              <w:numPr>
                <w:ilvl w:val="0"/>
                <w:numId w:val="19"/>
              </w:numPr>
              <w:spacing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Code is for one-time use </w:t>
            </w:r>
          </w:p>
          <w:p w14:paraId="43205110" w14:textId="77777777" w:rsidR="007D1CDF" w:rsidRDefault="007D1CDF" w:rsidP="007D1CDF">
            <w:pPr>
              <w:numPr>
                <w:ilvl w:val="0"/>
                <w:numId w:val="19"/>
              </w:numPr>
              <w:spacing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Activation codes can be reset through PRODA</w:t>
            </w:r>
          </w:p>
        </w:tc>
        <w:tc>
          <w:tcPr>
            <w:tcW w:w="1621" w:type="dxa"/>
            <w:vAlign w:val="top"/>
            <w:hideMark/>
          </w:tcPr>
          <w:p w14:paraId="49D2A48F" w14:textId="77777777" w:rsidR="007D1CDF" w:rsidRDefault="007D1CDF" w:rsidP="00F35DA3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</w:rPr>
              <w:t>xLXv8HDc11</w:t>
            </w:r>
          </w:p>
        </w:tc>
        <w:tc>
          <w:tcPr>
            <w:tcW w:w="3266" w:type="dxa"/>
            <w:vAlign w:val="top"/>
            <w:hideMark/>
          </w:tcPr>
          <w:p w14:paraId="30FFE24F" w14:textId="77777777" w:rsidR="007D1CDF" w:rsidRDefault="007D1CDF" w:rsidP="007D1CDF">
            <w:pPr>
              <w:numPr>
                <w:ilvl w:val="0"/>
                <w:numId w:val="18"/>
              </w:numPr>
              <w:spacing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>
              <w:t>An activation code can be generated in the transition workflow, or via the PRODA software activation process</w:t>
            </w:r>
          </w:p>
          <w:p w14:paraId="6399BACD" w14:textId="77777777" w:rsidR="007D1CDF" w:rsidRDefault="007D1CDF" w:rsidP="007D1CDF">
            <w:pPr>
              <w:numPr>
                <w:ilvl w:val="0"/>
                <w:numId w:val="18"/>
              </w:numPr>
              <w:spacing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 obtain this code, the user must be linked to the organisation in PRODA (</w:t>
            </w:r>
            <w:r>
              <w:rPr>
                <w:i/>
              </w:rPr>
              <w:t>this linkage occurred automatically in the transition workflow)</w:t>
            </w:r>
          </w:p>
          <w:p w14:paraId="1BA03CF7" w14:textId="77777777" w:rsidR="007D1CDF" w:rsidRDefault="007D1CDF" w:rsidP="007D1CDF">
            <w:pPr>
              <w:numPr>
                <w:ilvl w:val="0"/>
                <w:numId w:val="18"/>
              </w:numPr>
              <w:spacing w:after="120" w:line="240" w:lineRule="auto"/>
              <w:ind w:left="357" w:hanging="3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Refer to </w:t>
            </w:r>
            <w:hyperlink r:id="rId14" w:history="1">
              <w:r>
                <w:rPr>
                  <w:rStyle w:val="Hyperlink"/>
                  <w:color w:val="0563C1"/>
                </w:rPr>
                <w:t>Child Care Software activation codes</w:t>
              </w:r>
            </w:hyperlink>
            <w:r>
              <w:t xml:space="preserve"> task card for guidance on how to obtain a new code</w:t>
            </w:r>
          </w:p>
        </w:tc>
        <w:tc>
          <w:tcPr>
            <w:tcW w:w="4216" w:type="dxa"/>
            <w:vAlign w:val="top"/>
          </w:tcPr>
          <w:p w14:paraId="6D4F982F" w14:textId="77777777" w:rsidR="007D1CDF" w:rsidRDefault="007D1CDF" w:rsidP="007D1CDF">
            <w:pPr>
              <w:numPr>
                <w:ilvl w:val="0"/>
                <w:numId w:val="18"/>
              </w:numPr>
              <w:spacing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Case sensitive</w:t>
            </w:r>
          </w:p>
          <w:p w14:paraId="218E35B7" w14:textId="77777777" w:rsidR="007D1CDF" w:rsidRDefault="007D1CDF" w:rsidP="007D1CDF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 spaces</w:t>
            </w:r>
          </w:p>
          <w:p w14:paraId="67AF8405" w14:textId="77777777" w:rsidR="007D1CDF" w:rsidRDefault="007D1CDF" w:rsidP="007D1CDF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Must be entered exactly as it appears in PRODA</w:t>
            </w:r>
          </w:p>
          <w:p w14:paraId="5368AC26" w14:textId="77777777" w:rsidR="007D1CDF" w:rsidRDefault="007D1CDF" w:rsidP="00F35DA3">
            <w:pPr>
              <w:tabs>
                <w:tab w:val="left" w:pos="1888"/>
              </w:tabs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</w:p>
        </w:tc>
      </w:tr>
      <w:tr w:rsidR="007D1CDF" w14:paraId="575E5E51" w14:textId="77777777" w:rsidTr="007D1CDF">
        <w:trPr>
          <w:trHeight w:val="354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Align w:val="top"/>
            <w:hideMark/>
          </w:tcPr>
          <w:p w14:paraId="4DCB2748" w14:textId="77777777" w:rsidR="007D1CDF" w:rsidRDefault="007D1CDF" w:rsidP="00F35DA3">
            <w:pPr>
              <w:spacing w:after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lastRenderedPageBreak/>
              <w:t>CCS Person ID</w:t>
            </w:r>
          </w:p>
        </w:tc>
        <w:tc>
          <w:tcPr>
            <w:tcW w:w="3371" w:type="dxa"/>
            <w:vAlign w:val="top"/>
            <w:hideMark/>
          </w:tcPr>
          <w:p w14:paraId="05AEC269" w14:textId="77777777" w:rsidR="007D1CDF" w:rsidRDefault="007D1CDF" w:rsidP="007D1CDF">
            <w:pPr>
              <w:numPr>
                <w:ilvl w:val="0"/>
                <w:numId w:val="20"/>
              </w:numPr>
              <w:spacing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>
              <w:t>The CCS Person ID is generated once a person has successfully been added in the CCSS in one of the personnel roles</w:t>
            </w:r>
          </w:p>
          <w:p w14:paraId="1C64F40A" w14:textId="77777777" w:rsidR="007D1CDF" w:rsidRDefault="007D1CDF" w:rsidP="007D1CDF">
            <w:pPr>
              <w:numPr>
                <w:ilvl w:val="0"/>
                <w:numId w:val="20"/>
              </w:numPr>
              <w:spacing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 PRODA RA (individual) number is required to Add Personnel. Once added, the CCS Person ID is generated</w:t>
            </w:r>
          </w:p>
          <w:p w14:paraId="67F2D875" w14:textId="77777777" w:rsidR="007D1CDF" w:rsidRDefault="007D1CDF" w:rsidP="007D1CDF">
            <w:pPr>
              <w:numPr>
                <w:ilvl w:val="0"/>
                <w:numId w:val="20"/>
              </w:numPr>
              <w:spacing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Unique to each person added into the CCSS</w:t>
            </w:r>
          </w:p>
        </w:tc>
        <w:tc>
          <w:tcPr>
            <w:tcW w:w="1621" w:type="dxa"/>
            <w:vAlign w:val="top"/>
            <w:hideMark/>
          </w:tcPr>
          <w:p w14:paraId="6A66DC83" w14:textId="77777777" w:rsidR="007D1CDF" w:rsidRDefault="007D1CDF" w:rsidP="00F35DA3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</w:rPr>
              <w:t>1234567890</w:t>
            </w:r>
          </w:p>
        </w:tc>
        <w:tc>
          <w:tcPr>
            <w:tcW w:w="3266" w:type="dxa"/>
            <w:vAlign w:val="top"/>
            <w:hideMark/>
          </w:tcPr>
          <w:p w14:paraId="07268FE5" w14:textId="77777777" w:rsidR="007D1CDF" w:rsidRDefault="007D1CDF" w:rsidP="007D1CDF">
            <w:pPr>
              <w:numPr>
                <w:ilvl w:val="0"/>
                <w:numId w:val="21"/>
              </w:numPr>
              <w:spacing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>
              <w:t>An individual user can always view their own CCS Person ID by logging in to the Provider Entry Point (PEP). The CCS Person ID displays in the top right-hand corner of the PEP</w:t>
            </w:r>
          </w:p>
          <w:p w14:paraId="6D6AF2CB" w14:textId="77777777" w:rsidR="007D1CDF" w:rsidRDefault="007D1CDF" w:rsidP="007D1CDF">
            <w:pPr>
              <w:numPr>
                <w:ilvl w:val="0"/>
                <w:numId w:val="21"/>
              </w:numPr>
              <w:spacing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Dependent on the personnel role, CCS Person IDs of users will display in Manage Personnel functionality within PEP. </w:t>
            </w:r>
            <w:r>
              <w:rPr>
                <w:i/>
              </w:rPr>
              <w:t>e.g. a Person with Management or Control of a Provider would be able to view CCS Person IDs of all personnel linked to the organisation</w:t>
            </w:r>
          </w:p>
        </w:tc>
        <w:tc>
          <w:tcPr>
            <w:tcW w:w="4216" w:type="dxa"/>
            <w:vAlign w:val="top"/>
            <w:hideMark/>
          </w:tcPr>
          <w:p w14:paraId="3AF15533" w14:textId="77777777" w:rsidR="007D1CDF" w:rsidRDefault="007D1CDF" w:rsidP="007D1CDF">
            <w:pPr>
              <w:numPr>
                <w:ilvl w:val="0"/>
                <w:numId w:val="21"/>
              </w:numPr>
              <w:spacing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 numeric characters</w:t>
            </w:r>
          </w:p>
        </w:tc>
      </w:tr>
      <w:tr w:rsidR="007D1CDF" w14:paraId="6A7AC391" w14:textId="77777777" w:rsidTr="007D1CDF">
        <w:trPr>
          <w:trHeight w:val="169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Align w:val="top"/>
            <w:hideMark/>
          </w:tcPr>
          <w:p w14:paraId="5A552CA1" w14:textId="77777777" w:rsidR="007D1CDF" w:rsidRDefault="007D1CDF" w:rsidP="00F35DA3">
            <w:pPr>
              <w:spacing w:after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CCS Provider ID (CRN)</w:t>
            </w:r>
          </w:p>
        </w:tc>
        <w:tc>
          <w:tcPr>
            <w:tcW w:w="3371" w:type="dxa"/>
            <w:vAlign w:val="top"/>
            <w:hideMark/>
          </w:tcPr>
          <w:p w14:paraId="109E0936" w14:textId="010B2B83" w:rsidR="007D1CDF" w:rsidRDefault="007D1CDF" w:rsidP="007D1CDF">
            <w:pPr>
              <w:numPr>
                <w:ilvl w:val="0"/>
                <w:numId w:val="22"/>
              </w:numPr>
              <w:spacing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>
              <w:t>The CCS Provider ID (CRN) is the identifier the department will use when communicating with providers</w:t>
            </w:r>
          </w:p>
          <w:p w14:paraId="19D4259A" w14:textId="77777777" w:rsidR="007D1CDF" w:rsidRDefault="007D1CDF" w:rsidP="007D1CDF">
            <w:pPr>
              <w:numPr>
                <w:ilvl w:val="0"/>
                <w:numId w:val="22"/>
              </w:numPr>
              <w:spacing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Unique to each provider</w:t>
            </w:r>
          </w:p>
        </w:tc>
        <w:tc>
          <w:tcPr>
            <w:tcW w:w="1621" w:type="dxa"/>
            <w:vAlign w:val="top"/>
            <w:hideMark/>
          </w:tcPr>
          <w:p w14:paraId="7AB33545" w14:textId="77777777" w:rsidR="007D1CDF" w:rsidRDefault="007D1CDF" w:rsidP="00F35DA3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</w:rPr>
              <w:t>123456789A</w:t>
            </w:r>
          </w:p>
        </w:tc>
        <w:tc>
          <w:tcPr>
            <w:tcW w:w="3266" w:type="dxa"/>
            <w:vAlign w:val="top"/>
            <w:hideMark/>
          </w:tcPr>
          <w:p w14:paraId="480F9E56" w14:textId="77777777" w:rsidR="007D1CDF" w:rsidRDefault="007D1CDF" w:rsidP="007D1CDF">
            <w:pPr>
              <w:numPr>
                <w:ilvl w:val="0"/>
                <w:numId w:val="22"/>
              </w:numPr>
              <w:spacing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>
              <w:t>Top left of CCS approval letter</w:t>
            </w:r>
          </w:p>
          <w:p w14:paraId="1A3A3644" w14:textId="77777777" w:rsidR="007D1CDF" w:rsidRDefault="007D1CDF" w:rsidP="007D1CDF">
            <w:pPr>
              <w:numPr>
                <w:ilvl w:val="0"/>
                <w:numId w:val="22"/>
              </w:numPr>
              <w:spacing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Top left of any provider letter</w:t>
            </w:r>
          </w:p>
          <w:p w14:paraId="46408D31" w14:textId="77777777" w:rsidR="007D1CDF" w:rsidRDefault="007D1CDF" w:rsidP="007D1CDF">
            <w:pPr>
              <w:numPr>
                <w:ilvl w:val="0"/>
                <w:numId w:val="22"/>
              </w:numPr>
              <w:spacing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Letters are available in PEP inbox, or CCS Software inbox</w:t>
            </w:r>
          </w:p>
        </w:tc>
        <w:tc>
          <w:tcPr>
            <w:tcW w:w="4216" w:type="dxa"/>
            <w:vAlign w:val="top"/>
            <w:hideMark/>
          </w:tcPr>
          <w:p w14:paraId="35757D5F" w14:textId="77777777" w:rsidR="007D1CDF" w:rsidRDefault="007D1CDF" w:rsidP="007D1CDF">
            <w:pPr>
              <w:numPr>
                <w:ilvl w:val="0"/>
                <w:numId w:val="22"/>
              </w:numPr>
              <w:spacing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Nine numbers with one letter on the end</w:t>
            </w:r>
          </w:p>
          <w:p w14:paraId="775786EA" w14:textId="77777777" w:rsidR="007D1CDF" w:rsidRDefault="007D1CDF" w:rsidP="007D1CDF">
            <w:pPr>
              <w:numPr>
                <w:ilvl w:val="0"/>
                <w:numId w:val="22"/>
              </w:numPr>
              <w:spacing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Letter must be capital</w:t>
            </w:r>
          </w:p>
          <w:p w14:paraId="73DFC44D" w14:textId="77777777" w:rsidR="007D1CDF" w:rsidRDefault="007D1CDF" w:rsidP="007D1CDF">
            <w:pPr>
              <w:numPr>
                <w:ilvl w:val="0"/>
                <w:numId w:val="22"/>
              </w:numPr>
              <w:spacing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No spaces between any numbers and letters (see example). </w:t>
            </w:r>
            <w:r>
              <w:rPr>
                <w:i/>
                <w:u w:val="single"/>
              </w:rPr>
              <w:t>Note:</w:t>
            </w:r>
            <w:r>
              <w:rPr>
                <w:i/>
              </w:rPr>
              <w:t xml:space="preserve"> the ID does display with spaces, however will need to be entered in without spaces</w:t>
            </w:r>
          </w:p>
        </w:tc>
      </w:tr>
      <w:tr w:rsidR="007D1CDF" w14:paraId="460D6E19" w14:textId="77777777" w:rsidTr="007D1CDF">
        <w:trPr>
          <w:trHeight w:val="170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Align w:val="top"/>
            <w:hideMark/>
          </w:tcPr>
          <w:p w14:paraId="02AD8CC9" w14:textId="77777777" w:rsidR="007D1CDF" w:rsidRDefault="007D1CDF" w:rsidP="00F35DA3">
            <w:pPr>
              <w:spacing w:after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CCS Service ID (CRN)</w:t>
            </w:r>
          </w:p>
        </w:tc>
        <w:tc>
          <w:tcPr>
            <w:tcW w:w="3371" w:type="dxa"/>
            <w:vAlign w:val="top"/>
            <w:hideMark/>
          </w:tcPr>
          <w:p w14:paraId="56FEBF34" w14:textId="3641D972" w:rsidR="007D1CDF" w:rsidRDefault="007D1CDF" w:rsidP="007D1CDF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>
              <w:t>The CCS Service ID (CRN) is the identifier the department will use when communicating with services</w:t>
            </w:r>
          </w:p>
          <w:p w14:paraId="05FA12FA" w14:textId="77777777" w:rsidR="007D1CDF" w:rsidRDefault="007D1CDF" w:rsidP="007D1CDF">
            <w:pPr>
              <w:numPr>
                <w:ilvl w:val="0"/>
                <w:numId w:val="22"/>
              </w:numPr>
              <w:spacing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Unique to each service</w:t>
            </w:r>
          </w:p>
        </w:tc>
        <w:tc>
          <w:tcPr>
            <w:tcW w:w="1621" w:type="dxa"/>
            <w:vAlign w:val="top"/>
            <w:hideMark/>
          </w:tcPr>
          <w:p w14:paraId="65B6A635" w14:textId="77777777" w:rsidR="007D1CDF" w:rsidRDefault="007D1CDF" w:rsidP="00F35DA3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</w:rPr>
              <w:t>987654321A</w:t>
            </w:r>
          </w:p>
        </w:tc>
        <w:tc>
          <w:tcPr>
            <w:tcW w:w="3266" w:type="dxa"/>
            <w:vAlign w:val="top"/>
            <w:hideMark/>
          </w:tcPr>
          <w:p w14:paraId="2B133199" w14:textId="77777777" w:rsidR="007D1CDF" w:rsidRDefault="007D1CDF" w:rsidP="007D1CDF">
            <w:pPr>
              <w:numPr>
                <w:ilvl w:val="0"/>
                <w:numId w:val="22"/>
              </w:numPr>
              <w:spacing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>
              <w:t xml:space="preserve">Table within the CCS approval letter </w:t>
            </w:r>
          </w:p>
          <w:p w14:paraId="1A62751B" w14:textId="77777777" w:rsidR="007D1CDF" w:rsidRDefault="007D1CDF" w:rsidP="007D1CDF">
            <w:pPr>
              <w:numPr>
                <w:ilvl w:val="0"/>
                <w:numId w:val="22"/>
              </w:numPr>
              <w:spacing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Top left of any service letter</w:t>
            </w:r>
          </w:p>
          <w:p w14:paraId="4E333AF7" w14:textId="77777777" w:rsidR="007D1CDF" w:rsidRDefault="007D1CDF" w:rsidP="007D1CDF">
            <w:pPr>
              <w:numPr>
                <w:ilvl w:val="0"/>
                <w:numId w:val="22"/>
              </w:numPr>
              <w:spacing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Letters are available in PEP inbox, or CCS Software inbox </w:t>
            </w:r>
          </w:p>
        </w:tc>
        <w:tc>
          <w:tcPr>
            <w:tcW w:w="4216" w:type="dxa"/>
            <w:vAlign w:val="top"/>
            <w:hideMark/>
          </w:tcPr>
          <w:p w14:paraId="1E69EB60" w14:textId="77777777" w:rsidR="007D1CDF" w:rsidRDefault="007D1CDF" w:rsidP="007D1CDF">
            <w:pPr>
              <w:numPr>
                <w:ilvl w:val="0"/>
                <w:numId w:val="22"/>
              </w:numPr>
              <w:spacing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Nine numbers with one letter on the end</w:t>
            </w:r>
          </w:p>
          <w:p w14:paraId="60778CF4" w14:textId="77777777" w:rsidR="007D1CDF" w:rsidRDefault="007D1CDF" w:rsidP="007D1CDF">
            <w:pPr>
              <w:numPr>
                <w:ilvl w:val="0"/>
                <w:numId w:val="22"/>
              </w:numPr>
              <w:spacing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Letter must be capital</w:t>
            </w:r>
          </w:p>
          <w:p w14:paraId="656746A1" w14:textId="77777777" w:rsidR="007D1CDF" w:rsidRDefault="007D1CDF" w:rsidP="007D1CDF">
            <w:pPr>
              <w:numPr>
                <w:ilvl w:val="0"/>
                <w:numId w:val="22"/>
              </w:numPr>
              <w:spacing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No spaces between any numbers and letters (see example). </w:t>
            </w:r>
            <w:r>
              <w:rPr>
                <w:i/>
                <w:u w:val="single"/>
              </w:rPr>
              <w:t>Note:</w:t>
            </w:r>
            <w:r>
              <w:rPr>
                <w:i/>
              </w:rPr>
              <w:t xml:space="preserve"> the ID does display with spaces, however will need to be entered in without spaces</w:t>
            </w:r>
            <w:r>
              <w:t xml:space="preserve"> </w:t>
            </w:r>
          </w:p>
        </w:tc>
      </w:tr>
      <w:bookmarkEnd w:id="0"/>
    </w:tbl>
    <w:p w14:paraId="0C45863C" w14:textId="77777777" w:rsidR="007D1CDF" w:rsidRDefault="007D1CDF" w:rsidP="007D1CDF">
      <w:pPr>
        <w:pStyle w:val="Source"/>
      </w:pPr>
    </w:p>
    <w:p w14:paraId="700F2888" w14:textId="77777777" w:rsidR="00A56FC7" w:rsidRPr="00A56FC7" w:rsidRDefault="00A56FC7" w:rsidP="00A56FC7"/>
    <w:sectPr w:rsidR="00A56FC7" w:rsidRPr="00A56FC7" w:rsidSect="00AA034E">
      <w:footerReference w:type="default" r:id="rId15"/>
      <w:footerReference w:type="first" r:id="rId16"/>
      <w:pgSz w:w="16838" w:h="11906" w:orient="landscape"/>
      <w:pgMar w:top="851" w:right="1418" w:bottom="1134" w:left="1418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ACB43C" w14:textId="77777777" w:rsidR="007D1CDF" w:rsidRDefault="007D1CDF" w:rsidP="0051352E">
      <w:pPr>
        <w:spacing w:after="0" w:line="240" w:lineRule="auto"/>
      </w:pPr>
      <w:r>
        <w:separator/>
      </w:r>
    </w:p>
  </w:endnote>
  <w:endnote w:type="continuationSeparator" w:id="0">
    <w:p w14:paraId="558CED1C" w14:textId="77777777" w:rsidR="007D1CDF" w:rsidRDefault="007D1CDF" w:rsidP="005135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9FAA78" w14:textId="77777777" w:rsidR="00662A42" w:rsidRDefault="00662A4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0E32D69" wp14:editId="1651DDC1">
              <wp:simplePos x="0" y="0"/>
              <wp:positionH relativeFrom="page">
                <wp:posOffset>0</wp:posOffset>
              </wp:positionH>
              <wp:positionV relativeFrom="paragraph">
                <wp:posOffset>419784</wp:posOffset>
              </wp:positionV>
              <wp:extent cx="10692000" cy="198000"/>
              <wp:effectExtent l="0" t="0" r="0" b="0"/>
              <wp:wrapNone/>
              <wp:docPr id="5" name="Rectangle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692000" cy="198000"/>
                      </a:xfrm>
                      <a:prstGeom prst="rect">
                        <a:avLst/>
                      </a:prstGeom>
                      <a:solidFill>
                        <a:srgbClr val="002D3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A3F2E6C" id="Rectangle 5" o:spid="_x0000_s1026" alt="&quot;&quot;" style="position:absolute;margin-left:0;margin-top:33.05pt;width:841.9pt;height:15.6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" fillcolor="#002d3f" stroked="f" strokeweight="1pt">
              <w10:wrap anchorx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52B99F" w14:textId="77777777" w:rsidR="00662A42" w:rsidRDefault="00662A4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DB4E8F6" wp14:editId="005A19E3">
              <wp:simplePos x="0" y="0"/>
              <wp:positionH relativeFrom="page">
                <wp:posOffset>0</wp:posOffset>
              </wp:positionH>
              <wp:positionV relativeFrom="paragraph">
                <wp:posOffset>415974</wp:posOffset>
              </wp:positionV>
              <wp:extent cx="7560000" cy="198000"/>
              <wp:effectExtent l="0" t="0" r="3175" b="0"/>
              <wp:wrapNone/>
              <wp:docPr id="4" name="Rectangle 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198000"/>
                      </a:xfrm>
                      <a:prstGeom prst="rect">
                        <a:avLst/>
                      </a:prstGeom>
                      <a:solidFill>
                        <a:srgbClr val="002D3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5933131" id="Rectangle 4" o:spid="_x0000_s1026" alt="&quot;&quot;" style="position:absolute;margin-left:0;margin-top:32.75pt;width:595.3pt;height:15.6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" fillcolor="#002d3f" stroked="f" strokeweight="1pt"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878503" w14:textId="77777777" w:rsidR="007D1CDF" w:rsidRDefault="007D1CDF" w:rsidP="0051352E">
      <w:pPr>
        <w:spacing w:after="0" w:line="240" w:lineRule="auto"/>
      </w:pPr>
      <w:r>
        <w:separator/>
      </w:r>
    </w:p>
  </w:footnote>
  <w:footnote w:type="continuationSeparator" w:id="0">
    <w:p w14:paraId="5F6761D7" w14:textId="77777777" w:rsidR="007D1CDF" w:rsidRDefault="007D1CDF" w:rsidP="005135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41E89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C462C2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1BE97F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DD09B7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CA6FF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D6EA9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1AEEB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F4D7B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5C4E7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CF43B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147EDA"/>
    <w:multiLevelType w:val="hybridMultilevel"/>
    <w:tmpl w:val="E2EE805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95F3492"/>
    <w:multiLevelType w:val="hybridMultilevel"/>
    <w:tmpl w:val="ED740FE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0860CE2"/>
    <w:multiLevelType w:val="hybridMultilevel"/>
    <w:tmpl w:val="8C868F0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1157457"/>
    <w:multiLevelType w:val="multilevel"/>
    <w:tmpl w:val="3AECE86E"/>
    <w:name w:val="List number"/>
    <w:lvl w:ilvl="0">
      <w:start w:val="1"/>
      <w:numFmt w:val="decimal"/>
      <w:pStyle w:val="ListNumber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2.%1"/>
      <w:lvlJc w:val="left"/>
      <w:pPr>
        <w:ind w:left="851" w:hanging="49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985"/>
        </w:tabs>
        <w:ind w:left="1559" w:hanging="70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552"/>
        </w:tabs>
        <w:ind w:left="2381" w:hanging="822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116866CA"/>
    <w:multiLevelType w:val="hybridMultilevel"/>
    <w:tmpl w:val="E8F0F2B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29D1D6D"/>
    <w:multiLevelType w:val="hybridMultilevel"/>
    <w:tmpl w:val="BA26F86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EA53E4C"/>
    <w:multiLevelType w:val="multilevel"/>
    <w:tmpl w:val="F1481754"/>
    <w:name w:val="List number2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cs="Times New Roman" w:hint="default"/>
        <w:color w:val="auto"/>
      </w:rPr>
    </w:lvl>
    <w:lvl w:ilvl="1">
      <w:start w:val="1"/>
      <w:numFmt w:val="bullet"/>
      <w:lvlText w:val="○"/>
      <w:lvlJc w:val="left"/>
      <w:pPr>
        <w:ind w:left="851" w:hanging="494"/>
      </w:pPr>
      <w:rPr>
        <w:rFonts w:ascii="Courier New" w:hAnsi="Courier New" w:cs="Times New Roman" w:hint="default"/>
        <w:color w:val="auto"/>
      </w:rPr>
    </w:lvl>
    <w:lvl w:ilvl="2">
      <w:start w:val="1"/>
      <w:numFmt w:val="bullet"/>
      <w:lvlText w:val="–"/>
      <w:lvlJc w:val="left"/>
      <w:pPr>
        <w:tabs>
          <w:tab w:val="num" w:pos="1985"/>
        </w:tabs>
        <w:ind w:left="1418" w:hanging="567"/>
      </w:pPr>
      <w:rPr>
        <w:rFonts w:ascii="Calibri" w:hAnsi="Calibri" w:cs="Times New Roman" w:hint="default"/>
        <w:color w:val="auto"/>
      </w:rPr>
    </w:lvl>
    <w:lvl w:ilvl="3">
      <w:start w:val="1"/>
      <w:numFmt w:val="bullet"/>
      <w:lvlText w:val=""/>
      <w:lvlJc w:val="left"/>
      <w:pPr>
        <w:tabs>
          <w:tab w:val="num" w:pos="2552"/>
        </w:tabs>
        <w:ind w:left="2126" w:hanging="567"/>
      </w:pPr>
      <w:rPr>
        <w:rFonts w:ascii="Wingdings" w:hAnsi="Wingdings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34A96A34"/>
    <w:multiLevelType w:val="multilevel"/>
    <w:tmpl w:val="1DD82DA6"/>
    <w:name w:val="List number3"/>
    <w:lvl w:ilvl="0">
      <w:start w:val="1"/>
      <w:numFmt w:val="decimal"/>
      <w:pStyle w:val="List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851" w:hanging="494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985"/>
        </w:tabs>
        <w:ind w:left="1418" w:hanging="567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2552"/>
        </w:tabs>
        <w:ind w:left="2126" w:hanging="567"/>
      </w:pPr>
      <w:rPr>
        <w:rFonts w:ascii="Calibri" w:hAnsi="Calibri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3FB704E2"/>
    <w:multiLevelType w:val="hybridMultilevel"/>
    <w:tmpl w:val="1054B00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AB77647"/>
    <w:multiLevelType w:val="hybridMultilevel"/>
    <w:tmpl w:val="293C5FE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173454D"/>
    <w:multiLevelType w:val="hybridMultilevel"/>
    <w:tmpl w:val="04EC164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3B47F60"/>
    <w:multiLevelType w:val="hybridMultilevel"/>
    <w:tmpl w:val="04ACB26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6"/>
  </w:num>
  <w:num w:numId="13">
    <w:abstractNumId w:val="17"/>
  </w:num>
  <w:num w:numId="14">
    <w:abstractNumId w:val="12"/>
  </w:num>
  <w:num w:numId="15">
    <w:abstractNumId w:val="10"/>
  </w:num>
  <w:num w:numId="16">
    <w:abstractNumId w:val="21"/>
  </w:num>
  <w:num w:numId="17">
    <w:abstractNumId w:val="18"/>
  </w:num>
  <w:num w:numId="18">
    <w:abstractNumId w:val="19"/>
  </w:num>
  <w:num w:numId="19">
    <w:abstractNumId w:val="14"/>
  </w:num>
  <w:num w:numId="20">
    <w:abstractNumId w:val="20"/>
  </w:num>
  <w:num w:numId="21">
    <w:abstractNumId w:val="15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BA4"/>
    <w:rsid w:val="00052BBC"/>
    <w:rsid w:val="000A453D"/>
    <w:rsid w:val="00157F35"/>
    <w:rsid w:val="00217EAB"/>
    <w:rsid w:val="0022498C"/>
    <w:rsid w:val="002724D0"/>
    <w:rsid w:val="002A7840"/>
    <w:rsid w:val="002B1CE5"/>
    <w:rsid w:val="002F4DB3"/>
    <w:rsid w:val="00350FFA"/>
    <w:rsid w:val="00382F07"/>
    <w:rsid w:val="00414677"/>
    <w:rsid w:val="00424020"/>
    <w:rsid w:val="00453C04"/>
    <w:rsid w:val="00497764"/>
    <w:rsid w:val="0051352E"/>
    <w:rsid w:val="00517DA7"/>
    <w:rsid w:val="00520A33"/>
    <w:rsid w:val="00527AE4"/>
    <w:rsid w:val="0055569D"/>
    <w:rsid w:val="00596A88"/>
    <w:rsid w:val="005D7CE7"/>
    <w:rsid w:val="00610A38"/>
    <w:rsid w:val="00630DDF"/>
    <w:rsid w:val="00662A42"/>
    <w:rsid w:val="006E5D6E"/>
    <w:rsid w:val="00717F86"/>
    <w:rsid w:val="00721B03"/>
    <w:rsid w:val="00747A12"/>
    <w:rsid w:val="007570DC"/>
    <w:rsid w:val="007B1ABA"/>
    <w:rsid w:val="007B74C5"/>
    <w:rsid w:val="007D1CDF"/>
    <w:rsid w:val="008507C1"/>
    <w:rsid w:val="00861934"/>
    <w:rsid w:val="008E22BA"/>
    <w:rsid w:val="008F0AC9"/>
    <w:rsid w:val="00900F7F"/>
    <w:rsid w:val="0093473D"/>
    <w:rsid w:val="00944ECC"/>
    <w:rsid w:val="00972F57"/>
    <w:rsid w:val="00995280"/>
    <w:rsid w:val="00A24E6E"/>
    <w:rsid w:val="00A43694"/>
    <w:rsid w:val="00A56FC7"/>
    <w:rsid w:val="00A668BF"/>
    <w:rsid w:val="00A72575"/>
    <w:rsid w:val="00A74071"/>
    <w:rsid w:val="00A754E4"/>
    <w:rsid w:val="00A8108F"/>
    <w:rsid w:val="00A90E32"/>
    <w:rsid w:val="00AA034E"/>
    <w:rsid w:val="00AA124A"/>
    <w:rsid w:val="00AA2A96"/>
    <w:rsid w:val="00B100CC"/>
    <w:rsid w:val="00B6689D"/>
    <w:rsid w:val="00B72368"/>
    <w:rsid w:val="00BE0E93"/>
    <w:rsid w:val="00C14857"/>
    <w:rsid w:val="00C54D58"/>
    <w:rsid w:val="00C573E1"/>
    <w:rsid w:val="00C60222"/>
    <w:rsid w:val="00C736D3"/>
    <w:rsid w:val="00C95DF6"/>
    <w:rsid w:val="00CC3BA4"/>
    <w:rsid w:val="00DA1B7B"/>
    <w:rsid w:val="00DB79DF"/>
    <w:rsid w:val="00E54CD4"/>
    <w:rsid w:val="00EA32F7"/>
    <w:rsid w:val="00F230CD"/>
    <w:rsid w:val="00F479DE"/>
    <w:rsid w:val="00F51C18"/>
    <w:rsid w:val="00F80A56"/>
    <w:rsid w:val="00FA31E2"/>
    <w:rsid w:val="00FC0784"/>
    <w:rsid w:val="00FF3CDB"/>
    <w:rsid w:val="00FF5B70"/>
    <w:rsid w:val="00FF5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595E4F90"/>
  <w14:defaultImageDpi w14:val="33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13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2A42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900F7F"/>
    <w:pPr>
      <w:keepNext/>
      <w:keepLines/>
      <w:spacing w:before="240" w:after="0"/>
      <w:outlineLvl w:val="0"/>
    </w:pPr>
    <w:rPr>
      <w:rFonts w:ascii="Calibri" w:eastAsiaTheme="majorEastAsia" w:hAnsi="Calibri" w:cstheme="majorBidi"/>
      <w:b/>
      <w:color w:val="002D3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14857"/>
    <w:pPr>
      <w:keepNext/>
      <w:keepLines/>
      <w:spacing w:before="240" w:after="0"/>
      <w:outlineLvl w:val="1"/>
    </w:pPr>
    <w:rPr>
      <w:rFonts w:ascii="Calibri" w:eastAsiaTheme="majorEastAsia" w:hAnsi="Calibri" w:cstheme="majorBidi"/>
      <w:b/>
      <w:color w:val="F26322"/>
      <w:sz w:val="3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14857"/>
    <w:pPr>
      <w:keepNext/>
      <w:keepLines/>
      <w:spacing w:before="240" w:after="0"/>
      <w:outlineLvl w:val="2"/>
    </w:pPr>
    <w:rPr>
      <w:rFonts w:ascii="Calibri" w:eastAsiaTheme="majorEastAsia" w:hAnsi="Calibri" w:cstheme="majorBidi"/>
      <w:color w:val="002D3F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51C18"/>
    <w:pPr>
      <w:keepNext/>
      <w:keepLines/>
      <w:spacing w:before="240" w:after="0"/>
      <w:outlineLvl w:val="3"/>
    </w:pPr>
    <w:rPr>
      <w:rFonts w:ascii="Calibri" w:eastAsiaTheme="majorEastAsia" w:hAnsi="Calibri" w:cstheme="majorBidi"/>
      <w:iCs/>
      <w:color w:val="5F6369"/>
      <w:sz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51C18"/>
    <w:pPr>
      <w:keepNext/>
      <w:keepLines/>
      <w:spacing w:before="240" w:after="0"/>
      <w:outlineLvl w:val="4"/>
    </w:pPr>
    <w:rPr>
      <w:rFonts w:ascii="Calibri" w:eastAsiaTheme="majorEastAsia" w:hAnsi="Calibri" w:cstheme="majorBidi"/>
      <w:b/>
      <w:color w:val="5F6369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F51C18"/>
    <w:pPr>
      <w:keepNext/>
      <w:keepLines/>
      <w:spacing w:before="240" w:after="0"/>
      <w:outlineLvl w:val="5"/>
    </w:pPr>
    <w:rPr>
      <w:rFonts w:ascii="Calibri" w:eastAsiaTheme="majorEastAsia" w:hAnsi="Calibri" w:cstheme="majorBidi"/>
      <w:color w:val="5F636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7"/>
    <w:qFormat/>
    <w:rsid w:val="00A90E32"/>
    <w:pPr>
      <w:spacing w:before="1200" w:after="0"/>
    </w:pPr>
    <w:rPr>
      <w:rFonts w:ascii="Calibri" w:eastAsiaTheme="majorEastAsia" w:hAnsi="Calibri" w:cstheme="majorBidi"/>
      <w:b/>
      <w:color w:val="002D3F"/>
      <w:spacing w:val="-10"/>
      <w:kern w:val="28"/>
      <w:sz w:val="60"/>
      <w:szCs w:val="56"/>
    </w:rPr>
  </w:style>
  <w:style w:type="character" w:customStyle="1" w:styleId="TitleChar">
    <w:name w:val="Title Char"/>
    <w:basedOn w:val="DefaultParagraphFont"/>
    <w:link w:val="Title"/>
    <w:uiPriority w:val="7"/>
    <w:rsid w:val="00A90E32"/>
    <w:rPr>
      <w:rFonts w:ascii="Calibri" w:eastAsiaTheme="majorEastAsia" w:hAnsi="Calibri" w:cstheme="majorBidi"/>
      <w:b/>
      <w:color w:val="002D3F"/>
      <w:spacing w:val="-10"/>
      <w:kern w:val="28"/>
      <w:sz w:val="60"/>
      <w:szCs w:val="56"/>
    </w:rPr>
  </w:style>
  <w:style w:type="paragraph" w:styleId="Subtitle">
    <w:name w:val="Subtitle"/>
    <w:basedOn w:val="Normal"/>
    <w:next w:val="Normal"/>
    <w:link w:val="SubtitleChar"/>
    <w:uiPriority w:val="8"/>
    <w:qFormat/>
    <w:rsid w:val="00AA034E"/>
    <w:pPr>
      <w:numPr>
        <w:ilvl w:val="1"/>
      </w:numPr>
      <w:spacing w:after="400"/>
    </w:pPr>
    <w:rPr>
      <w:rFonts w:ascii="Calibri" w:eastAsiaTheme="minorEastAsia" w:hAnsi="Calibri"/>
      <w:color w:val="002D3F"/>
      <w:spacing w:val="15"/>
      <w:sz w:val="40"/>
    </w:rPr>
  </w:style>
  <w:style w:type="character" w:customStyle="1" w:styleId="SubtitleChar">
    <w:name w:val="Subtitle Char"/>
    <w:basedOn w:val="DefaultParagraphFont"/>
    <w:link w:val="Subtitle"/>
    <w:uiPriority w:val="8"/>
    <w:rsid w:val="00AA034E"/>
    <w:rPr>
      <w:rFonts w:ascii="Calibri" w:eastAsiaTheme="minorEastAsia" w:hAnsi="Calibri"/>
      <w:color w:val="002D3F"/>
      <w:spacing w:val="15"/>
      <w:sz w:val="40"/>
    </w:rPr>
  </w:style>
  <w:style w:type="character" w:customStyle="1" w:styleId="Heading1Char">
    <w:name w:val="Heading 1 Char"/>
    <w:basedOn w:val="DefaultParagraphFont"/>
    <w:link w:val="Heading1"/>
    <w:uiPriority w:val="9"/>
    <w:rsid w:val="00900F7F"/>
    <w:rPr>
      <w:rFonts w:ascii="Calibri" w:eastAsiaTheme="majorEastAsia" w:hAnsi="Calibri" w:cstheme="majorBidi"/>
      <w:b/>
      <w:color w:val="002D3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14857"/>
    <w:rPr>
      <w:rFonts w:ascii="Calibri" w:eastAsiaTheme="majorEastAsia" w:hAnsi="Calibri" w:cstheme="majorBidi"/>
      <w:b/>
      <w:color w:val="F26322"/>
      <w:sz w:val="3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14857"/>
    <w:rPr>
      <w:rFonts w:ascii="Calibri" w:eastAsiaTheme="majorEastAsia" w:hAnsi="Calibri" w:cstheme="majorBidi"/>
      <w:color w:val="002D3F"/>
      <w:sz w:val="28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51C18"/>
    <w:rPr>
      <w:rFonts w:ascii="Calibri" w:eastAsiaTheme="majorEastAsia" w:hAnsi="Calibri" w:cstheme="majorBidi"/>
      <w:iCs/>
      <w:color w:val="5F6369"/>
      <w:sz w:val="26"/>
    </w:rPr>
  </w:style>
  <w:style w:type="character" w:customStyle="1" w:styleId="Heading5Char">
    <w:name w:val="Heading 5 Char"/>
    <w:basedOn w:val="DefaultParagraphFont"/>
    <w:link w:val="Heading5"/>
    <w:uiPriority w:val="9"/>
    <w:rsid w:val="00F51C18"/>
    <w:rPr>
      <w:rFonts w:ascii="Calibri" w:eastAsiaTheme="majorEastAsia" w:hAnsi="Calibri" w:cstheme="majorBidi"/>
      <w:b/>
      <w:color w:val="5F6369"/>
    </w:rPr>
  </w:style>
  <w:style w:type="character" w:customStyle="1" w:styleId="Heading6Char">
    <w:name w:val="Heading 6 Char"/>
    <w:basedOn w:val="DefaultParagraphFont"/>
    <w:link w:val="Heading6"/>
    <w:uiPriority w:val="9"/>
    <w:rsid w:val="00F51C18"/>
    <w:rPr>
      <w:rFonts w:ascii="Calibri" w:eastAsiaTheme="majorEastAsia" w:hAnsi="Calibri" w:cstheme="majorBidi"/>
      <w:color w:val="5F6369"/>
    </w:rPr>
  </w:style>
  <w:style w:type="character" w:styleId="Hyperlink">
    <w:name w:val="Hyperlink"/>
    <w:basedOn w:val="DefaultParagraphFont"/>
    <w:uiPriority w:val="99"/>
    <w:unhideWhenUsed/>
    <w:qFormat/>
    <w:rsid w:val="00424020"/>
    <w:rPr>
      <w:color w:val="002D3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100CC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11"/>
    <w:qFormat/>
    <w:rsid w:val="00B100CC"/>
    <w:rPr>
      <w:b/>
      <w:bCs/>
    </w:rPr>
  </w:style>
  <w:style w:type="table" w:styleId="TableGrid">
    <w:name w:val="Table Grid"/>
    <w:basedOn w:val="TableNormal"/>
    <w:uiPriority w:val="39"/>
    <w:rsid w:val="00B100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16"/>
    <w:qFormat/>
    <w:rsid w:val="00B100CC"/>
    <w:pPr>
      <w:spacing w:before="240" w:after="40" w:line="240" w:lineRule="auto"/>
    </w:pPr>
    <w:rPr>
      <w:b/>
      <w:iCs/>
      <w:szCs w:val="18"/>
    </w:rPr>
  </w:style>
  <w:style w:type="paragraph" w:styleId="Quote">
    <w:name w:val="Quote"/>
    <w:basedOn w:val="Normal"/>
    <w:next w:val="Normal"/>
    <w:link w:val="QuoteChar"/>
    <w:uiPriority w:val="29"/>
    <w:qFormat/>
    <w:rsid w:val="0022498C"/>
    <w:pPr>
      <w:spacing w:before="200" w:after="160"/>
      <w:ind w:left="862" w:right="862"/>
      <w:jc w:val="center"/>
    </w:pPr>
    <w:rPr>
      <w:iCs/>
      <w:color w:val="595959" w:themeColor="text1" w:themeTint="A6"/>
    </w:rPr>
  </w:style>
  <w:style w:type="character" w:customStyle="1" w:styleId="QuoteChar">
    <w:name w:val="Quote Char"/>
    <w:basedOn w:val="DefaultParagraphFont"/>
    <w:link w:val="Quote"/>
    <w:uiPriority w:val="29"/>
    <w:rsid w:val="0022498C"/>
    <w:rPr>
      <w:iCs/>
      <w:color w:val="595959" w:themeColor="text1" w:themeTint="A6"/>
    </w:rPr>
  </w:style>
  <w:style w:type="paragraph" w:customStyle="1" w:styleId="Source">
    <w:name w:val="Source"/>
    <w:basedOn w:val="Normal"/>
    <w:qFormat/>
    <w:rsid w:val="00900F7F"/>
    <w:pPr>
      <w:spacing w:before="80" w:after="320"/>
    </w:pPr>
    <w:rPr>
      <w:sz w:val="18"/>
    </w:rPr>
  </w:style>
  <w:style w:type="table" w:customStyle="1" w:styleId="DESE">
    <w:name w:val="DESE"/>
    <w:basedOn w:val="TableNormal"/>
    <w:uiPriority w:val="99"/>
    <w:rsid w:val="00FC0784"/>
    <w:pPr>
      <w:spacing w:before="100" w:beforeAutospacing="1" w:after="100" w:afterAutospacing="1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85" w:type="dxa"/>
        <w:bottom w:w="85" w:type="dxa"/>
      </w:tcMar>
      <w:vAlign w:val="center"/>
    </w:tcPr>
    <w:tblStylePr w:type="firstRow">
      <w:rPr>
        <w:rFonts w:ascii="Calibri" w:hAnsi="Calibri"/>
        <w:b w:val="0"/>
        <w:color w:val="FFFFFF" w:themeColor="background1"/>
      </w:rPr>
      <w:tblPr/>
      <w:tcPr>
        <w:shd w:val="clear" w:color="auto" w:fill="002D3F"/>
      </w:tcPr>
    </w:tblStylePr>
    <w:tblStylePr w:type="lastRow">
      <w:rPr>
        <w:b/>
      </w:rPr>
    </w:tblStylePr>
    <w:tblStylePr w:type="firstCol">
      <w:rPr>
        <w:b w:val="0"/>
      </w:rPr>
    </w:tblStylePr>
    <w:tblStylePr w:type="nwCell">
      <w:rPr>
        <w:b w:val="0"/>
      </w:rPr>
    </w:tblStylePr>
  </w:style>
  <w:style w:type="paragraph" w:styleId="ListParagraph">
    <w:name w:val="List Paragraph"/>
    <w:basedOn w:val="Normal"/>
    <w:uiPriority w:val="34"/>
    <w:qFormat/>
    <w:rsid w:val="00A56FC7"/>
    <w:pPr>
      <w:spacing w:line="360" w:lineRule="auto"/>
      <w:ind w:left="720"/>
      <w:contextualSpacing/>
    </w:pPr>
  </w:style>
  <w:style w:type="paragraph" w:styleId="ListNumber">
    <w:name w:val="List Number"/>
    <w:basedOn w:val="ListParagraph"/>
    <w:uiPriority w:val="99"/>
    <w:unhideWhenUsed/>
    <w:qFormat/>
    <w:rsid w:val="00A56FC7"/>
    <w:pPr>
      <w:numPr>
        <w:numId w:val="11"/>
      </w:numPr>
    </w:pPr>
  </w:style>
  <w:style w:type="paragraph" w:styleId="ListBullet">
    <w:name w:val="List Bullet"/>
    <w:basedOn w:val="ListParagraph"/>
    <w:uiPriority w:val="99"/>
    <w:unhideWhenUsed/>
    <w:qFormat/>
    <w:rsid w:val="00A56FC7"/>
    <w:pPr>
      <w:numPr>
        <w:numId w:val="12"/>
      </w:numPr>
    </w:pPr>
  </w:style>
  <w:style w:type="paragraph" w:styleId="List">
    <w:name w:val="List"/>
    <w:basedOn w:val="ListBullet"/>
    <w:uiPriority w:val="99"/>
    <w:unhideWhenUsed/>
    <w:qFormat/>
    <w:rsid w:val="00A56FC7"/>
    <w:pPr>
      <w:numPr>
        <w:numId w:val="13"/>
      </w:numPr>
    </w:pPr>
  </w:style>
  <w:style w:type="paragraph" w:styleId="Header">
    <w:name w:val="header"/>
    <w:basedOn w:val="Normal"/>
    <w:link w:val="HeaderChar"/>
    <w:uiPriority w:val="99"/>
    <w:unhideWhenUsed/>
    <w:rsid w:val="005135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352E"/>
  </w:style>
  <w:style w:type="paragraph" w:styleId="Footer">
    <w:name w:val="footer"/>
    <w:basedOn w:val="Normal"/>
    <w:link w:val="FooterChar"/>
    <w:uiPriority w:val="99"/>
    <w:unhideWhenUsed/>
    <w:rsid w:val="005135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352E"/>
  </w:style>
  <w:style w:type="paragraph" w:styleId="TOC1">
    <w:name w:val="toc 1"/>
    <w:basedOn w:val="Normal"/>
    <w:next w:val="Normal"/>
    <w:autoRedefine/>
    <w:uiPriority w:val="39"/>
    <w:unhideWhenUsed/>
    <w:rsid w:val="00497764"/>
    <w:pPr>
      <w:spacing w:after="100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497764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497764"/>
    <w:pPr>
      <w:spacing w:after="100"/>
      <w:ind w:left="440"/>
    </w:pPr>
  </w:style>
  <w:style w:type="paragraph" w:styleId="TOCHeading">
    <w:name w:val="TOC Heading"/>
    <w:basedOn w:val="Heading1"/>
    <w:next w:val="Normal"/>
    <w:uiPriority w:val="39"/>
    <w:unhideWhenUsed/>
    <w:qFormat/>
    <w:rsid w:val="00497764"/>
    <w:pPr>
      <w:spacing w:after="240"/>
      <w:outlineLvl w:val="9"/>
    </w:pPr>
    <w:rPr>
      <w:color w:val="595959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79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79DF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A8108F"/>
    <w:rPr>
      <w:color w:val="002D3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dese.gov.au/early-childhood/resources/how-obtain-child-care-software-activation-codes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docs.education.gov.au/node/50311" TargetMode="External"/></Relationships>
</file>

<file path=word/theme/theme1.xml><?xml version="1.0" encoding="utf-8"?>
<a:theme xmlns:a="http://schemas.openxmlformats.org/drawingml/2006/main" name="Office Theme">
  <a:themeElements>
    <a:clrScheme name="DESE">
      <a:dk1>
        <a:sysClr val="windowText" lastClr="000000"/>
      </a:dk1>
      <a:lt1>
        <a:sysClr val="window" lastClr="FFFFFF"/>
      </a:lt1>
      <a:dk2>
        <a:srgbClr val="002D3F"/>
      </a:dk2>
      <a:lt2>
        <a:srgbClr val="E7E6E6"/>
      </a:lt2>
      <a:accent1>
        <a:srgbClr val="002D3F"/>
      </a:accent1>
      <a:accent2>
        <a:srgbClr val="F26322"/>
      </a:accent2>
      <a:accent3>
        <a:srgbClr val="008276"/>
      </a:accent3>
      <a:accent4>
        <a:srgbClr val="B6006A"/>
      </a:accent4>
      <a:accent5>
        <a:srgbClr val="E9A913"/>
      </a:accent5>
      <a:accent6>
        <a:srgbClr val="287DB2"/>
      </a:accent6>
      <a:hlink>
        <a:srgbClr val="008276"/>
      </a:hlink>
      <a:folHlink>
        <a:srgbClr val="002D3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0988540-e91d-41bb-b7bc-24ab8c39df10" xsi:nil="true"/>
    <Summary xmlns="5f4485f1-0608-40f2-b649-7dde6654a8bf" xsi:nil="true"/>
    <lcf76f155ced4ddcb4097134ff3c332f xmlns="5f4485f1-0608-40f2-b649-7dde6654a8bf">
      <Terms xmlns="http://schemas.microsoft.com/office/infopath/2007/PartnerControls"/>
    </lcf76f155ced4ddcb4097134ff3c332f>
    <_Flow_SignoffStatus xmlns="5f4485f1-0608-40f2-b649-7dde6654a8b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E4CFC06C38FD429762EA454E4407CB" ma:contentTypeVersion="18" ma:contentTypeDescription="Create a new document." ma:contentTypeScope="" ma:versionID="ec4bf766780f895e797c80151c1e0905">
  <xsd:schema xmlns:xsd="http://www.w3.org/2001/XMLSchema" xmlns:xs="http://www.w3.org/2001/XMLSchema" xmlns:p="http://schemas.microsoft.com/office/2006/metadata/properties" xmlns:ns2="5f4485f1-0608-40f2-b649-7dde6654a8bf" xmlns:ns3="60988540-e91d-41bb-b7bc-24ab8c39df10" targetNamespace="http://schemas.microsoft.com/office/2006/metadata/properties" ma:root="true" ma:fieldsID="f8dea276f28b15adaf29d5043fa4f6cb" ns2:_="" ns3:_="">
    <xsd:import namespace="5f4485f1-0608-40f2-b649-7dde6654a8bf"/>
    <xsd:import namespace="60988540-e91d-41bb-b7bc-24ab8c39df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Summary" minOccurs="0"/>
                <xsd:element ref="ns2:_Flow_SignoffStatu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4485f1-0608-40f2-b649-7dde6654a8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Summary" ma:index="20" nillable="true" ma:displayName="Summary" ma:description="Custom field for populating meta description fields in web templates" ma:format="Dropdown" ma:internalName="Summary">
      <xsd:simpleType>
        <xsd:restriction base="dms:Note">
          <xsd:maxLength value="255"/>
        </xsd:restriction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7147e460-a74b-4414-8224-31362e5846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988540-e91d-41bb-b7bc-24ab8c39df1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412786f1-401e-403e-90a2-1aff98e23535}" ma:internalName="TaxCatchAll" ma:showField="CatchAllData" ma:web="60988540-e91d-41bb-b7bc-24ab8c39df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6CD6226-3EAF-46C5-B0F2-A2410F074527}">
  <ds:schemaRefs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http://purl.org/dc/elements/1.1/"/>
    <ds:schemaRef ds:uri="http://purl.org/dc/dcmitype/"/>
    <ds:schemaRef ds:uri="http://schemas.microsoft.com/office/infopath/2007/PartnerControls"/>
    <ds:schemaRef ds:uri="60988540-e91d-41bb-b7bc-24ab8c39df10"/>
    <ds:schemaRef ds:uri="5f4485f1-0608-40f2-b649-7dde6654a8bf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1990FA65-F146-4455-A1AE-135A70B4FC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4485f1-0608-40f2-b649-7dde6654a8bf"/>
    <ds:schemaRef ds:uri="60988540-e91d-41bb-b7bc-24ab8c39df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38063CB-09CF-4DB4-855D-B301AD731CB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67324AF-5EB5-414B-83BC-1288C3F5FB2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687</Words>
  <Characters>3922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Factsheet Template</vt:lpstr>
    </vt:vector>
  </TitlesOfParts>
  <Company/>
  <LinksUpToDate>false</LinksUpToDate>
  <CharactersWithSpaces>4600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Factsheet Template</dc:title>
  <dc:subject/>
  <dc:creator/>
  <cp:keywords/>
  <dc:description/>
  <cp:lastModifiedBy/>
  <cp:revision>1</cp:revision>
  <dcterms:created xsi:type="dcterms:W3CDTF">2022-07-18T23:53:00Z</dcterms:created>
  <dcterms:modified xsi:type="dcterms:W3CDTF">2022-07-18T23:53:00Z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0x010100DBE4CFC06C38FD429762EA454E4407CB</vt:lpwstr>
  </property>
  <property fmtid="{D5CDD505-2E9C-101B-9397-08002B2CF9AE}" pid="3" name="ItemKeywords">
    <vt:lpwstr>1996;#template|9706ad1b-dfa6-4d44-b515-12d7e5bc9d3f;#1980;#Branding|0a1f5508-ce36-4b6e-9019-600efbc3632a</vt:lpwstr>
  </property>
  <property fmtid="{D5CDD505-2E9C-101B-9397-08002B2CF9AE}" pid="4" name="ItemFunction">
    <vt:lpwstr>1976;#communication|9d5354d3-d1c2-4163-a4db-c06e4aa61e3a</vt:lpwstr>
  </property>
  <property fmtid="{D5CDD505-2E9C-101B-9397-08002B2CF9AE}" pid="5" name="ItemType">
    <vt:lpwstr>1999;#template|60f4875c-5740-43a9-8840-cfcba2da81bd</vt:lpwstr>
  </property>
  <property fmtid="{D5CDD505-2E9C-101B-9397-08002B2CF9AE}" pid="6" name="MSIP_Label_5f877481-9e35-4b68-b667-876a73c6db41_Enabled">
    <vt:lpwstr>true</vt:lpwstr>
  </property>
  <property fmtid="{D5CDD505-2E9C-101B-9397-08002B2CF9AE}" pid="7" name="MSIP_Label_5f877481-9e35-4b68-b667-876a73c6db41_SetDate">
    <vt:lpwstr>2022-06-10T08:33:01Z</vt:lpwstr>
  </property>
  <property fmtid="{D5CDD505-2E9C-101B-9397-08002B2CF9AE}" pid="8" name="MSIP_Label_5f877481-9e35-4b68-b667-876a73c6db41_Method">
    <vt:lpwstr>Privileged</vt:lpwstr>
  </property>
  <property fmtid="{D5CDD505-2E9C-101B-9397-08002B2CF9AE}" pid="9" name="MSIP_Label_5f877481-9e35-4b68-b667-876a73c6db41_Name">
    <vt:lpwstr>5f877481-9e35-4b68-b667-876a73c6db41</vt:lpwstr>
  </property>
  <property fmtid="{D5CDD505-2E9C-101B-9397-08002B2CF9AE}" pid="10" name="MSIP_Label_5f877481-9e35-4b68-b667-876a73c6db41_SiteId">
    <vt:lpwstr>dd0cfd15-4558-4b12-8bad-ea26984fc417</vt:lpwstr>
  </property>
  <property fmtid="{D5CDD505-2E9C-101B-9397-08002B2CF9AE}" pid="11" name="MSIP_Label_5f877481-9e35-4b68-b667-876a73c6db41_ActionId">
    <vt:lpwstr>8381a4e7-75e1-4b70-ae6b-8a9d80331d08</vt:lpwstr>
  </property>
  <property fmtid="{D5CDD505-2E9C-101B-9397-08002B2CF9AE}" pid="12" name="MSIP_Label_5f877481-9e35-4b68-b667-876a73c6db41_ContentBits">
    <vt:lpwstr>0</vt:lpwstr>
  </property>
  <property fmtid="{D5CDD505-2E9C-101B-9397-08002B2CF9AE}" pid="13" name="MediaServiceImageTags">
    <vt:lpwstr/>
  </property>
</Properties>
</file>