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44" w:rsidRDefault="00737444" w:rsidP="00737444">
      <w:pPr>
        <w:pStyle w:val="Title"/>
        <w:jc w:val="center"/>
        <w:rPr>
          <w:b/>
        </w:rPr>
      </w:pPr>
      <w:r>
        <w:rPr>
          <w:noProof/>
          <w:lang w:eastAsia="en-AU"/>
        </w:rPr>
        <w:drawing>
          <wp:inline distT="0" distB="0" distL="0" distR="0">
            <wp:extent cx="1228725" cy="999363"/>
            <wp:effectExtent l="0" t="0" r="0" b="0"/>
            <wp:docPr id="2" name="Picture 2" descr="http://our.murdoch.edu.au/Marketing-Communications-Advancement/_image/Design-Images/LogoDownloads/Murdoch_Port_RGB_12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ur.murdoch.edu.au/Marketing-Communications-Advancement/_image/Design-Images/LogoDownloads/Murdoch_Port_RGB_1200p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338" cy="1003928"/>
                    </a:xfrm>
                    <a:prstGeom prst="rect">
                      <a:avLst/>
                    </a:prstGeom>
                    <a:noFill/>
                    <a:ln>
                      <a:noFill/>
                    </a:ln>
                  </pic:spPr>
                </pic:pic>
              </a:graphicData>
            </a:graphic>
          </wp:inline>
        </w:drawing>
      </w:r>
    </w:p>
    <w:p w:rsidR="00737444" w:rsidRDefault="00737444" w:rsidP="00E02505">
      <w:pPr>
        <w:pStyle w:val="Title"/>
        <w:rPr>
          <w:b/>
        </w:rPr>
      </w:pPr>
    </w:p>
    <w:p w:rsidR="00E02505" w:rsidRPr="00737444" w:rsidRDefault="00E02505" w:rsidP="00737444">
      <w:pPr>
        <w:pStyle w:val="Title"/>
        <w:jc w:val="center"/>
        <w:rPr>
          <w:b/>
        </w:rPr>
      </w:pPr>
      <w:r w:rsidRPr="00737444">
        <w:rPr>
          <w:b/>
        </w:rPr>
        <w:t>Murdoch University – Access and Participation Plan 2018</w:t>
      </w:r>
    </w:p>
    <w:p w:rsidR="00E02505" w:rsidRDefault="00E02505" w:rsidP="00E02505">
      <w:pPr>
        <w:spacing w:after="240" w:line="240" w:lineRule="auto"/>
        <w:rPr>
          <w:b/>
          <w:sz w:val="24"/>
          <w:szCs w:val="24"/>
        </w:rPr>
      </w:pPr>
    </w:p>
    <w:p w:rsidR="00E02505" w:rsidRDefault="00E02505" w:rsidP="00E02505">
      <w:pPr>
        <w:spacing w:after="120"/>
        <w:rPr>
          <w:rFonts w:cstheme="minorHAnsi"/>
        </w:rPr>
      </w:pPr>
    </w:p>
    <w:tbl>
      <w:tblPr>
        <w:tblStyle w:val="GridTable5Dark-Accent1"/>
        <w:tblW w:w="0" w:type="auto"/>
        <w:tblLook w:val="04A0" w:firstRow="1" w:lastRow="0" w:firstColumn="1" w:lastColumn="0" w:noHBand="0" w:noVBand="1"/>
      </w:tblPr>
      <w:tblGrid>
        <w:gridCol w:w="2545"/>
        <w:gridCol w:w="2545"/>
        <w:gridCol w:w="8797"/>
        <w:gridCol w:w="2693"/>
        <w:gridCol w:w="3827"/>
      </w:tblGrid>
      <w:tr w:rsidR="00522DEF" w:rsidTr="00522DEF">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45" w:type="dxa"/>
          </w:tcPr>
          <w:p w:rsidR="00522DEF" w:rsidRPr="00522DEF" w:rsidRDefault="00522DEF" w:rsidP="00E02505">
            <w:pPr>
              <w:spacing w:after="120"/>
              <w:rPr>
                <w:rFonts w:cstheme="minorHAnsi"/>
                <w:sz w:val="28"/>
              </w:rPr>
            </w:pPr>
            <w:r w:rsidRPr="00522DEF">
              <w:rPr>
                <w:rFonts w:cstheme="minorHAnsi"/>
                <w:sz w:val="28"/>
              </w:rPr>
              <w:t>Phase of Student Lifecycle</w:t>
            </w:r>
          </w:p>
        </w:tc>
        <w:tc>
          <w:tcPr>
            <w:tcW w:w="2545" w:type="dxa"/>
          </w:tcPr>
          <w:p w:rsidR="00522DEF" w:rsidRPr="00522DEF" w:rsidRDefault="00522DEF" w:rsidP="00E0250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522DEF">
              <w:rPr>
                <w:rFonts w:cstheme="minorHAnsi"/>
                <w:sz w:val="28"/>
              </w:rPr>
              <w:t xml:space="preserve">Activity/Strategy </w:t>
            </w:r>
          </w:p>
        </w:tc>
        <w:tc>
          <w:tcPr>
            <w:tcW w:w="8797" w:type="dxa"/>
          </w:tcPr>
          <w:p w:rsidR="00522DEF" w:rsidRPr="00522DEF" w:rsidRDefault="00522DEF" w:rsidP="00E0250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522DEF">
              <w:rPr>
                <w:rFonts w:cstheme="minorHAnsi"/>
                <w:sz w:val="28"/>
              </w:rPr>
              <w:t>Description</w:t>
            </w:r>
          </w:p>
        </w:tc>
        <w:tc>
          <w:tcPr>
            <w:tcW w:w="2693" w:type="dxa"/>
          </w:tcPr>
          <w:p w:rsidR="00522DEF" w:rsidRPr="00522DEF" w:rsidRDefault="00522DEF" w:rsidP="00E0250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522DEF">
              <w:rPr>
                <w:rFonts w:cstheme="minorHAnsi"/>
                <w:sz w:val="28"/>
              </w:rPr>
              <w:t xml:space="preserve">Evaluation </w:t>
            </w:r>
          </w:p>
        </w:tc>
        <w:tc>
          <w:tcPr>
            <w:tcW w:w="3827" w:type="dxa"/>
          </w:tcPr>
          <w:p w:rsidR="00522DEF" w:rsidRPr="00522DEF" w:rsidRDefault="00522DEF" w:rsidP="00E0250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522DEF">
              <w:rPr>
                <w:rFonts w:cstheme="minorHAnsi"/>
                <w:sz w:val="28"/>
              </w:rPr>
              <w:t>Partners</w:t>
            </w:r>
          </w:p>
        </w:tc>
      </w:tr>
      <w:tr w:rsidR="00844010" w:rsidTr="00522DEF">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545" w:type="dxa"/>
            <w:vMerge w:val="restart"/>
            <w:textDirection w:val="btLr"/>
          </w:tcPr>
          <w:p w:rsidR="00844010" w:rsidRDefault="00844010" w:rsidP="00522DEF">
            <w:pPr>
              <w:spacing w:after="120"/>
              <w:ind w:left="113" w:right="113"/>
              <w:jc w:val="center"/>
              <w:rPr>
                <w:rFonts w:cstheme="minorHAnsi"/>
              </w:rPr>
            </w:pPr>
            <w:r w:rsidRPr="00CD415B">
              <w:rPr>
                <w:rFonts w:cstheme="minorHAnsi"/>
                <w:sz w:val="36"/>
              </w:rPr>
              <w:t>Pre-Access (Outreach to Schools and Communities)</w:t>
            </w:r>
          </w:p>
        </w:tc>
        <w:tc>
          <w:tcPr>
            <w:tcW w:w="2545"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TLC110 – Learning for Tomorrow</w:t>
            </w:r>
          </w:p>
        </w:tc>
        <w:tc>
          <w:tcPr>
            <w:tcW w:w="8797" w:type="dxa"/>
          </w:tcPr>
          <w:p w:rsidR="00844010" w:rsidRDefault="00844010" w:rsidP="00522DEF">
            <w:pPr>
              <w:pStyle w:val="Default"/>
              <w:cnfStyle w:val="000000100000" w:firstRow="0" w:lastRow="0" w:firstColumn="0" w:lastColumn="0" w:oddVBand="0" w:evenVBand="0" w:oddHBand="1" w:evenHBand="0" w:firstRowFirstColumn="0" w:firstRowLastColumn="0" w:lastRowFirstColumn="0" w:lastRowLastColumn="0"/>
              <w:rPr>
                <w:rFonts w:cstheme="minorHAnsi"/>
              </w:rPr>
            </w:pPr>
            <w:r w:rsidRPr="00015CB0">
              <w:rPr>
                <w:bCs/>
                <w:sz w:val="22"/>
                <w:szCs w:val="22"/>
              </w:rPr>
              <w:t>TLC110</w:t>
            </w:r>
            <w:r>
              <w:rPr>
                <w:b/>
                <w:bCs/>
                <w:sz w:val="22"/>
                <w:szCs w:val="22"/>
              </w:rPr>
              <w:t xml:space="preserve"> </w:t>
            </w:r>
            <w:r>
              <w:rPr>
                <w:sz w:val="22"/>
                <w:szCs w:val="22"/>
              </w:rPr>
              <w:t xml:space="preserve">is an engagement pathway offered to high school students. This course of study is undertaken alongside their final year of school study. The program aims to raise student aspirations for university level study, and provides academic preparation support. Successful completion of the course provides an alternative entry pathway to degree level study. </w:t>
            </w:r>
          </w:p>
        </w:tc>
        <w:tc>
          <w:tcPr>
            <w:tcW w:w="2693"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Enrolments</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Completions</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Schools Engaged</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Transition Rate</w:t>
            </w:r>
          </w:p>
        </w:tc>
        <w:tc>
          <w:tcPr>
            <w:tcW w:w="3827"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Local LSES Secondary Schools</w:t>
            </w:r>
          </w:p>
        </w:tc>
      </w:tr>
      <w:tr w:rsidR="00844010" w:rsidTr="00522DEF">
        <w:trPr>
          <w:trHeight w:val="745"/>
        </w:trPr>
        <w:tc>
          <w:tcPr>
            <w:cnfStyle w:val="001000000000" w:firstRow="0" w:lastRow="0" w:firstColumn="1" w:lastColumn="0" w:oddVBand="0" w:evenVBand="0" w:oddHBand="0" w:evenHBand="0" w:firstRowFirstColumn="0" w:firstRowLastColumn="0" w:lastRowFirstColumn="0" w:lastRowLastColumn="0"/>
            <w:tcW w:w="2545" w:type="dxa"/>
            <w:vMerge/>
          </w:tcPr>
          <w:p w:rsidR="00844010" w:rsidRDefault="00844010" w:rsidP="00522DEF">
            <w:pPr>
              <w:spacing w:after="120"/>
              <w:rPr>
                <w:bCs w:val="0"/>
              </w:rPr>
            </w:pPr>
          </w:p>
        </w:tc>
        <w:tc>
          <w:tcPr>
            <w:tcW w:w="2545" w:type="dxa"/>
          </w:tcPr>
          <w:p w:rsidR="00844010" w:rsidRPr="00015CB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bCs/>
              </w:rPr>
              <w:t>Science Outreach P</w:t>
            </w:r>
            <w:r w:rsidRPr="00015CB0">
              <w:rPr>
                <w:bCs/>
              </w:rPr>
              <w:t>rogram</w:t>
            </w:r>
          </w:p>
        </w:tc>
        <w:tc>
          <w:tcPr>
            <w:tcW w:w="8797"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t>The is another program of outreach and engagement with schools which focuses on engaging school students with STEM disciplines at a tertiary level and pathways into STEM careers.</w:t>
            </w:r>
          </w:p>
        </w:tc>
        <w:tc>
          <w:tcPr>
            <w:tcW w:w="2693"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Students Engaged in LSES Schools</w:t>
            </w:r>
          </w:p>
        </w:tc>
        <w:tc>
          <w:tcPr>
            <w:tcW w:w="3827"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Local LSES Secondary Schools</w:t>
            </w:r>
          </w:p>
        </w:tc>
      </w:tr>
      <w:tr w:rsidR="00844010" w:rsidTr="00522DEF">
        <w:trPr>
          <w:cnfStyle w:val="000000100000" w:firstRow="0" w:lastRow="0" w:firstColumn="0" w:lastColumn="0" w:oddVBand="0" w:evenVBand="0" w:oddHBand="1" w:evenHBand="0" w:firstRowFirstColumn="0" w:firstRowLastColumn="0" w:lastRowFirstColumn="0" w:lastRowLastColumn="0"/>
          <w:trHeight w:val="1370"/>
        </w:trPr>
        <w:tc>
          <w:tcPr>
            <w:cnfStyle w:val="001000000000" w:firstRow="0" w:lastRow="0" w:firstColumn="1" w:lastColumn="0" w:oddVBand="0" w:evenVBand="0" w:oddHBand="0" w:evenHBand="0" w:firstRowFirstColumn="0" w:firstRowLastColumn="0" w:lastRowFirstColumn="0" w:lastRowLastColumn="0"/>
            <w:tcW w:w="2545" w:type="dxa"/>
            <w:vMerge/>
          </w:tcPr>
          <w:p w:rsidR="00844010" w:rsidRDefault="00844010" w:rsidP="00522DEF">
            <w:pPr>
              <w:spacing w:after="120"/>
              <w:rPr>
                <w:rFonts w:cstheme="minorHAnsi"/>
              </w:rPr>
            </w:pPr>
          </w:p>
        </w:tc>
        <w:tc>
          <w:tcPr>
            <w:tcW w:w="2545"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AIME Program</w:t>
            </w:r>
          </w:p>
        </w:tc>
        <w:tc>
          <w:tcPr>
            <w:tcW w:w="8797" w:type="dxa"/>
          </w:tcPr>
          <w:p w:rsidR="00844010" w:rsidRPr="00015CB0" w:rsidRDefault="00844010" w:rsidP="00522DEF">
            <w:pPr>
              <w:pStyle w:val="Default"/>
              <w:cnfStyle w:val="000000100000" w:firstRow="0" w:lastRow="0" w:firstColumn="0" w:lastColumn="0" w:oddVBand="0" w:evenVBand="0" w:oddHBand="1" w:evenHBand="0" w:firstRowFirstColumn="0" w:firstRowLastColumn="0" w:lastRowFirstColumn="0" w:lastRowLastColumn="0"/>
            </w:pPr>
            <w:r w:rsidRPr="00015CB0">
              <w:rPr>
                <w:sz w:val="22"/>
                <w:szCs w:val="22"/>
              </w:rPr>
              <w:t xml:space="preserve">Murdoch University also partners with the </w:t>
            </w:r>
            <w:r w:rsidRPr="00015CB0">
              <w:rPr>
                <w:bCs/>
                <w:sz w:val="22"/>
                <w:szCs w:val="22"/>
              </w:rPr>
              <w:t xml:space="preserve">AIME program </w:t>
            </w:r>
            <w:r w:rsidRPr="00015CB0">
              <w:rPr>
                <w:sz w:val="22"/>
                <w:szCs w:val="22"/>
              </w:rPr>
              <w:t xml:space="preserve">in aspiration raising and supporting academic progression amongst young indigenous people. </w:t>
            </w:r>
          </w:p>
          <w:p w:rsidR="00844010" w:rsidRPr="00015CB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Students Engaged</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of LSES Schools Engaged</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Transitions Into University</w:t>
            </w:r>
          </w:p>
        </w:tc>
        <w:tc>
          <w:tcPr>
            <w:tcW w:w="3827"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AIME (Australian Indigenous Mentoring Experience) </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Local LSES Secondary Schools</w:t>
            </w:r>
          </w:p>
        </w:tc>
      </w:tr>
      <w:tr w:rsidR="00844010" w:rsidTr="00522DEF">
        <w:trPr>
          <w:trHeight w:val="1406"/>
        </w:trPr>
        <w:tc>
          <w:tcPr>
            <w:cnfStyle w:val="001000000000" w:firstRow="0" w:lastRow="0" w:firstColumn="1" w:lastColumn="0" w:oddVBand="0" w:evenVBand="0" w:oddHBand="0" w:evenHBand="0" w:firstRowFirstColumn="0" w:firstRowLastColumn="0" w:lastRowFirstColumn="0" w:lastRowLastColumn="0"/>
            <w:tcW w:w="2545" w:type="dxa"/>
            <w:vMerge/>
          </w:tcPr>
          <w:p w:rsidR="00844010" w:rsidRDefault="00844010" w:rsidP="00522DEF">
            <w:pPr>
              <w:spacing w:after="120"/>
              <w:rPr>
                <w:rFonts w:cstheme="minorHAnsi"/>
              </w:rPr>
            </w:pPr>
          </w:p>
        </w:tc>
        <w:tc>
          <w:tcPr>
            <w:tcW w:w="2545"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FlexiTrack High</w:t>
            </w:r>
          </w:p>
        </w:tc>
        <w:tc>
          <w:tcPr>
            <w:tcW w:w="8797"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FlexiTrack High is an online academic preparation/pathway program run by </w:t>
            </w:r>
            <w:r w:rsidRPr="00387E35">
              <w:rPr>
                <w:rFonts w:cstheme="minorHAnsi"/>
              </w:rPr>
              <w:t>Murdoch University</w:t>
            </w:r>
            <w:r>
              <w:rPr>
                <w:rFonts w:cstheme="minorHAnsi"/>
              </w:rPr>
              <w:t xml:space="preserve"> in secondary schools. Partnering schools provide dedicated in-school support and are supervised by an academic from </w:t>
            </w:r>
            <w:r w:rsidRPr="00387E35">
              <w:rPr>
                <w:rFonts w:cstheme="minorHAnsi"/>
              </w:rPr>
              <w:t>Murdoch University</w:t>
            </w:r>
            <w:r>
              <w:rPr>
                <w:rFonts w:cstheme="minorHAnsi"/>
              </w:rPr>
              <w:t xml:space="preserve">. FlexiTrack High is also timetabled as part of the students’ regular school day, covering 6 hrs per week of learning. For schools located within Low SES areas, the program is offered at no cost. </w:t>
            </w:r>
          </w:p>
        </w:tc>
        <w:tc>
          <w:tcPr>
            <w:tcW w:w="2693"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Students Engaged</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of LSES Schools Engaged</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Transitions Into University</w:t>
            </w:r>
          </w:p>
        </w:tc>
        <w:tc>
          <w:tcPr>
            <w:tcW w:w="3827"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Local Secondary Schools</w:t>
            </w:r>
          </w:p>
        </w:tc>
      </w:tr>
      <w:tr w:rsidR="00844010" w:rsidTr="00522DEF">
        <w:trPr>
          <w:cnfStyle w:val="000000100000" w:firstRow="0" w:lastRow="0" w:firstColumn="0" w:lastColumn="0" w:oddVBand="0" w:evenVBand="0" w:oddHBand="1" w:evenHBand="0" w:firstRowFirstColumn="0" w:firstRowLastColumn="0" w:lastRowFirstColumn="0" w:lastRowLastColumn="0"/>
          <w:trHeight w:val="3233"/>
        </w:trPr>
        <w:tc>
          <w:tcPr>
            <w:cnfStyle w:val="001000000000" w:firstRow="0" w:lastRow="0" w:firstColumn="1" w:lastColumn="0" w:oddVBand="0" w:evenVBand="0" w:oddHBand="0" w:evenHBand="0" w:firstRowFirstColumn="0" w:firstRowLastColumn="0" w:lastRowFirstColumn="0" w:lastRowLastColumn="0"/>
            <w:tcW w:w="2545" w:type="dxa"/>
            <w:vMerge/>
          </w:tcPr>
          <w:p w:rsidR="00844010" w:rsidRDefault="00844010" w:rsidP="00522DEF">
            <w:pPr>
              <w:spacing w:after="120"/>
            </w:pPr>
          </w:p>
        </w:tc>
        <w:tc>
          <w:tcPr>
            <w:tcW w:w="2545"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pPr>
            <w:r>
              <w:t>KIC iScience Project</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t>(Collaboration between MU Outreach and Kwinana Industry Council)</w:t>
            </w:r>
          </w:p>
        </w:tc>
        <w:tc>
          <w:tcPr>
            <w:tcW w:w="8797" w:type="dxa"/>
          </w:tcPr>
          <w:p w:rsidR="00844010" w:rsidRDefault="00844010" w:rsidP="00522DEF">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232020"/>
                <w:spacing w:val="-3"/>
                <w:sz w:val="22"/>
                <w:szCs w:val="22"/>
              </w:rPr>
            </w:pPr>
            <w:r w:rsidRPr="003E0928">
              <w:rPr>
                <w:rFonts w:asciiTheme="minorHAnsi" w:hAnsiTheme="minorHAnsi" w:cs="Arial"/>
                <w:color w:val="232020"/>
                <w:spacing w:val="-3"/>
                <w:sz w:val="22"/>
                <w:szCs w:val="22"/>
              </w:rPr>
              <w:t xml:space="preserve">An annual 6 day program for Yr10 students attending schools in the Kwinana / Rockingham precinct. Commenced in </w:t>
            </w:r>
            <w:r>
              <w:rPr>
                <w:rFonts w:asciiTheme="minorHAnsi" w:hAnsiTheme="minorHAnsi" w:cs="Arial"/>
                <w:color w:val="232020"/>
                <w:spacing w:val="-3"/>
                <w:sz w:val="22"/>
                <w:szCs w:val="22"/>
              </w:rPr>
              <w:t>2015.</w:t>
            </w:r>
            <w:r w:rsidRPr="003E0928">
              <w:rPr>
                <w:rFonts w:asciiTheme="minorHAnsi" w:hAnsiTheme="minorHAnsi" w:cs="Arial"/>
                <w:color w:val="232020"/>
                <w:spacing w:val="-3"/>
                <w:sz w:val="22"/>
                <w:szCs w:val="22"/>
              </w:rPr>
              <w:t xml:space="preserve"> The project gives students the opportunity to explore and understand the breadth of industry in the </w:t>
            </w:r>
            <w:r w:rsidRPr="00522DEF">
              <w:rPr>
                <w:rFonts w:asciiTheme="minorHAnsi" w:hAnsiTheme="minorHAnsi" w:cs="Arial"/>
                <w:spacing w:val="-3"/>
                <w:sz w:val="22"/>
                <w:szCs w:val="22"/>
                <w:bdr w:val="none" w:sz="0" w:space="0" w:color="auto" w:frame="1"/>
              </w:rPr>
              <w:t>Kwinana Industrial Area </w:t>
            </w:r>
            <w:r w:rsidRPr="003E0928">
              <w:rPr>
                <w:rFonts w:asciiTheme="minorHAnsi" w:hAnsiTheme="minorHAnsi" w:cs="Arial"/>
                <w:color w:val="232020"/>
                <w:spacing w:val="-3"/>
                <w:sz w:val="22"/>
                <w:szCs w:val="22"/>
              </w:rPr>
              <w:t>(KIA) and the broad range of science based career options available.</w:t>
            </w:r>
          </w:p>
          <w:p w:rsidR="00844010" w:rsidRPr="003E0928" w:rsidRDefault="00844010" w:rsidP="00522DEF">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232020"/>
                <w:spacing w:val="-3"/>
                <w:sz w:val="22"/>
                <w:szCs w:val="22"/>
              </w:rPr>
            </w:pPr>
          </w:p>
          <w:p w:rsidR="00844010" w:rsidRPr="003E0928" w:rsidRDefault="00844010" w:rsidP="00522DEF">
            <w:pPr>
              <w:pStyle w:val="NormalWeb"/>
              <w:spacing w:before="0" w:beforeAutospacing="0" w:after="30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232020"/>
                <w:spacing w:val="-3"/>
                <w:sz w:val="22"/>
                <w:szCs w:val="22"/>
              </w:rPr>
            </w:pPr>
            <w:r w:rsidRPr="003E0928">
              <w:rPr>
                <w:rFonts w:asciiTheme="minorHAnsi" w:hAnsiTheme="minorHAnsi" w:cs="Arial"/>
                <w:color w:val="232020"/>
                <w:spacing w:val="-3"/>
                <w:sz w:val="22"/>
                <w:szCs w:val="22"/>
              </w:rPr>
              <w:t>The iSCIENCE Project provides a unique approach to the existing programs, as it is aimed at students who are intending to go to university to pursue science-based studies. During the six day project students visited a range of working environments within the KIA to meet current employees in a range of science based roles.</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pPr>
            <w:r>
              <w:t xml:space="preserve">Engages with approximately 30 -35 students each year across 16 LSES schools. </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pPr>
            <w:r>
              <w:t>Evaluation via student survey.</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Students Engaged</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of LSES Schools Engaged</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t>Transition rate to university (first cohort in 2018).</w:t>
            </w:r>
          </w:p>
        </w:tc>
        <w:tc>
          <w:tcPr>
            <w:tcW w:w="3827"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Kwinana Industry Council</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LSES Schools within the Kwinana-Rockingham region</w:t>
            </w:r>
          </w:p>
        </w:tc>
      </w:tr>
      <w:tr w:rsidR="00844010" w:rsidTr="00522DEF">
        <w:trPr>
          <w:trHeight w:val="1514"/>
        </w:trPr>
        <w:tc>
          <w:tcPr>
            <w:cnfStyle w:val="001000000000" w:firstRow="0" w:lastRow="0" w:firstColumn="1" w:lastColumn="0" w:oddVBand="0" w:evenVBand="0" w:oddHBand="0" w:evenHBand="0" w:firstRowFirstColumn="0" w:firstRowLastColumn="0" w:lastRowFirstColumn="0" w:lastRowLastColumn="0"/>
            <w:tcW w:w="2545" w:type="dxa"/>
            <w:vMerge/>
          </w:tcPr>
          <w:p w:rsidR="00844010" w:rsidRPr="001E0E4E" w:rsidRDefault="00844010" w:rsidP="00522DEF">
            <w:pPr>
              <w:spacing w:after="120"/>
            </w:pPr>
          </w:p>
        </w:tc>
        <w:tc>
          <w:tcPr>
            <w:tcW w:w="2545" w:type="dxa"/>
          </w:tcPr>
          <w:p w:rsidR="00844010" w:rsidRPr="001E0E4E" w:rsidRDefault="00844010" w:rsidP="00522DEF">
            <w:pPr>
              <w:spacing w:after="120"/>
              <w:cnfStyle w:val="000000000000" w:firstRow="0" w:lastRow="0" w:firstColumn="0" w:lastColumn="0" w:oddVBand="0" w:evenVBand="0" w:oddHBand="0" w:evenHBand="0" w:firstRowFirstColumn="0" w:firstRowLastColumn="0" w:lastRowFirstColumn="0" w:lastRowLastColumn="0"/>
            </w:pPr>
            <w:r w:rsidRPr="001E0E4E">
              <w:t>BrightSparx</w:t>
            </w:r>
          </w:p>
        </w:tc>
        <w:tc>
          <w:tcPr>
            <w:tcW w:w="8797" w:type="dxa"/>
          </w:tcPr>
          <w:p w:rsidR="00844010" w:rsidRPr="001E0E4E" w:rsidRDefault="00844010" w:rsidP="00522DE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E0E4E">
              <w:rPr>
                <w:rFonts w:asciiTheme="minorHAnsi" w:hAnsiTheme="minorHAnsi"/>
                <w:sz w:val="22"/>
                <w:szCs w:val="22"/>
              </w:rPr>
              <w:t xml:space="preserve">STEM after school club for Year 8 students in the Rockingham region. </w:t>
            </w:r>
            <w:r>
              <w:rPr>
                <w:rFonts w:asciiTheme="minorHAnsi" w:hAnsiTheme="minorHAnsi"/>
                <w:sz w:val="22"/>
                <w:szCs w:val="22"/>
              </w:rPr>
              <w:t>Commenced in 2016, this program coordinates science-based workshops within secondary schools.</w:t>
            </w:r>
          </w:p>
          <w:p w:rsidR="00844010" w:rsidRPr="001E0E4E" w:rsidRDefault="00844010" w:rsidP="00522DEF">
            <w:pPr>
              <w:jc w:val="both"/>
              <w:cnfStyle w:val="000000000000" w:firstRow="0" w:lastRow="0" w:firstColumn="0" w:lastColumn="0" w:oddVBand="0" w:evenVBand="0" w:oddHBand="0" w:evenHBand="0" w:firstRowFirstColumn="0" w:firstRowLastColumn="0" w:lastRowFirstColumn="0" w:lastRowLastColumn="0"/>
            </w:pPr>
          </w:p>
          <w:p w:rsidR="00844010" w:rsidRPr="001E0E4E" w:rsidRDefault="00844010" w:rsidP="00522DEF">
            <w:pPr>
              <w:jc w:val="both"/>
              <w:cnfStyle w:val="000000000000" w:firstRow="0" w:lastRow="0" w:firstColumn="0" w:lastColumn="0" w:oddVBand="0" w:evenVBand="0" w:oddHBand="0" w:evenHBand="0" w:firstRowFirstColumn="0" w:firstRowLastColumn="0" w:lastRowFirstColumn="0" w:lastRowLastColumn="0"/>
            </w:pPr>
            <w:r w:rsidRPr="001E0E4E">
              <w:t>The program provides students in Year 8 with the opportunity to raise their confidence and aspirations while building their awareness of Science, Technology, Engineering and Maths (STEM) careers.</w:t>
            </w:r>
          </w:p>
          <w:p w:rsidR="00844010" w:rsidRPr="001E0E4E" w:rsidRDefault="00844010" w:rsidP="00522DEF">
            <w:pPr>
              <w:jc w:val="both"/>
              <w:cnfStyle w:val="000000000000" w:firstRow="0" w:lastRow="0" w:firstColumn="0" w:lastColumn="0" w:oddVBand="0" w:evenVBand="0" w:oddHBand="0" w:evenHBand="0" w:firstRowFirstColumn="0" w:firstRowLastColumn="0" w:lastRowFirstColumn="0" w:lastRowLastColumn="0"/>
            </w:pPr>
          </w:p>
          <w:p w:rsidR="00844010" w:rsidRPr="001E0E4E" w:rsidRDefault="00844010" w:rsidP="00522DEF">
            <w:pPr>
              <w:jc w:val="both"/>
              <w:cnfStyle w:val="000000000000" w:firstRow="0" w:lastRow="0" w:firstColumn="0" w:lastColumn="0" w:oddVBand="0" w:evenVBand="0" w:oddHBand="0" w:evenHBand="0" w:firstRowFirstColumn="0" w:firstRowLastColumn="0" w:lastRowFirstColumn="0" w:lastRowLastColumn="0"/>
            </w:pPr>
            <w:r w:rsidRPr="001E0E4E">
              <w:t xml:space="preserve">Murdoch University Outreach Officers and Ambassadors coordinate the program activities, CSBP &amp; Kleenheat employees act as mentors and guides throughout the program and attend sessions relevant to their expertise.  </w:t>
            </w:r>
          </w:p>
          <w:p w:rsidR="00844010" w:rsidRPr="001E0E4E" w:rsidRDefault="00844010" w:rsidP="00522DEF">
            <w:pPr>
              <w:jc w:val="both"/>
              <w:cnfStyle w:val="000000000000" w:firstRow="0" w:lastRow="0" w:firstColumn="0" w:lastColumn="0" w:oddVBand="0" w:evenVBand="0" w:oddHBand="0" w:evenHBand="0" w:firstRowFirstColumn="0" w:firstRowLastColumn="0" w:lastRowFirstColumn="0" w:lastRowLastColumn="0"/>
            </w:pPr>
          </w:p>
          <w:p w:rsidR="00844010" w:rsidRDefault="00844010" w:rsidP="00522DEF">
            <w:pPr>
              <w:jc w:val="both"/>
              <w:cnfStyle w:val="000000000000" w:firstRow="0" w:lastRow="0" w:firstColumn="0" w:lastColumn="0" w:oddVBand="0" w:evenVBand="0" w:oddHBand="0" w:evenHBand="0" w:firstRowFirstColumn="0" w:firstRowLastColumn="0" w:lastRowFirstColumn="0" w:lastRowLastColumn="0"/>
            </w:pPr>
            <w:r w:rsidRPr="001E0E4E">
              <w:t xml:space="preserve">Over 9 weeks students participate in a range of STEM based activities including excursions to CSBP (Kwinana) and Murdoch University.  The program provides students with an opportunity to work together, share experiences, raise their awareness of future technologies, and STEM careers.  </w:t>
            </w:r>
          </w:p>
          <w:p w:rsidR="00844010" w:rsidRDefault="00844010" w:rsidP="00522DEF">
            <w:pPr>
              <w:jc w:val="both"/>
              <w:cnfStyle w:val="000000000000" w:firstRow="0" w:lastRow="0" w:firstColumn="0" w:lastColumn="0" w:oddVBand="0" w:evenVBand="0" w:oddHBand="0" w:evenHBand="0" w:firstRowFirstColumn="0" w:firstRowLastColumn="0" w:lastRowFirstColumn="0" w:lastRowLastColumn="0"/>
            </w:pPr>
          </w:p>
          <w:p w:rsidR="00844010" w:rsidRPr="001E0E4E" w:rsidRDefault="00844010" w:rsidP="00522DEF">
            <w:pPr>
              <w:jc w:val="both"/>
              <w:cnfStyle w:val="000000000000" w:firstRow="0" w:lastRow="0" w:firstColumn="0" w:lastColumn="0" w:oddVBand="0" w:evenVBand="0" w:oddHBand="0" w:evenHBand="0" w:firstRowFirstColumn="0" w:firstRowLastColumn="0" w:lastRowFirstColumn="0" w:lastRowLastColumn="0"/>
            </w:pPr>
            <w:r>
              <w:t>Works with 25-35 students each year.</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2693"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Students Engaged</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of LSES Schools Engaged</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Total of female students engaged</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pPr>
            <w:r>
              <w:t>Evaluation via student survey.</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3827" w:type="dxa"/>
          </w:tcPr>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E0E4E">
              <w:t>Kwinana Industries Council (KIC), CSBP, Kleenheat and Murdoch University.</w:t>
            </w:r>
          </w:p>
        </w:tc>
      </w:tr>
    </w:tbl>
    <w:p w:rsidR="00E02505" w:rsidRDefault="00E02505" w:rsidP="00E02505">
      <w:pPr>
        <w:spacing w:after="120"/>
        <w:rPr>
          <w:rFonts w:cstheme="minorHAnsi"/>
        </w:rPr>
      </w:pPr>
    </w:p>
    <w:tbl>
      <w:tblPr>
        <w:tblStyle w:val="GridTable5Dark-Accent2"/>
        <w:tblW w:w="0" w:type="auto"/>
        <w:tblLook w:val="04A0" w:firstRow="1" w:lastRow="0" w:firstColumn="1" w:lastColumn="0" w:noHBand="0" w:noVBand="1"/>
      </w:tblPr>
      <w:tblGrid>
        <w:gridCol w:w="2976"/>
        <w:gridCol w:w="2191"/>
        <w:gridCol w:w="8225"/>
        <w:gridCol w:w="2410"/>
        <w:gridCol w:w="4536"/>
      </w:tblGrid>
      <w:tr w:rsidR="00844010" w:rsidTr="00737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rsidR="00844010" w:rsidRPr="00844010" w:rsidRDefault="00844010" w:rsidP="003D3A85">
            <w:pPr>
              <w:spacing w:after="120"/>
              <w:rPr>
                <w:rFonts w:cstheme="minorHAnsi"/>
                <w:b w:val="0"/>
                <w:sz w:val="28"/>
              </w:rPr>
            </w:pPr>
            <w:r w:rsidRPr="00844010">
              <w:rPr>
                <w:rFonts w:cstheme="minorHAnsi"/>
                <w:sz w:val="28"/>
              </w:rPr>
              <w:t>Phase of Student Life Cycle</w:t>
            </w:r>
          </w:p>
        </w:tc>
        <w:tc>
          <w:tcPr>
            <w:tcW w:w="2191" w:type="dxa"/>
          </w:tcPr>
          <w:p w:rsidR="00844010" w:rsidRPr="00844010" w:rsidRDefault="00844010" w:rsidP="003D3A8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844010">
              <w:rPr>
                <w:rFonts w:cstheme="minorHAnsi"/>
                <w:sz w:val="28"/>
              </w:rPr>
              <w:t xml:space="preserve">Activity/Strategy </w:t>
            </w:r>
          </w:p>
        </w:tc>
        <w:tc>
          <w:tcPr>
            <w:tcW w:w="8225" w:type="dxa"/>
          </w:tcPr>
          <w:p w:rsidR="00844010" w:rsidRPr="00844010" w:rsidRDefault="00844010" w:rsidP="003D3A8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844010">
              <w:rPr>
                <w:rFonts w:cstheme="minorHAnsi"/>
                <w:sz w:val="28"/>
              </w:rPr>
              <w:t>Description</w:t>
            </w:r>
          </w:p>
        </w:tc>
        <w:tc>
          <w:tcPr>
            <w:tcW w:w="2410" w:type="dxa"/>
          </w:tcPr>
          <w:p w:rsidR="00844010" w:rsidRPr="00844010" w:rsidRDefault="00844010" w:rsidP="003D3A8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844010">
              <w:rPr>
                <w:rFonts w:cstheme="minorHAnsi"/>
                <w:sz w:val="28"/>
              </w:rPr>
              <w:t xml:space="preserve">Evaluation </w:t>
            </w:r>
          </w:p>
        </w:tc>
        <w:tc>
          <w:tcPr>
            <w:tcW w:w="4536" w:type="dxa"/>
          </w:tcPr>
          <w:p w:rsidR="00844010" w:rsidRPr="00844010" w:rsidRDefault="00844010" w:rsidP="003D3A85">
            <w:pPr>
              <w:spacing w:after="120"/>
              <w:cnfStyle w:val="100000000000" w:firstRow="1" w:lastRow="0" w:firstColumn="0" w:lastColumn="0" w:oddVBand="0" w:evenVBand="0" w:oddHBand="0" w:evenHBand="0" w:firstRowFirstColumn="0" w:firstRowLastColumn="0" w:lastRowFirstColumn="0" w:lastRowLastColumn="0"/>
              <w:rPr>
                <w:rFonts w:cstheme="minorHAnsi"/>
                <w:sz w:val="28"/>
              </w:rPr>
            </w:pPr>
            <w:r w:rsidRPr="00844010">
              <w:rPr>
                <w:rFonts w:cstheme="minorHAnsi"/>
                <w:sz w:val="28"/>
              </w:rPr>
              <w:t>Partners</w:t>
            </w:r>
          </w:p>
        </w:tc>
      </w:tr>
      <w:tr w:rsidR="00844010" w:rsidTr="00737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vMerge w:val="restart"/>
            <w:textDirection w:val="btLr"/>
          </w:tcPr>
          <w:p w:rsidR="00844010" w:rsidRPr="00522DEF" w:rsidRDefault="00844010" w:rsidP="00844010">
            <w:pPr>
              <w:spacing w:after="120"/>
              <w:ind w:left="113" w:right="113"/>
              <w:jc w:val="center"/>
              <w:rPr>
                <w:rFonts w:cstheme="minorHAnsi"/>
              </w:rPr>
            </w:pPr>
            <w:r>
              <w:rPr>
                <w:rFonts w:cstheme="minorHAnsi"/>
                <w:sz w:val="36"/>
              </w:rPr>
              <w:t>Access (Pre-Tertiary and Admissions)</w:t>
            </w:r>
          </w:p>
        </w:tc>
        <w:tc>
          <w:tcPr>
            <w:tcW w:w="2191" w:type="dxa"/>
          </w:tcPr>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TLC110 – Learning for Tomorrow</w:t>
            </w:r>
          </w:p>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8225" w:type="dxa"/>
          </w:tcPr>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 xml:space="preserve">TLC110 is an engagement pathway offered to high school students. This course of study is undertaken alongside their final year of school study. The program aims to raise student aspirations for university level study, and provides academic preparation support. Successful completion of the course provides an alternative entry pathway to degree level study. </w:t>
            </w:r>
          </w:p>
          <w:p w:rsidR="00844010" w:rsidRDefault="00844010" w:rsidP="003D3A85">
            <w:pPr>
              <w:pStyle w:val="Default"/>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Total Enrolments</w:t>
            </w:r>
          </w:p>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Total Completions</w:t>
            </w:r>
          </w:p>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Total Schools Engaged</w:t>
            </w:r>
          </w:p>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Transition Rate</w:t>
            </w:r>
          </w:p>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4536" w:type="dxa"/>
          </w:tcPr>
          <w:p w:rsidR="00844010" w:rsidRPr="00522DEF"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Local LSES Secondary Schools</w:t>
            </w:r>
          </w:p>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r w:rsidR="00844010" w:rsidTr="00737444">
        <w:tc>
          <w:tcPr>
            <w:cnfStyle w:val="001000000000" w:firstRow="0" w:lastRow="0" w:firstColumn="1" w:lastColumn="0" w:oddVBand="0" w:evenVBand="0" w:oddHBand="0" w:evenHBand="0" w:firstRowFirstColumn="0" w:firstRowLastColumn="0" w:lastRowFirstColumn="0" w:lastRowLastColumn="0"/>
            <w:tcW w:w="2976" w:type="dxa"/>
            <w:vMerge/>
          </w:tcPr>
          <w:p w:rsidR="00844010" w:rsidRPr="00522DEF" w:rsidRDefault="00844010" w:rsidP="00522DEF">
            <w:pPr>
              <w:spacing w:after="120"/>
              <w:rPr>
                <w:rFonts w:cstheme="minorHAnsi"/>
              </w:rPr>
            </w:pPr>
          </w:p>
        </w:tc>
        <w:tc>
          <w:tcPr>
            <w:tcW w:w="2191" w:type="dxa"/>
          </w:tcPr>
          <w:p w:rsidR="00844010" w:rsidRPr="00522DEF"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FlexiTrack High</w:t>
            </w:r>
          </w:p>
          <w:p w:rsidR="00844010" w:rsidRPr="00015CB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8225" w:type="dxa"/>
          </w:tcPr>
          <w:p w:rsidR="00844010" w:rsidRPr="00522DEF"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 xml:space="preserve">FlexiTrack High is an online academic preparation/pathway program run by Murdoch University in secondary schools. Partnering schools provide dedicated in-school support and are supervised by an academic from Murdoch University. FlexiTrack High is also timetabled as part of the students’ regular school day, covering 6 hrs per week of learning. For schools located within Low SES areas, the program is offered at no cost. </w:t>
            </w:r>
          </w:p>
          <w:p w:rsidR="00844010" w:rsidRDefault="00844010" w:rsidP="003D3A85">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rsidR="00844010" w:rsidRPr="00522DEF"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Total Students Engaged</w:t>
            </w:r>
          </w:p>
          <w:p w:rsidR="00844010" w:rsidRPr="00522DEF"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Total of LSES Schools Engaged</w:t>
            </w:r>
          </w:p>
          <w:p w:rsidR="00844010" w:rsidRPr="00522DEF"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Total Transitions Into University</w:t>
            </w:r>
          </w:p>
          <w:p w:rsidR="00844010" w:rsidRDefault="00844010" w:rsidP="00522DEF">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4536" w:type="dxa"/>
          </w:tcPr>
          <w:p w:rsidR="00844010" w:rsidRDefault="00844010" w:rsidP="003D3A85">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Local Secondary Schools</w:t>
            </w:r>
          </w:p>
        </w:tc>
      </w:tr>
      <w:tr w:rsidR="00844010" w:rsidTr="00737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vMerge/>
          </w:tcPr>
          <w:p w:rsidR="00844010" w:rsidRDefault="00844010" w:rsidP="003D3A85">
            <w:pPr>
              <w:spacing w:after="120"/>
              <w:rPr>
                <w:rFonts w:cstheme="minorHAnsi"/>
              </w:rPr>
            </w:pPr>
          </w:p>
        </w:tc>
        <w:tc>
          <w:tcPr>
            <w:tcW w:w="2191" w:type="dxa"/>
          </w:tcPr>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OnTrack</w:t>
            </w:r>
          </w:p>
        </w:tc>
        <w:tc>
          <w:tcPr>
            <w:tcW w:w="8225" w:type="dxa"/>
          </w:tcPr>
          <w:p w:rsidR="0084401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522DEF">
              <w:rPr>
                <w:rFonts w:cstheme="minorHAnsi"/>
              </w:rPr>
              <w:t>OnTrack is a university preparation courses that provides an alternative entry pathway into Murdoch University. Upon successful completion of the OnTrack, program students are eligible for an offer to study any course at Murdoch University that has an indicative ATAR of 70 or less.</w:t>
            </w:r>
          </w:p>
          <w:p w:rsidR="00844010" w:rsidRPr="00015CB0" w:rsidRDefault="00844010" w:rsidP="00522DEF">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OnTrack is a free program and will remain so for students from LSES backgrounds.</w:t>
            </w:r>
          </w:p>
        </w:tc>
        <w:tc>
          <w:tcPr>
            <w:tcW w:w="2410" w:type="dxa"/>
          </w:tcPr>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Student Unit Evaluations</w:t>
            </w:r>
          </w:p>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Total LSES Students Enrolled </w:t>
            </w:r>
          </w:p>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Total LSES Completions and Transitions</w:t>
            </w:r>
          </w:p>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and Transitioning into Bachelor-level studies</w:t>
            </w:r>
          </w:p>
        </w:tc>
        <w:tc>
          <w:tcPr>
            <w:tcW w:w="4536" w:type="dxa"/>
          </w:tcPr>
          <w:p w:rsidR="00844010" w:rsidRDefault="00844010"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r w:rsidR="00844010" w:rsidTr="00737444">
        <w:tc>
          <w:tcPr>
            <w:cnfStyle w:val="001000000000" w:firstRow="0" w:lastRow="0" w:firstColumn="1" w:lastColumn="0" w:oddVBand="0" w:evenVBand="0" w:oddHBand="0" w:evenHBand="0" w:firstRowFirstColumn="0" w:firstRowLastColumn="0" w:lastRowFirstColumn="0" w:lastRowLastColumn="0"/>
            <w:tcW w:w="2976" w:type="dxa"/>
            <w:vMerge/>
          </w:tcPr>
          <w:p w:rsidR="00844010" w:rsidRDefault="00844010" w:rsidP="003D3A85">
            <w:pPr>
              <w:spacing w:after="120"/>
              <w:rPr>
                <w:rFonts w:cstheme="minorHAnsi"/>
              </w:rPr>
            </w:pPr>
          </w:p>
        </w:tc>
        <w:tc>
          <w:tcPr>
            <w:tcW w:w="2191" w:type="dxa"/>
          </w:tcPr>
          <w:p w:rsidR="00844010" w:rsidRDefault="00844010" w:rsidP="003D3A85">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K-Track </w:t>
            </w:r>
          </w:p>
        </w:tc>
        <w:tc>
          <w:tcPr>
            <w:tcW w:w="8225" w:type="dxa"/>
          </w:tcPr>
          <w:p w:rsidR="00844010" w:rsidRDefault="00844010" w:rsidP="003D3A85">
            <w:pPr>
              <w:spacing w:after="120"/>
              <w:cnfStyle w:val="000000000000" w:firstRow="0" w:lastRow="0" w:firstColumn="0" w:lastColumn="0" w:oddVBand="0" w:evenVBand="0" w:oddHBand="0" w:evenHBand="0" w:firstRowFirstColumn="0" w:firstRowLastColumn="0" w:lastRowFirstColumn="0" w:lastRowLastColumn="0"/>
              <w:rPr>
                <w:rFonts w:cstheme="minorHAnsi"/>
              </w:rPr>
            </w:pPr>
            <w:r>
              <w:t>The K-Track Indigenous Enabling Program is a pre-university course for Aboriginal and Torres Strait Islander students to provide them with the skills, knowledge and confidence to access and successfully engage with higher education. The program was designed to address low pass and transition rates in Aboriginal and Torres Strait Islander students by transforming student perceptions and narratives of themselves as being worthy and capable of tertiary success.</w:t>
            </w:r>
          </w:p>
        </w:tc>
        <w:tc>
          <w:tcPr>
            <w:tcW w:w="2410" w:type="dxa"/>
          </w:tcPr>
          <w:p w:rsidR="00844010" w:rsidRPr="00522DEF" w:rsidRDefault="00844010" w:rsidP="00844010">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Total Enrolments</w:t>
            </w:r>
          </w:p>
          <w:p w:rsidR="00844010" w:rsidRPr="00522DEF" w:rsidRDefault="00844010" w:rsidP="00844010">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Total Completions</w:t>
            </w:r>
          </w:p>
          <w:p w:rsidR="00844010" w:rsidRPr="00522DEF" w:rsidRDefault="00844010" w:rsidP="00844010">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522DEF">
              <w:rPr>
                <w:rFonts w:cstheme="minorHAnsi"/>
              </w:rPr>
              <w:t>Transition Rate</w:t>
            </w:r>
          </w:p>
          <w:p w:rsidR="00844010" w:rsidRDefault="00844010" w:rsidP="003D3A85">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4536" w:type="dxa"/>
          </w:tcPr>
          <w:p w:rsidR="00844010" w:rsidRDefault="00844010" w:rsidP="003D3A85">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B56693" w:rsidTr="00737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rsidR="00B56693" w:rsidRDefault="00B56693" w:rsidP="003D3A85">
            <w:pPr>
              <w:spacing w:after="120"/>
              <w:rPr>
                <w:rFonts w:cstheme="minorHAnsi"/>
              </w:rPr>
            </w:pPr>
          </w:p>
        </w:tc>
        <w:tc>
          <w:tcPr>
            <w:tcW w:w="2191" w:type="dxa"/>
          </w:tcPr>
          <w:p w:rsidR="00B56693" w:rsidRDefault="00B56693"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Murdoch RISE</w:t>
            </w:r>
          </w:p>
        </w:tc>
        <w:tc>
          <w:tcPr>
            <w:tcW w:w="8225" w:type="dxa"/>
          </w:tcPr>
          <w:p w:rsidR="00B56693" w:rsidRDefault="00B56693" w:rsidP="00B56693">
            <w:pPr>
              <w:spacing w:after="120"/>
              <w:cnfStyle w:val="000000100000" w:firstRow="0" w:lastRow="0" w:firstColumn="0" w:lastColumn="0" w:oddVBand="0" w:evenVBand="0" w:oddHBand="1" w:evenHBand="0" w:firstRowFirstColumn="0" w:firstRowLastColumn="0" w:lastRowFirstColumn="0" w:lastRowLastColumn="0"/>
            </w:pPr>
            <w:r w:rsidRPr="00B56693">
              <w:t xml:space="preserve">Murdoch’s ATAR RISE helps </w:t>
            </w:r>
            <w:r>
              <w:t xml:space="preserve">students from Low SES areas get into </w:t>
            </w:r>
            <w:r w:rsidRPr="00B56693">
              <w:t xml:space="preserve">university </w:t>
            </w:r>
            <w:r>
              <w:t>by boosting their</w:t>
            </w:r>
            <w:r w:rsidRPr="00B56693">
              <w:t xml:space="preserve"> </w:t>
            </w:r>
            <w:r>
              <w:t>s</w:t>
            </w:r>
            <w:r w:rsidRPr="00B56693">
              <w:t xml:space="preserve">election </w:t>
            </w:r>
            <w:r>
              <w:t>r</w:t>
            </w:r>
            <w:r w:rsidRPr="00B56693">
              <w:t xml:space="preserve">ank for Murdoch by up to 10 points. This </w:t>
            </w:r>
            <w:r>
              <w:t>is</w:t>
            </w:r>
            <w:r w:rsidRPr="00B56693">
              <w:t xml:space="preserve"> automatically added to </w:t>
            </w:r>
            <w:r>
              <w:t xml:space="preserve">the students </w:t>
            </w:r>
            <w:r w:rsidRPr="00B56693">
              <w:t>final ATAR through TISC.</w:t>
            </w:r>
          </w:p>
        </w:tc>
        <w:tc>
          <w:tcPr>
            <w:tcW w:w="2410" w:type="dxa"/>
          </w:tcPr>
          <w:p w:rsidR="00B56693" w:rsidRDefault="00B56693" w:rsidP="00844010">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ATAR RISE Applications</w:t>
            </w:r>
          </w:p>
          <w:p w:rsidR="00B56693" w:rsidRPr="00522DEF" w:rsidRDefault="00B56693" w:rsidP="00844010">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ATAR RISE Conversions</w:t>
            </w:r>
          </w:p>
        </w:tc>
        <w:tc>
          <w:tcPr>
            <w:tcW w:w="4536" w:type="dxa"/>
          </w:tcPr>
          <w:p w:rsidR="00B56693" w:rsidRDefault="00B56693" w:rsidP="003D3A85">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w:t>
            </w:r>
          </w:p>
        </w:tc>
      </w:tr>
    </w:tbl>
    <w:p w:rsidR="00E02505" w:rsidRDefault="00E02505" w:rsidP="00E02505">
      <w:pPr>
        <w:spacing w:after="120"/>
        <w:rPr>
          <w:rFonts w:cstheme="minorHAnsi"/>
        </w:rPr>
      </w:pPr>
    </w:p>
    <w:tbl>
      <w:tblPr>
        <w:tblStyle w:val="GridTable5Dark-Accent3"/>
        <w:tblW w:w="0" w:type="auto"/>
        <w:tblLook w:val="04A0" w:firstRow="1" w:lastRow="0" w:firstColumn="1" w:lastColumn="0" w:noHBand="0" w:noVBand="1"/>
      </w:tblPr>
      <w:tblGrid>
        <w:gridCol w:w="2746"/>
        <w:gridCol w:w="2746"/>
        <w:gridCol w:w="7371"/>
        <w:gridCol w:w="2410"/>
        <w:gridCol w:w="4536"/>
      </w:tblGrid>
      <w:tr w:rsidR="00844010" w:rsidTr="00737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rsidR="00844010" w:rsidRPr="00E02505" w:rsidRDefault="00844010" w:rsidP="0030470A">
            <w:pPr>
              <w:spacing w:after="120"/>
              <w:rPr>
                <w:rFonts w:cstheme="minorHAnsi"/>
                <w:b w:val="0"/>
              </w:rPr>
            </w:pPr>
          </w:p>
        </w:tc>
        <w:tc>
          <w:tcPr>
            <w:tcW w:w="2746" w:type="dxa"/>
          </w:tcPr>
          <w:p w:rsidR="00844010" w:rsidRPr="00E02505" w:rsidRDefault="00844010"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sidRPr="00E02505">
              <w:rPr>
                <w:rFonts w:cstheme="minorHAnsi"/>
              </w:rPr>
              <w:t xml:space="preserve">Activity/Strategy </w:t>
            </w:r>
          </w:p>
        </w:tc>
        <w:tc>
          <w:tcPr>
            <w:tcW w:w="7371" w:type="dxa"/>
          </w:tcPr>
          <w:p w:rsidR="00844010" w:rsidRPr="00E02505" w:rsidRDefault="00844010"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Description</w:t>
            </w:r>
          </w:p>
        </w:tc>
        <w:tc>
          <w:tcPr>
            <w:tcW w:w="2410" w:type="dxa"/>
          </w:tcPr>
          <w:p w:rsidR="00844010" w:rsidRPr="00E02505" w:rsidRDefault="00844010"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 xml:space="preserve">Evaluation </w:t>
            </w:r>
          </w:p>
        </w:tc>
        <w:tc>
          <w:tcPr>
            <w:tcW w:w="4536" w:type="dxa"/>
          </w:tcPr>
          <w:p w:rsidR="00844010" w:rsidRPr="00E02505" w:rsidRDefault="00844010"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Partners</w:t>
            </w:r>
          </w:p>
        </w:tc>
      </w:tr>
      <w:tr w:rsidR="00844010" w:rsidTr="00737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vMerge w:val="restart"/>
            <w:textDirection w:val="btLr"/>
          </w:tcPr>
          <w:p w:rsidR="00844010" w:rsidRDefault="00844010" w:rsidP="00844010">
            <w:pPr>
              <w:ind w:left="113" w:right="113"/>
              <w:jc w:val="center"/>
              <w:rPr>
                <w:color w:val="1F497D"/>
              </w:rPr>
            </w:pPr>
            <w:r>
              <w:rPr>
                <w:rFonts w:cstheme="minorHAnsi"/>
                <w:b w:val="0"/>
                <w:sz w:val="36"/>
              </w:rPr>
              <w:t xml:space="preserve">Participation </w:t>
            </w:r>
            <w:r>
              <w:rPr>
                <w:rFonts w:cstheme="minorHAnsi"/>
                <w:sz w:val="36"/>
              </w:rPr>
              <w:t xml:space="preserve"> (</w:t>
            </w:r>
            <w:r>
              <w:rPr>
                <w:rFonts w:cstheme="minorHAnsi"/>
                <w:b w:val="0"/>
                <w:sz w:val="36"/>
              </w:rPr>
              <w:t>Transition and Progression</w:t>
            </w:r>
            <w:r>
              <w:rPr>
                <w:rFonts w:cstheme="minorHAnsi"/>
                <w:sz w:val="36"/>
              </w:rPr>
              <w:t>)</w:t>
            </w:r>
          </w:p>
        </w:tc>
        <w:tc>
          <w:tcPr>
            <w:tcW w:w="2746" w:type="dxa"/>
          </w:tcPr>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rPr>
            </w:pPr>
            <w:r>
              <w:rPr>
                <w:color w:val="1F497D"/>
              </w:rPr>
              <w:t>Mature Student Network</w:t>
            </w:r>
          </w:p>
        </w:tc>
        <w:tc>
          <w:tcPr>
            <w:tcW w:w="7371" w:type="dxa"/>
          </w:tcPr>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lang w:val="en-GB"/>
              </w:rPr>
            </w:pPr>
            <w:r>
              <w:rPr>
                <w:color w:val="1F497D"/>
                <w:lang w:val="en-GB"/>
              </w:rPr>
              <w:t xml:space="preserve">Using a ‘Students-as-Partners’ model, Student Advisors engage current mature students to design and build a </w:t>
            </w:r>
            <w:r w:rsidRPr="00E97B6B">
              <w:rPr>
                <w:bCs/>
                <w:iCs/>
                <w:color w:val="1F497D"/>
                <w:lang w:val="en-GB"/>
              </w:rPr>
              <w:t>Mature Student Network</w:t>
            </w:r>
            <w:r>
              <w:rPr>
                <w:color w:val="1F497D"/>
                <w:lang w:val="en-GB"/>
              </w:rPr>
              <w:t xml:space="preserve"> at Murdoch University. This project aims to embed much needed cohort specific transitional, administrative, social, and academic support to Murdoch’s large number of mature students.</w:t>
            </w:r>
          </w:p>
          <w:p w:rsidR="00844010" w:rsidRDefault="00844010" w:rsidP="00E97B6B">
            <w:pPr>
              <w:pStyle w:val="Default"/>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rPr>
            </w:pPr>
            <w:r>
              <w:rPr>
                <w:color w:val="1F497D"/>
              </w:rPr>
              <w:t>Attendance at Mature Student Welcome Event and Mid-Semester Evening</w:t>
            </w:r>
          </w:p>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rPr>
            </w:pPr>
          </w:p>
          <w:p w:rsidR="00844010" w:rsidRDefault="00844010" w:rsidP="00E97B6B">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color w:val="1F497D"/>
              </w:rPr>
              <w:t>Engagement with mature student network (i.e. social media, special events)</w:t>
            </w:r>
          </w:p>
        </w:tc>
        <w:tc>
          <w:tcPr>
            <w:tcW w:w="4536" w:type="dxa"/>
          </w:tcPr>
          <w:p w:rsidR="00844010" w:rsidRPr="00737444" w:rsidRDefault="00844010" w:rsidP="00737444">
            <w:pPr>
              <w:cnfStyle w:val="000000100000" w:firstRow="0" w:lastRow="0" w:firstColumn="0" w:lastColumn="0" w:oddVBand="0" w:evenVBand="0" w:oddHBand="1" w:evenHBand="0" w:firstRowFirstColumn="0" w:firstRowLastColumn="0" w:lastRowFirstColumn="0" w:lastRowLastColumn="0"/>
              <w:rPr>
                <w:color w:val="1F497D"/>
                <w:lang w:val="en-GB"/>
              </w:rPr>
            </w:pPr>
            <w:r w:rsidRPr="00737444">
              <w:rPr>
                <w:color w:val="1F497D"/>
                <w:lang w:val="en-GB"/>
              </w:rPr>
              <w:t>Internal Stakeholders: Schools, Faculty, Professional Services</w:t>
            </w:r>
          </w:p>
        </w:tc>
      </w:tr>
      <w:tr w:rsidR="00844010" w:rsidTr="00737444">
        <w:tc>
          <w:tcPr>
            <w:cnfStyle w:val="001000000000" w:firstRow="0" w:lastRow="0" w:firstColumn="1" w:lastColumn="0" w:oddVBand="0" w:evenVBand="0" w:oddHBand="0" w:evenHBand="0" w:firstRowFirstColumn="0" w:firstRowLastColumn="0" w:lastRowFirstColumn="0" w:lastRowLastColumn="0"/>
            <w:tcW w:w="2746" w:type="dxa"/>
            <w:vMerge/>
          </w:tcPr>
          <w:p w:rsidR="00844010" w:rsidRDefault="00844010" w:rsidP="00E97B6B">
            <w:pPr>
              <w:rPr>
                <w:color w:val="1F497D"/>
              </w:rPr>
            </w:pPr>
          </w:p>
        </w:tc>
        <w:tc>
          <w:tcPr>
            <w:tcW w:w="2746" w:type="dxa"/>
          </w:tcPr>
          <w:p w:rsidR="00844010" w:rsidRDefault="00844010" w:rsidP="00E97B6B">
            <w:pPr>
              <w:cnfStyle w:val="000000000000" w:firstRow="0" w:lastRow="0" w:firstColumn="0" w:lastColumn="0" w:oddVBand="0" w:evenVBand="0" w:oddHBand="0" w:evenHBand="0" w:firstRowFirstColumn="0" w:firstRowLastColumn="0" w:lastRowFirstColumn="0" w:lastRowLastColumn="0"/>
              <w:rPr>
                <w:color w:val="1F497D"/>
              </w:rPr>
            </w:pPr>
            <w:r>
              <w:rPr>
                <w:color w:val="1F497D"/>
              </w:rPr>
              <w:t>OnTrack Transition Support</w:t>
            </w:r>
          </w:p>
        </w:tc>
        <w:tc>
          <w:tcPr>
            <w:tcW w:w="7371" w:type="dxa"/>
          </w:tcPr>
          <w:p w:rsidR="00844010" w:rsidRDefault="00844010" w:rsidP="00E97B6B">
            <w:pPr>
              <w:cnfStyle w:val="000000000000" w:firstRow="0" w:lastRow="0" w:firstColumn="0" w:lastColumn="0" w:oddVBand="0" w:evenVBand="0" w:oddHBand="0" w:evenHBand="0" w:firstRowFirstColumn="0" w:firstRowLastColumn="0" w:lastRowFirstColumn="0" w:lastRowLastColumn="0"/>
              <w:rPr>
                <w:color w:val="1F497D"/>
                <w:lang w:val="en-GB"/>
              </w:rPr>
            </w:pPr>
            <w:r>
              <w:rPr>
                <w:color w:val="1F497D"/>
                <w:lang w:val="en-GB"/>
              </w:rPr>
              <w:t xml:space="preserve">Development of a transition strategy aimed at students commencing their university studies after completing OnTrack. </w:t>
            </w:r>
          </w:p>
        </w:tc>
        <w:tc>
          <w:tcPr>
            <w:tcW w:w="2410" w:type="dxa"/>
          </w:tcPr>
          <w:p w:rsidR="00844010" w:rsidRDefault="00844010" w:rsidP="00E97B6B">
            <w:pPr>
              <w:cnfStyle w:val="000000000000" w:firstRow="0" w:lastRow="0" w:firstColumn="0" w:lastColumn="0" w:oddVBand="0" w:evenVBand="0" w:oddHBand="0" w:evenHBand="0" w:firstRowFirstColumn="0" w:firstRowLastColumn="0" w:lastRowFirstColumn="0" w:lastRowLastColumn="0"/>
              <w:rPr>
                <w:color w:val="1F497D"/>
              </w:rPr>
            </w:pPr>
            <w:r>
              <w:rPr>
                <w:color w:val="1F497D"/>
              </w:rPr>
              <w:t>Retention rate of OnTrack students post-census date and upon completion of their first semester.</w:t>
            </w:r>
          </w:p>
          <w:p w:rsidR="00844010" w:rsidRDefault="00844010" w:rsidP="00E97B6B">
            <w:pPr>
              <w:cnfStyle w:val="000000000000" w:firstRow="0" w:lastRow="0" w:firstColumn="0" w:lastColumn="0" w:oddVBand="0" w:evenVBand="0" w:oddHBand="0" w:evenHBand="0" w:firstRowFirstColumn="0" w:firstRowLastColumn="0" w:lastRowFirstColumn="0" w:lastRowLastColumn="0"/>
              <w:rPr>
                <w:color w:val="1F497D"/>
              </w:rPr>
            </w:pPr>
          </w:p>
          <w:p w:rsidR="00844010" w:rsidRPr="00E97B6B" w:rsidRDefault="00844010" w:rsidP="00E97B6B">
            <w:pPr>
              <w:cnfStyle w:val="000000000000" w:firstRow="0" w:lastRow="0" w:firstColumn="0" w:lastColumn="0" w:oddVBand="0" w:evenVBand="0" w:oddHBand="0" w:evenHBand="0" w:firstRowFirstColumn="0" w:firstRowLastColumn="0" w:lastRowFirstColumn="0" w:lastRowLastColumn="0"/>
              <w:rPr>
                <w:color w:val="1F497D"/>
              </w:rPr>
            </w:pPr>
            <w:r>
              <w:rPr>
                <w:color w:val="1F497D"/>
              </w:rPr>
              <w:t xml:space="preserve">Attendance at OnTrack Picnic </w:t>
            </w:r>
          </w:p>
        </w:tc>
        <w:tc>
          <w:tcPr>
            <w:tcW w:w="4536" w:type="dxa"/>
          </w:tcPr>
          <w:p w:rsidR="00844010" w:rsidRPr="00737444" w:rsidRDefault="00844010" w:rsidP="00737444">
            <w:pPr>
              <w:cnfStyle w:val="000000000000" w:firstRow="0" w:lastRow="0" w:firstColumn="0" w:lastColumn="0" w:oddVBand="0" w:evenVBand="0" w:oddHBand="0" w:evenHBand="0" w:firstRowFirstColumn="0" w:firstRowLastColumn="0" w:lastRowFirstColumn="0" w:lastRowLastColumn="0"/>
              <w:rPr>
                <w:color w:val="1F497D"/>
                <w:lang w:val="en-GB"/>
              </w:rPr>
            </w:pPr>
            <w:r w:rsidRPr="00737444">
              <w:rPr>
                <w:color w:val="1F497D"/>
                <w:lang w:val="en-GB"/>
              </w:rPr>
              <w:t>N/A</w:t>
            </w:r>
          </w:p>
        </w:tc>
      </w:tr>
      <w:tr w:rsidR="00844010" w:rsidTr="00737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vMerge/>
          </w:tcPr>
          <w:p w:rsidR="00844010" w:rsidRDefault="00844010" w:rsidP="00E97B6B">
            <w:pPr>
              <w:rPr>
                <w:color w:val="1F497D"/>
              </w:rPr>
            </w:pPr>
          </w:p>
        </w:tc>
        <w:tc>
          <w:tcPr>
            <w:tcW w:w="2746" w:type="dxa"/>
          </w:tcPr>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rPr>
            </w:pPr>
            <w:r>
              <w:rPr>
                <w:color w:val="1F497D"/>
              </w:rPr>
              <w:t>Stay Day</w:t>
            </w:r>
          </w:p>
        </w:tc>
        <w:tc>
          <w:tcPr>
            <w:tcW w:w="7371" w:type="dxa"/>
          </w:tcPr>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lang w:val="en-GB"/>
              </w:rPr>
            </w:pPr>
            <w:r>
              <w:rPr>
                <w:color w:val="1F497D"/>
                <w:lang w:val="en-GB"/>
              </w:rPr>
              <w:t>Nursing specific event designed to support commencing nurses – a full day of transition/skill building – including tailored workshops from a range of support services across Murdoch</w:t>
            </w:r>
            <w:r w:rsidR="003C2FBB">
              <w:rPr>
                <w:color w:val="1F497D"/>
                <w:lang w:val="en-GB"/>
              </w:rPr>
              <w:t>.</w:t>
            </w:r>
          </w:p>
        </w:tc>
        <w:tc>
          <w:tcPr>
            <w:tcW w:w="2410" w:type="dxa"/>
          </w:tcPr>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rPr>
            </w:pPr>
            <w:r>
              <w:rPr>
                <w:color w:val="1F497D"/>
              </w:rPr>
              <w:t>Attendance at event</w:t>
            </w:r>
          </w:p>
          <w:p w:rsidR="00844010" w:rsidRDefault="00844010" w:rsidP="00E97B6B">
            <w:pPr>
              <w:cnfStyle w:val="000000100000" w:firstRow="0" w:lastRow="0" w:firstColumn="0" w:lastColumn="0" w:oddVBand="0" w:evenVBand="0" w:oddHBand="1" w:evenHBand="0" w:firstRowFirstColumn="0" w:firstRowLastColumn="0" w:lastRowFirstColumn="0" w:lastRowLastColumn="0"/>
              <w:rPr>
                <w:color w:val="1F497D"/>
              </w:rPr>
            </w:pPr>
          </w:p>
          <w:p w:rsidR="00844010" w:rsidRDefault="00844010" w:rsidP="00844010">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color w:val="1F497D"/>
              </w:rPr>
              <w:t>Participant Evaluations</w:t>
            </w:r>
          </w:p>
        </w:tc>
        <w:tc>
          <w:tcPr>
            <w:tcW w:w="4536" w:type="dxa"/>
          </w:tcPr>
          <w:p w:rsidR="00844010" w:rsidRDefault="00844010" w:rsidP="00E97B6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bl>
    <w:p w:rsidR="00E97B6B" w:rsidRDefault="00E97B6B" w:rsidP="00E02505">
      <w:pPr>
        <w:spacing w:after="120"/>
        <w:rPr>
          <w:rFonts w:cstheme="minorHAnsi"/>
        </w:rPr>
      </w:pPr>
    </w:p>
    <w:tbl>
      <w:tblPr>
        <w:tblStyle w:val="GridTable5Dark-Accent6"/>
        <w:tblW w:w="0" w:type="auto"/>
        <w:tblLook w:val="04A0" w:firstRow="1" w:lastRow="0" w:firstColumn="1" w:lastColumn="0" w:noHBand="0" w:noVBand="1"/>
      </w:tblPr>
      <w:tblGrid>
        <w:gridCol w:w="1706"/>
        <w:gridCol w:w="3818"/>
        <w:gridCol w:w="7229"/>
        <w:gridCol w:w="2673"/>
        <w:gridCol w:w="4536"/>
      </w:tblGrid>
      <w:tr w:rsidR="00B56693" w:rsidTr="00B5669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6" w:type="dxa"/>
          </w:tcPr>
          <w:p w:rsidR="00B56693" w:rsidRPr="00E02505" w:rsidRDefault="00B56693" w:rsidP="0030470A">
            <w:pPr>
              <w:spacing w:after="120"/>
              <w:rPr>
                <w:rFonts w:cstheme="minorHAnsi"/>
              </w:rPr>
            </w:pPr>
          </w:p>
        </w:tc>
        <w:tc>
          <w:tcPr>
            <w:tcW w:w="3818" w:type="dxa"/>
          </w:tcPr>
          <w:p w:rsidR="00B56693" w:rsidRPr="00E02505" w:rsidRDefault="00B56693"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sidRPr="00E02505">
              <w:rPr>
                <w:rFonts w:cstheme="minorHAnsi"/>
              </w:rPr>
              <w:t xml:space="preserve">Activity/Strategy </w:t>
            </w:r>
          </w:p>
        </w:tc>
        <w:tc>
          <w:tcPr>
            <w:tcW w:w="7229" w:type="dxa"/>
          </w:tcPr>
          <w:p w:rsidR="00B56693" w:rsidRPr="00E02505" w:rsidRDefault="00B56693"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Description</w:t>
            </w:r>
          </w:p>
        </w:tc>
        <w:tc>
          <w:tcPr>
            <w:tcW w:w="2673" w:type="dxa"/>
          </w:tcPr>
          <w:p w:rsidR="00B56693" w:rsidRPr="00E02505" w:rsidRDefault="00B56693"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 xml:space="preserve">Evaluation </w:t>
            </w:r>
          </w:p>
        </w:tc>
        <w:tc>
          <w:tcPr>
            <w:tcW w:w="4536" w:type="dxa"/>
          </w:tcPr>
          <w:p w:rsidR="00B56693" w:rsidRPr="00E02505" w:rsidRDefault="00B56693" w:rsidP="0030470A">
            <w:pPr>
              <w:spacing w:after="12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Partners</w:t>
            </w:r>
          </w:p>
        </w:tc>
      </w:tr>
      <w:tr w:rsidR="00B56693" w:rsidTr="00B56693">
        <w:trPr>
          <w:cnfStyle w:val="000000100000" w:firstRow="0" w:lastRow="0" w:firstColumn="0" w:lastColumn="0" w:oddVBand="0" w:evenVBand="0" w:oddHBand="1" w:evenHBand="0" w:firstRowFirstColumn="0" w:firstRowLastColumn="0" w:lastRowFirstColumn="0" w:lastRowLastColumn="0"/>
          <w:trHeight w:val="1539"/>
        </w:trPr>
        <w:tc>
          <w:tcPr>
            <w:cnfStyle w:val="001000000000" w:firstRow="0" w:lastRow="0" w:firstColumn="1" w:lastColumn="0" w:oddVBand="0" w:evenVBand="0" w:oddHBand="0" w:evenHBand="0" w:firstRowFirstColumn="0" w:firstRowLastColumn="0" w:lastRowFirstColumn="0" w:lastRowLastColumn="0"/>
            <w:tcW w:w="1706" w:type="dxa"/>
            <w:textDirection w:val="btLr"/>
          </w:tcPr>
          <w:p w:rsidR="00B56693" w:rsidRPr="00737444" w:rsidRDefault="00B56693" w:rsidP="00B56693">
            <w:pPr>
              <w:ind w:left="113" w:right="113"/>
              <w:jc w:val="center"/>
              <w:rPr>
                <w:color w:val="1F497D"/>
                <w:lang w:val="en-GB"/>
              </w:rPr>
            </w:pPr>
            <w:r>
              <w:rPr>
                <w:rFonts w:cstheme="minorHAnsi"/>
                <w:b w:val="0"/>
                <w:sz w:val="36"/>
              </w:rPr>
              <w:t>Progress and Attain</w:t>
            </w:r>
            <w:r w:rsidRPr="00B56693">
              <w:rPr>
                <w:rFonts w:cstheme="minorHAnsi"/>
                <w:b w:val="0"/>
                <w:sz w:val="36"/>
              </w:rPr>
              <w:t>ment</w:t>
            </w:r>
          </w:p>
        </w:tc>
        <w:tc>
          <w:tcPr>
            <w:tcW w:w="3818" w:type="dxa"/>
          </w:tcPr>
          <w:p w:rsidR="00B56693" w:rsidRPr="00737444" w:rsidRDefault="00B56693" w:rsidP="0030470A">
            <w:pPr>
              <w:cnfStyle w:val="000000100000" w:firstRow="0" w:lastRow="0" w:firstColumn="0" w:lastColumn="0" w:oddVBand="0" w:evenVBand="0" w:oddHBand="1" w:evenHBand="0" w:firstRowFirstColumn="0" w:firstRowLastColumn="0" w:lastRowFirstColumn="0" w:lastRowLastColumn="0"/>
              <w:rPr>
                <w:color w:val="1F497D"/>
                <w:lang w:val="en-GB"/>
              </w:rPr>
            </w:pPr>
            <w:r w:rsidRPr="00737444">
              <w:rPr>
                <w:color w:val="1F497D"/>
                <w:lang w:val="en-GB"/>
              </w:rPr>
              <w:t>Student Advisor Network Student Support</w:t>
            </w:r>
          </w:p>
          <w:p w:rsidR="00B56693" w:rsidRPr="00737444" w:rsidRDefault="00B56693" w:rsidP="0030470A">
            <w:pPr>
              <w:cnfStyle w:val="000000100000" w:firstRow="0" w:lastRow="0" w:firstColumn="0" w:lastColumn="0" w:oddVBand="0" w:evenVBand="0" w:oddHBand="1" w:evenHBand="0" w:firstRowFirstColumn="0" w:firstRowLastColumn="0" w:lastRowFirstColumn="0" w:lastRowLastColumn="0"/>
              <w:rPr>
                <w:color w:val="1F497D"/>
                <w:lang w:val="en-GB"/>
              </w:rPr>
            </w:pPr>
          </w:p>
          <w:p w:rsidR="00B56693" w:rsidRPr="00737444" w:rsidRDefault="00B56693" w:rsidP="0030470A">
            <w:pPr>
              <w:cnfStyle w:val="000000100000" w:firstRow="0" w:lastRow="0" w:firstColumn="0" w:lastColumn="0" w:oddVBand="0" w:evenVBand="0" w:oddHBand="1" w:evenHBand="0" w:firstRowFirstColumn="0" w:firstRowLastColumn="0" w:lastRowFirstColumn="0" w:lastRowLastColumn="0"/>
              <w:rPr>
                <w:color w:val="1F497D"/>
                <w:lang w:val="en-GB"/>
              </w:rPr>
            </w:pPr>
          </w:p>
          <w:p w:rsidR="00B56693" w:rsidRDefault="00B56693" w:rsidP="0030470A">
            <w:pPr>
              <w:cnfStyle w:val="000000100000" w:firstRow="0" w:lastRow="0" w:firstColumn="0" w:lastColumn="0" w:oddVBand="0" w:evenVBand="0" w:oddHBand="1" w:evenHBand="0" w:firstRowFirstColumn="0" w:firstRowLastColumn="0" w:lastRowFirstColumn="0" w:lastRowLastColumn="0"/>
              <w:rPr>
                <w:color w:val="1F497D"/>
                <w:lang w:val="en-GB"/>
              </w:rPr>
            </w:pPr>
          </w:p>
          <w:p w:rsidR="00B56693" w:rsidRDefault="00B56693" w:rsidP="0030470A">
            <w:pPr>
              <w:cnfStyle w:val="000000100000" w:firstRow="0" w:lastRow="0" w:firstColumn="0" w:lastColumn="0" w:oddVBand="0" w:evenVBand="0" w:oddHBand="1" w:evenHBand="0" w:firstRowFirstColumn="0" w:firstRowLastColumn="0" w:lastRowFirstColumn="0" w:lastRowLastColumn="0"/>
              <w:rPr>
                <w:color w:val="1F497D"/>
                <w:lang w:val="en-GB"/>
              </w:rPr>
            </w:pPr>
          </w:p>
          <w:p w:rsidR="00B56693" w:rsidRPr="00737444" w:rsidRDefault="00B56693" w:rsidP="0030470A">
            <w:pPr>
              <w:cnfStyle w:val="000000100000" w:firstRow="0" w:lastRow="0" w:firstColumn="0" w:lastColumn="0" w:oddVBand="0" w:evenVBand="0" w:oddHBand="1" w:evenHBand="0" w:firstRowFirstColumn="0" w:firstRowLastColumn="0" w:lastRowFirstColumn="0" w:lastRowLastColumn="0"/>
              <w:rPr>
                <w:color w:val="1F497D"/>
                <w:lang w:val="en-GB"/>
              </w:rPr>
            </w:pPr>
          </w:p>
        </w:tc>
        <w:tc>
          <w:tcPr>
            <w:tcW w:w="7229" w:type="dxa"/>
          </w:tcPr>
          <w:p w:rsidR="00B56693" w:rsidRDefault="00B56693" w:rsidP="003C2FBB">
            <w:pPr>
              <w:cnfStyle w:val="000000100000" w:firstRow="0" w:lastRow="0" w:firstColumn="0" w:lastColumn="0" w:oddVBand="0" w:evenVBand="0" w:oddHBand="1" w:evenHBand="0" w:firstRowFirstColumn="0" w:firstRowLastColumn="0" w:lastRowFirstColumn="0" w:lastRowLastColumn="0"/>
              <w:rPr>
                <w:color w:val="1F497D"/>
                <w:lang w:val="en-GB"/>
              </w:rPr>
            </w:pPr>
            <w:r w:rsidRPr="003C2FBB">
              <w:rPr>
                <w:color w:val="1F497D"/>
                <w:lang w:val="en-GB"/>
              </w:rPr>
              <w:t xml:space="preserve">Student Advisors (SAs) offer tailored support to all undergraduate students at Murdoch. </w:t>
            </w:r>
            <w:r>
              <w:rPr>
                <w:color w:val="1F497D"/>
                <w:lang w:val="en-GB"/>
              </w:rPr>
              <w:t xml:space="preserve">For most students they are the </w:t>
            </w:r>
            <w:r w:rsidRPr="003C2FBB">
              <w:rPr>
                <w:color w:val="1F497D"/>
                <w:lang w:val="en-GB"/>
              </w:rPr>
              <w:t>first point of contact for personal and academic support</w:t>
            </w:r>
            <w:r>
              <w:rPr>
                <w:color w:val="1F497D"/>
                <w:lang w:val="en-GB"/>
              </w:rPr>
              <w:t xml:space="preserve">. Each School has advisors that work directly with students. This team collaborates with all equity based pathway programs to ease the transition and progress of all low SES and equity students. </w:t>
            </w:r>
          </w:p>
          <w:p w:rsidR="00B56693" w:rsidRDefault="00B56693" w:rsidP="003C2FBB">
            <w:pPr>
              <w:cnfStyle w:val="000000100000" w:firstRow="0" w:lastRow="0" w:firstColumn="0" w:lastColumn="0" w:oddVBand="0" w:evenVBand="0" w:oddHBand="1" w:evenHBand="0" w:firstRowFirstColumn="0" w:firstRowLastColumn="0" w:lastRowFirstColumn="0" w:lastRowLastColumn="0"/>
              <w:rPr>
                <w:color w:val="1F497D"/>
                <w:lang w:val="en-GB"/>
              </w:rPr>
            </w:pPr>
          </w:p>
          <w:p w:rsidR="00B56693" w:rsidRPr="00737444" w:rsidRDefault="00B56693" w:rsidP="003C2FBB">
            <w:pPr>
              <w:cnfStyle w:val="000000100000" w:firstRow="0" w:lastRow="0" w:firstColumn="0" w:lastColumn="0" w:oddVBand="0" w:evenVBand="0" w:oddHBand="1" w:evenHBand="0" w:firstRowFirstColumn="0" w:firstRowLastColumn="0" w:lastRowFirstColumn="0" w:lastRowLastColumn="0"/>
              <w:rPr>
                <w:color w:val="1F497D"/>
                <w:lang w:val="en-GB"/>
              </w:rPr>
            </w:pPr>
          </w:p>
        </w:tc>
        <w:tc>
          <w:tcPr>
            <w:tcW w:w="2673" w:type="dxa"/>
          </w:tcPr>
          <w:p w:rsidR="00B56693" w:rsidRPr="00737444" w:rsidRDefault="00B56693" w:rsidP="0030470A">
            <w:pPr>
              <w:spacing w:after="120"/>
              <w:cnfStyle w:val="000000100000" w:firstRow="0" w:lastRow="0" w:firstColumn="0" w:lastColumn="0" w:oddVBand="0" w:evenVBand="0" w:oddHBand="1" w:evenHBand="0" w:firstRowFirstColumn="0" w:firstRowLastColumn="0" w:lastRowFirstColumn="0" w:lastRowLastColumn="0"/>
              <w:rPr>
                <w:color w:val="1F497D"/>
                <w:lang w:val="en-GB"/>
              </w:rPr>
            </w:pPr>
            <w:r w:rsidRPr="00737444">
              <w:rPr>
                <w:color w:val="1F497D"/>
                <w:lang w:val="en-GB"/>
              </w:rPr>
              <w:t>Total Student Consults</w:t>
            </w:r>
          </w:p>
          <w:p w:rsidR="00B56693" w:rsidRPr="00737444" w:rsidRDefault="00B56693" w:rsidP="0030470A">
            <w:pPr>
              <w:spacing w:after="120"/>
              <w:cnfStyle w:val="000000100000" w:firstRow="0" w:lastRow="0" w:firstColumn="0" w:lastColumn="0" w:oddVBand="0" w:evenVBand="0" w:oddHBand="1" w:evenHBand="0" w:firstRowFirstColumn="0" w:firstRowLastColumn="0" w:lastRowFirstColumn="0" w:lastRowLastColumn="0"/>
              <w:rPr>
                <w:color w:val="1F497D"/>
                <w:lang w:val="en-GB"/>
              </w:rPr>
            </w:pPr>
            <w:r w:rsidRPr="00737444">
              <w:rPr>
                <w:color w:val="1F497D"/>
                <w:lang w:val="en-GB"/>
              </w:rPr>
              <w:t>Retention Rate of Low SES Across Disciplines</w:t>
            </w:r>
          </w:p>
        </w:tc>
        <w:tc>
          <w:tcPr>
            <w:tcW w:w="4536" w:type="dxa"/>
          </w:tcPr>
          <w:p w:rsidR="00B56693" w:rsidRPr="00737444" w:rsidRDefault="00B56693" w:rsidP="0030470A">
            <w:pPr>
              <w:spacing w:after="120"/>
              <w:cnfStyle w:val="000000100000" w:firstRow="0" w:lastRow="0" w:firstColumn="0" w:lastColumn="0" w:oddVBand="0" w:evenVBand="0" w:oddHBand="1" w:evenHBand="0" w:firstRowFirstColumn="0" w:firstRowLastColumn="0" w:lastRowFirstColumn="0" w:lastRowLastColumn="0"/>
              <w:rPr>
                <w:color w:val="1F497D"/>
                <w:lang w:val="en-GB"/>
              </w:rPr>
            </w:pPr>
            <w:r w:rsidRPr="00737444">
              <w:rPr>
                <w:color w:val="1F497D"/>
                <w:lang w:val="en-GB"/>
              </w:rPr>
              <w:t>N/A</w:t>
            </w:r>
          </w:p>
        </w:tc>
      </w:tr>
    </w:tbl>
    <w:p w:rsidR="00E97B6B" w:rsidRDefault="00E97B6B" w:rsidP="00E02505">
      <w:pPr>
        <w:spacing w:after="120"/>
        <w:rPr>
          <w:rFonts w:cstheme="minorHAnsi"/>
        </w:rPr>
      </w:pPr>
    </w:p>
    <w:p w:rsidR="00E97B6B" w:rsidRDefault="00E97B6B" w:rsidP="00E02505">
      <w:pPr>
        <w:spacing w:after="120"/>
        <w:rPr>
          <w:rFonts w:cstheme="minorHAnsi"/>
        </w:rPr>
      </w:pPr>
    </w:p>
    <w:sectPr w:rsidR="00E97B6B" w:rsidSect="00E0250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9A" w:rsidRDefault="003F039A" w:rsidP="00844010">
      <w:pPr>
        <w:spacing w:after="0" w:line="240" w:lineRule="auto"/>
      </w:pPr>
      <w:r>
        <w:separator/>
      </w:r>
    </w:p>
  </w:endnote>
  <w:endnote w:type="continuationSeparator" w:id="0">
    <w:p w:rsidR="003F039A" w:rsidRDefault="003F039A" w:rsidP="0084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9A" w:rsidRDefault="003F039A" w:rsidP="00844010">
      <w:pPr>
        <w:spacing w:after="0" w:line="240" w:lineRule="auto"/>
      </w:pPr>
      <w:r>
        <w:separator/>
      </w:r>
    </w:p>
  </w:footnote>
  <w:footnote w:type="continuationSeparator" w:id="0">
    <w:p w:rsidR="003F039A" w:rsidRDefault="003F039A" w:rsidP="0084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E94D8BC"/>
    <w:lvl w:ilvl="0">
      <w:start w:val="1"/>
      <w:numFmt w:val="decimal"/>
      <w:lvlText w:val="%1."/>
      <w:lvlJc w:val="left"/>
      <w:pPr>
        <w:tabs>
          <w:tab w:val="num" w:pos="360"/>
        </w:tabs>
        <w:ind w:left="360" w:hanging="360"/>
      </w:p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05"/>
    <w:rsid w:val="00015CB0"/>
    <w:rsid w:val="002437A4"/>
    <w:rsid w:val="003069D5"/>
    <w:rsid w:val="00387E35"/>
    <w:rsid w:val="003C2FBB"/>
    <w:rsid w:val="003F039A"/>
    <w:rsid w:val="00522DEF"/>
    <w:rsid w:val="005D376A"/>
    <w:rsid w:val="005E2C9A"/>
    <w:rsid w:val="00737444"/>
    <w:rsid w:val="00844010"/>
    <w:rsid w:val="00A97AA7"/>
    <w:rsid w:val="00B56693"/>
    <w:rsid w:val="00BB7C57"/>
    <w:rsid w:val="00CD415B"/>
    <w:rsid w:val="00D36805"/>
    <w:rsid w:val="00E02505"/>
    <w:rsid w:val="00E97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95D7"/>
  <w15:chartTrackingRefBased/>
  <w15:docId w15:val="{9770AF66-5542-417C-BCE7-25EBBB27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E02505"/>
    <w:pPr>
      <w:numPr>
        <w:numId w:val="1"/>
      </w:numPr>
      <w:spacing w:after="120" w:line="276" w:lineRule="auto"/>
      <w:contextualSpacing/>
    </w:pPr>
    <w:rPr>
      <w:rFonts w:eastAsiaTheme="minorEastAsia"/>
    </w:rPr>
  </w:style>
  <w:style w:type="paragraph" w:styleId="ListNumber2">
    <w:name w:val="List Number 2"/>
    <w:basedOn w:val="Normal"/>
    <w:uiPriority w:val="99"/>
    <w:unhideWhenUsed/>
    <w:rsid w:val="00E02505"/>
    <w:pPr>
      <w:numPr>
        <w:ilvl w:val="1"/>
        <w:numId w:val="1"/>
      </w:numPr>
      <w:tabs>
        <w:tab w:val="left" w:pos="1134"/>
      </w:tabs>
      <w:spacing w:after="120" w:line="276" w:lineRule="auto"/>
      <w:ind w:left="936" w:hanging="567"/>
      <w:contextualSpacing/>
    </w:pPr>
    <w:rPr>
      <w:rFonts w:eastAsiaTheme="minorEastAsia"/>
    </w:rPr>
  </w:style>
  <w:style w:type="paragraph" w:styleId="ListNumber3">
    <w:name w:val="List Number 3"/>
    <w:basedOn w:val="Normal"/>
    <w:uiPriority w:val="99"/>
    <w:unhideWhenUsed/>
    <w:rsid w:val="00E02505"/>
    <w:pPr>
      <w:numPr>
        <w:ilvl w:val="2"/>
        <w:numId w:val="1"/>
      </w:numPr>
      <w:spacing w:after="120" w:line="276" w:lineRule="auto"/>
      <w:ind w:left="1701" w:hanging="765"/>
      <w:contextualSpacing/>
    </w:pPr>
    <w:rPr>
      <w:rFonts w:eastAsiaTheme="minorEastAsia"/>
    </w:rPr>
  </w:style>
  <w:style w:type="paragraph" w:styleId="ListNumber4">
    <w:name w:val="List Number 4"/>
    <w:basedOn w:val="Normal"/>
    <w:uiPriority w:val="99"/>
    <w:unhideWhenUsed/>
    <w:rsid w:val="00E02505"/>
    <w:pPr>
      <w:numPr>
        <w:ilvl w:val="3"/>
        <w:numId w:val="1"/>
      </w:numPr>
      <w:spacing w:after="120" w:line="276" w:lineRule="auto"/>
      <w:ind w:left="2637" w:hanging="936"/>
      <w:contextualSpacing/>
    </w:pPr>
    <w:rPr>
      <w:rFonts w:eastAsiaTheme="minorEastAsia"/>
    </w:rPr>
  </w:style>
  <w:style w:type="paragraph" w:styleId="ListParagraph">
    <w:name w:val="List Paragraph"/>
    <w:basedOn w:val="Normal"/>
    <w:link w:val="ListParagraphChar"/>
    <w:uiPriority w:val="34"/>
    <w:qFormat/>
    <w:rsid w:val="00E02505"/>
    <w:pPr>
      <w:spacing w:after="200" w:line="276" w:lineRule="auto"/>
      <w:ind w:left="720"/>
      <w:contextualSpacing/>
    </w:pPr>
    <w:rPr>
      <w:rFonts w:eastAsiaTheme="minorEastAsia"/>
    </w:rPr>
  </w:style>
  <w:style w:type="character" w:customStyle="1" w:styleId="ListParagraphChar">
    <w:name w:val="List Paragraph Char"/>
    <w:link w:val="ListParagraph"/>
    <w:uiPriority w:val="34"/>
    <w:locked/>
    <w:rsid w:val="00E02505"/>
    <w:rPr>
      <w:rFonts w:eastAsiaTheme="minorEastAsia"/>
    </w:rPr>
  </w:style>
  <w:style w:type="paragraph" w:styleId="Title">
    <w:name w:val="Title"/>
    <w:basedOn w:val="Normal"/>
    <w:next w:val="Normal"/>
    <w:link w:val="TitleChar"/>
    <w:uiPriority w:val="10"/>
    <w:qFormat/>
    <w:rsid w:val="00E02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50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0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CB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97B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97B6B"/>
    <w:rPr>
      <w:color w:val="0000FF"/>
      <w:u w:val="single"/>
    </w:rPr>
  </w:style>
  <w:style w:type="table" w:styleId="GridTable3-Accent2">
    <w:name w:val="Grid Table 3 Accent 2"/>
    <w:basedOn w:val="TableNormal"/>
    <w:uiPriority w:val="48"/>
    <w:rsid w:val="00522D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6">
    <w:name w:val="Grid Table 3 Accent 6"/>
    <w:basedOn w:val="TableNormal"/>
    <w:uiPriority w:val="48"/>
    <w:rsid w:val="00522DE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2">
    <w:name w:val="Grid Table 4 Accent 2"/>
    <w:basedOn w:val="TableNormal"/>
    <w:uiPriority w:val="49"/>
    <w:rsid w:val="00522D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522DE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522D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844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Header">
    <w:name w:val="header"/>
    <w:basedOn w:val="Normal"/>
    <w:link w:val="HeaderChar"/>
    <w:uiPriority w:val="99"/>
    <w:unhideWhenUsed/>
    <w:rsid w:val="00844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010"/>
  </w:style>
  <w:style w:type="paragraph" w:styleId="Footer">
    <w:name w:val="footer"/>
    <w:basedOn w:val="Normal"/>
    <w:link w:val="FooterChar"/>
    <w:uiPriority w:val="99"/>
    <w:unhideWhenUsed/>
    <w:rsid w:val="00844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010"/>
  </w:style>
  <w:style w:type="table" w:styleId="GridTable5Dark-Accent3">
    <w:name w:val="Grid Table 5 Dark Accent 3"/>
    <w:basedOn w:val="TableNormal"/>
    <w:uiPriority w:val="50"/>
    <w:rsid w:val="007374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6">
    <w:name w:val="Grid Table 5 Dark Accent 6"/>
    <w:basedOn w:val="TableNormal"/>
    <w:uiPriority w:val="50"/>
    <w:rsid w:val="007374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82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Hill</dc:creator>
  <cp:keywords/>
  <dc:description/>
  <cp:lastModifiedBy>Braden Hill</cp:lastModifiedBy>
  <cp:revision>3</cp:revision>
  <dcterms:created xsi:type="dcterms:W3CDTF">2018-02-23T07:19:00Z</dcterms:created>
  <dcterms:modified xsi:type="dcterms:W3CDTF">2018-03-14T02:47:00Z</dcterms:modified>
</cp:coreProperties>
</file>